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8706" w14:textId="77777777" w:rsidR="002D4CD7" w:rsidRPr="006F6BF8" w:rsidRDefault="002D4CD7" w:rsidP="002D4CD7">
      <w:pPr>
        <w:rPr>
          <w:lang w:eastAsia="nl-NL"/>
        </w:rPr>
      </w:pPr>
    </w:p>
    <w:p w14:paraId="6C4BF487" w14:textId="77777777" w:rsidR="0061157B" w:rsidRPr="006F6BF8" w:rsidRDefault="00233112" w:rsidP="002D4CD7">
      <w:pPr>
        <w:rPr>
          <w:lang w:eastAsia="nl-NL"/>
        </w:rPr>
      </w:pPr>
      <w:r w:rsidRPr="006F6BF8">
        <w:rPr>
          <w:rFonts w:cs="Arial"/>
          <w:b/>
          <w:noProof/>
          <w:sz w:val="28"/>
          <w:szCs w:val="28"/>
          <w:lang w:eastAsia="nl-NL"/>
        </w:rPr>
        <w:t xml:space="preserve">            </w:t>
      </w:r>
      <w:r w:rsidRPr="006F6BF8">
        <w:rPr>
          <w:rFonts w:ascii="Arial" w:hAnsi="Arial" w:cs="Arial"/>
          <w:b/>
          <w:noProof/>
          <w:sz w:val="28"/>
          <w:szCs w:val="28"/>
          <w:lang w:eastAsia="nl-NL"/>
        </w:rPr>
        <w:t xml:space="preserve">             </w:t>
      </w:r>
    </w:p>
    <w:p w14:paraId="38F0C8EB" w14:textId="77777777" w:rsidR="0061157B" w:rsidRPr="006F6BF8" w:rsidRDefault="0061157B" w:rsidP="002D4CD7">
      <w:pPr>
        <w:rPr>
          <w:lang w:eastAsia="nl-NL"/>
        </w:rPr>
      </w:pPr>
    </w:p>
    <w:p w14:paraId="0858AC2D" w14:textId="77777777" w:rsidR="0061157B" w:rsidRPr="006F6BF8" w:rsidRDefault="0061157B" w:rsidP="002D4CD7">
      <w:pPr>
        <w:rPr>
          <w:lang w:eastAsia="nl-NL"/>
        </w:rPr>
      </w:pPr>
    </w:p>
    <w:p w14:paraId="4CD1F4CB" w14:textId="7E13873F" w:rsidR="0061157B" w:rsidRPr="006F6BF8" w:rsidRDefault="000A6113" w:rsidP="0061157B">
      <w:pPr>
        <w:jc w:val="center"/>
        <w:rPr>
          <w:sz w:val="48"/>
          <w:szCs w:val="48"/>
          <w:lang w:eastAsia="nl-NL"/>
        </w:rPr>
      </w:pPr>
      <w:r w:rsidRPr="35CFCB35">
        <w:rPr>
          <w:sz w:val="48"/>
          <w:szCs w:val="48"/>
          <w:lang w:eastAsia="nl-NL"/>
        </w:rPr>
        <w:t>Aanbestedingsleidraad</w:t>
      </w:r>
    </w:p>
    <w:p w14:paraId="2DA8DD4C" w14:textId="77777777" w:rsidR="0061157B" w:rsidRPr="006F6BF8" w:rsidRDefault="0061157B" w:rsidP="0061157B">
      <w:pPr>
        <w:jc w:val="center"/>
        <w:rPr>
          <w:sz w:val="48"/>
          <w:szCs w:val="48"/>
          <w:lang w:eastAsia="nl-NL"/>
        </w:rPr>
      </w:pPr>
    </w:p>
    <w:p w14:paraId="19E60811" w14:textId="1B2B1469" w:rsidR="00F85B91" w:rsidRPr="006F6BF8" w:rsidRDefault="00A35719" w:rsidP="0061157B">
      <w:pPr>
        <w:jc w:val="center"/>
        <w:rPr>
          <w:sz w:val="48"/>
          <w:szCs w:val="48"/>
          <w:lang w:eastAsia="nl-NL"/>
        </w:rPr>
      </w:pPr>
      <w:r w:rsidRPr="006F6BF8">
        <w:rPr>
          <w:sz w:val="48"/>
          <w:szCs w:val="48"/>
          <w:lang w:eastAsia="nl-NL"/>
        </w:rPr>
        <w:t>Nationale</w:t>
      </w:r>
      <w:r w:rsidR="0061157B" w:rsidRPr="006F6BF8">
        <w:rPr>
          <w:sz w:val="48"/>
          <w:szCs w:val="48"/>
          <w:lang w:eastAsia="nl-NL"/>
        </w:rPr>
        <w:t xml:space="preserve"> </w:t>
      </w:r>
      <w:r w:rsidR="00BA6567" w:rsidRPr="006F6BF8">
        <w:rPr>
          <w:sz w:val="48"/>
          <w:szCs w:val="48"/>
          <w:lang w:eastAsia="nl-NL"/>
        </w:rPr>
        <w:t>O</w:t>
      </w:r>
      <w:r w:rsidR="006E4404" w:rsidRPr="006F6BF8">
        <w:rPr>
          <w:sz w:val="48"/>
          <w:szCs w:val="48"/>
          <w:lang w:eastAsia="nl-NL"/>
        </w:rPr>
        <w:t xml:space="preserve">penbare </w:t>
      </w:r>
      <w:r w:rsidR="0061157B" w:rsidRPr="006F6BF8">
        <w:rPr>
          <w:sz w:val="48"/>
          <w:szCs w:val="48"/>
          <w:lang w:eastAsia="nl-NL"/>
        </w:rPr>
        <w:t xml:space="preserve">Aanbesteding </w:t>
      </w:r>
    </w:p>
    <w:p w14:paraId="10673170" w14:textId="0DBC73BD" w:rsidR="003D1360" w:rsidRDefault="00AC1D05" w:rsidP="0061157B">
      <w:pPr>
        <w:jc w:val="center"/>
        <w:rPr>
          <w:sz w:val="48"/>
          <w:szCs w:val="48"/>
          <w:lang w:eastAsia="nl-NL"/>
        </w:rPr>
      </w:pPr>
      <w:r w:rsidRPr="00AC1D05">
        <w:rPr>
          <w:sz w:val="48"/>
          <w:szCs w:val="48"/>
          <w:lang w:eastAsia="nl-NL"/>
        </w:rPr>
        <w:t xml:space="preserve">Project </w:t>
      </w:r>
      <w:r w:rsidR="001527B5">
        <w:rPr>
          <w:sz w:val="48"/>
          <w:szCs w:val="48"/>
          <w:lang w:eastAsia="nl-NL"/>
        </w:rPr>
        <w:t>Reconstructie Vliegeniersbuurt</w:t>
      </w:r>
      <w:r w:rsidR="00173460" w:rsidRPr="00173460">
        <w:rPr>
          <w:sz w:val="48"/>
          <w:szCs w:val="48"/>
          <w:lang w:eastAsia="nl-NL"/>
        </w:rPr>
        <w:t xml:space="preserve"> te Amstelveen</w:t>
      </w:r>
    </w:p>
    <w:p w14:paraId="28A392B8" w14:textId="77777777" w:rsidR="00173460" w:rsidRPr="00E16590" w:rsidRDefault="00173460" w:rsidP="0061157B">
      <w:pPr>
        <w:jc w:val="center"/>
        <w:rPr>
          <w:sz w:val="48"/>
          <w:szCs w:val="48"/>
          <w:lang w:eastAsia="nl-NL"/>
        </w:rPr>
      </w:pPr>
    </w:p>
    <w:p w14:paraId="22B59A47" w14:textId="3C8BEEBB" w:rsidR="0061157B" w:rsidRPr="0067680F" w:rsidRDefault="0061157B" w:rsidP="0061157B">
      <w:pPr>
        <w:jc w:val="center"/>
        <w:rPr>
          <w:sz w:val="48"/>
          <w:szCs w:val="48"/>
          <w:lang w:val="en-US" w:eastAsia="nl-NL"/>
        </w:rPr>
      </w:pPr>
      <w:proofErr w:type="spellStart"/>
      <w:r w:rsidRPr="0067680F">
        <w:rPr>
          <w:sz w:val="48"/>
          <w:szCs w:val="48"/>
          <w:lang w:val="en-US" w:eastAsia="nl-NL"/>
        </w:rPr>
        <w:t>Gemeent</w:t>
      </w:r>
      <w:r w:rsidR="009B5E05" w:rsidRPr="0067680F">
        <w:rPr>
          <w:sz w:val="48"/>
          <w:szCs w:val="48"/>
          <w:lang w:val="en-US" w:eastAsia="nl-NL"/>
        </w:rPr>
        <w:t>e</w:t>
      </w:r>
      <w:proofErr w:type="spellEnd"/>
      <w:r w:rsidR="00A35719" w:rsidRPr="0067680F">
        <w:rPr>
          <w:sz w:val="48"/>
          <w:szCs w:val="48"/>
          <w:lang w:val="en-US" w:eastAsia="nl-NL"/>
        </w:rPr>
        <w:t xml:space="preserve"> </w:t>
      </w:r>
      <w:r w:rsidR="00173460" w:rsidRPr="0067680F">
        <w:rPr>
          <w:sz w:val="48"/>
          <w:szCs w:val="48"/>
          <w:lang w:val="en-US" w:eastAsia="nl-NL"/>
        </w:rPr>
        <w:t>Amstelveen</w:t>
      </w:r>
    </w:p>
    <w:p w14:paraId="2BEC63A5" w14:textId="77777777" w:rsidR="0061157B" w:rsidRPr="0067680F" w:rsidRDefault="0061157B" w:rsidP="0061157B">
      <w:pPr>
        <w:jc w:val="center"/>
        <w:rPr>
          <w:sz w:val="48"/>
          <w:szCs w:val="48"/>
          <w:lang w:val="en-US" w:eastAsia="nl-NL"/>
        </w:rPr>
      </w:pPr>
    </w:p>
    <w:p w14:paraId="26B78038" w14:textId="77777777" w:rsidR="0061157B" w:rsidRPr="0067680F" w:rsidRDefault="0061157B" w:rsidP="0061157B">
      <w:pPr>
        <w:rPr>
          <w:lang w:val="en-US" w:eastAsia="nl-NL"/>
        </w:rPr>
      </w:pPr>
    </w:p>
    <w:p w14:paraId="68BE9E90" w14:textId="77777777" w:rsidR="00E70042" w:rsidRPr="0067680F" w:rsidRDefault="00E70042" w:rsidP="0061157B">
      <w:pPr>
        <w:rPr>
          <w:lang w:val="en-US" w:eastAsia="nl-NL"/>
        </w:rPr>
      </w:pPr>
    </w:p>
    <w:p w14:paraId="324589D6" w14:textId="58F62AC0" w:rsidR="0061157B" w:rsidRPr="0067680F" w:rsidRDefault="0061157B" w:rsidP="0061157B">
      <w:pPr>
        <w:rPr>
          <w:lang w:val="en-US" w:eastAsia="nl-NL"/>
        </w:rPr>
      </w:pPr>
    </w:p>
    <w:p w14:paraId="76D2F345" w14:textId="15CB9102" w:rsidR="003A3671" w:rsidRPr="0067680F" w:rsidRDefault="003A3671" w:rsidP="0061157B">
      <w:pPr>
        <w:rPr>
          <w:lang w:val="en-US" w:eastAsia="nl-NL"/>
        </w:rPr>
      </w:pPr>
    </w:p>
    <w:p w14:paraId="3D86C5C7" w14:textId="765E4B24" w:rsidR="003A3671" w:rsidRPr="0067680F" w:rsidRDefault="003A3671" w:rsidP="0061157B">
      <w:pPr>
        <w:rPr>
          <w:lang w:val="en-US" w:eastAsia="nl-NL"/>
        </w:rPr>
      </w:pPr>
    </w:p>
    <w:p w14:paraId="1A759AD8" w14:textId="2CC20033" w:rsidR="003A3671" w:rsidRPr="0067680F" w:rsidRDefault="003A3671" w:rsidP="0061157B">
      <w:pPr>
        <w:rPr>
          <w:lang w:val="en-US" w:eastAsia="nl-NL"/>
        </w:rPr>
      </w:pPr>
    </w:p>
    <w:p w14:paraId="298E730E" w14:textId="77777777" w:rsidR="003A3671" w:rsidRPr="0067680F" w:rsidRDefault="003A3671" w:rsidP="0061157B">
      <w:pPr>
        <w:rPr>
          <w:lang w:val="en-US" w:eastAsia="nl-NL"/>
        </w:rPr>
      </w:pPr>
    </w:p>
    <w:p w14:paraId="30C5A39F" w14:textId="77777777" w:rsidR="0061157B" w:rsidRPr="0067680F" w:rsidRDefault="0061157B" w:rsidP="0061157B">
      <w:pPr>
        <w:rPr>
          <w:lang w:val="en-US" w:eastAsia="nl-NL"/>
        </w:rPr>
      </w:pPr>
    </w:p>
    <w:p w14:paraId="2922CC2D" w14:textId="77777777" w:rsidR="0061157B" w:rsidRPr="0067680F" w:rsidRDefault="0061157B" w:rsidP="0061157B">
      <w:pPr>
        <w:rPr>
          <w:lang w:val="en-US" w:eastAsia="nl-NL"/>
        </w:rPr>
      </w:pPr>
    </w:p>
    <w:p w14:paraId="36FFA3C7" w14:textId="77777777" w:rsidR="0061157B" w:rsidRPr="0067680F" w:rsidRDefault="0061157B" w:rsidP="0061157B">
      <w:pPr>
        <w:rPr>
          <w:lang w:val="en-US" w:eastAsia="nl-NL"/>
        </w:rPr>
      </w:pPr>
    </w:p>
    <w:p w14:paraId="083AE36F" w14:textId="77777777" w:rsidR="0061157B" w:rsidRPr="0067680F" w:rsidRDefault="0061157B" w:rsidP="0061157B">
      <w:pPr>
        <w:rPr>
          <w:lang w:val="en-US" w:eastAsia="nl-NL"/>
        </w:rPr>
      </w:pPr>
    </w:p>
    <w:p w14:paraId="5633E081" w14:textId="77777777" w:rsidR="0061157B" w:rsidRPr="0067680F" w:rsidRDefault="0061157B" w:rsidP="0061157B">
      <w:pPr>
        <w:rPr>
          <w:lang w:val="en-US" w:eastAsia="nl-NL"/>
        </w:rPr>
      </w:pPr>
    </w:p>
    <w:p w14:paraId="1F38A422" w14:textId="77777777" w:rsidR="0061157B" w:rsidRPr="0067680F" w:rsidRDefault="0061157B" w:rsidP="0061157B">
      <w:pPr>
        <w:rPr>
          <w:lang w:val="en-US" w:eastAsia="nl-NL"/>
        </w:rPr>
      </w:pPr>
    </w:p>
    <w:p w14:paraId="5AFD7C13" w14:textId="58E0A159" w:rsidR="0061157B" w:rsidRPr="0067680F" w:rsidRDefault="0061157B" w:rsidP="0061157B">
      <w:pPr>
        <w:rPr>
          <w:lang w:val="en-US" w:eastAsia="nl-NL"/>
        </w:rPr>
      </w:pPr>
    </w:p>
    <w:p w14:paraId="3C9AB530" w14:textId="1625D4D2" w:rsidR="003A3671" w:rsidRPr="0067680F" w:rsidRDefault="003A3671" w:rsidP="0061157B">
      <w:pPr>
        <w:rPr>
          <w:lang w:val="en-US" w:eastAsia="nl-NL"/>
        </w:rPr>
      </w:pPr>
    </w:p>
    <w:p w14:paraId="446242B9" w14:textId="08A68329" w:rsidR="003A3671" w:rsidRPr="0067680F" w:rsidRDefault="003A3671" w:rsidP="0061157B">
      <w:pPr>
        <w:rPr>
          <w:lang w:val="en-US" w:eastAsia="nl-NL"/>
        </w:rPr>
      </w:pPr>
    </w:p>
    <w:p w14:paraId="77026819" w14:textId="32608DBB" w:rsidR="003A3671" w:rsidRPr="0067680F" w:rsidRDefault="003A3671" w:rsidP="0061157B">
      <w:pPr>
        <w:rPr>
          <w:lang w:val="en-US" w:eastAsia="nl-NL"/>
        </w:rPr>
      </w:pPr>
    </w:p>
    <w:p w14:paraId="3D2A0225" w14:textId="0FA11CA9" w:rsidR="003A3671" w:rsidRPr="0067680F" w:rsidRDefault="003A3671" w:rsidP="0061157B">
      <w:pPr>
        <w:rPr>
          <w:lang w:val="en-US" w:eastAsia="nl-NL"/>
        </w:rPr>
      </w:pPr>
    </w:p>
    <w:p w14:paraId="32D5435B" w14:textId="77777777" w:rsidR="003A3671" w:rsidRPr="0067680F" w:rsidRDefault="003A3671" w:rsidP="0061157B">
      <w:pPr>
        <w:rPr>
          <w:lang w:val="en-US" w:eastAsia="nl-NL"/>
        </w:rPr>
      </w:pPr>
    </w:p>
    <w:p w14:paraId="498DC8EE" w14:textId="77777777" w:rsidR="0061157B" w:rsidRPr="0067680F" w:rsidRDefault="0061157B" w:rsidP="0061157B">
      <w:pPr>
        <w:rPr>
          <w:lang w:val="en-US" w:eastAsia="nl-NL"/>
        </w:rPr>
      </w:pPr>
    </w:p>
    <w:p w14:paraId="67209E2D" w14:textId="77777777" w:rsidR="0061157B" w:rsidRPr="0067680F" w:rsidRDefault="0061157B" w:rsidP="0061157B">
      <w:pPr>
        <w:rPr>
          <w:lang w:val="en-US" w:eastAsia="nl-NL"/>
        </w:rPr>
      </w:pPr>
    </w:p>
    <w:p w14:paraId="69611DCE" w14:textId="77777777" w:rsidR="0061157B" w:rsidRPr="0067680F" w:rsidRDefault="0061157B" w:rsidP="0061157B">
      <w:pPr>
        <w:rPr>
          <w:lang w:val="en-US" w:eastAsia="nl-NL"/>
        </w:rPr>
      </w:pPr>
    </w:p>
    <w:p w14:paraId="4DC15289" w14:textId="7D78DC94" w:rsidR="0061157B" w:rsidRPr="004D261C" w:rsidRDefault="0061157B" w:rsidP="0061157B">
      <w:pPr>
        <w:rPr>
          <w:lang w:val="en-US" w:eastAsia="nl-NL"/>
        </w:rPr>
      </w:pPr>
      <w:r w:rsidRPr="00137E5F">
        <w:rPr>
          <w:lang w:val="en-US" w:eastAsia="nl-NL"/>
        </w:rPr>
        <w:t xml:space="preserve">I&amp;A- </w:t>
      </w:r>
      <w:proofErr w:type="spellStart"/>
      <w:r w:rsidRPr="004D261C">
        <w:rPr>
          <w:lang w:val="en-US" w:eastAsia="nl-NL"/>
        </w:rPr>
        <w:t>nummer</w:t>
      </w:r>
      <w:proofErr w:type="spellEnd"/>
      <w:r w:rsidRPr="004D261C">
        <w:rPr>
          <w:lang w:val="en-US" w:eastAsia="nl-NL"/>
        </w:rPr>
        <w:tab/>
        <w:t xml:space="preserve">: </w:t>
      </w:r>
      <w:r w:rsidR="003A36C8">
        <w:rPr>
          <w:lang w:val="en-US" w:eastAsia="nl-NL"/>
        </w:rPr>
        <w:tab/>
      </w:r>
      <w:r w:rsidR="003D1360" w:rsidRPr="003D1360">
        <w:rPr>
          <w:lang w:val="en-US" w:eastAsia="nl-NL"/>
        </w:rPr>
        <w:t>I&amp;A</w:t>
      </w:r>
      <w:r w:rsidR="00FC717E">
        <w:rPr>
          <w:lang w:val="en-US" w:eastAsia="nl-NL"/>
        </w:rPr>
        <w:t>\</w:t>
      </w:r>
      <w:r w:rsidR="003D1360" w:rsidRPr="003D1360">
        <w:rPr>
          <w:lang w:val="en-US" w:eastAsia="nl-NL"/>
        </w:rPr>
        <w:t>202</w:t>
      </w:r>
      <w:r w:rsidR="00585035">
        <w:rPr>
          <w:lang w:val="en-US" w:eastAsia="nl-NL"/>
        </w:rPr>
        <w:t>6</w:t>
      </w:r>
      <w:r w:rsidR="00FC717E">
        <w:rPr>
          <w:lang w:val="en-US" w:eastAsia="nl-NL"/>
        </w:rPr>
        <w:t>\0</w:t>
      </w:r>
      <w:r w:rsidR="00585035">
        <w:rPr>
          <w:lang w:val="en-US" w:eastAsia="nl-NL"/>
        </w:rPr>
        <w:t>0</w:t>
      </w:r>
      <w:r w:rsidR="001527B5">
        <w:rPr>
          <w:lang w:val="en-US" w:eastAsia="nl-NL"/>
        </w:rPr>
        <w:t>72</w:t>
      </w:r>
    </w:p>
    <w:p w14:paraId="0C881E6D" w14:textId="3FE9872E" w:rsidR="0061157B" w:rsidRDefault="0061157B" w:rsidP="0061157B">
      <w:pPr>
        <w:rPr>
          <w:lang w:eastAsia="nl-NL"/>
        </w:rPr>
      </w:pPr>
      <w:r w:rsidRPr="00CA25FF">
        <w:rPr>
          <w:lang w:eastAsia="nl-NL"/>
        </w:rPr>
        <w:t>Opge</w:t>
      </w:r>
      <w:r w:rsidR="00B410E7" w:rsidRPr="00CA25FF">
        <w:rPr>
          <w:lang w:eastAsia="nl-NL"/>
        </w:rPr>
        <w:t>s</w:t>
      </w:r>
      <w:r w:rsidRPr="00CA25FF">
        <w:rPr>
          <w:lang w:eastAsia="nl-NL"/>
        </w:rPr>
        <w:t>teld door</w:t>
      </w:r>
      <w:r w:rsidRPr="00CA25FF">
        <w:rPr>
          <w:lang w:eastAsia="nl-NL"/>
        </w:rPr>
        <w:tab/>
        <w:t>:</w:t>
      </w:r>
      <w:r w:rsidR="009B5E05" w:rsidRPr="00CA25FF">
        <w:rPr>
          <w:lang w:eastAsia="nl-NL"/>
        </w:rPr>
        <w:t xml:space="preserve"> </w:t>
      </w:r>
      <w:r w:rsidR="003A36C8">
        <w:rPr>
          <w:lang w:eastAsia="nl-NL"/>
        </w:rPr>
        <w:tab/>
      </w:r>
      <w:r w:rsidR="00BF3C27" w:rsidRPr="00CA25FF">
        <w:rPr>
          <w:lang w:eastAsia="nl-NL"/>
        </w:rPr>
        <w:t xml:space="preserve">Gemeente </w:t>
      </w:r>
      <w:r w:rsidR="00173460">
        <w:rPr>
          <w:lang w:eastAsia="nl-NL"/>
        </w:rPr>
        <w:t>Amstelveen</w:t>
      </w:r>
    </w:p>
    <w:p w14:paraId="7C0403C8" w14:textId="7AADCB5C" w:rsidR="003A36C8" w:rsidRPr="00CA25FF" w:rsidRDefault="003A36C8" w:rsidP="0061157B">
      <w:pPr>
        <w:rPr>
          <w:lang w:eastAsia="nl-NL"/>
        </w:rPr>
      </w:pPr>
      <w:r>
        <w:rPr>
          <w:lang w:eastAsia="nl-NL"/>
        </w:rPr>
        <w:tab/>
      </w:r>
      <w:r>
        <w:rPr>
          <w:lang w:eastAsia="nl-NL"/>
        </w:rPr>
        <w:tab/>
      </w:r>
      <w:r>
        <w:rPr>
          <w:lang w:eastAsia="nl-NL"/>
        </w:rPr>
        <w:tab/>
      </w:r>
      <w:r w:rsidR="005626FA" w:rsidRPr="005626FA">
        <w:rPr>
          <w:lang w:eastAsia="nl-NL"/>
        </w:rPr>
        <w:t xml:space="preserve">Projecten </w:t>
      </w:r>
      <w:r w:rsidR="001527B5">
        <w:rPr>
          <w:lang w:eastAsia="nl-NL"/>
        </w:rPr>
        <w:t xml:space="preserve">Reconstructie </w:t>
      </w:r>
      <w:r w:rsidR="00F61E53">
        <w:rPr>
          <w:lang w:eastAsia="nl-NL"/>
        </w:rPr>
        <w:t>Vliegeniersbuurt</w:t>
      </w:r>
    </w:p>
    <w:p w14:paraId="79EC2999" w14:textId="3C151967" w:rsidR="002D4CD7" w:rsidRPr="006F6BF8" w:rsidRDefault="0061157B" w:rsidP="002D4CD7">
      <w:pPr>
        <w:rPr>
          <w:lang w:eastAsia="nl-NL"/>
        </w:rPr>
        <w:sectPr w:rsidR="002D4CD7" w:rsidRPr="006F6BF8" w:rsidSect="006A1971">
          <w:headerReference w:type="even" r:id="rId13"/>
          <w:headerReference w:type="default" r:id="rId14"/>
          <w:footerReference w:type="even" r:id="rId15"/>
          <w:footerReference w:type="default" r:id="rId16"/>
          <w:headerReference w:type="first" r:id="rId17"/>
          <w:footerReference w:type="first" r:id="rId18"/>
          <w:pgSz w:w="11906" w:h="16838" w:code="9"/>
          <w:pgMar w:top="2835" w:right="1418" w:bottom="1418" w:left="1418" w:header="0" w:footer="709" w:gutter="0"/>
          <w:pgNumType w:start="0"/>
          <w:cols w:space="708"/>
          <w:titlePg/>
          <w:docGrid w:linePitch="360"/>
        </w:sectPr>
      </w:pPr>
      <w:r w:rsidRPr="00CA25FF">
        <w:rPr>
          <w:lang w:eastAsia="nl-NL"/>
        </w:rPr>
        <w:t>Datum/versie</w:t>
      </w:r>
      <w:r w:rsidRPr="00CA25FF">
        <w:tab/>
      </w:r>
      <w:r w:rsidRPr="00CA25FF">
        <w:rPr>
          <w:lang w:eastAsia="nl-NL"/>
        </w:rPr>
        <w:t>:</w:t>
      </w:r>
      <w:r w:rsidR="00625E29" w:rsidRPr="00CA25FF">
        <w:rPr>
          <w:lang w:eastAsia="nl-NL"/>
        </w:rPr>
        <w:t xml:space="preserve"> </w:t>
      </w:r>
      <w:r w:rsidR="003A36C8">
        <w:rPr>
          <w:lang w:eastAsia="nl-NL"/>
        </w:rPr>
        <w:tab/>
      </w:r>
      <w:r w:rsidR="00D74724">
        <w:rPr>
          <w:lang w:eastAsia="nl-NL"/>
        </w:rPr>
        <w:t>5</w:t>
      </w:r>
      <w:r w:rsidR="00F61E53">
        <w:rPr>
          <w:lang w:eastAsia="nl-NL"/>
        </w:rPr>
        <w:t xml:space="preserve"> juni </w:t>
      </w:r>
      <w:proofErr w:type="gramStart"/>
      <w:r w:rsidR="003D1360" w:rsidRPr="00CA25FF">
        <w:rPr>
          <w:lang w:eastAsia="nl-NL"/>
        </w:rPr>
        <w:t>202</w:t>
      </w:r>
      <w:r w:rsidR="000953A0">
        <w:rPr>
          <w:lang w:eastAsia="nl-NL"/>
        </w:rPr>
        <w:t>6</w:t>
      </w:r>
      <w:r w:rsidR="00FC717E">
        <w:rPr>
          <w:lang w:eastAsia="nl-NL"/>
        </w:rPr>
        <w:t xml:space="preserve"> /</w:t>
      </w:r>
      <w:proofErr w:type="gramEnd"/>
      <w:r w:rsidR="00FC717E">
        <w:rPr>
          <w:lang w:eastAsia="nl-NL"/>
        </w:rPr>
        <w:t xml:space="preserve"> </w:t>
      </w:r>
      <w:r w:rsidR="009A36EE">
        <w:rPr>
          <w:lang w:eastAsia="nl-NL"/>
        </w:rPr>
        <w:t>Definitief</w:t>
      </w:r>
    </w:p>
    <w:bookmarkStart w:id="0" w:name="_Toc231477904" w:displacedByCustomXml="next"/>
    <w:sdt>
      <w:sdtPr>
        <w:rPr>
          <w:rFonts w:eastAsia="Times New Roman" w:cs="Times New Roman"/>
          <w:b w:val="0"/>
          <w:bCs w:val="0"/>
          <w:smallCaps/>
          <w:sz w:val="18"/>
          <w:szCs w:val="18"/>
          <w:lang w:eastAsia="nl-NL"/>
        </w:rPr>
        <w:id w:val="-1849318560"/>
        <w:docPartObj>
          <w:docPartGallery w:val="Table of Contents"/>
          <w:docPartUnique/>
        </w:docPartObj>
      </w:sdtPr>
      <w:sdtEndPr>
        <w:rPr>
          <w:rFonts w:eastAsiaTheme="minorEastAsia" w:cstheme="minorBidi"/>
          <w:smallCaps w:val="0"/>
          <w:lang w:eastAsia="en-US"/>
        </w:rPr>
      </w:sdtEndPr>
      <w:sdtContent>
        <w:p w14:paraId="7404D1F5" w14:textId="77777777" w:rsidR="000627E5" w:rsidRPr="006F6BF8" w:rsidRDefault="000627E5" w:rsidP="00B67B88">
          <w:pPr>
            <w:pStyle w:val="Kop1"/>
          </w:pPr>
          <w:r>
            <w:t>Inhoudsopgave</w:t>
          </w:r>
          <w:bookmarkEnd w:id="0"/>
        </w:p>
        <w:p w14:paraId="3771BDDF" w14:textId="05591A37" w:rsidR="000D0263" w:rsidRDefault="000627E5">
          <w:pPr>
            <w:pStyle w:val="Inhopg1"/>
            <w:rPr>
              <w:rFonts w:asciiTheme="minorHAnsi" w:eastAsiaTheme="minorEastAsia" w:hAnsiTheme="minorHAnsi"/>
              <w:noProof/>
              <w:kern w:val="2"/>
              <w:sz w:val="24"/>
              <w:szCs w:val="24"/>
              <w:lang w:eastAsia="nl-NL"/>
              <w14:ligatures w14:val="standardContextual"/>
            </w:rPr>
          </w:pPr>
          <w:r w:rsidRPr="006F6BF8">
            <w:fldChar w:fldCharType="begin"/>
          </w:r>
          <w:r>
            <w:instrText>TOC \o "1-2" \z \u \h</w:instrText>
          </w:r>
          <w:r w:rsidRPr="006F6BF8">
            <w:fldChar w:fldCharType="separate"/>
          </w:r>
          <w:hyperlink w:anchor="_Toc231477904" w:history="1">
            <w:r w:rsidR="000D0263" w:rsidRPr="00DD550C">
              <w:rPr>
                <w:rStyle w:val="Hyperlink"/>
                <w:noProof/>
              </w:rPr>
              <w:t>Inhoudsopgave</w:t>
            </w:r>
            <w:r w:rsidR="000D0263">
              <w:rPr>
                <w:noProof/>
                <w:webHidden/>
              </w:rPr>
              <w:tab/>
            </w:r>
            <w:r w:rsidR="000D0263">
              <w:rPr>
                <w:noProof/>
                <w:webHidden/>
              </w:rPr>
              <w:fldChar w:fldCharType="begin"/>
            </w:r>
            <w:r w:rsidR="000D0263">
              <w:rPr>
                <w:noProof/>
                <w:webHidden/>
              </w:rPr>
              <w:instrText xml:space="preserve"> PAGEREF _Toc231477904 \h </w:instrText>
            </w:r>
            <w:r w:rsidR="000D0263">
              <w:rPr>
                <w:noProof/>
                <w:webHidden/>
              </w:rPr>
            </w:r>
            <w:r w:rsidR="000D0263">
              <w:rPr>
                <w:noProof/>
                <w:webHidden/>
              </w:rPr>
              <w:fldChar w:fldCharType="separate"/>
            </w:r>
            <w:r w:rsidR="000D0263">
              <w:rPr>
                <w:noProof/>
                <w:webHidden/>
              </w:rPr>
              <w:t>0</w:t>
            </w:r>
            <w:r w:rsidR="000D0263">
              <w:rPr>
                <w:noProof/>
                <w:webHidden/>
              </w:rPr>
              <w:fldChar w:fldCharType="end"/>
            </w:r>
          </w:hyperlink>
        </w:p>
        <w:p w14:paraId="218DF7AB" w14:textId="6EE0CE96" w:rsidR="000D0263" w:rsidRDefault="000D0263">
          <w:pPr>
            <w:pStyle w:val="Inhopg1"/>
            <w:rPr>
              <w:rFonts w:asciiTheme="minorHAnsi" w:eastAsiaTheme="minorEastAsia" w:hAnsiTheme="minorHAnsi"/>
              <w:noProof/>
              <w:kern w:val="2"/>
              <w:sz w:val="24"/>
              <w:szCs w:val="24"/>
              <w:lang w:eastAsia="nl-NL"/>
              <w14:ligatures w14:val="standardContextual"/>
            </w:rPr>
          </w:pPr>
          <w:hyperlink w:anchor="_Toc231477905" w:history="1">
            <w:r w:rsidRPr="00DD550C">
              <w:rPr>
                <w:rStyle w:val="Hyperlink"/>
                <w:noProof/>
              </w:rPr>
              <w:t>Begrippen</w:t>
            </w:r>
            <w:r>
              <w:rPr>
                <w:noProof/>
                <w:webHidden/>
              </w:rPr>
              <w:tab/>
            </w:r>
            <w:r>
              <w:rPr>
                <w:noProof/>
                <w:webHidden/>
              </w:rPr>
              <w:fldChar w:fldCharType="begin"/>
            </w:r>
            <w:r>
              <w:rPr>
                <w:noProof/>
                <w:webHidden/>
              </w:rPr>
              <w:instrText xml:space="preserve"> PAGEREF _Toc231477905 \h </w:instrText>
            </w:r>
            <w:r>
              <w:rPr>
                <w:noProof/>
                <w:webHidden/>
              </w:rPr>
            </w:r>
            <w:r>
              <w:rPr>
                <w:noProof/>
                <w:webHidden/>
              </w:rPr>
              <w:fldChar w:fldCharType="separate"/>
            </w:r>
            <w:r>
              <w:rPr>
                <w:noProof/>
                <w:webHidden/>
              </w:rPr>
              <w:t>2</w:t>
            </w:r>
            <w:r>
              <w:rPr>
                <w:noProof/>
                <w:webHidden/>
              </w:rPr>
              <w:fldChar w:fldCharType="end"/>
            </w:r>
          </w:hyperlink>
        </w:p>
        <w:p w14:paraId="5E6324ED" w14:textId="72D2D903" w:rsidR="000D0263" w:rsidRDefault="000D0263">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31477906" w:history="1">
            <w:r w:rsidRPr="00DD550C">
              <w:rPr>
                <w:rStyle w:val="Hyperlink"/>
                <w:noProof/>
              </w:rPr>
              <w:t>1.</w:t>
            </w:r>
            <w:r>
              <w:rPr>
                <w:rFonts w:asciiTheme="minorHAnsi" w:eastAsiaTheme="minorEastAsia" w:hAnsiTheme="minorHAnsi"/>
                <w:noProof/>
                <w:kern w:val="2"/>
                <w:sz w:val="24"/>
                <w:szCs w:val="24"/>
                <w:lang w:eastAsia="nl-NL"/>
                <w14:ligatures w14:val="standardContextual"/>
              </w:rPr>
              <w:tab/>
            </w:r>
            <w:r w:rsidRPr="00DD550C">
              <w:rPr>
                <w:rStyle w:val="Hyperlink"/>
                <w:noProof/>
              </w:rPr>
              <w:t>Inleiding</w:t>
            </w:r>
            <w:r>
              <w:rPr>
                <w:noProof/>
                <w:webHidden/>
              </w:rPr>
              <w:tab/>
            </w:r>
            <w:r>
              <w:rPr>
                <w:noProof/>
                <w:webHidden/>
              </w:rPr>
              <w:fldChar w:fldCharType="begin"/>
            </w:r>
            <w:r>
              <w:rPr>
                <w:noProof/>
                <w:webHidden/>
              </w:rPr>
              <w:instrText xml:space="preserve"> PAGEREF _Toc231477906 \h </w:instrText>
            </w:r>
            <w:r>
              <w:rPr>
                <w:noProof/>
                <w:webHidden/>
              </w:rPr>
            </w:r>
            <w:r>
              <w:rPr>
                <w:noProof/>
                <w:webHidden/>
              </w:rPr>
              <w:fldChar w:fldCharType="separate"/>
            </w:r>
            <w:r>
              <w:rPr>
                <w:noProof/>
                <w:webHidden/>
              </w:rPr>
              <w:t>4</w:t>
            </w:r>
            <w:r>
              <w:rPr>
                <w:noProof/>
                <w:webHidden/>
              </w:rPr>
              <w:fldChar w:fldCharType="end"/>
            </w:r>
          </w:hyperlink>
        </w:p>
        <w:p w14:paraId="1C8C6EB8" w14:textId="26AE9858"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07" w:history="1">
            <w:r w:rsidRPr="00DD550C">
              <w:rPr>
                <w:rStyle w:val="Hyperlink"/>
                <w:noProof/>
              </w:rPr>
              <w:t>1.1</w:t>
            </w:r>
            <w:r>
              <w:rPr>
                <w:rFonts w:asciiTheme="minorHAnsi" w:eastAsiaTheme="minorEastAsia" w:hAnsiTheme="minorHAnsi"/>
                <w:noProof/>
                <w:kern w:val="2"/>
                <w:sz w:val="24"/>
                <w:szCs w:val="24"/>
                <w:lang w:eastAsia="nl-NL"/>
                <w14:ligatures w14:val="standardContextual"/>
              </w:rPr>
              <w:tab/>
            </w:r>
            <w:r w:rsidRPr="00DD550C">
              <w:rPr>
                <w:rStyle w:val="Hyperlink"/>
                <w:noProof/>
              </w:rPr>
              <w:t>Algemeen</w:t>
            </w:r>
            <w:r>
              <w:rPr>
                <w:noProof/>
                <w:webHidden/>
              </w:rPr>
              <w:tab/>
            </w:r>
            <w:r>
              <w:rPr>
                <w:noProof/>
                <w:webHidden/>
              </w:rPr>
              <w:fldChar w:fldCharType="begin"/>
            </w:r>
            <w:r>
              <w:rPr>
                <w:noProof/>
                <w:webHidden/>
              </w:rPr>
              <w:instrText xml:space="preserve"> PAGEREF _Toc231477907 \h </w:instrText>
            </w:r>
            <w:r>
              <w:rPr>
                <w:noProof/>
                <w:webHidden/>
              </w:rPr>
            </w:r>
            <w:r>
              <w:rPr>
                <w:noProof/>
                <w:webHidden/>
              </w:rPr>
              <w:fldChar w:fldCharType="separate"/>
            </w:r>
            <w:r>
              <w:rPr>
                <w:noProof/>
                <w:webHidden/>
              </w:rPr>
              <w:t>4</w:t>
            </w:r>
            <w:r>
              <w:rPr>
                <w:noProof/>
                <w:webHidden/>
              </w:rPr>
              <w:fldChar w:fldCharType="end"/>
            </w:r>
          </w:hyperlink>
        </w:p>
        <w:p w14:paraId="52803B6B" w14:textId="797ECAD5"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08" w:history="1">
            <w:r w:rsidRPr="00DD550C">
              <w:rPr>
                <w:rStyle w:val="Hyperlink"/>
                <w:noProof/>
              </w:rPr>
              <w:t>1.2</w:t>
            </w:r>
            <w:r>
              <w:rPr>
                <w:rFonts w:asciiTheme="minorHAnsi" w:eastAsiaTheme="minorEastAsia" w:hAnsiTheme="minorHAnsi"/>
                <w:noProof/>
                <w:kern w:val="2"/>
                <w:sz w:val="24"/>
                <w:szCs w:val="24"/>
                <w:lang w:eastAsia="nl-NL"/>
                <w14:ligatures w14:val="standardContextual"/>
              </w:rPr>
              <w:tab/>
            </w:r>
            <w:r w:rsidRPr="00DD550C">
              <w:rPr>
                <w:rStyle w:val="Hyperlink"/>
                <w:noProof/>
              </w:rPr>
              <w:t>Aanbestedende Dienst</w:t>
            </w:r>
            <w:r>
              <w:rPr>
                <w:noProof/>
                <w:webHidden/>
              </w:rPr>
              <w:tab/>
            </w:r>
            <w:r>
              <w:rPr>
                <w:noProof/>
                <w:webHidden/>
              </w:rPr>
              <w:fldChar w:fldCharType="begin"/>
            </w:r>
            <w:r>
              <w:rPr>
                <w:noProof/>
                <w:webHidden/>
              </w:rPr>
              <w:instrText xml:space="preserve"> PAGEREF _Toc231477908 \h </w:instrText>
            </w:r>
            <w:r>
              <w:rPr>
                <w:noProof/>
                <w:webHidden/>
              </w:rPr>
            </w:r>
            <w:r>
              <w:rPr>
                <w:noProof/>
                <w:webHidden/>
              </w:rPr>
              <w:fldChar w:fldCharType="separate"/>
            </w:r>
            <w:r>
              <w:rPr>
                <w:noProof/>
                <w:webHidden/>
              </w:rPr>
              <w:t>4</w:t>
            </w:r>
            <w:r>
              <w:rPr>
                <w:noProof/>
                <w:webHidden/>
              </w:rPr>
              <w:fldChar w:fldCharType="end"/>
            </w:r>
          </w:hyperlink>
        </w:p>
        <w:p w14:paraId="1C746904" w14:textId="58F71677"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09" w:history="1">
            <w:r w:rsidRPr="00DD550C">
              <w:rPr>
                <w:rStyle w:val="Hyperlink"/>
                <w:noProof/>
              </w:rPr>
              <w:t>1.3</w:t>
            </w:r>
            <w:r>
              <w:rPr>
                <w:rFonts w:asciiTheme="minorHAnsi" w:eastAsiaTheme="minorEastAsia" w:hAnsiTheme="minorHAnsi"/>
                <w:noProof/>
                <w:kern w:val="2"/>
                <w:sz w:val="24"/>
                <w:szCs w:val="24"/>
                <w:lang w:eastAsia="nl-NL"/>
                <w14:ligatures w14:val="standardContextual"/>
              </w:rPr>
              <w:tab/>
            </w:r>
            <w:r w:rsidRPr="00DD550C">
              <w:rPr>
                <w:rStyle w:val="Hyperlink"/>
                <w:noProof/>
              </w:rPr>
              <w:t>Overige relevante informatie</w:t>
            </w:r>
            <w:r>
              <w:rPr>
                <w:noProof/>
                <w:webHidden/>
              </w:rPr>
              <w:tab/>
            </w:r>
            <w:r>
              <w:rPr>
                <w:noProof/>
                <w:webHidden/>
              </w:rPr>
              <w:fldChar w:fldCharType="begin"/>
            </w:r>
            <w:r>
              <w:rPr>
                <w:noProof/>
                <w:webHidden/>
              </w:rPr>
              <w:instrText xml:space="preserve"> PAGEREF _Toc231477909 \h </w:instrText>
            </w:r>
            <w:r>
              <w:rPr>
                <w:noProof/>
                <w:webHidden/>
              </w:rPr>
            </w:r>
            <w:r>
              <w:rPr>
                <w:noProof/>
                <w:webHidden/>
              </w:rPr>
              <w:fldChar w:fldCharType="separate"/>
            </w:r>
            <w:r>
              <w:rPr>
                <w:noProof/>
                <w:webHidden/>
              </w:rPr>
              <w:t>5</w:t>
            </w:r>
            <w:r>
              <w:rPr>
                <w:noProof/>
                <w:webHidden/>
              </w:rPr>
              <w:fldChar w:fldCharType="end"/>
            </w:r>
          </w:hyperlink>
        </w:p>
        <w:p w14:paraId="38ED7C92" w14:textId="3624D268"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10" w:history="1">
            <w:r w:rsidRPr="00DD550C">
              <w:rPr>
                <w:rStyle w:val="Hyperlink"/>
                <w:rFonts w:eastAsia="MS Mincho"/>
                <w:noProof/>
              </w:rPr>
              <w:t>1.4</w:t>
            </w:r>
            <w:r>
              <w:rPr>
                <w:rFonts w:asciiTheme="minorHAnsi" w:eastAsiaTheme="minorEastAsia" w:hAnsiTheme="minorHAnsi"/>
                <w:noProof/>
                <w:kern w:val="2"/>
                <w:sz w:val="24"/>
                <w:szCs w:val="24"/>
                <w:lang w:eastAsia="nl-NL"/>
                <w14:ligatures w14:val="standardContextual"/>
              </w:rPr>
              <w:tab/>
            </w:r>
            <w:r w:rsidRPr="00DD550C">
              <w:rPr>
                <w:rStyle w:val="Hyperlink"/>
                <w:rFonts w:eastAsia="MS Mincho"/>
                <w:noProof/>
              </w:rPr>
              <w:t>Doel van de Aanbesteding</w:t>
            </w:r>
            <w:r>
              <w:rPr>
                <w:noProof/>
                <w:webHidden/>
              </w:rPr>
              <w:tab/>
            </w:r>
            <w:r>
              <w:rPr>
                <w:noProof/>
                <w:webHidden/>
              </w:rPr>
              <w:fldChar w:fldCharType="begin"/>
            </w:r>
            <w:r>
              <w:rPr>
                <w:noProof/>
                <w:webHidden/>
              </w:rPr>
              <w:instrText xml:space="preserve"> PAGEREF _Toc231477910 \h </w:instrText>
            </w:r>
            <w:r>
              <w:rPr>
                <w:noProof/>
                <w:webHidden/>
              </w:rPr>
            </w:r>
            <w:r>
              <w:rPr>
                <w:noProof/>
                <w:webHidden/>
              </w:rPr>
              <w:fldChar w:fldCharType="separate"/>
            </w:r>
            <w:r>
              <w:rPr>
                <w:noProof/>
                <w:webHidden/>
              </w:rPr>
              <w:t>5</w:t>
            </w:r>
            <w:r>
              <w:rPr>
                <w:noProof/>
                <w:webHidden/>
              </w:rPr>
              <w:fldChar w:fldCharType="end"/>
            </w:r>
          </w:hyperlink>
        </w:p>
        <w:p w14:paraId="09D0B6C6" w14:textId="09A16012"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11" w:history="1">
            <w:r w:rsidRPr="00DD550C">
              <w:rPr>
                <w:rStyle w:val="Hyperlink"/>
                <w:rFonts w:eastAsia="MS Mincho"/>
                <w:noProof/>
              </w:rPr>
              <w:t>1.5</w:t>
            </w:r>
            <w:r>
              <w:rPr>
                <w:rFonts w:asciiTheme="minorHAnsi" w:eastAsiaTheme="minorEastAsia" w:hAnsiTheme="minorHAnsi"/>
                <w:noProof/>
                <w:kern w:val="2"/>
                <w:sz w:val="24"/>
                <w:szCs w:val="24"/>
                <w:lang w:eastAsia="nl-NL"/>
                <w14:ligatures w14:val="standardContextual"/>
              </w:rPr>
              <w:tab/>
            </w:r>
            <w:r w:rsidRPr="00DD550C">
              <w:rPr>
                <w:rStyle w:val="Hyperlink"/>
                <w:rFonts w:eastAsia="MS Mincho"/>
                <w:noProof/>
              </w:rPr>
              <w:t>Beschrijving van de Opdracht</w:t>
            </w:r>
            <w:r>
              <w:rPr>
                <w:noProof/>
                <w:webHidden/>
              </w:rPr>
              <w:tab/>
            </w:r>
            <w:r>
              <w:rPr>
                <w:noProof/>
                <w:webHidden/>
              </w:rPr>
              <w:fldChar w:fldCharType="begin"/>
            </w:r>
            <w:r>
              <w:rPr>
                <w:noProof/>
                <w:webHidden/>
              </w:rPr>
              <w:instrText xml:space="preserve"> PAGEREF _Toc231477911 \h </w:instrText>
            </w:r>
            <w:r>
              <w:rPr>
                <w:noProof/>
                <w:webHidden/>
              </w:rPr>
            </w:r>
            <w:r>
              <w:rPr>
                <w:noProof/>
                <w:webHidden/>
              </w:rPr>
              <w:fldChar w:fldCharType="separate"/>
            </w:r>
            <w:r>
              <w:rPr>
                <w:noProof/>
                <w:webHidden/>
              </w:rPr>
              <w:t>5</w:t>
            </w:r>
            <w:r>
              <w:rPr>
                <w:noProof/>
                <w:webHidden/>
              </w:rPr>
              <w:fldChar w:fldCharType="end"/>
            </w:r>
          </w:hyperlink>
        </w:p>
        <w:p w14:paraId="27007338" w14:textId="0DCAE8B4"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12" w:history="1">
            <w:r w:rsidRPr="00DD550C">
              <w:rPr>
                <w:rStyle w:val="Hyperlink"/>
                <w:noProof/>
              </w:rPr>
              <w:t>1.6</w:t>
            </w:r>
            <w:r>
              <w:rPr>
                <w:rFonts w:asciiTheme="minorHAnsi" w:eastAsiaTheme="minorEastAsia" w:hAnsiTheme="minorHAnsi"/>
                <w:noProof/>
                <w:kern w:val="2"/>
                <w:sz w:val="24"/>
                <w:szCs w:val="24"/>
                <w:lang w:eastAsia="nl-NL"/>
                <w14:ligatures w14:val="standardContextual"/>
              </w:rPr>
              <w:tab/>
            </w:r>
            <w:r w:rsidRPr="00DD550C">
              <w:rPr>
                <w:rStyle w:val="Hyperlink"/>
                <w:noProof/>
              </w:rPr>
              <w:t>Overeenkomst</w:t>
            </w:r>
            <w:r>
              <w:rPr>
                <w:noProof/>
                <w:webHidden/>
              </w:rPr>
              <w:tab/>
            </w:r>
            <w:r>
              <w:rPr>
                <w:noProof/>
                <w:webHidden/>
              </w:rPr>
              <w:fldChar w:fldCharType="begin"/>
            </w:r>
            <w:r>
              <w:rPr>
                <w:noProof/>
                <w:webHidden/>
              </w:rPr>
              <w:instrText xml:space="preserve"> PAGEREF _Toc231477912 \h </w:instrText>
            </w:r>
            <w:r>
              <w:rPr>
                <w:noProof/>
                <w:webHidden/>
              </w:rPr>
            </w:r>
            <w:r>
              <w:rPr>
                <w:noProof/>
                <w:webHidden/>
              </w:rPr>
              <w:fldChar w:fldCharType="separate"/>
            </w:r>
            <w:r>
              <w:rPr>
                <w:noProof/>
                <w:webHidden/>
              </w:rPr>
              <w:t>5</w:t>
            </w:r>
            <w:r>
              <w:rPr>
                <w:noProof/>
                <w:webHidden/>
              </w:rPr>
              <w:fldChar w:fldCharType="end"/>
            </w:r>
          </w:hyperlink>
        </w:p>
        <w:p w14:paraId="5750E20A" w14:textId="17B4836F"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13" w:history="1">
            <w:r w:rsidRPr="00DD550C">
              <w:rPr>
                <w:rStyle w:val="Hyperlink"/>
                <w:noProof/>
              </w:rPr>
              <w:t>1.7</w:t>
            </w:r>
            <w:r>
              <w:rPr>
                <w:rFonts w:asciiTheme="minorHAnsi" w:eastAsiaTheme="minorEastAsia" w:hAnsiTheme="minorHAnsi"/>
                <w:noProof/>
                <w:kern w:val="2"/>
                <w:sz w:val="24"/>
                <w:szCs w:val="24"/>
                <w:lang w:eastAsia="nl-NL"/>
                <w14:ligatures w14:val="standardContextual"/>
              </w:rPr>
              <w:tab/>
            </w:r>
            <w:r w:rsidRPr="00DD550C">
              <w:rPr>
                <w:rStyle w:val="Hyperlink"/>
                <w:noProof/>
              </w:rPr>
              <w:t>Aanvullende Werkzaamheden</w:t>
            </w:r>
            <w:r>
              <w:rPr>
                <w:noProof/>
                <w:webHidden/>
              </w:rPr>
              <w:tab/>
            </w:r>
            <w:r>
              <w:rPr>
                <w:noProof/>
                <w:webHidden/>
              </w:rPr>
              <w:fldChar w:fldCharType="begin"/>
            </w:r>
            <w:r>
              <w:rPr>
                <w:noProof/>
                <w:webHidden/>
              </w:rPr>
              <w:instrText xml:space="preserve"> PAGEREF _Toc231477913 \h </w:instrText>
            </w:r>
            <w:r>
              <w:rPr>
                <w:noProof/>
                <w:webHidden/>
              </w:rPr>
            </w:r>
            <w:r>
              <w:rPr>
                <w:noProof/>
                <w:webHidden/>
              </w:rPr>
              <w:fldChar w:fldCharType="separate"/>
            </w:r>
            <w:r>
              <w:rPr>
                <w:noProof/>
                <w:webHidden/>
              </w:rPr>
              <w:t>5</w:t>
            </w:r>
            <w:r>
              <w:rPr>
                <w:noProof/>
                <w:webHidden/>
              </w:rPr>
              <w:fldChar w:fldCharType="end"/>
            </w:r>
          </w:hyperlink>
        </w:p>
        <w:p w14:paraId="54FC8A66" w14:textId="6DBDE7D3"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14" w:history="1">
            <w:r w:rsidRPr="00DD550C">
              <w:rPr>
                <w:rStyle w:val="Hyperlink"/>
                <w:noProof/>
              </w:rPr>
              <w:t>1.8</w:t>
            </w:r>
            <w:r>
              <w:rPr>
                <w:rFonts w:asciiTheme="minorHAnsi" w:eastAsiaTheme="minorEastAsia" w:hAnsiTheme="minorHAnsi"/>
                <w:noProof/>
                <w:kern w:val="2"/>
                <w:sz w:val="24"/>
                <w:szCs w:val="24"/>
                <w:lang w:eastAsia="nl-NL"/>
                <w14:ligatures w14:val="standardContextual"/>
              </w:rPr>
              <w:tab/>
            </w:r>
            <w:r w:rsidRPr="00DD550C">
              <w:rPr>
                <w:rStyle w:val="Hyperlink"/>
                <w:noProof/>
              </w:rPr>
              <w:t>Perceelindeling/ samenvoeging</w:t>
            </w:r>
            <w:r>
              <w:rPr>
                <w:noProof/>
                <w:webHidden/>
              </w:rPr>
              <w:tab/>
            </w:r>
            <w:r>
              <w:rPr>
                <w:noProof/>
                <w:webHidden/>
              </w:rPr>
              <w:fldChar w:fldCharType="begin"/>
            </w:r>
            <w:r>
              <w:rPr>
                <w:noProof/>
                <w:webHidden/>
              </w:rPr>
              <w:instrText xml:space="preserve"> PAGEREF _Toc231477914 \h </w:instrText>
            </w:r>
            <w:r>
              <w:rPr>
                <w:noProof/>
                <w:webHidden/>
              </w:rPr>
            </w:r>
            <w:r>
              <w:rPr>
                <w:noProof/>
                <w:webHidden/>
              </w:rPr>
              <w:fldChar w:fldCharType="separate"/>
            </w:r>
            <w:r>
              <w:rPr>
                <w:noProof/>
                <w:webHidden/>
              </w:rPr>
              <w:t>6</w:t>
            </w:r>
            <w:r>
              <w:rPr>
                <w:noProof/>
                <w:webHidden/>
              </w:rPr>
              <w:fldChar w:fldCharType="end"/>
            </w:r>
          </w:hyperlink>
        </w:p>
        <w:p w14:paraId="7756530D" w14:textId="4CF3080C" w:rsidR="000D0263" w:rsidRDefault="000D0263">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31477915" w:history="1">
            <w:r w:rsidRPr="00DD550C">
              <w:rPr>
                <w:rStyle w:val="Hyperlink"/>
                <w:noProof/>
              </w:rPr>
              <w:t>2.</w:t>
            </w:r>
            <w:r>
              <w:rPr>
                <w:rFonts w:asciiTheme="minorHAnsi" w:eastAsiaTheme="minorEastAsia" w:hAnsiTheme="minorHAnsi"/>
                <w:noProof/>
                <w:kern w:val="2"/>
                <w:sz w:val="24"/>
                <w:szCs w:val="24"/>
                <w:lang w:eastAsia="nl-NL"/>
                <w14:ligatures w14:val="standardContextual"/>
              </w:rPr>
              <w:tab/>
            </w:r>
            <w:r w:rsidRPr="00DD550C">
              <w:rPr>
                <w:rStyle w:val="Hyperlink"/>
                <w:noProof/>
              </w:rPr>
              <w:t>Verloop van de Aanbesteding</w:t>
            </w:r>
            <w:r>
              <w:rPr>
                <w:noProof/>
                <w:webHidden/>
              </w:rPr>
              <w:tab/>
            </w:r>
            <w:r>
              <w:rPr>
                <w:noProof/>
                <w:webHidden/>
              </w:rPr>
              <w:fldChar w:fldCharType="begin"/>
            </w:r>
            <w:r>
              <w:rPr>
                <w:noProof/>
                <w:webHidden/>
              </w:rPr>
              <w:instrText xml:space="preserve"> PAGEREF _Toc231477915 \h </w:instrText>
            </w:r>
            <w:r>
              <w:rPr>
                <w:noProof/>
                <w:webHidden/>
              </w:rPr>
            </w:r>
            <w:r>
              <w:rPr>
                <w:noProof/>
                <w:webHidden/>
              </w:rPr>
              <w:fldChar w:fldCharType="separate"/>
            </w:r>
            <w:r>
              <w:rPr>
                <w:noProof/>
                <w:webHidden/>
              </w:rPr>
              <w:t>7</w:t>
            </w:r>
            <w:r>
              <w:rPr>
                <w:noProof/>
                <w:webHidden/>
              </w:rPr>
              <w:fldChar w:fldCharType="end"/>
            </w:r>
          </w:hyperlink>
        </w:p>
        <w:p w14:paraId="45BD1E6C" w14:textId="6A73BB54"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16" w:history="1">
            <w:r w:rsidRPr="00DD550C">
              <w:rPr>
                <w:rStyle w:val="Hyperlink"/>
                <w:noProof/>
              </w:rPr>
              <w:t xml:space="preserve">2.1 </w:t>
            </w:r>
            <w:r>
              <w:rPr>
                <w:rFonts w:asciiTheme="minorHAnsi" w:eastAsiaTheme="minorEastAsia" w:hAnsiTheme="minorHAnsi"/>
                <w:noProof/>
                <w:kern w:val="2"/>
                <w:sz w:val="24"/>
                <w:szCs w:val="24"/>
                <w:lang w:eastAsia="nl-NL"/>
                <w14:ligatures w14:val="standardContextual"/>
              </w:rPr>
              <w:tab/>
            </w:r>
            <w:r w:rsidRPr="00DD550C">
              <w:rPr>
                <w:rStyle w:val="Hyperlink"/>
                <w:noProof/>
              </w:rPr>
              <w:t>Richtlijn</w:t>
            </w:r>
            <w:r>
              <w:rPr>
                <w:noProof/>
                <w:webHidden/>
              </w:rPr>
              <w:tab/>
            </w:r>
            <w:r>
              <w:rPr>
                <w:noProof/>
                <w:webHidden/>
              </w:rPr>
              <w:fldChar w:fldCharType="begin"/>
            </w:r>
            <w:r>
              <w:rPr>
                <w:noProof/>
                <w:webHidden/>
              </w:rPr>
              <w:instrText xml:space="preserve"> PAGEREF _Toc231477916 \h </w:instrText>
            </w:r>
            <w:r>
              <w:rPr>
                <w:noProof/>
                <w:webHidden/>
              </w:rPr>
            </w:r>
            <w:r>
              <w:rPr>
                <w:noProof/>
                <w:webHidden/>
              </w:rPr>
              <w:fldChar w:fldCharType="separate"/>
            </w:r>
            <w:r>
              <w:rPr>
                <w:noProof/>
                <w:webHidden/>
              </w:rPr>
              <w:t>7</w:t>
            </w:r>
            <w:r>
              <w:rPr>
                <w:noProof/>
                <w:webHidden/>
              </w:rPr>
              <w:fldChar w:fldCharType="end"/>
            </w:r>
          </w:hyperlink>
        </w:p>
        <w:p w14:paraId="0344E317" w14:textId="481832DF"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17" w:history="1">
            <w:r w:rsidRPr="00DD550C">
              <w:rPr>
                <w:rStyle w:val="Hyperlink"/>
                <w:noProof/>
              </w:rPr>
              <w:t xml:space="preserve">2.2 </w:t>
            </w:r>
            <w:r>
              <w:rPr>
                <w:rFonts w:asciiTheme="minorHAnsi" w:eastAsiaTheme="minorEastAsia" w:hAnsiTheme="minorHAnsi"/>
                <w:noProof/>
                <w:kern w:val="2"/>
                <w:sz w:val="24"/>
                <w:szCs w:val="24"/>
                <w:lang w:eastAsia="nl-NL"/>
                <w14:ligatures w14:val="standardContextual"/>
              </w:rPr>
              <w:tab/>
            </w:r>
            <w:r w:rsidRPr="00DD550C">
              <w:rPr>
                <w:rStyle w:val="Hyperlink"/>
                <w:noProof/>
              </w:rPr>
              <w:t>Procedure</w:t>
            </w:r>
            <w:r>
              <w:rPr>
                <w:noProof/>
                <w:webHidden/>
              </w:rPr>
              <w:tab/>
            </w:r>
            <w:r>
              <w:rPr>
                <w:noProof/>
                <w:webHidden/>
              </w:rPr>
              <w:fldChar w:fldCharType="begin"/>
            </w:r>
            <w:r>
              <w:rPr>
                <w:noProof/>
                <w:webHidden/>
              </w:rPr>
              <w:instrText xml:space="preserve"> PAGEREF _Toc231477917 \h </w:instrText>
            </w:r>
            <w:r>
              <w:rPr>
                <w:noProof/>
                <w:webHidden/>
              </w:rPr>
            </w:r>
            <w:r>
              <w:rPr>
                <w:noProof/>
                <w:webHidden/>
              </w:rPr>
              <w:fldChar w:fldCharType="separate"/>
            </w:r>
            <w:r>
              <w:rPr>
                <w:noProof/>
                <w:webHidden/>
              </w:rPr>
              <w:t>7</w:t>
            </w:r>
            <w:r>
              <w:rPr>
                <w:noProof/>
                <w:webHidden/>
              </w:rPr>
              <w:fldChar w:fldCharType="end"/>
            </w:r>
          </w:hyperlink>
        </w:p>
        <w:p w14:paraId="04C89245" w14:textId="21255A0A"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18" w:history="1">
            <w:r w:rsidRPr="00DD550C">
              <w:rPr>
                <w:rStyle w:val="Hyperlink"/>
                <w:noProof/>
              </w:rPr>
              <w:t xml:space="preserve">2.3 </w:t>
            </w:r>
            <w:r>
              <w:rPr>
                <w:rFonts w:asciiTheme="minorHAnsi" w:eastAsiaTheme="minorEastAsia" w:hAnsiTheme="minorHAnsi"/>
                <w:noProof/>
                <w:kern w:val="2"/>
                <w:sz w:val="24"/>
                <w:szCs w:val="24"/>
                <w:lang w:eastAsia="nl-NL"/>
                <w14:ligatures w14:val="standardContextual"/>
              </w:rPr>
              <w:tab/>
            </w:r>
            <w:r w:rsidRPr="00DD550C">
              <w:rPr>
                <w:rStyle w:val="Hyperlink"/>
                <w:noProof/>
              </w:rPr>
              <w:t>Planning</w:t>
            </w:r>
            <w:r>
              <w:rPr>
                <w:noProof/>
                <w:webHidden/>
              </w:rPr>
              <w:tab/>
            </w:r>
            <w:r>
              <w:rPr>
                <w:noProof/>
                <w:webHidden/>
              </w:rPr>
              <w:fldChar w:fldCharType="begin"/>
            </w:r>
            <w:r>
              <w:rPr>
                <w:noProof/>
                <w:webHidden/>
              </w:rPr>
              <w:instrText xml:space="preserve"> PAGEREF _Toc231477918 \h </w:instrText>
            </w:r>
            <w:r>
              <w:rPr>
                <w:noProof/>
                <w:webHidden/>
              </w:rPr>
            </w:r>
            <w:r>
              <w:rPr>
                <w:noProof/>
                <w:webHidden/>
              </w:rPr>
              <w:fldChar w:fldCharType="separate"/>
            </w:r>
            <w:r>
              <w:rPr>
                <w:noProof/>
                <w:webHidden/>
              </w:rPr>
              <w:t>7</w:t>
            </w:r>
            <w:r>
              <w:rPr>
                <w:noProof/>
                <w:webHidden/>
              </w:rPr>
              <w:fldChar w:fldCharType="end"/>
            </w:r>
          </w:hyperlink>
        </w:p>
        <w:p w14:paraId="1DA01B4A" w14:textId="4CA7DCCA"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19" w:history="1">
            <w:r w:rsidRPr="00DD550C">
              <w:rPr>
                <w:rStyle w:val="Hyperlink"/>
                <w:noProof/>
              </w:rPr>
              <w:t xml:space="preserve">2.4 </w:t>
            </w:r>
            <w:r>
              <w:rPr>
                <w:rFonts w:asciiTheme="minorHAnsi" w:eastAsiaTheme="minorEastAsia" w:hAnsiTheme="minorHAnsi"/>
                <w:noProof/>
                <w:kern w:val="2"/>
                <w:sz w:val="24"/>
                <w:szCs w:val="24"/>
                <w:lang w:eastAsia="nl-NL"/>
                <w14:ligatures w14:val="standardContextual"/>
              </w:rPr>
              <w:tab/>
            </w:r>
            <w:r w:rsidRPr="00DD550C">
              <w:rPr>
                <w:rStyle w:val="Hyperlink"/>
                <w:noProof/>
              </w:rPr>
              <w:t>Communicatie met betrekking tot de Aanbesteding</w:t>
            </w:r>
            <w:r>
              <w:rPr>
                <w:noProof/>
                <w:webHidden/>
              </w:rPr>
              <w:tab/>
            </w:r>
            <w:r>
              <w:rPr>
                <w:noProof/>
                <w:webHidden/>
              </w:rPr>
              <w:fldChar w:fldCharType="begin"/>
            </w:r>
            <w:r>
              <w:rPr>
                <w:noProof/>
                <w:webHidden/>
              </w:rPr>
              <w:instrText xml:space="preserve"> PAGEREF _Toc231477919 \h </w:instrText>
            </w:r>
            <w:r>
              <w:rPr>
                <w:noProof/>
                <w:webHidden/>
              </w:rPr>
            </w:r>
            <w:r>
              <w:rPr>
                <w:noProof/>
                <w:webHidden/>
              </w:rPr>
              <w:fldChar w:fldCharType="separate"/>
            </w:r>
            <w:r>
              <w:rPr>
                <w:noProof/>
                <w:webHidden/>
              </w:rPr>
              <w:t>8</w:t>
            </w:r>
            <w:r>
              <w:rPr>
                <w:noProof/>
                <w:webHidden/>
              </w:rPr>
              <w:fldChar w:fldCharType="end"/>
            </w:r>
          </w:hyperlink>
        </w:p>
        <w:p w14:paraId="2243B586" w14:textId="219CDADD"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0" w:history="1">
            <w:r w:rsidRPr="00DD550C">
              <w:rPr>
                <w:rStyle w:val="Hyperlink"/>
                <w:noProof/>
              </w:rPr>
              <w:t xml:space="preserve">2.5 </w:t>
            </w:r>
            <w:r>
              <w:rPr>
                <w:rFonts w:asciiTheme="minorHAnsi" w:eastAsiaTheme="minorEastAsia" w:hAnsiTheme="minorHAnsi"/>
                <w:noProof/>
                <w:kern w:val="2"/>
                <w:sz w:val="24"/>
                <w:szCs w:val="24"/>
                <w:lang w:eastAsia="nl-NL"/>
                <w14:ligatures w14:val="standardContextual"/>
              </w:rPr>
              <w:tab/>
            </w:r>
            <w:r w:rsidRPr="00DD550C">
              <w:rPr>
                <w:rStyle w:val="Hyperlink"/>
                <w:noProof/>
              </w:rPr>
              <w:t>Standaardformulieren</w:t>
            </w:r>
            <w:r>
              <w:rPr>
                <w:noProof/>
                <w:webHidden/>
              </w:rPr>
              <w:tab/>
            </w:r>
            <w:r>
              <w:rPr>
                <w:noProof/>
                <w:webHidden/>
              </w:rPr>
              <w:fldChar w:fldCharType="begin"/>
            </w:r>
            <w:r>
              <w:rPr>
                <w:noProof/>
                <w:webHidden/>
              </w:rPr>
              <w:instrText xml:space="preserve"> PAGEREF _Toc231477920 \h </w:instrText>
            </w:r>
            <w:r>
              <w:rPr>
                <w:noProof/>
                <w:webHidden/>
              </w:rPr>
            </w:r>
            <w:r>
              <w:rPr>
                <w:noProof/>
                <w:webHidden/>
              </w:rPr>
              <w:fldChar w:fldCharType="separate"/>
            </w:r>
            <w:r>
              <w:rPr>
                <w:noProof/>
                <w:webHidden/>
              </w:rPr>
              <w:t>9</w:t>
            </w:r>
            <w:r>
              <w:rPr>
                <w:noProof/>
                <w:webHidden/>
              </w:rPr>
              <w:fldChar w:fldCharType="end"/>
            </w:r>
          </w:hyperlink>
        </w:p>
        <w:p w14:paraId="1A97A37F" w14:textId="22243C87"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1" w:history="1">
            <w:r w:rsidRPr="00DD550C">
              <w:rPr>
                <w:rStyle w:val="Hyperlink"/>
                <w:noProof/>
              </w:rPr>
              <w:t xml:space="preserve">2.6 </w:t>
            </w:r>
            <w:r>
              <w:rPr>
                <w:rFonts w:asciiTheme="minorHAnsi" w:eastAsiaTheme="minorEastAsia" w:hAnsiTheme="minorHAnsi"/>
                <w:noProof/>
                <w:kern w:val="2"/>
                <w:sz w:val="24"/>
                <w:szCs w:val="24"/>
                <w:lang w:eastAsia="nl-NL"/>
                <w14:ligatures w14:val="standardContextual"/>
              </w:rPr>
              <w:tab/>
            </w:r>
            <w:r w:rsidRPr="00DD550C">
              <w:rPr>
                <w:rStyle w:val="Hyperlink"/>
                <w:noProof/>
              </w:rPr>
              <w:t>Aanvullende eisen ten aanzien van Combinaties, Onderaanneming of Holding/dochteronderneming</w:t>
            </w:r>
            <w:r>
              <w:rPr>
                <w:noProof/>
                <w:webHidden/>
              </w:rPr>
              <w:tab/>
            </w:r>
            <w:r>
              <w:rPr>
                <w:noProof/>
                <w:webHidden/>
              </w:rPr>
              <w:fldChar w:fldCharType="begin"/>
            </w:r>
            <w:r>
              <w:rPr>
                <w:noProof/>
                <w:webHidden/>
              </w:rPr>
              <w:instrText xml:space="preserve"> PAGEREF _Toc231477921 \h </w:instrText>
            </w:r>
            <w:r>
              <w:rPr>
                <w:noProof/>
                <w:webHidden/>
              </w:rPr>
            </w:r>
            <w:r>
              <w:rPr>
                <w:noProof/>
                <w:webHidden/>
              </w:rPr>
              <w:fldChar w:fldCharType="separate"/>
            </w:r>
            <w:r>
              <w:rPr>
                <w:noProof/>
                <w:webHidden/>
              </w:rPr>
              <w:t>9</w:t>
            </w:r>
            <w:r>
              <w:rPr>
                <w:noProof/>
                <w:webHidden/>
              </w:rPr>
              <w:fldChar w:fldCharType="end"/>
            </w:r>
          </w:hyperlink>
        </w:p>
        <w:p w14:paraId="4667F7BF" w14:textId="2DB14067"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2" w:history="1">
            <w:r w:rsidRPr="00DD550C">
              <w:rPr>
                <w:rStyle w:val="Hyperlink"/>
                <w:noProof/>
              </w:rPr>
              <w:t xml:space="preserve">2.7 </w:t>
            </w:r>
            <w:r>
              <w:rPr>
                <w:rFonts w:asciiTheme="minorHAnsi" w:eastAsiaTheme="minorEastAsia" w:hAnsiTheme="minorHAnsi"/>
                <w:noProof/>
                <w:kern w:val="2"/>
                <w:sz w:val="24"/>
                <w:szCs w:val="24"/>
                <w:lang w:eastAsia="nl-NL"/>
                <w14:ligatures w14:val="standardContextual"/>
              </w:rPr>
              <w:tab/>
            </w:r>
            <w:r w:rsidRPr="00DD550C">
              <w:rPr>
                <w:rStyle w:val="Hyperlink"/>
                <w:noProof/>
              </w:rPr>
              <w:t>Indienen Inschrijving</w:t>
            </w:r>
            <w:r>
              <w:rPr>
                <w:noProof/>
                <w:webHidden/>
              </w:rPr>
              <w:tab/>
            </w:r>
            <w:r>
              <w:rPr>
                <w:noProof/>
                <w:webHidden/>
              </w:rPr>
              <w:fldChar w:fldCharType="begin"/>
            </w:r>
            <w:r>
              <w:rPr>
                <w:noProof/>
                <w:webHidden/>
              </w:rPr>
              <w:instrText xml:space="preserve"> PAGEREF _Toc231477922 \h </w:instrText>
            </w:r>
            <w:r>
              <w:rPr>
                <w:noProof/>
                <w:webHidden/>
              </w:rPr>
            </w:r>
            <w:r>
              <w:rPr>
                <w:noProof/>
                <w:webHidden/>
              </w:rPr>
              <w:fldChar w:fldCharType="separate"/>
            </w:r>
            <w:r>
              <w:rPr>
                <w:noProof/>
                <w:webHidden/>
              </w:rPr>
              <w:t>12</w:t>
            </w:r>
            <w:r>
              <w:rPr>
                <w:noProof/>
                <w:webHidden/>
              </w:rPr>
              <w:fldChar w:fldCharType="end"/>
            </w:r>
          </w:hyperlink>
        </w:p>
        <w:p w14:paraId="1D9829DA" w14:textId="200C63C7"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3" w:history="1">
            <w:r w:rsidRPr="00DD550C">
              <w:rPr>
                <w:rStyle w:val="Hyperlink"/>
                <w:noProof/>
              </w:rPr>
              <w:t xml:space="preserve">2.8 </w:t>
            </w:r>
            <w:r>
              <w:rPr>
                <w:rFonts w:asciiTheme="minorHAnsi" w:eastAsiaTheme="minorEastAsia" w:hAnsiTheme="minorHAnsi"/>
                <w:noProof/>
                <w:kern w:val="2"/>
                <w:sz w:val="24"/>
                <w:szCs w:val="24"/>
                <w:lang w:eastAsia="nl-NL"/>
                <w14:ligatures w14:val="standardContextual"/>
              </w:rPr>
              <w:tab/>
            </w:r>
            <w:r w:rsidRPr="00DD550C">
              <w:rPr>
                <w:rStyle w:val="Hyperlink"/>
                <w:noProof/>
              </w:rPr>
              <w:t>Gestanddoeningstermijn</w:t>
            </w:r>
            <w:r>
              <w:rPr>
                <w:noProof/>
                <w:webHidden/>
              </w:rPr>
              <w:tab/>
            </w:r>
            <w:r>
              <w:rPr>
                <w:noProof/>
                <w:webHidden/>
              </w:rPr>
              <w:fldChar w:fldCharType="begin"/>
            </w:r>
            <w:r>
              <w:rPr>
                <w:noProof/>
                <w:webHidden/>
              </w:rPr>
              <w:instrText xml:space="preserve"> PAGEREF _Toc231477923 \h </w:instrText>
            </w:r>
            <w:r>
              <w:rPr>
                <w:noProof/>
                <w:webHidden/>
              </w:rPr>
            </w:r>
            <w:r>
              <w:rPr>
                <w:noProof/>
                <w:webHidden/>
              </w:rPr>
              <w:fldChar w:fldCharType="separate"/>
            </w:r>
            <w:r>
              <w:rPr>
                <w:noProof/>
                <w:webHidden/>
              </w:rPr>
              <w:t>12</w:t>
            </w:r>
            <w:r>
              <w:rPr>
                <w:noProof/>
                <w:webHidden/>
              </w:rPr>
              <w:fldChar w:fldCharType="end"/>
            </w:r>
          </w:hyperlink>
        </w:p>
        <w:p w14:paraId="718A48B0" w14:textId="7605D968"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4" w:history="1">
            <w:r w:rsidRPr="00DD550C">
              <w:rPr>
                <w:rStyle w:val="Hyperlink"/>
                <w:noProof/>
              </w:rPr>
              <w:t xml:space="preserve">2.9 </w:t>
            </w:r>
            <w:r>
              <w:rPr>
                <w:rFonts w:asciiTheme="minorHAnsi" w:eastAsiaTheme="minorEastAsia" w:hAnsiTheme="minorHAnsi"/>
                <w:noProof/>
                <w:kern w:val="2"/>
                <w:sz w:val="24"/>
                <w:szCs w:val="24"/>
                <w:lang w:eastAsia="nl-NL"/>
                <w14:ligatures w14:val="standardContextual"/>
              </w:rPr>
              <w:tab/>
            </w:r>
            <w:r w:rsidRPr="00DD550C">
              <w:rPr>
                <w:rStyle w:val="Hyperlink"/>
                <w:noProof/>
              </w:rPr>
              <w:t>Opening Inschrijvingen</w:t>
            </w:r>
            <w:r>
              <w:rPr>
                <w:noProof/>
                <w:webHidden/>
              </w:rPr>
              <w:tab/>
            </w:r>
            <w:r>
              <w:rPr>
                <w:noProof/>
                <w:webHidden/>
              </w:rPr>
              <w:fldChar w:fldCharType="begin"/>
            </w:r>
            <w:r>
              <w:rPr>
                <w:noProof/>
                <w:webHidden/>
              </w:rPr>
              <w:instrText xml:space="preserve"> PAGEREF _Toc231477924 \h </w:instrText>
            </w:r>
            <w:r>
              <w:rPr>
                <w:noProof/>
                <w:webHidden/>
              </w:rPr>
            </w:r>
            <w:r>
              <w:rPr>
                <w:noProof/>
                <w:webHidden/>
              </w:rPr>
              <w:fldChar w:fldCharType="separate"/>
            </w:r>
            <w:r>
              <w:rPr>
                <w:noProof/>
                <w:webHidden/>
              </w:rPr>
              <w:t>12</w:t>
            </w:r>
            <w:r>
              <w:rPr>
                <w:noProof/>
                <w:webHidden/>
              </w:rPr>
              <w:fldChar w:fldCharType="end"/>
            </w:r>
          </w:hyperlink>
        </w:p>
        <w:p w14:paraId="6113867D" w14:textId="147C62F0"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5" w:history="1">
            <w:r w:rsidRPr="00DD550C">
              <w:rPr>
                <w:rStyle w:val="Hyperlink"/>
                <w:noProof/>
              </w:rPr>
              <w:t>2.10</w:t>
            </w:r>
            <w:r>
              <w:rPr>
                <w:rFonts w:asciiTheme="minorHAnsi" w:eastAsiaTheme="minorEastAsia" w:hAnsiTheme="minorHAnsi"/>
                <w:noProof/>
                <w:kern w:val="2"/>
                <w:sz w:val="24"/>
                <w:szCs w:val="24"/>
                <w:lang w:eastAsia="nl-NL"/>
                <w14:ligatures w14:val="standardContextual"/>
              </w:rPr>
              <w:tab/>
            </w:r>
            <w:r w:rsidRPr="00DD550C">
              <w:rPr>
                <w:rStyle w:val="Hyperlink"/>
                <w:noProof/>
              </w:rPr>
              <w:t>Gunning</w:t>
            </w:r>
            <w:r>
              <w:rPr>
                <w:noProof/>
                <w:webHidden/>
              </w:rPr>
              <w:tab/>
            </w:r>
            <w:r>
              <w:rPr>
                <w:noProof/>
                <w:webHidden/>
              </w:rPr>
              <w:fldChar w:fldCharType="begin"/>
            </w:r>
            <w:r>
              <w:rPr>
                <w:noProof/>
                <w:webHidden/>
              </w:rPr>
              <w:instrText xml:space="preserve"> PAGEREF _Toc231477925 \h </w:instrText>
            </w:r>
            <w:r>
              <w:rPr>
                <w:noProof/>
                <w:webHidden/>
              </w:rPr>
            </w:r>
            <w:r>
              <w:rPr>
                <w:noProof/>
                <w:webHidden/>
              </w:rPr>
              <w:fldChar w:fldCharType="separate"/>
            </w:r>
            <w:r>
              <w:rPr>
                <w:noProof/>
                <w:webHidden/>
              </w:rPr>
              <w:t>13</w:t>
            </w:r>
            <w:r>
              <w:rPr>
                <w:noProof/>
                <w:webHidden/>
              </w:rPr>
              <w:fldChar w:fldCharType="end"/>
            </w:r>
          </w:hyperlink>
        </w:p>
        <w:p w14:paraId="451B61AC" w14:textId="3C246A2A"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6" w:history="1">
            <w:r w:rsidRPr="00DD550C">
              <w:rPr>
                <w:rStyle w:val="Hyperlink"/>
                <w:noProof/>
              </w:rPr>
              <w:t>2.11</w:t>
            </w:r>
            <w:r>
              <w:rPr>
                <w:rFonts w:asciiTheme="minorHAnsi" w:eastAsiaTheme="minorEastAsia" w:hAnsiTheme="minorHAnsi"/>
                <w:noProof/>
                <w:kern w:val="2"/>
                <w:sz w:val="24"/>
                <w:szCs w:val="24"/>
                <w:lang w:eastAsia="nl-NL"/>
                <w14:ligatures w14:val="standardContextual"/>
              </w:rPr>
              <w:tab/>
            </w:r>
            <w:r w:rsidRPr="00DD550C">
              <w:rPr>
                <w:rStyle w:val="Hyperlink"/>
                <w:noProof/>
              </w:rPr>
              <w:t>Voorbehoud</w:t>
            </w:r>
            <w:r>
              <w:rPr>
                <w:noProof/>
                <w:webHidden/>
              </w:rPr>
              <w:tab/>
            </w:r>
            <w:r>
              <w:rPr>
                <w:noProof/>
                <w:webHidden/>
              </w:rPr>
              <w:fldChar w:fldCharType="begin"/>
            </w:r>
            <w:r>
              <w:rPr>
                <w:noProof/>
                <w:webHidden/>
              </w:rPr>
              <w:instrText xml:space="preserve"> PAGEREF _Toc231477926 \h </w:instrText>
            </w:r>
            <w:r>
              <w:rPr>
                <w:noProof/>
                <w:webHidden/>
              </w:rPr>
            </w:r>
            <w:r>
              <w:rPr>
                <w:noProof/>
                <w:webHidden/>
              </w:rPr>
              <w:fldChar w:fldCharType="separate"/>
            </w:r>
            <w:r>
              <w:rPr>
                <w:noProof/>
                <w:webHidden/>
              </w:rPr>
              <w:t>13</w:t>
            </w:r>
            <w:r>
              <w:rPr>
                <w:noProof/>
                <w:webHidden/>
              </w:rPr>
              <w:fldChar w:fldCharType="end"/>
            </w:r>
          </w:hyperlink>
        </w:p>
        <w:p w14:paraId="467ECB6A" w14:textId="78CF7917"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7" w:history="1">
            <w:r w:rsidRPr="00DD550C">
              <w:rPr>
                <w:rStyle w:val="Hyperlink"/>
                <w:noProof/>
              </w:rPr>
              <w:t>2.12</w:t>
            </w:r>
            <w:r>
              <w:rPr>
                <w:rFonts w:asciiTheme="minorHAnsi" w:eastAsiaTheme="minorEastAsia" w:hAnsiTheme="minorHAnsi"/>
                <w:noProof/>
                <w:kern w:val="2"/>
                <w:sz w:val="24"/>
                <w:szCs w:val="24"/>
                <w:lang w:eastAsia="nl-NL"/>
                <w14:ligatures w14:val="standardContextual"/>
              </w:rPr>
              <w:tab/>
            </w:r>
            <w:r w:rsidRPr="00DD550C">
              <w:rPr>
                <w:rStyle w:val="Hyperlink"/>
                <w:noProof/>
              </w:rPr>
              <w:t>Kostenvergoeding</w:t>
            </w:r>
            <w:r>
              <w:rPr>
                <w:noProof/>
                <w:webHidden/>
              </w:rPr>
              <w:tab/>
            </w:r>
            <w:r>
              <w:rPr>
                <w:noProof/>
                <w:webHidden/>
              </w:rPr>
              <w:fldChar w:fldCharType="begin"/>
            </w:r>
            <w:r>
              <w:rPr>
                <w:noProof/>
                <w:webHidden/>
              </w:rPr>
              <w:instrText xml:space="preserve"> PAGEREF _Toc231477927 \h </w:instrText>
            </w:r>
            <w:r>
              <w:rPr>
                <w:noProof/>
                <w:webHidden/>
              </w:rPr>
            </w:r>
            <w:r>
              <w:rPr>
                <w:noProof/>
                <w:webHidden/>
              </w:rPr>
              <w:fldChar w:fldCharType="separate"/>
            </w:r>
            <w:r>
              <w:rPr>
                <w:noProof/>
                <w:webHidden/>
              </w:rPr>
              <w:t>13</w:t>
            </w:r>
            <w:r>
              <w:rPr>
                <w:noProof/>
                <w:webHidden/>
              </w:rPr>
              <w:fldChar w:fldCharType="end"/>
            </w:r>
          </w:hyperlink>
        </w:p>
        <w:p w14:paraId="094E89BD" w14:textId="2F59A9AA"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8" w:history="1">
            <w:r w:rsidRPr="00DD550C">
              <w:rPr>
                <w:rStyle w:val="Hyperlink"/>
                <w:noProof/>
              </w:rPr>
              <w:t>2.13</w:t>
            </w:r>
            <w:r>
              <w:rPr>
                <w:rFonts w:asciiTheme="minorHAnsi" w:eastAsiaTheme="minorEastAsia" w:hAnsiTheme="minorHAnsi"/>
                <w:noProof/>
                <w:kern w:val="2"/>
                <w:sz w:val="24"/>
                <w:szCs w:val="24"/>
                <w:lang w:eastAsia="nl-NL"/>
                <w14:ligatures w14:val="standardContextual"/>
              </w:rPr>
              <w:tab/>
            </w:r>
            <w:r w:rsidRPr="00DD550C">
              <w:rPr>
                <w:rStyle w:val="Hyperlink"/>
                <w:noProof/>
              </w:rPr>
              <w:t>Wijzigingen</w:t>
            </w:r>
            <w:r>
              <w:rPr>
                <w:noProof/>
                <w:webHidden/>
              </w:rPr>
              <w:tab/>
            </w:r>
            <w:r>
              <w:rPr>
                <w:noProof/>
                <w:webHidden/>
              </w:rPr>
              <w:fldChar w:fldCharType="begin"/>
            </w:r>
            <w:r>
              <w:rPr>
                <w:noProof/>
                <w:webHidden/>
              </w:rPr>
              <w:instrText xml:space="preserve"> PAGEREF _Toc231477928 \h </w:instrText>
            </w:r>
            <w:r>
              <w:rPr>
                <w:noProof/>
                <w:webHidden/>
              </w:rPr>
            </w:r>
            <w:r>
              <w:rPr>
                <w:noProof/>
                <w:webHidden/>
              </w:rPr>
              <w:fldChar w:fldCharType="separate"/>
            </w:r>
            <w:r>
              <w:rPr>
                <w:noProof/>
                <w:webHidden/>
              </w:rPr>
              <w:t>13</w:t>
            </w:r>
            <w:r>
              <w:rPr>
                <w:noProof/>
                <w:webHidden/>
              </w:rPr>
              <w:fldChar w:fldCharType="end"/>
            </w:r>
          </w:hyperlink>
        </w:p>
        <w:p w14:paraId="2506BE2D" w14:textId="1A95E4E9"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29" w:history="1">
            <w:r w:rsidRPr="00DD550C">
              <w:rPr>
                <w:rStyle w:val="Hyperlink"/>
                <w:noProof/>
              </w:rPr>
              <w:t>2.14</w:t>
            </w:r>
            <w:r>
              <w:rPr>
                <w:rFonts w:asciiTheme="minorHAnsi" w:eastAsiaTheme="minorEastAsia" w:hAnsiTheme="minorHAnsi"/>
                <w:noProof/>
                <w:kern w:val="2"/>
                <w:sz w:val="24"/>
                <w:szCs w:val="24"/>
                <w:lang w:eastAsia="nl-NL"/>
                <w14:ligatures w14:val="standardContextual"/>
              </w:rPr>
              <w:tab/>
            </w:r>
            <w:r w:rsidRPr="00DD550C">
              <w:rPr>
                <w:rStyle w:val="Hyperlink"/>
                <w:noProof/>
              </w:rPr>
              <w:t>Uitgangspunten</w:t>
            </w:r>
            <w:r>
              <w:rPr>
                <w:noProof/>
                <w:webHidden/>
              </w:rPr>
              <w:tab/>
            </w:r>
            <w:r>
              <w:rPr>
                <w:noProof/>
                <w:webHidden/>
              </w:rPr>
              <w:fldChar w:fldCharType="begin"/>
            </w:r>
            <w:r>
              <w:rPr>
                <w:noProof/>
                <w:webHidden/>
              </w:rPr>
              <w:instrText xml:space="preserve"> PAGEREF _Toc231477929 \h </w:instrText>
            </w:r>
            <w:r>
              <w:rPr>
                <w:noProof/>
                <w:webHidden/>
              </w:rPr>
            </w:r>
            <w:r>
              <w:rPr>
                <w:noProof/>
                <w:webHidden/>
              </w:rPr>
              <w:fldChar w:fldCharType="separate"/>
            </w:r>
            <w:r>
              <w:rPr>
                <w:noProof/>
                <w:webHidden/>
              </w:rPr>
              <w:t>13</w:t>
            </w:r>
            <w:r>
              <w:rPr>
                <w:noProof/>
                <w:webHidden/>
              </w:rPr>
              <w:fldChar w:fldCharType="end"/>
            </w:r>
          </w:hyperlink>
        </w:p>
        <w:p w14:paraId="0EBA85C3" w14:textId="314EC703"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0" w:history="1">
            <w:r w:rsidRPr="00DD550C">
              <w:rPr>
                <w:rStyle w:val="Hyperlink"/>
                <w:noProof/>
              </w:rPr>
              <w:t>2.15</w:t>
            </w:r>
            <w:r>
              <w:rPr>
                <w:rFonts w:asciiTheme="minorHAnsi" w:eastAsiaTheme="minorEastAsia" w:hAnsiTheme="minorHAnsi"/>
                <w:noProof/>
                <w:kern w:val="2"/>
                <w:sz w:val="24"/>
                <w:szCs w:val="24"/>
                <w:lang w:eastAsia="nl-NL"/>
                <w14:ligatures w14:val="standardContextual"/>
              </w:rPr>
              <w:tab/>
            </w:r>
            <w:r w:rsidRPr="00DD550C">
              <w:rPr>
                <w:rStyle w:val="Hyperlink"/>
                <w:noProof/>
              </w:rPr>
              <w:t>Bezwaar tegen de voorgenomen Gunning</w:t>
            </w:r>
            <w:r>
              <w:rPr>
                <w:noProof/>
                <w:webHidden/>
              </w:rPr>
              <w:tab/>
            </w:r>
            <w:r>
              <w:rPr>
                <w:noProof/>
                <w:webHidden/>
              </w:rPr>
              <w:fldChar w:fldCharType="begin"/>
            </w:r>
            <w:r>
              <w:rPr>
                <w:noProof/>
                <w:webHidden/>
              </w:rPr>
              <w:instrText xml:space="preserve"> PAGEREF _Toc231477930 \h </w:instrText>
            </w:r>
            <w:r>
              <w:rPr>
                <w:noProof/>
                <w:webHidden/>
              </w:rPr>
            </w:r>
            <w:r>
              <w:rPr>
                <w:noProof/>
                <w:webHidden/>
              </w:rPr>
              <w:fldChar w:fldCharType="separate"/>
            </w:r>
            <w:r>
              <w:rPr>
                <w:noProof/>
                <w:webHidden/>
              </w:rPr>
              <w:t>14</w:t>
            </w:r>
            <w:r>
              <w:rPr>
                <w:noProof/>
                <w:webHidden/>
              </w:rPr>
              <w:fldChar w:fldCharType="end"/>
            </w:r>
          </w:hyperlink>
        </w:p>
        <w:p w14:paraId="24AA5346" w14:textId="4148F4AD"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1" w:history="1">
            <w:r w:rsidRPr="00DD550C">
              <w:rPr>
                <w:rStyle w:val="Hyperlink"/>
                <w:noProof/>
              </w:rPr>
              <w:t xml:space="preserve">2.16 </w:t>
            </w:r>
            <w:r>
              <w:rPr>
                <w:rFonts w:asciiTheme="minorHAnsi" w:eastAsiaTheme="minorEastAsia" w:hAnsiTheme="minorHAnsi"/>
                <w:noProof/>
                <w:kern w:val="2"/>
                <w:sz w:val="24"/>
                <w:szCs w:val="24"/>
                <w:lang w:eastAsia="nl-NL"/>
                <w14:ligatures w14:val="standardContextual"/>
              </w:rPr>
              <w:tab/>
            </w:r>
            <w:r w:rsidRPr="00DD550C">
              <w:rPr>
                <w:rStyle w:val="Hyperlink"/>
                <w:noProof/>
              </w:rPr>
              <w:t>Toepasselijk recht</w:t>
            </w:r>
            <w:r>
              <w:rPr>
                <w:noProof/>
                <w:webHidden/>
              </w:rPr>
              <w:tab/>
            </w:r>
            <w:r>
              <w:rPr>
                <w:noProof/>
                <w:webHidden/>
              </w:rPr>
              <w:fldChar w:fldCharType="begin"/>
            </w:r>
            <w:r>
              <w:rPr>
                <w:noProof/>
                <w:webHidden/>
              </w:rPr>
              <w:instrText xml:space="preserve"> PAGEREF _Toc231477931 \h </w:instrText>
            </w:r>
            <w:r>
              <w:rPr>
                <w:noProof/>
                <w:webHidden/>
              </w:rPr>
            </w:r>
            <w:r>
              <w:rPr>
                <w:noProof/>
                <w:webHidden/>
              </w:rPr>
              <w:fldChar w:fldCharType="separate"/>
            </w:r>
            <w:r>
              <w:rPr>
                <w:noProof/>
                <w:webHidden/>
              </w:rPr>
              <w:t>14</w:t>
            </w:r>
            <w:r>
              <w:rPr>
                <w:noProof/>
                <w:webHidden/>
              </w:rPr>
              <w:fldChar w:fldCharType="end"/>
            </w:r>
          </w:hyperlink>
        </w:p>
        <w:p w14:paraId="35495835" w14:textId="63BF1719"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2" w:history="1">
            <w:r w:rsidRPr="00DD550C">
              <w:rPr>
                <w:rStyle w:val="Hyperlink"/>
                <w:noProof/>
              </w:rPr>
              <w:t xml:space="preserve">2.17 </w:t>
            </w:r>
            <w:r>
              <w:rPr>
                <w:rFonts w:asciiTheme="minorHAnsi" w:eastAsiaTheme="minorEastAsia" w:hAnsiTheme="minorHAnsi"/>
                <w:noProof/>
                <w:kern w:val="2"/>
                <w:sz w:val="24"/>
                <w:szCs w:val="24"/>
                <w:lang w:eastAsia="nl-NL"/>
                <w14:ligatures w14:val="standardContextual"/>
              </w:rPr>
              <w:tab/>
            </w:r>
            <w:r w:rsidRPr="00DD550C">
              <w:rPr>
                <w:rStyle w:val="Hyperlink"/>
                <w:noProof/>
              </w:rPr>
              <w:t>Concept overeenkomst</w:t>
            </w:r>
            <w:r>
              <w:rPr>
                <w:noProof/>
                <w:webHidden/>
              </w:rPr>
              <w:tab/>
            </w:r>
            <w:r>
              <w:rPr>
                <w:noProof/>
                <w:webHidden/>
              </w:rPr>
              <w:fldChar w:fldCharType="begin"/>
            </w:r>
            <w:r>
              <w:rPr>
                <w:noProof/>
                <w:webHidden/>
              </w:rPr>
              <w:instrText xml:space="preserve"> PAGEREF _Toc231477932 \h </w:instrText>
            </w:r>
            <w:r>
              <w:rPr>
                <w:noProof/>
                <w:webHidden/>
              </w:rPr>
            </w:r>
            <w:r>
              <w:rPr>
                <w:noProof/>
                <w:webHidden/>
              </w:rPr>
              <w:fldChar w:fldCharType="separate"/>
            </w:r>
            <w:r>
              <w:rPr>
                <w:noProof/>
                <w:webHidden/>
              </w:rPr>
              <w:t>14</w:t>
            </w:r>
            <w:r>
              <w:rPr>
                <w:noProof/>
                <w:webHidden/>
              </w:rPr>
              <w:fldChar w:fldCharType="end"/>
            </w:r>
          </w:hyperlink>
        </w:p>
        <w:p w14:paraId="59C9B06F" w14:textId="79E75B8F"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3" w:history="1">
            <w:r w:rsidRPr="00DD550C">
              <w:rPr>
                <w:rStyle w:val="Hyperlink"/>
                <w:noProof/>
              </w:rPr>
              <w:t>2.18</w:t>
            </w:r>
            <w:r>
              <w:rPr>
                <w:rFonts w:asciiTheme="minorHAnsi" w:eastAsiaTheme="minorEastAsia" w:hAnsiTheme="minorHAnsi"/>
                <w:noProof/>
                <w:kern w:val="2"/>
                <w:sz w:val="24"/>
                <w:szCs w:val="24"/>
                <w:lang w:eastAsia="nl-NL"/>
                <w14:ligatures w14:val="standardContextual"/>
              </w:rPr>
              <w:tab/>
            </w:r>
            <w:r w:rsidRPr="00DD550C">
              <w:rPr>
                <w:rStyle w:val="Hyperlink"/>
                <w:noProof/>
              </w:rPr>
              <w:t>Algemene Voorwaarden</w:t>
            </w:r>
            <w:r>
              <w:rPr>
                <w:noProof/>
                <w:webHidden/>
              </w:rPr>
              <w:tab/>
            </w:r>
            <w:r>
              <w:rPr>
                <w:noProof/>
                <w:webHidden/>
              </w:rPr>
              <w:fldChar w:fldCharType="begin"/>
            </w:r>
            <w:r>
              <w:rPr>
                <w:noProof/>
                <w:webHidden/>
              </w:rPr>
              <w:instrText xml:space="preserve"> PAGEREF _Toc231477933 \h </w:instrText>
            </w:r>
            <w:r>
              <w:rPr>
                <w:noProof/>
                <w:webHidden/>
              </w:rPr>
            </w:r>
            <w:r>
              <w:rPr>
                <w:noProof/>
                <w:webHidden/>
              </w:rPr>
              <w:fldChar w:fldCharType="separate"/>
            </w:r>
            <w:r>
              <w:rPr>
                <w:noProof/>
                <w:webHidden/>
              </w:rPr>
              <w:t>15</w:t>
            </w:r>
            <w:r>
              <w:rPr>
                <w:noProof/>
                <w:webHidden/>
              </w:rPr>
              <w:fldChar w:fldCharType="end"/>
            </w:r>
          </w:hyperlink>
        </w:p>
        <w:p w14:paraId="29828198" w14:textId="7D61EB77"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4" w:history="1">
            <w:r w:rsidRPr="00DD550C">
              <w:rPr>
                <w:rStyle w:val="Hyperlink"/>
                <w:noProof/>
              </w:rPr>
              <w:t>2.19</w:t>
            </w:r>
            <w:r>
              <w:rPr>
                <w:rFonts w:asciiTheme="minorHAnsi" w:eastAsiaTheme="minorEastAsia" w:hAnsiTheme="minorHAnsi"/>
                <w:noProof/>
                <w:kern w:val="2"/>
                <w:sz w:val="24"/>
                <w:szCs w:val="24"/>
                <w:lang w:eastAsia="nl-NL"/>
                <w14:ligatures w14:val="standardContextual"/>
              </w:rPr>
              <w:tab/>
            </w:r>
            <w:r w:rsidRPr="00DD550C">
              <w:rPr>
                <w:rStyle w:val="Hyperlink"/>
                <w:noProof/>
              </w:rPr>
              <w:t>Herstel van fouten en omissies, verduidelijking van de Inschrijving</w:t>
            </w:r>
            <w:r>
              <w:rPr>
                <w:noProof/>
                <w:webHidden/>
              </w:rPr>
              <w:tab/>
            </w:r>
            <w:r>
              <w:rPr>
                <w:noProof/>
                <w:webHidden/>
              </w:rPr>
              <w:fldChar w:fldCharType="begin"/>
            </w:r>
            <w:r>
              <w:rPr>
                <w:noProof/>
                <w:webHidden/>
              </w:rPr>
              <w:instrText xml:space="preserve"> PAGEREF _Toc231477934 \h </w:instrText>
            </w:r>
            <w:r>
              <w:rPr>
                <w:noProof/>
                <w:webHidden/>
              </w:rPr>
            </w:r>
            <w:r>
              <w:rPr>
                <w:noProof/>
                <w:webHidden/>
              </w:rPr>
              <w:fldChar w:fldCharType="separate"/>
            </w:r>
            <w:r>
              <w:rPr>
                <w:noProof/>
                <w:webHidden/>
              </w:rPr>
              <w:t>15</w:t>
            </w:r>
            <w:r>
              <w:rPr>
                <w:noProof/>
                <w:webHidden/>
              </w:rPr>
              <w:fldChar w:fldCharType="end"/>
            </w:r>
          </w:hyperlink>
        </w:p>
        <w:p w14:paraId="0EB273F2" w14:textId="19890112"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5" w:history="1">
            <w:r w:rsidRPr="00DD550C">
              <w:rPr>
                <w:rStyle w:val="Hyperlink"/>
                <w:noProof/>
              </w:rPr>
              <w:t>2.20</w:t>
            </w:r>
            <w:r>
              <w:rPr>
                <w:rFonts w:asciiTheme="minorHAnsi" w:eastAsiaTheme="minorEastAsia" w:hAnsiTheme="minorHAnsi"/>
                <w:noProof/>
                <w:kern w:val="2"/>
                <w:sz w:val="24"/>
                <w:szCs w:val="24"/>
                <w:lang w:eastAsia="nl-NL"/>
                <w14:ligatures w14:val="standardContextual"/>
              </w:rPr>
              <w:tab/>
            </w:r>
            <w:r w:rsidRPr="00DD550C">
              <w:rPr>
                <w:rStyle w:val="Hyperlink"/>
                <w:noProof/>
              </w:rPr>
              <w:t>Strategisch inschrijven/manipulatieve Inschrijving</w:t>
            </w:r>
            <w:r>
              <w:rPr>
                <w:noProof/>
                <w:webHidden/>
              </w:rPr>
              <w:tab/>
            </w:r>
            <w:r>
              <w:rPr>
                <w:noProof/>
                <w:webHidden/>
              </w:rPr>
              <w:fldChar w:fldCharType="begin"/>
            </w:r>
            <w:r>
              <w:rPr>
                <w:noProof/>
                <w:webHidden/>
              </w:rPr>
              <w:instrText xml:space="preserve"> PAGEREF _Toc231477935 \h </w:instrText>
            </w:r>
            <w:r>
              <w:rPr>
                <w:noProof/>
                <w:webHidden/>
              </w:rPr>
            </w:r>
            <w:r>
              <w:rPr>
                <w:noProof/>
                <w:webHidden/>
              </w:rPr>
              <w:fldChar w:fldCharType="separate"/>
            </w:r>
            <w:r>
              <w:rPr>
                <w:noProof/>
                <w:webHidden/>
              </w:rPr>
              <w:t>15</w:t>
            </w:r>
            <w:r>
              <w:rPr>
                <w:noProof/>
                <w:webHidden/>
              </w:rPr>
              <w:fldChar w:fldCharType="end"/>
            </w:r>
          </w:hyperlink>
        </w:p>
        <w:p w14:paraId="6F16C894" w14:textId="2E7C2F8F"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6" w:history="1">
            <w:r w:rsidRPr="00DD550C">
              <w:rPr>
                <w:rStyle w:val="Hyperlink"/>
                <w:noProof/>
              </w:rPr>
              <w:t>2.21</w:t>
            </w:r>
            <w:r>
              <w:rPr>
                <w:rFonts w:asciiTheme="minorHAnsi" w:eastAsiaTheme="minorEastAsia" w:hAnsiTheme="minorHAnsi"/>
                <w:noProof/>
                <w:kern w:val="2"/>
                <w:sz w:val="24"/>
                <w:szCs w:val="24"/>
                <w:lang w:eastAsia="nl-NL"/>
                <w14:ligatures w14:val="standardContextual"/>
              </w:rPr>
              <w:tab/>
            </w:r>
            <w:r w:rsidRPr="00DD550C">
              <w:rPr>
                <w:rStyle w:val="Hyperlink"/>
                <w:noProof/>
              </w:rPr>
              <w:t>Ongeldige Inschrijvingen</w:t>
            </w:r>
            <w:r>
              <w:rPr>
                <w:noProof/>
                <w:webHidden/>
              </w:rPr>
              <w:tab/>
            </w:r>
            <w:r>
              <w:rPr>
                <w:noProof/>
                <w:webHidden/>
              </w:rPr>
              <w:fldChar w:fldCharType="begin"/>
            </w:r>
            <w:r>
              <w:rPr>
                <w:noProof/>
                <w:webHidden/>
              </w:rPr>
              <w:instrText xml:space="preserve"> PAGEREF _Toc231477936 \h </w:instrText>
            </w:r>
            <w:r>
              <w:rPr>
                <w:noProof/>
                <w:webHidden/>
              </w:rPr>
            </w:r>
            <w:r>
              <w:rPr>
                <w:noProof/>
                <w:webHidden/>
              </w:rPr>
              <w:fldChar w:fldCharType="separate"/>
            </w:r>
            <w:r>
              <w:rPr>
                <w:noProof/>
                <w:webHidden/>
              </w:rPr>
              <w:t>15</w:t>
            </w:r>
            <w:r>
              <w:rPr>
                <w:noProof/>
                <w:webHidden/>
              </w:rPr>
              <w:fldChar w:fldCharType="end"/>
            </w:r>
          </w:hyperlink>
        </w:p>
        <w:p w14:paraId="5819C269" w14:textId="4C48A9F6"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7" w:history="1">
            <w:r w:rsidRPr="00DD550C">
              <w:rPr>
                <w:rStyle w:val="Hyperlink"/>
                <w:noProof/>
              </w:rPr>
              <w:t>2.22</w:t>
            </w:r>
            <w:r>
              <w:rPr>
                <w:rFonts w:asciiTheme="minorHAnsi" w:eastAsiaTheme="minorEastAsia" w:hAnsiTheme="minorHAnsi"/>
                <w:noProof/>
                <w:kern w:val="2"/>
                <w:sz w:val="24"/>
                <w:szCs w:val="24"/>
                <w:lang w:eastAsia="nl-NL"/>
                <w14:ligatures w14:val="standardContextual"/>
              </w:rPr>
              <w:tab/>
            </w:r>
            <w:r w:rsidRPr="00DD550C">
              <w:rPr>
                <w:rStyle w:val="Hyperlink"/>
                <w:noProof/>
              </w:rPr>
              <w:t>Herbeoordeling</w:t>
            </w:r>
            <w:r>
              <w:rPr>
                <w:noProof/>
                <w:webHidden/>
              </w:rPr>
              <w:tab/>
            </w:r>
            <w:r>
              <w:rPr>
                <w:noProof/>
                <w:webHidden/>
              </w:rPr>
              <w:fldChar w:fldCharType="begin"/>
            </w:r>
            <w:r>
              <w:rPr>
                <w:noProof/>
                <w:webHidden/>
              </w:rPr>
              <w:instrText xml:space="preserve"> PAGEREF _Toc231477937 \h </w:instrText>
            </w:r>
            <w:r>
              <w:rPr>
                <w:noProof/>
                <w:webHidden/>
              </w:rPr>
            </w:r>
            <w:r>
              <w:rPr>
                <w:noProof/>
                <w:webHidden/>
              </w:rPr>
              <w:fldChar w:fldCharType="separate"/>
            </w:r>
            <w:r>
              <w:rPr>
                <w:noProof/>
                <w:webHidden/>
              </w:rPr>
              <w:t>15</w:t>
            </w:r>
            <w:r>
              <w:rPr>
                <w:noProof/>
                <w:webHidden/>
              </w:rPr>
              <w:fldChar w:fldCharType="end"/>
            </w:r>
          </w:hyperlink>
        </w:p>
        <w:p w14:paraId="6F441EAB" w14:textId="7CA47FFE"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8" w:history="1">
            <w:r w:rsidRPr="00DD550C">
              <w:rPr>
                <w:rStyle w:val="Hyperlink"/>
                <w:noProof/>
              </w:rPr>
              <w:t>2.23</w:t>
            </w:r>
            <w:r>
              <w:rPr>
                <w:rFonts w:asciiTheme="minorHAnsi" w:eastAsiaTheme="minorEastAsia" w:hAnsiTheme="minorHAnsi"/>
                <w:noProof/>
                <w:kern w:val="2"/>
                <w:sz w:val="24"/>
                <w:szCs w:val="24"/>
                <w:lang w:eastAsia="nl-NL"/>
                <w14:ligatures w14:val="standardContextual"/>
              </w:rPr>
              <w:tab/>
            </w:r>
            <w:r w:rsidRPr="00DD550C">
              <w:rPr>
                <w:rStyle w:val="Hyperlink"/>
                <w:noProof/>
              </w:rPr>
              <w:t>Wachtkamerconstructie</w:t>
            </w:r>
            <w:r>
              <w:rPr>
                <w:noProof/>
                <w:webHidden/>
              </w:rPr>
              <w:tab/>
            </w:r>
            <w:r>
              <w:rPr>
                <w:noProof/>
                <w:webHidden/>
              </w:rPr>
              <w:fldChar w:fldCharType="begin"/>
            </w:r>
            <w:r>
              <w:rPr>
                <w:noProof/>
                <w:webHidden/>
              </w:rPr>
              <w:instrText xml:space="preserve"> PAGEREF _Toc231477938 \h </w:instrText>
            </w:r>
            <w:r>
              <w:rPr>
                <w:noProof/>
                <w:webHidden/>
              </w:rPr>
            </w:r>
            <w:r>
              <w:rPr>
                <w:noProof/>
                <w:webHidden/>
              </w:rPr>
              <w:fldChar w:fldCharType="separate"/>
            </w:r>
            <w:r>
              <w:rPr>
                <w:noProof/>
                <w:webHidden/>
              </w:rPr>
              <w:t>15</w:t>
            </w:r>
            <w:r>
              <w:rPr>
                <w:noProof/>
                <w:webHidden/>
              </w:rPr>
              <w:fldChar w:fldCharType="end"/>
            </w:r>
          </w:hyperlink>
        </w:p>
        <w:p w14:paraId="23596EDF" w14:textId="21EDD5F2"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39" w:history="1">
            <w:r w:rsidRPr="00DD550C">
              <w:rPr>
                <w:rStyle w:val="Hyperlink"/>
                <w:noProof/>
              </w:rPr>
              <w:t>2.24</w:t>
            </w:r>
            <w:r>
              <w:rPr>
                <w:rFonts w:asciiTheme="minorHAnsi" w:eastAsiaTheme="minorEastAsia" w:hAnsiTheme="minorHAnsi"/>
                <w:noProof/>
                <w:kern w:val="2"/>
                <w:sz w:val="24"/>
                <w:szCs w:val="24"/>
                <w:lang w:eastAsia="nl-NL"/>
                <w14:ligatures w14:val="standardContextual"/>
              </w:rPr>
              <w:tab/>
            </w:r>
            <w:r w:rsidRPr="00DD550C">
              <w:rPr>
                <w:rStyle w:val="Hyperlink"/>
                <w:noProof/>
              </w:rPr>
              <w:t>Conformering voorwaarden Aanbestedingsleidraad</w:t>
            </w:r>
            <w:r>
              <w:rPr>
                <w:noProof/>
                <w:webHidden/>
              </w:rPr>
              <w:tab/>
            </w:r>
            <w:r>
              <w:rPr>
                <w:noProof/>
                <w:webHidden/>
              </w:rPr>
              <w:fldChar w:fldCharType="begin"/>
            </w:r>
            <w:r>
              <w:rPr>
                <w:noProof/>
                <w:webHidden/>
              </w:rPr>
              <w:instrText xml:space="preserve"> PAGEREF _Toc231477939 \h </w:instrText>
            </w:r>
            <w:r>
              <w:rPr>
                <w:noProof/>
                <w:webHidden/>
              </w:rPr>
            </w:r>
            <w:r>
              <w:rPr>
                <w:noProof/>
                <w:webHidden/>
              </w:rPr>
              <w:fldChar w:fldCharType="separate"/>
            </w:r>
            <w:r>
              <w:rPr>
                <w:noProof/>
                <w:webHidden/>
              </w:rPr>
              <w:t>16</w:t>
            </w:r>
            <w:r>
              <w:rPr>
                <w:noProof/>
                <w:webHidden/>
              </w:rPr>
              <w:fldChar w:fldCharType="end"/>
            </w:r>
          </w:hyperlink>
        </w:p>
        <w:p w14:paraId="38FF3874" w14:textId="6AE7E84F"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40" w:history="1">
            <w:r w:rsidRPr="00DD550C">
              <w:rPr>
                <w:rStyle w:val="Hyperlink"/>
                <w:noProof/>
              </w:rPr>
              <w:t>2.25</w:t>
            </w:r>
            <w:r>
              <w:rPr>
                <w:rFonts w:asciiTheme="minorHAnsi" w:eastAsiaTheme="minorEastAsia" w:hAnsiTheme="minorHAnsi"/>
                <w:noProof/>
                <w:kern w:val="2"/>
                <w:sz w:val="24"/>
                <w:szCs w:val="24"/>
                <w:lang w:eastAsia="nl-NL"/>
                <w14:ligatures w14:val="standardContextual"/>
              </w:rPr>
              <w:tab/>
            </w:r>
            <w:r w:rsidRPr="00DD550C">
              <w:rPr>
                <w:rStyle w:val="Hyperlink"/>
                <w:noProof/>
              </w:rPr>
              <w:t>Stopzetten</w:t>
            </w:r>
            <w:r>
              <w:rPr>
                <w:noProof/>
                <w:webHidden/>
              </w:rPr>
              <w:tab/>
            </w:r>
            <w:r>
              <w:rPr>
                <w:noProof/>
                <w:webHidden/>
              </w:rPr>
              <w:fldChar w:fldCharType="begin"/>
            </w:r>
            <w:r>
              <w:rPr>
                <w:noProof/>
                <w:webHidden/>
              </w:rPr>
              <w:instrText xml:space="preserve"> PAGEREF _Toc231477940 \h </w:instrText>
            </w:r>
            <w:r>
              <w:rPr>
                <w:noProof/>
                <w:webHidden/>
              </w:rPr>
            </w:r>
            <w:r>
              <w:rPr>
                <w:noProof/>
                <w:webHidden/>
              </w:rPr>
              <w:fldChar w:fldCharType="separate"/>
            </w:r>
            <w:r>
              <w:rPr>
                <w:noProof/>
                <w:webHidden/>
              </w:rPr>
              <w:t>16</w:t>
            </w:r>
            <w:r>
              <w:rPr>
                <w:noProof/>
                <w:webHidden/>
              </w:rPr>
              <w:fldChar w:fldCharType="end"/>
            </w:r>
          </w:hyperlink>
        </w:p>
        <w:p w14:paraId="32259302" w14:textId="5FE3866C" w:rsidR="000D0263" w:rsidRDefault="000D0263">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31477941" w:history="1">
            <w:r w:rsidRPr="00DD550C">
              <w:rPr>
                <w:rStyle w:val="Hyperlink"/>
                <w:noProof/>
              </w:rPr>
              <w:t>3.</w:t>
            </w:r>
            <w:r>
              <w:rPr>
                <w:rFonts w:asciiTheme="minorHAnsi" w:eastAsiaTheme="minorEastAsia" w:hAnsiTheme="minorHAnsi"/>
                <w:noProof/>
                <w:kern w:val="2"/>
                <w:sz w:val="24"/>
                <w:szCs w:val="24"/>
                <w:lang w:eastAsia="nl-NL"/>
                <w14:ligatures w14:val="standardContextual"/>
              </w:rPr>
              <w:tab/>
            </w:r>
            <w:r w:rsidRPr="00DD550C">
              <w:rPr>
                <w:rStyle w:val="Hyperlink"/>
                <w:noProof/>
              </w:rPr>
              <w:t>Vormvoorschriften, Uitsluitingsgronden en  Geschiktheidseisen</w:t>
            </w:r>
            <w:r>
              <w:rPr>
                <w:noProof/>
                <w:webHidden/>
              </w:rPr>
              <w:tab/>
            </w:r>
            <w:r>
              <w:rPr>
                <w:noProof/>
                <w:webHidden/>
              </w:rPr>
              <w:fldChar w:fldCharType="begin"/>
            </w:r>
            <w:r>
              <w:rPr>
                <w:noProof/>
                <w:webHidden/>
              </w:rPr>
              <w:instrText xml:space="preserve"> PAGEREF _Toc231477941 \h </w:instrText>
            </w:r>
            <w:r>
              <w:rPr>
                <w:noProof/>
                <w:webHidden/>
              </w:rPr>
            </w:r>
            <w:r>
              <w:rPr>
                <w:noProof/>
                <w:webHidden/>
              </w:rPr>
              <w:fldChar w:fldCharType="separate"/>
            </w:r>
            <w:r>
              <w:rPr>
                <w:noProof/>
                <w:webHidden/>
              </w:rPr>
              <w:t>17</w:t>
            </w:r>
            <w:r>
              <w:rPr>
                <w:noProof/>
                <w:webHidden/>
              </w:rPr>
              <w:fldChar w:fldCharType="end"/>
            </w:r>
          </w:hyperlink>
        </w:p>
        <w:p w14:paraId="66857789" w14:textId="02B7B7BE"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42" w:history="1">
            <w:r w:rsidRPr="00DD550C">
              <w:rPr>
                <w:rStyle w:val="Hyperlink"/>
                <w:noProof/>
              </w:rPr>
              <w:t>3.1.</w:t>
            </w:r>
            <w:r>
              <w:rPr>
                <w:rFonts w:asciiTheme="minorHAnsi" w:eastAsiaTheme="minorEastAsia" w:hAnsiTheme="minorHAnsi"/>
                <w:noProof/>
                <w:kern w:val="2"/>
                <w:sz w:val="24"/>
                <w:szCs w:val="24"/>
                <w:lang w:eastAsia="nl-NL"/>
                <w14:ligatures w14:val="standardContextual"/>
              </w:rPr>
              <w:tab/>
            </w:r>
            <w:r w:rsidRPr="00DD550C">
              <w:rPr>
                <w:rStyle w:val="Hyperlink"/>
                <w:noProof/>
              </w:rPr>
              <w:t>Algemeen</w:t>
            </w:r>
            <w:r>
              <w:rPr>
                <w:noProof/>
                <w:webHidden/>
              </w:rPr>
              <w:tab/>
            </w:r>
            <w:r>
              <w:rPr>
                <w:noProof/>
                <w:webHidden/>
              </w:rPr>
              <w:fldChar w:fldCharType="begin"/>
            </w:r>
            <w:r>
              <w:rPr>
                <w:noProof/>
                <w:webHidden/>
              </w:rPr>
              <w:instrText xml:space="preserve"> PAGEREF _Toc231477942 \h </w:instrText>
            </w:r>
            <w:r>
              <w:rPr>
                <w:noProof/>
                <w:webHidden/>
              </w:rPr>
            </w:r>
            <w:r>
              <w:rPr>
                <w:noProof/>
                <w:webHidden/>
              </w:rPr>
              <w:fldChar w:fldCharType="separate"/>
            </w:r>
            <w:r>
              <w:rPr>
                <w:noProof/>
                <w:webHidden/>
              </w:rPr>
              <w:t>17</w:t>
            </w:r>
            <w:r>
              <w:rPr>
                <w:noProof/>
                <w:webHidden/>
              </w:rPr>
              <w:fldChar w:fldCharType="end"/>
            </w:r>
          </w:hyperlink>
        </w:p>
        <w:p w14:paraId="2947AB5F" w14:textId="600E2CAB"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43" w:history="1">
            <w:r w:rsidRPr="00DD550C">
              <w:rPr>
                <w:rStyle w:val="Hyperlink"/>
                <w:noProof/>
              </w:rPr>
              <w:t xml:space="preserve">3.2 </w:t>
            </w:r>
            <w:r>
              <w:rPr>
                <w:rFonts w:asciiTheme="minorHAnsi" w:eastAsiaTheme="minorEastAsia" w:hAnsiTheme="minorHAnsi"/>
                <w:noProof/>
                <w:kern w:val="2"/>
                <w:sz w:val="24"/>
                <w:szCs w:val="24"/>
                <w:lang w:eastAsia="nl-NL"/>
                <w14:ligatures w14:val="standardContextual"/>
              </w:rPr>
              <w:tab/>
            </w:r>
            <w:r w:rsidRPr="00DD550C">
              <w:rPr>
                <w:rStyle w:val="Hyperlink"/>
                <w:noProof/>
              </w:rPr>
              <w:t>Vormvoorschriften</w:t>
            </w:r>
            <w:r>
              <w:rPr>
                <w:noProof/>
                <w:webHidden/>
              </w:rPr>
              <w:tab/>
            </w:r>
            <w:r>
              <w:rPr>
                <w:noProof/>
                <w:webHidden/>
              </w:rPr>
              <w:fldChar w:fldCharType="begin"/>
            </w:r>
            <w:r>
              <w:rPr>
                <w:noProof/>
                <w:webHidden/>
              </w:rPr>
              <w:instrText xml:space="preserve"> PAGEREF _Toc231477943 \h </w:instrText>
            </w:r>
            <w:r>
              <w:rPr>
                <w:noProof/>
                <w:webHidden/>
              </w:rPr>
            </w:r>
            <w:r>
              <w:rPr>
                <w:noProof/>
                <w:webHidden/>
              </w:rPr>
              <w:fldChar w:fldCharType="separate"/>
            </w:r>
            <w:r>
              <w:rPr>
                <w:noProof/>
                <w:webHidden/>
              </w:rPr>
              <w:t>17</w:t>
            </w:r>
            <w:r>
              <w:rPr>
                <w:noProof/>
                <w:webHidden/>
              </w:rPr>
              <w:fldChar w:fldCharType="end"/>
            </w:r>
          </w:hyperlink>
        </w:p>
        <w:p w14:paraId="3D8624DE" w14:textId="6619D4E1"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44" w:history="1">
            <w:r w:rsidRPr="00DD550C">
              <w:rPr>
                <w:rStyle w:val="Hyperlink"/>
                <w:noProof/>
              </w:rPr>
              <w:t xml:space="preserve">3.3 </w:t>
            </w:r>
            <w:r>
              <w:rPr>
                <w:rFonts w:asciiTheme="minorHAnsi" w:eastAsiaTheme="minorEastAsia" w:hAnsiTheme="minorHAnsi"/>
                <w:noProof/>
                <w:kern w:val="2"/>
                <w:sz w:val="24"/>
                <w:szCs w:val="24"/>
                <w:lang w:eastAsia="nl-NL"/>
                <w14:ligatures w14:val="standardContextual"/>
              </w:rPr>
              <w:tab/>
            </w:r>
            <w:r w:rsidRPr="00DD550C">
              <w:rPr>
                <w:rStyle w:val="Hyperlink"/>
                <w:noProof/>
              </w:rPr>
              <w:t>Uitsluitingsgronden</w:t>
            </w:r>
            <w:r>
              <w:rPr>
                <w:noProof/>
                <w:webHidden/>
              </w:rPr>
              <w:tab/>
            </w:r>
            <w:r>
              <w:rPr>
                <w:noProof/>
                <w:webHidden/>
              </w:rPr>
              <w:fldChar w:fldCharType="begin"/>
            </w:r>
            <w:r>
              <w:rPr>
                <w:noProof/>
                <w:webHidden/>
              </w:rPr>
              <w:instrText xml:space="preserve"> PAGEREF _Toc231477944 \h </w:instrText>
            </w:r>
            <w:r>
              <w:rPr>
                <w:noProof/>
                <w:webHidden/>
              </w:rPr>
            </w:r>
            <w:r>
              <w:rPr>
                <w:noProof/>
                <w:webHidden/>
              </w:rPr>
              <w:fldChar w:fldCharType="separate"/>
            </w:r>
            <w:r>
              <w:rPr>
                <w:noProof/>
                <w:webHidden/>
              </w:rPr>
              <w:t>17</w:t>
            </w:r>
            <w:r>
              <w:rPr>
                <w:noProof/>
                <w:webHidden/>
              </w:rPr>
              <w:fldChar w:fldCharType="end"/>
            </w:r>
          </w:hyperlink>
        </w:p>
        <w:p w14:paraId="5E412BD1" w14:textId="4ED783FC" w:rsidR="000D0263" w:rsidRDefault="000D0263">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31477945" w:history="1">
            <w:r w:rsidRPr="00DD550C">
              <w:rPr>
                <w:rStyle w:val="Hyperlink"/>
                <w:noProof/>
              </w:rPr>
              <w:t xml:space="preserve">3.4 </w:t>
            </w:r>
            <w:r>
              <w:rPr>
                <w:rFonts w:asciiTheme="minorHAnsi" w:eastAsiaTheme="minorEastAsia" w:hAnsiTheme="minorHAnsi"/>
                <w:noProof/>
                <w:kern w:val="2"/>
                <w:sz w:val="24"/>
                <w:szCs w:val="24"/>
                <w:lang w:eastAsia="nl-NL"/>
                <w14:ligatures w14:val="standardContextual"/>
              </w:rPr>
              <w:tab/>
            </w:r>
            <w:r w:rsidRPr="00DD550C">
              <w:rPr>
                <w:rStyle w:val="Hyperlink"/>
                <w:noProof/>
              </w:rPr>
              <w:t>Geschiktheidseisen</w:t>
            </w:r>
            <w:r>
              <w:rPr>
                <w:noProof/>
                <w:webHidden/>
              </w:rPr>
              <w:tab/>
            </w:r>
            <w:r>
              <w:rPr>
                <w:noProof/>
                <w:webHidden/>
              </w:rPr>
              <w:fldChar w:fldCharType="begin"/>
            </w:r>
            <w:r>
              <w:rPr>
                <w:noProof/>
                <w:webHidden/>
              </w:rPr>
              <w:instrText xml:space="preserve"> PAGEREF _Toc231477945 \h </w:instrText>
            </w:r>
            <w:r>
              <w:rPr>
                <w:noProof/>
                <w:webHidden/>
              </w:rPr>
            </w:r>
            <w:r>
              <w:rPr>
                <w:noProof/>
                <w:webHidden/>
              </w:rPr>
              <w:fldChar w:fldCharType="separate"/>
            </w:r>
            <w:r>
              <w:rPr>
                <w:noProof/>
                <w:webHidden/>
              </w:rPr>
              <w:t>18</w:t>
            </w:r>
            <w:r>
              <w:rPr>
                <w:noProof/>
                <w:webHidden/>
              </w:rPr>
              <w:fldChar w:fldCharType="end"/>
            </w:r>
          </w:hyperlink>
        </w:p>
        <w:p w14:paraId="053AE299" w14:textId="41C4B419" w:rsidR="000D0263" w:rsidRDefault="000D0263">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31477946" w:history="1">
            <w:r w:rsidRPr="00DD550C">
              <w:rPr>
                <w:rStyle w:val="Hyperlink"/>
                <w:noProof/>
              </w:rPr>
              <w:t>4.</w:t>
            </w:r>
            <w:r>
              <w:rPr>
                <w:rFonts w:asciiTheme="minorHAnsi" w:eastAsiaTheme="minorEastAsia" w:hAnsiTheme="minorHAnsi"/>
                <w:noProof/>
                <w:kern w:val="2"/>
                <w:sz w:val="24"/>
                <w:szCs w:val="24"/>
                <w:lang w:eastAsia="nl-NL"/>
                <w14:ligatures w14:val="standardContextual"/>
              </w:rPr>
              <w:tab/>
            </w:r>
            <w:r w:rsidRPr="00DD550C">
              <w:rPr>
                <w:rStyle w:val="Hyperlink"/>
                <w:noProof/>
              </w:rPr>
              <w:t>Programma van Eisen</w:t>
            </w:r>
            <w:r>
              <w:rPr>
                <w:noProof/>
                <w:webHidden/>
              </w:rPr>
              <w:tab/>
            </w:r>
            <w:r>
              <w:rPr>
                <w:noProof/>
                <w:webHidden/>
              </w:rPr>
              <w:fldChar w:fldCharType="begin"/>
            </w:r>
            <w:r>
              <w:rPr>
                <w:noProof/>
                <w:webHidden/>
              </w:rPr>
              <w:instrText xml:space="preserve"> PAGEREF _Toc231477946 \h </w:instrText>
            </w:r>
            <w:r>
              <w:rPr>
                <w:noProof/>
                <w:webHidden/>
              </w:rPr>
            </w:r>
            <w:r>
              <w:rPr>
                <w:noProof/>
                <w:webHidden/>
              </w:rPr>
              <w:fldChar w:fldCharType="separate"/>
            </w:r>
            <w:r>
              <w:rPr>
                <w:noProof/>
                <w:webHidden/>
              </w:rPr>
              <w:t>22</w:t>
            </w:r>
            <w:r>
              <w:rPr>
                <w:noProof/>
                <w:webHidden/>
              </w:rPr>
              <w:fldChar w:fldCharType="end"/>
            </w:r>
          </w:hyperlink>
        </w:p>
        <w:p w14:paraId="3F13A9C0" w14:textId="11A09E71"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47" w:history="1">
            <w:r w:rsidRPr="00DD550C">
              <w:rPr>
                <w:rStyle w:val="Hyperlink"/>
                <w:noProof/>
              </w:rPr>
              <w:t>4.1</w:t>
            </w:r>
            <w:r>
              <w:rPr>
                <w:rFonts w:asciiTheme="minorHAnsi" w:eastAsiaTheme="minorEastAsia" w:hAnsiTheme="minorHAnsi"/>
                <w:noProof/>
                <w:kern w:val="2"/>
                <w:sz w:val="24"/>
                <w:szCs w:val="24"/>
                <w:lang w:eastAsia="nl-NL"/>
                <w14:ligatures w14:val="standardContextual"/>
              </w:rPr>
              <w:tab/>
            </w:r>
            <w:r w:rsidRPr="00DD550C">
              <w:rPr>
                <w:rStyle w:val="Hyperlink"/>
                <w:noProof/>
              </w:rPr>
              <w:t>Algemeen</w:t>
            </w:r>
            <w:r>
              <w:rPr>
                <w:noProof/>
                <w:webHidden/>
              </w:rPr>
              <w:tab/>
            </w:r>
            <w:r>
              <w:rPr>
                <w:noProof/>
                <w:webHidden/>
              </w:rPr>
              <w:fldChar w:fldCharType="begin"/>
            </w:r>
            <w:r>
              <w:rPr>
                <w:noProof/>
                <w:webHidden/>
              </w:rPr>
              <w:instrText xml:space="preserve"> PAGEREF _Toc231477947 \h </w:instrText>
            </w:r>
            <w:r>
              <w:rPr>
                <w:noProof/>
                <w:webHidden/>
              </w:rPr>
            </w:r>
            <w:r>
              <w:rPr>
                <w:noProof/>
                <w:webHidden/>
              </w:rPr>
              <w:fldChar w:fldCharType="separate"/>
            </w:r>
            <w:r>
              <w:rPr>
                <w:noProof/>
                <w:webHidden/>
              </w:rPr>
              <w:t>22</w:t>
            </w:r>
            <w:r>
              <w:rPr>
                <w:noProof/>
                <w:webHidden/>
              </w:rPr>
              <w:fldChar w:fldCharType="end"/>
            </w:r>
          </w:hyperlink>
        </w:p>
        <w:p w14:paraId="7063FDFE" w14:textId="2845B9A2"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48" w:history="1">
            <w:r w:rsidRPr="00DD550C">
              <w:rPr>
                <w:rStyle w:val="Hyperlink"/>
                <w:noProof/>
              </w:rPr>
              <w:t>4.2</w:t>
            </w:r>
            <w:r>
              <w:rPr>
                <w:rFonts w:asciiTheme="minorHAnsi" w:eastAsiaTheme="minorEastAsia" w:hAnsiTheme="minorHAnsi"/>
                <w:noProof/>
                <w:kern w:val="2"/>
                <w:sz w:val="24"/>
                <w:szCs w:val="24"/>
                <w:lang w:eastAsia="nl-NL"/>
                <w14:ligatures w14:val="standardContextual"/>
              </w:rPr>
              <w:tab/>
            </w:r>
            <w:r w:rsidRPr="00DD550C">
              <w:rPr>
                <w:rStyle w:val="Hyperlink"/>
                <w:noProof/>
              </w:rPr>
              <w:t>Toepassing Social Return on Investment</w:t>
            </w:r>
            <w:r>
              <w:rPr>
                <w:noProof/>
                <w:webHidden/>
              </w:rPr>
              <w:tab/>
            </w:r>
            <w:r>
              <w:rPr>
                <w:noProof/>
                <w:webHidden/>
              </w:rPr>
              <w:fldChar w:fldCharType="begin"/>
            </w:r>
            <w:r>
              <w:rPr>
                <w:noProof/>
                <w:webHidden/>
              </w:rPr>
              <w:instrText xml:space="preserve"> PAGEREF _Toc231477948 \h </w:instrText>
            </w:r>
            <w:r>
              <w:rPr>
                <w:noProof/>
                <w:webHidden/>
              </w:rPr>
            </w:r>
            <w:r>
              <w:rPr>
                <w:noProof/>
                <w:webHidden/>
              </w:rPr>
              <w:fldChar w:fldCharType="separate"/>
            </w:r>
            <w:r>
              <w:rPr>
                <w:noProof/>
                <w:webHidden/>
              </w:rPr>
              <w:t>22</w:t>
            </w:r>
            <w:r>
              <w:rPr>
                <w:noProof/>
                <w:webHidden/>
              </w:rPr>
              <w:fldChar w:fldCharType="end"/>
            </w:r>
          </w:hyperlink>
        </w:p>
        <w:p w14:paraId="4713F1E8" w14:textId="145EF689" w:rsidR="000D0263" w:rsidRDefault="000D0263">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31477949" w:history="1">
            <w:r w:rsidRPr="00DD550C">
              <w:rPr>
                <w:rStyle w:val="Hyperlink"/>
                <w:noProof/>
              </w:rPr>
              <w:t>5.</w:t>
            </w:r>
            <w:r>
              <w:rPr>
                <w:rFonts w:asciiTheme="minorHAnsi" w:eastAsiaTheme="minorEastAsia" w:hAnsiTheme="minorHAnsi"/>
                <w:noProof/>
                <w:kern w:val="2"/>
                <w:sz w:val="24"/>
                <w:szCs w:val="24"/>
                <w:lang w:eastAsia="nl-NL"/>
                <w14:ligatures w14:val="standardContextual"/>
              </w:rPr>
              <w:tab/>
            </w:r>
            <w:r w:rsidRPr="00DD550C">
              <w:rPr>
                <w:rStyle w:val="Hyperlink"/>
                <w:noProof/>
              </w:rPr>
              <w:t>Beoordelings- en gunningsprocedure</w:t>
            </w:r>
            <w:r>
              <w:rPr>
                <w:noProof/>
                <w:webHidden/>
              </w:rPr>
              <w:tab/>
            </w:r>
            <w:r>
              <w:rPr>
                <w:noProof/>
                <w:webHidden/>
              </w:rPr>
              <w:fldChar w:fldCharType="begin"/>
            </w:r>
            <w:r>
              <w:rPr>
                <w:noProof/>
                <w:webHidden/>
              </w:rPr>
              <w:instrText xml:space="preserve"> PAGEREF _Toc231477949 \h </w:instrText>
            </w:r>
            <w:r>
              <w:rPr>
                <w:noProof/>
                <w:webHidden/>
              </w:rPr>
            </w:r>
            <w:r>
              <w:rPr>
                <w:noProof/>
                <w:webHidden/>
              </w:rPr>
              <w:fldChar w:fldCharType="separate"/>
            </w:r>
            <w:r>
              <w:rPr>
                <w:noProof/>
                <w:webHidden/>
              </w:rPr>
              <w:t>23</w:t>
            </w:r>
            <w:r>
              <w:rPr>
                <w:noProof/>
                <w:webHidden/>
              </w:rPr>
              <w:fldChar w:fldCharType="end"/>
            </w:r>
          </w:hyperlink>
        </w:p>
        <w:p w14:paraId="63343C34" w14:textId="09CA0F8B"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50" w:history="1">
            <w:r w:rsidRPr="00DD550C">
              <w:rPr>
                <w:rStyle w:val="Hyperlink"/>
                <w:noProof/>
              </w:rPr>
              <w:t>5.1</w:t>
            </w:r>
            <w:r>
              <w:rPr>
                <w:rFonts w:asciiTheme="minorHAnsi" w:eastAsiaTheme="minorEastAsia" w:hAnsiTheme="minorHAnsi"/>
                <w:noProof/>
                <w:kern w:val="2"/>
                <w:sz w:val="24"/>
                <w:szCs w:val="24"/>
                <w:lang w:eastAsia="nl-NL"/>
                <w14:ligatures w14:val="standardContextual"/>
              </w:rPr>
              <w:tab/>
            </w:r>
            <w:r w:rsidRPr="00DD550C">
              <w:rPr>
                <w:rStyle w:val="Hyperlink"/>
                <w:noProof/>
              </w:rPr>
              <w:t>Vormvoorschriften en gunningscriterium</w:t>
            </w:r>
            <w:r>
              <w:rPr>
                <w:noProof/>
                <w:webHidden/>
              </w:rPr>
              <w:tab/>
            </w:r>
            <w:r>
              <w:rPr>
                <w:noProof/>
                <w:webHidden/>
              </w:rPr>
              <w:fldChar w:fldCharType="begin"/>
            </w:r>
            <w:r>
              <w:rPr>
                <w:noProof/>
                <w:webHidden/>
              </w:rPr>
              <w:instrText xml:space="preserve"> PAGEREF _Toc231477950 \h </w:instrText>
            </w:r>
            <w:r>
              <w:rPr>
                <w:noProof/>
                <w:webHidden/>
              </w:rPr>
            </w:r>
            <w:r>
              <w:rPr>
                <w:noProof/>
                <w:webHidden/>
              </w:rPr>
              <w:fldChar w:fldCharType="separate"/>
            </w:r>
            <w:r>
              <w:rPr>
                <w:noProof/>
                <w:webHidden/>
              </w:rPr>
              <w:t>23</w:t>
            </w:r>
            <w:r>
              <w:rPr>
                <w:noProof/>
                <w:webHidden/>
              </w:rPr>
              <w:fldChar w:fldCharType="end"/>
            </w:r>
          </w:hyperlink>
        </w:p>
        <w:p w14:paraId="65F67872" w14:textId="0005DE68"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51" w:history="1">
            <w:r w:rsidRPr="00DD550C">
              <w:rPr>
                <w:rStyle w:val="Hyperlink"/>
                <w:noProof/>
              </w:rPr>
              <w:t>5.2</w:t>
            </w:r>
            <w:r>
              <w:rPr>
                <w:rFonts w:asciiTheme="minorHAnsi" w:eastAsiaTheme="minorEastAsia" w:hAnsiTheme="minorHAnsi"/>
                <w:noProof/>
                <w:kern w:val="2"/>
                <w:sz w:val="24"/>
                <w:szCs w:val="24"/>
                <w:lang w:eastAsia="nl-NL"/>
                <w14:ligatures w14:val="standardContextual"/>
              </w:rPr>
              <w:tab/>
            </w:r>
            <w:r w:rsidRPr="00DD550C">
              <w:rPr>
                <w:rStyle w:val="Hyperlink"/>
                <w:noProof/>
              </w:rPr>
              <w:t>Gunningscriterium</w:t>
            </w:r>
            <w:r>
              <w:rPr>
                <w:noProof/>
                <w:webHidden/>
              </w:rPr>
              <w:tab/>
            </w:r>
            <w:r>
              <w:rPr>
                <w:noProof/>
                <w:webHidden/>
              </w:rPr>
              <w:fldChar w:fldCharType="begin"/>
            </w:r>
            <w:r>
              <w:rPr>
                <w:noProof/>
                <w:webHidden/>
              </w:rPr>
              <w:instrText xml:space="preserve"> PAGEREF _Toc231477951 \h </w:instrText>
            </w:r>
            <w:r>
              <w:rPr>
                <w:noProof/>
                <w:webHidden/>
              </w:rPr>
            </w:r>
            <w:r>
              <w:rPr>
                <w:noProof/>
                <w:webHidden/>
              </w:rPr>
              <w:fldChar w:fldCharType="separate"/>
            </w:r>
            <w:r>
              <w:rPr>
                <w:noProof/>
                <w:webHidden/>
              </w:rPr>
              <w:t>23</w:t>
            </w:r>
            <w:r>
              <w:rPr>
                <w:noProof/>
                <w:webHidden/>
              </w:rPr>
              <w:fldChar w:fldCharType="end"/>
            </w:r>
          </w:hyperlink>
        </w:p>
        <w:p w14:paraId="3B779A49" w14:textId="225E4C88"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52" w:history="1">
            <w:r w:rsidRPr="00DD550C">
              <w:rPr>
                <w:rStyle w:val="Hyperlink"/>
                <w:noProof/>
              </w:rPr>
              <w:t>5.3</w:t>
            </w:r>
            <w:r>
              <w:rPr>
                <w:rFonts w:asciiTheme="minorHAnsi" w:eastAsiaTheme="minorEastAsia" w:hAnsiTheme="minorHAnsi"/>
                <w:noProof/>
                <w:kern w:val="2"/>
                <w:sz w:val="24"/>
                <w:szCs w:val="24"/>
                <w:lang w:eastAsia="nl-NL"/>
                <w14:ligatures w14:val="standardContextual"/>
              </w:rPr>
              <w:tab/>
            </w:r>
            <w:r w:rsidRPr="00DD550C">
              <w:rPr>
                <w:rStyle w:val="Hyperlink"/>
                <w:noProof/>
              </w:rPr>
              <w:t>Prijsaanbieding</w:t>
            </w:r>
            <w:r>
              <w:rPr>
                <w:noProof/>
                <w:webHidden/>
              </w:rPr>
              <w:tab/>
            </w:r>
            <w:r>
              <w:rPr>
                <w:noProof/>
                <w:webHidden/>
              </w:rPr>
              <w:fldChar w:fldCharType="begin"/>
            </w:r>
            <w:r>
              <w:rPr>
                <w:noProof/>
                <w:webHidden/>
              </w:rPr>
              <w:instrText xml:space="preserve"> PAGEREF _Toc231477952 \h </w:instrText>
            </w:r>
            <w:r>
              <w:rPr>
                <w:noProof/>
                <w:webHidden/>
              </w:rPr>
            </w:r>
            <w:r>
              <w:rPr>
                <w:noProof/>
                <w:webHidden/>
              </w:rPr>
              <w:fldChar w:fldCharType="separate"/>
            </w:r>
            <w:r>
              <w:rPr>
                <w:noProof/>
                <w:webHidden/>
              </w:rPr>
              <w:t>23</w:t>
            </w:r>
            <w:r>
              <w:rPr>
                <w:noProof/>
                <w:webHidden/>
              </w:rPr>
              <w:fldChar w:fldCharType="end"/>
            </w:r>
          </w:hyperlink>
        </w:p>
        <w:p w14:paraId="7666B96F" w14:textId="309DB9C1" w:rsidR="000D0263" w:rsidRDefault="000D0263">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31477953" w:history="1">
            <w:r w:rsidRPr="00DD550C">
              <w:rPr>
                <w:rStyle w:val="Hyperlink"/>
                <w:noProof/>
              </w:rPr>
              <w:t>5.4</w:t>
            </w:r>
            <w:r>
              <w:rPr>
                <w:rFonts w:asciiTheme="minorHAnsi" w:eastAsiaTheme="minorEastAsia" w:hAnsiTheme="minorHAnsi"/>
                <w:noProof/>
                <w:kern w:val="2"/>
                <w:sz w:val="24"/>
                <w:szCs w:val="24"/>
                <w:lang w:eastAsia="nl-NL"/>
                <w14:ligatures w14:val="standardContextual"/>
              </w:rPr>
              <w:tab/>
            </w:r>
            <w:r w:rsidRPr="00DD550C">
              <w:rPr>
                <w:rStyle w:val="Hyperlink"/>
                <w:noProof/>
              </w:rPr>
              <w:t>Verificatie</w:t>
            </w:r>
            <w:r>
              <w:rPr>
                <w:noProof/>
                <w:webHidden/>
              </w:rPr>
              <w:tab/>
            </w:r>
            <w:r>
              <w:rPr>
                <w:noProof/>
                <w:webHidden/>
              </w:rPr>
              <w:fldChar w:fldCharType="begin"/>
            </w:r>
            <w:r>
              <w:rPr>
                <w:noProof/>
                <w:webHidden/>
              </w:rPr>
              <w:instrText xml:space="preserve"> PAGEREF _Toc231477953 \h </w:instrText>
            </w:r>
            <w:r>
              <w:rPr>
                <w:noProof/>
                <w:webHidden/>
              </w:rPr>
            </w:r>
            <w:r>
              <w:rPr>
                <w:noProof/>
                <w:webHidden/>
              </w:rPr>
              <w:fldChar w:fldCharType="separate"/>
            </w:r>
            <w:r>
              <w:rPr>
                <w:noProof/>
                <w:webHidden/>
              </w:rPr>
              <w:t>23</w:t>
            </w:r>
            <w:r>
              <w:rPr>
                <w:noProof/>
                <w:webHidden/>
              </w:rPr>
              <w:fldChar w:fldCharType="end"/>
            </w:r>
          </w:hyperlink>
        </w:p>
        <w:p w14:paraId="5DE4CC23" w14:textId="4D9D5BA1" w:rsidR="000D0263" w:rsidRDefault="000D0263">
          <w:pPr>
            <w:pStyle w:val="Inhopg1"/>
            <w:tabs>
              <w:tab w:val="left" w:pos="360"/>
            </w:tabs>
            <w:rPr>
              <w:rFonts w:asciiTheme="minorHAnsi" w:eastAsiaTheme="minorEastAsia" w:hAnsiTheme="minorHAnsi"/>
              <w:noProof/>
              <w:kern w:val="2"/>
              <w:sz w:val="24"/>
              <w:szCs w:val="24"/>
              <w:lang w:eastAsia="nl-NL"/>
              <w14:ligatures w14:val="standardContextual"/>
            </w:rPr>
          </w:pPr>
          <w:hyperlink w:anchor="_Toc231477954" w:history="1">
            <w:r w:rsidRPr="00DD550C">
              <w:rPr>
                <w:rStyle w:val="Hyperlink"/>
                <w:noProof/>
              </w:rPr>
              <w:t>6</w:t>
            </w:r>
            <w:r>
              <w:rPr>
                <w:rFonts w:asciiTheme="minorHAnsi" w:eastAsiaTheme="minorEastAsia" w:hAnsiTheme="minorHAnsi"/>
                <w:noProof/>
                <w:kern w:val="2"/>
                <w:sz w:val="24"/>
                <w:szCs w:val="24"/>
                <w:lang w:eastAsia="nl-NL"/>
                <w14:ligatures w14:val="standardContextual"/>
              </w:rPr>
              <w:tab/>
            </w:r>
            <w:r w:rsidRPr="00DD550C">
              <w:rPr>
                <w:rStyle w:val="Hyperlink"/>
                <w:noProof/>
              </w:rPr>
              <w:t>Bijlagen</w:t>
            </w:r>
            <w:r>
              <w:rPr>
                <w:noProof/>
                <w:webHidden/>
              </w:rPr>
              <w:tab/>
            </w:r>
            <w:r>
              <w:rPr>
                <w:noProof/>
                <w:webHidden/>
              </w:rPr>
              <w:fldChar w:fldCharType="begin"/>
            </w:r>
            <w:r>
              <w:rPr>
                <w:noProof/>
                <w:webHidden/>
              </w:rPr>
              <w:instrText xml:space="preserve"> PAGEREF _Toc231477954 \h </w:instrText>
            </w:r>
            <w:r>
              <w:rPr>
                <w:noProof/>
                <w:webHidden/>
              </w:rPr>
            </w:r>
            <w:r>
              <w:rPr>
                <w:noProof/>
                <w:webHidden/>
              </w:rPr>
              <w:fldChar w:fldCharType="separate"/>
            </w:r>
            <w:r>
              <w:rPr>
                <w:noProof/>
                <w:webHidden/>
              </w:rPr>
              <w:t>24</w:t>
            </w:r>
            <w:r>
              <w:rPr>
                <w:noProof/>
                <w:webHidden/>
              </w:rPr>
              <w:fldChar w:fldCharType="end"/>
            </w:r>
          </w:hyperlink>
        </w:p>
        <w:p w14:paraId="05344D92" w14:textId="2D783B73" w:rsidR="000627E5" w:rsidRPr="006F6BF8" w:rsidRDefault="000627E5">
          <w:r w:rsidRPr="006F6BF8">
            <w:rPr>
              <w:b/>
              <w:bCs/>
            </w:rPr>
            <w:fldChar w:fldCharType="end"/>
          </w:r>
        </w:p>
      </w:sdtContent>
    </w:sdt>
    <w:p w14:paraId="429081E7" w14:textId="77777777" w:rsidR="005D0D8C" w:rsidRPr="006F6BF8" w:rsidRDefault="005D0D8C">
      <w:pPr>
        <w:rPr>
          <w:color w:val="FF0000"/>
          <w:sz w:val="20"/>
          <w:szCs w:val="20"/>
        </w:rPr>
      </w:pPr>
    </w:p>
    <w:p w14:paraId="3CD446AC" w14:textId="77777777" w:rsidR="009B6022" w:rsidRPr="006F6BF8" w:rsidRDefault="009B6022">
      <w:pPr>
        <w:rPr>
          <w:color w:val="FF0000"/>
        </w:rPr>
      </w:pPr>
      <w:r w:rsidRPr="006F6BF8">
        <w:rPr>
          <w:color w:val="FF0000"/>
        </w:rPr>
        <w:br w:type="page"/>
      </w:r>
    </w:p>
    <w:p w14:paraId="36A80076" w14:textId="77777777" w:rsidR="00C64834" w:rsidRPr="006F6BF8" w:rsidRDefault="00C64834" w:rsidP="00B67B88">
      <w:pPr>
        <w:pStyle w:val="Kop1"/>
      </w:pPr>
      <w:bookmarkStart w:id="1" w:name="_Toc439153788"/>
      <w:bookmarkStart w:id="2" w:name="_Toc443389426"/>
      <w:bookmarkStart w:id="3" w:name="_Toc443392689"/>
      <w:bookmarkStart w:id="4" w:name="_Toc443393134"/>
      <w:bookmarkStart w:id="5" w:name="_Toc443904685"/>
      <w:bookmarkStart w:id="6" w:name="_Toc231477905"/>
      <w:r>
        <w:lastRenderedPageBreak/>
        <w:t>Begrippen</w:t>
      </w:r>
      <w:bookmarkEnd w:id="1"/>
      <w:bookmarkEnd w:id="2"/>
      <w:bookmarkEnd w:id="3"/>
      <w:bookmarkEnd w:id="4"/>
      <w:bookmarkEnd w:id="5"/>
      <w:bookmarkEnd w:id="6"/>
      <w:r>
        <w:t xml:space="preserve"> </w:t>
      </w:r>
    </w:p>
    <w:p w14:paraId="66268FBF" w14:textId="7097D9C5" w:rsidR="00C64834" w:rsidRPr="006F6BF8" w:rsidRDefault="00C64834" w:rsidP="007754D4">
      <w:pPr>
        <w:jc w:val="both"/>
        <w:rPr>
          <w:rFonts w:cs="Tahoma"/>
          <w:szCs w:val="20"/>
        </w:rPr>
      </w:pPr>
      <w:r w:rsidRPr="006F6BF8">
        <w:rPr>
          <w:szCs w:val="20"/>
        </w:rPr>
        <w:t xml:space="preserve">In het navolgende document worden onderstaande begrippen gehanteerd. Deze worden in de </w:t>
      </w:r>
      <w:r w:rsidR="008A1897">
        <w:rPr>
          <w:szCs w:val="20"/>
        </w:rPr>
        <w:t>Aanbestedingsleidraad</w:t>
      </w:r>
      <w:r w:rsidRPr="006F6BF8">
        <w:rPr>
          <w:szCs w:val="20"/>
        </w:rPr>
        <w:t xml:space="preserve"> </w:t>
      </w:r>
      <w:r w:rsidR="000E1FA8" w:rsidRPr="006F6BF8">
        <w:rPr>
          <w:szCs w:val="20"/>
        </w:rPr>
        <w:t xml:space="preserve">en de Overeenkomst </w:t>
      </w:r>
      <w:r w:rsidRPr="006F6BF8">
        <w:rPr>
          <w:szCs w:val="20"/>
        </w:rPr>
        <w:t xml:space="preserve">met een hoofdletter beschreven. </w:t>
      </w:r>
    </w:p>
    <w:p w14:paraId="70658D44" w14:textId="77777777" w:rsidR="00C64834" w:rsidRPr="006F6BF8" w:rsidRDefault="00C64834" w:rsidP="007754D4">
      <w:pPr>
        <w:jc w:val="both"/>
        <w:rPr>
          <w:rFonts w:cs="Tahoma"/>
          <w:szCs w:val="20"/>
        </w:rPr>
      </w:pPr>
    </w:p>
    <w:p w14:paraId="02E965B7" w14:textId="77777777" w:rsidR="00C64834" w:rsidRPr="006F6BF8" w:rsidRDefault="00C64834" w:rsidP="007754D4">
      <w:pPr>
        <w:jc w:val="both"/>
        <w:rPr>
          <w:rFonts w:cs="Tahoma"/>
          <w:b/>
          <w:szCs w:val="20"/>
        </w:rPr>
      </w:pPr>
      <w:r w:rsidRPr="006F6BF8">
        <w:rPr>
          <w:rFonts w:cs="Tahoma"/>
          <w:b/>
          <w:szCs w:val="20"/>
        </w:rPr>
        <w:t xml:space="preserve">Aanbestedende </w:t>
      </w:r>
      <w:proofErr w:type="gramStart"/>
      <w:r w:rsidRPr="006F6BF8">
        <w:rPr>
          <w:rFonts w:cs="Tahoma"/>
          <w:b/>
          <w:szCs w:val="20"/>
        </w:rPr>
        <w:t>Dienst</w:t>
      </w:r>
      <w:r w:rsidR="0042326A" w:rsidRPr="006F6BF8">
        <w:rPr>
          <w:rFonts w:cs="Tahoma"/>
          <w:b/>
          <w:szCs w:val="20"/>
        </w:rPr>
        <w:t xml:space="preserve"> /</w:t>
      </w:r>
      <w:proofErr w:type="gramEnd"/>
      <w:r w:rsidR="0042326A" w:rsidRPr="006F6BF8">
        <w:rPr>
          <w:rFonts w:cs="Tahoma"/>
          <w:b/>
          <w:szCs w:val="20"/>
        </w:rPr>
        <w:t xml:space="preserve"> </w:t>
      </w:r>
      <w:r w:rsidRPr="006F6BF8">
        <w:rPr>
          <w:rFonts w:cs="Tahoma"/>
          <w:b/>
          <w:szCs w:val="20"/>
        </w:rPr>
        <w:t>Aanbesteder</w:t>
      </w:r>
    </w:p>
    <w:p w14:paraId="4EEFC245" w14:textId="56DA7634" w:rsidR="00C64834" w:rsidRPr="006F6BF8" w:rsidRDefault="00C64834" w:rsidP="007754D4">
      <w:pPr>
        <w:jc w:val="both"/>
        <w:rPr>
          <w:rFonts w:cs="Tahoma"/>
          <w:szCs w:val="20"/>
        </w:rPr>
      </w:pPr>
      <w:r w:rsidRPr="006F6BF8">
        <w:rPr>
          <w:rFonts w:cs="Tahoma"/>
          <w:szCs w:val="20"/>
        </w:rPr>
        <w:t>De gemeente</w:t>
      </w:r>
      <w:r w:rsidR="003D64BB" w:rsidRPr="006F6BF8">
        <w:rPr>
          <w:rFonts w:cs="Tahoma"/>
          <w:szCs w:val="20"/>
        </w:rPr>
        <w:t xml:space="preserve"> </w:t>
      </w:r>
      <w:r w:rsidR="00173460">
        <w:rPr>
          <w:rFonts w:cs="Tahoma"/>
          <w:szCs w:val="20"/>
        </w:rPr>
        <w:t>Amstelveen</w:t>
      </w:r>
      <w:r w:rsidRPr="006F6BF8">
        <w:rPr>
          <w:rFonts w:cs="Tahoma"/>
          <w:szCs w:val="20"/>
        </w:rPr>
        <w:t xml:space="preserve"> (ook te noemen “de gemeente”).</w:t>
      </w:r>
    </w:p>
    <w:p w14:paraId="5EFCB206" w14:textId="77777777" w:rsidR="00C64834" w:rsidRPr="006F6BF8" w:rsidRDefault="00C64834" w:rsidP="007754D4">
      <w:pPr>
        <w:jc w:val="both"/>
        <w:rPr>
          <w:rFonts w:cs="Tahoma"/>
          <w:szCs w:val="20"/>
        </w:rPr>
      </w:pPr>
    </w:p>
    <w:p w14:paraId="1F4682AC" w14:textId="77777777" w:rsidR="00C64834" w:rsidRPr="006F6BF8" w:rsidRDefault="00C64834" w:rsidP="007754D4">
      <w:pPr>
        <w:jc w:val="both"/>
        <w:rPr>
          <w:rFonts w:cs="Tahoma"/>
          <w:b/>
          <w:szCs w:val="20"/>
        </w:rPr>
      </w:pPr>
      <w:r w:rsidRPr="006F6BF8">
        <w:rPr>
          <w:rFonts w:cs="Tahoma"/>
          <w:b/>
          <w:szCs w:val="20"/>
        </w:rPr>
        <w:t>Aanbesteding</w:t>
      </w:r>
    </w:p>
    <w:p w14:paraId="6F0FC8F0" w14:textId="181B08B2" w:rsidR="00C64834" w:rsidRPr="006F6BF8" w:rsidRDefault="00C64834" w:rsidP="007754D4">
      <w:pPr>
        <w:jc w:val="both"/>
        <w:rPr>
          <w:rFonts w:cs="Tahoma"/>
          <w:szCs w:val="20"/>
        </w:rPr>
      </w:pPr>
      <w:r w:rsidRPr="006F6BF8">
        <w:rPr>
          <w:rFonts w:cs="Tahoma"/>
          <w:szCs w:val="20"/>
        </w:rPr>
        <w:t>De gehele procedure om tot een Overeenkomst</w:t>
      </w:r>
      <w:r w:rsidR="00CA25FF">
        <w:rPr>
          <w:rFonts w:cs="Tahoma"/>
          <w:szCs w:val="20"/>
        </w:rPr>
        <w:t xml:space="preserve"> (Gunning van een Overheidsopdracht op basis van een RAW-bestek)</w:t>
      </w:r>
      <w:r w:rsidRPr="006F6BF8">
        <w:rPr>
          <w:rFonts w:cs="Tahoma"/>
          <w:szCs w:val="20"/>
        </w:rPr>
        <w:t xml:space="preserve"> te komen met een Opdrachtnemer.</w:t>
      </w:r>
    </w:p>
    <w:p w14:paraId="4B9C91D4" w14:textId="77777777" w:rsidR="00C64834" w:rsidRPr="006F6BF8" w:rsidRDefault="00C64834" w:rsidP="007754D4">
      <w:pPr>
        <w:jc w:val="both"/>
        <w:rPr>
          <w:rFonts w:cs="Tahoma"/>
          <w:szCs w:val="20"/>
        </w:rPr>
      </w:pPr>
    </w:p>
    <w:p w14:paraId="5093488F" w14:textId="77777777" w:rsidR="00C64834" w:rsidRPr="006F6BF8" w:rsidRDefault="00C64834" w:rsidP="007754D4">
      <w:pPr>
        <w:jc w:val="both"/>
        <w:rPr>
          <w:rFonts w:cs="Tahoma"/>
          <w:b/>
          <w:szCs w:val="20"/>
        </w:rPr>
      </w:pPr>
      <w:r w:rsidRPr="006F6BF8">
        <w:rPr>
          <w:rFonts w:cs="Tahoma"/>
          <w:b/>
          <w:szCs w:val="20"/>
        </w:rPr>
        <w:t>Aanbestedingsdocumenten</w:t>
      </w:r>
    </w:p>
    <w:p w14:paraId="3D5367EC" w14:textId="2F22D36C" w:rsidR="00C64834" w:rsidRPr="006F6BF8" w:rsidRDefault="002A28DF" w:rsidP="007754D4">
      <w:pPr>
        <w:jc w:val="both"/>
        <w:rPr>
          <w:rFonts w:cs="Tahoma"/>
          <w:szCs w:val="20"/>
        </w:rPr>
      </w:pPr>
      <w:r w:rsidRPr="006F6BF8">
        <w:rPr>
          <w:rFonts w:cs="Tahoma"/>
          <w:szCs w:val="20"/>
        </w:rPr>
        <w:t>H</w:t>
      </w:r>
      <w:r w:rsidR="00C64834" w:rsidRPr="006F6BF8">
        <w:rPr>
          <w:rFonts w:cs="Tahoma"/>
          <w:szCs w:val="20"/>
        </w:rPr>
        <w:t xml:space="preserve">et totale </w:t>
      </w:r>
      <w:r w:rsidR="0042326A" w:rsidRPr="006F6BF8">
        <w:rPr>
          <w:rFonts w:cs="Tahoma"/>
          <w:szCs w:val="20"/>
        </w:rPr>
        <w:t>d</w:t>
      </w:r>
      <w:r w:rsidR="00C64834" w:rsidRPr="006F6BF8">
        <w:rPr>
          <w:rFonts w:cs="Tahoma"/>
          <w:szCs w:val="20"/>
        </w:rPr>
        <w:t xml:space="preserve">ocument, waaronder </w:t>
      </w:r>
      <w:r w:rsidR="004C6E04" w:rsidRPr="006F6BF8">
        <w:rPr>
          <w:rFonts w:cs="Tahoma"/>
          <w:szCs w:val="20"/>
        </w:rPr>
        <w:t xml:space="preserve">de </w:t>
      </w:r>
      <w:r w:rsidR="008A1897">
        <w:rPr>
          <w:rFonts w:cs="Tahoma"/>
          <w:szCs w:val="20"/>
        </w:rPr>
        <w:t>Aanbestedingsleidraad</w:t>
      </w:r>
      <w:r w:rsidR="00C64834" w:rsidRPr="006F6BF8">
        <w:rPr>
          <w:rFonts w:cs="Tahoma"/>
          <w:szCs w:val="20"/>
        </w:rPr>
        <w:t xml:space="preserve"> ten behoeve van de </w:t>
      </w:r>
      <w:r w:rsidR="0042326A" w:rsidRPr="006F6BF8">
        <w:rPr>
          <w:rFonts w:cs="Tahoma"/>
          <w:szCs w:val="20"/>
        </w:rPr>
        <w:t>G</w:t>
      </w:r>
      <w:r w:rsidR="00C64834" w:rsidRPr="006F6BF8">
        <w:rPr>
          <w:rFonts w:cs="Tahoma"/>
          <w:szCs w:val="20"/>
        </w:rPr>
        <w:t>unning, de Nota(s) van Inlichtingen en de concept</w:t>
      </w:r>
      <w:r w:rsidR="0042326A" w:rsidRPr="006F6BF8">
        <w:rPr>
          <w:rFonts w:cs="Tahoma"/>
          <w:szCs w:val="20"/>
        </w:rPr>
        <w:t>o</w:t>
      </w:r>
      <w:r w:rsidR="00C64834" w:rsidRPr="006F6BF8">
        <w:rPr>
          <w:rFonts w:cs="Tahoma"/>
          <w:szCs w:val="20"/>
        </w:rPr>
        <w:t>vereenkomst en</w:t>
      </w:r>
      <w:r w:rsidR="0042326A" w:rsidRPr="006F6BF8">
        <w:rPr>
          <w:rFonts w:cs="Tahoma"/>
          <w:szCs w:val="20"/>
        </w:rPr>
        <w:t xml:space="preserve"> de overige bijlagen waarin de A</w:t>
      </w:r>
      <w:r w:rsidR="00C64834" w:rsidRPr="006F6BF8">
        <w:rPr>
          <w:rFonts w:cs="Tahoma"/>
          <w:szCs w:val="20"/>
        </w:rPr>
        <w:t xml:space="preserve">anbesteder alle informatie, eisen, </w:t>
      </w:r>
      <w:r w:rsidR="00340C88" w:rsidRPr="006F6BF8">
        <w:rPr>
          <w:rFonts w:cs="Tahoma"/>
          <w:szCs w:val="20"/>
        </w:rPr>
        <w:t>criteria</w:t>
      </w:r>
      <w:r w:rsidR="00C64834" w:rsidRPr="006F6BF8">
        <w:rPr>
          <w:rFonts w:cs="Tahoma"/>
          <w:szCs w:val="20"/>
        </w:rPr>
        <w:t xml:space="preserve">, vragen en voorwaarden heeft opgenomen in het kader van de </w:t>
      </w:r>
      <w:r w:rsidR="0042326A" w:rsidRPr="006F6BF8">
        <w:rPr>
          <w:rFonts w:cs="Tahoma"/>
          <w:szCs w:val="20"/>
        </w:rPr>
        <w:t>A</w:t>
      </w:r>
      <w:r w:rsidR="00C64834" w:rsidRPr="006F6BF8">
        <w:rPr>
          <w:rFonts w:cs="Tahoma"/>
          <w:szCs w:val="20"/>
        </w:rPr>
        <w:t>anbesteding.</w:t>
      </w:r>
    </w:p>
    <w:p w14:paraId="43C697A2" w14:textId="77777777" w:rsidR="00C64834" w:rsidRPr="006F6BF8" w:rsidRDefault="00C64834" w:rsidP="007754D4">
      <w:pPr>
        <w:jc w:val="both"/>
        <w:rPr>
          <w:rFonts w:cs="Tahoma"/>
          <w:szCs w:val="20"/>
        </w:rPr>
      </w:pPr>
    </w:p>
    <w:p w14:paraId="34B405F5" w14:textId="77777777" w:rsidR="00C64834" w:rsidRPr="006F6BF8" w:rsidRDefault="00C64834" w:rsidP="007754D4">
      <w:pPr>
        <w:jc w:val="both"/>
        <w:rPr>
          <w:rFonts w:cs="Tahoma"/>
          <w:szCs w:val="20"/>
        </w:rPr>
      </w:pPr>
      <w:proofErr w:type="spellStart"/>
      <w:r w:rsidRPr="006F6BF8">
        <w:rPr>
          <w:rFonts w:cs="Tahoma"/>
          <w:b/>
          <w:szCs w:val="20"/>
        </w:rPr>
        <w:t>Combinant</w:t>
      </w:r>
      <w:proofErr w:type="spellEnd"/>
    </w:p>
    <w:p w14:paraId="79555540" w14:textId="64D4EB54" w:rsidR="00C64834" w:rsidRPr="006F6BF8" w:rsidRDefault="00C64834" w:rsidP="007754D4">
      <w:pPr>
        <w:jc w:val="both"/>
        <w:rPr>
          <w:rFonts w:cs="Tahoma"/>
          <w:szCs w:val="20"/>
        </w:rPr>
      </w:pPr>
      <w:r w:rsidRPr="006F6BF8">
        <w:rPr>
          <w:rFonts w:cs="Tahoma"/>
          <w:szCs w:val="20"/>
        </w:rPr>
        <w:t xml:space="preserve">De ondernemer die deel uitmaakt van een </w:t>
      </w:r>
      <w:r w:rsidR="00294D20" w:rsidRPr="006F6BF8">
        <w:rPr>
          <w:rFonts w:cs="Tahoma"/>
          <w:szCs w:val="20"/>
        </w:rPr>
        <w:t>samenwerking van ondernemers die gezamenlijk een</w:t>
      </w:r>
      <w:r w:rsidRPr="006F6BF8">
        <w:rPr>
          <w:color w:val="000000"/>
          <w:szCs w:val="20"/>
        </w:rPr>
        <w:t xml:space="preserve"> </w:t>
      </w:r>
      <w:r w:rsidRPr="006F6BF8">
        <w:rPr>
          <w:rFonts w:cs="Tahoma"/>
          <w:szCs w:val="20"/>
        </w:rPr>
        <w:t>Inschrijving</w:t>
      </w:r>
      <w:r w:rsidR="00294D20" w:rsidRPr="006F6BF8">
        <w:rPr>
          <w:rFonts w:cs="Tahoma"/>
          <w:szCs w:val="20"/>
        </w:rPr>
        <w:t xml:space="preserve"> </w:t>
      </w:r>
      <w:r w:rsidR="00294D20" w:rsidRPr="006F6BF8">
        <w:rPr>
          <w:rFonts w:cs="Tahoma"/>
          <w:color w:val="000000"/>
          <w:szCs w:val="20"/>
          <w:shd w:val="clear" w:color="auto" w:fill="FFFFFF"/>
        </w:rPr>
        <w:t xml:space="preserve">uitbrengt aan de Aanbesteder op basis van deze </w:t>
      </w:r>
      <w:r w:rsidR="008A1897">
        <w:rPr>
          <w:rFonts w:cs="Tahoma"/>
          <w:color w:val="000000"/>
          <w:szCs w:val="20"/>
          <w:shd w:val="clear" w:color="auto" w:fill="FFFFFF"/>
        </w:rPr>
        <w:t>Aanbestedingsleidraad</w:t>
      </w:r>
      <w:r w:rsidRPr="006F6BF8">
        <w:rPr>
          <w:rFonts w:cs="Tahoma"/>
          <w:szCs w:val="20"/>
        </w:rPr>
        <w:t>.</w:t>
      </w:r>
    </w:p>
    <w:p w14:paraId="59B482DE" w14:textId="77777777" w:rsidR="00C64834" w:rsidRPr="006F6BF8" w:rsidRDefault="00C64834" w:rsidP="007754D4">
      <w:pPr>
        <w:jc w:val="both"/>
        <w:rPr>
          <w:rFonts w:cs="Tahoma"/>
          <w:szCs w:val="20"/>
        </w:rPr>
      </w:pPr>
    </w:p>
    <w:p w14:paraId="7D0D59FC" w14:textId="77777777" w:rsidR="00C64834" w:rsidRPr="006F6BF8" w:rsidRDefault="00C64834" w:rsidP="007754D4">
      <w:pPr>
        <w:jc w:val="both"/>
        <w:rPr>
          <w:rFonts w:cs="Tahoma"/>
          <w:b/>
          <w:szCs w:val="20"/>
        </w:rPr>
      </w:pPr>
      <w:r w:rsidRPr="006F6BF8">
        <w:rPr>
          <w:rFonts w:cs="Tahoma"/>
          <w:b/>
          <w:szCs w:val="20"/>
        </w:rPr>
        <w:t>Combinatie</w:t>
      </w:r>
    </w:p>
    <w:p w14:paraId="04420280" w14:textId="77777777" w:rsidR="00C64834" w:rsidRPr="006F6BF8" w:rsidRDefault="00C64834" w:rsidP="007754D4">
      <w:pPr>
        <w:jc w:val="both"/>
        <w:rPr>
          <w:rFonts w:cs="Tahoma"/>
          <w:szCs w:val="20"/>
        </w:rPr>
      </w:pPr>
      <w:r w:rsidRPr="006F6BF8">
        <w:rPr>
          <w:rFonts w:cs="Tahoma"/>
          <w:szCs w:val="20"/>
        </w:rPr>
        <w:t>Een samenwerkingsverband</w:t>
      </w:r>
      <w:r w:rsidR="0042326A" w:rsidRPr="006F6BF8">
        <w:rPr>
          <w:rFonts w:cs="Tahoma"/>
          <w:szCs w:val="20"/>
        </w:rPr>
        <w:t xml:space="preserve"> </w:t>
      </w:r>
      <w:r w:rsidRPr="006F6BF8">
        <w:rPr>
          <w:rFonts w:cs="Tahoma"/>
          <w:szCs w:val="20"/>
        </w:rPr>
        <w:t>van ondernemers.</w:t>
      </w:r>
    </w:p>
    <w:p w14:paraId="00444702" w14:textId="77777777" w:rsidR="00C64834" w:rsidRPr="006F6BF8" w:rsidRDefault="00C64834" w:rsidP="007754D4">
      <w:pPr>
        <w:jc w:val="both"/>
        <w:rPr>
          <w:rFonts w:cs="Tahoma"/>
          <w:b/>
          <w:szCs w:val="20"/>
        </w:rPr>
      </w:pPr>
    </w:p>
    <w:p w14:paraId="5664C236" w14:textId="77777777" w:rsidR="00C64834" w:rsidRPr="006F6BF8" w:rsidRDefault="00C64834" w:rsidP="007754D4">
      <w:pPr>
        <w:jc w:val="both"/>
        <w:rPr>
          <w:rFonts w:cs="Tahoma"/>
          <w:b/>
          <w:szCs w:val="20"/>
        </w:rPr>
      </w:pPr>
      <w:r w:rsidRPr="006F6BF8">
        <w:rPr>
          <w:rFonts w:cs="Tahoma"/>
          <w:b/>
          <w:szCs w:val="20"/>
        </w:rPr>
        <w:t>Geschiktheidseisen</w:t>
      </w:r>
    </w:p>
    <w:p w14:paraId="727B6B15" w14:textId="5D4D9F9D" w:rsidR="00C64834" w:rsidRPr="006F6BF8" w:rsidRDefault="00AD562D" w:rsidP="007754D4">
      <w:pPr>
        <w:jc w:val="both"/>
        <w:rPr>
          <w:rFonts w:cs="Tahoma"/>
          <w:szCs w:val="20"/>
        </w:rPr>
      </w:pPr>
      <w:r w:rsidRPr="006F6BF8">
        <w:rPr>
          <w:rFonts w:cs="Tahoma"/>
          <w:szCs w:val="20"/>
        </w:rPr>
        <w:t>Eisen</w:t>
      </w:r>
      <w:r w:rsidR="00C64834" w:rsidRPr="006F6BF8">
        <w:rPr>
          <w:rFonts w:cs="Tahoma"/>
          <w:szCs w:val="20"/>
        </w:rPr>
        <w:t xml:space="preserve"> die de Aanbestedende Dienst stelt aan Inschrijvers betreffende hun bevoegdheid om een beroepsactiviteit </w:t>
      </w:r>
      <w:r w:rsidRPr="006F6BF8">
        <w:rPr>
          <w:rFonts w:cs="Tahoma"/>
          <w:szCs w:val="20"/>
        </w:rPr>
        <w:t xml:space="preserve">(artikel 2.19 van het </w:t>
      </w:r>
      <w:r w:rsidRPr="006F6BF8">
        <w:t xml:space="preserve">Aanbestedingsreglement Werken 2016, hierna: ARW 2016) </w:t>
      </w:r>
      <w:r w:rsidR="00C64834" w:rsidRPr="006F6BF8">
        <w:rPr>
          <w:rFonts w:cs="Tahoma"/>
          <w:szCs w:val="20"/>
        </w:rPr>
        <w:t xml:space="preserve">uit te oefenen, hun financiële en economische draagkracht en/of hun technische bekwaamheid of beroepsbekwaamheid (artikel </w:t>
      </w:r>
      <w:proofErr w:type="gramStart"/>
      <w:r w:rsidR="00C64834" w:rsidRPr="006F6BF8">
        <w:rPr>
          <w:rFonts w:cs="Tahoma"/>
          <w:szCs w:val="20"/>
        </w:rPr>
        <w:t>2.</w:t>
      </w:r>
      <w:r w:rsidR="00792094" w:rsidRPr="006F6BF8">
        <w:rPr>
          <w:rFonts w:cs="Tahoma"/>
          <w:szCs w:val="20"/>
        </w:rPr>
        <w:t>1</w:t>
      </w:r>
      <w:r w:rsidRPr="006F6BF8">
        <w:rPr>
          <w:rFonts w:cs="Tahoma"/>
          <w:szCs w:val="20"/>
        </w:rPr>
        <w:t>5</w:t>
      </w:r>
      <w:r w:rsidR="00792094" w:rsidRPr="006F6BF8">
        <w:rPr>
          <w:rFonts w:cs="Tahoma"/>
          <w:szCs w:val="20"/>
        </w:rPr>
        <w:t xml:space="preserve"> </w:t>
      </w:r>
      <w:r w:rsidRPr="006F6BF8">
        <w:rPr>
          <w:rFonts w:cs="Tahoma"/>
          <w:szCs w:val="20"/>
        </w:rPr>
        <w:t xml:space="preserve"> en</w:t>
      </w:r>
      <w:proofErr w:type="gramEnd"/>
      <w:r w:rsidRPr="006F6BF8">
        <w:rPr>
          <w:rFonts w:cs="Tahoma"/>
          <w:szCs w:val="20"/>
        </w:rPr>
        <w:t xml:space="preserve"> 2.16 van </w:t>
      </w:r>
      <w:r w:rsidRPr="006F6BF8">
        <w:t xml:space="preserve">het ARW 2016) </w:t>
      </w:r>
      <w:r w:rsidR="00C64834" w:rsidRPr="006F6BF8">
        <w:rPr>
          <w:rFonts w:cs="Tahoma"/>
          <w:szCs w:val="20"/>
        </w:rPr>
        <w:t>op grond waarvan de Aanbestedende Dienst Inschrijver kan uitsluiten van deelname aan de procedure.</w:t>
      </w:r>
    </w:p>
    <w:p w14:paraId="03C7E836" w14:textId="77777777" w:rsidR="00C64834" w:rsidRPr="006F6BF8" w:rsidRDefault="00C64834" w:rsidP="007754D4">
      <w:pPr>
        <w:jc w:val="both"/>
        <w:rPr>
          <w:rFonts w:cs="Tahoma"/>
          <w:b/>
          <w:szCs w:val="20"/>
        </w:rPr>
      </w:pPr>
    </w:p>
    <w:p w14:paraId="27242288" w14:textId="77777777" w:rsidR="00C64834" w:rsidRPr="006F6BF8" w:rsidRDefault="00C64834" w:rsidP="007754D4">
      <w:pPr>
        <w:jc w:val="both"/>
        <w:rPr>
          <w:rFonts w:cs="Tahoma"/>
          <w:b/>
          <w:szCs w:val="20"/>
        </w:rPr>
      </w:pPr>
      <w:r w:rsidRPr="006F6BF8">
        <w:rPr>
          <w:rFonts w:cs="Tahoma"/>
          <w:b/>
          <w:szCs w:val="20"/>
        </w:rPr>
        <w:t>Gunning</w:t>
      </w:r>
    </w:p>
    <w:p w14:paraId="304D76C0" w14:textId="173A0751" w:rsidR="00C64834" w:rsidRPr="006F6BF8" w:rsidRDefault="00185D06" w:rsidP="007754D4">
      <w:pPr>
        <w:jc w:val="both"/>
        <w:rPr>
          <w:rFonts w:cs="Tahoma"/>
          <w:szCs w:val="20"/>
        </w:rPr>
      </w:pPr>
      <w:r w:rsidRPr="006F6BF8">
        <w:rPr>
          <w:rFonts w:cs="Tahoma"/>
          <w:szCs w:val="20"/>
        </w:rPr>
        <w:t xml:space="preserve">Het toekennen van de </w:t>
      </w:r>
      <w:r w:rsidR="00CA25FF">
        <w:rPr>
          <w:rFonts w:cs="Tahoma"/>
          <w:szCs w:val="20"/>
        </w:rPr>
        <w:t>Overheidso</w:t>
      </w:r>
      <w:r w:rsidRPr="006F6BF8">
        <w:rPr>
          <w:rFonts w:cs="Tahoma"/>
          <w:szCs w:val="20"/>
        </w:rPr>
        <w:t>pdracht aan een Inschrijver</w:t>
      </w:r>
      <w:r w:rsidR="00C64834" w:rsidRPr="006F6BF8">
        <w:rPr>
          <w:rFonts w:cs="Tahoma"/>
          <w:szCs w:val="20"/>
        </w:rPr>
        <w:t>.</w:t>
      </w:r>
    </w:p>
    <w:p w14:paraId="26D17832" w14:textId="77777777" w:rsidR="00C64834" w:rsidRPr="006F6BF8" w:rsidRDefault="00C64834" w:rsidP="007754D4">
      <w:pPr>
        <w:autoSpaceDE w:val="0"/>
        <w:autoSpaceDN w:val="0"/>
        <w:adjustRightInd w:val="0"/>
        <w:jc w:val="both"/>
        <w:rPr>
          <w:rFonts w:cs="Tahoma,Bold"/>
          <w:b/>
          <w:bCs/>
          <w:szCs w:val="20"/>
        </w:rPr>
      </w:pPr>
    </w:p>
    <w:p w14:paraId="4CFCE4D7" w14:textId="77777777" w:rsidR="00C64834" w:rsidRPr="006F6BF8" w:rsidRDefault="00C64834" w:rsidP="007754D4">
      <w:pPr>
        <w:jc w:val="both"/>
        <w:rPr>
          <w:rFonts w:cs="Tahoma"/>
          <w:b/>
          <w:szCs w:val="20"/>
        </w:rPr>
      </w:pPr>
      <w:r w:rsidRPr="006F6BF8">
        <w:rPr>
          <w:rFonts w:cs="Tahoma"/>
          <w:b/>
          <w:szCs w:val="20"/>
        </w:rPr>
        <w:t>Inschrijver</w:t>
      </w:r>
    </w:p>
    <w:p w14:paraId="1CE3DB4F" w14:textId="6E6F6787" w:rsidR="00C64834" w:rsidRPr="006F6BF8" w:rsidRDefault="00C64834" w:rsidP="007754D4">
      <w:pPr>
        <w:jc w:val="both"/>
        <w:rPr>
          <w:rFonts w:cs="Tahoma"/>
          <w:color w:val="000000"/>
          <w:szCs w:val="20"/>
          <w:shd w:val="clear" w:color="auto" w:fill="FFFFFF"/>
        </w:rPr>
      </w:pPr>
      <w:r w:rsidRPr="006F6BF8">
        <w:rPr>
          <w:rFonts w:cs="Tahoma"/>
          <w:color w:val="000000"/>
          <w:szCs w:val="20"/>
          <w:shd w:val="clear" w:color="auto" w:fill="FFFFFF"/>
        </w:rPr>
        <w:t>Een natuurlijke persoon of rechtspersoon die een Inschrijving uitbrengt aan de Aanbesteder op basis van de</w:t>
      </w:r>
      <w:r w:rsidR="004C6E04" w:rsidRPr="006F6BF8">
        <w:rPr>
          <w:rFonts w:cs="Tahoma"/>
          <w:color w:val="000000"/>
          <w:szCs w:val="20"/>
          <w:shd w:val="clear" w:color="auto" w:fill="FFFFFF"/>
        </w:rPr>
        <w:t xml:space="preserve">ze </w:t>
      </w:r>
      <w:r w:rsidR="008A1897">
        <w:rPr>
          <w:rFonts w:cs="Tahoma"/>
          <w:color w:val="000000"/>
          <w:szCs w:val="20"/>
          <w:shd w:val="clear" w:color="auto" w:fill="FFFFFF"/>
        </w:rPr>
        <w:t>Aanbestedingsleidraad</w:t>
      </w:r>
      <w:r w:rsidR="004C6E04" w:rsidRPr="006F6BF8">
        <w:rPr>
          <w:rFonts w:cs="Tahoma"/>
          <w:color w:val="000000"/>
          <w:szCs w:val="20"/>
          <w:shd w:val="clear" w:color="auto" w:fill="FFFFFF"/>
        </w:rPr>
        <w:t>.</w:t>
      </w:r>
    </w:p>
    <w:p w14:paraId="6C6118F3" w14:textId="77777777" w:rsidR="00C64834" w:rsidRPr="006F6BF8" w:rsidRDefault="00C64834" w:rsidP="007754D4">
      <w:pPr>
        <w:jc w:val="both"/>
        <w:rPr>
          <w:rFonts w:cs="Tahoma"/>
          <w:b/>
          <w:szCs w:val="20"/>
        </w:rPr>
      </w:pPr>
    </w:p>
    <w:p w14:paraId="64070568" w14:textId="77777777" w:rsidR="00C64834" w:rsidRPr="006F6BF8" w:rsidRDefault="00C64834" w:rsidP="007754D4">
      <w:pPr>
        <w:jc w:val="both"/>
        <w:rPr>
          <w:rFonts w:cs="Tahoma"/>
          <w:b/>
          <w:szCs w:val="20"/>
        </w:rPr>
      </w:pPr>
      <w:r w:rsidRPr="006F6BF8">
        <w:rPr>
          <w:rFonts w:cs="Tahoma"/>
          <w:b/>
          <w:szCs w:val="20"/>
        </w:rPr>
        <w:t>Inschrijving</w:t>
      </w:r>
    </w:p>
    <w:p w14:paraId="7C674C9B" w14:textId="2E0F6305" w:rsidR="00C64834" w:rsidRPr="006F6BF8" w:rsidRDefault="00C64834" w:rsidP="007754D4">
      <w:pPr>
        <w:jc w:val="both"/>
        <w:rPr>
          <w:rFonts w:cs="Tahoma"/>
          <w:szCs w:val="20"/>
        </w:rPr>
      </w:pPr>
      <w:r w:rsidRPr="006F6BF8">
        <w:rPr>
          <w:rFonts w:cs="Tahoma"/>
          <w:szCs w:val="20"/>
        </w:rPr>
        <w:t xml:space="preserve">De door Inschrijver op basis van de </w:t>
      </w:r>
      <w:r w:rsidR="008A1897">
        <w:rPr>
          <w:rFonts w:cs="Tahoma"/>
          <w:szCs w:val="20"/>
        </w:rPr>
        <w:t>Aanbestedingsleidraad</w:t>
      </w:r>
      <w:r w:rsidRPr="006F6BF8">
        <w:rPr>
          <w:rFonts w:cs="Tahoma"/>
          <w:szCs w:val="20"/>
        </w:rPr>
        <w:t xml:space="preserve"> ingediende </w:t>
      </w:r>
      <w:r w:rsidR="004C6E04" w:rsidRPr="006F6BF8">
        <w:rPr>
          <w:rFonts w:cs="Tahoma"/>
          <w:szCs w:val="20"/>
        </w:rPr>
        <w:t>I</w:t>
      </w:r>
      <w:r w:rsidRPr="006F6BF8">
        <w:rPr>
          <w:rFonts w:cs="Tahoma"/>
          <w:szCs w:val="20"/>
        </w:rPr>
        <w:t>nschrijving, inclusief bijlagen.</w:t>
      </w:r>
    </w:p>
    <w:p w14:paraId="21F2D0BE" w14:textId="77777777" w:rsidR="0042326A" w:rsidRPr="006F6BF8" w:rsidRDefault="0042326A" w:rsidP="007754D4">
      <w:pPr>
        <w:jc w:val="both"/>
        <w:rPr>
          <w:rFonts w:cs="Tahoma"/>
          <w:szCs w:val="20"/>
        </w:rPr>
      </w:pPr>
    </w:p>
    <w:p w14:paraId="7B3EDB5E" w14:textId="77777777" w:rsidR="00C64834" w:rsidRPr="006F6BF8" w:rsidRDefault="00C64834" w:rsidP="007754D4">
      <w:pPr>
        <w:jc w:val="both"/>
        <w:rPr>
          <w:rFonts w:cs="Tahoma"/>
          <w:b/>
          <w:szCs w:val="20"/>
        </w:rPr>
      </w:pPr>
      <w:r w:rsidRPr="006F6BF8">
        <w:rPr>
          <w:rFonts w:cs="Tahoma"/>
          <w:b/>
          <w:szCs w:val="20"/>
        </w:rPr>
        <w:t>Nota van Inlichtingen</w:t>
      </w:r>
    </w:p>
    <w:p w14:paraId="357296E4" w14:textId="5204A7BC" w:rsidR="00185D06" w:rsidRPr="006F6BF8" w:rsidRDefault="00230908" w:rsidP="007754D4">
      <w:pPr>
        <w:jc w:val="both"/>
        <w:rPr>
          <w:rFonts w:cs="Tahoma"/>
          <w:szCs w:val="20"/>
        </w:rPr>
      </w:pPr>
      <w:r w:rsidRPr="006F6BF8">
        <w:rPr>
          <w:rFonts w:cs="Tahoma"/>
          <w:szCs w:val="20"/>
        </w:rPr>
        <w:t>Een of meer N</w:t>
      </w:r>
      <w:r w:rsidR="00C64834" w:rsidRPr="006F6BF8">
        <w:rPr>
          <w:rFonts w:cs="Tahoma"/>
          <w:szCs w:val="20"/>
        </w:rPr>
        <w:t xml:space="preserve">ota’s die van verstrekte inlichtingen zijn opgemaakt. De Nota van Inlichtingen is geanonimiseerd, bindend voor alle Inschrijvers en maakt een integraal onderdeel uit van deze </w:t>
      </w:r>
      <w:r w:rsidR="008A1897">
        <w:rPr>
          <w:rFonts w:cs="Tahoma"/>
          <w:szCs w:val="20"/>
        </w:rPr>
        <w:t>Aanbestedingsleidraad</w:t>
      </w:r>
      <w:r w:rsidR="004C6E04" w:rsidRPr="006F6BF8">
        <w:rPr>
          <w:rFonts w:cs="Tahoma"/>
          <w:szCs w:val="20"/>
        </w:rPr>
        <w:t>.</w:t>
      </w:r>
      <w:r w:rsidR="0042326A" w:rsidRPr="006F6BF8">
        <w:rPr>
          <w:rFonts w:cs="Tahoma"/>
          <w:szCs w:val="20"/>
        </w:rPr>
        <w:t xml:space="preserve"> </w:t>
      </w:r>
      <w:proofErr w:type="gramStart"/>
      <w:r w:rsidR="00C64834" w:rsidRPr="006F6BF8">
        <w:rPr>
          <w:rFonts w:cs="Tahoma"/>
          <w:szCs w:val="20"/>
        </w:rPr>
        <w:t>Indien</w:t>
      </w:r>
      <w:proofErr w:type="gramEnd"/>
      <w:r w:rsidR="00C64834" w:rsidRPr="006F6BF8">
        <w:rPr>
          <w:rFonts w:cs="Tahoma"/>
          <w:szCs w:val="20"/>
        </w:rPr>
        <w:t xml:space="preserve"> meerdere Nota’s van Inlichtingen worden</w:t>
      </w:r>
      <w:r w:rsidRPr="006F6BF8">
        <w:rPr>
          <w:rFonts w:cs="Tahoma"/>
          <w:szCs w:val="20"/>
        </w:rPr>
        <w:t xml:space="preserve"> gepubliceerd, gaat een latere N</w:t>
      </w:r>
      <w:r w:rsidR="00C64834" w:rsidRPr="006F6BF8">
        <w:rPr>
          <w:rFonts w:cs="Tahoma"/>
          <w:szCs w:val="20"/>
        </w:rPr>
        <w:t xml:space="preserve">ota voor een eerdere </w:t>
      </w:r>
      <w:r w:rsidRPr="006F6BF8">
        <w:rPr>
          <w:rFonts w:cs="Tahoma"/>
          <w:szCs w:val="20"/>
        </w:rPr>
        <w:t>N</w:t>
      </w:r>
      <w:r w:rsidR="00C64834" w:rsidRPr="006F6BF8">
        <w:rPr>
          <w:rFonts w:cs="Tahoma"/>
          <w:szCs w:val="20"/>
        </w:rPr>
        <w:t xml:space="preserve">ota. </w:t>
      </w:r>
    </w:p>
    <w:p w14:paraId="0813787B" w14:textId="77777777" w:rsidR="00327166" w:rsidRPr="006F6BF8" w:rsidRDefault="00327166" w:rsidP="007754D4">
      <w:pPr>
        <w:jc w:val="both"/>
        <w:rPr>
          <w:rFonts w:cs="Tahoma"/>
          <w:szCs w:val="20"/>
        </w:rPr>
      </w:pPr>
    </w:p>
    <w:p w14:paraId="6E01BD61" w14:textId="7FE32575" w:rsidR="00185D06" w:rsidRPr="006F6BF8" w:rsidRDefault="008A1897" w:rsidP="007754D4">
      <w:pPr>
        <w:jc w:val="both"/>
        <w:rPr>
          <w:rFonts w:cs="Tahoma"/>
          <w:b/>
          <w:szCs w:val="20"/>
        </w:rPr>
      </w:pPr>
      <w:r>
        <w:rPr>
          <w:rFonts w:cs="Tahoma"/>
          <w:b/>
          <w:szCs w:val="20"/>
        </w:rPr>
        <w:t>Aanbestedingsleidraad</w:t>
      </w:r>
      <w:r w:rsidR="00185D06" w:rsidRPr="006F6BF8">
        <w:rPr>
          <w:rFonts w:cs="Tahoma"/>
          <w:b/>
          <w:szCs w:val="20"/>
        </w:rPr>
        <w:t xml:space="preserve"> </w:t>
      </w:r>
    </w:p>
    <w:p w14:paraId="53CB2301" w14:textId="77777777" w:rsidR="00185D06" w:rsidRPr="006F6BF8" w:rsidRDefault="00185D06" w:rsidP="007754D4">
      <w:pPr>
        <w:jc w:val="both"/>
        <w:rPr>
          <w:rFonts w:cs="Tahoma"/>
          <w:szCs w:val="20"/>
        </w:rPr>
      </w:pPr>
      <w:r w:rsidRPr="006F6BF8">
        <w:rPr>
          <w:rFonts w:cs="Tahoma"/>
          <w:szCs w:val="20"/>
        </w:rPr>
        <w:t>Een document, inclusief bijbehorende bijlagen, waarin een behoefte verwoordt staat en welke dient als een uitnodiging aan bedrijven om een Inschrijving in te dienen.</w:t>
      </w:r>
    </w:p>
    <w:p w14:paraId="330AC571" w14:textId="77777777" w:rsidR="00327166" w:rsidRPr="006F6BF8" w:rsidRDefault="00327166" w:rsidP="007754D4">
      <w:pPr>
        <w:jc w:val="both"/>
        <w:rPr>
          <w:rFonts w:cs="Tahoma"/>
          <w:b/>
          <w:szCs w:val="20"/>
        </w:rPr>
      </w:pPr>
    </w:p>
    <w:p w14:paraId="3F453EFE" w14:textId="77777777" w:rsidR="0042326A" w:rsidRPr="006F6BF8" w:rsidRDefault="0042326A" w:rsidP="007754D4">
      <w:pPr>
        <w:jc w:val="both"/>
        <w:rPr>
          <w:rFonts w:cs="Tahoma"/>
          <w:b/>
          <w:szCs w:val="20"/>
        </w:rPr>
      </w:pPr>
      <w:r w:rsidRPr="006F6BF8">
        <w:rPr>
          <w:rFonts w:cs="Tahoma"/>
          <w:b/>
          <w:szCs w:val="20"/>
        </w:rPr>
        <w:t>Onderaannemers</w:t>
      </w:r>
    </w:p>
    <w:p w14:paraId="5E8E5FED" w14:textId="77777777" w:rsidR="0042326A" w:rsidRPr="006F6BF8" w:rsidRDefault="0042326A" w:rsidP="007754D4">
      <w:pPr>
        <w:jc w:val="both"/>
        <w:rPr>
          <w:rFonts w:cs="Tahoma"/>
          <w:color w:val="000000"/>
          <w:szCs w:val="20"/>
        </w:rPr>
      </w:pPr>
      <w:r w:rsidRPr="006F6BF8">
        <w:rPr>
          <w:rFonts w:cs="Tahoma"/>
          <w:szCs w:val="20"/>
        </w:rPr>
        <w:t>Aannemers die de Opdrachtnemer zelf contracteert, die voor de Opdrachtnemer voor deze Overeenkomst komen te werken.</w:t>
      </w:r>
    </w:p>
    <w:p w14:paraId="1702F625" w14:textId="77777777" w:rsidR="0042326A" w:rsidRPr="006F6BF8" w:rsidRDefault="0042326A" w:rsidP="007754D4">
      <w:pPr>
        <w:jc w:val="both"/>
        <w:rPr>
          <w:rFonts w:cs="Tahoma"/>
          <w:b/>
          <w:szCs w:val="20"/>
        </w:rPr>
      </w:pPr>
    </w:p>
    <w:p w14:paraId="67A9A442" w14:textId="77777777" w:rsidR="00C64834" w:rsidRPr="006F6BF8" w:rsidRDefault="00C64834" w:rsidP="007754D4">
      <w:pPr>
        <w:jc w:val="both"/>
        <w:rPr>
          <w:rFonts w:cs="Tahoma"/>
          <w:b/>
          <w:szCs w:val="20"/>
        </w:rPr>
      </w:pPr>
      <w:r w:rsidRPr="006F6BF8">
        <w:rPr>
          <w:rFonts w:cs="Tahoma"/>
          <w:b/>
          <w:szCs w:val="20"/>
        </w:rPr>
        <w:t>Opdracht</w:t>
      </w:r>
    </w:p>
    <w:p w14:paraId="720F685E" w14:textId="34C1FEF2" w:rsidR="00C64834" w:rsidRPr="006F6BF8" w:rsidRDefault="00B22FAC" w:rsidP="007754D4">
      <w:pPr>
        <w:jc w:val="both"/>
        <w:rPr>
          <w:rFonts w:cs="Tahoma"/>
          <w:szCs w:val="20"/>
        </w:rPr>
      </w:pPr>
      <w:r w:rsidRPr="006F6BF8">
        <w:rPr>
          <w:rFonts w:cs="Arial"/>
          <w:bCs/>
          <w:color w:val="000000"/>
          <w:szCs w:val="20"/>
        </w:rPr>
        <w:t>De O</w:t>
      </w:r>
      <w:r w:rsidR="00C64834" w:rsidRPr="006F6BF8">
        <w:rPr>
          <w:rFonts w:cs="Arial"/>
          <w:bCs/>
          <w:color w:val="000000"/>
          <w:szCs w:val="20"/>
        </w:rPr>
        <w:t xml:space="preserve">pdracht van Opdrachtgever aan Opdrachtnemer tot het uitvoeren van de werkzaamheden die zijn beschreven in de </w:t>
      </w:r>
      <w:r w:rsidR="00AF202A" w:rsidRPr="006F6BF8">
        <w:rPr>
          <w:rFonts w:cs="Arial"/>
          <w:bCs/>
          <w:color w:val="000000"/>
          <w:szCs w:val="20"/>
        </w:rPr>
        <w:t xml:space="preserve">onderhavige </w:t>
      </w:r>
      <w:r w:rsidR="008A1897">
        <w:rPr>
          <w:rFonts w:cs="Tahoma"/>
          <w:color w:val="000000"/>
          <w:szCs w:val="20"/>
          <w:shd w:val="clear" w:color="auto" w:fill="FFFFFF"/>
        </w:rPr>
        <w:t>Aanbestedingsleidraad</w:t>
      </w:r>
      <w:r w:rsidR="00AF202A" w:rsidRPr="006F6BF8">
        <w:rPr>
          <w:rFonts w:cs="Tahoma"/>
          <w:color w:val="000000"/>
          <w:szCs w:val="20"/>
          <w:shd w:val="clear" w:color="auto" w:fill="FFFFFF"/>
        </w:rPr>
        <w:t xml:space="preserve"> met bijlagen</w:t>
      </w:r>
      <w:r w:rsidR="00C64834" w:rsidRPr="006F6BF8">
        <w:rPr>
          <w:rFonts w:cs="Arial"/>
          <w:bCs/>
          <w:color w:val="000000"/>
          <w:szCs w:val="20"/>
        </w:rPr>
        <w:t>.</w:t>
      </w:r>
    </w:p>
    <w:p w14:paraId="5423C9AB" w14:textId="77777777" w:rsidR="00C64834" w:rsidRPr="006F6BF8" w:rsidRDefault="00C64834" w:rsidP="007754D4">
      <w:pPr>
        <w:jc w:val="both"/>
        <w:rPr>
          <w:rFonts w:cs="Tahoma"/>
          <w:b/>
          <w:szCs w:val="20"/>
        </w:rPr>
      </w:pPr>
    </w:p>
    <w:p w14:paraId="7BFC9822" w14:textId="77777777" w:rsidR="00C64834" w:rsidRPr="006F6BF8" w:rsidRDefault="00C64834" w:rsidP="007754D4">
      <w:pPr>
        <w:jc w:val="both"/>
        <w:rPr>
          <w:rFonts w:cs="Tahoma"/>
          <w:b/>
          <w:szCs w:val="20"/>
        </w:rPr>
      </w:pPr>
      <w:r w:rsidRPr="006F6BF8">
        <w:rPr>
          <w:rFonts w:cs="Tahoma"/>
          <w:b/>
          <w:szCs w:val="20"/>
        </w:rPr>
        <w:t>Opdrachtgever</w:t>
      </w:r>
    </w:p>
    <w:p w14:paraId="4775BDE7" w14:textId="1C764F7D" w:rsidR="00AF202A" w:rsidRDefault="00C64834" w:rsidP="00CA25FF">
      <w:pPr>
        <w:jc w:val="both"/>
        <w:rPr>
          <w:szCs w:val="20"/>
        </w:rPr>
      </w:pPr>
      <w:r w:rsidRPr="006F6BF8">
        <w:rPr>
          <w:szCs w:val="20"/>
        </w:rPr>
        <w:t xml:space="preserve">De gemeente </w:t>
      </w:r>
      <w:r w:rsidR="00173460">
        <w:rPr>
          <w:rFonts w:cs="Tahoma"/>
          <w:szCs w:val="20"/>
        </w:rPr>
        <w:t>Amstelveen</w:t>
      </w:r>
      <w:r w:rsidR="009B5E05" w:rsidRPr="006F6BF8">
        <w:rPr>
          <w:szCs w:val="20"/>
        </w:rPr>
        <w:t>.</w:t>
      </w:r>
    </w:p>
    <w:p w14:paraId="3AF73A59" w14:textId="77777777" w:rsidR="00CA25FF" w:rsidRPr="00CA25FF" w:rsidRDefault="00CA25FF" w:rsidP="00CA25FF">
      <w:pPr>
        <w:jc w:val="both"/>
        <w:rPr>
          <w:szCs w:val="20"/>
        </w:rPr>
      </w:pPr>
    </w:p>
    <w:p w14:paraId="41E87E71" w14:textId="77777777" w:rsidR="0021440E" w:rsidRDefault="0021440E" w:rsidP="007754D4">
      <w:pPr>
        <w:jc w:val="both"/>
        <w:rPr>
          <w:rFonts w:cs="Tahoma"/>
          <w:b/>
          <w:szCs w:val="20"/>
        </w:rPr>
      </w:pPr>
    </w:p>
    <w:p w14:paraId="4933FA46" w14:textId="09A2B438" w:rsidR="00AF202A" w:rsidRPr="006F6BF8" w:rsidRDefault="00C64834" w:rsidP="007754D4">
      <w:pPr>
        <w:jc w:val="both"/>
        <w:rPr>
          <w:rFonts w:cs="Tahoma"/>
          <w:b/>
          <w:szCs w:val="20"/>
        </w:rPr>
      </w:pPr>
      <w:r w:rsidRPr="006F6BF8">
        <w:rPr>
          <w:rFonts w:cs="Tahoma"/>
          <w:b/>
          <w:szCs w:val="20"/>
        </w:rPr>
        <w:lastRenderedPageBreak/>
        <w:t>Opdrachtnemer</w:t>
      </w:r>
    </w:p>
    <w:p w14:paraId="69F46F4C" w14:textId="3E61CE4B" w:rsidR="00C64834" w:rsidRPr="006F6BF8" w:rsidRDefault="00C64834" w:rsidP="007754D4">
      <w:pPr>
        <w:jc w:val="both"/>
        <w:rPr>
          <w:rFonts w:cs="Tahoma"/>
          <w:b/>
          <w:szCs w:val="20"/>
        </w:rPr>
      </w:pPr>
      <w:r w:rsidRPr="006F6BF8">
        <w:rPr>
          <w:rFonts w:cs="Tahoma"/>
          <w:szCs w:val="20"/>
        </w:rPr>
        <w:t>De Inschrijver aan wie de Opdrachtgever de Opdracht gunt en met wie de Opdrachtgever een Overeenkomst op basis van de Inschrijving sluit.</w:t>
      </w:r>
    </w:p>
    <w:p w14:paraId="70497561" w14:textId="77777777" w:rsidR="00AF202A" w:rsidRPr="006F6BF8" w:rsidRDefault="00AF202A" w:rsidP="007754D4">
      <w:pPr>
        <w:jc w:val="both"/>
        <w:rPr>
          <w:rFonts w:cs="Tahoma"/>
          <w:szCs w:val="20"/>
        </w:rPr>
      </w:pPr>
    </w:p>
    <w:p w14:paraId="04EF30E9" w14:textId="77777777" w:rsidR="00C64834" w:rsidRPr="006F6BF8" w:rsidRDefault="00C64834" w:rsidP="007754D4">
      <w:pPr>
        <w:jc w:val="both"/>
        <w:rPr>
          <w:rFonts w:cs="Tahoma"/>
          <w:b/>
          <w:color w:val="000000"/>
          <w:szCs w:val="20"/>
        </w:rPr>
      </w:pPr>
      <w:r w:rsidRPr="006F6BF8">
        <w:rPr>
          <w:rFonts w:cs="Tahoma"/>
          <w:b/>
          <w:color w:val="000000"/>
          <w:szCs w:val="20"/>
        </w:rPr>
        <w:t>Overeenkomst</w:t>
      </w:r>
    </w:p>
    <w:p w14:paraId="6733FD8F" w14:textId="35B1AB3B" w:rsidR="00C64834" w:rsidRPr="006F6BF8" w:rsidRDefault="0059759B" w:rsidP="007754D4">
      <w:pPr>
        <w:jc w:val="both"/>
        <w:rPr>
          <w:rFonts w:cs="Tahoma"/>
          <w:color w:val="000000"/>
          <w:szCs w:val="20"/>
        </w:rPr>
      </w:pPr>
      <w:r w:rsidRPr="006F6BF8">
        <w:rPr>
          <w:rFonts w:cs="Tahoma"/>
          <w:color w:val="000000"/>
          <w:szCs w:val="20"/>
        </w:rPr>
        <w:t>De bij eventuele G</w:t>
      </w:r>
      <w:r w:rsidR="00C64834" w:rsidRPr="006F6BF8">
        <w:rPr>
          <w:rFonts w:cs="Tahoma"/>
          <w:color w:val="000000"/>
          <w:szCs w:val="20"/>
        </w:rPr>
        <w:t xml:space="preserve">unning tussen Opdrachtgever en Opdrachtnemer te sluiten </w:t>
      </w:r>
      <w:r w:rsidR="009B5F76" w:rsidRPr="006F6BF8">
        <w:rPr>
          <w:rFonts w:cs="Tahoma"/>
          <w:color w:val="000000"/>
          <w:szCs w:val="20"/>
        </w:rPr>
        <w:t>overeenkomst</w:t>
      </w:r>
      <w:r w:rsidR="00BA6567" w:rsidRPr="006F6BF8">
        <w:rPr>
          <w:rFonts w:cs="Tahoma"/>
          <w:color w:val="000000"/>
          <w:szCs w:val="20"/>
        </w:rPr>
        <w:t xml:space="preserve"> </w:t>
      </w:r>
      <w:r w:rsidR="00CA25FF">
        <w:rPr>
          <w:rFonts w:cs="Tahoma"/>
          <w:color w:val="000000"/>
          <w:szCs w:val="20"/>
        </w:rPr>
        <w:t>op basis van het RAW-bestek met tekeningen en bijlagen en Nota(‘s) van Inlichtingen.</w:t>
      </w:r>
    </w:p>
    <w:p w14:paraId="50934984" w14:textId="77777777" w:rsidR="00C64834" w:rsidRPr="006F6BF8" w:rsidRDefault="00C64834" w:rsidP="007754D4">
      <w:pPr>
        <w:jc w:val="both"/>
        <w:rPr>
          <w:rFonts w:cs="Tahoma"/>
          <w:color w:val="000000"/>
          <w:szCs w:val="20"/>
        </w:rPr>
      </w:pPr>
    </w:p>
    <w:p w14:paraId="3D781C61" w14:textId="77777777" w:rsidR="00C64834" w:rsidRPr="006F6BF8" w:rsidRDefault="00C64834" w:rsidP="007754D4">
      <w:pPr>
        <w:jc w:val="both"/>
        <w:rPr>
          <w:rFonts w:cs="Tahoma"/>
          <w:b/>
          <w:color w:val="000000"/>
          <w:szCs w:val="20"/>
        </w:rPr>
      </w:pPr>
      <w:r w:rsidRPr="006F6BF8">
        <w:rPr>
          <w:rFonts w:cs="Tahoma"/>
          <w:b/>
          <w:color w:val="000000"/>
          <w:szCs w:val="20"/>
        </w:rPr>
        <w:t>Penvoerder</w:t>
      </w:r>
    </w:p>
    <w:p w14:paraId="43E57D65" w14:textId="77777777" w:rsidR="00C64834" w:rsidRPr="006F6BF8" w:rsidRDefault="00C64834" w:rsidP="007754D4">
      <w:pPr>
        <w:jc w:val="both"/>
        <w:rPr>
          <w:rFonts w:cs="Tahoma"/>
          <w:color w:val="000000"/>
          <w:szCs w:val="20"/>
        </w:rPr>
      </w:pPr>
      <w:r w:rsidRPr="006F6BF8">
        <w:rPr>
          <w:rFonts w:cs="Tahoma"/>
          <w:color w:val="000000"/>
          <w:szCs w:val="20"/>
        </w:rPr>
        <w:t xml:space="preserve">De persoon binnen een Combinatie die de Combinatie rechtsgeldig kan vertegenwoordigen en binden voor verplichtingen </w:t>
      </w:r>
      <w:proofErr w:type="gramStart"/>
      <w:r w:rsidRPr="006F6BF8">
        <w:rPr>
          <w:rFonts w:cs="Tahoma"/>
          <w:color w:val="000000"/>
          <w:szCs w:val="20"/>
        </w:rPr>
        <w:t>betreffende</w:t>
      </w:r>
      <w:proofErr w:type="gramEnd"/>
      <w:r w:rsidRPr="006F6BF8">
        <w:rPr>
          <w:rFonts w:cs="Tahoma"/>
          <w:color w:val="000000"/>
          <w:szCs w:val="20"/>
        </w:rPr>
        <w:t xml:space="preserve"> de onderhavige Opdracht en met wie de Opdrachtgever uitsluitend zal communiceren.</w:t>
      </w:r>
    </w:p>
    <w:p w14:paraId="56086275" w14:textId="77777777" w:rsidR="00C64834" w:rsidRPr="006F6BF8" w:rsidRDefault="00C64834" w:rsidP="007754D4">
      <w:pPr>
        <w:jc w:val="both"/>
        <w:rPr>
          <w:rFonts w:cs="Tahoma"/>
          <w:color w:val="000000"/>
          <w:szCs w:val="20"/>
        </w:rPr>
      </w:pPr>
    </w:p>
    <w:p w14:paraId="1AB60962" w14:textId="77777777" w:rsidR="00B22EA8" w:rsidRPr="006F6BF8" w:rsidRDefault="00F35BD3" w:rsidP="007754D4">
      <w:pPr>
        <w:jc w:val="both"/>
        <w:rPr>
          <w:rFonts w:cs="Tahoma"/>
          <w:b/>
          <w:szCs w:val="20"/>
        </w:rPr>
      </w:pPr>
      <w:r w:rsidRPr="006F6BF8">
        <w:rPr>
          <w:rFonts w:cs="Tahoma"/>
          <w:b/>
          <w:szCs w:val="20"/>
        </w:rPr>
        <w:t xml:space="preserve">Programma van Eisen </w:t>
      </w:r>
    </w:p>
    <w:p w14:paraId="5492B723" w14:textId="6D39D3E1" w:rsidR="00F35BD3" w:rsidRPr="006F6BF8" w:rsidRDefault="00F35BD3" w:rsidP="007754D4">
      <w:pPr>
        <w:jc w:val="both"/>
        <w:rPr>
          <w:rFonts w:cs="Tahoma"/>
          <w:szCs w:val="20"/>
        </w:rPr>
      </w:pPr>
      <w:r w:rsidRPr="006F6BF8">
        <w:rPr>
          <w:rFonts w:cs="Tahoma"/>
          <w:szCs w:val="20"/>
        </w:rPr>
        <w:t xml:space="preserve">Het </w:t>
      </w:r>
      <w:proofErr w:type="spellStart"/>
      <w:r w:rsidR="00CA25FF">
        <w:rPr>
          <w:rFonts w:cs="Tahoma"/>
          <w:szCs w:val="20"/>
        </w:rPr>
        <w:t>besteks</w:t>
      </w:r>
      <w:r w:rsidRPr="006F6BF8">
        <w:rPr>
          <w:rFonts w:cs="Tahoma"/>
          <w:szCs w:val="20"/>
        </w:rPr>
        <w:t>document</w:t>
      </w:r>
      <w:proofErr w:type="spellEnd"/>
      <w:r w:rsidR="00AF202A" w:rsidRPr="006F6BF8">
        <w:rPr>
          <w:rFonts w:cs="Tahoma"/>
          <w:szCs w:val="20"/>
        </w:rPr>
        <w:t xml:space="preserve"> (zie hoofdstuk 4)</w:t>
      </w:r>
      <w:r w:rsidRPr="006F6BF8">
        <w:rPr>
          <w:rFonts w:cs="Tahoma"/>
          <w:szCs w:val="20"/>
        </w:rPr>
        <w:t xml:space="preserve"> </w:t>
      </w:r>
      <w:r w:rsidR="00CA25FF">
        <w:rPr>
          <w:rFonts w:cs="Tahoma"/>
          <w:szCs w:val="20"/>
        </w:rPr>
        <w:t xml:space="preserve">met tekeningen en bijlagen </w:t>
      </w:r>
      <w:r w:rsidRPr="006F6BF8">
        <w:rPr>
          <w:rFonts w:cs="Tahoma"/>
          <w:szCs w:val="20"/>
        </w:rPr>
        <w:t xml:space="preserve">waarin de Aanbestedende Dienst </w:t>
      </w:r>
      <w:r w:rsidR="00792094" w:rsidRPr="006F6BF8">
        <w:rPr>
          <w:rFonts w:cs="Tahoma"/>
          <w:szCs w:val="20"/>
        </w:rPr>
        <w:t xml:space="preserve">o.a. </w:t>
      </w:r>
      <w:r w:rsidRPr="006F6BF8">
        <w:rPr>
          <w:rFonts w:cs="Tahoma"/>
          <w:szCs w:val="20"/>
        </w:rPr>
        <w:t>de eisen v</w:t>
      </w:r>
      <w:r w:rsidR="00792094" w:rsidRPr="006F6BF8">
        <w:rPr>
          <w:rFonts w:cs="Tahoma"/>
          <w:szCs w:val="20"/>
        </w:rPr>
        <w:t xml:space="preserve">an de uit te voeren werkzaamheden </w:t>
      </w:r>
      <w:r w:rsidR="0010773F" w:rsidRPr="006F6BF8">
        <w:rPr>
          <w:rFonts w:cs="Tahoma"/>
          <w:szCs w:val="20"/>
        </w:rPr>
        <w:t>heeft beschreven. Het P</w:t>
      </w:r>
      <w:r w:rsidRPr="006F6BF8">
        <w:rPr>
          <w:rFonts w:cs="Tahoma"/>
          <w:szCs w:val="20"/>
        </w:rPr>
        <w:t xml:space="preserve">rogramma van Eisen maakt een integraal onderdeel uit van de </w:t>
      </w:r>
      <w:r w:rsidR="008A1897">
        <w:rPr>
          <w:rFonts w:cs="Tahoma"/>
          <w:szCs w:val="20"/>
        </w:rPr>
        <w:t>Aanbestedingsleidraad</w:t>
      </w:r>
      <w:r w:rsidRPr="006F6BF8">
        <w:rPr>
          <w:rFonts w:cs="Tahoma"/>
          <w:szCs w:val="20"/>
        </w:rPr>
        <w:t xml:space="preserve"> en is voor alle Inschri</w:t>
      </w:r>
      <w:r w:rsidR="004D113E" w:rsidRPr="006F6BF8">
        <w:rPr>
          <w:rFonts w:cs="Tahoma"/>
          <w:szCs w:val="20"/>
        </w:rPr>
        <w:t>jvers dwingend voorgeschreven.</w:t>
      </w:r>
    </w:p>
    <w:p w14:paraId="1B889EF2" w14:textId="77777777" w:rsidR="00F35BD3" w:rsidRPr="006F6BF8" w:rsidRDefault="00F35BD3" w:rsidP="007754D4">
      <w:pPr>
        <w:jc w:val="both"/>
        <w:rPr>
          <w:rFonts w:cs="Tahoma"/>
          <w:color w:val="000000"/>
          <w:szCs w:val="20"/>
        </w:rPr>
      </w:pPr>
    </w:p>
    <w:p w14:paraId="63466C99" w14:textId="77777777" w:rsidR="00C64834" w:rsidRPr="006F6BF8" w:rsidRDefault="00C64834" w:rsidP="007754D4">
      <w:pPr>
        <w:jc w:val="both"/>
        <w:rPr>
          <w:rFonts w:cs="Tahoma"/>
          <w:b/>
          <w:szCs w:val="20"/>
        </w:rPr>
      </w:pPr>
      <w:r w:rsidRPr="006F6BF8">
        <w:rPr>
          <w:rFonts w:cs="Tahoma"/>
          <w:b/>
          <w:szCs w:val="20"/>
        </w:rPr>
        <w:t>Standaardformulier</w:t>
      </w:r>
      <w:r w:rsidR="00F35BD3" w:rsidRPr="006F6BF8">
        <w:rPr>
          <w:rFonts w:cs="Tahoma"/>
          <w:b/>
          <w:szCs w:val="20"/>
        </w:rPr>
        <w:t>en</w:t>
      </w:r>
    </w:p>
    <w:p w14:paraId="1FC11CC0" w14:textId="461D27CA" w:rsidR="00C64834" w:rsidRPr="006F6BF8" w:rsidRDefault="00C64834" w:rsidP="007754D4">
      <w:pPr>
        <w:jc w:val="both"/>
        <w:rPr>
          <w:szCs w:val="20"/>
        </w:rPr>
      </w:pPr>
      <w:r w:rsidRPr="006F6BF8">
        <w:rPr>
          <w:szCs w:val="20"/>
        </w:rPr>
        <w:t>Formulieren die de Aanbestedende Dienst als bijlage aan deze</w:t>
      </w:r>
      <w:r w:rsidR="004C6E04" w:rsidRPr="006F6BF8">
        <w:rPr>
          <w:szCs w:val="20"/>
        </w:rPr>
        <w:t xml:space="preserve"> </w:t>
      </w:r>
      <w:r w:rsidR="008A1897">
        <w:rPr>
          <w:szCs w:val="20"/>
        </w:rPr>
        <w:t>Aanbestedingsleidraad</w:t>
      </w:r>
      <w:r w:rsidRPr="006F6BF8">
        <w:rPr>
          <w:szCs w:val="20"/>
        </w:rPr>
        <w:t xml:space="preserve"> heeft toegevoegd om maximale vergelijkbaarheid van de</w:t>
      </w:r>
      <w:r w:rsidR="00CE0FF5" w:rsidRPr="006F6BF8">
        <w:rPr>
          <w:szCs w:val="20"/>
        </w:rPr>
        <w:t xml:space="preserve"> I</w:t>
      </w:r>
      <w:r w:rsidRPr="006F6BF8">
        <w:rPr>
          <w:szCs w:val="20"/>
        </w:rPr>
        <w:t>nschrijvingen en de Inschrijvers te bewerkstelligen. De inhoud en het format van de Standaardformulieren is dwingend en er mag op straffe van ongeldigheid niet van worden afgeweken.</w:t>
      </w:r>
    </w:p>
    <w:p w14:paraId="4E78AC32" w14:textId="77777777" w:rsidR="00185D06" w:rsidRPr="006F6BF8" w:rsidRDefault="00185D06" w:rsidP="007754D4">
      <w:pPr>
        <w:jc w:val="both"/>
        <w:rPr>
          <w:szCs w:val="20"/>
        </w:rPr>
      </w:pPr>
    </w:p>
    <w:p w14:paraId="0672C7B8" w14:textId="22975328" w:rsidR="00185D06" w:rsidRPr="006F6BF8" w:rsidRDefault="00185D06" w:rsidP="007754D4">
      <w:pPr>
        <w:pStyle w:val="Kop6"/>
        <w:numPr>
          <w:ilvl w:val="5"/>
          <w:numId w:val="0"/>
        </w:numPr>
        <w:tabs>
          <w:tab w:val="left" w:pos="0"/>
        </w:tabs>
        <w:suppressAutoHyphens/>
        <w:spacing w:before="0" w:line="276" w:lineRule="auto"/>
        <w:jc w:val="both"/>
        <w:rPr>
          <w:rFonts w:ascii="Verdana" w:hAnsi="Verdana" w:cs="Arial"/>
          <w:b/>
          <w:bCs/>
          <w:i w:val="0"/>
          <w:color w:val="auto"/>
          <w:szCs w:val="24"/>
        </w:rPr>
      </w:pPr>
      <w:r w:rsidRPr="006F6BF8">
        <w:rPr>
          <w:rFonts w:ascii="Verdana" w:hAnsi="Verdana" w:cs="Arial"/>
          <w:b/>
          <w:i w:val="0"/>
          <w:color w:val="auto"/>
          <w:szCs w:val="24"/>
        </w:rPr>
        <w:t xml:space="preserve">Stand </w:t>
      </w:r>
      <w:proofErr w:type="spellStart"/>
      <w:r w:rsidRPr="006F6BF8">
        <w:rPr>
          <w:rFonts w:ascii="Verdana" w:hAnsi="Verdana" w:cs="Arial"/>
          <w:b/>
          <w:i w:val="0"/>
          <w:color w:val="auto"/>
          <w:szCs w:val="24"/>
        </w:rPr>
        <w:t>still</w:t>
      </w:r>
      <w:proofErr w:type="spellEnd"/>
      <w:r w:rsidRPr="006F6BF8">
        <w:rPr>
          <w:rFonts w:ascii="Verdana" w:hAnsi="Verdana" w:cs="Arial"/>
          <w:b/>
          <w:i w:val="0"/>
          <w:color w:val="auto"/>
          <w:szCs w:val="24"/>
        </w:rPr>
        <w:t xml:space="preserve"> termijn/ Alcateltermijn</w:t>
      </w:r>
      <w:r w:rsidR="00B26436" w:rsidRPr="006F6BF8">
        <w:rPr>
          <w:rFonts w:ascii="Verdana" w:hAnsi="Verdana" w:cs="Arial"/>
          <w:b/>
          <w:i w:val="0"/>
          <w:color w:val="auto"/>
          <w:szCs w:val="24"/>
        </w:rPr>
        <w:t>/ Vervaltermijn</w:t>
      </w:r>
    </w:p>
    <w:p w14:paraId="7C64913E" w14:textId="77777777" w:rsidR="00185D06" w:rsidRPr="00774D73" w:rsidRDefault="00185D06" w:rsidP="00774D73">
      <w:pPr>
        <w:jc w:val="both"/>
        <w:rPr>
          <w:szCs w:val="20"/>
        </w:rPr>
      </w:pPr>
      <w:r w:rsidRPr="00774D73">
        <w:rPr>
          <w:szCs w:val="20"/>
        </w:rPr>
        <w:t>Termijn van ten</w:t>
      </w:r>
      <w:r w:rsidR="005E7954" w:rsidRPr="00774D73">
        <w:rPr>
          <w:szCs w:val="20"/>
        </w:rPr>
        <w:t xml:space="preserve"> </w:t>
      </w:r>
      <w:r w:rsidRPr="00774D73">
        <w:rPr>
          <w:szCs w:val="20"/>
        </w:rPr>
        <w:t xml:space="preserve">minste 20 dagen waarin de afgewezen </w:t>
      </w:r>
      <w:r w:rsidR="00CE0FF5" w:rsidRPr="00774D73">
        <w:rPr>
          <w:szCs w:val="20"/>
        </w:rPr>
        <w:t>I</w:t>
      </w:r>
      <w:r w:rsidRPr="00774D73">
        <w:rPr>
          <w:szCs w:val="20"/>
        </w:rPr>
        <w:t>nschrijvers bezwaar kunnen aantekenen tegen de gunningbeslissing.</w:t>
      </w:r>
      <w:r w:rsidR="00327166" w:rsidRPr="00774D73">
        <w:rPr>
          <w:szCs w:val="20"/>
        </w:rPr>
        <w:t xml:space="preserve"> Deze termijn betreft een vervaltermijn.</w:t>
      </w:r>
    </w:p>
    <w:p w14:paraId="3924E897" w14:textId="77777777" w:rsidR="00185D06" w:rsidRPr="006F6BF8" w:rsidRDefault="00185D06" w:rsidP="007754D4">
      <w:pPr>
        <w:jc w:val="both"/>
        <w:rPr>
          <w:rFonts w:cs="Tahoma"/>
          <w:b/>
          <w:szCs w:val="20"/>
        </w:rPr>
      </w:pPr>
    </w:p>
    <w:p w14:paraId="3B975361" w14:textId="4CE15C86" w:rsidR="00CC3799" w:rsidRPr="006F6BF8" w:rsidRDefault="00C64834" w:rsidP="007754D4">
      <w:pPr>
        <w:jc w:val="both"/>
        <w:rPr>
          <w:rFonts w:cs="Tahoma"/>
          <w:b/>
          <w:szCs w:val="20"/>
        </w:rPr>
      </w:pPr>
      <w:r w:rsidRPr="006F6BF8">
        <w:rPr>
          <w:rFonts w:cs="Tahoma"/>
          <w:b/>
          <w:szCs w:val="20"/>
        </w:rPr>
        <w:t xml:space="preserve">Uitsluitingsgronden </w:t>
      </w:r>
    </w:p>
    <w:p w14:paraId="70F8B1DE" w14:textId="77777777" w:rsidR="00C64834" w:rsidRPr="006F6BF8" w:rsidRDefault="00C64834" w:rsidP="007754D4">
      <w:pPr>
        <w:jc w:val="both"/>
        <w:rPr>
          <w:rFonts w:cs="Tahoma"/>
          <w:szCs w:val="20"/>
        </w:rPr>
      </w:pPr>
      <w:r w:rsidRPr="006F6BF8">
        <w:rPr>
          <w:rFonts w:cs="Tahoma"/>
          <w:szCs w:val="20"/>
        </w:rPr>
        <w:t xml:space="preserve">Omstandigheden die, indien </w:t>
      </w:r>
      <w:r w:rsidR="00F35BD3" w:rsidRPr="006F6BF8">
        <w:rPr>
          <w:rFonts w:cs="Tahoma"/>
          <w:szCs w:val="20"/>
        </w:rPr>
        <w:t xml:space="preserve">Inschrijver </w:t>
      </w:r>
      <w:r w:rsidRPr="006F6BF8">
        <w:rPr>
          <w:rFonts w:cs="Tahoma"/>
          <w:szCs w:val="20"/>
        </w:rPr>
        <w:t>daarin verkeert, leiden tot uitsluiting van verdere deelname aan de Aanbesteding.</w:t>
      </w:r>
    </w:p>
    <w:p w14:paraId="0FCC832B" w14:textId="77777777" w:rsidR="00C64834" w:rsidRPr="006F6BF8" w:rsidRDefault="00C64834" w:rsidP="007754D4">
      <w:pPr>
        <w:jc w:val="both"/>
        <w:rPr>
          <w:rFonts w:cs="Tahoma"/>
          <w:szCs w:val="20"/>
        </w:rPr>
      </w:pPr>
    </w:p>
    <w:p w14:paraId="33D0C34B" w14:textId="77777777" w:rsidR="00C64834" w:rsidRPr="006F6BF8" w:rsidRDefault="00C64834" w:rsidP="007754D4">
      <w:pPr>
        <w:jc w:val="both"/>
        <w:rPr>
          <w:rFonts w:cs="Tahoma"/>
          <w:b/>
          <w:szCs w:val="20"/>
        </w:rPr>
      </w:pPr>
      <w:r w:rsidRPr="006F6BF8">
        <w:rPr>
          <w:rFonts w:cs="Tahoma"/>
          <w:b/>
          <w:szCs w:val="20"/>
        </w:rPr>
        <w:t>Verklaringen</w:t>
      </w:r>
    </w:p>
    <w:p w14:paraId="6AE0D056" w14:textId="0BF9DF07" w:rsidR="00C64834" w:rsidRPr="006F6BF8" w:rsidRDefault="00C64834" w:rsidP="007754D4">
      <w:pPr>
        <w:jc w:val="both"/>
        <w:rPr>
          <w:rFonts w:cs="Tahoma"/>
          <w:szCs w:val="20"/>
        </w:rPr>
      </w:pPr>
      <w:r w:rsidRPr="006F6BF8">
        <w:rPr>
          <w:rFonts w:cs="Tahoma"/>
          <w:szCs w:val="20"/>
        </w:rPr>
        <w:t xml:space="preserve">De bij de </w:t>
      </w:r>
      <w:r w:rsidR="008A1897">
        <w:rPr>
          <w:rFonts w:cs="Tahoma"/>
          <w:szCs w:val="20"/>
        </w:rPr>
        <w:t>Aanbestedingsleidraad</w:t>
      </w:r>
      <w:r w:rsidR="00DF628C" w:rsidRPr="006F6BF8">
        <w:rPr>
          <w:rFonts w:cs="Tahoma"/>
          <w:szCs w:val="20"/>
        </w:rPr>
        <w:t xml:space="preserve"> aangeleverde Ve</w:t>
      </w:r>
      <w:r w:rsidRPr="006F6BF8">
        <w:rPr>
          <w:rFonts w:cs="Tahoma"/>
          <w:szCs w:val="20"/>
        </w:rPr>
        <w:t>rklaringen die op verzoek van de Opdrachtgever door de Inschrijver(s) worden aangeleverd.</w:t>
      </w:r>
    </w:p>
    <w:p w14:paraId="4DA56702" w14:textId="77777777" w:rsidR="00C64834" w:rsidRPr="006F6BF8" w:rsidRDefault="00C64834" w:rsidP="007754D4">
      <w:pPr>
        <w:jc w:val="both"/>
        <w:rPr>
          <w:rFonts w:cs="Tahoma"/>
          <w:b/>
          <w:szCs w:val="20"/>
        </w:rPr>
      </w:pPr>
    </w:p>
    <w:p w14:paraId="5D6D83A1" w14:textId="77777777" w:rsidR="00C64834" w:rsidRPr="006F6BF8" w:rsidRDefault="00C64834" w:rsidP="007754D4">
      <w:pPr>
        <w:jc w:val="both"/>
        <w:rPr>
          <w:rFonts w:cs="Tahoma"/>
          <w:b/>
          <w:szCs w:val="20"/>
        </w:rPr>
      </w:pPr>
      <w:r w:rsidRPr="006F6BF8">
        <w:rPr>
          <w:rFonts w:cs="Tahoma"/>
          <w:b/>
          <w:szCs w:val="20"/>
        </w:rPr>
        <w:t>Werkdagen</w:t>
      </w:r>
    </w:p>
    <w:p w14:paraId="4D5F9167" w14:textId="77777777" w:rsidR="00C64834" w:rsidRPr="006F6BF8" w:rsidRDefault="00C64834" w:rsidP="007754D4">
      <w:pPr>
        <w:jc w:val="both"/>
        <w:rPr>
          <w:rFonts w:cs="Tahoma"/>
          <w:szCs w:val="20"/>
        </w:rPr>
      </w:pPr>
      <w:r w:rsidRPr="006F6BF8">
        <w:rPr>
          <w:rFonts w:cs="Tahoma"/>
          <w:szCs w:val="20"/>
        </w:rPr>
        <w:t xml:space="preserve">Een kalenderdag, niet zijnde (i) een zaterdag of zondag, (ii) een algemeen erkende feestdag in Nederland of (iii) het equivalent van een algemeen erkende feestdag </w:t>
      </w:r>
      <w:r w:rsidR="005E7954" w:rsidRPr="006F6BF8">
        <w:rPr>
          <w:rFonts w:cs="Tahoma"/>
          <w:szCs w:val="20"/>
        </w:rPr>
        <w:t>als gevolg van</w:t>
      </w:r>
      <w:r w:rsidRPr="006F6BF8">
        <w:rPr>
          <w:rFonts w:cs="Tahoma"/>
          <w:szCs w:val="20"/>
        </w:rPr>
        <w:t xml:space="preserve"> artikel 3 lid 3 van de Algemene Termijnenwet. </w:t>
      </w:r>
    </w:p>
    <w:p w14:paraId="6659F50E" w14:textId="77777777" w:rsidR="00C64834" w:rsidRPr="006F6BF8" w:rsidRDefault="00C64834" w:rsidP="007754D4">
      <w:pPr>
        <w:jc w:val="both"/>
        <w:rPr>
          <w:rFonts w:cs="Tahoma"/>
          <w:szCs w:val="20"/>
        </w:rPr>
      </w:pPr>
      <w:r w:rsidRPr="006F6BF8">
        <w:rPr>
          <w:rFonts w:cs="Tahoma"/>
          <w:szCs w:val="20"/>
        </w:rPr>
        <w:br w:type="page"/>
      </w:r>
    </w:p>
    <w:p w14:paraId="241B15B8" w14:textId="77777777" w:rsidR="008F64CF" w:rsidRPr="006F6BF8" w:rsidRDefault="005A0BAF" w:rsidP="00B67B88">
      <w:pPr>
        <w:pStyle w:val="Kop1"/>
        <w:numPr>
          <w:ilvl w:val="0"/>
          <w:numId w:val="9"/>
        </w:numPr>
      </w:pPr>
      <w:bookmarkStart w:id="7" w:name="_Toc231477906"/>
      <w:r>
        <w:lastRenderedPageBreak/>
        <w:t>Inleiding</w:t>
      </w:r>
      <w:bookmarkEnd w:id="7"/>
    </w:p>
    <w:p w14:paraId="3E1D0272" w14:textId="77777777" w:rsidR="007E5EEC" w:rsidRPr="006F6BF8" w:rsidRDefault="003B6AAF" w:rsidP="007754D4">
      <w:pPr>
        <w:pStyle w:val="Kop2"/>
        <w:jc w:val="both"/>
      </w:pPr>
      <w:bookmarkStart w:id="8" w:name="_Toc231477907"/>
      <w:r>
        <w:t>1.1</w:t>
      </w:r>
      <w:r>
        <w:tab/>
      </w:r>
      <w:r w:rsidR="00B21A91">
        <w:t>Algemeen</w:t>
      </w:r>
      <w:bookmarkEnd w:id="8"/>
    </w:p>
    <w:p w14:paraId="537CD2AA" w14:textId="3E64A5B3" w:rsidR="007E5EEC" w:rsidRDefault="00CA25FF" w:rsidP="00607979">
      <w:pPr>
        <w:jc w:val="both"/>
      </w:pPr>
      <w:r w:rsidRPr="00762B63">
        <w:t xml:space="preserve">Voor u ligt de </w:t>
      </w:r>
      <w:r w:rsidR="008A1897">
        <w:t>Aanbestedingsleidraad</w:t>
      </w:r>
      <w:r w:rsidRPr="00762B63">
        <w:t xml:space="preserve"> behorende bij het werk ‘</w:t>
      </w:r>
      <w:r w:rsidR="00BA4885" w:rsidRPr="00BA4885">
        <w:t xml:space="preserve">Verdubbeling </w:t>
      </w:r>
      <w:proofErr w:type="spellStart"/>
      <w:r w:rsidR="00BA4885" w:rsidRPr="00BA4885">
        <w:t>Bovenkerkerwe</w:t>
      </w:r>
      <w:r w:rsidR="00BA4885">
        <w:t>g</w:t>
      </w:r>
      <w:proofErr w:type="spellEnd"/>
      <w:r w:rsidRPr="00762B63">
        <w:t xml:space="preserve">’ in </w:t>
      </w:r>
      <w:r w:rsidR="00173460">
        <w:rPr>
          <w:rFonts w:cs="Tahoma"/>
          <w:szCs w:val="20"/>
        </w:rPr>
        <w:t>Amstelveen</w:t>
      </w:r>
      <w:r w:rsidRPr="00762B63">
        <w:t>.</w:t>
      </w:r>
      <w:r w:rsidR="006A0C9F" w:rsidRPr="006F6BF8">
        <w:t xml:space="preserve"> </w:t>
      </w:r>
      <w:r w:rsidR="00607979">
        <w:t xml:space="preserve"> </w:t>
      </w:r>
    </w:p>
    <w:p w14:paraId="76AAA4B6" w14:textId="66FE2790" w:rsidR="007E5EEC" w:rsidRDefault="007E5EEC" w:rsidP="007754D4">
      <w:pPr>
        <w:jc w:val="both"/>
        <w:rPr>
          <w:rFonts w:ascii="Arial" w:eastAsia="MS Mincho" w:hAnsi="Arial" w:cs="Arial"/>
        </w:rPr>
      </w:pPr>
    </w:p>
    <w:p w14:paraId="3B20D1E1" w14:textId="77777777" w:rsidR="00BA4885" w:rsidRPr="00DB3B98" w:rsidRDefault="00BA4885" w:rsidP="00BA4885">
      <w:pPr>
        <w:jc w:val="both"/>
      </w:pPr>
      <w:r w:rsidRPr="00DB3B98">
        <w:t xml:space="preserve">Naam: </w:t>
      </w:r>
      <w:r w:rsidRPr="00DB3B98">
        <w:tab/>
      </w:r>
      <w:r w:rsidRPr="00DB3B98">
        <w:tab/>
        <w:t>Gemeente Amstelveen</w:t>
      </w:r>
    </w:p>
    <w:p w14:paraId="75207C2D" w14:textId="77777777" w:rsidR="00BA4885" w:rsidRPr="00DB3B98" w:rsidRDefault="00BA4885" w:rsidP="00BA4885">
      <w:pPr>
        <w:jc w:val="both"/>
      </w:pPr>
      <w:r w:rsidRPr="00DB3B98">
        <w:t>Adres:</w:t>
      </w:r>
      <w:r w:rsidRPr="00DB3B98">
        <w:tab/>
      </w:r>
      <w:r w:rsidRPr="00DB3B98">
        <w:tab/>
        <w:t>Laan Nieuwer-Amstel 1</w:t>
      </w:r>
    </w:p>
    <w:p w14:paraId="7A48C993" w14:textId="77777777" w:rsidR="00BA4885" w:rsidRPr="00E610C4" w:rsidRDefault="00BA4885" w:rsidP="00BA4885">
      <w:r w:rsidRPr="00DB3B98">
        <w:tab/>
      </w:r>
      <w:r w:rsidRPr="00DB3B98">
        <w:tab/>
      </w:r>
      <w:r w:rsidRPr="00E610C4">
        <w:t>1182 JR Amstelveen</w:t>
      </w:r>
    </w:p>
    <w:p w14:paraId="5569F6BA" w14:textId="77777777" w:rsidR="00BA4885" w:rsidRPr="00DB3B98" w:rsidRDefault="00BA4885" w:rsidP="00BA4885">
      <w:r w:rsidRPr="00E610C4">
        <w:t>Postadres:</w:t>
      </w:r>
      <w:r w:rsidRPr="00E610C4">
        <w:tab/>
        <w:t>postbus 4</w:t>
      </w:r>
      <w:r w:rsidRPr="00DB3B98">
        <w:br/>
      </w:r>
      <w:r w:rsidRPr="00DB3B98">
        <w:tab/>
      </w:r>
      <w:r w:rsidRPr="00DB3B98">
        <w:tab/>
        <w:t>1180 BA Amstelveen</w:t>
      </w:r>
    </w:p>
    <w:p w14:paraId="5D2B0DD1" w14:textId="77777777" w:rsidR="00BA4885" w:rsidRPr="00DB3B98" w:rsidRDefault="00BA4885" w:rsidP="00BA4885">
      <w:pPr>
        <w:jc w:val="both"/>
      </w:pPr>
      <w:r w:rsidRPr="00DB3B98">
        <w:t>Telefoon:</w:t>
      </w:r>
      <w:r w:rsidRPr="00DB3B98">
        <w:tab/>
        <w:t>020-5404911</w:t>
      </w:r>
    </w:p>
    <w:p w14:paraId="57BDF95E" w14:textId="77777777" w:rsidR="00BA4885" w:rsidRPr="00DB3B98" w:rsidRDefault="00BA4885" w:rsidP="00BA4885">
      <w:pPr>
        <w:jc w:val="both"/>
        <w:rPr>
          <w:rFonts w:eastAsia="MS Mincho" w:cs="Arial"/>
        </w:rPr>
      </w:pPr>
    </w:p>
    <w:p w14:paraId="0B7DDBF9" w14:textId="6C829BD8" w:rsidR="007E5EEC" w:rsidRPr="006F6BF8" w:rsidRDefault="00A73518" w:rsidP="007754D4">
      <w:pPr>
        <w:jc w:val="both"/>
        <w:rPr>
          <w:u w:val="single"/>
        </w:rPr>
      </w:pPr>
      <w:r w:rsidRPr="006F6BF8">
        <w:rPr>
          <w:u w:val="single"/>
        </w:rPr>
        <w:t>Nationale</w:t>
      </w:r>
      <w:r w:rsidR="007E5EEC" w:rsidRPr="006F6BF8">
        <w:rPr>
          <w:u w:val="single"/>
        </w:rPr>
        <w:t xml:space="preserve"> </w:t>
      </w:r>
      <w:r w:rsidR="001C40E4" w:rsidRPr="006F6BF8">
        <w:rPr>
          <w:u w:val="single"/>
        </w:rPr>
        <w:t>Aanbesteding</w:t>
      </w:r>
    </w:p>
    <w:p w14:paraId="766C8AB0" w14:textId="4D24B6D8" w:rsidR="007E5EEC" w:rsidRPr="00FE2887" w:rsidRDefault="00B32C39" w:rsidP="007754D4">
      <w:pPr>
        <w:jc w:val="both"/>
      </w:pPr>
      <w:r w:rsidRPr="006F6BF8">
        <w:t xml:space="preserve">De </w:t>
      </w:r>
      <w:r w:rsidR="00A73518" w:rsidRPr="006F6BF8">
        <w:t xml:space="preserve">Openbare </w:t>
      </w:r>
      <w:r w:rsidR="001C40E4" w:rsidRPr="006F6BF8">
        <w:t>Aanbesteding</w:t>
      </w:r>
      <w:r w:rsidR="007E5EEC" w:rsidRPr="006F6BF8">
        <w:t xml:space="preserve"> </w:t>
      </w:r>
      <w:r w:rsidR="00E7699F" w:rsidRPr="006F6BF8">
        <w:t xml:space="preserve">vindt </w:t>
      </w:r>
      <w:r w:rsidR="007E5EEC" w:rsidRPr="006F6BF8">
        <w:t xml:space="preserve">plaats </w:t>
      </w:r>
      <w:r w:rsidR="00E7699F" w:rsidRPr="006F6BF8">
        <w:t xml:space="preserve">op basis van </w:t>
      </w:r>
      <w:r w:rsidR="00A73518" w:rsidRPr="006F6BF8">
        <w:t>Hoofdstuk 2 ‘O</w:t>
      </w:r>
      <w:r w:rsidR="00E7699F" w:rsidRPr="006F6BF8">
        <w:t>penbare procedure</w:t>
      </w:r>
      <w:r w:rsidR="00A73518" w:rsidRPr="006F6BF8">
        <w:t>’</w:t>
      </w:r>
      <w:r w:rsidR="00E7699F" w:rsidRPr="006F6BF8">
        <w:t xml:space="preserve"> </w:t>
      </w:r>
      <w:r w:rsidR="00A73518" w:rsidRPr="006F6BF8">
        <w:t>van</w:t>
      </w:r>
      <w:r w:rsidR="007E5EEC" w:rsidRPr="006F6BF8">
        <w:t xml:space="preserve"> </w:t>
      </w:r>
      <w:r w:rsidR="00A73518" w:rsidRPr="006F6BF8">
        <w:t xml:space="preserve">het </w:t>
      </w:r>
      <w:r w:rsidR="00A73518" w:rsidRPr="00FE2887">
        <w:t>Aanbestedingsreglement Werken 2016 (hierna: ARW 2016)</w:t>
      </w:r>
      <w:r w:rsidR="005E7954" w:rsidRPr="00FE2887">
        <w:t>.</w:t>
      </w:r>
      <w:r w:rsidR="007E5EEC" w:rsidRPr="00FE2887">
        <w:t xml:space="preserve"> </w:t>
      </w:r>
      <w:r w:rsidR="00463AFE" w:rsidRPr="00FE2887">
        <w:t>De procedure wordt volledig elektronisch uitgevoerd</w:t>
      </w:r>
      <w:r w:rsidR="00F360E8" w:rsidRPr="00FE2887">
        <w:t xml:space="preserve"> via het aanbestedingsplatform TenderNed</w:t>
      </w:r>
      <w:r w:rsidR="00463AFE" w:rsidRPr="00FE2887">
        <w:t>.</w:t>
      </w:r>
    </w:p>
    <w:p w14:paraId="3D117AB9" w14:textId="77777777" w:rsidR="00717735" w:rsidRPr="00FE2887" w:rsidRDefault="00717735" w:rsidP="007754D4">
      <w:pPr>
        <w:jc w:val="both"/>
      </w:pPr>
    </w:p>
    <w:p w14:paraId="48AF9704" w14:textId="6A6C7BF5" w:rsidR="00FE2887" w:rsidRDefault="001A6944" w:rsidP="007754D4">
      <w:pPr>
        <w:jc w:val="both"/>
      </w:pPr>
      <w:r>
        <w:t xml:space="preserve">Het gunningscriterium is de Economisch Meest Voordelige Inschrijving op basis van de </w:t>
      </w:r>
      <w:r w:rsidR="00AC1184">
        <w:t>laagste prijs</w:t>
      </w:r>
      <w:r>
        <w:t>.</w:t>
      </w:r>
      <w:r w:rsidR="000B11ED">
        <w:t xml:space="preserve"> </w:t>
      </w:r>
      <w:r>
        <w:t xml:space="preserve">De Aanbestedende Dienst acht </w:t>
      </w:r>
      <w:r w:rsidR="3C598ECE">
        <w:t>het type procedure</w:t>
      </w:r>
      <w:r>
        <w:t xml:space="preserve"> in combinatie met het gunningscriterium proportioneel en houdt </w:t>
      </w:r>
      <w:proofErr w:type="gramStart"/>
      <w:r>
        <w:t>tevens</w:t>
      </w:r>
      <w:proofErr w:type="gramEnd"/>
      <w:r>
        <w:t xml:space="preserve"> rekening met het zo goed mogelijk beperken van de inspanning zowel technisch-inhoudelijk als administratief voor zowel de Inschrijver(s) als de Aanbestedende Dienst.</w:t>
      </w:r>
    </w:p>
    <w:p w14:paraId="2A6CEC90" w14:textId="77777777" w:rsidR="001A6944" w:rsidRPr="006F6BF8" w:rsidRDefault="001A6944" w:rsidP="007754D4">
      <w:pPr>
        <w:jc w:val="both"/>
        <w:rPr>
          <w:rFonts w:ascii="Arial" w:hAnsi="Arial" w:cs="Arial"/>
          <w:bCs/>
        </w:rPr>
      </w:pPr>
    </w:p>
    <w:p w14:paraId="2D48C08F" w14:textId="427D393E" w:rsidR="00B22EA8" w:rsidRPr="006F6BF8" w:rsidRDefault="00216A61" w:rsidP="007754D4">
      <w:pPr>
        <w:jc w:val="both"/>
      </w:pPr>
      <w:r w:rsidRPr="006F6BF8">
        <w:t xml:space="preserve">In de </w:t>
      </w:r>
      <w:r w:rsidR="008A1897">
        <w:t>Aanbestedingsleidraad</w:t>
      </w:r>
      <w:r w:rsidR="007E5EEC" w:rsidRPr="006F6BF8">
        <w:t xml:space="preserve"> wordt achtereenvolgens ingegaan op:</w:t>
      </w:r>
    </w:p>
    <w:p w14:paraId="127916FA" w14:textId="04E7C961" w:rsidR="00B22EA8" w:rsidRPr="006F6BF8" w:rsidRDefault="0068327F" w:rsidP="00FC2BB1">
      <w:pPr>
        <w:ind w:left="2124" w:hanging="2124"/>
        <w:jc w:val="both"/>
      </w:pPr>
      <w:r w:rsidRPr="006F6BF8">
        <w:t xml:space="preserve">Hoofdstuk 1: </w:t>
      </w:r>
      <w:r w:rsidRPr="006F6BF8">
        <w:tab/>
      </w:r>
      <w:r w:rsidR="00FC2BB1">
        <w:t>K</w:t>
      </w:r>
      <w:r w:rsidR="00F4312B" w:rsidRPr="006F6BF8">
        <w:t>or</w:t>
      </w:r>
      <w:r w:rsidR="00C67904" w:rsidRPr="006F6BF8">
        <w:t>te schets Aanbestedende D</w:t>
      </w:r>
      <w:r w:rsidR="00F4312B" w:rsidRPr="006F6BF8">
        <w:t>ienst</w:t>
      </w:r>
      <w:r w:rsidR="0037197A" w:rsidRPr="006F6BF8">
        <w:t xml:space="preserve"> </w:t>
      </w:r>
      <w:r w:rsidR="00F4312B" w:rsidRPr="006F6BF8">
        <w:t>en doel van de</w:t>
      </w:r>
      <w:r w:rsidR="00FC2BB1">
        <w:t xml:space="preserve"> </w:t>
      </w:r>
      <w:r w:rsidR="00B02DCB" w:rsidRPr="006F6BF8">
        <w:t>A</w:t>
      </w:r>
      <w:r w:rsidR="00F4312B" w:rsidRPr="006F6BF8">
        <w:t>anbesteding.</w:t>
      </w:r>
    </w:p>
    <w:p w14:paraId="4A731F14" w14:textId="77777777" w:rsidR="007E5EEC" w:rsidRPr="006F6BF8" w:rsidRDefault="007E5EEC" w:rsidP="007754D4">
      <w:pPr>
        <w:jc w:val="both"/>
      </w:pPr>
      <w:r w:rsidRPr="006F6BF8">
        <w:t xml:space="preserve">Hoofdstuk 2: </w:t>
      </w:r>
      <w:r w:rsidRPr="006F6BF8">
        <w:tab/>
      </w:r>
      <w:r w:rsidR="00B128D5" w:rsidRPr="006F6BF8">
        <w:tab/>
      </w:r>
      <w:r w:rsidR="00E92ACE" w:rsidRPr="006F6BF8">
        <w:t xml:space="preserve">Verloop van de </w:t>
      </w:r>
      <w:r w:rsidR="001C40E4" w:rsidRPr="006F6BF8">
        <w:t>Aanbesteding</w:t>
      </w:r>
    </w:p>
    <w:p w14:paraId="3D7C2D30" w14:textId="77777777" w:rsidR="007E5EEC" w:rsidRPr="006F6BF8" w:rsidRDefault="007E5EEC" w:rsidP="007754D4">
      <w:pPr>
        <w:jc w:val="both"/>
      </w:pPr>
      <w:r w:rsidRPr="006F6BF8">
        <w:t xml:space="preserve">Hoofdstuk 3: </w:t>
      </w:r>
      <w:r w:rsidRPr="006F6BF8">
        <w:tab/>
      </w:r>
      <w:r w:rsidR="00B128D5" w:rsidRPr="006F6BF8">
        <w:tab/>
      </w:r>
      <w:r w:rsidR="00F4312B" w:rsidRPr="006F6BF8">
        <w:t>Vormvoorschriften</w:t>
      </w:r>
      <w:r w:rsidR="00E92ACE" w:rsidRPr="006F6BF8">
        <w:t>, Uitsluitingsgronden en Geschiktheidseisen</w:t>
      </w:r>
    </w:p>
    <w:p w14:paraId="5FDE6BFE" w14:textId="77777777" w:rsidR="008E2FF5" w:rsidRPr="00A8128F" w:rsidRDefault="007E5EEC" w:rsidP="007754D4">
      <w:pPr>
        <w:jc w:val="both"/>
      </w:pPr>
      <w:r w:rsidRPr="00A8128F">
        <w:t xml:space="preserve">Hoofdstuk 4: </w:t>
      </w:r>
      <w:r w:rsidRPr="00A8128F">
        <w:tab/>
      </w:r>
      <w:r w:rsidR="00B128D5" w:rsidRPr="00A8128F">
        <w:tab/>
        <w:t>Programma van Eisen</w:t>
      </w:r>
    </w:p>
    <w:p w14:paraId="5DC74E5B" w14:textId="7BF1E100" w:rsidR="007E5EEC" w:rsidRPr="00A8128F" w:rsidRDefault="008E2FF5" w:rsidP="007754D4">
      <w:pPr>
        <w:jc w:val="both"/>
        <w:rPr>
          <w:i/>
          <w:color w:val="FF0000"/>
        </w:rPr>
      </w:pPr>
      <w:r w:rsidRPr="00A8128F">
        <w:t>Hoofdstuk 5</w:t>
      </w:r>
      <w:r w:rsidRPr="00A8128F">
        <w:tab/>
      </w:r>
      <w:r w:rsidRPr="00A8128F">
        <w:tab/>
      </w:r>
      <w:r w:rsidR="00EB6202">
        <w:t xml:space="preserve">Beoordelings- </w:t>
      </w:r>
      <w:r w:rsidR="00B128D5" w:rsidRPr="00A8128F">
        <w:t>en gunningsprocedure</w:t>
      </w:r>
    </w:p>
    <w:p w14:paraId="4215EDDF" w14:textId="2113575C" w:rsidR="002D148E" w:rsidRPr="00A8128F" w:rsidRDefault="002D148E" w:rsidP="007754D4">
      <w:pPr>
        <w:jc w:val="both"/>
      </w:pPr>
      <w:r w:rsidRPr="00A8128F">
        <w:t xml:space="preserve">Hoofdstuk </w:t>
      </w:r>
      <w:r w:rsidR="00EB6202">
        <w:t>6</w:t>
      </w:r>
      <w:r w:rsidR="00B128D5" w:rsidRPr="00A8128F">
        <w:t>:</w:t>
      </w:r>
      <w:r w:rsidR="00C86AE4" w:rsidRPr="00A8128F">
        <w:tab/>
      </w:r>
      <w:r w:rsidR="00C86AE4" w:rsidRPr="00A8128F">
        <w:tab/>
        <w:t>Bijlagen</w:t>
      </w:r>
    </w:p>
    <w:p w14:paraId="5E5364AB" w14:textId="53AA00C2" w:rsidR="00216A61" w:rsidRPr="00A8128F" w:rsidRDefault="00216A61" w:rsidP="007754D4">
      <w:pPr>
        <w:jc w:val="both"/>
      </w:pPr>
    </w:p>
    <w:p w14:paraId="1E7CE473" w14:textId="77777777" w:rsidR="00E94EB5" w:rsidRPr="00A8128F" w:rsidRDefault="00E94EB5" w:rsidP="00E94EB5">
      <w:pPr>
        <w:jc w:val="both"/>
        <w:rPr>
          <w:color w:val="000000" w:themeColor="text1"/>
        </w:rPr>
      </w:pPr>
      <w:r w:rsidRPr="00A8128F">
        <w:rPr>
          <w:color w:val="000000" w:themeColor="text1"/>
        </w:rPr>
        <w:t>Offertebijlagen:</w:t>
      </w:r>
    </w:p>
    <w:p w14:paraId="3854BFE2" w14:textId="2CF8DC4E" w:rsidR="00E94EB5" w:rsidRPr="00A8128F" w:rsidRDefault="00E94EB5" w:rsidP="00E94EB5">
      <w:pPr>
        <w:jc w:val="both"/>
      </w:pPr>
      <w:r w:rsidRPr="00A8128F">
        <w:rPr>
          <w:color w:val="000000" w:themeColor="text1"/>
        </w:rPr>
        <w:t>Bijlage 1:</w:t>
      </w:r>
      <w:r w:rsidRPr="00A8128F">
        <w:rPr>
          <w:color w:val="000000" w:themeColor="text1"/>
        </w:rPr>
        <w:tab/>
      </w:r>
      <w:r w:rsidRPr="00A8128F">
        <w:rPr>
          <w:color w:val="000000" w:themeColor="text1"/>
        </w:rPr>
        <w:tab/>
        <w:t xml:space="preserve">Bestek met besteknr. </w:t>
      </w:r>
      <w:r w:rsidR="00680871">
        <w:rPr>
          <w:color w:val="000000" w:themeColor="text1"/>
        </w:rPr>
        <w:t>40.</w:t>
      </w:r>
      <w:r w:rsidR="00E03865">
        <w:rPr>
          <w:color w:val="000000" w:themeColor="text1"/>
        </w:rPr>
        <w:t>778</w:t>
      </w:r>
      <w:r w:rsidRPr="00A8128F">
        <w:rPr>
          <w:color w:val="000000" w:themeColor="text1"/>
        </w:rPr>
        <w:t xml:space="preserve"> met tekeningen en bijlagen. </w:t>
      </w:r>
    </w:p>
    <w:p w14:paraId="26520C1B" w14:textId="49F365D2" w:rsidR="00E94EB5" w:rsidRPr="00A8128F" w:rsidRDefault="00E94EB5" w:rsidP="00E94EB5">
      <w:pPr>
        <w:jc w:val="both"/>
      </w:pPr>
      <w:r w:rsidRPr="00A8128F">
        <w:t xml:space="preserve">Bijlage </w:t>
      </w:r>
      <w:r w:rsidR="00DA11FA" w:rsidRPr="00A8128F">
        <w:t>2</w:t>
      </w:r>
      <w:r w:rsidRPr="00A8128F">
        <w:t>:</w:t>
      </w:r>
      <w:r w:rsidRPr="00A8128F">
        <w:tab/>
        <w:t xml:space="preserve"> </w:t>
      </w:r>
      <w:r w:rsidRPr="00A8128F">
        <w:tab/>
        <w:t>UAV 2012</w:t>
      </w:r>
      <w:r w:rsidR="004E616E">
        <w:t xml:space="preserve"> </w:t>
      </w:r>
    </w:p>
    <w:p w14:paraId="0E88BAC0" w14:textId="6DD8C96B" w:rsidR="00E94EB5" w:rsidRPr="00A8128F" w:rsidRDefault="00E94EB5" w:rsidP="00E94EB5">
      <w:pPr>
        <w:jc w:val="both"/>
        <w:rPr>
          <w:lang w:val="en-US"/>
        </w:rPr>
      </w:pPr>
      <w:proofErr w:type="spellStart"/>
      <w:r w:rsidRPr="00A8128F">
        <w:rPr>
          <w:lang w:val="en-US"/>
        </w:rPr>
        <w:t>Bijlage</w:t>
      </w:r>
      <w:proofErr w:type="spellEnd"/>
      <w:r w:rsidRPr="00A8128F">
        <w:rPr>
          <w:lang w:val="en-US"/>
        </w:rPr>
        <w:t xml:space="preserve"> </w:t>
      </w:r>
      <w:r w:rsidR="00DA11FA" w:rsidRPr="00A8128F">
        <w:rPr>
          <w:lang w:val="en-US"/>
        </w:rPr>
        <w:t>3</w:t>
      </w:r>
      <w:proofErr w:type="gramStart"/>
      <w:r w:rsidRPr="00A8128F">
        <w:rPr>
          <w:lang w:val="en-US"/>
        </w:rPr>
        <w:t>:</w:t>
      </w:r>
      <w:r w:rsidRPr="00A8128F">
        <w:rPr>
          <w:lang w:val="en-US"/>
        </w:rPr>
        <w:tab/>
      </w:r>
      <w:r w:rsidRPr="00A8128F">
        <w:rPr>
          <w:lang w:val="en-US"/>
        </w:rPr>
        <w:tab/>
      </w:r>
      <w:proofErr w:type="spellStart"/>
      <w:r w:rsidRPr="00A8128F">
        <w:rPr>
          <w:lang w:val="en-US"/>
        </w:rPr>
        <w:t>Toepassing</w:t>
      </w:r>
      <w:proofErr w:type="spellEnd"/>
      <w:proofErr w:type="gramEnd"/>
      <w:r w:rsidRPr="00A8128F">
        <w:rPr>
          <w:lang w:val="en-US"/>
        </w:rPr>
        <w:t xml:space="preserve"> Social Return On Investment</w:t>
      </w:r>
    </w:p>
    <w:p w14:paraId="2E710229" w14:textId="03EEFEDC" w:rsidR="00E94EB5" w:rsidRDefault="00E94EB5" w:rsidP="00E94EB5">
      <w:pPr>
        <w:jc w:val="both"/>
      </w:pPr>
      <w:r w:rsidRPr="00A8128F">
        <w:t xml:space="preserve">Bijlage </w:t>
      </w:r>
      <w:r w:rsidR="00DA11FA" w:rsidRPr="00A8128F">
        <w:t>4</w:t>
      </w:r>
      <w:r w:rsidRPr="00A8128F">
        <w:t>:</w:t>
      </w:r>
      <w:r w:rsidRPr="00A8128F">
        <w:tab/>
      </w:r>
      <w:r w:rsidRPr="00A8128F">
        <w:tab/>
        <w:t>Klachtenregeling Aanbesteden</w:t>
      </w:r>
    </w:p>
    <w:p w14:paraId="2430FE12" w14:textId="02648688" w:rsidR="007876D4" w:rsidRPr="00A8128F" w:rsidRDefault="007876D4" w:rsidP="00E94EB5">
      <w:pPr>
        <w:jc w:val="both"/>
      </w:pPr>
      <w:r w:rsidRPr="007876D4">
        <w:t>Bijlage 5</w:t>
      </w:r>
      <w:r>
        <w:t xml:space="preserve">: </w:t>
      </w:r>
      <w:r>
        <w:tab/>
      </w:r>
      <w:r>
        <w:tab/>
      </w:r>
      <w:r w:rsidRPr="007876D4">
        <w:t>Wachtkamerconstructie Amstelveen (Concept)</w:t>
      </w:r>
    </w:p>
    <w:p w14:paraId="3BEBF36F" w14:textId="77777777" w:rsidR="00E94EB5" w:rsidRPr="00A8128F" w:rsidRDefault="00E94EB5" w:rsidP="007754D4">
      <w:pPr>
        <w:jc w:val="both"/>
      </w:pPr>
    </w:p>
    <w:p w14:paraId="1389258B" w14:textId="36632FFE" w:rsidR="00AD562D" w:rsidRPr="00A8128F" w:rsidRDefault="00AE17F8" w:rsidP="007754D4">
      <w:pPr>
        <w:jc w:val="both"/>
      </w:pPr>
      <w:r w:rsidRPr="00A8128F">
        <w:t xml:space="preserve">Ten behoeve van inschrijving: </w:t>
      </w:r>
    </w:p>
    <w:p w14:paraId="4049DA19" w14:textId="77777777" w:rsidR="00B128D5" w:rsidRPr="00A8128F" w:rsidRDefault="00B128D5" w:rsidP="007754D4">
      <w:pPr>
        <w:jc w:val="both"/>
        <w:rPr>
          <w:color w:val="000000" w:themeColor="text1"/>
        </w:rPr>
      </w:pPr>
      <w:r w:rsidRPr="00A8128F">
        <w:t xml:space="preserve">Invulbijlage </w:t>
      </w:r>
      <w:r w:rsidR="006926A7" w:rsidRPr="00A8128F">
        <w:t>1</w:t>
      </w:r>
      <w:r w:rsidRPr="00A8128F">
        <w:t>:</w:t>
      </w:r>
      <w:r w:rsidRPr="00A8128F">
        <w:tab/>
      </w:r>
      <w:r w:rsidRPr="00A8128F">
        <w:tab/>
      </w:r>
      <w:r w:rsidR="00463AFE" w:rsidRPr="00A8128F">
        <w:rPr>
          <w:color w:val="000000" w:themeColor="text1"/>
        </w:rPr>
        <w:t>Uniform Europees Aanbestedingsdocument</w:t>
      </w:r>
      <w:r w:rsidR="00F82245" w:rsidRPr="00A8128F">
        <w:rPr>
          <w:color w:val="000000" w:themeColor="text1"/>
        </w:rPr>
        <w:t xml:space="preserve"> (UEA)</w:t>
      </w:r>
      <w:r w:rsidR="00463AFE" w:rsidRPr="00A8128F">
        <w:rPr>
          <w:color w:val="000000" w:themeColor="text1"/>
        </w:rPr>
        <w:t xml:space="preserve"> </w:t>
      </w:r>
    </w:p>
    <w:p w14:paraId="6C40D316" w14:textId="4A360C3B" w:rsidR="00B128D5" w:rsidRPr="00A8128F" w:rsidRDefault="00D51253" w:rsidP="007754D4">
      <w:pPr>
        <w:jc w:val="both"/>
        <w:rPr>
          <w:color w:val="000000" w:themeColor="text1"/>
        </w:rPr>
      </w:pPr>
      <w:r w:rsidRPr="00A8128F">
        <w:rPr>
          <w:color w:val="000000" w:themeColor="text1"/>
        </w:rPr>
        <w:t xml:space="preserve">Invulbijlage </w:t>
      </w:r>
      <w:r w:rsidR="008B6D3C" w:rsidRPr="00A8128F">
        <w:rPr>
          <w:color w:val="000000" w:themeColor="text1"/>
        </w:rPr>
        <w:t>2</w:t>
      </w:r>
      <w:r w:rsidRPr="00A8128F">
        <w:rPr>
          <w:color w:val="000000" w:themeColor="text1"/>
        </w:rPr>
        <w:t>:</w:t>
      </w:r>
      <w:r w:rsidR="00B128D5" w:rsidRPr="00A8128F">
        <w:rPr>
          <w:color w:val="000000" w:themeColor="text1"/>
        </w:rPr>
        <w:t xml:space="preserve"> </w:t>
      </w:r>
      <w:r w:rsidR="0095612E" w:rsidRPr="00A8128F">
        <w:rPr>
          <w:color w:val="000000" w:themeColor="text1"/>
        </w:rPr>
        <w:tab/>
      </w:r>
      <w:r w:rsidR="008B6D3C" w:rsidRPr="00A8128F">
        <w:rPr>
          <w:color w:val="000000" w:themeColor="text1"/>
        </w:rPr>
        <w:tab/>
      </w:r>
      <w:r w:rsidR="001A0DD3" w:rsidRPr="00A8128F">
        <w:rPr>
          <w:color w:val="000000" w:themeColor="text1"/>
        </w:rPr>
        <w:t>Inschrijvings</w:t>
      </w:r>
      <w:r w:rsidR="00E16590" w:rsidRPr="00A8128F">
        <w:rPr>
          <w:color w:val="000000" w:themeColor="text1"/>
        </w:rPr>
        <w:t>biljet</w:t>
      </w:r>
      <w:r w:rsidR="00FE2887" w:rsidRPr="00A8128F">
        <w:rPr>
          <w:color w:val="000000" w:themeColor="text1"/>
        </w:rPr>
        <w:t xml:space="preserve"> (RAW-bestek)</w:t>
      </w:r>
    </w:p>
    <w:p w14:paraId="56CF1B51" w14:textId="49B6EE5E" w:rsidR="00EB2166" w:rsidRPr="00A8128F" w:rsidRDefault="00EB2166" w:rsidP="00EB2166">
      <w:pPr>
        <w:jc w:val="both"/>
        <w:rPr>
          <w:color w:val="000000" w:themeColor="text1"/>
        </w:rPr>
      </w:pPr>
      <w:r w:rsidRPr="00A8128F">
        <w:rPr>
          <w:color w:val="000000" w:themeColor="text1"/>
        </w:rPr>
        <w:t xml:space="preserve">Invulbijlage 3: </w:t>
      </w:r>
      <w:r w:rsidR="00E16590" w:rsidRPr="00A8128F">
        <w:rPr>
          <w:color w:val="000000" w:themeColor="text1"/>
        </w:rPr>
        <w:tab/>
      </w:r>
      <w:r w:rsidRPr="00A8128F">
        <w:tab/>
      </w:r>
      <w:r w:rsidRPr="00A8128F">
        <w:rPr>
          <w:color w:val="000000" w:themeColor="text1"/>
        </w:rPr>
        <w:t>Inschrijvingsstaat</w:t>
      </w:r>
      <w:r w:rsidR="307D8682" w:rsidRPr="00A8128F">
        <w:rPr>
          <w:color w:val="000000" w:themeColor="text1"/>
        </w:rPr>
        <w:t xml:space="preserve"> </w:t>
      </w:r>
      <w:r w:rsidR="00FE2887" w:rsidRPr="00A8128F">
        <w:rPr>
          <w:color w:val="000000" w:themeColor="text1"/>
        </w:rPr>
        <w:t>(RAW-bestek)</w:t>
      </w:r>
    </w:p>
    <w:p w14:paraId="24A7B335" w14:textId="33CA486F" w:rsidR="005B5DFB" w:rsidRPr="00A8128F" w:rsidRDefault="005B5DFB" w:rsidP="005B5DFB">
      <w:pPr>
        <w:jc w:val="both"/>
        <w:rPr>
          <w:color w:val="000000" w:themeColor="text1"/>
        </w:rPr>
      </w:pPr>
      <w:r w:rsidRPr="00A8128F">
        <w:rPr>
          <w:color w:val="000000" w:themeColor="text1"/>
        </w:rPr>
        <w:t xml:space="preserve">Invulbijlage </w:t>
      </w:r>
      <w:r w:rsidR="00EB2166" w:rsidRPr="00A8128F">
        <w:rPr>
          <w:color w:val="000000" w:themeColor="text1"/>
        </w:rPr>
        <w:t>4</w:t>
      </w:r>
      <w:r w:rsidRPr="00A8128F">
        <w:rPr>
          <w:color w:val="000000" w:themeColor="text1"/>
        </w:rPr>
        <w:t xml:space="preserve">: </w:t>
      </w:r>
      <w:r w:rsidRPr="00A8128F">
        <w:rPr>
          <w:color w:val="000000" w:themeColor="text1"/>
        </w:rPr>
        <w:tab/>
      </w:r>
      <w:r w:rsidRPr="00A8128F">
        <w:rPr>
          <w:color w:val="000000" w:themeColor="text1"/>
        </w:rPr>
        <w:tab/>
        <w:t xml:space="preserve">Model K ‘Verklaring bestuurder </w:t>
      </w:r>
      <w:proofErr w:type="gramStart"/>
      <w:r w:rsidRPr="00A8128F">
        <w:rPr>
          <w:color w:val="000000" w:themeColor="text1"/>
        </w:rPr>
        <w:t>omtrent</w:t>
      </w:r>
      <w:proofErr w:type="gramEnd"/>
      <w:r w:rsidRPr="00A8128F">
        <w:rPr>
          <w:color w:val="000000" w:themeColor="text1"/>
        </w:rPr>
        <w:t xml:space="preserve"> rechtmatigheid inschrijving’</w:t>
      </w:r>
    </w:p>
    <w:p w14:paraId="7249885D" w14:textId="21CEE759" w:rsidR="00DA11FA" w:rsidRPr="00A8128F" w:rsidRDefault="00DA11FA" w:rsidP="005B5DFB">
      <w:pPr>
        <w:jc w:val="both"/>
        <w:rPr>
          <w:color w:val="000000" w:themeColor="text1"/>
        </w:rPr>
      </w:pPr>
      <w:r w:rsidRPr="00A8128F">
        <w:rPr>
          <w:color w:val="000000" w:themeColor="text1"/>
        </w:rPr>
        <w:t xml:space="preserve">Invulbijlage 5: </w:t>
      </w:r>
      <w:r w:rsidRPr="00A8128F">
        <w:rPr>
          <w:color w:val="000000" w:themeColor="text1"/>
        </w:rPr>
        <w:tab/>
      </w:r>
      <w:r w:rsidRPr="00A8128F">
        <w:rPr>
          <w:color w:val="000000" w:themeColor="text1"/>
        </w:rPr>
        <w:tab/>
        <w:t>Model Bankgarantie</w:t>
      </w:r>
    </w:p>
    <w:p w14:paraId="0DEEE350" w14:textId="7D3F3F4E" w:rsidR="006926A7" w:rsidRPr="00A8128F" w:rsidRDefault="00BE04D9" w:rsidP="007754D4">
      <w:pPr>
        <w:jc w:val="both"/>
        <w:rPr>
          <w:color w:val="000000" w:themeColor="text1"/>
        </w:rPr>
      </w:pPr>
      <w:r w:rsidRPr="35CFCB35">
        <w:rPr>
          <w:color w:val="000000" w:themeColor="text1"/>
        </w:rPr>
        <w:t>Invulbijlage</w:t>
      </w:r>
      <w:r w:rsidR="78AB5F55" w:rsidRPr="35CFCB35">
        <w:rPr>
          <w:color w:val="000000" w:themeColor="text1"/>
        </w:rPr>
        <w:t xml:space="preserve"> </w:t>
      </w:r>
      <w:r w:rsidR="00DA11FA" w:rsidRPr="35CFCB35">
        <w:rPr>
          <w:color w:val="000000" w:themeColor="text1"/>
        </w:rPr>
        <w:t>6</w:t>
      </w:r>
      <w:r w:rsidRPr="35CFCB35">
        <w:rPr>
          <w:color w:val="000000" w:themeColor="text1"/>
        </w:rPr>
        <w:t>:</w:t>
      </w:r>
      <w:r>
        <w:tab/>
      </w:r>
      <w:r>
        <w:tab/>
      </w:r>
      <w:r w:rsidRPr="35CFCB35">
        <w:rPr>
          <w:color w:val="000000" w:themeColor="text1"/>
        </w:rPr>
        <w:t>Standaardverklaring Garantstelling Leden Samenwerkingsverband</w:t>
      </w:r>
      <w:r w:rsidR="00151639" w:rsidRPr="35CFCB35">
        <w:rPr>
          <w:color w:val="000000" w:themeColor="text1"/>
        </w:rPr>
        <w:t xml:space="preserve"> </w:t>
      </w:r>
      <w:r>
        <w:tab/>
      </w:r>
      <w:r>
        <w:tab/>
      </w:r>
      <w:r>
        <w:tab/>
      </w:r>
      <w:r>
        <w:tab/>
      </w:r>
      <w:r w:rsidR="00151639" w:rsidRPr="35CFCB35">
        <w:rPr>
          <w:color w:val="000000" w:themeColor="text1"/>
        </w:rPr>
        <w:t>(</w:t>
      </w:r>
      <w:r w:rsidR="0026688F" w:rsidRPr="35CFCB35">
        <w:rPr>
          <w:color w:val="000000" w:themeColor="text1"/>
        </w:rPr>
        <w:t>indien van toepassing</w:t>
      </w:r>
      <w:r w:rsidR="00151639" w:rsidRPr="35CFCB35">
        <w:rPr>
          <w:color w:val="000000" w:themeColor="text1"/>
        </w:rPr>
        <w:t>)</w:t>
      </w:r>
    </w:p>
    <w:p w14:paraId="20933255" w14:textId="340D70FD" w:rsidR="006926A7" w:rsidRPr="00A8128F" w:rsidRDefault="006926A7" w:rsidP="007754D4">
      <w:pPr>
        <w:jc w:val="both"/>
        <w:rPr>
          <w:color w:val="000000" w:themeColor="text1"/>
        </w:rPr>
      </w:pPr>
      <w:r w:rsidRPr="00A8128F">
        <w:rPr>
          <w:color w:val="000000" w:themeColor="text1"/>
        </w:rPr>
        <w:t xml:space="preserve">Invulbijlage </w:t>
      </w:r>
      <w:r w:rsidR="00DA11FA" w:rsidRPr="00A8128F">
        <w:rPr>
          <w:color w:val="000000" w:themeColor="text1"/>
        </w:rPr>
        <w:t>7</w:t>
      </w:r>
      <w:r w:rsidRPr="00A8128F">
        <w:rPr>
          <w:color w:val="000000" w:themeColor="text1"/>
        </w:rPr>
        <w:t>:</w:t>
      </w:r>
      <w:r w:rsidRPr="00A8128F">
        <w:rPr>
          <w:color w:val="000000" w:themeColor="text1"/>
        </w:rPr>
        <w:tab/>
      </w:r>
      <w:r w:rsidRPr="00A8128F">
        <w:rPr>
          <w:color w:val="000000" w:themeColor="text1"/>
        </w:rPr>
        <w:tab/>
        <w:t xml:space="preserve">Standaardverklaring </w:t>
      </w:r>
      <w:proofErr w:type="spellStart"/>
      <w:r w:rsidRPr="00A8128F">
        <w:rPr>
          <w:color w:val="000000" w:themeColor="text1"/>
        </w:rPr>
        <w:t>Onderaanneming</w:t>
      </w:r>
      <w:proofErr w:type="spellEnd"/>
      <w:r w:rsidRPr="00A8128F">
        <w:rPr>
          <w:color w:val="000000" w:themeColor="text1"/>
        </w:rPr>
        <w:t xml:space="preserve"> (indien van toepassing)</w:t>
      </w:r>
    </w:p>
    <w:p w14:paraId="49FE982E" w14:textId="5D0EDDD9" w:rsidR="00510200" w:rsidRPr="00A8128F" w:rsidRDefault="006926A7" w:rsidP="007754D4">
      <w:pPr>
        <w:ind w:left="2124" w:hanging="2124"/>
        <w:jc w:val="both"/>
        <w:rPr>
          <w:color w:val="000000" w:themeColor="text1"/>
        </w:rPr>
      </w:pPr>
      <w:r w:rsidRPr="00A8128F">
        <w:rPr>
          <w:color w:val="000000" w:themeColor="text1"/>
        </w:rPr>
        <w:t xml:space="preserve">Invulbijlage </w:t>
      </w:r>
      <w:r w:rsidR="00DA11FA" w:rsidRPr="00A8128F">
        <w:rPr>
          <w:color w:val="000000" w:themeColor="text1"/>
        </w:rPr>
        <w:t>8</w:t>
      </w:r>
      <w:r w:rsidRPr="00A8128F">
        <w:rPr>
          <w:color w:val="000000" w:themeColor="text1"/>
        </w:rPr>
        <w:t>:</w:t>
      </w:r>
      <w:r w:rsidRPr="00A8128F">
        <w:rPr>
          <w:color w:val="000000" w:themeColor="text1"/>
        </w:rPr>
        <w:tab/>
        <w:t>Standaardverklaring Holding (indien van toepassing)</w:t>
      </w:r>
    </w:p>
    <w:p w14:paraId="47210A7B" w14:textId="23F17415" w:rsidR="003176A6" w:rsidRDefault="00BE04D9" w:rsidP="007754D4">
      <w:pPr>
        <w:jc w:val="both"/>
        <w:rPr>
          <w:color w:val="000000" w:themeColor="text1"/>
        </w:rPr>
      </w:pPr>
      <w:r w:rsidRPr="00A8128F">
        <w:rPr>
          <w:color w:val="000000" w:themeColor="text1"/>
        </w:rPr>
        <w:t xml:space="preserve">Invulbijlage </w:t>
      </w:r>
      <w:r w:rsidR="00DA11FA" w:rsidRPr="00A8128F">
        <w:rPr>
          <w:color w:val="000000" w:themeColor="text1"/>
        </w:rPr>
        <w:t>9</w:t>
      </w:r>
      <w:r w:rsidRPr="00A8128F">
        <w:rPr>
          <w:color w:val="000000" w:themeColor="text1"/>
        </w:rPr>
        <w:t>:</w:t>
      </w:r>
      <w:r w:rsidRPr="00A8128F">
        <w:rPr>
          <w:color w:val="000000" w:themeColor="text1"/>
        </w:rPr>
        <w:tab/>
      </w:r>
      <w:r w:rsidRPr="00A8128F">
        <w:rPr>
          <w:color w:val="000000" w:themeColor="text1"/>
        </w:rPr>
        <w:tab/>
      </w:r>
      <w:r w:rsidR="00053C36" w:rsidRPr="00A8128F">
        <w:rPr>
          <w:color w:val="000000" w:themeColor="text1"/>
        </w:rPr>
        <w:t>Re</w:t>
      </w:r>
      <w:r w:rsidR="008E2FF5" w:rsidRPr="00A8128F">
        <w:rPr>
          <w:color w:val="000000" w:themeColor="text1"/>
        </w:rPr>
        <w:t>ferentie</w:t>
      </w:r>
      <w:r w:rsidR="00925E34" w:rsidRPr="00A8128F">
        <w:rPr>
          <w:color w:val="000000" w:themeColor="text1"/>
        </w:rPr>
        <w:t>model</w:t>
      </w:r>
      <w:r w:rsidR="007F0045" w:rsidRPr="00E94EB5">
        <w:rPr>
          <w:color w:val="000000" w:themeColor="text1"/>
        </w:rPr>
        <w:t xml:space="preserve"> </w:t>
      </w:r>
    </w:p>
    <w:p w14:paraId="402623EA" w14:textId="2153D846" w:rsidR="00FB08FA" w:rsidRDefault="00FB08FA">
      <w:pPr>
        <w:spacing w:line="240" w:lineRule="atLeast"/>
      </w:pPr>
    </w:p>
    <w:p w14:paraId="44651B1F" w14:textId="77777777" w:rsidR="00F925F7" w:rsidRPr="006F6BF8" w:rsidRDefault="003B6AAF" w:rsidP="007754D4">
      <w:pPr>
        <w:pStyle w:val="Kop2"/>
        <w:jc w:val="both"/>
      </w:pPr>
      <w:bookmarkStart w:id="9" w:name="_Toc231477908"/>
      <w:r>
        <w:t>1.2</w:t>
      </w:r>
      <w:r>
        <w:tab/>
      </w:r>
      <w:r w:rsidR="00D46B7E">
        <w:t xml:space="preserve">Aanbestedende </w:t>
      </w:r>
      <w:r w:rsidR="001C40E4">
        <w:t>Dienst</w:t>
      </w:r>
      <w:bookmarkEnd w:id="9"/>
    </w:p>
    <w:p w14:paraId="6EDC1401" w14:textId="45000B65" w:rsidR="0082075A" w:rsidRPr="008C6AAE" w:rsidRDefault="0082075A" w:rsidP="0082075A">
      <w:pPr>
        <w:tabs>
          <w:tab w:val="left" w:pos="2835"/>
        </w:tabs>
        <w:jc w:val="both"/>
      </w:pPr>
      <w:r>
        <w:t xml:space="preserve">De </w:t>
      </w:r>
      <w:r w:rsidRPr="00762B63">
        <w:t>Aa</w:t>
      </w:r>
      <w:r w:rsidRPr="003C273D">
        <w:t xml:space="preserve">nbestedende Dienst betreft Gemeente </w:t>
      </w:r>
      <w:r w:rsidR="00173460">
        <w:rPr>
          <w:rFonts w:cs="Tahoma"/>
          <w:szCs w:val="20"/>
        </w:rPr>
        <w:t>Amstelveen</w:t>
      </w:r>
      <w:r w:rsidRPr="003C273D">
        <w:t>.</w:t>
      </w:r>
      <w:r>
        <w:t xml:space="preserve"> </w:t>
      </w:r>
      <w:r w:rsidRPr="008C6AAE">
        <w:t xml:space="preserve">Sinds 1 januari 2013 is Amstelveen ambtelijk gefuseerd met de gemeente </w:t>
      </w:r>
      <w:r w:rsidR="00173460">
        <w:rPr>
          <w:rFonts w:cs="Tahoma"/>
          <w:szCs w:val="20"/>
        </w:rPr>
        <w:t>Amstelveen</w:t>
      </w:r>
      <w:r w:rsidRPr="008C6AAE">
        <w:t xml:space="preserve">. Dit is landelijk de meest grootschalige en vergaande samenwerking tussen twee ambtelijke apparaten waarvan beide gemeentebesturen apart blijven voortbestaan. De samenwerking is overeengekomen in een centrumregeling ambtelijke samenwerking en een Dienstverleningshandvest Amstelveen. </w:t>
      </w:r>
    </w:p>
    <w:p w14:paraId="481648EE" w14:textId="77777777" w:rsidR="0021440E" w:rsidRDefault="0082075A" w:rsidP="0082075A">
      <w:pPr>
        <w:jc w:val="both"/>
      </w:pPr>
      <w:r>
        <w:br/>
      </w:r>
    </w:p>
    <w:p w14:paraId="0BF85FEE" w14:textId="60F2E52E" w:rsidR="0082075A" w:rsidRPr="008C6AAE" w:rsidRDefault="0082075A" w:rsidP="0082075A">
      <w:pPr>
        <w:jc w:val="both"/>
      </w:pPr>
      <w:r>
        <w:t>Op 1 januari 202</w:t>
      </w:r>
      <w:r w:rsidR="004969FF">
        <w:t>5</w:t>
      </w:r>
      <w:r w:rsidRPr="008C6AAE">
        <w:t xml:space="preserve"> telde de gemeente Amstelveen:</w:t>
      </w:r>
      <w:r w:rsidRPr="008C6AAE">
        <w:tab/>
        <w:t>9</w:t>
      </w:r>
      <w:r w:rsidR="00E32F0D">
        <w:t>5.841</w:t>
      </w:r>
      <w:r w:rsidRPr="008C6AAE">
        <w:t xml:space="preserve"> inwoners.</w:t>
      </w:r>
    </w:p>
    <w:p w14:paraId="5284E0C9" w14:textId="2EDB0848" w:rsidR="0082075A" w:rsidRPr="008C6AAE" w:rsidRDefault="0082075A" w:rsidP="0082075A">
      <w:pPr>
        <w:jc w:val="both"/>
      </w:pPr>
      <w:r>
        <w:t>Op 1 januari 202</w:t>
      </w:r>
      <w:r w:rsidR="004969FF">
        <w:t>5</w:t>
      </w:r>
      <w:r w:rsidRPr="008C6AAE">
        <w:t xml:space="preserve"> telde de gemeente Aalsmeer:</w:t>
      </w:r>
      <w:r w:rsidRPr="008C6AAE">
        <w:tab/>
      </w:r>
      <w:r w:rsidR="00E32F0D">
        <w:t>33.458</w:t>
      </w:r>
      <w:r w:rsidRPr="008C6AAE">
        <w:t xml:space="preserve"> inwoners.</w:t>
      </w:r>
    </w:p>
    <w:p w14:paraId="4EB0691E" w14:textId="77777777" w:rsidR="0082075A" w:rsidRPr="008C6AAE" w:rsidRDefault="0082075A" w:rsidP="0082075A">
      <w:pPr>
        <w:jc w:val="both"/>
      </w:pPr>
    </w:p>
    <w:p w14:paraId="60BD8587" w14:textId="29C53E12" w:rsidR="0082075A" w:rsidRPr="008C6AAE" w:rsidRDefault="0082075A" w:rsidP="0082075A">
      <w:pPr>
        <w:jc w:val="both"/>
      </w:pPr>
      <w:r>
        <w:lastRenderedPageBreak/>
        <w:t xml:space="preserve">Naast de gezamenlijke ambtelijke organisatie met Aalsmeer is Amstelveen bovendien gastheer en leverancier van de </w:t>
      </w:r>
      <w:r w:rsidR="6BD56FCF">
        <w:t>ICT-ondersteuning</w:t>
      </w:r>
      <w:r>
        <w:t xml:space="preserve"> aan de Belastingsamenwerking Amstelland. Gemeente Amstelveen voert daartoe de belastingheffing en alle bijbehorende taken (zoals postregistratie, bezwaar en beroep, etc.) uit voor de gemeenten Aalsmeer, Amstelveen, Diemen, Ouder-Amstel, Uithoorn en De Ronde Venen.</w:t>
      </w:r>
    </w:p>
    <w:p w14:paraId="30A5A610" w14:textId="77777777" w:rsidR="00292755" w:rsidRPr="006F6BF8" w:rsidRDefault="00292755" w:rsidP="007754D4">
      <w:pPr>
        <w:jc w:val="both"/>
      </w:pPr>
    </w:p>
    <w:p w14:paraId="5DE06EC8" w14:textId="77777777" w:rsidR="00D46B7E" w:rsidRPr="006F6BF8" w:rsidRDefault="003B6AAF" w:rsidP="007754D4">
      <w:pPr>
        <w:pStyle w:val="Kop2"/>
        <w:jc w:val="both"/>
      </w:pPr>
      <w:bookmarkStart w:id="10" w:name="_Toc231477909"/>
      <w:r>
        <w:t>1.3</w:t>
      </w:r>
      <w:r>
        <w:tab/>
      </w:r>
      <w:r w:rsidR="00D46B7E">
        <w:t>Overige relevante informatie</w:t>
      </w:r>
      <w:bookmarkEnd w:id="10"/>
    </w:p>
    <w:p w14:paraId="600E6452" w14:textId="7BB21EA9" w:rsidR="002E4033" w:rsidRPr="006F6BF8" w:rsidRDefault="00E20147" w:rsidP="007754D4">
      <w:pPr>
        <w:jc w:val="both"/>
        <w:rPr>
          <w:rFonts w:eastAsia="MS Mincho"/>
        </w:rPr>
      </w:pPr>
      <w:r w:rsidRPr="006F6BF8">
        <w:rPr>
          <w:rFonts w:eastAsia="MS Mincho"/>
        </w:rPr>
        <w:t xml:space="preserve">Voor meer informatie over de Aanbestedende </w:t>
      </w:r>
      <w:r w:rsidR="001C40E4" w:rsidRPr="006F6BF8">
        <w:rPr>
          <w:rFonts w:eastAsia="MS Mincho"/>
        </w:rPr>
        <w:t>Dienst</w:t>
      </w:r>
      <w:r w:rsidRPr="006F6BF8">
        <w:rPr>
          <w:rFonts w:eastAsia="MS Mincho"/>
        </w:rPr>
        <w:t xml:space="preserve"> wordt verwezen naar de website </w:t>
      </w:r>
      <w:hyperlink r:id="rId19" w:history="1">
        <w:r w:rsidR="00546922" w:rsidRPr="00905FE2">
          <w:rPr>
            <w:rStyle w:val="Hyperlink"/>
            <w:rFonts w:eastAsia="MS Mincho"/>
          </w:rPr>
          <w:t>www.amstelveen.nl</w:t>
        </w:r>
      </w:hyperlink>
      <w:r w:rsidR="0037197A" w:rsidRPr="006F6BF8">
        <w:rPr>
          <w:rFonts w:eastAsia="MS Mincho"/>
        </w:rPr>
        <w:t xml:space="preserve">. </w:t>
      </w:r>
    </w:p>
    <w:p w14:paraId="232B8903" w14:textId="77777777" w:rsidR="0037197A" w:rsidRPr="006F6BF8" w:rsidRDefault="0037197A" w:rsidP="007754D4">
      <w:pPr>
        <w:jc w:val="both"/>
        <w:rPr>
          <w:rFonts w:eastAsia="MS Mincho"/>
        </w:rPr>
      </w:pPr>
    </w:p>
    <w:p w14:paraId="58340F28" w14:textId="77777777" w:rsidR="00974A58" w:rsidRPr="006F6BF8" w:rsidRDefault="007B3AD9" w:rsidP="007754D4">
      <w:pPr>
        <w:pStyle w:val="Kop2"/>
        <w:jc w:val="both"/>
        <w:rPr>
          <w:rFonts w:eastAsia="MS Mincho"/>
        </w:rPr>
      </w:pPr>
      <w:bookmarkStart w:id="11" w:name="_Toc231477910"/>
      <w:r w:rsidRPr="35CFCB35">
        <w:rPr>
          <w:rFonts w:eastAsia="MS Mincho"/>
        </w:rPr>
        <w:t>1.4</w:t>
      </w:r>
      <w:r>
        <w:tab/>
      </w:r>
      <w:r w:rsidRPr="35CFCB35">
        <w:rPr>
          <w:rFonts w:eastAsia="MS Mincho"/>
        </w:rPr>
        <w:t>Doel van de Aanbesteding</w:t>
      </w:r>
      <w:bookmarkEnd w:id="11"/>
    </w:p>
    <w:p w14:paraId="7E0ED3E5" w14:textId="698B7A77" w:rsidR="0082075A" w:rsidRPr="00A86B9B" w:rsidRDefault="0082075A" w:rsidP="0082075A">
      <w:pPr>
        <w:jc w:val="both"/>
        <w:rPr>
          <w:color w:val="000000" w:themeColor="text1"/>
        </w:rPr>
      </w:pPr>
      <w:r w:rsidRPr="008B2ED6">
        <w:t>De Aanbestedende Diens</w:t>
      </w:r>
      <w:r w:rsidRPr="009806EC">
        <w:rPr>
          <w:color w:val="000000" w:themeColor="text1"/>
        </w:rPr>
        <w:t xml:space="preserve">t is op zoek </w:t>
      </w:r>
      <w:r>
        <w:rPr>
          <w:color w:val="000000" w:themeColor="text1"/>
        </w:rPr>
        <w:t xml:space="preserve">naar een </w:t>
      </w:r>
      <w:r>
        <w:t>Opdrachtnemer (</w:t>
      </w:r>
      <w:r>
        <w:rPr>
          <w:color w:val="000000" w:themeColor="text1"/>
        </w:rPr>
        <w:t xml:space="preserve">Aannemer) die </w:t>
      </w:r>
      <w:r w:rsidR="003769A7">
        <w:rPr>
          <w:color w:val="000000" w:themeColor="text1"/>
        </w:rPr>
        <w:t>het project</w:t>
      </w:r>
      <w:r>
        <w:rPr>
          <w:color w:val="000000" w:themeColor="text1"/>
        </w:rPr>
        <w:t xml:space="preserve"> </w:t>
      </w:r>
      <w:r w:rsidR="008772B6" w:rsidRPr="00762B63">
        <w:t>‘</w:t>
      </w:r>
      <w:r w:rsidR="00CF0AC7">
        <w:t>Reconstructie Vliegeniersbuurt</w:t>
      </w:r>
      <w:r w:rsidR="008772B6" w:rsidRPr="00762B63">
        <w:t>’</w:t>
      </w:r>
      <w:r w:rsidR="008772B6">
        <w:rPr>
          <w:color w:val="000000" w:themeColor="text1"/>
        </w:rPr>
        <w:t xml:space="preserve"> </w:t>
      </w:r>
      <w:r>
        <w:rPr>
          <w:color w:val="000000" w:themeColor="text1"/>
        </w:rPr>
        <w:t xml:space="preserve">te </w:t>
      </w:r>
      <w:r w:rsidR="00173460">
        <w:rPr>
          <w:rFonts w:cs="Tahoma"/>
          <w:szCs w:val="20"/>
        </w:rPr>
        <w:t xml:space="preserve">Amstelveen </w:t>
      </w:r>
      <w:r>
        <w:rPr>
          <w:color w:val="000000" w:themeColor="text1"/>
        </w:rPr>
        <w:t xml:space="preserve">realiseert overeenkomstig de onderhavige </w:t>
      </w:r>
      <w:r w:rsidR="008A1897">
        <w:rPr>
          <w:color w:val="000000" w:themeColor="text1"/>
        </w:rPr>
        <w:t>Aanbestedingsleidraad</w:t>
      </w:r>
      <w:r>
        <w:rPr>
          <w:color w:val="000000" w:themeColor="text1"/>
        </w:rPr>
        <w:t xml:space="preserve"> inclusief bijlagen en eventuele Nota’s van Inlichtingen.  </w:t>
      </w:r>
    </w:p>
    <w:p w14:paraId="1E5808CA" w14:textId="77777777" w:rsidR="00196D02" w:rsidRPr="006F1CB1" w:rsidRDefault="0037197A" w:rsidP="006F1CB1">
      <w:pPr>
        <w:pStyle w:val="Kop2"/>
        <w:jc w:val="both"/>
        <w:rPr>
          <w:rFonts w:eastAsia="MS Mincho"/>
        </w:rPr>
      </w:pPr>
      <w:r>
        <w:br/>
      </w:r>
      <w:bookmarkStart w:id="12" w:name="_Toc231477911"/>
      <w:r w:rsidR="00196D02" w:rsidRPr="006F1CB1">
        <w:rPr>
          <w:rFonts w:eastAsia="MS Mincho"/>
        </w:rPr>
        <w:t>1.5</w:t>
      </w:r>
      <w:r w:rsidRPr="006F1CB1">
        <w:rPr>
          <w:rFonts w:eastAsia="MS Mincho"/>
        </w:rPr>
        <w:tab/>
      </w:r>
      <w:r w:rsidR="00196D02" w:rsidRPr="006F1CB1">
        <w:rPr>
          <w:rFonts w:eastAsia="MS Mincho"/>
        </w:rPr>
        <w:t>Beschrijving van de Opdracht</w:t>
      </w:r>
      <w:bookmarkEnd w:id="12"/>
    </w:p>
    <w:p w14:paraId="1C710D7B" w14:textId="77777777" w:rsidR="00504B0C" w:rsidRPr="00504B0C" w:rsidRDefault="00504B0C" w:rsidP="00504B0C">
      <w:pPr>
        <w:spacing w:line="240" w:lineRule="atLeast"/>
        <w:rPr>
          <w:rFonts w:ascii="Tahoma" w:hAnsi="Tahoma" w:cs="Tahoma"/>
          <w:color w:val="000000"/>
        </w:rPr>
      </w:pPr>
      <w:r w:rsidRPr="00504B0C">
        <w:rPr>
          <w:rFonts w:ascii="Tahoma" w:hAnsi="Tahoma" w:cs="Tahoma"/>
          <w:color w:val="000000"/>
        </w:rPr>
        <w:t>Het werk bestaat in hoofdzaak uit:</w:t>
      </w:r>
    </w:p>
    <w:p w14:paraId="381EF9CE" w14:textId="502C45DF" w:rsidR="00504B0C" w:rsidRPr="00504B0C" w:rsidRDefault="00504B0C" w:rsidP="00504B0C">
      <w:pPr>
        <w:pStyle w:val="Lijstalinea"/>
        <w:numPr>
          <w:ilvl w:val="0"/>
          <w:numId w:val="48"/>
        </w:numPr>
        <w:spacing w:line="240" w:lineRule="atLeast"/>
        <w:rPr>
          <w:rFonts w:ascii="Tahoma" w:hAnsi="Tahoma" w:cs="Tahoma"/>
          <w:color w:val="000000"/>
        </w:rPr>
      </w:pPr>
      <w:proofErr w:type="gramStart"/>
      <w:r w:rsidRPr="00504B0C">
        <w:rPr>
          <w:rFonts w:ascii="Tahoma" w:hAnsi="Tahoma" w:cs="Tahoma"/>
          <w:color w:val="000000"/>
        </w:rPr>
        <w:t>het</w:t>
      </w:r>
      <w:proofErr w:type="gramEnd"/>
      <w:r w:rsidRPr="00504B0C">
        <w:rPr>
          <w:rFonts w:ascii="Tahoma" w:hAnsi="Tahoma" w:cs="Tahoma"/>
          <w:color w:val="000000"/>
        </w:rPr>
        <w:t xml:space="preserve"> opbreken van de verharding;</w:t>
      </w:r>
    </w:p>
    <w:p w14:paraId="176230AD" w14:textId="34D0A5F1" w:rsidR="00504B0C" w:rsidRPr="00504B0C" w:rsidRDefault="00504B0C" w:rsidP="00504B0C">
      <w:pPr>
        <w:pStyle w:val="Lijstalinea"/>
        <w:numPr>
          <w:ilvl w:val="0"/>
          <w:numId w:val="48"/>
        </w:numPr>
        <w:spacing w:line="240" w:lineRule="atLeast"/>
        <w:rPr>
          <w:rFonts w:ascii="Tahoma" w:hAnsi="Tahoma" w:cs="Tahoma"/>
          <w:color w:val="000000"/>
        </w:rPr>
      </w:pPr>
      <w:proofErr w:type="gramStart"/>
      <w:r w:rsidRPr="00504B0C">
        <w:rPr>
          <w:rFonts w:ascii="Tahoma" w:hAnsi="Tahoma" w:cs="Tahoma"/>
          <w:color w:val="000000"/>
        </w:rPr>
        <w:t>het</w:t>
      </w:r>
      <w:proofErr w:type="gramEnd"/>
      <w:r w:rsidRPr="00504B0C">
        <w:rPr>
          <w:rFonts w:ascii="Tahoma" w:hAnsi="Tahoma" w:cs="Tahoma"/>
          <w:color w:val="000000"/>
        </w:rPr>
        <w:t xml:space="preserve"> opbreken en aanbrengen van straatmeubilair; </w:t>
      </w:r>
    </w:p>
    <w:p w14:paraId="2CF21259" w14:textId="67733CE2" w:rsidR="00504B0C" w:rsidRPr="00504B0C" w:rsidRDefault="00504B0C" w:rsidP="00504B0C">
      <w:pPr>
        <w:pStyle w:val="Lijstalinea"/>
        <w:numPr>
          <w:ilvl w:val="0"/>
          <w:numId w:val="48"/>
        </w:numPr>
        <w:spacing w:line="240" w:lineRule="atLeast"/>
        <w:rPr>
          <w:rFonts w:ascii="Tahoma" w:hAnsi="Tahoma" w:cs="Tahoma"/>
          <w:color w:val="000000"/>
        </w:rPr>
      </w:pPr>
      <w:proofErr w:type="gramStart"/>
      <w:r w:rsidRPr="00504B0C">
        <w:rPr>
          <w:rFonts w:ascii="Tahoma" w:hAnsi="Tahoma" w:cs="Tahoma"/>
          <w:color w:val="000000"/>
        </w:rPr>
        <w:t>het</w:t>
      </w:r>
      <w:proofErr w:type="gramEnd"/>
      <w:r w:rsidRPr="00504B0C">
        <w:rPr>
          <w:rFonts w:ascii="Tahoma" w:hAnsi="Tahoma" w:cs="Tahoma"/>
          <w:color w:val="000000"/>
        </w:rPr>
        <w:t xml:space="preserve"> uitvoeren van rioleringswerken;</w:t>
      </w:r>
    </w:p>
    <w:p w14:paraId="5DB6AE55" w14:textId="394062AA" w:rsidR="00504B0C" w:rsidRPr="00504B0C" w:rsidRDefault="00504B0C" w:rsidP="00504B0C">
      <w:pPr>
        <w:pStyle w:val="Lijstalinea"/>
        <w:numPr>
          <w:ilvl w:val="0"/>
          <w:numId w:val="48"/>
        </w:numPr>
        <w:spacing w:line="240" w:lineRule="atLeast"/>
        <w:rPr>
          <w:rFonts w:ascii="Tahoma" w:hAnsi="Tahoma" w:cs="Tahoma"/>
          <w:color w:val="000000"/>
        </w:rPr>
      </w:pPr>
      <w:proofErr w:type="gramStart"/>
      <w:r w:rsidRPr="00504B0C">
        <w:rPr>
          <w:rFonts w:ascii="Tahoma" w:hAnsi="Tahoma" w:cs="Tahoma"/>
          <w:color w:val="000000"/>
        </w:rPr>
        <w:t>het</w:t>
      </w:r>
      <w:proofErr w:type="gramEnd"/>
      <w:r w:rsidRPr="00504B0C">
        <w:rPr>
          <w:rFonts w:ascii="Tahoma" w:hAnsi="Tahoma" w:cs="Tahoma"/>
          <w:color w:val="000000"/>
        </w:rPr>
        <w:t xml:space="preserve"> uitvoeren van grondwerken;</w:t>
      </w:r>
    </w:p>
    <w:p w14:paraId="444AD017" w14:textId="2A1873CD" w:rsidR="00504B0C" w:rsidRPr="00504B0C" w:rsidRDefault="00504B0C" w:rsidP="00504B0C">
      <w:pPr>
        <w:pStyle w:val="Lijstalinea"/>
        <w:numPr>
          <w:ilvl w:val="0"/>
          <w:numId w:val="48"/>
        </w:numPr>
        <w:spacing w:line="240" w:lineRule="atLeast"/>
        <w:rPr>
          <w:rFonts w:ascii="Tahoma" w:hAnsi="Tahoma" w:cs="Tahoma"/>
          <w:color w:val="000000"/>
        </w:rPr>
      </w:pPr>
      <w:proofErr w:type="gramStart"/>
      <w:r w:rsidRPr="00504B0C">
        <w:rPr>
          <w:rFonts w:ascii="Tahoma" w:hAnsi="Tahoma" w:cs="Tahoma"/>
          <w:color w:val="000000"/>
        </w:rPr>
        <w:t>het</w:t>
      </w:r>
      <w:proofErr w:type="gramEnd"/>
      <w:r w:rsidRPr="00504B0C">
        <w:rPr>
          <w:rFonts w:ascii="Tahoma" w:hAnsi="Tahoma" w:cs="Tahoma"/>
          <w:color w:val="000000"/>
        </w:rPr>
        <w:t xml:space="preserve"> uitvoeren van asfaltwerken;</w:t>
      </w:r>
    </w:p>
    <w:p w14:paraId="051DDAB3" w14:textId="78BF4EDC" w:rsidR="00504B0C" w:rsidRPr="00504B0C" w:rsidRDefault="00504B0C" w:rsidP="00504B0C">
      <w:pPr>
        <w:pStyle w:val="Lijstalinea"/>
        <w:numPr>
          <w:ilvl w:val="0"/>
          <w:numId w:val="48"/>
        </w:numPr>
        <w:spacing w:line="240" w:lineRule="atLeast"/>
        <w:rPr>
          <w:rFonts w:ascii="Tahoma" w:hAnsi="Tahoma" w:cs="Tahoma"/>
          <w:color w:val="000000"/>
        </w:rPr>
      </w:pPr>
      <w:proofErr w:type="gramStart"/>
      <w:r w:rsidRPr="00504B0C">
        <w:rPr>
          <w:rFonts w:ascii="Tahoma" w:hAnsi="Tahoma" w:cs="Tahoma"/>
          <w:color w:val="000000"/>
        </w:rPr>
        <w:t>het</w:t>
      </w:r>
      <w:proofErr w:type="gramEnd"/>
      <w:r w:rsidRPr="00504B0C">
        <w:rPr>
          <w:rFonts w:ascii="Tahoma" w:hAnsi="Tahoma" w:cs="Tahoma"/>
          <w:color w:val="000000"/>
        </w:rPr>
        <w:t xml:space="preserve"> uitvoeren van bestratingswerken;</w:t>
      </w:r>
    </w:p>
    <w:p w14:paraId="655BBE6C" w14:textId="38EC6DA0" w:rsidR="00504B0C" w:rsidRPr="00504B0C" w:rsidRDefault="00504B0C" w:rsidP="00504B0C">
      <w:pPr>
        <w:pStyle w:val="Lijstalinea"/>
        <w:numPr>
          <w:ilvl w:val="0"/>
          <w:numId w:val="48"/>
        </w:numPr>
        <w:spacing w:line="240" w:lineRule="atLeast"/>
        <w:rPr>
          <w:rFonts w:ascii="Tahoma" w:hAnsi="Tahoma" w:cs="Tahoma"/>
          <w:color w:val="000000"/>
        </w:rPr>
      </w:pPr>
      <w:proofErr w:type="gramStart"/>
      <w:r w:rsidRPr="00504B0C">
        <w:rPr>
          <w:rFonts w:ascii="Tahoma" w:hAnsi="Tahoma" w:cs="Tahoma"/>
          <w:color w:val="000000"/>
        </w:rPr>
        <w:t>het</w:t>
      </w:r>
      <w:proofErr w:type="gramEnd"/>
      <w:r w:rsidRPr="00504B0C">
        <w:rPr>
          <w:rFonts w:ascii="Tahoma" w:hAnsi="Tahoma" w:cs="Tahoma"/>
          <w:color w:val="000000"/>
        </w:rPr>
        <w:t xml:space="preserve"> uitvoeren van bijkomende werkzaamheden.</w:t>
      </w:r>
    </w:p>
    <w:p w14:paraId="775EF5AF" w14:textId="6DD55F41" w:rsidR="004D261C" w:rsidRDefault="004D261C">
      <w:pPr>
        <w:spacing w:line="240" w:lineRule="atLeast"/>
        <w:rPr>
          <w:rFonts w:eastAsiaTheme="majorEastAsia" w:cstheme="majorBidi"/>
          <w:b/>
          <w:bCs/>
          <w:sz w:val="24"/>
          <w:szCs w:val="26"/>
        </w:rPr>
      </w:pPr>
    </w:p>
    <w:p w14:paraId="1D23E9D6" w14:textId="3D015677" w:rsidR="008755B5" w:rsidRPr="006F6BF8" w:rsidRDefault="003B6AAF" w:rsidP="007754D4">
      <w:pPr>
        <w:pStyle w:val="Kop2"/>
        <w:jc w:val="both"/>
      </w:pPr>
      <w:bookmarkStart w:id="13" w:name="_Toc231477912"/>
      <w:r>
        <w:t>1.6</w:t>
      </w:r>
      <w:r>
        <w:tab/>
      </w:r>
      <w:r w:rsidR="001C40E4">
        <w:t>Overeenkomst</w:t>
      </w:r>
      <w:bookmarkEnd w:id="13"/>
    </w:p>
    <w:p w14:paraId="64FA2599" w14:textId="77777777"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Voor de uitvoeringsfasering van het werk gelden onderstaande uitgangspunten:</w:t>
      </w:r>
    </w:p>
    <w:p w14:paraId="6B814E26" w14:textId="66C4F9FA"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 xml:space="preserve">- </w:t>
      </w:r>
      <w:r w:rsidRPr="00313B0D">
        <w:rPr>
          <w:rFonts w:ascii="Tahoma" w:hAnsi="Tahoma" w:cs="Tahoma"/>
          <w:color w:val="000000"/>
        </w:rPr>
        <w:t xml:space="preserve">Start werkzaamheden op maandag </w:t>
      </w:r>
      <w:r w:rsidR="005E141D" w:rsidRPr="00313B0D">
        <w:rPr>
          <w:rFonts w:ascii="Tahoma" w:hAnsi="Tahoma" w:cs="Tahoma"/>
          <w:color w:val="000000"/>
        </w:rPr>
        <w:t xml:space="preserve">28 september </w:t>
      </w:r>
      <w:r w:rsidRPr="00313B0D">
        <w:rPr>
          <w:rFonts w:ascii="Tahoma" w:hAnsi="Tahoma" w:cs="Tahoma"/>
          <w:color w:val="000000"/>
        </w:rPr>
        <w:t>2026</w:t>
      </w:r>
    </w:p>
    <w:p w14:paraId="5044BB32" w14:textId="77777777" w:rsidR="003F3C55" w:rsidRPr="00A60EE9" w:rsidRDefault="003F3C55" w:rsidP="00A60EE9">
      <w:pPr>
        <w:widowControl w:val="0"/>
        <w:autoSpaceDE w:val="0"/>
        <w:autoSpaceDN w:val="0"/>
        <w:adjustRightInd w:val="0"/>
        <w:spacing w:line="220" w:lineRule="exact"/>
        <w:rPr>
          <w:rFonts w:ascii="Tahoma" w:hAnsi="Tahoma" w:cs="Tahoma"/>
          <w:color w:val="000000"/>
        </w:rPr>
      </w:pPr>
    </w:p>
    <w:p w14:paraId="76E6F795" w14:textId="6606BA87" w:rsid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Het werk dient gefaseerd uitgevoerd te worden (voor randvoorwaarden zie deel 3 - 01.13</w:t>
      </w:r>
      <w:r w:rsidR="00B971AE">
        <w:rPr>
          <w:rFonts w:ascii="Tahoma" w:hAnsi="Tahoma" w:cs="Tahoma"/>
          <w:color w:val="000000"/>
        </w:rPr>
        <w:t xml:space="preserve"> bestek</w:t>
      </w:r>
      <w:r w:rsidRPr="003F3C55">
        <w:rPr>
          <w:rFonts w:ascii="Tahoma" w:hAnsi="Tahoma" w:cs="Tahoma"/>
          <w:color w:val="000000"/>
        </w:rPr>
        <w:t>) en dient uiterlijk op</w:t>
      </w:r>
      <w:r w:rsidRPr="00A60EE9">
        <w:rPr>
          <w:rFonts w:ascii="Tahoma" w:hAnsi="Tahoma" w:cs="Tahoma"/>
          <w:color w:val="000000"/>
        </w:rPr>
        <w:t xml:space="preserve"> </w:t>
      </w:r>
      <w:r w:rsidR="00324F18">
        <w:rPr>
          <w:rFonts w:ascii="Tahoma" w:hAnsi="Tahoma" w:cs="Tahoma"/>
          <w:color w:val="000000"/>
        </w:rPr>
        <w:t xml:space="preserve">9 juni 2028 </w:t>
      </w:r>
      <w:r w:rsidRPr="003F3C55">
        <w:rPr>
          <w:rFonts w:ascii="Tahoma" w:hAnsi="Tahoma" w:cs="Tahoma"/>
          <w:color w:val="000000"/>
        </w:rPr>
        <w:t>opgeleverd te zijn, waarbij de feitelijke uitvoeringsduur - binnen deze ruim aangegeven uitvoeringstermijn - in overleg tussen directie en aannemer wordt bepaald in overeenstemming met artikel 01.13.07 van de Standaard RAW Bepalingen (Standaard 2020).</w:t>
      </w:r>
    </w:p>
    <w:p w14:paraId="6BDA423F" w14:textId="77777777" w:rsidR="00C1050B" w:rsidRDefault="00C1050B" w:rsidP="00A60EE9">
      <w:pPr>
        <w:widowControl w:val="0"/>
        <w:autoSpaceDE w:val="0"/>
        <w:autoSpaceDN w:val="0"/>
        <w:adjustRightInd w:val="0"/>
        <w:spacing w:line="220" w:lineRule="exact"/>
        <w:rPr>
          <w:rFonts w:ascii="Tahoma" w:hAnsi="Tahoma" w:cs="Tahoma"/>
          <w:color w:val="000000"/>
        </w:rPr>
      </w:pPr>
    </w:p>
    <w:p w14:paraId="51B9D548" w14:textId="730AA0EA" w:rsidR="00C1050B" w:rsidRPr="003F3C55" w:rsidRDefault="00C1050B" w:rsidP="00A60EE9">
      <w:pPr>
        <w:widowControl w:val="0"/>
        <w:autoSpaceDE w:val="0"/>
        <w:autoSpaceDN w:val="0"/>
        <w:adjustRightInd w:val="0"/>
        <w:spacing w:line="220" w:lineRule="exact"/>
        <w:rPr>
          <w:rFonts w:ascii="Tahoma" w:hAnsi="Tahoma" w:cs="Tahoma"/>
          <w:color w:val="000000"/>
        </w:rPr>
      </w:pPr>
      <w:r w:rsidRPr="35CFCB35">
        <w:rPr>
          <w:rFonts w:ascii="Tahoma" w:hAnsi="Tahoma" w:cs="Tahoma"/>
          <w:color w:val="000000" w:themeColor="text1"/>
        </w:rPr>
        <w:t>De onderhoudstermijn, als bedoeld in paragraaf 11 lid 1 van de UAV 2012, bedraagt 12 maanden.</w:t>
      </w:r>
    </w:p>
    <w:p w14:paraId="70FEF379" w14:textId="77777777" w:rsidR="003F3C55" w:rsidRDefault="003F3C55" w:rsidP="0082075A">
      <w:pPr>
        <w:jc w:val="both"/>
      </w:pPr>
    </w:p>
    <w:p w14:paraId="2A683130" w14:textId="7369B538" w:rsidR="0082075A" w:rsidRPr="006F6BF8" w:rsidRDefault="0082075A" w:rsidP="0082075A">
      <w:pPr>
        <w:jc w:val="both"/>
      </w:pPr>
    </w:p>
    <w:p w14:paraId="7CCC024B" w14:textId="23C14A0D" w:rsidR="009B31C5" w:rsidRPr="006F6BF8" w:rsidRDefault="003B6AAF" w:rsidP="007754D4">
      <w:pPr>
        <w:pStyle w:val="Kop2"/>
        <w:jc w:val="both"/>
      </w:pPr>
      <w:bookmarkStart w:id="14" w:name="_Toc231477913"/>
      <w:r>
        <w:t>1.</w:t>
      </w:r>
      <w:r w:rsidR="00D520E1">
        <w:t>7</w:t>
      </w:r>
      <w:r>
        <w:tab/>
      </w:r>
      <w:r w:rsidR="00790587">
        <w:t xml:space="preserve">Aanvullende </w:t>
      </w:r>
      <w:r w:rsidR="00D520E1">
        <w:t>Werkzaamheden</w:t>
      </w:r>
      <w:bookmarkEnd w:id="14"/>
    </w:p>
    <w:p w14:paraId="1EE0DAB8" w14:textId="1129F859" w:rsidR="002E41A2" w:rsidRDefault="002E41A2" w:rsidP="002E41A2">
      <w:pPr>
        <w:jc w:val="both"/>
      </w:pPr>
      <w:proofErr w:type="gramStart"/>
      <w:r>
        <w:t>Indien</w:t>
      </w:r>
      <w:proofErr w:type="gramEnd"/>
      <w:r>
        <w:t xml:space="preserve"> de Opdrachtgever gedurende de duur van overeenkomst besluit om aanvullende werkzaamheden af te nemen dan kunnen deze uitbreidingen onderdeel gaan uitmaken van een of meerdere van de naar aanleiding van deze Aanbesteding te sluiten overeenkomst.</w:t>
      </w:r>
    </w:p>
    <w:p w14:paraId="33338E2A" w14:textId="77777777" w:rsidR="002E41A2" w:rsidRDefault="002E41A2" w:rsidP="002E41A2">
      <w:pPr>
        <w:jc w:val="both"/>
      </w:pPr>
    </w:p>
    <w:p w14:paraId="40B1F037" w14:textId="51B4B4D5" w:rsidR="002E41A2" w:rsidRDefault="002E41A2" w:rsidP="002E41A2">
      <w:pPr>
        <w:jc w:val="both"/>
      </w:pPr>
      <w:r>
        <w:t>De Aanbestedende Dienst behoudt zich echter het recht voor om deze eventuele aanvullende werkzaamheden buiten deze overeenkomst te laten en door derde(n) te laten uitvoeren.</w:t>
      </w:r>
    </w:p>
    <w:p w14:paraId="4C19C0FD" w14:textId="77777777" w:rsidR="002E41A2" w:rsidRDefault="002E41A2" w:rsidP="007754D4">
      <w:pPr>
        <w:jc w:val="both"/>
      </w:pPr>
    </w:p>
    <w:p w14:paraId="0CDE2BE3" w14:textId="29A40B0B" w:rsidR="00E23E1B" w:rsidRDefault="007E36C9">
      <w:pPr>
        <w:spacing w:line="240" w:lineRule="atLeast"/>
      </w:pPr>
      <w:r>
        <w:br w:type="column"/>
      </w:r>
    </w:p>
    <w:p w14:paraId="7220DA22" w14:textId="751FDBC2" w:rsidR="009F1507" w:rsidRPr="006F6BF8" w:rsidRDefault="009F1507" w:rsidP="007754D4">
      <w:pPr>
        <w:pStyle w:val="Kop2"/>
        <w:jc w:val="both"/>
      </w:pPr>
      <w:bookmarkStart w:id="15" w:name="_Toc231477914"/>
      <w:r>
        <w:t>1.</w:t>
      </w:r>
      <w:r w:rsidR="00D520E1">
        <w:t>8</w:t>
      </w:r>
      <w:r>
        <w:tab/>
        <w:t>Perceelindeling</w:t>
      </w:r>
      <w:r w:rsidR="002425D6">
        <w:t>/ samenvoeging</w:t>
      </w:r>
      <w:bookmarkEnd w:id="15"/>
    </w:p>
    <w:p w14:paraId="6AA6A1FE" w14:textId="0369C912" w:rsidR="003179C0" w:rsidRPr="006F6BF8" w:rsidRDefault="0037197A" w:rsidP="004C67D4">
      <w:pPr>
        <w:jc w:val="both"/>
      </w:pPr>
      <w:r w:rsidRPr="006F6BF8">
        <w:rPr>
          <w:rFonts w:cs="Arial"/>
          <w:bCs/>
        </w:rPr>
        <w:t xml:space="preserve">Deze Aanbesteding kent </w:t>
      </w:r>
      <w:r w:rsidR="004C67D4" w:rsidRPr="006F6BF8">
        <w:rPr>
          <w:rFonts w:cs="Arial"/>
          <w:bCs/>
        </w:rPr>
        <w:t>g</w:t>
      </w:r>
      <w:r w:rsidR="003179C0" w:rsidRPr="006F6BF8">
        <w:rPr>
          <w:rFonts w:cs="Arial"/>
          <w:bCs/>
        </w:rPr>
        <w:t>een</w:t>
      </w:r>
      <w:r w:rsidRPr="006F6BF8">
        <w:rPr>
          <w:rFonts w:cs="Arial"/>
          <w:bCs/>
        </w:rPr>
        <w:t xml:space="preserve"> perceelindeling</w:t>
      </w:r>
      <w:r w:rsidR="002425D6" w:rsidRPr="006F6BF8">
        <w:rPr>
          <w:rFonts w:cs="Arial"/>
          <w:bCs/>
        </w:rPr>
        <w:t xml:space="preserve"> </w:t>
      </w:r>
    </w:p>
    <w:p w14:paraId="235277B7" w14:textId="77777777" w:rsidR="002425D6" w:rsidRPr="006F6BF8" w:rsidRDefault="002425D6" w:rsidP="007754D4">
      <w:pPr>
        <w:jc w:val="both"/>
      </w:pPr>
    </w:p>
    <w:p w14:paraId="2DC76140" w14:textId="365CBBBF" w:rsidR="007E36C9" w:rsidRDefault="002425D6" w:rsidP="007754D4">
      <w:pPr>
        <w:jc w:val="both"/>
      </w:pPr>
      <w:r w:rsidRPr="006F6BF8">
        <w:t xml:space="preserve">De aanbestedende dienst is van mening dat er sprake is van </w:t>
      </w:r>
      <w:r w:rsidR="00194733" w:rsidRPr="006F6BF8">
        <w:t xml:space="preserve">een </w:t>
      </w:r>
      <w:r w:rsidRPr="006F6BF8">
        <w:t>zodanige samenhang</w:t>
      </w:r>
      <w:r w:rsidR="003179C0" w:rsidRPr="006F6BF8">
        <w:t xml:space="preserve"> </w:t>
      </w:r>
      <w:r w:rsidR="003E196A" w:rsidRPr="006F6BF8">
        <w:t xml:space="preserve">van het werk </w:t>
      </w:r>
      <w:r w:rsidRPr="006F6BF8">
        <w:t xml:space="preserve">dat de overeenkomst en daaruit voortvloeiende </w:t>
      </w:r>
      <w:r w:rsidR="003E196A" w:rsidRPr="006F6BF8">
        <w:t>werkzaamheden</w:t>
      </w:r>
      <w:r w:rsidRPr="006F6BF8">
        <w:t xml:space="preserve"> kan</w:t>
      </w:r>
      <w:r w:rsidR="003E196A" w:rsidRPr="006F6BF8">
        <w:t xml:space="preserve"> en dient</w:t>
      </w:r>
      <w:r w:rsidRPr="006F6BF8">
        <w:t xml:space="preserve"> </w:t>
      </w:r>
      <w:r w:rsidR="003E196A" w:rsidRPr="006F6BF8">
        <w:t xml:space="preserve">te </w:t>
      </w:r>
      <w:r w:rsidRPr="006F6BF8">
        <w:t xml:space="preserve">worden gezien als één logisch geheel. Daarbij creëert deze samenhang geen onnodige beperkingen voor de markt en behoudt het </w:t>
      </w:r>
      <w:proofErr w:type="gramStart"/>
      <w:r w:rsidRPr="006F6BF8">
        <w:t>MKB toegang</w:t>
      </w:r>
      <w:proofErr w:type="gramEnd"/>
      <w:r w:rsidRPr="006F6BF8">
        <w:t xml:space="preserve"> tot deelname aan deze aanbestedingsprocedure. Het opsplitsen van de </w:t>
      </w:r>
      <w:r w:rsidR="00EE6503" w:rsidRPr="006F6BF8">
        <w:t>overeenkomst</w:t>
      </w:r>
      <w:r w:rsidRPr="006F6BF8">
        <w:t xml:space="preserve"> in meerdere aanbestedingen, dan wel percelen, zou tot kostenverhoging kunnen leiden en tot een onnodig grote belasting voor aanbestedende dienst en inschrijvers.</w:t>
      </w:r>
    </w:p>
    <w:p w14:paraId="156DF500" w14:textId="77777777" w:rsidR="002C5825" w:rsidRPr="006F6BF8" w:rsidRDefault="007E36C9" w:rsidP="007754D4">
      <w:pPr>
        <w:jc w:val="both"/>
      </w:pPr>
      <w:r>
        <w:br w:type="column"/>
      </w:r>
    </w:p>
    <w:p w14:paraId="4A67970D" w14:textId="77777777" w:rsidR="00584500" w:rsidRPr="006F6BF8" w:rsidRDefault="00292755" w:rsidP="00B67B88">
      <w:pPr>
        <w:pStyle w:val="Kop1"/>
        <w:numPr>
          <w:ilvl w:val="0"/>
          <w:numId w:val="9"/>
        </w:numPr>
      </w:pPr>
      <w:bookmarkStart w:id="16" w:name="_Toc231477915"/>
      <w:r>
        <w:t xml:space="preserve">Verloop van de </w:t>
      </w:r>
      <w:r w:rsidR="000E1FA8">
        <w:t>A</w:t>
      </w:r>
      <w:r>
        <w:t>anbesteding</w:t>
      </w:r>
      <w:bookmarkEnd w:id="16"/>
    </w:p>
    <w:p w14:paraId="031ABB6C" w14:textId="329B5E75" w:rsidR="001317DA" w:rsidRPr="006F6BF8" w:rsidRDefault="000D0263" w:rsidP="00BF5D48">
      <w:pPr>
        <w:pStyle w:val="Kop2"/>
        <w:jc w:val="both"/>
      </w:pPr>
      <w:bookmarkStart w:id="17" w:name="_Toc231477916"/>
      <w:r>
        <w:t xml:space="preserve">2.1 </w:t>
      </w:r>
      <w:r>
        <w:tab/>
      </w:r>
      <w:r w:rsidR="006D2594">
        <w:t>Richtlijn</w:t>
      </w:r>
      <w:bookmarkEnd w:id="17"/>
    </w:p>
    <w:p w14:paraId="3394CEB7" w14:textId="62986C21" w:rsidR="001317DA" w:rsidRPr="006F6BF8" w:rsidRDefault="001317DA" w:rsidP="007754D4">
      <w:pPr>
        <w:jc w:val="both"/>
      </w:pPr>
      <w:r w:rsidRPr="006F6BF8">
        <w:t xml:space="preserve">Deze </w:t>
      </w:r>
      <w:r w:rsidR="008A1897">
        <w:rPr>
          <w:color w:val="000000" w:themeColor="text1"/>
        </w:rPr>
        <w:t>Aanbestedingsleidraad</w:t>
      </w:r>
      <w:r w:rsidRPr="006F6BF8">
        <w:rPr>
          <w:color w:val="000000" w:themeColor="text1"/>
        </w:rPr>
        <w:t xml:space="preserve"> is opgesteld met inachtneming van de beginselen die voortvloeien uit </w:t>
      </w:r>
      <w:r w:rsidR="00223226" w:rsidRPr="006F6BF8">
        <w:rPr>
          <w:color w:val="000000" w:themeColor="text1"/>
        </w:rPr>
        <w:t>het Aanbestedingsreglement voor Werken 2016</w:t>
      </w:r>
      <w:r w:rsidRPr="006F6BF8">
        <w:rPr>
          <w:color w:val="000000" w:themeColor="text1"/>
        </w:rPr>
        <w:t>, te weten</w:t>
      </w:r>
      <w:r w:rsidRPr="006F6BF8">
        <w:t>:</w:t>
      </w:r>
    </w:p>
    <w:p w14:paraId="6ECB09F6" w14:textId="77777777" w:rsidR="001317DA" w:rsidRPr="006F6BF8" w:rsidRDefault="001317DA" w:rsidP="007754D4">
      <w:pPr>
        <w:jc w:val="both"/>
      </w:pPr>
    </w:p>
    <w:p w14:paraId="7E4A1E25" w14:textId="77777777" w:rsidR="001317DA" w:rsidRPr="006F6BF8" w:rsidRDefault="001317DA" w:rsidP="00AC4BD4">
      <w:pPr>
        <w:pStyle w:val="Lijstalinea"/>
        <w:numPr>
          <w:ilvl w:val="0"/>
          <w:numId w:val="35"/>
        </w:numPr>
        <w:jc w:val="both"/>
      </w:pPr>
      <w:proofErr w:type="gramStart"/>
      <w:r w:rsidRPr="006F6BF8">
        <w:t>non</w:t>
      </w:r>
      <w:proofErr w:type="gramEnd"/>
      <w:r w:rsidRPr="006F6BF8">
        <w:t>-discriminatie;</w:t>
      </w:r>
    </w:p>
    <w:p w14:paraId="7C737456" w14:textId="77777777" w:rsidR="001317DA" w:rsidRPr="006F6BF8" w:rsidRDefault="001317DA" w:rsidP="00AC4BD4">
      <w:pPr>
        <w:pStyle w:val="Lijstalinea"/>
        <w:numPr>
          <w:ilvl w:val="0"/>
          <w:numId w:val="35"/>
        </w:numPr>
        <w:jc w:val="both"/>
      </w:pPr>
      <w:proofErr w:type="gramStart"/>
      <w:r w:rsidRPr="006F6BF8">
        <w:t>transparantie</w:t>
      </w:r>
      <w:proofErr w:type="gramEnd"/>
      <w:r w:rsidRPr="006F6BF8">
        <w:t>;</w:t>
      </w:r>
    </w:p>
    <w:p w14:paraId="74431408" w14:textId="77777777" w:rsidR="001317DA" w:rsidRPr="006F6BF8" w:rsidRDefault="001317DA" w:rsidP="00AC4BD4">
      <w:pPr>
        <w:pStyle w:val="Lijstalinea"/>
        <w:numPr>
          <w:ilvl w:val="0"/>
          <w:numId w:val="35"/>
        </w:numPr>
        <w:jc w:val="both"/>
      </w:pPr>
      <w:proofErr w:type="gramStart"/>
      <w:r w:rsidRPr="006F6BF8">
        <w:t>objectiviteit</w:t>
      </w:r>
      <w:proofErr w:type="gramEnd"/>
      <w:r w:rsidRPr="006F6BF8">
        <w:t>;</w:t>
      </w:r>
    </w:p>
    <w:p w14:paraId="4C645C6F" w14:textId="77777777" w:rsidR="005E37C5" w:rsidRPr="006F6BF8" w:rsidRDefault="001317DA" w:rsidP="00AC4BD4">
      <w:pPr>
        <w:pStyle w:val="Lijstalinea"/>
        <w:numPr>
          <w:ilvl w:val="0"/>
          <w:numId w:val="35"/>
        </w:numPr>
        <w:jc w:val="both"/>
      </w:pPr>
      <w:proofErr w:type="gramStart"/>
      <w:r w:rsidRPr="006F6BF8">
        <w:t>proportionaliteit</w:t>
      </w:r>
      <w:proofErr w:type="gramEnd"/>
      <w:r w:rsidRPr="006F6BF8">
        <w:t>.</w:t>
      </w:r>
    </w:p>
    <w:p w14:paraId="413AECF5" w14:textId="77777777" w:rsidR="005C00F1" w:rsidRPr="006F6BF8" w:rsidRDefault="005C00F1" w:rsidP="007754D4">
      <w:pPr>
        <w:jc w:val="both"/>
      </w:pPr>
    </w:p>
    <w:p w14:paraId="0CA15CA8" w14:textId="16FE0DC4" w:rsidR="005C00F1" w:rsidRPr="006F6BF8" w:rsidRDefault="00E03F56" w:rsidP="007754D4">
      <w:pPr>
        <w:pStyle w:val="Kop2"/>
        <w:jc w:val="both"/>
      </w:pPr>
      <w:bookmarkStart w:id="18" w:name="_Toc231477917"/>
      <w:r>
        <w:t>2.2</w:t>
      </w:r>
      <w:r w:rsidR="00BF5D48">
        <w:t xml:space="preserve"> </w:t>
      </w:r>
      <w:r>
        <w:tab/>
      </w:r>
      <w:r w:rsidR="005C00F1">
        <w:t>Procedure</w:t>
      </w:r>
      <w:bookmarkEnd w:id="18"/>
    </w:p>
    <w:p w14:paraId="256C50DB" w14:textId="3D6569F1" w:rsidR="005E37C5" w:rsidRPr="006F6BF8" w:rsidRDefault="005C00F1" w:rsidP="007754D4">
      <w:pPr>
        <w:jc w:val="both"/>
      </w:pPr>
      <w:r w:rsidRPr="006F6BF8">
        <w:t xml:space="preserve">De </w:t>
      </w:r>
      <w:r w:rsidR="00B02DCB" w:rsidRPr="006F6BF8">
        <w:t>a</w:t>
      </w:r>
      <w:r w:rsidR="001C40E4" w:rsidRPr="006F6BF8">
        <w:t>anbesteding</w:t>
      </w:r>
      <w:r w:rsidRPr="006F6BF8">
        <w:t xml:space="preserve">sprocedure is de openbare </w:t>
      </w:r>
      <w:r w:rsidR="0017523C" w:rsidRPr="006F6BF8">
        <w:t>Nationale</w:t>
      </w:r>
      <w:r w:rsidRPr="006F6BF8">
        <w:t xml:space="preserve"> </w:t>
      </w:r>
      <w:r w:rsidR="00B02DCB" w:rsidRPr="006F6BF8">
        <w:t>a</w:t>
      </w:r>
      <w:r w:rsidR="001C40E4" w:rsidRPr="006F6BF8">
        <w:t>anbesteding</w:t>
      </w:r>
      <w:r w:rsidRPr="006F6BF8">
        <w:t>sprocedure</w:t>
      </w:r>
      <w:r w:rsidR="0017523C" w:rsidRPr="006F6BF8">
        <w:t xml:space="preserve">, </w:t>
      </w:r>
      <w:r w:rsidR="008772FE" w:rsidRPr="006F6BF8">
        <w:t>H</w:t>
      </w:r>
      <w:r w:rsidRPr="006F6BF8">
        <w:t>oofdstuk 2 van</w:t>
      </w:r>
      <w:r w:rsidR="0017523C" w:rsidRPr="006F6BF8">
        <w:t xml:space="preserve"> het ARW 2016</w:t>
      </w:r>
      <w:r w:rsidRPr="006F6BF8">
        <w:t>.</w:t>
      </w:r>
      <w:r w:rsidR="001869ED" w:rsidRPr="006F6BF8">
        <w:t xml:space="preserve"> De procedure wordt volledig elektronisch uitgevoerd.</w:t>
      </w:r>
    </w:p>
    <w:p w14:paraId="72757065" w14:textId="42466314" w:rsidR="004D261C" w:rsidRDefault="004D261C">
      <w:pPr>
        <w:spacing w:line="240" w:lineRule="atLeast"/>
        <w:rPr>
          <w:rFonts w:eastAsiaTheme="majorEastAsia" w:cstheme="majorBidi"/>
          <w:b/>
          <w:bCs/>
          <w:sz w:val="24"/>
          <w:szCs w:val="26"/>
        </w:rPr>
      </w:pPr>
    </w:p>
    <w:p w14:paraId="474A969A" w14:textId="3CFED354" w:rsidR="00A73949" w:rsidRPr="006F6BF8" w:rsidRDefault="00A73949" w:rsidP="007754D4">
      <w:pPr>
        <w:pStyle w:val="Kop2"/>
        <w:jc w:val="both"/>
      </w:pPr>
      <w:bookmarkStart w:id="19" w:name="_Toc231477918"/>
      <w:r w:rsidRPr="006F6BF8">
        <w:t>2.3</w:t>
      </w:r>
      <w:r w:rsidR="00BF5D48">
        <w:t xml:space="preserve"> </w:t>
      </w:r>
      <w:r w:rsidRPr="006F6BF8">
        <w:tab/>
        <w:t>Planning</w:t>
      </w:r>
      <w:r w:rsidRPr="006F6BF8">
        <w:rPr>
          <w:rStyle w:val="Voetnootmarkering"/>
        </w:rPr>
        <w:footnoteReference w:id="1"/>
      </w:r>
      <w:bookmarkEnd w:id="19"/>
    </w:p>
    <w:p w14:paraId="138075E7" w14:textId="6BDD7425" w:rsidR="00A73949" w:rsidRDefault="00A73949" w:rsidP="007754D4">
      <w:pPr>
        <w:jc w:val="both"/>
      </w:pPr>
      <w:r w:rsidRPr="006F6BF8">
        <w:t>In onderstaande tabel is de globale planning weergegeven</w:t>
      </w:r>
      <w:r w:rsidR="00951C96" w:rsidRPr="006F6BF8">
        <w:t>, voor de meest actuele planning wordt verwezen naar TenderNed</w:t>
      </w:r>
      <w:r w:rsidRPr="006F6BF8">
        <w:t>:</w:t>
      </w:r>
    </w:p>
    <w:p w14:paraId="29BDA35B" w14:textId="6B30B3E5" w:rsidR="00615D0D" w:rsidRDefault="00615D0D" w:rsidP="007754D4">
      <w:pPr>
        <w:jc w:val="both"/>
      </w:pPr>
    </w:p>
    <w:p w14:paraId="05368EDE" w14:textId="117E29E1" w:rsidR="00A73949" w:rsidRDefault="00A73949" w:rsidP="007754D4">
      <w:pPr>
        <w:jc w:val="both"/>
      </w:pPr>
    </w:p>
    <w:tbl>
      <w:tblPr>
        <w:tblW w:w="9880" w:type="dxa"/>
        <w:tblCellMar>
          <w:left w:w="70" w:type="dxa"/>
          <w:right w:w="70" w:type="dxa"/>
        </w:tblCellMar>
        <w:tblLook w:val="04A0" w:firstRow="1" w:lastRow="0" w:firstColumn="1" w:lastColumn="0" w:noHBand="0" w:noVBand="1"/>
      </w:tblPr>
      <w:tblGrid>
        <w:gridCol w:w="4703"/>
        <w:gridCol w:w="2751"/>
        <w:gridCol w:w="2280"/>
        <w:gridCol w:w="146"/>
      </w:tblGrid>
      <w:tr w:rsidR="0029763A" w:rsidRPr="0029763A" w14:paraId="480785AA" w14:textId="77777777" w:rsidTr="002C2A21">
        <w:trPr>
          <w:gridAfter w:val="1"/>
          <w:wAfter w:w="146" w:type="dxa"/>
          <w:trHeight w:val="720"/>
        </w:trPr>
        <w:tc>
          <w:tcPr>
            <w:tcW w:w="4703"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46A09219" w14:textId="77777777" w:rsidR="0029763A" w:rsidRPr="0029763A" w:rsidRDefault="0029763A" w:rsidP="0029763A">
            <w:pPr>
              <w:rPr>
                <w:rFonts w:eastAsia="Times New Roman" w:cs="Times New Roman"/>
                <w:b/>
                <w:bCs/>
                <w:color w:val="000000"/>
                <w:lang w:eastAsia="nl-NL"/>
              </w:rPr>
            </w:pPr>
            <w:r w:rsidRPr="0029763A">
              <w:rPr>
                <w:rFonts w:eastAsia="Times New Roman" w:cs="Times New Roman"/>
                <w:b/>
                <w:bCs/>
                <w:color w:val="000000"/>
                <w:lang w:eastAsia="nl-NL"/>
              </w:rPr>
              <w:t>Mijlpalen van de Aanbestedingsprocedure</w:t>
            </w:r>
          </w:p>
        </w:tc>
        <w:tc>
          <w:tcPr>
            <w:tcW w:w="2751"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191196EF" w14:textId="77777777" w:rsidR="0029763A" w:rsidRPr="0029763A" w:rsidRDefault="0029763A" w:rsidP="0029763A">
            <w:pPr>
              <w:rPr>
                <w:rFonts w:eastAsia="Times New Roman" w:cs="Times New Roman"/>
                <w:b/>
                <w:bCs/>
                <w:color w:val="000000"/>
                <w:lang w:eastAsia="nl-NL"/>
              </w:rPr>
            </w:pPr>
            <w:r w:rsidRPr="0029763A">
              <w:rPr>
                <w:rFonts w:eastAsia="Times New Roman" w:cs="Times New Roman"/>
                <w:b/>
                <w:bCs/>
                <w:color w:val="000000"/>
                <w:lang w:eastAsia="nl-NL"/>
              </w:rPr>
              <w:t>Datum</w:t>
            </w:r>
          </w:p>
        </w:tc>
        <w:tc>
          <w:tcPr>
            <w:tcW w:w="228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52D81E19" w14:textId="77777777" w:rsidR="0029763A" w:rsidRPr="0029763A" w:rsidRDefault="0029763A" w:rsidP="0029763A">
            <w:pPr>
              <w:rPr>
                <w:rFonts w:eastAsia="Times New Roman" w:cs="Times New Roman"/>
                <w:b/>
                <w:bCs/>
                <w:color w:val="000000"/>
                <w:lang w:eastAsia="nl-NL"/>
              </w:rPr>
            </w:pPr>
            <w:r w:rsidRPr="0029763A">
              <w:rPr>
                <w:rFonts w:eastAsia="Times New Roman" w:cs="Times New Roman"/>
                <w:b/>
                <w:bCs/>
                <w:color w:val="000000"/>
                <w:lang w:eastAsia="nl-NL"/>
              </w:rPr>
              <w:t>Tijdstip</w:t>
            </w:r>
          </w:p>
        </w:tc>
      </w:tr>
      <w:tr w:rsidR="0029763A" w:rsidRPr="0029763A" w14:paraId="0A33D54C" w14:textId="77777777" w:rsidTr="002C2A21">
        <w:trPr>
          <w:trHeight w:val="552"/>
        </w:trPr>
        <w:tc>
          <w:tcPr>
            <w:tcW w:w="4703" w:type="dxa"/>
            <w:tcBorders>
              <w:top w:val="nil"/>
              <w:left w:val="single" w:sz="8" w:space="0" w:color="auto"/>
              <w:bottom w:val="nil"/>
              <w:right w:val="single" w:sz="8" w:space="0" w:color="auto"/>
            </w:tcBorders>
            <w:vAlign w:val="center"/>
            <w:hideMark/>
          </w:tcPr>
          <w:p w14:paraId="6E256ED8" w14:textId="77777777" w:rsidR="0029763A" w:rsidRPr="0029763A" w:rsidRDefault="0029763A" w:rsidP="0029763A">
            <w:pPr>
              <w:rPr>
                <w:rFonts w:eastAsia="Times New Roman" w:cs="Times New Roman"/>
                <w:b/>
                <w:bCs/>
                <w:color w:val="000000"/>
                <w:lang w:eastAsia="nl-NL"/>
              </w:rPr>
            </w:pPr>
            <w:r w:rsidRPr="0029763A">
              <w:rPr>
                <w:rFonts w:eastAsia="Times New Roman" w:cs="Times New Roman"/>
                <w:b/>
                <w:bCs/>
                <w:color w:val="000000"/>
                <w:lang w:eastAsia="nl-NL"/>
              </w:rPr>
              <w:t>Publicatiedatum</w:t>
            </w:r>
          </w:p>
        </w:tc>
        <w:tc>
          <w:tcPr>
            <w:tcW w:w="2751" w:type="dxa"/>
            <w:tcBorders>
              <w:top w:val="nil"/>
              <w:left w:val="nil"/>
              <w:bottom w:val="nil"/>
              <w:right w:val="single" w:sz="8" w:space="0" w:color="auto"/>
            </w:tcBorders>
            <w:vAlign w:val="center"/>
            <w:hideMark/>
          </w:tcPr>
          <w:p w14:paraId="2D1A4024" w14:textId="77777777" w:rsidR="0029763A" w:rsidRPr="0029763A" w:rsidRDefault="0029763A" w:rsidP="0029763A">
            <w:pPr>
              <w:rPr>
                <w:rFonts w:eastAsia="Times New Roman" w:cs="Times New Roman"/>
                <w:color w:val="000000"/>
                <w:lang w:eastAsia="nl-NL"/>
              </w:rPr>
            </w:pPr>
            <w:proofErr w:type="gramStart"/>
            <w:r w:rsidRPr="0029763A">
              <w:rPr>
                <w:rFonts w:eastAsia="Times New Roman" w:cs="Times New Roman"/>
                <w:color w:val="000000"/>
                <w:lang w:eastAsia="nl-NL"/>
              </w:rPr>
              <w:t>vrijdag</w:t>
            </w:r>
            <w:proofErr w:type="gramEnd"/>
            <w:r w:rsidRPr="0029763A">
              <w:rPr>
                <w:rFonts w:eastAsia="Times New Roman" w:cs="Times New Roman"/>
                <w:color w:val="000000"/>
                <w:lang w:eastAsia="nl-NL"/>
              </w:rPr>
              <w:t xml:space="preserve"> 5 juni 2026</w:t>
            </w:r>
          </w:p>
        </w:tc>
        <w:tc>
          <w:tcPr>
            <w:tcW w:w="2280" w:type="dxa"/>
            <w:tcBorders>
              <w:top w:val="nil"/>
              <w:left w:val="nil"/>
              <w:bottom w:val="nil"/>
              <w:right w:val="single" w:sz="8" w:space="0" w:color="auto"/>
            </w:tcBorders>
            <w:vAlign w:val="center"/>
            <w:hideMark/>
          </w:tcPr>
          <w:p w14:paraId="631B7FAA" w14:textId="77777777" w:rsidR="0029763A" w:rsidRPr="0029763A" w:rsidRDefault="0029763A" w:rsidP="0029763A">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30FD8DC0" w14:textId="77777777" w:rsidR="0029763A" w:rsidRPr="0029763A" w:rsidRDefault="0029763A" w:rsidP="0029763A">
            <w:pPr>
              <w:rPr>
                <w:rFonts w:ascii="Times New Roman" w:eastAsia="Times New Roman" w:hAnsi="Times New Roman" w:cs="Times New Roman"/>
                <w:sz w:val="20"/>
                <w:szCs w:val="20"/>
                <w:lang w:eastAsia="nl-NL"/>
              </w:rPr>
            </w:pPr>
          </w:p>
        </w:tc>
      </w:tr>
      <w:tr w:rsidR="007D7EFE" w:rsidRPr="0029763A" w14:paraId="0030A922" w14:textId="77777777" w:rsidTr="002C2A21">
        <w:trPr>
          <w:trHeight w:val="300"/>
        </w:trPr>
        <w:tc>
          <w:tcPr>
            <w:tcW w:w="4703" w:type="dxa"/>
            <w:tcBorders>
              <w:top w:val="single" w:sz="8" w:space="0" w:color="auto"/>
              <w:left w:val="single" w:sz="8" w:space="0" w:color="auto"/>
              <w:bottom w:val="nil"/>
              <w:right w:val="single" w:sz="8" w:space="0" w:color="auto"/>
            </w:tcBorders>
            <w:vAlign w:val="center"/>
            <w:hideMark/>
          </w:tcPr>
          <w:p w14:paraId="018A7039" w14:textId="77777777" w:rsidR="007D7EFE" w:rsidRPr="0029763A" w:rsidRDefault="007D7EFE" w:rsidP="007D7EFE">
            <w:pPr>
              <w:rPr>
                <w:rFonts w:eastAsia="Times New Roman" w:cs="Times New Roman"/>
                <w:color w:val="000000"/>
                <w:u w:val="single"/>
                <w:lang w:eastAsia="nl-NL"/>
              </w:rPr>
            </w:pPr>
            <w:r w:rsidRPr="0029763A">
              <w:rPr>
                <w:rFonts w:eastAsia="Times New Roman" w:cs="Times New Roman"/>
                <w:color w:val="000000"/>
                <w:u w:val="single"/>
                <w:lang w:eastAsia="nl-NL"/>
              </w:rPr>
              <w:t>Inlichtingen</w:t>
            </w:r>
            <w:r w:rsidRPr="0029763A">
              <w:rPr>
                <w:rFonts w:eastAsia="Times New Roman" w:cs="Times New Roman"/>
                <w:color w:val="000000"/>
                <w:lang w:eastAsia="nl-NL"/>
              </w:rPr>
              <w:t>: indienen van vragen</w:t>
            </w:r>
          </w:p>
        </w:tc>
        <w:tc>
          <w:tcPr>
            <w:tcW w:w="2751" w:type="dxa"/>
            <w:tcBorders>
              <w:top w:val="single" w:sz="8" w:space="0" w:color="auto"/>
              <w:left w:val="nil"/>
              <w:bottom w:val="nil"/>
              <w:right w:val="single" w:sz="8" w:space="0" w:color="auto"/>
            </w:tcBorders>
            <w:vAlign w:val="center"/>
            <w:hideMark/>
          </w:tcPr>
          <w:p w14:paraId="2BA8D839" w14:textId="63EA92E9" w:rsidR="007D7EFE" w:rsidRDefault="007D7EFE" w:rsidP="007D7EFE">
            <w:proofErr w:type="gramStart"/>
            <w:r>
              <w:rPr>
                <w:color w:val="000000"/>
              </w:rPr>
              <w:t>vrijdag</w:t>
            </w:r>
            <w:proofErr w:type="gramEnd"/>
            <w:r>
              <w:rPr>
                <w:color w:val="000000"/>
              </w:rPr>
              <w:t xml:space="preserve"> 26 juni 2026</w:t>
            </w:r>
          </w:p>
        </w:tc>
        <w:tc>
          <w:tcPr>
            <w:tcW w:w="2280" w:type="dxa"/>
            <w:tcBorders>
              <w:top w:val="single" w:sz="8" w:space="0" w:color="auto"/>
              <w:left w:val="nil"/>
              <w:bottom w:val="nil"/>
              <w:right w:val="single" w:sz="8" w:space="0" w:color="auto"/>
            </w:tcBorders>
            <w:vAlign w:val="center"/>
            <w:hideMark/>
          </w:tcPr>
          <w:p w14:paraId="11BDA5A2" w14:textId="77777777" w:rsidR="007D7EFE" w:rsidRPr="0029763A" w:rsidRDefault="007D7EFE" w:rsidP="007D7EFE">
            <w:pPr>
              <w:rPr>
                <w:rFonts w:eastAsia="Times New Roman" w:cs="Times New Roman"/>
                <w:color w:val="000000"/>
                <w:lang w:eastAsia="nl-NL"/>
              </w:rPr>
            </w:pPr>
            <w:proofErr w:type="gramStart"/>
            <w:r w:rsidRPr="0029763A">
              <w:rPr>
                <w:rFonts w:eastAsia="Times New Roman" w:cs="Times New Roman"/>
                <w:color w:val="000000"/>
                <w:lang w:eastAsia="nl-NL"/>
              </w:rPr>
              <w:t>vóór</w:t>
            </w:r>
            <w:proofErr w:type="gramEnd"/>
            <w:r w:rsidRPr="0029763A">
              <w:rPr>
                <w:rFonts w:eastAsia="Times New Roman" w:cs="Times New Roman"/>
                <w:color w:val="000000"/>
                <w:lang w:eastAsia="nl-NL"/>
              </w:rPr>
              <w:t xml:space="preserve"> 11:00 uur</w:t>
            </w:r>
          </w:p>
        </w:tc>
        <w:tc>
          <w:tcPr>
            <w:tcW w:w="146" w:type="dxa"/>
            <w:vAlign w:val="center"/>
            <w:hideMark/>
          </w:tcPr>
          <w:p w14:paraId="3387EA34"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54896C37" w14:textId="77777777" w:rsidTr="002C2A21">
        <w:trPr>
          <w:trHeight w:val="468"/>
        </w:trPr>
        <w:tc>
          <w:tcPr>
            <w:tcW w:w="4703" w:type="dxa"/>
            <w:tcBorders>
              <w:top w:val="single" w:sz="8" w:space="0" w:color="auto"/>
              <w:left w:val="single" w:sz="8" w:space="0" w:color="auto"/>
              <w:bottom w:val="single" w:sz="8" w:space="0" w:color="auto"/>
              <w:right w:val="single" w:sz="8" w:space="0" w:color="auto"/>
            </w:tcBorders>
            <w:vAlign w:val="center"/>
            <w:hideMark/>
          </w:tcPr>
          <w:p w14:paraId="65D52177" w14:textId="77777777" w:rsidR="007D7EFE" w:rsidRPr="0029763A" w:rsidRDefault="007D7EFE" w:rsidP="007D7EFE">
            <w:pPr>
              <w:rPr>
                <w:rFonts w:eastAsia="Times New Roman" w:cs="Times New Roman"/>
                <w:b/>
                <w:bCs/>
                <w:color w:val="000000"/>
                <w:lang w:eastAsia="nl-NL"/>
              </w:rPr>
            </w:pPr>
            <w:r w:rsidRPr="0029763A">
              <w:rPr>
                <w:rFonts w:eastAsia="Times New Roman" w:cs="Times New Roman"/>
                <w:b/>
                <w:bCs/>
                <w:color w:val="000000"/>
                <w:lang w:eastAsia="nl-NL"/>
              </w:rPr>
              <w:t>Nota van Inlichtingen (</w:t>
            </w:r>
            <w:proofErr w:type="spellStart"/>
            <w:r w:rsidRPr="0029763A">
              <w:rPr>
                <w:rFonts w:eastAsia="Times New Roman" w:cs="Times New Roman"/>
                <w:b/>
                <w:bCs/>
                <w:color w:val="000000"/>
                <w:lang w:eastAsia="nl-NL"/>
              </w:rPr>
              <w:t>NvI</w:t>
            </w:r>
            <w:proofErr w:type="spellEnd"/>
            <w:r w:rsidRPr="0029763A">
              <w:rPr>
                <w:rFonts w:eastAsia="Times New Roman" w:cs="Times New Roman"/>
                <w:b/>
                <w:bCs/>
                <w:color w:val="000000"/>
                <w:lang w:eastAsia="nl-NL"/>
              </w:rPr>
              <w:t>): beantwoording van vragen</w:t>
            </w:r>
          </w:p>
        </w:tc>
        <w:tc>
          <w:tcPr>
            <w:tcW w:w="2751" w:type="dxa"/>
            <w:tcBorders>
              <w:top w:val="single" w:sz="8" w:space="0" w:color="auto"/>
              <w:left w:val="nil"/>
              <w:bottom w:val="single" w:sz="8" w:space="0" w:color="auto"/>
              <w:right w:val="single" w:sz="8" w:space="0" w:color="auto"/>
            </w:tcBorders>
            <w:vAlign w:val="center"/>
            <w:hideMark/>
          </w:tcPr>
          <w:p w14:paraId="72EE23C3" w14:textId="254B3166" w:rsidR="007D7EFE" w:rsidRDefault="007D7EFE" w:rsidP="007D7EFE">
            <w:proofErr w:type="gramStart"/>
            <w:r>
              <w:rPr>
                <w:color w:val="000000"/>
              </w:rPr>
              <w:t>vrijdag</w:t>
            </w:r>
            <w:proofErr w:type="gramEnd"/>
            <w:r>
              <w:rPr>
                <w:color w:val="000000"/>
              </w:rPr>
              <w:t xml:space="preserve"> 3 juli 2026</w:t>
            </w:r>
          </w:p>
        </w:tc>
        <w:tc>
          <w:tcPr>
            <w:tcW w:w="2280" w:type="dxa"/>
            <w:tcBorders>
              <w:top w:val="single" w:sz="8" w:space="0" w:color="auto"/>
              <w:left w:val="nil"/>
              <w:bottom w:val="single" w:sz="8" w:space="0" w:color="auto"/>
              <w:right w:val="single" w:sz="8" w:space="0" w:color="auto"/>
            </w:tcBorders>
            <w:vAlign w:val="center"/>
            <w:hideMark/>
          </w:tcPr>
          <w:p w14:paraId="730DAA20"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6E447D57"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4C19FA30" w14:textId="77777777" w:rsidTr="002C2A21">
        <w:trPr>
          <w:trHeight w:val="348"/>
        </w:trPr>
        <w:tc>
          <w:tcPr>
            <w:tcW w:w="4703" w:type="dxa"/>
            <w:tcBorders>
              <w:top w:val="nil"/>
              <w:left w:val="single" w:sz="8" w:space="0" w:color="auto"/>
              <w:bottom w:val="single" w:sz="8" w:space="0" w:color="auto"/>
              <w:right w:val="single" w:sz="8" w:space="0" w:color="auto"/>
            </w:tcBorders>
            <w:vAlign w:val="center"/>
            <w:hideMark/>
          </w:tcPr>
          <w:p w14:paraId="37094C54" w14:textId="77777777" w:rsidR="007D7EFE" w:rsidRPr="0029763A" w:rsidRDefault="007D7EFE" w:rsidP="007D7EFE">
            <w:pPr>
              <w:rPr>
                <w:rFonts w:eastAsia="Times New Roman" w:cs="Times New Roman"/>
                <w:b/>
                <w:bCs/>
                <w:color w:val="000000"/>
                <w:lang w:eastAsia="nl-NL"/>
              </w:rPr>
            </w:pPr>
            <w:r w:rsidRPr="0029763A">
              <w:rPr>
                <w:rFonts w:eastAsia="Times New Roman" w:cs="Times New Roman"/>
                <w:b/>
                <w:bCs/>
                <w:color w:val="000000"/>
                <w:lang w:eastAsia="nl-NL"/>
              </w:rPr>
              <w:t>Indienen Inschrijving uiterlijk tot</w:t>
            </w:r>
          </w:p>
        </w:tc>
        <w:tc>
          <w:tcPr>
            <w:tcW w:w="2751" w:type="dxa"/>
            <w:tcBorders>
              <w:top w:val="nil"/>
              <w:left w:val="nil"/>
              <w:bottom w:val="single" w:sz="8" w:space="0" w:color="auto"/>
              <w:right w:val="single" w:sz="8" w:space="0" w:color="auto"/>
            </w:tcBorders>
            <w:vAlign w:val="center"/>
            <w:hideMark/>
          </w:tcPr>
          <w:p w14:paraId="77023157" w14:textId="75ED17F2" w:rsidR="007D7EFE" w:rsidRDefault="007D7EFE" w:rsidP="007D7EFE">
            <w:proofErr w:type="gramStart"/>
            <w:r>
              <w:rPr>
                <w:color w:val="000000"/>
              </w:rPr>
              <w:t>vrijdag</w:t>
            </w:r>
            <w:proofErr w:type="gramEnd"/>
            <w:r>
              <w:rPr>
                <w:color w:val="000000"/>
              </w:rPr>
              <w:t xml:space="preserve"> 10 juli 2026</w:t>
            </w:r>
          </w:p>
        </w:tc>
        <w:tc>
          <w:tcPr>
            <w:tcW w:w="2280" w:type="dxa"/>
            <w:tcBorders>
              <w:top w:val="nil"/>
              <w:left w:val="nil"/>
              <w:bottom w:val="single" w:sz="8" w:space="0" w:color="auto"/>
              <w:right w:val="single" w:sz="8" w:space="0" w:color="auto"/>
            </w:tcBorders>
            <w:vAlign w:val="center"/>
            <w:hideMark/>
          </w:tcPr>
          <w:p w14:paraId="7F3609B0" w14:textId="77777777" w:rsidR="007D7EFE" w:rsidRPr="0029763A" w:rsidRDefault="007D7EFE" w:rsidP="007D7EFE">
            <w:pPr>
              <w:rPr>
                <w:rFonts w:eastAsia="Times New Roman" w:cs="Times New Roman"/>
                <w:color w:val="000000"/>
                <w:lang w:eastAsia="nl-NL"/>
              </w:rPr>
            </w:pPr>
            <w:proofErr w:type="gramStart"/>
            <w:r w:rsidRPr="0029763A">
              <w:rPr>
                <w:rFonts w:eastAsia="Times New Roman" w:cs="Times New Roman"/>
                <w:color w:val="000000"/>
                <w:lang w:eastAsia="nl-NL"/>
              </w:rPr>
              <w:t>vóór</w:t>
            </w:r>
            <w:proofErr w:type="gramEnd"/>
            <w:r w:rsidRPr="0029763A">
              <w:rPr>
                <w:rFonts w:eastAsia="Times New Roman" w:cs="Times New Roman"/>
                <w:color w:val="000000"/>
                <w:lang w:eastAsia="nl-NL"/>
              </w:rPr>
              <w:t xml:space="preserve"> 11:00 uur</w:t>
            </w:r>
          </w:p>
        </w:tc>
        <w:tc>
          <w:tcPr>
            <w:tcW w:w="146" w:type="dxa"/>
            <w:vAlign w:val="center"/>
            <w:hideMark/>
          </w:tcPr>
          <w:p w14:paraId="571E9A80"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129615BD" w14:textId="77777777" w:rsidTr="002C2A21">
        <w:trPr>
          <w:trHeight w:val="696"/>
        </w:trPr>
        <w:tc>
          <w:tcPr>
            <w:tcW w:w="4703" w:type="dxa"/>
            <w:tcBorders>
              <w:top w:val="nil"/>
              <w:left w:val="single" w:sz="8" w:space="0" w:color="auto"/>
              <w:bottom w:val="nil"/>
              <w:right w:val="single" w:sz="8" w:space="0" w:color="auto"/>
            </w:tcBorders>
            <w:vAlign w:val="center"/>
            <w:hideMark/>
          </w:tcPr>
          <w:p w14:paraId="1B9FED8A"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Opening Kluis met Inschrijvingen/ toetsen inschrijving op inschrijvingsvereisten</w:t>
            </w:r>
          </w:p>
        </w:tc>
        <w:tc>
          <w:tcPr>
            <w:tcW w:w="2751" w:type="dxa"/>
            <w:tcBorders>
              <w:top w:val="nil"/>
              <w:left w:val="nil"/>
              <w:bottom w:val="nil"/>
              <w:right w:val="single" w:sz="8" w:space="0" w:color="auto"/>
            </w:tcBorders>
            <w:vAlign w:val="center"/>
            <w:hideMark/>
          </w:tcPr>
          <w:p w14:paraId="3A066531" w14:textId="1581BB9D" w:rsidR="007D7EFE" w:rsidRDefault="007D7EFE" w:rsidP="007D7EFE">
            <w:proofErr w:type="gramStart"/>
            <w:r>
              <w:rPr>
                <w:color w:val="000000"/>
              </w:rPr>
              <w:t>vrijdag</w:t>
            </w:r>
            <w:proofErr w:type="gramEnd"/>
            <w:r>
              <w:rPr>
                <w:color w:val="000000"/>
              </w:rPr>
              <w:t xml:space="preserve"> 10 juli 2026</w:t>
            </w:r>
          </w:p>
        </w:tc>
        <w:tc>
          <w:tcPr>
            <w:tcW w:w="2280" w:type="dxa"/>
            <w:tcBorders>
              <w:top w:val="nil"/>
              <w:left w:val="nil"/>
              <w:bottom w:val="nil"/>
              <w:right w:val="single" w:sz="8" w:space="0" w:color="auto"/>
            </w:tcBorders>
            <w:vAlign w:val="center"/>
            <w:hideMark/>
          </w:tcPr>
          <w:p w14:paraId="015F76E6" w14:textId="77777777" w:rsidR="007D7EFE" w:rsidRPr="0029763A" w:rsidRDefault="007D7EFE" w:rsidP="007D7EFE">
            <w:pPr>
              <w:rPr>
                <w:rFonts w:eastAsia="Times New Roman" w:cs="Times New Roman"/>
                <w:color w:val="000000"/>
                <w:lang w:eastAsia="nl-NL"/>
              </w:rPr>
            </w:pPr>
            <w:proofErr w:type="gramStart"/>
            <w:r w:rsidRPr="0029763A">
              <w:rPr>
                <w:rFonts w:eastAsia="Times New Roman" w:cs="Times New Roman"/>
                <w:color w:val="000000"/>
                <w:lang w:eastAsia="nl-NL"/>
              </w:rPr>
              <w:t>na</w:t>
            </w:r>
            <w:proofErr w:type="gramEnd"/>
            <w:r w:rsidRPr="0029763A">
              <w:rPr>
                <w:rFonts w:eastAsia="Times New Roman" w:cs="Times New Roman"/>
                <w:color w:val="000000"/>
                <w:lang w:eastAsia="nl-NL"/>
              </w:rPr>
              <w:t xml:space="preserve"> 11:00 uur</w:t>
            </w:r>
          </w:p>
        </w:tc>
        <w:tc>
          <w:tcPr>
            <w:tcW w:w="146" w:type="dxa"/>
            <w:vAlign w:val="center"/>
            <w:hideMark/>
          </w:tcPr>
          <w:p w14:paraId="466101FD"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384D930A" w14:textId="77777777" w:rsidTr="002C2A21">
        <w:trPr>
          <w:trHeight w:val="348"/>
        </w:trPr>
        <w:tc>
          <w:tcPr>
            <w:tcW w:w="4703" w:type="dxa"/>
            <w:tcBorders>
              <w:top w:val="single" w:sz="8" w:space="0" w:color="auto"/>
              <w:left w:val="single" w:sz="8" w:space="0" w:color="auto"/>
              <w:bottom w:val="single" w:sz="8" w:space="0" w:color="auto"/>
              <w:right w:val="single" w:sz="8" w:space="0" w:color="auto"/>
            </w:tcBorders>
            <w:vAlign w:val="center"/>
            <w:hideMark/>
          </w:tcPr>
          <w:p w14:paraId="22CCB5E6"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Start beoordeling inhoudelijke Inschrijvingen</w:t>
            </w:r>
          </w:p>
        </w:tc>
        <w:tc>
          <w:tcPr>
            <w:tcW w:w="2751" w:type="dxa"/>
            <w:tcBorders>
              <w:top w:val="single" w:sz="8" w:space="0" w:color="auto"/>
              <w:left w:val="nil"/>
              <w:bottom w:val="single" w:sz="8" w:space="0" w:color="auto"/>
              <w:right w:val="single" w:sz="8" w:space="0" w:color="auto"/>
            </w:tcBorders>
            <w:vAlign w:val="center"/>
            <w:hideMark/>
          </w:tcPr>
          <w:p w14:paraId="2AA99F3C" w14:textId="06437E9A" w:rsidR="007D7EFE" w:rsidRDefault="007D7EFE" w:rsidP="007D7EFE">
            <w:proofErr w:type="gramStart"/>
            <w:r>
              <w:rPr>
                <w:color w:val="000000"/>
              </w:rPr>
              <w:t>vrijdag</w:t>
            </w:r>
            <w:proofErr w:type="gramEnd"/>
            <w:r>
              <w:rPr>
                <w:color w:val="000000"/>
              </w:rPr>
              <w:t xml:space="preserve"> 10 juli 2026</w:t>
            </w:r>
          </w:p>
        </w:tc>
        <w:tc>
          <w:tcPr>
            <w:tcW w:w="2280" w:type="dxa"/>
            <w:tcBorders>
              <w:top w:val="single" w:sz="8" w:space="0" w:color="auto"/>
              <w:left w:val="nil"/>
              <w:bottom w:val="single" w:sz="8" w:space="0" w:color="auto"/>
              <w:right w:val="single" w:sz="8" w:space="0" w:color="auto"/>
            </w:tcBorders>
            <w:vAlign w:val="center"/>
            <w:hideMark/>
          </w:tcPr>
          <w:p w14:paraId="7E351AD0"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56528F3A"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63945553" w14:textId="77777777" w:rsidTr="002C2A21">
        <w:trPr>
          <w:trHeight w:val="348"/>
        </w:trPr>
        <w:tc>
          <w:tcPr>
            <w:tcW w:w="4703" w:type="dxa"/>
            <w:tcBorders>
              <w:top w:val="nil"/>
              <w:left w:val="single" w:sz="8" w:space="0" w:color="auto"/>
              <w:bottom w:val="nil"/>
              <w:right w:val="single" w:sz="8" w:space="0" w:color="auto"/>
            </w:tcBorders>
            <w:vAlign w:val="center"/>
            <w:hideMark/>
          </w:tcPr>
          <w:p w14:paraId="130EC0D9"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Einde beoordeling inhoudelijke Inschrijvingen</w:t>
            </w:r>
          </w:p>
        </w:tc>
        <w:tc>
          <w:tcPr>
            <w:tcW w:w="2751" w:type="dxa"/>
            <w:tcBorders>
              <w:top w:val="nil"/>
              <w:left w:val="nil"/>
              <w:bottom w:val="nil"/>
              <w:right w:val="single" w:sz="8" w:space="0" w:color="auto"/>
            </w:tcBorders>
            <w:vAlign w:val="center"/>
            <w:hideMark/>
          </w:tcPr>
          <w:p w14:paraId="2D32C245" w14:textId="091D093A" w:rsidR="007D7EFE" w:rsidRDefault="007D7EFE" w:rsidP="007D7EFE">
            <w:proofErr w:type="gramStart"/>
            <w:r>
              <w:rPr>
                <w:color w:val="000000"/>
              </w:rPr>
              <w:t>vrijdag</w:t>
            </w:r>
            <w:proofErr w:type="gramEnd"/>
            <w:r>
              <w:rPr>
                <w:color w:val="000000"/>
              </w:rPr>
              <w:t xml:space="preserve"> 17 juli 2026</w:t>
            </w:r>
          </w:p>
        </w:tc>
        <w:tc>
          <w:tcPr>
            <w:tcW w:w="2280" w:type="dxa"/>
            <w:tcBorders>
              <w:top w:val="nil"/>
              <w:left w:val="nil"/>
              <w:bottom w:val="nil"/>
              <w:right w:val="single" w:sz="8" w:space="0" w:color="auto"/>
            </w:tcBorders>
            <w:vAlign w:val="center"/>
            <w:hideMark/>
          </w:tcPr>
          <w:p w14:paraId="4F2A1255"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1C0E16FB"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02D82624" w14:textId="77777777" w:rsidTr="002C2A21">
        <w:trPr>
          <w:trHeight w:val="348"/>
        </w:trPr>
        <w:tc>
          <w:tcPr>
            <w:tcW w:w="4703" w:type="dxa"/>
            <w:tcBorders>
              <w:top w:val="single" w:sz="8" w:space="0" w:color="auto"/>
              <w:left w:val="single" w:sz="8" w:space="0" w:color="auto"/>
              <w:bottom w:val="single" w:sz="8" w:space="0" w:color="auto"/>
              <w:right w:val="single" w:sz="8" w:space="0" w:color="auto"/>
            </w:tcBorders>
            <w:vAlign w:val="center"/>
            <w:hideMark/>
          </w:tcPr>
          <w:p w14:paraId="4C9A4F8E" w14:textId="77777777" w:rsidR="007D7EFE" w:rsidRPr="0029763A" w:rsidRDefault="007D7EFE" w:rsidP="007D7EFE">
            <w:pPr>
              <w:rPr>
                <w:rFonts w:eastAsia="Times New Roman" w:cs="Times New Roman"/>
                <w:b/>
                <w:bCs/>
                <w:color w:val="000000"/>
                <w:lang w:eastAsia="nl-NL"/>
              </w:rPr>
            </w:pPr>
            <w:r w:rsidRPr="0029763A">
              <w:rPr>
                <w:rFonts w:eastAsia="Times New Roman" w:cs="Times New Roman"/>
                <w:b/>
                <w:bCs/>
                <w:color w:val="000000"/>
                <w:lang w:eastAsia="nl-NL"/>
              </w:rPr>
              <w:t>Verzending voorlopige Gunningsbeslissing</w:t>
            </w:r>
          </w:p>
        </w:tc>
        <w:tc>
          <w:tcPr>
            <w:tcW w:w="2751" w:type="dxa"/>
            <w:tcBorders>
              <w:top w:val="single" w:sz="8" w:space="0" w:color="auto"/>
              <w:left w:val="nil"/>
              <w:bottom w:val="single" w:sz="8" w:space="0" w:color="auto"/>
              <w:right w:val="single" w:sz="8" w:space="0" w:color="auto"/>
            </w:tcBorders>
            <w:vAlign w:val="center"/>
            <w:hideMark/>
          </w:tcPr>
          <w:p w14:paraId="5A0C374E" w14:textId="6DF0C8DD" w:rsidR="007D7EFE" w:rsidRDefault="007D7EFE" w:rsidP="007D7EFE">
            <w:proofErr w:type="gramStart"/>
            <w:r>
              <w:rPr>
                <w:color w:val="000000"/>
              </w:rPr>
              <w:t>maandag</w:t>
            </w:r>
            <w:proofErr w:type="gramEnd"/>
            <w:r>
              <w:rPr>
                <w:color w:val="000000"/>
              </w:rPr>
              <w:t xml:space="preserve"> 20 juli 2026</w:t>
            </w:r>
          </w:p>
        </w:tc>
        <w:tc>
          <w:tcPr>
            <w:tcW w:w="2280" w:type="dxa"/>
            <w:tcBorders>
              <w:top w:val="single" w:sz="8" w:space="0" w:color="auto"/>
              <w:left w:val="nil"/>
              <w:bottom w:val="single" w:sz="8" w:space="0" w:color="auto"/>
              <w:right w:val="single" w:sz="8" w:space="0" w:color="auto"/>
            </w:tcBorders>
            <w:vAlign w:val="center"/>
            <w:hideMark/>
          </w:tcPr>
          <w:p w14:paraId="0C59AEF3"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67996582"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5DC4E748" w14:textId="77777777" w:rsidTr="002C2A21">
        <w:trPr>
          <w:trHeight w:val="288"/>
        </w:trPr>
        <w:tc>
          <w:tcPr>
            <w:tcW w:w="4703" w:type="dxa"/>
            <w:tcBorders>
              <w:top w:val="nil"/>
              <w:left w:val="single" w:sz="8" w:space="0" w:color="auto"/>
              <w:bottom w:val="nil"/>
              <w:right w:val="single" w:sz="8" w:space="0" w:color="auto"/>
            </w:tcBorders>
            <w:vAlign w:val="center"/>
            <w:hideMark/>
          </w:tcPr>
          <w:p w14:paraId="393BD47F"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Opschortende termijn loopt af op</w:t>
            </w:r>
          </w:p>
        </w:tc>
        <w:tc>
          <w:tcPr>
            <w:tcW w:w="2751" w:type="dxa"/>
            <w:tcBorders>
              <w:top w:val="nil"/>
              <w:left w:val="nil"/>
              <w:bottom w:val="nil"/>
              <w:right w:val="single" w:sz="8" w:space="0" w:color="auto"/>
            </w:tcBorders>
            <w:vAlign w:val="center"/>
            <w:hideMark/>
          </w:tcPr>
          <w:p w14:paraId="0504B154" w14:textId="1FD5E8EC" w:rsidR="007D7EFE" w:rsidRDefault="007D7EFE" w:rsidP="007D7EFE">
            <w:proofErr w:type="gramStart"/>
            <w:r>
              <w:rPr>
                <w:color w:val="000000"/>
              </w:rPr>
              <w:t>vrijdag</w:t>
            </w:r>
            <w:proofErr w:type="gramEnd"/>
            <w:r>
              <w:rPr>
                <w:color w:val="000000"/>
              </w:rPr>
              <w:t xml:space="preserve"> 7 augustus 2026</w:t>
            </w:r>
          </w:p>
        </w:tc>
        <w:tc>
          <w:tcPr>
            <w:tcW w:w="2280" w:type="dxa"/>
            <w:tcBorders>
              <w:top w:val="nil"/>
              <w:left w:val="nil"/>
              <w:bottom w:val="nil"/>
              <w:right w:val="single" w:sz="8" w:space="0" w:color="auto"/>
            </w:tcBorders>
            <w:vAlign w:val="center"/>
            <w:hideMark/>
          </w:tcPr>
          <w:p w14:paraId="78BBCFB7"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581CA3CD"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74899EA4" w14:textId="77777777" w:rsidTr="002C2A21">
        <w:trPr>
          <w:trHeight w:val="300"/>
        </w:trPr>
        <w:tc>
          <w:tcPr>
            <w:tcW w:w="4703" w:type="dxa"/>
            <w:tcBorders>
              <w:top w:val="nil"/>
              <w:left w:val="single" w:sz="8" w:space="0" w:color="auto"/>
              <w:bottom w:val="single" w:sz="8" w:space="0" w:color="auto"/>
              <w:right w:val="single" w:sz="8" w:space="0" w:color="auto"/>
            </w:tcBorders>
            <w:vAlign w:val="center"/>
            <w:hideMark/>
          </w:tcPr>
          <w:p w14:paraId="65E9A001" w14:textId="77777777" w:rsidR="007D7EFE" w:rsidRPr="0029763A" w:rsidRDefault="007D7EFE" w:rsidP="007D7EFE">
            <w:pPr>
              <w:rPr>
                <w:rFonts w:eastAsia="Times New Roman" w:cs="Times New Roman"/>
                <w:b/>
                <w:bCs/>
                <w:color w:val="000000"/>
                <w:lang w:eastAsia="nl-NL"/>
              </w:rPr>
            </w:pPr>
            <w:r w:rsidRPr="0029763A">
              <w:rPr>
                <w:rFonts w:eastAsia="Times New Roman" w:cs="Times New Roman"/>
                <w:b/>
                <w:bCs/>
                <w:color w:val="000000"/>
                <w:lang w:eastAsia="nl-NL"/>
              </w:rPr>
              <w:t>Definitieve gunning Overheidsopdracht</w:t>
            </w:r>
          </w:p>
        </w:tc>
        <w:tc>
          <w:tcPr>
            <w:tcW w:w="2751" w:type="dxa"/>
            <w:tcBorders>
              <w:top w:val="nil"/>
              <w:left w:val="nil"/>
              <w:bottom w:val="single" w:sz="8" w:space="0" w:color="auto"/>
              <w:right w:val="single" w:sz="8" w:space="0" w:color="auto"/>
            </w:tcBorders>
            <w:vAlign w:val="center"/>
            <w:hideMark/>
          </w:tcPr>
          <w:p w14:paraId="3AA54D1A" w14:textId="24123E59" w:rsidR="007D7EFE" w:rsidRDefault="007D7EFE" w:rsidP="007D7EFE">
            <w:proofErr w:type="gramStart"/>
            <w:r>
              <w:rPr>
                <w:color w:val="000000"/>
              </w:rPr>
              <w:t>maandag</w:t>
            </w:r>
            <w:proofErr w:type="gramEnd"/>
            <w:r>
              <w:rPr>
                <w:color w:val="000000"/>
              </w:rPr>
              <w:t xml:space="preserve"> 10 augustus 2026</w:t>
            </w:r>
          </w:p>
        </w:tc>
        <w:tc>
          <w:tcPr>
            <w:tcW w:w="2280" w:type="dxa"/>
            <w:tcBorders>
              <w:top w:val="nil"/>
              <w:left w:val="nil"/>
              <w:bottom w:val="single" w:sz="8" w:space="0" w:color="auto"/>
              <w:right w:val="single" w:sz="8" w:space="0" w:color="auto"/>
            </w:tcBorders>
            <w:vAlign w:val="center"/>
            <w:hideMark/>
          </w:tcPr>
          <w:p w14:paraId="3C78FB45"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084C5C9D" w14:textId="77777777" w:rsidR="007D7EFE" w:rsidRPr="0029763A" w:rsidRDefault="007D7EFE" w:rsidP="007D7EFE">
            <w:pPr>
              <w:rPr>
                <w:rFonts w:ascii="Times New Roman" w:eastAsia="Times New Roman" w:hAnsi="Times New Roman" w:cs="Times New Roman"/>
                <w:sz w:val="20"/>
                <w:szCs w:val="20"/>
                <w:lang w:eastAsia="nl-NL"/>
              </w:rPr>
            </w:pPr>
          </w:p>
        </w:tc>
      </w:tr>
      <w:tr w:rsidR="007D7EFE" w:rsidRPr="0029763A" w14:paraId="18782F50" w14:textId="77777777" w:rsidTr="002C2A21">
        <w:trPr>
          <w:trHeight w:val="444"/>
        </w:trPr>
        <w:tc>
          <w:tcPr>
            <w:tcW w:w="4703" w:type="dxa"/>
            <w:tcBorders>
              <w:top w:val="nil"/>
              <w:left w:val="single" w:sz="8" w:space="0" w:color="auto"/>
              <w:bottom w:val="single" w:sz="8" w:space="0" w:color="auto"/>
              <w:right w:val="single" w:sz="8" w:space="0" w:color="auto"/>
            </w:tcBorders>
            <w:vAlign w:val="center"/>
            <w:hideMark/>
          </w:tcPr>
          <w:p w14:paraId="5E97EED7"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Aankondiging Gegunde Overheidsopdracht</w:t>
            </w:r>
          </w:p>
        </w:tc>
        <w:tc>
          <w:tcPr>
            <w:tcW w:w="2751" w:type="dxa"/>
            <w:tcBorders>
              <w:top w:val="nil"/>
              <w:left w:val="nil"/>
              <w:bottom w:val="single" w:sz="8" w:space="0" w:color="auto"/>
              <w:right w:val="single" w:sz="8" w:space="0" w:color="auto"/>
            </w:tcBorders>
            <w:vAlign w:val="center"/>
            <w:hideMark/>
          </w:tcPr>
          <w:p w14:paraId="68DA5747" w14:textId="5FB06B9B" w:rsidR="007D7EFE" w:rsidRDefault="007D7EFE" w:rsidP="007D7EFE">
            <w:proofErr w:type="gramStart"/>
            <w:r>
              <w:rPr>
                <w:color w:val="000000"/>
              </w:rPr>
              <w:t>vrijdag</w:t>
            </w:r>
            <w:proofErr w:type="gramEnd"/>
            <w:r>
              <w:rPr>
                <w:color w:val="000000"/>
              </w:rPr>
              <w:t xml:space="preserve"> 14 augustus 2026</w:t>
            </w:r>
          </w:p>
        </w:tc>
        <w:tc>
          <w:tcPr>
            <w:tcW w:w="2280" w:type="dxa"/>
            <w:tcBorders>
              <w:top w:val="nil"/>
              <w:left w:val="nil"/>
              <w:bottom w:val="single" w:sz="8" w:space="0" w:color="auto"/>
              <w:right w:val="single" w:sz="8" w:space="0" w:color="auto"/>
            </w:tcBorders>
            <w:vAlign w:val="center"/>
            <w:hideMark/>
          </w:tcPr>
          <w:p w14:paraId="2EA2CEBE" w14:textId="77777777" w:rsidR="007D7EFE" w:rsidRPr="0029763A" w:rsidRDefault="007D7EFE" w:rsidP="007D7EFE">
            <w:pPr>
              <w:rPr>
                <w:rFonts w:eastAsia="Times New Roman" w:cs="Times New Roman"/>
                <w:color w:val="000000"/>
                <w:lang w:eastAsia="nl-NL"/>
              </w:rPr>
            </w:pPr>
            <w:r w:rsidRPr="0029763A">
              <w:rPr>
                <w:rFonts w:eastAsia="Times New Roman" w:cs="Times New Roman"/>
                <w:color w:val="000000"/>
                <w:lang w:eastAsia="nl-NL"/>
              </w:rPr>
              <w:t> </w:t>
            </w:r>
          </w:p>
        </w:tc>
        <w:tc>
          <w:tcPr>
            <w:tcW w:w="146" w:type="dxa"/>
            <w:vAlign w:val="center"/>
            <w:hideMark/>
          </w:tcPr>
          <w:p w14:paraId="36E208CB" w14:textId="77777777" w:rsidR="007D7EFE" w:rsidRPr="0029763A" w:rsidRDefault="007D7EFE" w:rsidP="007D7EFE">
            <w:pPr>
              <w:rPr>
                <w:rFonts w:ascii="Times New Roman" w:eastAsia="Times New Roman" w:hAnsi="Times New Roman" w:cs="Times New Roman"/>
                <w:sz w:val="20"/>
                <w:szCs w:val="20"/>
                <w:lang w:eastAsia="nl-NL"/>
              </w:rPr>
            </w:pPr>
          </w:p>
        </w:tc>
      </w:tr>
    </w:tbl>
    <w:p w14:paraId="4B8C121A" w14:textId="77777777" w:rsidR="0029763A" w:rsidRPr="006F6BF8" w:rsidRDefault="0029763A" w:rsidP="007754D4">
      <w:pPr>
        <w:jc w:val="both"/>
      </w:pPr>
    </w:p>
    <w:p w14:paraId="1BD06F5D" w14:textId="6FBD7F6F" w:rsidR="00A73949" w:rsidRPr="006F6BF8" w:rsidRDefault="00A73949" w:rsidP="007754D4">
      <w:pPr>
        <w:jc w:val="both"/>
      </w:pPr>
      <w:r w:rsidRPr="006F6BF8">
        <w:t xml:space="preserve">U dient na de sluitingsdatum van de </w:t>
      </w:r>
      <w:r w:rsidR="00470736" w:rsidRPr="006F6BF8">
        <w:t>o</w:t>
      </w:r>
      <w:r w:rsidRPr="006F6BF8">
        <w:t xml:space="preserve">fferteperiode tot aan de streefdatum van de definitieve Gunning er rekening mee te houden dat er verificatievragen kunnen worden gesteld, welke u binnen </w:t>
      </w:r>
      <w:r w:rsidR="00B22EA8" w:rsidRPr="006F6BF8">
        <w:t>drie</w:t>
      </w:r>
      <w:r w:rsidRPr="006F6BF8">
        <w:t xml:space="preserve"> </w:t>
      </w:r>
      <w:r w:rsidR="005C3757" w:rsidRPr="006F6BF8">
        <w:t>w</w:t>
      </w:r>
      <w:r w:rsidRPr="006F6BF8">
        <w:t>erkdagen na verzending dient te beantwoorden. Geen of onvoldoende beantwoording kan (alsnog) leiden tot ongeldigverklaring.</w:t>
      </w:r>
    </w:p>
    <w:p w14:paraId="264D01BA" w14:textId="7509470E" w:rsidR="00A73949" w:rsidRPr="006F6BF8" w:rsidRDefault="00A73949" w:rsidP="007754D4">
      <w:pPr>
        <w:jc w:val="both"/>
      </w:pPr>
    </w:p>
    <w:p w14:paraId="430AD05B" w14:textId="66D14C8B" w:rsidR="004D261C" w:rsidRDefault="004D261C">
      <w:pPr>
        <w:spacing w:line="240" w:lineRule="atLeast"/>
        <w:rPr>
          <w:rFonts w:eastAsiaTheme="majorEastAsia" w:cstheme="majorBidi"/>
          <w:b/>
          <w:bCs/>
          <w:sz w:val="24"/>
          <w:szCs w:val="26"/>
        </w:rPr>
      </w:pPr>
    </w:p>
    <w:p w14:paraId="73480639" w14:textId="12B4CBE5" w:rsidR="008673F7" w:rsidRPr="006F6BF8" w:rsidRDefault="00A73949" w:rsidP="007754D4">
      <w:pPr>
        <w:pStyle w:val="Kop2"/>
        <w:jc w:val="both"/>
      </w:pPr>
      <w:bookmarkStart w:id="20" w:name="_Toc231477919"/>
      <w:r>
        <w:lastRenderedPageBreak/>
        <w:t>2.4</w:t>
      </w:r>
      <w:r w:rsidR="00BF5D48">
        <w:t xml:space="preserve"> </w:t>
      </w:r>
      <w:r>
        <w:tab/>
      </w:r>
      <w:r w:rsidR="008673F7">
        <w:t xml:space="preserve">Communicatie met betrekking tot de </w:t>
      </w:r>
      <w:r w:rsidR="001C40E4">
        <w:t>Aanbesteding</w:t>
      </w:r>
      <w:bookmarkEnd w:id="20"/>
    </w:p>
    <w:p w14:paraId="2D23A7C1" w14:textId="77777777" w:rsidR="00F116D4" w:rsidRPr="006F6BF8" w:rsidRDefault="00A73949" w:rsidP="007754D4">
      <w:pPr>
        <w:pStyle w:val="Kop3"/>
        <w:jc w:val="both"/>
      </w:pPr>
      <w:r>
        <w:t>2.4</w:t>
      </w:r>
      <w:r w:rsidR="00F116D4">
        <w:t>.1</w:t>
      </w:r>
      <w:r>
        <w:tab/>
      </w:r>
      <w:r w:rsidR="00F116D4">
        <w:t>Taal</w:t>
      </w:r>
    </w:p>
    <w:p w14:paraId="4BE75215" w14:textId="77777777" w:rsidR="00FD5D2C" w:rsidRPr="006F6BF8" w:rsidRDefault="00FD5D2C" w:rsidP="007754D4">
      <w:pPr>
        <w:tabs>
          <w:tab w:val="left" w:pos="851"/>
        </w:tabs>
        <w:jc w:val="both"/>
      </w:pPr>
    </w:p>
    <w:p w14:paraId="4D7560A5" w14:textId="77777777" w:rsidR="0082075A" w:rsidRPr="00814519" w:rsidRDefault="0082075A" w:rsidP="0082075A">
      <w:pPr>
        <w:tabs>
          <w:tab w:val="left" w:pos="851"/>
        </w:tabs>
        <w:jc w:val="both"/>
      </w:pPr>
      <w:r w:rsidRPr="00814519">
        <w:t>Zowel tijdens de Aanbestedingsprocedure als tijdens de uitvoering van de Overeenkomst zal de correspondentie met de Aanbestedende Dienst worden gevoerd in de Nederlandse taal. De Inschrijving dient in de Nederlandse taal te zijn opgesteld.</w:t>
      </w:r>
    </w:p>
    <w:p w14:paraId="5DA9F57F" w14:textId="77777777" w:rsidR="00F116D4" w:rsidRPr="006F6BF8" w:rsidRDefault="00F116D4" w:rsidP="007754D4">
      <w:pPr>
        <w:tabs>
          <w:tab w:val="left" w:pos="851"/>
        </w:tabs>
        <w:jc w:val="both"/>
      </w:pPr>
    </w:p>
    <w:p w14:paraId="5C3BFCD3" w14:textId="77777777" w:rsidR="00F116D4" w:rsidRPr="006F6BF8" w:rsidRDefault="00A73949" w:rsidP="007754D4">
      <w:pPr>
        <w:pStyle w:val="Kop3"/>
        <w:jc w:val="both"/>
      </w:pPr>
      <w:r>
        <w:t>2.4</w:t>
      </w:r>
      <w:r w:rsidR="00F116D4">
        <w:t>.2</w:t>
      </w:r>
      <w:r>
        <w:tab/>
      </w:r>
      <w:r w:rsidR="00F116D4">
        <w:t>Communicatie met Opdrachtgever</w:t>
      </w:r>
    </w:p>
    <w:p w14:paraId="045F15E1" w14:textId="77777777" w:rsidR="00FD5D2C" w:rsidRPr="006F6BF8" w:rsidRDefault="00FD5D2C" w:rsidP="007754D4">
      <w:pPr>
        <w:tabs>
          <w:tab w:val="left" w:pos="851"/>
        </w:tabs>
        <w:jc w:val="both"/>
      </w:pPr>
    </w:p>
    <w:p w14:paraId="67A9A6DC" w14:textId="1CEE6201" w:rsidR="0082075A" w:rsidRPr="00814519" w:rsidRDefault="0082075A" w:rsidP="0082075A">
      <w:pPr>
        <w:jc w:val="both"/>
      </w:pPr>
      <w:r w:rsidRPr="00814519">
        <w:t xml:space="preserve">Voor deze Aanbesteding wordt gebruik gemaakt van een Inkoopteam dat gezamenlijk de </w:t>
      </w:r>
      <w:r w:rsidR="008A1897">
        <w:t>Aanbestedingsleidraad</w:t>
      </w:r>
      <w:r w:rsidRPr="00814519">
        <w:t xml:space="preserve"> heeft samengesteld. In het Inkoopteam zijn zowel materiedeskundigheid als procedurele- en juridische deskundigheid vertegenwoordigd.</w:t>
      </w:r>
      <w:r>
        <w:t xml:space="preserve"> </w:t>
      </w:r>
      <w:r w:rsidRPr="00814519">
        <w:t>Verzoeken om nadere informatie met betrekking tot inhoudelijke en procedurele aspecten rond deze Aanbesteding moeten altijd via TenderNed gesteld worden (zie paragraaf, 2.</w:t>
      </w:r>
      <w:r>
        <w:t>4.4</w:t>
      </w:r>
      <w:r w:rsidRPr="00814519">
        <w:t>).</w:t>
      </w:r>
      <w:r>
        <w:t xml:space="preserve"> </w:t>
      </w:r>
      <w:proofErr w:type="gramStart"/>
      <w:r w:rsidRPr="00814519">
        <w:t>Indien</w:t>
      </w:r>
      <w:proofErr w:type="gramEnd"/>
      <w:r w:rsidRPr="00814519">
        <w:t xml:space="preserve"> de Aanbestedende Dienst van mening is dat deze informatie bekend moet worden gemaakt, wordt deze verwerkt in de eerste Nota van Inlichtingen. </w:t>
      </w:r>
    </w:p>
    <w:p w14:paraId="72733EEE" w14:textId="77777777" w:rsidR="0082075A" w:rsidRPr="00814519" w:rsidRDefault="0082075A" w:rsidP="0082075A">
      <w:pPr>
        <w:jc w:val="both"/>
      </w:pPr>
    </w:p>
    <w:p w14:paraId="4A4217B6" w14:textId="77777777" w:rsidR="0082075A" w:rsidRPr="00814519" w:rsidRDefault="0082075A" w:rsidP="0082075A">
      <w:pPr>
        <w:jc w:val="both"/>
      </w:pPr>
      <w:r w:rsidRPr="00814519">
        <w:t xml:space="preserve">Het is Inschrijvers verboden, op straffe van uitsluiting, contact te zoeken met leden van het beoordelingsteam en/of andere medewerkers van de Aanbestedende Dienst, dan wel op een andere wijze dan in deze paragraaf benoemd, om informatie in te winnen </w:t>
      </w:r>
      <w:proofErr w:type="gramStart"/>
      <w:r w:rsidRPr="00814519">
        <w:t>omtrent</w:t>
      </w:r>
      <w:proofErr w:type="gramEnd"/>
      <w:r w:rsidRPr="00814519">
        <w:t xml:space="preserve"> deze Aanbesteding.</w:t>
      </w:r>
    </w:p>
    <w:p w14:paraId="70927EA8" w14:textId="77777777" w:rsidR="002B7E16" w:rsidRDefault="002B7E16" w:rsidP="007754D4">
      <w:pPr>
        <w:pStyle w:val="Kop3"/>
        <w:jc w:val="both"/>
      </w:pPr>
    </w:p>
    <w:p w14:paraId="7B5323E6" w14:textId="3F11F58F" w:rsidR="00581B85" w:rsidRPr="006F6BF8" w:rsidRDefault="00A73949" w:rsidP="007754D4">
      <w:pPr>
        <w:pStyle w:val="Kop3"/>
        <w:jc w:val="both"/>
      </w:pPr>
      <w:r>
        <w:t>2.4</w:t>
      </w:r>
      <w:r w:rsidR="00F116D4">
        <w:t>.3</w:t>
      </w:r>
      <w:r>
        <w:tab/>
      </w:r>
      <w:r w:rsidR="00F116D4">
        <w:t>Proactief handelen Inschrijvers</w:t>
      </w:r>
    </w:p>
    <w:p w14:paraId="3F9528C3" w14:textId="77777777" w:rsidR="00FD5D2C" w:rsidRPr="006F6BF8" w:rsidRDefault="00FD5D2C" w:rsidP="007754D4">
      <w:pPr>
        <w:jc w:val="both"/>
      </w:pPr>
    </w:p>
    <w:p w14:paraId="5849A491" w14:textId="2E6CC46C" w:rsidR="00F116D4" w:rsidRPr="006F6BF8" w:rsidRDefault="00F116D4" w:rsidP="007754D4">
      <w:pPr>
        <w:jc w:val="both"/>
      </w:pPr>
      <w:r w:rsidRPr="006F6BF8">
        <w:t xml:space="preserve">Deze </w:t>
      </w:r>
      <w:r w:rsidR="008A1897">
        <w:t>Aanbestedingsleidraad</w:t>
      </w:r>
      <w:r w:rsidRPr="006F6BF8">
        <w:t xml:space="preserve"> (inclusief bijlagen) is met zorg samengesteld. Mocht u desondanks tegenstrijdigheden en/of onvolkomenheden tegenkomen, dan dient u dit zo spoedig </w:t>
      </w:r>
      <w:r w:rsidR="005E7954" w:rsidRPr="006F6BF8">
        <w:t>mogelijk,</w:t>
      </w:r>
      <w:r w:rsidRPr="006F6BF8">
        <w:t xml:space="preserve"> maar uiterlijk op de laatste dag van de gelegenheid tot het stellen van vragen c.q. verzoek om inlichtingen</w:t>
      </w:r>
      <w:r w:rsidR="00667F71" w:rsidRPr="006F6BF8">
        <w:t>,</w:t>
      </w:r>
      <w:r w:rsidR="005E7954" w:rsidRPr="006F6BF8">
        <w:t xml:space="preserve"> </w:t>
      </w:r>
      <w:r w:rsidRPr="006F6BF8">
        <w:t xml:space="preserve">de Aanbestedende Dienst hiervan op de hoogte te stellen. </w:t>
      </w:r>
    </w:p>
    <w:p w14:paraId="1C3B45D0" w14:textId="77777777" w:rsidR="00F116D4" w:rsidRPr="006F6BF8" w:rsidRDefault="00F116D4" w:rsidP="007754D4">
      <w:pPr>
        <w:jc w:val="both"/>
      </w:pPr>
    </w:p>
    <w:p w14:paraId="28F20F0F" w14:textId="77777777" w:rsidR="00F116D4" w:rsidRPr="006F6BF8" w:rsidRDefault="00F116D4" w:rsidP="007754D4">
      <w:pPr>
        <w:jc w:val="both"/>
      </w:pPr>
      <w:proofErr w:type="gramStart"/>
      <w:r w:rsidRPr="006F6BF8">
        <w:t>Indien</w:t>
      </w:r>
      <w:proofErr w:type="gramEnd"/>
      <w:r w:rsidRPr="006F6BF8">
        <w:t xml:space="preserve"> een Gegadigde niet tijdig op de voorgeschreven wijze de </w:t>
      </w:r>
      <w:r w:rsidR="00EE623C" w:rsidRPr="006F6BF8">
        <w:t>Aanbestedende Dienst</w:t>
      </w:r>
      <w:r w:rsidRPr="006F6BF8">
        <w:t xml:space="preserve"> aldus heeft geattendeerd, is die Gegadigde niet ontvankelijk in enige (latere) vordering gericht tegen de vermeende onjuistheid, onrechtmatigheid of onregelmatigheid anderszins.</w:t>
      </w:r>
    </w:p>
    <w:p w14:paraId="69388BC3" w14:textId="77777777" w:rsidR="00F116D4" w:rsidRPr="006F6BF8" w:rsidRDefault="00F116D4" w:rsidP="007754D4">
      <w:pPr>
        <w:jc w:val="both"/>
      </w:pPr>
    </w:p>
    <w:p w14:paraId="4C166FBE" w14:textId="3B1DFABC" w:rsidR="00F116D4" w:rsidRPr="006F6BF8" w:rsidRDefault="00F116D4" w:rsidP="0033327A">
      <w:pPr>
        <w:jc w:val="both"/>
      </w:pPr>
      <w:r w:rsidRPr="006F6BF8">
        <w:t xml:space="preserve">De Aanbestedende Dienst behoudt zich het recht voor om naar aanleiding van eventuele opmerkingen de inhoud van deze </w:t>
      </w:r>
      <w:r w:rsidR="008A1897">
        <w:t>Aanbestedingsleidraad</w:t>
      </w:r>
      <w:r w:rsidRPr="006F6BF8">
        <w:t xml:space="preserve"> aan te passen. Dit met toepassing van een eventuele verlenging van termijnen en correctie van de aankondiging van deze </w:t>
      </w:r>
      <w:r w:rsidR="007413D7" w:rsidRPr="006F6BF8">
        <w:t>A</w:t>
      </w:r>
      <w:r w:rsidR="005E7954" w:rsidRPr="006F6BF8">
        <w:t xml:space="preserve">anbesteding. </w:t>
      </w:r>
    </w:p>
    <w:p w14:paraId="02C85DF3" w14:textId="4223247A" w:rsidR="002C5F88" w:rsidRPr="006F6BF8" w:rsidRDefault="002C5F88">
      <w:pPr>
        <w:spacing w:line="240" w:lineRule="atLeast"/>
      </w:pPr>
    </w:p>
    <w:p w14:paraId="37CAB988" w14:textId="49287AD7" w:rsidR="00F116D4" w:rsidRPr="006F6BF8" w:rsidRDefault="002C5F88" w:rsidP="007754D4">
      <w:pPr>
        <w:pStyle w:val="Kop3"/>
        <w:jc w:val="both"/>
      </w:pPr>
      <w:r>
        <w:t>2.4.4</w:t>
      </w:r>
      <w:r>
        <w:tab/>
      </w:r>
      <w:r w:rsidR="00F116D4">
        <w:t>Nota van Inlichtingen</w:t>
      </w:r>
    </w:p>
    <w:p w14:paraId="773C592A" w14:textId="77777777" w:rsidR="002C5825" w:rsidRPr="006F6BF8" w:rsidRDefault="002C5825" w:rsidP="007754D4">
      <w:pPr>
        <w:spacing w:line="240" w:lineRule="atLeast"/>
        <w:jc w:val="both"/>
        <w:rPr>
          <w:i/>
        </w:rPr>
      </w:pPr>
    </w:p>
    <w:p w14:paraId="21506161" w14:textId="221826F7" w:rsidR="00E9490B" w:rsidRPr="008C6AAE" w:rsidRDefault="00E9490B" w:rsidP="00E9490B">
      <w:pPr>
        <w:jc w:val="both"/>
      </w:pPr>
      <w:r w:rsidRPr="008C6AAE">
        <w:t xml:space="preserve">De Inschrijvers worden in de gelegenheid gesteld om eventuele vragen, opmerkingen en bezwaren naar aanleiding van de </w:t>
      </w:r>
      <w:r w:rsidR="008A1897">
        <w:t>Aanbestedingsleidraad</w:t>
      </w:r>
      <w:r w:rsidRPr="008C6AAE">
        <w:t>, de daarbij behorende Standaardformulieren en andere bijlagen in te dienen. Hierbij gelden de volgende voorwaarden:</w:t>
      </w:r>
    </w:p>
    <w:p w14:paraId="23B47752" w14:textId="77777777" w:rsidR="00E9490B" w:rsidRPr="008C6AAE" w:rsidRDefault="00E9490B" w:rsidP="00E9490B">
      <w:pPr>
        <w:tabs>
          <w:tab w:val="left" w:pos="5706"/>
        </w:tabs>
        <w:jc w:val="both"/>
      </w:pPr>
      <w:r>
        <w:tab/>
      </w:r>
    </w:p>
    <w:p w14:paraId="5D52374A" w14:textId="77777777" w:rsidR="00E9490B" w:rsidRPr="008C6AAE" w:rsidRDefault="00E9490B" w:rsidP="00E9490B">
      <w:pPr>
        <w:pStyle w:val="Lijstalinea"/>
        <w:numPr>
          <w:ilvl w:val="0"/>
          <w:numId w:val="12"/>
        </w:numPr>
        <w:jc w:val="both"/>
      </w:pPr>
      <w:r w:rsidRPr="008C6AAE">
        <w:t>Vragen kunnen uitsluitend via TenderNed worden gesteld.</w:t>
      </w:r>
    </w:p>
    <w:p w14:paraId="361FFC0F" w14:textId="77777777" w:rsidR="00E9490B" w:rsidRPr="008C6AAE" w:rsidRDefault="00E9490B" w:rsidP="00E9490B">
      <w:pPr>
        <w:pStyle w:val="Lijstalinea"/>
        <w:numPr>
          <w:ilvl w:val="0"/>
          <w:numId w:val="12"/>
        </w:numPr>
        <w:jc w:val="both"/>
      </w:pPr>
      <w:r w:rsidRPr="008C6AAE">
        <w:t>De vragen dienen uiterlijk op de in de planning (zie p</w:t>
      </w:r>
      <w:r>
        <w:t>a</w:t>
      </w:r>
      <w:r w:rsidRPr="008C6AAE">
        <w:t>ragraaf 2.3) vermelde datum</w:t>
      </w:r>
      <w:r>
        <w:t xml:space="preserve"> (en tijd)</w:t>
      </w:r>
      <w:r w:rsidRPr="008C6AAE">
        <w:t xml:space="preserve"> ingediend te zijn. Vragen, opmerkingen of bezwaren die op een later moment worden ontvangen, zullen niet meer in behandeling worden genomen, tenzij die, naar het uitsluitende oordeel van de Aanbestedende Dienst, noodzakelijk zijn voor het indienen van een deugdelijke Inschrijving.</w:t>
      </w:r>
    </w:p>
    <w:p w14:paraId="04158DB1" w14:textId="77777777" w:rsidR="00E9490B" w:rsidRPr="008C6AAE" w:rsidRDefault="00E9490B" w:rsidP="00E9490B">
      <w:pPr>
        <w:pStyle w:val="Lijstalinea"/>
        <w:numPr>
          <w:ilvl w:val="0"/>
          <w:numId w:val="12"/>
        </w:numPr>
        <w:jc w:val="both"/>
      </w:pPr>
      <w:r w:rsidRPr="008C6AAE">
        <w:t>De vragen worden uiterlijk op de in TenderNed vermelde datum in een geanonimiseerde Nota van Inlichtingen op TenderNed gepubliceerd.</w:t>
      </w:r>
    </w:p>
    <w:p w14:paraId="49E9624B" w14:textId="77777777" w:rsidR="00E9490B" w:rsidRPr="008C6AAE" w:rsidRDefault="00E9490B" w:rsidP="00E9490B">
      <w:pPr>
        <w:pStyle w:val="Lijstalinea"/>
        <w:numPr>
          <w:ilvl w:val="0"/>
          <w:numId w:val="12"/>
        </w:numPr>
        <w:jc w:val="both"/>
      </w:pPr>
      <w:r w:rsidRPr="008C6AAE">
        <w:t>Bezwaren, opmerkingen en tekstvoorstellen betreffende de concept</w:t>
      </w:r>
      <w:r>
        <w:t xml:space="preserve"> </w:t>
      </w:r>
      <w:r w:rsidRPr="008C6AAE">
        <w:t xml:space="preserve">overeenkomst en/of </w:t>
      </w:r>
      <w:proofErr w:type="gramStart"/>
      <w:r w:rsidRPr="008C6AAE">
        <w:t>de  voorwaarden</w:t>
      </w:r>
      <w:proofErr w:type="gramEnd"/>
      <w:r>
        <w:t>/ bepalingen</w:t>
      </w:r>
      <w:r w:rsidRPr="008C6AAE">
        <w:t xml:space="preserve"> dienen meegenomen te worden met de vragen die beantwoord zullen worden in de Nota van Inlichtingen.</w:t>
      </w:r>
    </w:p>
    <w:p w14:paraId="196CAA6B" w14:textId="77777777" w:rsidR="00E9490B" w:rsidRPr="008C6AAE" w:rsidRDefault="00E9490B" w:rsidP="00E9490B">
      <w:pPr>
        <w:jc w:val="both"/>
      </w:pPr>
      <w:r w:rsidRPr="008C6AAE">
        <w:t xml:space="preserve"> </w:t>
      </w:r>
    </w:p>
    <w:p w14:paraId="78D2962C" w14:textId="796EDE2C" w:rsidR="00E9490B" w:rsidRPr="008C6AAE" w:rsidRDefault="00E9490B" w:rsidP="00E9490B">
      <w:pPr>
        <w:jc w:val="both"/>
      </w:pPr>
      <w:r w:rsidRPr="008C6AAE">
        <w:t xml:space="preserve">Indien noodzakelijk kan de Aanbestedende Dienst beslissen een </w:t>
      </w:r>
      <w:r w:rsidR="005024C9">
        <w:t>tweede</w:t>
      </w:r>
      <w:r w:rsidRPr="008C6AAE">
        <w:t xml:space="preserve"> (en eventueel een verder volgende) Nota van Inlichtingen in te gelasten. Een eventuele </w:t>
      </w:r>
      <w:r w:rsidR="005024C9">
        <w:t>tweede</w:t>
      </w:r>
      <w:r w:rsidRPr="008C6AAE">
        <w:t xml:space="preserve"> en volgende Nota van Inlichtingen kan uitsluitend vragen en antwoorden bevatten die betrekking hebben op de vorige Nota van Inlichtingen. </w:t>
      </w:r>
    </w:p>
    <w:p w14:paraId="41D804E1" w14:textId="77777777" w:rsidR="00E9490B" w:rsidRPr="008C6AAE" w:rsidRDefault="00E9490B" w:rsidP="00E9490B">
      <w:pPr>
        <w:jc w:val="both"/>
      </w:pPr>
    </w:p>
    <w:p w14:paraId="173FFEFD" w14:textId="77777777" w:rsidR="00E9490B" w:rsidRPr="008C6AAE" w:rsidRDefault="00E9490B" w:rsidP="00E9490B">
      <w:pPr>
        <w:jc w:val="both"/>
      </w:pPr>
      <w:r w:rsidRPr="008C6AAE">
        <w:t xml:space="preserve">Als u zwaarwegende redenen heeft om uw vraag (en het antwoord) niet voor alle betrokkenen van de Aanbesteding inzichtelijk te maken, vink dan ‘individueel </w:t>
      </w:r>
      <w:proofErr w:type="gramStart"/>
      <w:r w:rsidRPr="008C6AAE">
        <w:t>behandelen‘ aan</w:t>
      </w:r>
      <w:proofErr w:type="gramEnd"/>
      <w:r w:rsidRPr="008C6AAE">
        <w:t xml:space="preserve">. De Aanbestedende </w:t>
      </w:r>
      <w:r w:rsidRPr="008C6AAE">
        <w:lastRenderedPageBreak/>
        <w:t xml:space="preserve">Dienst bepaalt welke vragen voor alle geïnteresseerden gepubliceerd worden. In sommige gevallen zal de Aanbestedende Dienst uw vraag corrigeren mocht zij de vraag openbaar publiceren. </w:t>
      </w:r>
    </w:p>
    <w:p w14:paraId="0D25DBD2" w14:textId="77777777" w:rsidR="00E9490B" w:rsidRPr="008C6AAE" w:rsidRDefault="00E9490B" w:rsidP="00E9490B">
      <w:pPr>
        <w:jc w:val="both"/>
      </w:pPr>
    </w:p>
    <w:p w14:paraId="006ECBB4" w14:textId="77777777" w:rsidR="00E9490B" w:rsidRPr="008C6AAE" w:rsidRDefault="00E9490B" w:rsidP="00E9490B">
      <w:pPr>
        <w:jc w:val="both"/>
      </w:pPr>
      <w:r w:rsidRPr="008C6AAE">
        <w:t>U bent zelf verantwoordelijk voor de vragen die u stelt en welke informatie u hierbij geeft.</w:t>
      </w:r>
    </w:p>
    <w:p w14:paraId="358965A6" w14:textId="77777777" w:rsidR="00E9490B" w:rsidRPr="008C6AAE" w:rsidRDefault="00E9490B" w:rsidP="00E9490B">
      <w:pPr>
        <w:jc w:val="both"/>
      </w:pPr>
    </w:p>
    <w:p w14:paraId="730D600D" w14:textId="77777777" w:rsidR="00E9490B" w:rsidRPr="008C6AAE" w:rsidRDefault="00E9490B" w:rsidP="00E9490B">
      <w:pPr>
        <w:jc w:val="both"/>
      </w:pPr>
      <w:r w:rsidRPr="008C6AAE">
        <w:t xml:space="preserve">De Aanbestedende Dienst behoudt zich het recht voor vragen en opmerkingen ter zijde te leggen of slechts gedeeltelijk te beantwoorden zolang ze daarmee de aanbestedingsrichtlijnen niet schenden. </w:t>
      </w:r>
    </w:p>
    <w:p w14:paraId="632ADAB7" w14:textId="77777777" w:rsidR="00E9490B" w:rsidRPr="008C6AAE" w:rsidRDefault="00E9490B" w:rsidP="00E9490B">
      <w:pPr>
        <w:jc w:val="both"/>
      </w:pPr>
    </w:p>
    <w:p w14:paraId="7E159264" w14:textId="77777777" w:rsidR="00E9490B" w:rsidRPr="008C6AAE" w:rsidRDefault="00E9490B" w:rsidP="00E9490B">
      <w:pPr>
        <w:jc w:val="both"/>
      </w:pPr>
      <w:r w:rsidRPr="008C6AAE">
        <w:t>Mondelinge mededelingen, toezeggingen of afspraken hebben geen rechtskracht tenzij deze schriftelijk zijn bevestigd.</w:t>
      </w:r>
    </w:p>
    <w:p w14:paraId="5A6BF651" w14:textId="77777777" w:rsidR="00A73949" w:rsidRPr="006F6BF8" w:rsidRDefault="00A73949" w:rsidP="007754D4">
      <w:pPr>
        <w:spacing w:line="240" w:lineRule="atLeast"/>
        <w:jc w:val="both"/>
        <w:rPr>
          <w:b/>
        </w:rPr>
      </w:pPr>
    </w:p>
    <w:p w14:paraId="7AD5690C" w14:textId="25D51F8C" w:rsidR="00A73949" w:rsidRPr="006F6BF8" w:rsidRDefault="002C5F88" w:rsidP="007754D4">
      <w:pPr>
        <w:pStyle w:val="Kop3"/>
        <w:jc w:val="both"/>
      </w:pPr>
      <w:r>
        <w:t>2.4.</w:t>
      </w:r>
      <w:r w:rsidR="007E11C8">
        <w:t>5</w:t>
      </w:r>
      <w:r>
        <w:tab/>
      </w:r>
      <w:r w:rsidR="00A73949">
        <w:t>Klachtenafhandeling</w:t>
      </w:r>
    </w:p>
    <w:p w14:paraId="682BF994" w14:textId="77777777" w:rsidR="00FD5D2C" w:rsidRPr="006F6BF8" w:rsidRDefault="00FD5D2C" w:rsidP="007754D4">
      <w:pPr>
        <w:spacing w:line="240" w:lineRule="atLeast"/>
        <w:jc w:val="both"/>
        <w:rPr>
          <w:b/>
        </w:rPr>
      </w:pPr>
    </w:p>
    <w:p w14:paraId="7A12854B" w14:textId="2090E237" w:rsidR="00A73949" w:rsidRPr="006F6BF8" w:rsidRDefault="00A73949" w:rsidP="007754D4">
      <w:pPr>
        <w:jc w:val="both"/>
      </w:pPr>
      <w:proofErr w:type="gramStart"/>
      <w:r w:rsidRPr="006F6BF8">
        <w:t>Conform</w:t>
      </w:r>
      <w:proofErr w:type="gramEnd"/>
      <w:r w:rsidRPr="006F6BF8">
        <w:t xml:space="preserve"> de Klachtenregeling </w:t>
      </w:r>
      <w:r w:rsidR="00B24449" w:rsidRPr="006F6BF8">
        <w:t>A</w:t>
      </w:r>
      <w:r w:rsidRPr="006F6BF8">
        <w:t xml:space="preserve">anbesteden </w:t>
      </w:r>
      <w:r w:rsidR="00B24449" w:rsidRPr="006F6BF8">
        <w:t xml:space="preserve">(Bijlage </w:t>
      </w:r>
      <w:r w:rsidR="000506A5">
        <w:t>4</w:t>
      </w:r>
      <w:r w:rsidR="00B24449" w:rsidRPr="006F6BF8">
        <w:t xml:space="preserve">) </w:t>
      </w:r>
      <w:r w:rsidRPr="006F6BF8">
        <w:t>is er voor de Inschrijver en de overige belanghebbende(n) de mogelijkheid om zowel in de Aanbestedingsfase als de gunningsfase een klacht in te dienen. Een eventuele klacht kan uitsluitend betrekking hebben op de inhoud en/of procedure van de betreffende Aanbesteding. Een eventuele klacht dient gemotiveerd te zijn.</w:t>
      </w:r>
    </w:p>
    <w:p w14:paraId="339088FB" w14:textId="77777777" w:rsidR="00A73949" w:rsidRPr="006F6BF8" w:rsidRDefault="00A73949" w:rsidP="007754D4">
      <w:pPr>
        <w:jc w:val="both"/>
      </w:pPr>
    </w:p>
    <w:p w14:paraId="4AE3CD0A" w14:textId="77777777" w:rsidR="00A73949" w:rsidRPr="006F6BF8" w:rsidRDefault="00A73949" w:rsidP="007754D4">
      <w:pPr>
        <w:jc w:val="both"/>
      </w:pPr>
      <w:r w:rsidRPr="006F6BF8">
        <w:t>Hiervoor geldt de volgende procedure:</w:t>
      </w:r>
    </w:p>
    <w:p w14:paraId="203DD9E4" w14:textId="77777777" w:rsidR="00A73949" w:rsidRPr="006F6BF8" w:rsidRDefault="00A73949" w:rsidP="007754D4">
      <w:pPr>
        <w:pStyle w:val="Lijstalinea"/>
        <w:numPr>
          <w:ilvl w:val="0"/>
          <w:numId w:val="14"/>
        </w:numPr>
        <w:jc w:val="both"/>
        <w:rPr>
          <w:rStyle w:val="Hyperlink"/>
          <w:color w:val="auto"/>
          <w:u w:val="none"/>
        </w:rPr>
      </w:pPr>
      <w:r w:rsidRPr="006F6BF8">
        <w:t xml:space="preserve">De klacht kan door de Inschrijver of overige belanghebbende(n) per e-mail ingediend worden bij de </w:t>
      </w:r>
      <w:r w:rsidR="00B24449" w:rsidRPr="006F6BF8">
        <w:t xml:space="preserve">gemeente Amstelveen via </w:t>
      </w:r>
      <w:hyperlink r:id="rId20" w:history="1">
        <w:r w:rsidR="007C27B5" w:rsidRPr="006F6BF8">
          <w:rPr>
            <w:rStyle w:val="Hyperlink"/>
          </w:rPr>
          <w:t>klachtenaanbesteden@amstelveen.nl</w:t>
        </w:r>
      </w:hyperlink>
      <w:r w:rsidRPr="006F6BF8">
        <w:rPr>
          <w:rStyle w:val="Hyperlink"/>
        </w:rPr>
        <w:t>.</w:t>
      </w:r>
    </w:p>
    <w:p w14:paraId="7FDCD0D2" w14:textId="77777777" w:rsidR="00A73949" w:rsidRPr="006F6BF8" w:rsidRDefault="00A73949" w:rsidP="007754D4">
      <w:pPr>
        <w:pStyle w:val="Lijstalinea"/>
        <w:ind w:left="360"/>
        <w:jc w:val="both"/>
        <w:rPr>
          <w:i/>
        </w:rPr>
      </w:pPr>
      <w:proofErr w:type="gramStart"/>
      <w:r w:rsidRPr="006F6BF8">
        <w:rPr>
          <w:rStyle w:val="Hyperlink"/>
          <w:i/>
          <w:color w:val="auto"/>
          <w:u w:val="none"/>
        </w:rPr>
        <w:t>of</w:t>
      </w:r>
      <w:proofErr w:type="gramEnd"/>
      <w:r w:rsidRPr="006F6BF8">
        <w:rPr>
          <w:rStyle w:val="Hyperlink"/>
          <w:i/>
          <w:u w:val="none"/>
        </w:rPr>
        <w:t xml:space="preserve"> </w:t>
      </w:r>
    </w:p>
    <w:p w14:paraId="5544160D" w14:textId="77777777" w:rsidR="00A73949" w:rsidRPr="006F6BF8" w:rsidRDefault="00A73949" w:rsidP="007754D4">
      <w:pPr>
        <w:pStyle w:val="Lijstalinea"/>
        <w:numPr>
          <w:ilvl w:val="0"/>
          <w:numId w:val="14"/>
        </w:numPr>
        <w:jc w:val="both"/>
      </w:pPr>
      <w:r w:rsidRPr="006F6BF8">
        <w:t>De klacht kan door de Inschrijver of overige belanghebbende(n) ingediend worden bij de Commissie van Aanbestedingsexperts.</w:t>
      </w:r>
    </w:p>
    <w:p w14:paraId="300EE40A" w14:textId="77777777" w:rsidR="00A73949" w:rsidRPr="006F6BF8" w:rsidRDefault="00A73949" w:rsidP="007754D4">
      <w:pPr>
        <w:jc w:val="both"/>
      </w:pPr>
    </w:p>
    <w:p w14:paraId="464F1C03" w14:textId="77777777" w:rsidR="00A73949" w:rsidRPr="006F6BF8" w:rsidRDefault="00A73949" w:rsidP="00E11F0F">
      <w:r w:rsidRPr="006F6BF8">
        <w:t>Zoals op</w:t>
      </w:r>
      <w:r w:rsidR="000E1FA8" w:rsidRPr="006F6BF8">
        <w:t>genomen in de Klachtenregeling A</w:t>
      </w:r>
      <w:r w:rsidRPr="006F6BF8">
        <w:t xml:space="preserve">anbesteden schort het indienen van een klacht zowel bij de Aanbestedende Dienst als bij de Commissie van Aanbestedingsexperts de </w:t>
      </w:r>
      <w:proofErr w:type="spellStart"/>
      <w:r w:rsidR="000E1FA8" w:rsidRPr="006F6BF8">
        <w:t>a</w:t>
      </w:r>
      <w:r w:rsidRPr="006F6BF8">
        <w:t>anb</w:t>
      </w:r>
      <w:r w:rsidR="00E11F0F" w:rsidRPr="006F6BF8">
        <w:t>estedings</w:t>
      </w:r>
      <w:proofErr w:type="spellEnd"/>
      <w:r w:rsidR="00E11F0F" w:rsidRPr="006F6BF8">
        <w:t xml:space="preserve">- en gunningsprocedure </w:t>
      </w:r>
      <w:r w:rsidRPr="006F6BF8">
        <w:t>niet op.</w:t>
      </w:r>
      <w:r w:rsidR="00B24449" w:rsidRPr="006F6BF8">
        <w:t xml:space="preserve"> </w:t>
      </w:r>
      <w:r w:rsidR="00B24449" w:rsidRPr="006F6BF8">
        <w:br/>
      </w:r>
    </w:p>
    <w:p w14:paraId="68DD5F86" w14:textId="51285A64" w:rsidR="00AA752D" w:rsidRPr="006F6BF8" w:rsidRDefault="00A73949" w:rsidP="00AA752D">
      <w:pPr>
        <w:jc w:val="both"/>
      </w:pPr>
      <w:r w:rsidRPr="006F6BF8">
        <w:t xml:space="preserve">Voor de goede orde wordt hier vermeld dat een eventueel advies van de Commissie van Aanbestedingsexperts voor de Aanbestedende Dienst niet bindend is. </w:t>
      </w:r>
    </w:p>
    <w:p w14:paraId="07B0271A" w14:textId="77777777" w:rsidR="00AA752D" w:rsidRPr="006F6BF8" w:rsidRDefault="00AA752D" w:rsidP="00AA752D"/>
    <w:p w14:paraId="6AC2355A" w14:textId="2236284D" w:rsidR="00F903B4" w:rsidRPr="006F6BF8" w:rsidRDefault="00596C1E" w:rsidP="007754D4">
      <w:pPr>
        <w:pStyle w:val="Kop2"/>
        <w:jc w:val="both"/>
      </w:pPr>
      <w:bookmarkStart w:id="21" w:name="_Toc231477920"/>
      <w:r>
        <w:t>2.</w:t>
      </w:r>
      <w:r w:rsidR="00FD5D2C">
        <w:t>5</w:t>
      </w:r>
      <w:r w:rsidR="00BF5D48">
        <w:t xml:space="preserve"> </w:t>
      </w:r>
      <w:r>
        <w:tab/>
      </w:r>
      <w:r w:rsidR="001C40E4">
        <w:t>Standaardformulieren</w:t>
      </w:r>
      <w:bookmarkEnd w:id="21"/>
    </w:p>
    <w:p w14:paraId="3785A7B8" w14:textId="54F53E83" w:rsidR="00F903B4" w:rsidRPr="006F6BF8" w:rsidRDefault="00F903B4" w:rsidP="007754D4">
      <w:pPr>
        <w:jc w:val="both"/>
      </w:pPr>
      <w:r w:rsidRPr="006F6BF8">
        <w:t xml:space="preserve">Voor het indienen van een </w:t>
      </w:r>
      <w:r w:rsidR="008503FB" w:rsidRPr="006F6BF8">
        <w:t>Inschrijving</w:t>
      </w:r>
      <w:r w:rsidRPr="006F6BF8">
        <w:t xml:space="preserve"> worden </w:t>
      </w:r>
      <w:r w:rsidR="001C40E4" w:rsidRPr="006F6BF8">
        <w:t>Standaardformulieren</w:t>
      </w:r>
      <w:r w:rsidRPr="006F6BF8">
        <w:t xml:space="preserve"> gebruikt die als bijlage bij de </w:t>
      </w:r>
      <w:r w:rsidR="008A1897">
        <w:t>Aanbestedingsleidraad</w:t>
      </w:r>
      <w:r w:rsidRPr="006F6BF8">
        <w:t xml:space="preserve"> zijn gevoegd. Het format en de standaardtekst van deze </w:t>
      </w:r>
      <w:r w:rsidR="001C40E4" w:rsidRPr="006F6BF8">
        <w:t>Standaardformulieren</w:t>
      </w:r>
      <w:r w:rsidRPr="006F6BF8">
        <w:t xml:space="preserve"> is dwingend voorgeschreven om een </w:t>
      </w:r>
      <w:r w:rsidR="001F7C7B" w:rsidRPr="006F6BF8">
        <w:t xml:space="preserve">maximale vergelijkbaarheid van </w:t>
      </w:r>
      <w:r w:rsidR="008503FB" w:rsidRPr="006F6BF8">
        <w:t>Inschrijving</w:t>
      </w:r>
      <w:r w:rsidR="008306C0" w:rsidRPr="006F6BF8">
        <w:t>en</w:t>
      </w:r>
      <w:r w:rsidRPr="006F6BF8">
        <w:t xml:space="preserve"> mogelijk te maken. Om die reden is het </w:t>
      </w:r>
      <w:r w:rsidR="005E7954" w:rsidRPr="006F6BF8">
        <w:t>niet</w:t>
      </w:r>
      <w:r w:rsidRPr="006F6BF8">
        <w:t xml:space="preserve"> toegestaan het format of de standaardtekst van de</w:t>
      </w:r>
      <w:r w:rsidR="00194733" w:rsidRPr="006F6BF8">
        <w:t xml:space="preserve"> </w:t>
      </w:r>
      <w:r w:rsidR="00EE6503" w:rsidRPr="006F6BF8">
        <w:t>Standaardformulieren</w:t>
      </w:r>
      <w:r w:rsidRPr="006F6BF8">
        <w:t xml:space="preserve"> aan te passen, aan te vullen of op enige andere manier te wijzigen. </w:t>
      </w:r>
      <w:proofErr w:type="gramStart"/>
      <w:r w:rsidRPr="006F6BF8">
        <w:t>Indien</w:t>
      </w:r>
      <w:proofErr w:type="gramEnd"/>
      <w:r w:rsidRPr="006F6BF8">
        <w:t xml:space="preserve"> </w:t>
      </w:r>
      <w:r w:rsidR="007C5517" w:rsidRPr="006F6BF8">
        <w:t xml:space="preserve">uit de </w:t>
      </w:r>
      <w:r w:rsidR="008503FB" w:rsidRPr="006F6BF8">
        <w:t>Inschrijving</w:t>
      </w:r>
      <w:r w:rsidR="007C5517" w:rsidRPr="006F6BF8">
        <w:t xml:space="preserve"> blijkt </w:t>
      </w:r>
      <w:r w:rsidR="00D57B35" w:rsidRPr="006F6BF8">
        <w:t>dat dit wel het geva</w:t>
      </w:r>
      <w:r w:rsidR="007C5517" w:rsidRPr="006F6BF8">
        <w:t xml:space="preserve">l </w:t>
      </w:r>
      <w:r w:rsidR="00D57B35" w:rsidRPr="006F6BF8">
        <w:t xml:space="preserve">is, </w:t>
      </w:r>
      <w:r w:rsidR="00F66749" w:rsidRPr="006F6BF8">
        <w:t>kan dit leiden</w:t>
      </w:r>
      <w:r w:rsidRPr="006F6BF8">
        <w:t xml:space="preserve"> tot ongeldigheid van de gehele </w:t>
      </w:r>
      <w:r w:rsidR="008503FB" w:rsidRPr="006F6BF8">
        <w:t>Inschrijving</w:t>
      </w:r>
      <w:r w:rsidRPr="006F6BF8">
        <w:t xml:space="preserve">. De </w:t>
      </w:r>
      <w:r w:rsidR="008503FB" w:rsidRPr="006F6BF8">
        <w:t>Inschrijving</w:t>
      </w:r>
      <w:r w:rsidRPr="006F6BF8">
        <w:t xml:space="preserve"> komt dan niet meer voor </w:t>
      </w:r>
      <w:r w:rsidR="00333740" w:rsidRPr="006F6BF8">
        <w:t>Gunning</w:t>
      </w:r>
      <w:r w:rsidRPr="006F6BF8">
        <w:t xml:space="preserve"> van de </w:t>
      </w:r>
      <w:r w:rsidR="001C40E4" w:rsidRPr="006F6BF8">
        <w:t>Opdracht</w:t>
      </w:r>
      <w:r w:rsidRPr="006F6BF8">
        <w:t xml:space="preserve"> in aanmerking.</w:t>
      </w:r>
    </w:p>
    <w:p w14:paraId="1D801882" w14:textId="77777777" w:rsidR="00F903B4" w:rsidRPr="006F6BF8" w:rsidRDefault="00F903B4" w:rsidP="007754D4">
      <w:pPr>
        <w:jc w:val="both"/>
      </w:pPr>
    </w:p>
    <w:p w14:paraId="563904D3" w14:textId="7EB7F6B0" w:rsidR="00F903B4" w:rsidRPr="006F6BF8" w:rsidRDefault="00F903B4" w:rsidP="007754D4">
      <w:pPr>
        <w:jc w:val="both"/>
      </w:pPr>
      <w:r w:rsidRPr="006F6BF8">
        <w:t xml:space="preserve">De </w:t>
      </w:r>
      <w:r w:rsidR="001C40E4" w:rsidRPr="006F6BF8">
        <w:t>Standaardformulieren</w:t>
      </w:r>
      <w:r w:rsidRPr="006F6BF8">
        <w:t xml:space="preserve"> dienen te allen tijde </w:t>
      </w:r>
      <w:r w:rsidR="003179C0" w:rsidRPr="006F6BF8">
        <w:t xml:space="preserve">(waar aangegeven) </w:t>
      </w:r>
      <w:r w:rsidRPr="006F6BF8">
        <w:t xml:space="preserve">rechtsgeldig ondertekend te worden door een daartoe bevoegde functionaris. Deze vertegenwoordigingsbevoegdheid moet blijken uit het door de </w:t>
      </w:r>
      <w:r w:rsidR="001C40E4" w:rsidRPr="006F6BF8">
        <w:t>Inschrijver</w:t>
      </w:r>
      <w:r w:rsidRPr="006F6BF8">
        <w:t xml:space="preserve"> over te leggen uittreksel uit het handelsregister. </w:t>
      </w:r>
      <w:proofErr w:type="gramStart"/>
      <w:r w:rsidRPr="006F6BF8">
        <w:t>Indien</w:t>
      </w:r>
      <w:proofErr w:type="gramEnd"/>
      <w:r w:rsidRPr="006F6BF8">
        <w:t xml:space="preserve"> de bevoegdheid uit het uittreksel niet is op te maken dient een volmacht te worden bijgevoegd, waaruit onder meer blijkt tot welke </w:t>
      </w:r>
      <w:r w:rsidR="00470736" w:rsidRPr="006F6BF8">
        <w:t>o</w:t>
      </w:r>
      <w:r w:rsidR="001C40E4" w:rsidRPr="006F6BF8">
        <w:t>pdracht</w:t>
      </w:r>
      <w:r w:rsidRPr="006F6BF8">
        <w:t xml:space="preserve">waarde de gevolmachtigde bevoegd is. </w:t>
      </w:r>
      <w:r w:rsidR="001C40E4" w:rsidRPr="006F6BF8">
        <w:t>Inschrijver</w:t>
      </w:r>
      <w:r w:rsidRPr="006F6BF8">
        <w:t>s worden erop gewezen dat uitsluitend een vertegenwoordige</w:t>
      </w:r>
      <w:r w:rsidR="00F8084E" w:rsidRPr="006F6BF8">
        <w:t>r</w:t>
      </w:r>
      <w:r w:rsidRPr="006F6BF8">
        <w:t xml:space="preserve"> benoemd in het uittreksel uit het handelsregister bevoegd is </w:t>
      </w:r>
      <w:r w:rsidR="00030665" w:rsidRPr="006F6BF8">
        <w:t xml:space="preserve">het </w:t>
      </w:r>
      <w:r w:rsidR="00F82245" w:rsidRPr="006F6BF8">
        <w:t>UE</w:t>
      </w:r>
      <w:r w:rsidR="00030665" w:rsidRPr="006F6BF8">
        <w:t>A</w:t>
      </w:r>
      <w:r w:rsidR="00F82245" w:rsidRPr="006F6BF8">
        <w:t xml:space="preserve"> </w:t>
      </w:r>
      <w:r w:rsidRPr="006F6BF8">
        <w:t>te ondertekenen.</w:t>
      </w:r>
    </w:p>
    <w:p w14:paraId="647AE512" w14:textId="77777777" w:rsidR="00F903B4" w:rsidRPr="006F6BF8" w:rsidRDefault="00F903B4" w:rsidP="007754D4">
      <w:pPr>
        <w:jc w:val="both"/>
      </w:pPr>
    </w:p>
    <w:p w14:paraId="59B2DC3F" w14:textId="300A9D02" w:rsidR="00A73949" w:rsidRPr="006F6BF8" w:rsidRDefault="00A73949" w:rsidP="000D0263">
      <w:pPr>
        <w:pStyle w:val="Kop2"/>
        <w:ind w:left="852" w:hanging="852"/>
        <w:jc w:val="both"/>
      </w:pPr>
      <w:bookmarkStart w:id="22" w:name="_Toc231477921"/>
      <w:r>
        <w:t>2.</w:t>
      </w:r>
      <w:r w:rsidR="00FD5D2C">
        <w:t>6</w:t>
      </w:r>
      <w:r w:rsidR="00BF5D48">
        <w:t xml:space="preserve"> </w:t>
      </w:r>
      <w:r>
        <w:tab/>
        <w:t xml:space="preserve">Aanvullende eisen ten aanzien van Combinaties, </w:t>
      </w:r>
      <w:proofErr w:type="spellStart"/>
      <w:r w:rsidR="009A2796">
        <w:t>O</w:t>
      </w:r>
      <w:r>
        <w:t>nderaanneming</w:t>
      </w:r>
      <w:proofErr w:type="spellEnd"/>
      <w:r>
        <w:t xml:space="preserve"> of Holding/doc</w:t>
      </w:r>
      <w:r w:rsidR="00260A31">
        <w:t>h</w:t>
      </w:r>
      <w:r>
        <w:t>teronderneming</w:t>
      </w:r>
      <w:bookmarkEnd w:id="22"/>
    </w:p>
    <w:p w14:paraId="3DB84EA1" w14:textId="77777777" w:rsidR="00A73949" w:rsidRPr="006F6BF8" w:rsidRDefault="00A73949" w:rsidP="007754D4">
      <w:pPr>
        <w:jc w:val="both"/>
      </w:pPr>
      <w:r w:rsidRPr="006F6BF8">
        <w:t xml:space="preserve">Een Gegadigde mag zich slechts één keer aanmelden door middel van een Inschrijving. In het geval van aanmelding in een Combinatie of </w:t>
      </w:r>
      <w:proofErr w:type="spellStart"/>
      <w:r w:rsidRPr="006F6BF8">
        <w:t>onderaanneming</w:t>
      </w:r>
      <w:proofErr w:type="spellEnd"/>
      <w:r w:rsidRPr="006F6BF8">
        <w:t xml:space="preserve"> is het niet toegestaan dat een </w:t>
      </w:r>
      <w:proofErr w:type="spellStart"/>
      <w:r w:rsidRPr="006F6BF8">
        <w:t>Combinant</w:t>
      </w:r>
      <w:proofErr w:type="spellEnd"/>
      <w:r w:rsidRPr="006F6BF8">
        <w:t xml:space="preserve"> of hoofdaannemer zich naast deze aanmelding afzonderlijk, met een andere Combinatie of als hoofdaannemer inschrijft voor deze Aanbesteding. In dat geval zullen al de betrokken Inschrijvingen ongeldig worden verklaard.</w:t>
      </w:r>
    </w:p>
    <w:p w14:paraId="309FCC99" w14:textId="78E769C0" w:rsidR="004D261C" w:rsidRDefault="004D261C">
      <w:pPr>
        <w:spacing w:line="240" w:lineRule="atLeast"/>
        <w:rPr>
          <w:rFonts w:eastAsiaTheme="majorEastAsia" w:cstheme="majorBidi"/>
          <w:b/>
          <w:bCs/>
          <w:sz w:val="20"/>
        </w:rPr>
      </w:pPr>
    </w:p>
    <w:p w14:paraId="2395E8BE" w14:textId="490E7DB7" w:rsidR="007E36C9" w:rsidRDefault="007E36C9">
      <w:pPr>
        <w:spacing w:line="240" w:lineRule="atLeast"/>
        <w:rPr>
          <w:rFonts w:eastAsiaTheme="majorEastAsia" w:cstheme="majorBidi"/>
          <w:b/>
          <w:bCs/>
          <w:sz w:val="20"/>
        </w:rPr>
      </w:pPr>
      <w:r>
        <w:rPr>
          <w:rFonts w:eastAsiaTheme="majorEastAsia" w:cstheme="majorBidi"/>
          <w:b/>
          <w:bCs/>
          <w:sz w:val="20"/>
        </w:rPr>
        <w:br w:type="column"/>
      </w:r>
    </w:p>
    <w:p w14:paraId="2C62CA09" w14:textId="10E808A1" w:rsidR="00A73949" w:rsidRPr="006F6BF8" w:rsidRDefault="00A73949" w:rsidP="007754D4">
      <w:pPr>
        <w:pStyle w:val="Kop3"/>
        <w:jc w:val="both"/>
      </w:pPr>
      <w:r>
        <w:t>2</w:t>
      </w:r>
      <w:r w:rsidR="00FD5D2C">
        <w:t>.6</w:t>
      </w:r>
      <w:r>
        <w:t>.1</w:t>
      </w:r>
      <w:r>
        <w:tab/>
        <w:t>Combinatie van Inschrijvers</w:t>
      </w:r>
    </w:p>
    <w:p w14:paraId="64ED8DEA" w14:textId="77777777" w:rsidR="00FD5D2C" w:rsidRPr="006F6BF8" w:rsidRDefault="00FD5D2C" w:rsidP="007754D4">
      <w:pPr>
        <w:jc w:val="both"/>
      </w:pPr>
    </w:p>
    <w:p w14:paraId="086A3143" w14:textId="77777777" w:rsidR="00A73949" w:rsidRPr="006F6BF8" w:rsidRDefault="00A73949" w:rsidP="007754D4">
      <w:pPr>
        <w:jc w:val="both"/>
      </w:pPr>
      <w:r w:rsidRPr="006F6BF8">
        <w:t xml:space="preserve">Inschrijven in Combinatie is toegestaan en van toepassing indien Inschrijver </w:t>
      </w:r>
      <w:proofErr w:type="spellStart"/>
      <w:r w:rsidRPr="006F6BF8">
        <w:t>Combinanten</w:t>
      </w:r>
      <w:proofErr w:type="spellEnd"/>
      <w:r w:rsidRPr="006F6BF8">
        <w:t xml:space="preserve"> gebruikt om aan de</w:t>
      </w:r>
      <w:r w:rsidR="00470736" w:rsidRPr="006F6BF8">
        <w:t xml:space="preserve"> k</w:t>
      </w:r>
      <w:r w:rsidRPr="006F6BF8">
        <w:t xml:space="preserve">walificatiecriteria te voldoen. Alle leden van de Combinatie verklaren door middel van het indienen van een </w:t>
      </w:r>
      <w:r w:rsidR="0096171C" w:rsidRPr="006F6BF8">
        <w:t>Inschrijving</w:t>
      </w:r>
      <w:r w:rsidRPr="006F6BF8">
        <w:t xml:space="preserve"> aansprakelijk te zijn, zowel in het kader van de aanbestedingsprocedure als in het kader van het uitvoeren van de Overeenkomst. </w:t>
      </w:r>
      <w:r w:rsidR="0096171C" w:rsidRPr="006F6BF8">
        <w:t>Inschrijver</w:t>
      </w:r>
      <w:r w:rsidRPr="006F6BF8">
        <w:t xml:space="preserve"> dient in dat geval duidelijk te vermelden welke van de leden van de Combinatie welke activiteiten uitvoeren.</w:t>
      </w:r>
    </w:p>
    <w:p w14:paraId="6CF0965A" w14:textId="77777777" w:rsidR="00A73949" w:rsidRPr="006F6BF8" w:rsidRDefault="00A73949" w:rsidP="007754D4">
      <w:pPr>
        <w:jc w:val="both"/>
      </w:pPr>
    </w:p>
    <w:p w14:paraId="64C4F1AE" w14:textId="0629236F" w:rsidR="00A73949" w:rsidRPr="006F6BF8" w:rsidRDefault="00A73949" w:rsidP="007754D4">
      <w:pPr>
        <w:jc w:val="both"/>
      </w:pPr>
      <w:r w:rsidRPr="006F6BF8">
        <w:t xml:space="preserve">Een Combinatie kan slechts voor </w:t>
      </w:r>
      <w:r w:rsidR="002969FB" w:rsidRPr="006F6BF8">
        <w:t>G</w:t>
      </w:r>
      <w:r w:rsidR="0096171C" w:rsidRPr="006F6BF8">
        <w:t>unning</w:t>
      </w:r>
      <w:r w:rsidRPr="006F6BF8">
        <w:t xml:space="preserve"> in aanmerking komen, als ieder van de </w:t>
      </w:r>
      <w:proofErr w:type="spellStart"/>
      <w:r w:rsidRPr="006F6BF8">
        <w:t>Combinanten</w:t>
      </w:r>
      <w:proofErr w:type="spellEnd"/>
      <w:r w:rsidRPr="006F6BF8">
        <w:t xml:space="preserve">, overeenkomstig de voorschriften in deze </w:t>
      </w:r>
      <w:r w:rsidR="008A1897">
        <w:t>Aanbestedingsleidraad</w:t>
      </w:r>
      <w:r w:rsidRPr="006F6BF8">
        <w:t>, aantoont dat de Uitsluitingsgronden als bedoeld in</w:t>
      </w:r>
      <w:r w:rsidR="0096171C" w:rsidRPr="006F6BF8">
        <w:t xml:space="preserve"> (invulbijlage </w:t>
      </w:r>
      <w:r w:rsidR="006E295A">
        <w:t>6</w:t>
      </w:r>
      <w:r w:rsidR="0096171C" w:rsidRPr="006F6BF8">
        <w:t>)</w:t>
      </w:r>
      <w:r w:rsidRPr="006F6BF8">
        <w:t xml:space="preserve"> van deze </w:t>
      </w:r>
      <w:r w:rsidR="008A1897">
        <w:t>Aanbestedingsleidraad</w:t>
      </w:r>
      <w:r w:rsidRPr="006F6BF8">
        <w:t xml:space="preserve">, ten aanzien van die </w:t>
      </w:r>
      <w:proofErr w:type="spellStart"/>
      <w:r w:rsidRPr="006F6BF8">
        <w:t>Combinant</w:t>
      </w:r>
      <w:proofErr w:type="spellEnd"/>
      <w:r w:rsidRPr="006F6BF8">
        <w:t xml:space="preserve"> niet van toepassing zijn. Bij de Uitsluitingsgronden en Geschiktheidseisen in </w:t>
      </w:r>
      <w:r w:rsidR="0096171C" w:rsidRPr="006F6BF8">
        <w:t xml:space="preserve">de </w:t>
      </w:r>
      <w:r w:rsidR="00F36E3C" w:rsidRPr="006F6BF8">
        <w:t xml:space="preserve">UEA </w:t>
      </w:r>
      <w:r w:rsidRPr="006F6BF8">
        <w:t xml:space="preserve"> heeft Opdrachtgever aangegeven wat de Combinatie moet indienen. </w:t>
      </w:r>
      <w:proofErr w:type="gramStart"/>
      <w:r w:rsidRPr="006F6BF8">
        <w:t>Tevens</w:t>
      </w:r>
      <w:proofErr w:type="gramEnd"/>
      <w:r w:rsidRPr="006F6BF8">
        <w:t xml:space="preserve"> dienen alle </w:t>
      </w:r>
      <w:proofErr w:type="spellStart"/>
      <w:r w:rsidRPr="006F6BF8">
        <w:t>Combinanten</w:t>
      </w:r>
      <w:proofErr w:type="spellEnd"/>
      <w:r w:rsidRPr="006F6BF8">
        <w:t xml:space="preserve"> de </w:t>
      </w:r>
      <w:r w:rsidR="00AA0328" w:rsidRPr="006F6BF8">
        <w:t>O</w:t>
      </w:r>
      <w:r w:rsidRPr="006F6BF8">
        <w:t>vereenkomst te ondertekenen.</w:t>
      </w:r>
    </w:p>
    <w:p w14:paraId="72788B21" w14:textId="77777777" w:rsidR="00A73949" w:rsidRPr="006F6BF8" w:rsidRDefault="00A73949" w:rsidP="007754D4">
      <w:pPr>
        <w:jc w:val="both"/>
      </w:pPr>
    </w:p>
    <w:p w14:paraId="157E78E9" w14:textId="77777777" w:rsidR="0096171C" w:rsidRPr="006F6BF8" w:rsidRDefault="00A73949" w:rsidP="007754D4">
      <w:pPr>
        <w:jc w:val="both"/>
      </w:pPr>
      <w:r w:rsidRPr="006F6BF8">
        <w:t xml:space="preserve">Een Combinatie wijst gedurende de </w:t>
      </w:r>
      <w:r w:rsidR="000E1FA8" w:rsidRPr="006F6BF8">
        <w:t>A</w:t>
      </w:r>
      <w:r w:rsidRPr="006F6BF8">
        <w:t>anbesteding en uitvoering van de Opdracht een vertegenwoordiger (</w:t>
      </w:r>
      <w:r w:rsidR="00AA0328" w:rsidRPr="006F6BF8">
        <w:t>P</w:t>
      </w:r>
      <w:r w:rsidRPr="006F6BF8">
        <w:t>envoeder)</w:t>
      </w:r>
      <w:r w:rsidR="007413D7" w:rsidRPr="006F6BF8">
        <w:t xml:space="preserve"> </w:t>
      </w:r>
      <w:r w:rsidRPr="006F6BF8">
        <w:t xml:space="preserve">aan die gerechtigd is namens de Combinatie op te treden. Communicatie met de </w:t>
      </w:r>
      <w:r w:rsidR="00647A5A" w:rsidRPr="006F6BF8">
        <w:t>C</w:t>
      </w:r>
      <w:r w:rsidRPr="006F6BF8">
        <w:t xml:space="preserve">ombinatie zal uitsluitend met de Penvoerder geschieden. </w:t>
      </w:r>
      <w:proofErr w:type="gramStart"/>
      <w:r w:rsidR="0096171C" w:rsidRPr="006F6BF8">
        <w:t>Tevens</w:t>
      </w:r>
      <w:proofErr w:type="gramEnd"/>
      <w:r w:rsidR="0096171C" w:rsidRPr="006F6BF8">
        <w:t xml:space="preserve"> is uitsluitend de </w:t>
      </w:r>
      <w:r w:rsidR="00647A5A" w:rsidRPr="006F6BF8">
        <w:t>P</w:t>
      </w:r>
      <w:r w:rsidR="0096171C" w:rsidRPr="006F6BF8">
        <w:t xml:space="preserve">envoerder gerechtigd facturen in te dienen bij de Opdrachtgever en de Opdrachtgever zal uitsluitend aan de </w:t>
      </w:r>
      <w:r w:rsidR="00647A5A" w:rsidRPr="006F6BF8">
        <w:t>P</w:t>
      </w:r>
      <w:r w:rsidR="0096171C" w:rsidRPr="006F6BF8">
        <w:t xml:space="preserve">envoerder bedragen betalen. De verdeling van door de Opdrachtgever aan de </w:t>
      </w:r>
      <w:r w:rsidR="00647A5A" w:rsidRPr="006F6BF8">
        <w:t>P</w:t>
      </w:r>
      <w:r w:rsidR="0096171C" w:rsidRPr="006F6BF8">
        <w:t xml:space="preserve">envoerder betaalde bedragen is een interne aangelegenheid van de </w:t>
      </w:r>
      <w:r w:rsidR="00647A5A" w:rsidRPr="006F6BF8">
        <w:t>C</w:t>
      </w:r>
      <w:r w:rsidR="0096171C" w:rsidRPr="006F6BF8">
        <w:t xml:space="preserve">ombinatie. </w:t>
      </w:r>
    </w:p>
    <w:p w14:paraId="2FF1494E" w14:textId="77777777" w:rsidR="00A73949" w:rsidRPr="006F6BF8" w:rsidRDefault="00A73949" w:rsidP="007754D4">
      <w:pPr>
        <w:jc w:val="both"/>
      </w:pPr>
    </w:p>
    <w:p w14:paraId="5695F3D3" w14:textId="77777777" w:rsidR="00A73949" w:rsidRPr="006F6BF8" w:rsidRDefault="00A73949" w:rsidP="007754D4">
      <w:pPr>
        <w:jc w:val="both"/>
      </w:pPr>
      <w:r w:rsidRPr="006F6BF8">
        <w:t xml:space="preserve">Het vormen van een Combinatie na indienen van </w:t>
      </w:r>
      <w:r w:rsidR="0096171C" w:rsidRPr="006F6BF8">
        <w:t>een Inschrijving</w:t>
      </w:r>
      <w:r w:rsidRPr="006F6BF8">
        <w:t xml:space="preserve"> is niet toegestaan en wijzigingen in de samenstelling van de Combinatie, na </w:t>
      </w:r>
      <w:r w:rsidR="0096171C" w:rsidRPr="006F6BF8">
        <w:t>de Inschrijving</w:t>
      </w:r>
      <w:r w:rsidRPr="006F6BF8">
        <w:t xml:space="preserve"> leidt in beginsel tot uitsluiting. Ook het meer dan één keer aanmelden door een </w:t>
      </w:r>
      <w:r w:rsidR="0096171C" w:rsidRPr="006F6BF8">
        <w:t xml:space="preserve">Inschrijver en/of </w:t>
      </w:r>
      <w:proofErr w:type="spellStart"/>
      <w:r w:rsidR="0096171C" w:rsidRPr="006F6BF8">
        <w:t>Combinant</w:t>
      </w:r>
      <w:proofErr w:type="spellEnd"/>
      <w:r w:rsidR="0096171C" w:rsidRPr="006F6BF8">
        <w:t xml:space="preserve"> </w:t>
      </w:r>
      <w:r w:rsidRPr="006F6BF8">
        <w:t>leidt in beginsel tot uitsluiting.</w:t>
      </w:r>
    </w:p>
    <w:p w14:paraId="51B7D239" w14:textId="77777777" w:rsidR="00A73949" w:rsidRPr="006F6BF8" w:rsidRDefault="00A73949" w:rsidP="007754D4">
      <w:pPr>
        <w:jc w:val="both"/>
      </w:pPr>
    </w:p>
    <w:p w14:paraId="1408B61E" w14:textId="64D2D685" w:rsidR="0096171C" w:rsidRPr="006F6BF8" w:rsidRDefault="00FD5D2C" w:rsidP="007754D4">
      <w:pPr>
        <w:pStyle w:val="Kop3"/>
        <w:jc w:val="both"/>
      </w:pPr>
      <w:r>
        <w:t>2.6</w:t>
      </w:r>
      <w:r w:rsidR="0096171C">
        <w:t>.2</w:t>
      </w:r>
      <w:r>
        <w:tab/>
      </w:r>
      <w:proofErr w:type="spellStart"/>
      <w:r w:rsidR="00A73949">
        <w:t>Onderaanneming</w:t>
      </w:r>
      <w:proofErr w:type="spellEnd"/>
    </w:p>
    <w:p w14:paraId="2D3F5579" w14:textId="77777777" w:rsidR="00FD5D2C" w:rsidRPr="006F6BF8" w:rsidRDefault="00FD5D2C" w:rsidP="007754D4">
      <w:pPr>
        <w:jc w:val="both"/>
      </w:pPr>
    </w:p>
    <w:p w14:paraId="71BEBBC0" w14:textId="77777777" w:rsidR="0096171C" w:rsidRPr="006F6BF8" w:rsidRDefault="0096171C" w:rsidP="007754D4">
      <w:pPr>
        <w:jc w:val="both"/>
      </w:pPr>
      <w:proofErr w:type="spellStart"/>
      <w:r w:rsidRPr="006F6BF8">
        <w:t>Onderaanneming</w:t>
      </w:r>
      <w:proofErr w:type="spellEnd"/>
      <w:r w:rsidRPr="006F6BF8">
        <w:t xml:space="preserve"> is toegestaan onder de voorwaarde dat de hoofdaannemer en </w:t>
      </w:r>
      <w:proofErr w:type="gramStart"/>
      <w:r w:rsidRPr="006F6BF8">
        <w:t>tevens</w:t>
      </w:r>
      <w:proofErr w:type="gramEnd"/>
      <w:r w:rsidRPr="006F6BF8">
        <w:t xml:space="preserve"> inschrijvende partij verantwoordelijk en aansprakelijk is voor de l</w:t>
      </w:r>
      <w:r w:rsidR="00D0175A" w:rsidRPr="006F6BF8">
        <w:t>evering van de diensten van de O</w:t>
      </w:r>
      <w:r w:rsidRPr="006F6BF8">
        <w:t xml:space="preserve">nderaannemer. </w:t>
      </w:r>
    </w:p>
    <w:p w14:paraId="4E9A1B56" w14:textId="77777777" w:rsidR="00A73949" w:rsidRPr="006F6BF8" w:rsidRDefault="00A73949" w:rsidP="007754D4">
      <w:pPr>
        <w:jc w:val="both"/>
      </w:pPr>
      <w:r w:rsidRPr="006F6BF8">
        <w:t>Bij deze constructie treedt de hoofdaannemer op als Inschrijver. Bij de Inschrijving dient de Inschrijv</w:t>
      </w:r>
      <w:r w:rsidR="00D0175A" w:rsidRPr="006F6BF8">
        <w:t>er aan te geven welke O</w:t>
      </w:r>
      <w:r w:rsidRPr="006F6BF8">
        <w:t xml:space="preserve">nderaannemer voor welk deel van de Opdracht zal worden ingezet. De hoofdaannemer is bij deze constructie volledig aansprakelijk voor de gestanddoening van de verplichtingen voortvloeiend uit de Inschrijving </w:t>
      </w:r>
      <w:proofErr w:type="gramStart"/>
      <w:r w:rsidRPr="006F6BF8">
        <w:t>alsmede</w:t>
      </w:r>
      <w:proofErr w:type="gramEnd"/>
      <w:r w:rsidRPr="006F6BF8">
        <w:t xml:space="preserve"> de eventuele uitvoering van het contract.</w:t>
      </w:r>
    </w:p>
    <w:p w14:paraId="0917A20A" w14:textId="77777777" w:rsidR="00A73949" w:rsidRPr="006F6BF8" w:rsidRDefault="00D0175A" w:rsidP="007754D4">
      <w:pPr>
        <w:jc w:val="both"/>
      </w:pPr>
      <w:r w:rsidRPr="006F6BF8">
        <w:t>De aansprakelijkheid voor deze O</w:t>
      </w:r>
      <w:r w:rsidR="00A73949" w:rsidRPr="006F6BF8">
        <w:t xml:space="preserve">nderaannemer(s) berust in dat geval volledig bij de Inschrijver. </w:t>
      </w:r>
    </w:p>
    <w:p w14:paraId="6AB00D68" w14:textId="77777777" w:rsidR="00A73949" w:rsidRPr="006F6BF8" w:rsidRDefault="00A73949" w:rsidP="007754D4">
      <w:pPr>
        <w:jc w:val="both"/>
      </w:pPr>
    </w:p>
    <w:p w14:paraId="7EFF3C53" w14:textId="77777777" w:rsidR="00A73949" w:rsidRPr="006F6BF8" w:rsidRDefault="00A73949" w:rsidP="007754D4">
      <w:pPr>
        <w:jc w:val="both"/>
      </w:pPr>
      <w:proofErr w:type="gramStart"/>
      <w:r w:rsidRPr="006F6BF8">
        <w:t>Indien</w:t>
      </w:r>
      <w:proofErr w:type="gramEnd"/>
      <w:r w:rsidRPr="006F6BF8">
        <w:t xml:space="preserve"> de hoofdaannemer gebruik maak</w:t>
      </w:r>
      <w:r w:rsidR="00D0175A" w:rsidRPr="006F6BF8">
        <w:t>t van gegevens van een of meer O</w:t>
      </w:r>
      <w:r w:rsidRPr="006F6BF8">
        <w:t>nderaannemer(s) om zijn geschiktheid voor de Opdracht aan te tonen, dienen alle gevraagde documenten door de hoofdaannemer ingediend te worden onder vermelding van de organisatie waarvan deze afkomstig zijn.</w:t>
      </w:r>
    </w:p>
    <w:p w14:paraId="20BA2B6C" w14:textId="77777777" w:rsidR="00A73949" w:rsidRPr="006F6BF8" w:rsidRDefault="00A73949" w:rsidP="007754D4">
      <w:pPr>
        <w:jc w:val="both"/>
      </w:pPr>
    </w:p>
    <w:p w14:paraId="21209E09" w14:textId="16B47061" w:rsidR="00A73949" w:rsidRPr="006F6BF8" w:rsidRDefault="00A73949" w:rsidP="007754D4">
      <w:pPr>
        <w:jc w:val="both"/>
      </w:pPr>
      <w:proofErr w:type="gramStart"/>
      <w:r w:rsidRPr="006F6BF8">
        <w:t>Indien</w:t>
      </w:r>
      <w:proofErr w:type="gramEnd"/>
      <w:r w:rsidRPr="006F6BF8">
        <w:t xml:space="preserve"> voor de financiële en economische draagkrachteisen en/ of –criteria een beroep op een derde (</w:t>
      </w:r>
      <w:r w:rsidR="00D0175A" w:rsidRPr="006F6BF8">
        <w:t>O</w:t>
      </w:r>
      <w:r w:rsidRPr="006F6BF8">
        <w:t xml:space="preserve">nderaannemer) wordt gedaan, dient bij de Inschrijving een verklaring van deze derde te worden gevoegd dat de derde zich hoofdelijk aansprakelijk stelt voor de volledige en juiste uitvoering van de Opdracht door de Inschrijver (hoofdaannemer) alsmede de eventueel daaruit voortvloeiende schade (zie invulbijlage </w:t>
      </w:r>
      <w:r w:rsidR="006E295A">
        <w:t>7</w:t>
      </w:r>
      <w:r w:rsidRPr="006F6BF8">
        <w:t>).</w:t>
      </w:r>
    </w:p>
    <w:p w14:paraId="7B5B83E7" w14:textId="77777777" w:rsidR="0096171C" w:rsidRPr="006F6BF8" w:rsidRDefault="0096171C" w:rsidP="007754D4">
      <w:pPr>
        <w:jc w:val="both"/>
      </w:pPr>
    </w:p>
    <w:p w14:paraId="225D5089" w14:textId="21DA81C7" w:rsidR="004D261C" w:rsidRDefault="00A73949" w:rsidP="00A57C6D">
      <w:pPr>
        <w:jc w:val="both"/>
      </w:pPr>
      <w:proofErr w:type="gramStart"/>
      <w:r w:rsidRPr="006F6BF8">
        <w:t>Indien</w:t>
      </w:r>
      <w:proofErr w:type="gramEnd"/>
      <w:r w:rsidRPr="006F6BF8">
        <w:t xml:space="preserve"> voor de beroepsbekwaamheid en/of technische en/of organisatorische eisen en/of cri</w:t>
      </w:r>
      <w:r w:rsidR="00D0175A" w:rsidRPr="006F6BF8">
        <w:t>teria een beroep op een derde (On</w:t>
      </w:r>
      <w:r w:rsidRPr="006F6BF8">
        <w:t>deraannemer) wordt gedaan, dient bij de Inschrijving een verklaring van deze derde te worden gevoegd dat de Inschrijver (hoofdaannemer) daadwerkelijk over de ervaring en middelen van deze derde kan beschikken ten behoeve van de uitvoering (het betreffende gedeelte) van de Opdracht. De Inschrijver (hoofdaann</w:t>
      </w:r>
      <w:r w:rsidR="00D0175A" w:rsidRPr="006F6BF8">
        <w:t>emer) is verplicht deze derde (On</w:t>
      </w:r>
      <w:r w:rsidRPr="006F6BF8">
        <w:t xml:space="preserve">deraannemer) bij de uitvoering ook daadwerkelijk in te schakelen. </w:t>
      </w:r>
    </w:p>
    <w:p w14:paraId="56B16DB5" w14:textId="4BF9B444" w:rsidR="00A57C6D" w:rsidRDefault="007E36C9" w:rsidP="00A57C6D">
      <w:pPr>
        <w:jc w:val="both"/>
        <w:rPr>
          <w:rFonts w:eastAsiaTheme="majorEastAsia" w:cstheme="majorBidi"/>
          <w:b/>
          <w:bCs/>
          <w:sz w:val="20"/>
        </w:rPr>
      </w:pPr>
      <w:r>
        <w:rPr>
          <w:rFonts w:eastAsiaTheme="majorEastAsia" w:cstheme="majorBidi"/>
          <w:b/>
          <w:bCs/>
          <w:sz w:val="20"/>
        </w:rPr>
        <w:br w:type="column"/>
      </w:r>
    </w:p>
    <w:p w14:paraId="30D660E0" w14:textId="7D78E7B0" w:rsidR="00FD5D2C" w:rsidRPr="006F6BF8" w:rsidRDefault="00FD5D2C" w:rsidP="007754D4">
      <w:pPr>
        <w:pStyle w:val="Kop3"/>
        <w:jc w:val="both"/>
      </w:pPr>
      <w:r>
        <w:t>2.6</w:t>
      </w:r>
      <w:r w:rsidR="0096171C">
        <w:t>.3</w:t>
      </w:r>
      <w:r>
        <w:tab/>
      </w:r>
      <w:r w:rsidR="00A73949">
        <w:t>Holding/dochteronderneming</w:t>
      </w:r>
    </w:p>
    <w:p w14:paraId="2B4F4FA3" w14:textId="77777777" w:rsidR="00FD5D2C" w:rsidRPr="006F6BF8" w:rsidRDefault="00FD5D2C" w:rsidP="007754D4">
      <w:pPr>
        <w:jc w:val="both"/>
        <w:rPr>
          <w:b/>
        </w:rPr>
      </w:pPr>
    </w:p>
    <w:p w14:paraId="1CAEF287" w14:textId="1DA3A85D" w:rsidR="00A73949" w:rsidRPr="006F6BF8" w:rsidRDefault="00A73949" w:rsidP="007754D4">
      <w:pPr>
        <w:jc w:val="both"/>
      </w:pPr>
      <w:r>
        <w:t xml:space="preserve">Van een concern mogen slechts meerdere ondernemingen zich inschrijven als Inschrijver (zelfstandig, in </w:t>
      </w:r>
      <w:r w:rsidR="002E15D5">
        <w:t>Combinatie</w:t>
      </w:r>
      <w:r w:rsidR="00D0175A">
        <w:t>, of als On</w:t>
      </w:r>
      <w:r>
        <w:t xml:space="preserve">deraannemer), indien zij – op verzoek van de </w:t>
      </w:r>
      <w:r w:rsidR="00A52D0A">
        <w:t>A</w:t>
      </w:r>
      <w:r>
        <w:t>anbestedende Dienst – kunnen aantonen dat zij ieder de Inschrijving onafhankelijk van de andere Inschrijvers (waaronder de Inschrijvers die deel uitmaken van hetzelfde concern) hebben opgesteld, en de vertrouwelijkheid hierbij in acht hebben genomen. Kan dit niet door één van de betreffende Inschrijvers worden aangetoond, dan leidt dit tot uitsluiting van alle tot het betreffende concern behorende Inschrijver</w:t>
      </w:r>
      <w:r w:rsidR="00D17043">
        <w:t>s</w:t>
      </w:r>
      <w:r>
        <w:t xml:space="preserve"> (zie hiervoor invulbijlage </w:t>
      </w:r>
      <w:r w:rsidR="006E295A">
        <w:t>8</w:t>
      </w:r>
      <w:r>
        <w:t>).</w:t>
      </w:r>
    </w:p>
    <w:p w14:paraId="7E9AD9C0" w14:textId="77777777" w:rsidR="00A73949" w:rsidRPr="006F6BF8" w:rsidRDefault="00A73949" w:rsidP="007754D4">
      <w:pPr>
        <w:jc w:val="both"/>
      </w:pPr>
    </w:p>
    <w:p w14:paraId="15A0A5DB" w14:textId="77777777" w:rsidR="00A73949" w:rsidRPr="006F6BF8" w:rsidRDefault="00A73949" w:rsidP="007754D4">
      <w:pPr>
        <w:jc w:val="both"/>
      </w:pPr>
      <w:r>
        <w:t xml:space="preserve">Ondernemingen behoren tot een concern </w:t>
      </w:r>
      <w:proofErr w:type="gramStart"/>
      <w:r>
        <w:t>indien</w:t>
      </w:r>
      <w:proofErr w:type="gramEnd"/>
      <w:r>
        <w:t xml:space="preserve"> zij: </w:t>
      </w:r>
    </w:p>
    <w:p w14:paraId="4F07919B" w14:textId="77777777" w:rsidR="00A73949" w:rsidRPr="006F6BF8" w:rsidRDefault="000E69D7" w:rsidP="007754D4">
      <w:pPr>
        <w:pStyle w:val="Lijstalinea"/>
        <w:numPr>
          <w:ilvl w:val="0"/>
          <w:numId w:val="10"/>
        </w:numPr>
        <w:jc w:val="both"/>
      </w:pPr>
      <w:proofErr w:type="gramStart"/>
      <w:r>
        <w:t>a</w:t>
      </w:r>
      <w:r w:rsidR="00A73949">
        <w:t>an</w:t>
      </w:r>
      <w:proofErr w:type="gramEnd"/>
      <w:r w:rsidR="00A73949">
        <w:t xml:space="preserve"> elkaar zijn gelieerd op een wijze als bedoeld in artikel 24a boek 2 Burgerlijk Wetboek of</w:t>
      </w:r>
    </w:p>
    <w:p w14:paraId="7069D959" w14:textId="77777777" w:rsidR="00A73949" w:rsidRPr="006F6BF8" w:rsidRDefault="00A73949" w:rsidP="007754D4">
      <w:pPr>
        <w:pStyle w:val="Lijstalinea"/>
        <w:numPr>
          <w:ilvl w:val="0"/>
          <w:numId w:val="10"/>
        </w:numPr>
        <w:jc w:val="both"/>
      </w:pPr>
      <w:proofErr w:type="gramStart"/>
      <w:r>
        <w:t>met</w:t>
      </w:r>
      <w:proofErr w:type="gramEnd"/>
      <w:r>
        <w:t xml:space="preserve"> elkaar zijn verbonden in een groep als bedoeld in artikel 24b boek 2 Burgerlijk Wetboek of </w:t>
      </w:r>
    </w:p>
    <w:p w14:paraId="27C416B5" w14:textId="77777777" w:rsidR="00BD5711" w:rsidRPr="006F6BF8" w:rsidRDefault="00A73949" w:rsidP="007754D4">
      <w:pPr>
        <w:pStyle w:val="Lijstalinea"/>
        <w:numPr>
          <w:ilvl w:val="0"/>
          <w:numId w:val="10"/>
        </w:numPr>
        <w:jc w:val="both"/>
      </w:pPr>
      <w:proofErr w:type="gramStart"/>
      <w:r>
        <w:t>aan</w:t>
      </w:r>
      <w:proofErr w:type="gramEnd"/>
      <w:r>
        <w:t xml:space="preserve"> elkaar zijn gelieerd in aan sub a of sub b vergelijkbare rechtsvormen naar buitenlands recht. </w:t>
      </w:r>
    </w:p>
    <w:p w14:paraId="28A7DC78" w14:textId="77777777" w:rsidR="00FD5D2C" w:rsidRPr="006F6BF8" w:rsidRDefault="00FD5D2C" w:rsidP="007754D4">
      <w:pPr>
        <w:jc w:val="both"/>
      </w:pPr>
    </w:p>
    <w:p w14:paraId="0522E1B6" w14:textId="2F4C8AC0" w:rsidR="004820B0" w:rsidRPr="004820B0" w:rsidRDefault="00FD5D2C" w:rsidP="004820B0">
      <w:pPr>
        <w:pStyle w:val="Kop3"/>
        <w:jc w:val="both"/>
      </w:pPr>
      <w:r>
        <w:t>2.6.4</w:t>
      </w:r>
      <w:r>
        <w:tab/>
        <w:t>Fusie of overname Gegadigde</w:t>
      </w:r>
    </w:p>
    <w:p w14:paraId="06576ECD" w14:textId="77777777" w:rsidR="00FD5D2C" w:rsidRPr="006F6BF8" w:rsidRDefault="00FD5D2C" w:rsidP="007754D4">
      <w:pPr>
        <w:jc w:val="both"/>
        <w:rPr>
          <w:b/>
        </w:rPr>
      </w:pPr>
    </w:p>
    <w:p w14:paraId="6342682A" w14:textId="77777777" w:rsidR="00FD5D2C" w:rsidRDefault="00FD5D2C" w:rsidP="007754D4">
      <w:pPr>
        <w:jc w:val="both"/>
      </w:pPr>
      <w:r w:rsidRPr="006F6BF8">
        <w:t xml:space="preserve">Wanneer Gegadigde fuseert, fusieplannen heeft, of wordt overgenomen door derden dient Gegadigde dit zo spoedig mogelijk te melden bij de </w:t>
      </w:r>
      <w:r w:rsidR="00A52D0A" w:rsidRPr="006F6BF8">
        <w:t>c</w:t>
      </w:r>
      <w:r w:rsidRPr="006F6BF8">
        <w:t>ontactpersoon van Opdrachtgever. Deze meldingsplicht geldt ook gedurende de looptijd van de Overeenkomst.</w:t>
      </w:r>
    </w:p>
    <w:p w14:paraId="40807EEB" w14:textId="77777777" w:rsidR="004820B0" w:rsidRDefault="004820B0" w:rsidP="007754D4">
      <w:pPr>
        <w:jc w:val="both"/>
      </w:pPr>
    </w:p>
    <w:p w14:paraId="27988CF8" w14:textId="0A732775" w:rsidR="004820B0" w:rsidRPr="00B31FA2" w:rsidRDefault="004820B0" w:rsidP="004820B0">
      <w:pPr>
        <w:pStyle w:val="Kop3"/>
        <w:jc w:val="both"/>
      </w:pPr>
      <w:r>
        <w:t>2.6.</w:t>
      </w:r>
      <w:r w:rsidR="004C2AC1">
        <w:t>5</w:t>
      </w:r>
      <w:r>
        <w:tab/>
      </w:r>
      <w:r w:rsidR="004C2AC1">
        <w:t>Motivering gunningscriterium EMVI-Laagste prijs</w:t>
      </w:r>
    </w:p>
    <w:p w14:paraId="1B402467" w14:textId="3A577B1A" w:rsidR="70B144AD" w:rsidRDefault="70B144AD" w:rsidP="00A26345">
      <w:pPr>
        <w:jc w:val="both"/>
      </w:pPr>
      <w:r w:rsidRPr="35CFCB35">
        <w:rPr>
          <w:rFonts w:eastAsiaTheme="minorEastAsia"/>
        </w:rPr>
        <w:t xml:space="preserve">De aanbestedende dienst heeft ervoor gekozen de opdracht volledig en op gedetailleerd niveau te specificeren in het bestek. De technische eisen, randvoorwaarden en uitvoeringseisen zijn daarbij zodanig uitgewerkt dat er slechts beperkte ruimte bestaat voor alternatieve invullingen of interpretaties door inschrijvers. Hierdoor is het onderscheidend vermogen tussen inschrijvingen op kwalitatieve aspecten naar verwachting zeer gering, aangezien de gevraagde prestaties, materiaalkeuzes, uitvoeringsmethoden, fasering, veiligheidsvereisten en contractuele minimumeisen in belangrijke mate zijn voorgeschreven, onder meer via het RAW-bestek met toepasselijkheid van de UAV en de Standaard RAW. De ruimte voor inschrijvers om op kwaliteit een wezenlijk onderscheidende meerwaarde aan te bieden is daarmee beperkt. </w:t>
      </w:r>
    </w:p>
    <w:p w14:paraId="2FB25AC6" w14:textId="7C2B4D8C" w:rsidR="35CFCB35" w:rsidRDefault="35CFCB35" w:rsidP="00A26345">
      <w:pPr>
        <w:jc w:val="both"/>
        <w:rPr>
          <w:rFonts w:eastAsiaTheme="minorEastAsia"/>
        </w:rPr>
      </w:pPr>
    </w:p>
    <w:p w14:paraId="238F8EE2" w14:textId="152E9386" w:rsidR="70B144AD" w:rsidRDefault="70B144AD" w:rsidP="00A26345">
      <w:pPr>
        <w:jc w:val="both"/>
      </w:pPr>
      <w:r w:rsidRPr="35CFCB35">
        <w:rPr>
          <w:rFonts w:eastAsiaTheme="minorEastAsia"/>
        </w:rPr>
        <w:t xml:space="preserve">Gelet hierop acht de aanbestedende dienst het niet proportioneel en doelmatig om gunningscriteria toe te passen die gericht zijn op kwaliteitsonderscheid en is gekozen voor gunning op basis van de laagste prijs. Met deze keuze wordt aangesloten bij de aard en mate van detaillering van de uitvraag en wordt tegelijkertijd een transparante, objectieve en doelmatige beoordeling van inschrijvingen gewaarborgd, waarbij </w:t>
      </w:r>
      <w:proofErr w:type="gramStart"/>
      <w:r w:rsidRPr="35CFCB35">
        <w:rPr>
          <w:rFonts w:eastAsiaTheme="minorEastAsia"/>
        </w:rPr>
        <w:t>tevens</w:t>
      </w:r>
      <w:proofErr w:type="gramEnd"/>
      <w:r w:rsidRPr="35CFCB35">
        <w:rPr>
          <w:rFonts w:eastAsiaTheme="minorEastAsia"/>
        </w:rPr>
        <w:t xml:space="preserve"> de inschrijfinspanning voor marktpartijen proportioneel wordt beperkt.</w:t>
      </w:r>
    </w:p>
    <w:p w14:paraId="23696558" w14:textId="68C09E2D" w:rsidR="35CFCB35" w:rsidRDefault="35CFCB35" w:rsidP="35CFCB35">
      <w:pPr>
        <w:jc w:val="both"/>
        <w:rPr>
          <w:highlight w:val="yellow"/>
        </w:rPr>
      </w:pPr>
    </w:p>
    <w:p w14:paraId="20A9B36C" w14:textId="77777777" w:rsidR="004820B0" w:rsidRPr="006F6BF8" w:rsidRDefault="004820B0" w:rsidP="007754D4">
      <w:pPr>
        <w:jc w:val="both"/>
      </w:pPr>
    </w:p>
    <w:p w14:paraId="01669CC0" w14:textId="458565ED" w:rsidR="002B7E16" w:rsidRDefault="007E36C9">
      <w:pPr>
        <w:spacing w:line="240" w:lineRule="atLeast"/>
        <w:rPr>
          <w:rFonts w:eastAsiaTheme="majorEastAsia" w:cstheme="majorBidi"/>
          <w:b/>
          <w:bCs/>
          <w:sz w:val="24"/>
          <w:szCs w:val="26"/>
        </w:rPr>
      </w:pPr>
      <w:r>
        <w:rPr>
          <w:rFonts w:eastAsiaTheme="majorEastAsia" w:cstheme="majorBidi"/>
          <w:b/>
          <w:bCs/>
          <w:sz w:val="24"/>
          <w:szCs w:val="26"/>
        </w:rPr>
        <w:br w:type="column"/>
      </w:r>
    </w:p>
    <w:p w14:paraId="5B653097" w14:textId="481A325B" w:rsidR="00F903B4" w:rsidRPr="006F6BF8" w:rsidRDefault="00F903B4" w:rsidP="007754D4">
      <w:pPr>
        <w:pStyle w:val="Kop2"/>
        <w:jc w:val="both"/>
      </w:pPr>
      <w:bookmarkStart w:id="23" w:name="_Toc231477922"/>
      <w:r>
        <w:t>2.</w:t>
      </w:r>
      <w:r w:rsidR="00FD5D2C">
        <w:t>7</w:t>
      </w:r>
      <w:r w:rsidR="00BF5D48">
        <w:t xml:space="preserve"> </w:t>
      </w:r>
      <w:r>
        <w:tab/>
        <w:t xml:space="preserve">Indienen </w:t>
      </w:r>
      <w:r w:rsidR="008503FB">
        <w:t>Inschrijving</w:t>
      </w:r>
      <w:bookmarkEnd w:id="23"/>
    </w:p>
    <w:p w14:paraId="06C2786C" w14:textId="77777777" w:rsidR="00E9490B" w:rsidRPr="008C6AAE" w:rsidRDefault="00E9490B" w:rsidP="00E9490B">
      <w:pPr>
        <w:pStyle w:val="Plattetekst"/>
        <w:jc w:val="both"/>
      </w:pPr>
      <w:r w:rsidRPr="008C6AAE">
        <w:t xml:space="preserve">De procedure verloopt volledig elektronisch via TenderNed. Inlichtingen worden niet telefonisch of per e-mail verstrekt. </w:t>
      </w:r>
    </w:p>
    <w:p w14:paraId="6D927922" w14:textId="77777777" w:rsidR="00E9490B" w:rsidRPr="008C6AAE" w:rsidRDefault="00E9490B" w:rsidP="00E9490B">
      <w:pPr>
        <w:jc w:val="both"/>
        <w:rPr>
          <w:color w:val="0066FF"/>
        </w:rPr>
      </w:pPr>
      <w:r w:rsidRPr="008C6AAE">
        <w:t>Voor het aanmaken van een eigen TenderNed-account dient u zich te registreren.</w:t>
      </w:r>
      <w:r w:rsidRPr="008C6AAE">
        <w:rPr>
          <w:rStyle w:val="Voetnootmarkering"/>
        </w:rPr>
        <w:footnoteReference w:id="2"/>
      </w:r>
      <w:r w:rsidRPr="008C6AAE">
        <w:t xml:space="preserve"> De volledige instructie en overige informatie vindt u op TenderNed. (</w:t>
      </w:r>
      <w:proofErr w:type="gramStart"/>
      <w:r w:rsidRPr="008C6AAE">
        <w:t>zie</w:t>
      </w:r>
      <w:proofErr w:type="gramEnd"/>
      <w:r w:rsidRPr="008C6AAE">
        <w:t xml:space="preserve">: </w:t>
      </w:r>
      <w:hyperlink r:id="rId21" w:history="1">
        <w:r w:rsidRPr="008C6AAE">
          <w:rPr>
            <w:rStyle w:val="Hyperlink"/>
          </w:rPr>
          <w:t>http://www.TenderNed.nl</w:t>
        </w:r>
      </w:hyperlink>
      <w:r w:rsidRPr="008C6AAE">
        <w:t>).</w:t>
      </w:r>
    </w:p>
    <w:p w14:paraId="273E0C82" w14:textId="77777777" w:rsidR="00E9490B" w:rsidRPr="008C6AAE" w:rsidRDefault="00E9490B" w:rsidP="00E9490B">
      <w:pPr>
        <w:jc w:val="both"/>
      </w:pPr>
    </w:p>
    <w:p w14:paraId="12729425" w14:textId="43C0E57E" w:rsidR="00E9490B" w:rsidRPr="008C6AAE" w:rsidRDefault="00E9490B" w:rsidP="00E9490B">
      <w:pPr>
        <w:jc w:val="both"/>
      </w:pPr>
      <w:r w:rsidRPr="008C6AAE">
        <w:t xml:space="preserve">De Inschrijving dient - incl. bijbehorende documenten </w:t>
      </w:r>
      <w:r w:rsidRPr="00044183">
        <w:t xml:space="preserve">- </w:t>
      </w:r>
      <w:r w:rsidRPr="00044183">
        <w:rPr>
          <w:iCs/>
        </w:rPr>
        <w:t xml:space="preserve">uiterlijk op de in paragraaf 2.3 Planning vermelde datum </w:t>
      </w:r>
      <w:r w:rsidRPr="00044183">
        <w:t>te zijn ingediend in de digitale kluis van TenderNed. Elke Inschrijving die na deze deadline wordt ontvangen, wor</w:t>
      </w:r>
      <w:r w:rsidRPr="008C6AAE">
        <w:t xml:space="preserve">dt ongeldig verklaard en terzijde gelegd. De Inschrijving dient vergezeld te gaan van alle bescheiden die in de </w:t>
      </w:r>
      <w:r w:rsidR="008A1897">
        <w:t>Aanbestedingsleidraad</w:t>
      </w:r>
      <w:r w:rsidRPr="008C6AAE">
        <w:t xml:space="preserve"> vermeld staan. Aangezien een Inschrijving tot de sluitingsdatum ongeopend blijft, dienen geen andere dan in deze </w:t>
      </w:r>
      <w:r w:rsidR="008A1897">
        <w:t>Aanbestedingsleidraad</w:t>
      </w:r>
      <w:r w:rsidRPr="008C6AAE">
        <w:t xml:space="preserve"> vereiste stukken bij te worden gesloten.</w:t>
      </w:r>
    </w:p>
    <w:p w14:paraId="50AA1CC4" w14:textId="77777777" w:rsidR="00E9490B" w:rsidRPr="008C6AAE" w:rsidRDefault="00E9490B" w:rsidP="00E9490B">
      <w:pPr>
        <w:jc w:val="both"/>
      </w:pPr>
    </w:p>
    <w:p w14:paraId="291E766D" w14:textId="77777777" w:rsidR="00E9490B" w:rsidRPr="008C6AAE" w:rsidRDefault="00E9490B" w:rsidP="00E9490B">
      <w:pPr>
        <w:jc w:val="both"/>
      </w:pPr>
      <w:proofErr w:type="gramStart"/>
      <w:r w:rsidRPr="008C6AAE">
        <w:t>Indien</w:t>
      </w:r>
      <w:proofErr w:type="gramEnd"/>
      <w:r w:rsidRPr="008C6AAE">
        <w:t xml:space="preserve"> zich op het moment van inschrijven een storing voordoet op TenderNed, waardoor de tijdige Inschrijving in gevaar komt, moet dit direct worden gemeld via de berichtenmodule van TenderNed. Is TenderNed door de storing niet bereikbaar, dan dient contact te worden opgenomen met de contactpersoon van Opdrachtgever.</w:t>
      </w:r>
    </w:p>
    <w:p w14:paraId="10B20AAB" w14:textId="77777777" w:rsidR="00E9490B" w:rsidRPr="008C6AAE" w:rsidRDefault="00E9490B" w:rsidP="00E9490B">
      <w:pPr>
        <w:jc w:val="both"/>
      </w:pPr>
      <w:r w:rsidRPr="008C6AAE">
        <w:t xml:space="preserve">  </w:t>
      </w:r>
    </w:p>
    <w:p w14:paraId="194FF826" w14:textId="77777777" w:rsidR="00E9490B" w:rsidRPr="00E94EB5" w:rsidRDefault="00E9490B" w:rsidP="00E9490B">
      <w:pPr>
        <w:jc w:val="both"/>
      </w:pPr>
      <w:r w:rsidRPr="008C6AAE">
        <w:t xml:space="preserve">Tenzij </w:t>
      </w:r>
      <w:r w:rsidRPr="00E94EB5">
        <w:t xml:space="preserve">anders bepaald, blijft een Inschrijver te allen tijde zelf verantwoordelijk voor een tijdige Inschrijving.   </w:t>
      </w:r>
    </w:p>
    <w:p w14:paraId="55DA367B" w14:textId="77777777" w:rsidR="00E9490B" w:rsidRPr="00E94EB5" w:rsidRDefault="00E9490B" w:rsidP="007754D4">
      <w:pPr>
        <w:jc w:val="both"/>
      </w:pPr>
    </w:p>
    <w:p w14:paraId="1B27422A" w14:textId="32973C67" w:rsidR="00EB2166" w:rsidRPr="00E94EB5" w:rsidRDefault="00EB2166" w:rsidP="007754D4">
      <w:pPr>
        <w:jc w:val="both"/>
      </w:pPr>
      <w:r w:rsidRPr="00E94EB5">
        <w:t>Bij inschrijving in te dienen documenten:</w:t>
      </w:r>
    </w:p>
    <w:p w14:paraId="54D3F323" w14:textId="77777777" w:rsidR="00E94EB5" w:rsidRPr="00E94EB5" w:rsidRDefault="00E94EB5" w:rsidP="00E63DB7">
      <w:pPr>
        <w:pStyle w:val="Lijstalinea"/>
        <w:numPr>
          <w:ilvl w:val="0"/>
          <w:numId w:val="36"/>
        </w:numPr>
        <w:jc w:val="both"/>
      </w:pPr>
      <w:r w:rsidRPr="00E94EB5">
        <w:t>Invulbijlage 1:</w:t>
      </w:r>
      <w:r w:rsidRPr="00E94EB5">
        <w:tab/>
      </w:r>
      <w:r w:rsidRPr="00E94EB5">
        <w:tab/>
        <w:t xml:space="preserve">Uniform Europees Aanbestedingsdocument (UEA) </w:t>
      </w:r>
    </w:p>
    <w:p w14:paraId="622365B2" w14:textId="77777777" w:rsidR="00E94EB5" w:rsidRPr="00E94EB5" w:rsidRDefault="00E94EB5" w:rsidP="00E63DB7">
      <w:pPr>
        <w:pStyle w:val="Lijstalinea"/>
        <w:numPr>
          <w:ilvl w:val="0"/>
          <w:numId w:val="36"/>
        </w:numPr>
        <w:jc w:val="both"/>
      </w:pPr>
      <w:r w:rsidRPr="00E94EB5">
        <w:t xml:space="preserve">Invulbijlage 2: </w:t>
      </w:r>
      <w:r w:rsidRPr="00E94EB5">
        <w:tab/>
      </w:r>
      <w:r w:rsidRPr="00E94EB5">
        <w:tab/>
        <w:t>Inschrijvingsbiljet (RAW-bestek)</w:t>
      </w:r>
    </w:p>
    <w:p w14:paraId="030151A8" w14:textId="77777777" w:rsidR="00E94EB5" w:rsidRPr="00E94EB5" w:rsidRDefault="00E94EB5" w:rsidP="00E63DB7">
      <w:pPr>
        <w:pStyle w:val="Lijstalinea"/>
        <w:numPr>
          <w:ilvl w:val="0"/>
          <w:numId w:val="36"/>
        </w:numPr>
        <w:jc w:val="both"/>
      </w:pPr>
      <w:r w:rsidRPr="00E94EB5">
        <w:t xml:space="preserve">Invulbijlage 3: </w:t>
      </w:r>
      <w:r w:rsidRPr="00E94EB5">
        <w:tab/>
      </w:r>
      <w:r w:rsidRPr="00E94EB5">
        <w:tab/>
        <w:t>Inschrijvingsstaat (RAW-bestek)</w:t>
      </w:r>
    </w:p>
    <w:p w14:paraId="64A65466" w14:textId="628F8C48" w:rsidR="00E94EB5" w:rsidRDefault="00E94EB5" w:rsidP="00E63DB7">
      <w:pPr>
        <w:pStyle w:val="Lijstalinea"/>
        <w:numPr>
          <w:ilvl w:val="0"/>
          <w:numId w:val="36"/>
        </w:numPr>
        <w:jc w:val="both"/>
      </w:pPr>
      <w:r w:rsidRPr="00E94EB5">
        <w:t xml:space="preserve">Invulbijlage 4: </w:t>
      </w:r>
      <w:r w:rsidRPr="00E94EB5">
        <w:tab/>
      </w:r>
      <w:r w:rsidRPr="00E94EB5">
        <w:tab/>
      </w:r>
      <w:r w:rsidR="00A43E47" w:rsidRPr="00E94EB5">
        <w:t xml:space="preserve">Model K ‘Verklaring bestuurder </w:t>
      </w:r>
      <w:proofErr w:type="gramStart"/>
      <w:r w:rsidR="00A43E47" w:rsidRPr="00E94EB5">
        <w:t>omtrent</w:t>
      </w:r>
      <w:proofErr w:type="gramEnd"/>
      <w:r w:rsidR="00A43E47" w:rsidRPr="00E94EB5">
        <w:t xml:space="preserve"> rechtmatigheid inschrijving’</w:t>
      </w:r>
    </w:p>
    <w:p w14:paraId="74AFDBC6" w14:textId="3805A2FD" w:rsidR="00BC66E1" w:rsidRDefault="00BC66E1" w:rsidP="00BC66E1">
      <w:pPr>
        <w:pStyle w:val="Lijstalinea"/>
        <w:numPr>
          <w:ilvl w:val="0"/>
          <w:numId w:val="36"/>
        </w:numPr>
        <w:jc w:val="both"/>
      </w:pPr>
      <w:r w:rsidRPr="00E94EB5">
        <w:t xml:space="preserve">Invulbijlage </w:t>
      </w:r>
      <w:r>
        <w:t>5</w:t>
      </w:r>
      <w:r w:rsidRPr="00E94EB5">
        <w:t xml:space="preserve">: </w:t>
      </w:r>
      <w:r w:rsidRPr="00E94EB5">
        <w:tab/>
      </w:r>
      <w:r w:rsidRPr="00E94EB5">
        <w:tab/>
      </w:r>
      <w:r w:rsidR="00A43E47" w:rsidRPr="00E94EB5">
        <w:t xml:space="preserve">Model </w:t>
      </w:r>
      <w:r w:rsidR="00A43E47">
        <w:t>Bankgarantie (indien van toepassing)</w:t>
      </w:r>
    </w:p>
    <w:p w14:paraId="5C00BA00" w14:textId="1B0163DE" w:rsidR="00E94EB5" w:rsidRPr="00E94EB5" w:rsidRDefault="00E94EB5" w:rsidP="00E63DB7">
      <w:pPr>
        <w:pStyle w:val="Lijstalinea"/>
        <w:numPr>
          <w:ilvl w:val="0"/>
          <w:numId w:val="36"/>
        </w:numPr>
        <w:jc w:val="both"/>
      </w:pPr>
      <w:r w:rsidRPr="00E94EB5">
        <w:t xml:space="preserve">Invulbijlage </w:t>
      </w:r>
      <w:r w:rsidR="00941864">
        <w:t>6</w:t>
      </w:r>
      <w:r w:rsidRPr="00E94EB5">
        <w:t>:</w:t>
      </w:r>
      <w:r w:rsidRPr="00E94EB5">
        <w:tab/>
      </w:r>
      <w:r w:rsidRPr="00E94EB5">
        <w:tab/>
        <w:t xml:space="preserve">Standaardverklaring Garantstelling Leden Samenwerkingsverband </w:t>
      </w:r>
      <w:r w:rsidRPr="00E94EB5">
        <w:tab/>
      </w:r>
      <w:r w:rsidRPr="00E94EB5">
        <w:tab/>
      </w:r>
      <w:r w:rsidRPr="00E94EB5">
        <w:tab/>
        <w:t>(indien van toepassing)</w:t>
      </w:r>
    </w:p>
    <w:p w14:paraId="22EC86E4" w14:textId="0ADC58F6" w:rsidR="00E94EB5" w:rsidRPr="00E94EB5" w:rsidRDefault="00E94EB5" w:rsidP="00E63DB7">
      <w:pPr>
        <w:pStyle w:val="Lijstalinea"/>
        <w:numPr>
          <w:ilvl w:val="0"/>
          <w:numId w:val="36"/>
        </w:numPr>
        <w:jc w:val="both"/>
      </w:pPr>
      <w:r w:rsidRPr="00E94EB5">
        <w:t xml:space="preserve">Invulbijlage </w:t>
      </w:r>
      <w:r w:rsidR="00941864">
        <w:t>7</w:t>
      </w:r>
      <w:r w:rsidRPr="00E94EB5">
        <w:t>:</w:t>
      </w:r>
      <w:r w:rsidRPr="00E94EB5">
        <w:tab/>
      </w:r>
      <w:r w:rsidRPr="00E94EB5">
        <w:tab/>
        <w:t xml:space="preserve">Standaardverklaring </w:t>
      </w:r>
      <w:proofErr w:type="spellStart"/>
      <w:r w:rsidRPr="00E94EB5">
        <w:t>Onderaanneming</w:t>
      </w:r>
      <w:proofErr w:type="spellEnd"/>
      <w:r w:rsidRPr="00E94EB5">
        <w:t xml:space="preserve"> (indien van toepassing)</w:t>
      </w:r>
    </w:p>
    <w:p w14:paraId="66FF9A17" w14:textId="3633B95D" w:rsidR="00E94EB5" w:rsidRDefault="00E94EB5" w:rsidP="00E63DB7">
      <w:pPr>
        <w:pStyle w:val="Lijstalinea"/>
        <w:numPr>
          <w:ilvl w:val="0"/>
          <w:numId w:val="36"/>
        </w:numPr>
        <w:jc w:val="both"/>
      </w:pPr>
      <w:r w:rsidRPr="00E94EB5">
        <w:t xml:space="preserve">Invulbijlage </w:t>
      </w:r>
      <w:r w:rsidR="00941864">
        <w:t>8</w:t>
      </w:r>
      <w:r w:rsidRPr="00E94EB5">
        <w:t>:</w:t>
      </w:r>
      <w:r w:rsidRPr="00E94EB5">
        <w:tab/>
      </w:r>
      <w:r w:rsidRPr="00E94EB5">
        <w:tab/>
        <w:t>Standaardverklaring Holding (indien</w:t>
      </w:r>
      <w:r>
        <w:t xml:space="preserve"> van toepassing)</w:t>
      </w:r>
    </w:p>
    <w:p w14:paraId="6EF51B66" w14:textId="6FCA9E5B" w:rsidR="00E94EB5" w:rsidRDefault="00E94EB5" w:rsidP="00E63DB7">
      <w:pPr>
        <w:pStyle w:val="Lijstalinea"/>
        <w:numPr>
          <w:ilvl w:val="0"/>
          <w:numId w:val="36"/>
        </w:numPr>
        <w:jc w:val="both"/>
      </w:pPr>
      <w:r>
        <w:t xml:space="preserve">Invulbijlage </w:t>
      </w:r>
      <w:r w:rsidR="00941864">
        <w:t>9</w:t>
      </w:r>
      <w:r>
        <w:t>:</w:t>
      </w:r>
      <w:r>
        <w:tab/>
      </w:r>
      <w:r>
        <w:tab/>
        <w:t>Referentiemodel</w:t>
      </w:r>
    </w:p>
    <w:p w14:paraId="2804F1CF" w14:textId="5F1EE101" w:rsidR="00FD5D2C" w:rsidRDefault="00FD5D2C" w:rsidP="007754D4">
      <w:pPr>
        <w:jc w:val="both"/>
      </w:pPr>
    </w:p>
    <w:p w14:paraId="7C949BDD" w14:textId="77777777" w:rsidR="00A848DC" w:rsidRDefault="007E13D9" w:rsidP="007754D4">
      <w:pPr>
        <w:jc w:val="both"/>
        <w:rPr>
          <w:color w:val="FF0000"/>
        </w:rPr>
      </w:pPr>
      <w:r w:rsidRPr="00E94EB5">
        <w:rPr>
          <w:color w:val="FF0000"/>
        </w:rPr>
        <w:t>Let op! Alle documenten dienen in .pdf-formaat te zijn ingediend.</w:t>
      </w:r>
    </w:p>
    <w:p w14:paraId="3EAACF09" w14:textId="6C2C761A" w:rsidR="007E13D9" w:rsidRPr="00E94EB5" w:rsidRDefault="007E13D9" w:rsidP="007754D4">
      <w:pPr>
        <w:jc w:val="both"/>
        <w:rPr>
          <w:color w:val="FF0000"/>
        </w:rPr>
      </w:pPr>
      <w:r w:rsidRPr="00E94EB5">
        <w:rPr>
          <w:color w:val="FF0000"/>
        </w:rPr>
        <w:t xml:space="preserve">   </w:t>
      </w:r>
    </w:p>
    <w:p w14:paraId="60BD4932" w14:textId="6F4513EC" w:rsidR="00FD5D2C" w:rsidRPr="006F6BF8" w:rsidRDefault="00FD5D2C" w:rsidP="007754D4">
      <w:pPr>
        <w:pStyle w:val="Kop2"/>
        <w:jc w:val="both"/>
      </w:pPr>
      <w:bookmarkStart w:id="24" w:name="_Toc231477923"/>
      <w:r>
        <w:t>2.8</w:t>
      </w:r>
      <w:r w:rsidR="00BF5D48">
        <w:t xml:space="preserve"> </w:t>
      </w:r>
      <w:r>
        <w:tab/>
        <w:t>Gestanddoeningstermijn</w:t>
      </w:r>
      <w:bookmarkEnd w:id="24"/>
    </w:p>
    <w:p w14:paraId="58ADE971" w14:textId="129F05B7" w:rsidR="00FD5D2C" w:rsidRPr="006F6BF8" w:rsidRDefault="00FD5D2C" w:rsidP="007754D4">
      <w:pPr>
        <w:jc w:val="both"/>
      </w:pPr>
      <w:r w:rsidRPr="00941864">
        <w:t xml:space="preserve">De termijn van gestanddoening van de Inschrijving </w:t>
      </w:r>
      <w:r w:rsidR="000D7D24" w:rsidRPr="00941864">
        <w:t xml:space="preserve">is gesteld op </w:t>
      </w:r>
      <w:r w:rsidR="00874AAF">
        <w:t xml:space="preserve">60 </w:t>
      </w:r>
      <w:proofErr w:type="spellStart"/>
      <w:r w:rsidR="00874AAF">
        <w:t>kalendagen</w:t>
      </w:r>
      <w:proofErr w:type="spellEnd"/>
      <w:r w:rsidRPr="00941864">
        <w:t xml:space="preserve">, gerekend vanaf de sluitingsdatum voor het indienen van de Inschrijving. In verband met de mogelijkheid dat tegen de gunningsbeslissing rechtsmiddelen worden aangewend, dient de Inschrijver de Inschrijving in ieder geval gestand te doen tot </w:t>
      </w:r>
      <w:r w:rsidR="007F2488" w:rsidRPr="00941864">
        <w:t xml:space="preserve">30 </w:t>
      </w:r>
      <w:r w:rsidRPr="00941864">
        <w:t>kalenderdagen na vonnis van de bevoegde</w:t>
      </w:r>
      <w:r w:rsidRPr="006F6BF8">
        <w:t xml:space="preserve"> voorzieningenrechter, voor zover deze termijn later eindigt dan de termijn in de eerste volzin.</w:t>
      </w:r>
    </w:p>
    <w:p w14:paraId="7D5399BA" w14:textId="04436320" w:rsidR="00EB0625" w:rsidRPr="006F6BF8" w:rsidRDefault="00EB0625" w:rsidP="007754D4">
      <w:pPr>
        <w:jc w:val="both"/>
      </w:pPr>
    </w:p>
    <w:p w14:paraId="3CE87982" w14:textId="3B84C34C" w:rsidR="00F903B4" w:rsidRPr="006F6BF8" w:rsidRDefault="00FD5D2C" w:rsidP="007754D4">
      <w:pPr>
        <w:pStyle w:val="Kop2"/>
        <w:jc w:val="both"/>
      </w:pPr>
      <w:bookmarkStart w:id="25" w:name="_Toc231477924"/>
      <w:r>
        <w:t>2.9</w:t>
      </w:r>
      <w:r w:rsidR="00BF5D48">
        <w:t xml:space="preserve"> </w:t>
      </w:r>
      <w:r>
        <w:tab/>
      </w:r>
      <w:r w:rsidR="00F903B4">
        <w:t xml:space="preserve">Opening </w:t>
      </w:r>
      <w:r w:rsidR="008503FB">
        <w:t>Inschrijving</w:t>
      </w:r>
      <w:r w:rsidR="00CA0B4D">
        <w:t>en</w:t>
      </w:r>
      <w:bookmarkEnd w:id="25"/>
    </w:p>
    <w:p w14:paraId="1886004A" w14:textId="77777777" w:rsidR="00E9490B" w:rsidRPr="008C6AAE" w:rsidRDefault="00E9490B" w:rsidP="00E9490B">
      <w:pPr>
        <w:jc w:val="both"/>
      </w:pPr>
      <w:r w:rsidRPr="008C6AAE">
        <w:t xml:space="preserve">De kluis met Inschrijvingen wordt geopend op </w:t>
      </w:r>
      <w:r w:rsidRPr="008C6AAE">
        <w:rPr>
          <w:iCs/>
        </w:rPr>
        <w:t>de in paragraaf ‘2.3 Planning’ genoemde datum.</w:t>
      </w:r>
      <w:r w:rsidRPr="008C6AAE">
        <w:t xml:space="preserve"> Deze opening is niet openbaar. Een bericht van de ontvangen Inschrijvingen zal via TenderNed worden verstuurd naar de Inschrijvers.</w:t>
      </w:r>
    </w:p>
    <w:p w14:paraId="67C5E7BA" w14:textId="77777777" w:rsidR="00E9490B" w:rsidRPr="008C6AAE" w:rsidRDefault="00E9490B" w:rsidP="00E9490B">
      <w:pPr>
        <w:jc w:val="both"/>
      </w:pPr>
    </w:p>
    <w:p w14:paraId="2E57CA66" w14:textId="77777777" w:rsidR="00E9490B" w:rsidRPr="008C6AAE" w:rsidRDefault="00E9490B" w:rsidP="00E9490B">
      <w:pPr>
        <w:jc w:val="both"/>
      </w:pPr>
      <w:r w:rsidRPr="008C6AAE">
        <w:t>Na het openen van de Inschrijvingen zal het inkoopteam de Inschrijvingen controleren op de gestelde voorwaarden en geschiktheidseisen.</w:t>
      </w:r>
    </w:p>
    <w:p w14:paraId="78FC803F" w14:textId="77777777" w:rsidR="00E9490B" w:rsidRPr="008C6AAE" w:rsidRDefault="00E9490B" w:rsidP="00E9490B">
      <w:pPr>
        <w:jc w:val="both"/>
      </w:pPr>
    </w:p>
    <w:p w14:paraId="09D0DEE3" w14:textId="2367C3E6" w:rsidR="00E9490B" w:rsidRDefault="00E9490B" w:rsidP="00E9490B">
      <w:pPr>
        <w:jc w:val="both"/>
      </w:pPr>
      <w:r w:rsidRPr="008C6AAE">
        <w:t xml:space="preserve">Het beoordelingsteam zal de Inschrijvingen vervolgens beoordelen aan de hand van de in deze </w:t>
      </w:r>
      <w:r w:rsidR="008A1897">
        <w:t>Aanbestedingsleidraad</w:t>
      </w:r>
      <w:r w:rsidRPr="008C6AAE">
        <w:t xml:space="preserve"> opgenomen </w:t>
      </w:r>
      <w:r>
        <w:t>gunningscriterium</w:t>
      </w:r>
      <w:r w:rsidRPr="008C6AAE">
        <w:t>.</w:t>
      </w:r>
    </w:p>
    <w:p w14:paraId="26719C7F" w14:textId="77777777" w:rsidR="00647064" w:rsidRPr="006F6BF8" w:rsidRDefault="00647064" w:rsidP="007754D4">
      <w:pPr>
        <w:jc w:val="both"/>
      </w:pPr>
    </w:p>
    <w:p w14:paraId="6F8D6D14" w14:textId="77777777" w:rsidR="00C978C8" w:rsidRPr="006F6BF8" w:rsidRDefault="00C946C5" w:rsidP="007754D4">
      <w:pPr>
        <w:pStyle w:val="Kop2"/>
        <w:jc w:val="both"/>
      </w:pPr>
      <w:bookmarkStart w:id="26" w:name="_Toc231477925"/>
      <w:r>
        <w:lastRenderedPageBreak/>
        <w:t>2.1</w:t>
      </w:r>
      <w:r w:rsidR="00FD5D2C">
        <w:t>0</w:t>
      </w:r>
      <w:r>
        <w:tab/>
      </w:r>
      <w:r w:rsidR="00C978C8">
        <w:t>Gunning</w:t>
      </w:r>
      <w:bookmarkEnd w:id="26"/>
    </w:p>
    <w:p w14:paraId="065A3FA4" w14:textId="77777777" w:rsidR="00E9490B" w:rsidRDefault="00E9490B" w:rsidP="00E9490B">
      <w:pPr>
        <w:jc w:val="both"/>
      </w:pPr>
      <w:r w:rsidRPr="008C6AAE">
        <w:t xml:space="preserve">De Aanbestedende Dienst streeft er naar de beoordeling van de ingediende Inschrijvingen uiterlijk op </w:t>
      </w:r>
      <w:r w:rsidRPr="008C6AAE">
        <w:rPr>
          <w:iCs/>
        </w:rPr>
        <w:t>de in paragraaf ‘2.3 Planning’ genoemde datum</w:t>
      </w:r>
      <w:r w:rsidRPr="008C6AAE">
        <w:t xml:space="preserve"> af te ronden. Op </w:t>
      </w:r>
      <w:r w:rsidRPr="008C6AAE">
        <w:rPr>
          <w:iCs/>
        </w:rPr>
        <w:t>de in paragraaf ‘2.3 Planning’ genoemde datum</w:t>
      </w:r>
      <w:r w:rsidRPr="008C6AAE" w:rsidDel="00A85BFC">
        <w:t xml:space="preserve"> </w:t>
      </w:r>
      <w:r w:rsidRPr="008C6AAE">
        <w:t>verwacht de Aanbestedende Dienst de gunningsbeslissing aan de Inschrijvers te verzenden.</w:t>
      </w:r>
    </w:p>
    <w:p w14:paraId="2291023D" w14:textId="77777777" w:rsidR="00797B86" w:rsidRPr="006F6BF8" w:rsidRDefault="00797B86" w:rsidP="007754D4">
      <w:pPr>
        <w:jc w:val="both"/>
      </w:pPr>
    </w:p>
    <w:p w14:paraId="300FA857" w14:textId="77777777" w:rsidR="00F5140C" w:rsidRPr="006F6BF8" w:rsidRDefault="00FD5D2C" w:rsidP="007754D4">
      <w:pPr>
        <w:pStyle w:val="Kop2"/>
        <w:jc w:val="both"/>
      </w:pPr>
      <w:bookmarkStart w:id="27" w:name="_Toc231477926"/>
      <w:r>
        <w:t>2.11</w:t>
      </w:r>
      <w:r>
        <w:tab/>
      </w:r>
      <w:r w:rsidR="00F5140C">
        <w:t>Voorbehoud</w:t>
      </w:r>
      <w:bookmarkEnd w:id="27"/>
    </w:p>
    <w:p w14:paraId="63B9E4B3" w14:textId="77777777" w:rsidR="00F5140C" w:rsidRPr="006F6BF8" w:rsidRDefault="00797B86" w:rsidP="007754D4">
      <w:pPr>
        <w:jc w:val="both"/>
      </w:pPr>
      <w:r w:rsidRPr="006F6BF8">
        <w:t xml:space="preserve">De Aanbestedende </w:t>
      </w:r>
      <w:r w:rsidR="001C40E4" w:rsidRPr="006F6BF8">
        <w:t>Dienst</w:t>
      </w:r>
      <w:r w:rsidR="00F5140C" w:rsidRPr="006F6BF8">
        <w:t xml:space="preserve"> behoudt zich het recht voor:</w:t>
      </w:r>
    </w:p>
    <w:p w14:paraId="6D8791B9" w14:textId="77777777" w:rsidR="00F5140C" w:rsidRPr="006F6BF8" w:rsidRDefault="00F5140C" w:rsidP="007754D4">
      <w:pPr>
        <w:jc w:val="both"/>
      </w:pPr>
    </w:p>
    <w:p w14:paraId="04EE593A" w14:textId="77777777" w:rsidR="00A849D4" w:rsidRPr="006F6BF8" w:rsidRDefault="00797B86" w:rsidP="007754D4">
      <w:pPr>
        <w:pStyle w:val="Lijstalinea"/>
        <w:numPr>
          <w:ilvl w:val="0"/>
          <w:numId w:val="13"/>
        </w:numPr>
        <w:jc w:val="both"/>
      </w:pPr>
      <w:r w:rsidRPr="006F6BF8">
        <w:t xml:space="preserve">Alle gegevens uit de </w:t>
      </w:r>
      <w:r w:rsidR="008503FB" w:rsidRPr="006F6BF8">
        <w:t>Inschrijving</w:t>
      </w:r>
      <w:r w:rsidR="00F5140C" w:rsidRPr="006F6BF8">
        <w:t xml:space="preserve"> inclusief bijlagen </w:t>
      </w:r>
      <w:proofErr w:type="gramStart"/>
      <w:r w:rsidR="00F5140C" w:rsidRPr="006F6BF8">
        <w:t>alsmede</w:t>
      </w:r>
      <w:proofErr w:type="gramEnd"/>
      <w:r w:rsidR="00F5140C" w:rsidRPr="006F6BF8">
        <w:t xml:space="preserve"> de daarin genoemde documenten op juistheid te controleren (bij </w:t>
      </w:r>
      <w:r w:rsidRPr="006F6BF8">
        <w:t>derden).</w:t>
      </w:r>
    </w:p>
    <w:p w14:paraId="46E1B2A7" w14:textId="77777777" w:rsidR="00A849D4" w:rsidRPr="006F6BF8" w:rsidRDefault="00797B86" w:rsidP="007754D4">
      <w:pPr>
        <w:pStyle w:val="Lijstalinea"/>
        <w:numPr>
          <w:ilvl w:val="0"/>
          <w:numId w:val="13"/>
        </w:numPr>
        <w:jc w:val="both"/>
      </w:pPr>
      <w:r w:rsidRPr="006F6BF8">
        <w:t>D</w:t>
      </w:r>
      <w:r w:rsidR="00F5140C" w:rsidRPr="006F6BF8">
        <w:t xml:space="preserve">e door </w:t>
      </w:r>
      <w:r w:rsidR="00CA0B4D" w:rsidRPr="006F6BF8">
        <w:t xml:space="preserve">Inschrijver </w:t>
      </w:r>
      <w:r w:rsidR="00F5140C" w:rsidRPr="006F6BF8">
        <w:t xml:space="preserve">ingediende documenten die niet voldoen aan de regels van de </w:t>
      </w:r>
      <w:r w:rsidR="000E1FA8" w:rsidRPr="006F6BF8">
        <w:t>a</w:t>
      </w:r>
      <w:r w:rsidR="001C40E4" w:rsidRPr="006F6BF8">
        <w:t>anbesteding</w:t>
      </w:r>
      <w:r w:rsidR="00F5140C" w:rsidRPr="006F6BF8">
        <w:t xml:space="preserve">sprocedure, dan wel niet volledig of onjuist zijn, niet in behandeling te nemen en daarmee de </w:t>
      </w:r>
      <w:r w:rsidR="008503FB" w:rsidRPr="006F6BF8">
        <w:t>Inschrijving</w:t>
      </w:r>
      <w:r w:rsidRPr="006F6BF8">
        <w:t xml:space="preserve"> ongeldig te verklaren</w:t>
      </w:r>
      <w:r w:rsidR="00853308" w:rsidRPr="006F6BF8">
        <w:t xml:space="preserve"> en terzijde te leggen</w:t>
      </w:r>
      <w:r w:rsidRPr="006F6BF8">
        <w:t>.</w:t>
      </w:r>
    </w:p>
    <w:p w14:paraId="5B8F8D6E" w14:textId="77777777" w:rsidR="00A849D4" w:rsidRPr="006F6BF8" w:rsidRDefault="00797B86" w:rsidP="007754D4">
      <w:pPr>
        <w:pStyle w:val="Lijstalinea"/>
        <w:numPr>
          <w:ilvl w:val="0"/>
          <w:numId w:val="13"/>
        </w:numPr>
        <w:jc w:val="both"/>
      </w:pPr>
      <w:r w:rsidRPr="006F6BF8">
        <w:t>O</w:t>
      </w:r>
      <w:r w:rsidR="00F5140C" w:rsidRPr="006F6BF8">
        <w:t xml:space="preserve">nvolledige </w:t>
      </w:r>
      <w:r w:rsidR="008503FB" w:rsidRPr="006F6BF8">
        <w:t>Inschrijving</w:t>
      </w:r>
      <w:r w:rsidR="00C67904" w:rsidRPr="006F6BF8">
        <w:t>en</w:t>
      </w:r>
      <w:r w:rsidR="00F5140C" w:rsidRPr="006F6BF8">
        <w:t xml:space="preserve"> aan te (laten) vullen. De Aanbestedende </w:t>
      </w:r>
      <w:r w:rsidR="001C40E4" w:rsidRPr="006F6BF8">
        <w:t>Dienst</w:t>
      </w:r>
      <w:r w:rsidR="00F5140C" w:rsidRPr="006F6BF8">
        <w:t xml:space="preserve"> kan nimmer door een </w:t>
      </w:r>
      <w:r w:rsidR="001C40E4" w:rsidRPr="006F6BF8">
        <w:t>Inschrijver</w:t>
      </w:r>
      <w:r w:rsidR="00F5140C" w:rsidRPr="006F6BF8">
        <w:t xml:space="preserve"> worden verplicht tot aanvulling over te gaan dan wel een aanvulling (bij een andere </w:t>
      </w:r>
      <w:r w:rsidR="001C40E4" w:rsidRPr="006F6BF8">
        <w:t>Inschrijver</w:t>
      </w:r>
      <w:r w:rsidR="00F5140C" w:rsidRPr="006F6BF8">
        <w:t>) achterwege te laten re</w:t>
      </w:r>
      <w:r w:rsidRPr="006F6BF8">
        <w:t>spectievelijk ongedaan te maken.</w:t>
      </w:r>
    </w:p>
    <w:p w14:paraId="2D3189DB" w14:textId="77777777" w:rsidR="00A849D4" w:rsidRPr="006F6BF8" w:rsidRDefault="001C40E4" w:rsidP="007754D4">
      <w:pPr>
        <w:pStyle w:val="Lijstalinea"/>
        <w:numPr>
          <w:ilvl w:val="0"/>
          <w:numId w:val="13"/>
        </w:numPr>
        <w:jc w:val="both"/>
      </w:pPr>
      <w:r w:rsidRPr="006F6BF8">
        <w:t>Inschrijver</w:t>
      </w:r>
      <w:r w:rsidR="00F5140C" w:rsidRPr="006F6BF8">
        <w:t>s te verzoeken om een</w:t>
      </w:r>
      <w:r w:rsidR="00D21C0B" w:rsidRPr="006F6BF8">
        <w:t xml:space="preserve"> toelichting (de Aanbestedende </w:t>
      </w:r>
      <w:r w:rsidRPr="006F6BF8">
        <w:t>Dienst</w:t>
      </w:r>
      <w:r w:rsidR="00F5140C" w:rsidRPr="006F6BF8">
        <w:t xml:space="preserve"> kan hier nimmer toe worden verplicht)</w:t>
      </w:r>
      <w:r w:rsidR="00797B86" w:rsidRPr="006F6BF8">
        <w:t>.</w:t>
      </w:r>
    </w:p>
    <w:p w14:paraId="608268AE" w14:textId="77777777" w:rsidR="00A849D4" w:rsidRPr="006F6BF8" w:rsidRDefault="00D21C0B" w:rsidP="007754D4">
      <w:pPr>
        <w:pStyle w:val="Lijstalinea"/>
        <w:numPr>
          <w:ilvl w:val="0"/>
          <w:numId w:val="13"/>
        </w:numPr>
        <w:jc w:val="both"/>
      </w:pPr>
      <w:r w:rsidRPr="006F6BF8">
        <w:t>D</w:t>
      </w:r>
      <w:r w:rsidR="00F5140C" w:rsidRPr="006F6BF8">
        <w:t xml:space="preserve">e </w:t>
      </w:r>
      <w:r w:rsidR="008503FB" w:rsidRPr="006F6BF8">
        <w:t>Inschrijving</w:t>
      </w:r>
      <w:r w:rsidR="00F5140C" w:rsidRPr="006F6BF8">
        <w:t xml:space="preserve"> </w:t>
      </w:r>
      <w:r w:rsidR="00853308" w:rsidRPr="006F6BF8">
        <w:t xml:space="preserve">ongeldig te verklaren en </w:t>
      </w:r>
      <w:r w:rsidR="00F5140C" w:rsidRPr="006F6BF8">
        <w:t xml:space="preserve">terzijde te leggen </w:t>
      </w:r>
      <w:proofErr w:type="gramStart"/>
      <w:r w:rsidR="00F5140C" w:rsidRPr="006F6BF8">
        <w:t>indien</w:t>
      </w:r>
      <w:proofErr w:type="gramEnd"/>
      <w:r w:rsidR="00F5140C" w:rsidRPr="006F6BF8">
        <w:t xml:space="preserve"> de </w:t>
      </w:r>
      <w:r w:rsidR="001C40E4" w:rsidRPr="006F6BF8">
        <w:t>Inschrijver</w:t>
      </w:r>
      <w:r w:rsidR="00F5140C" w:rsidRPr="006F6BF8">
        <w:t xml:space="preserve"> haar voor de </w:t>
      </w:r>
      <w:r w:rsidR="001C40E4" w:rsidRPr="006F6BF8">
        <w:t>Opdracht</w:t>
      </w:r>
      <w:r w:rsidR="00F5140C" w:rsidRPr="006F6BF8">
        <w:t xml:space="preserve"> rele</w:t>
      </w:r>
      <w:r w:rsidRPr="006F6BF8">
        <w:t>vante bedrijfsactiviteit staakt.</w:t>
      </w:r>
    </w:p>
    <w:p w14:paraId="05F6B80D" w14:textId="77777777" w:rsidR="00F5140C" w:rsidRPr="006F6BF8" w:rsidRDefault="00F5140C" w:rsidP="007754D4">
      <w:pPr>
        <w:jc w:val="both"/>
      </w:pPr>
    </w:p>
    <w:p w14:paraId="64FF8038" w14:textId="77777777" w:rsidR="00F5140C" w:rsidRPr="006F6BF8" w:rsidRDefault="00FD5D2C" w:rsidP="007754D4">
      <w:pPr>
        <w:pStyle w:val="Kop2"/>
        <w:jc w:val="both"/>
      </w:pPr>
      <w:bookmarkStart w:id="28" w:name="_Toc231477927"/>
      <w:r>
        <w:t>2.12</w:t>
      </w:r>
      <w:r>
        <w:tab/>
      </w:r>
      <w:r w:rsidR="00F5140C">
        <w:t>Kostenvergoeding</w:t>
      </w:r>
      <w:bookmarkEnd w:id="28"/>
    </w:p>
    <w:p w14:paraId="38E6D8B5" w14:textId="77777777" w:rsidR="00F5140C" w:rsidRPr="006F6BF8" w:rsidRDefault="001C40E4" w:rsidP="007754D4">
      <w:pPr>
        <w:jc w:val="both"/>
      </w:pPr>
      <w:r w:rsidRPr="006F6BF8">
        <w:t>Inschrijver</w:t>
      </w:r>
      <w:r w:rsidR="00F5140C" w:rsidRPr="006F6BF8">
        <w:t xml:space="preserve">s hebben geen recht op vergoeding van enigerlei kosten in het kader van deze </w:t>
      </w:r>
      <w:r w:rsidRPr="006F6BF8">
        <w:t>Aanbesteding</w:t>
      </w:r>
      <w:r w:rsidR="00F5140C" w:rsidRPr="006F6BF8">
        <w:t xml:space="preserve">, ook niet bij stopzetting, onderbreking of </w:t>
      </w:r>
      <w:proofErr w:type="spellStart"/>
      <w:r w:rsidR="008B31DF" w:rsidRPr="006F6BF8">
        <w:t>heraanbesteding</w:t>
      </w:r>
      <w:proofErr w:type="spellEnd"/>
      <w:r w:rsidR="00F5140C" w:rsidRPr="006F6BF8">
        <w:t xml:space="preserve"> van de </w:t>
      </w:r>
      <w:r w:rsidRPr="006F6BF8">
        <w:t>Opdracht</w:t>
      </w:r>
      <w:r w:rsidR="00F5140C" w:rsidRPr="006F6BF8">
        <w:t>.</w:t>
      </w:r>
    </w:p>
    <w:p w14:paraId="0B1474F8" w14:textId="77777777" w:rsidR="00F5140C" w:rsidRPr="006F6BF8" w:rsidRDefault="00F5140C" w:rsidP="007754D4">
      <w:pPr>
        <w:jc w:val="both"/>
      </w:pPr>
    </w:p>
    <w:p w14:paraId="2AD80013" w14:textId="77777777" w:rsidR="00E93790" w:rsidRPr="006F6BF8" w:rsidRDefault="00E93790" w:rsidP="007754D4">
      <w:pPr>
        <w:pStyle w:val="Kop2"/>
        <w:jc w:val="both"/>
      </w:pPr>
      <w:bookmarkStart w:id="29" w:name="_Toc231477928"/>
      <w:r>
        <w:t>2.1</w:t>
      </w:r>
      <w:r w:rsidR="00FD5D2C">
        <w:t>3</w:t>
      </w:r>
      <w:r>
        <w:tab/>
        <w:t>Wijzigingen</w:t>
      </w:r>
      <w:bookmarkEnd w:id="29"/>
    </w:p>
    <w:p w14:paraId="3B87924C" w14:textId="77777777" w:rsidR="00E93790" w:rsidRPr="006F6BF8" w:rsidRDefault="00E93790" w:rsidP="007754D4">
      <w:pPr>
        <w:jc w:val="both"/>
      </w:pPr>
      <w:proofErr w:type="gramStart"/>
      <w:r w:rsidRPr="006F6BF8">
        <w:t>Indien</w:t>
      </w:r>
      <w:proofErr w:type="gramEnd"/>
      <w:r w:rsidRPr="006F6BF8">
        <w:t xml:space="preserve"> zich wijzigingen in de situatie van de </w:t>
      </w:r>
      <w:r w:rsidR="001C40E4" w:rsidRPr="006F6BF8">
        <w:t>Inschrijver</w:t>
      </w:r>
      <w:r w:rsidRPr="006F6BF8">
        <w:t xml:space="preserve"> voordoen, waardoor de bij de </w:t>
      </w:r>
      <w:r w:rsidR="008503FB" w:rsidRPr="006F6BF8">
        <w:t>Inschrijving</w:t>
      </w:r>
      <w:r w:rsidRPr="006F6BF8">
        <w:t xml:space="preserve"> aangeleverde informati</w:t>
      </w:r>
      <w:r w:rsidR="006B3B53" w:rsidRPr="006F6BF8">
        <w:t xml:space="preserve">e niet meer juist is, dient de </w:t>
      </w:r>
      <w:r w:rsidR="001C40E4" w:rsidRPr="006F6BF8">
        <w:t>Inschrijver</w:t>
      </w:r>
      <w:r w:rsidRPr="006F6BF8">
        <w:t xml:space="preserve"> dit zonder uitstel schriftelijk aan de Aanbestedende </w:t>
      </w:r>
      <w:r w:rsidR="001C40E4" w:rsidRPr="006F6BF8">
        <w:t>Dienst</w:t>
      </w:r>
      <w:r w:rsidRPr="006F6BF8">
        <w:t xml:space="preserve"> te melden. Hierbij dienen de consequenties voor zowel de </w:t>
      </w:r>
      <w:r w:rsidR="001C40E4" w:rsidRPr="006F6BF8">
        <w:t>Inschrijver</w:t>
      </w:r>
      <w:r w:rsidRPr="006F6BF8">
        <w:t xml:space="preserve"> als de </w:t>
      </w:r>
      <w:r w:rsidR="008503FB" w:rsidRPr="006F6BF8">
        <w:t>Inschrijving</w:t>
      </w:r>
      <w:r w:rsidRPr="006F6BF8">
        <w:t xml:space="preserve"> vermeld te worden. De Aanbestedende </w:t>
      </w:r>
      <w:r w:rsidR="001C40E4" w:rsidRPr="006F6BF8">
        <w:t>Dienst</w:t>
      </w:r>
      <w:r w:rsidRPr="006F6BF8">
        <w:t xml:space="preserve"> behoudt zich het recht voor de </w:t>
      </w:r>
      <w:r w:rsidR="001C40E4" w:rsidRPr="006F6BF8">
        <w:t>Inschrijver</w:t>
      </w:r>
      <w:r w:rsidRPr="006F6BF8">
        <w:t xml:space="preserve"> alsnog uit te sluiten van verdere deelname aan de </w:t>
      </w:r>
      <w:r w:rsidR="001C40E4" w:rsidRPr="006F6BF8">
        <w:t>Aanbesteding</w:t>
      </w:r>
      <w:r w:rsidRPr="006F6BF8">
        <w:t xml:space="preserve"> </w:t>
      </w:r>
      <w:proofErr w:type="gramStart"/>
      <w:r w:rsidRPr="006F6BF8">
        <w:t>indien</w:t>
      </w:r>
      <w:proofErr w:type="gramEnd"/>
      <w:r w:rsidRPr="006F6BF8">
        <w:t xml:space="preserve"> deze niet meer voldoet aan de gestelde eisen en criteria.</w:t>
      </w:r>
    </w:p>
    <w:p w14:paraId="363C4BD4" w14:textId="0D857831" w:rsidR="00024C4C" w:rsidRDefault="00E93790" w:rsidP="007754D4">
      <w:pPr>
        <w:jc w:val="both"/>
      </w:pPr>
      <w:proofErr w:type="gramStart"/>
      <w:r>
        <w:t>Indien</w:t>
      </w:r>
      <w:proofErr w:type="gramEnd"/>
      <w:r>
        <w:t xml:space="preserve"> gedurende de looptijd van de </w:t>
      </w:r>
      <w:r w:rsidR="001C40E4">
        <w:t>Overeenkomst</w:t>
      </w:r>
      <w:r>
        <w:t xml:space="preserve"> de situatie van de </w:t>
      </w:r>
      <w:r w:rsidR="001C40E4">
        <w:t>Opdrachtnemer</w:t>
      </w:r>
      <w:r>
        <w:t xml:space="preserve"> wijzigt, is het hieraan voorafgaande </w:t>
      </w:r>
      <w:r w:rsidR="00B45849">
        <w:t xml:space="preserve">eveneens </w:t>
      </w:r>
      <w:r>
        <w:t xml:space="preserve">van toepassing. De </w:t>
      </w:r>
      <w:r w:rsidR="001C40E4">
        <w:t>Opdrachtgever</w:t>
      </w:r>
      <w:r>
        <w:t xml:space="preserve"> behoudt zich te allen tijde het recht voor de </w:t>
      </w:r>
      <w:r w:rsidR="001C40E4">
        <w:t>Overeenkomst</w:t>
      </w:r>
      <w:r>
        <w:t xml:space="preserve"> te ontbinden, zonder dat de </w:t>
      </w:r>
      <w:r w:rsidR="001C40E4">
        <w:t>Opdrachtnemer</w:t>
      </w:r>
      <w:r>
        <w:t xml:space="preserve"> aanspraak heeft op vergoeding van schade/ kosten/ gederfde omzet en/ of winst, wanneer de </w:t>
      </w:r>
      <w:r w:rsidR="001C40E4">
        <w:t>Opdrachtnemer</w:t>
      </w:r>
      <w:r>
        <w:t xml:space="preserve"> deze verplichting niet nakomt. </w:t>
      </w:r>
    </w:p>
    <w:p w14:paraId="018A2E44" w14:textId="77777777" w:rsidR="00024C4C" w:rsidRPr="006F6BF8" w:rsidRDefault="00024C4C" w:rsidP="007754D4">
      <w:pPr>
        <w:jc w:val="both"/>
      </w:pPr>
    </w:p>
    <w:p w14:paraId="5E5B88DD" w14:textId="77777777" w:rsidR="005B075E" w:rsidRPr="006F6BF8" w:rsidRDefault="005B075E" w:rsidP="007754D4">
      <w:pPr>
        <w:jc w:val="both"/>
      </w:pPr>
    </w:p>
    <w:p w14:paraId="23BB670B" w14:textId="40B35EB8" w:rsidR="00E93790" w:rsidRPr="006F6BF8" w:rsidRDefault="00642B34" w:rsidP="007754D4">
      <w:pPr>
        <w:pStyle w:val="Kop2"/>
        <w:jc w:val="both"/>
      </w:pPr>
      <w:bookmarkStart w:id="30" w:name="_Toc231477929"/>
      <w:r>
        <w:t>2.</w:t>
      </w:r>
      <w:r w:rsidR="00C8340E">
        <w:t>1</w:t>
      </w:r>
      <w:r w:rsidR="6CC6B602">
        <w:t>4</w:t>
      </w:r>
      <w:r>
        <w:tab/>
      </w:r>
      <w:r w:rsidR="00E93790">
        <w:t>Uitgangspunten</w:t>
      </w:r>
      <w:bookmarkEnd w:id="30"/>
    </w:p>
    <w:p w14:paraId="676CCC6A" w14:textId="77777777" w:rsidR="00E93790" w:rsidRPr="006F6BF8" w:rsidRDefault="00E93790" w:rsidP="007754D4">
      <w:pPr>
        <w:jc w:val="both"/>
      </w:pPr>
      <w:r w:rsidRPr="006F6BF8">
        <w:t xml:space="preserve">De volgende voorwaarden gelden op straffe van ongeldigheid voor het indienen van een </w:t>
      </w:r>
      <w:r w:rsidR="008503FB" w:rsidRPr="006F6BF8">
        <w:t>Inschrijving</w:t>
      </w:r>
      <w:r w:rsidRPr="006F6BF8">
        <w:t>:</w:t>
      </w:r>
    </w:p>
    <w:p w14:paraId="53EAD9EB" w14:textId="77777777" w:rsidR="00642B34" w:rsidRPr="006F6BF8" w:rsidRDefault="00642B34" w:rsidP="007754D4">
      <w:pPr>
        <w:pStyle w:val="Lijstalinea"/>
        <w:numPr>
          <w:ilvl w:val="0"/>
          <w:numId w:val="11"/>
        </w:numPr>
        <w:jc w:val="both"/>
      </w:pPr>
      <w:r w:rsidRPr="006F6BF8">
        <w:t xml:space="preserve">De </w:t>
      </w:r>
      <w:r w:rsidR="008503FB" w:rsidRPr="006F6BF8">
        <w:t>Inschrijving</w:t>
      </w:r>
      <w:r w:rsidR="00E93790" w:rsidRPr="006F6BF8">
        <w:t xml:space="preserve"> dient </w:t>
      </w:r>
      <w:proofErr w:type="gramStart"/>
      <w:r w:rsidR="00E93790" w:rsidRPr="006F6BF8">
        <w:t>conform</w:t>
      </w:r>
      <w:proofErr w:type="gramEnd"/>
      <w:r w:rsidR="00E93790" w:rsidRPr="006F6BF8">
        <w:t xml:space="preserve"> de volgorde van dit document en </w:t>
      </w:r>
      <w:r w:rsidR="004B3C5D" w:rsidRPr="006F6BF8">
        <w:t xml:space="preserve">de </w:t>
      </w:r>
      <w:r w:rsidR="00E93790" w:rsidRPr="006F6BF8">
        <w:t xml:space="preserve">nummering van de </w:t>
      </w:r>
      <w:r w:rsidR="004B3C5D" w:rsidRPr="006F6BF8">
        <w:t xml:space="preserve">Bijlagen </w:t>
      </w:r>
      <w:r w:rsidRPr="006F6BF8">
        <w:t>te worden ingediend.</w:t>
      </w:r>
    </w:p>
    <w:p w14:paraId="73B6FD49" w14:textId="60243D06" w:rsidR="00642B34" w:rsidRPr="006F6BF8" w:rsidRDefault="00E93790" w:rsidP="007754D4">
      <w:pPr>
        <w:pStyle w:val="Lijstalinea"/>
        <w:numPr>
          <w:ilvl w:val="0"/>
          <w:numId w:val="11"/>
        </w:numPr>
        <w:jc w:val="both"/>
      </w:pPr>
      <w:r w:rsidRPr="006F6BF8">
        <w:t xml:space="preserve">Leverings-, betalings- </w:t>
      </w:r>
      <w:proofErr w:type="gramStart"/>
      <w:r w:rsidRPr="006F6BF8">
        <w:t>en /</w:t>
      </w:r>
      <w:proofErr w:type="gramEnd"/>
      <w:r w:rsidRPr="006F6BF8">
        <w:t xml:space="preserve"> of andere algemene voorwaarden van de </w:t>
      </w:r>
      <w:r w:rsidR="001C40E4" w:rsidRPr="006F6BF8">
        <w:t>Inschrijver</w:t>
      </w:r>
      <w:r w:rsidRPr="006F6BF8">
        <w:t xml:space="preserve"> worden uitdrukkelijk van de hand gewezen. Uitsluitend de</w:t>
      </w:r>
      <w:r w:rsidR="000B4B52" w:rsidRPr="006F6BF8">
        <w:t xml:space="preserve"> in de onderhavige </w:t>
      </w:r>
      <w:r w:rsidR="008A1897">
        <w:t>Aanbestedingsleidraad</w:t>
      </w:r>
      <w:r w:rsidR="000B4B52" w:rsidRPr="006F6BF8">
        <w:t xml:space="preserve"> gestelde voorwaarden </w:t>
      </w:r>
      <w:r w:rsidRPr="006F6BF8">
        <w:t>zijn van toepassing.</w:t>
      </w:r>
    </w:p>
    <w:p w14:paraId="4E1FCF75" w14:textId="77777777" w:rsidR="00642B34" w:rsidRPr="006F6BF8" w:rsidRDefault="00E93790" w:rsidP="007754D4">
      <w:pPr>
        <w:pStyle w:val="Lijstalinea"/>
        <w:numPr>
          <w:ilvl w:val="0"/>
          <w:numId w:val="11"/>
        </w:numPr>
        <w:jc w:val="both"/>
      </w:pPr>
      <w:r w:rsidRPr="006F6BF8">
        <w:t xml:space="preserve">Het indienen van </w:t>
      </w:r>
      <w:r w:rsidR="00CA0B4D" w:rsidRPr="006F6BF8">
        <w:t xml:space="preserve">alternatieven </w:t>
      </w:r>
      <w:r w:rsidRPr="006F6BF8">
        <w:t>is niet toegestaan.</w:t>
      </w:r>
    </w:p>
    <w:p w14:paraId="356691BF" w14:textId="77777777" w:rsidR="00642B34" w:rsidRPr="006F6BF8" w:rsidRDefault="00642B34" w:rsidP="007754D4">
      <w:pPr>
        <w:pStyle w:val="Lijstalinea"/>
        <w:numPr>
          <w:ilvl w:val="0"/>
          <w:numId w:val="11"/>
        </w:numPr>
        <w:jc w:val="both"/>
      </w:pPr>
      <w:r w:rsidRPr="006F6BF8">
        <w:t>H</w:t>
      </w:r>
      <w:r w:rsidR="00E93790" w:rsidRPr="006F6BF8">
        <w:t xml:space="preserve">et indienen van een </w:t>
      </w:r>
      <w:r w:rsidR="008503FB" w:rsidRPr="006F6BF8">
        <w:t>Inschrijving</w:t>
      </w:r>
      <w:r w:rsidR="00E93790" w:rsidRPr="006F6BF8">
        <w:t xml:space="preserve"> onder voorbehoud of onder voorwaarde is in geen geval toegestaan en zal direct tot ongeldigheid van de </w:t>
      </w:r>
      <w:r w:rsidR="008503FB" w:rsidRPr="006F6BF8">
        <w:t>Inschrijving</w:t>
      </w:r>
      <w:r w:rsidR="00E93790" w:rsidRPr="006F6BF8">
        <w:t xml:space="preserve"> leiden.</w:t>
      </w:r>
    </w:p>
    <w:p w14:paraId="3AF228D9" w14:textId="6A6DD949" w:rsidR="00642B34" w:rsidRPr="006F6BF8" w:rsidRDefault="00E93790" w:rsidP="007754D4">
      <w:pPr>
        <w:pStyle w:val="Lijstalinea"/>
        <w:numPr>
          <w:ilvl w:val="0"/>
          <w:numId w:val="11"/>
        </w:numPr>
        <w:jc w:val="both"/>
      </w:pPr>
      <w:r w:rsidRPr="006F6BF8">
        <w:t xml:space="preserve">Alle informatie zoals opgenomen in deze </w:t>
      </w:r>
      <w:r w:rsidR="008A1897">
        <w:t>Aanbestedingsleidraad</w:t>
      </w:r>
      <w:r w:rsidRPr="006F6BF8">
        <w:t xml:space="preserve"> is naar beste kunnen geleverd. </w:t>
      </w:r>
      <w:r w:rsidR="001C40E4" w:rsidRPr="006F6BF8">
        <w:t>Opdrachtgever</w:t>
      </w:r>
      <w:r w:rsidRPr="006F6BF8">
        <w:t xml:space="preserve"> wijst iedere aansprakelijkheid voor de juistheid of de volledigheid van de informatie zoals opgenomen in deze </w:t>
      </w:r>
      <w:r w:rsidR="008A1897">
        <w:t>Aanbestedingsleidraad</w:t>
      </w:r>
      <w:r w:rsidRPr="006F6BF8">
        <w:t xml:space="preserve"> van de hand. </w:t>
      </w:r>
      <w:r w:rsidR="001C40E4" w:rsidRPr="006F6BF8">
        <w:t>Inschrijver</w:t>
      </w:r>
      <w:r w:rsidRPr="006F6BF8">
        <w:t xml:space="preserve">s worden geacht zelf onderzoek te doen naar alle relevante omstandigheden </w:t>
      </w:r>
      <w:proofErr w:type="gramStart"/>
      <w:r w:rsidRPr="006F6BF8">
        <w:t>betreffende</w:t>
      </w:r>
      <w:proofErr w:type="gramEnd"/>
      <w:r w:rsidRPr="006F6BF8">
        <w:t xml:space="preserve"> de </w:t>
      </w:r>
      <w:r w:rsidR="001C40E4" w:rsidRPr="006F6BF8">
        <w:t>Opdracht</w:t>
      </w:r>
      <w:r w:rsidRPr="006F6BF8">
        <w:t xml:space="preserve"> (onder meer door het stellen van vragen in de ronde van Nota van Inlichtingen).</w:t>
      </w:r>
    </w:p>
    <w:p w14:paraId="7715EC36" w14:textId="0F9BEB25" w:rsidR="00F5140C" w:rsidRPr="006F6BF8" w:rsidRDefault="00642B34" w:rsidP="007754D4">
      <w:pPr>
        <w:pStyle w:val="Lijstalinea"/>
        <w:numPr>
          <w:ilvl w:val="0"/>
          <w:numId w:val="11"/>
        </w:numPr>
        <w:jc w:val="both"/>
      </w:pPr>
      <w:proofErr w:type="gramStart"/>
      <w:r w:rsidRPr="006F6BF8">
        <w:t>Indien</w:t>
      </w:r>
      <w:proofErr w:type="gramEnd"/>
      <w:r w:rsidRPr="006F6BF8">
        <w:t xml:space="preserve"> een </w:t>
      </w:r>
      <w:r w:rsidR="001C40E4" w:rsidRPr="006F6BF8">
        <w:t>Inschrijver</w:t>
      </w:r>
      <w:r w:rsidR="00E93790" w:rsidRPr="006F6BF8">
        <w:t xml:space="preserve"> van mening is dat in de </w:t>
      </w:r>
      <w:r w:rsidR="008A1897">
        <w:t>Aanbestedingsleidraad</w:t>
      </w:r>
      <w:r w:rsidR="00E93790" w:rsidRPr="006F6BF8">
        <w:t xml:space="preserve"> een of meerdere eisen zijn opgenomen waarvan – ook voor een</w:t>
      </w:r>
      <w:r w:rsidR="00B10F98" w:rsidRPr="006F6BF8">
        <w:t xml:space="preserve"> </w:t>
      </w:r>
      <w:r w:rsidR="00E93790" w:rsidRPr="006F6BF8">
        <w:t xml:space="preserve">ervaren, deskundige en goed geoutilleerde onderneming of </w:t>
      </w:r>
      <w:r w:rsidR="00E93790" w:rsidRPr="006F6BF8">
        <w:lastRenderedPageBreak/>
        <w:t xml:space="preserve">samenwerkingsverband van ondernemingen – nakoming onmogelijk of onredelijk bezwarend is, zodat nakoming van deze eis(en) in redelijkheid niet kan worden gevergd, dan dient de </w:t>
      </w:r>
      <w:r w:rsidR="001C40E4" w:rsidRPr="006F6BF8">
        <w:t>Inschrijver</w:t>
      </w:r>
      <w:r w:rsidR="00E93790" w:rsidRPr="006F6BF8">
        <w:t xml:space="preserve"> dit </w:t>
      </w:r>
      <w:r w:rsidR="005E7954" w:rsidRPr="006F6BF8">
        <w:t>direct</w:t>
      </w:r>
      <w:r w:rsidR="00E93790" w:rsidRPr="006F6BF8">
        <w:t xml:space="preserve"> gemotiveerd schriftelijk te melden bij </w:t>
      </w:r>
      <w:r w:rsidR="001C40E4" w:rsidRPr="006F6BF8">
        <w:t>Opdrachtgever</w:t>
      </w:r>
      <w:r w:rsidR="00E93790" w:rsidRPr="006F6BF8">
        <w:t xml:space="preserve">, doch uiterlijk voor de Nota van Inlichtingen. </w:t>
      </w:r>
      <w:proofErr w:type="gramStart"/>
      <w:r w:rsidR="00E93790" w:rsidRPr="006F6BF8">
        <w:t>Indien</w:t>
      </w:r>
      <w:proofErr w:type="gramEnd"/>
      <w:r w:rsidR="00E93790" w:rsidRPr="006F6BF8">
        <w:t xml:space="preserve"> een </w:t>
      </w:r>
      <w:r w:rsidR="001C40E4" w:rsidRPr="006F6BF8">
        <w:t>Inschrijver</w:t>
      </w:r>
      <w:r w:rsidR="00E93790" w:rsidRPr="006F6BF8">
        <w:t xml:space="preserve"> niet tijdig op de voorgeschreven wijze </w:t>
      </w:r>
      <w:r w:rsidR="001C40E4" w:rsidRPr="006F6BF8">
        <w:t>Opdrachtgever</w:t>
      </w:r>
      <w:r w:rsidR="00E93790" w:rsidRPr="006F6BF8">
        <w:t xml:space="preserve"> aldus heeft geattendeerd, is die </w:t>
      </w:r>
      <w:r w:rsidR="001C40E4" w:rsidRPr="006F6BF8">
        <w:t>Inschrijver</w:t>
      </w:r>
      <w:r w:rsidR="00E93790" w:rsidRPr="006F6BF8">
        <w:t xml:space="preserve"> niet ontvankelijk in enige (latere) vordering dienaangaande. </w:t>
      </w:r>
      <w:r w:rsidR="001C40E4" w:rsidRPr="006F6BF8">
        <w:t>Opdrachtgever</w:t>
      </w:r>
      <w:r w:rsidR="00E93790" w:rsidRPr="006F6BF8">
        <w:t xml:space="preserve"> kan een dergelijke eis laten vervallen.</w:t>
      </w:r>
    </w:p>
    <w:p w14:paraId="1F13DC97" w14:textId="77777777" w:rsidR="000E1F24" w:rsidRPr="006F6BF8" w:rsidRDefault="000E1F24" w:rsidP="007754D4">
      <w:pPr>
        <w:jc w:val="both"/>
      </w:pPr>
    </w:p>
    <w:p w14:paraId="580241D4" w14:textId="303543E5" w:rsidR="002D1387" w:rsidRPr="006F6BF8" w:rsidRDefault="00C8340E" w:rsidP="007754D4">
      <w:pPr>
        <w:pStyle w:val="Kop2"/>
        <w:jc w:val="both"/>
      </w:pPr>
      <w:bookmarkStart w:id="31" w:name="_Toc231477930"/>
      <w:r>
        <w:t>2.1</w:t>
      </w:r>
      <w:r w:rsidR="714F6B87">
        <w:t>5</w:t>
      </w:r>
      <w:r>
        <w:tab/>
      </w:r>
      <w:r w:rsidR="002D4CD7">
        <w:t>Bezwaar</w:t>
      </w:r>
      <w:r w:rsidR="002D1387">
        <w:t xml:space="preserve"> tegen de voorgenomen </w:t>
      </w:r>
      <w:r w:rsidR="00333740">
        <w:t>Gunning</w:t>
      </w:r>
      <w:bookmarkEnd w:id="31"/>
    </w:p>
    <w:p w14:paraId="0A9F2BA7" w14:textId="67CE7A54" w:rsidR="00F8469B" w:rsidRPr="006F6BF8" w:rsidRDefault="00F8469B" w:rsidP="00F8469B">
      <w:pPr>
        <w:jc w:val="both"/>
      </w:pPr>
      <w:r w:rsidRPr="006F6BF8">
        <w:t>(</w:t>
      </w:r>
      <w:proofErr w:type="gramStart"/>
      <w:r w:rsidRPr="006F6BF8">
        <w:t>artikel</w:t>
      </w:r>
      <w:proofErr w:type="gramEnd"/>
      <w:r w:rsidRPr="006F6BF8">
        <w:t xml:space="preserve"> 2.37 ARW 2016) </w:t>
      </w:r>
    </w:p>
    <w:p w14:paraId="69A44BF6" w14:textId="3CC53F4E" w:rsidR="002D1387" w:rsidRPr="006F6BF8" w:rsidRDefault="002D1387" w:rsidP="007754D4">
      <w:pPr>
        <w:jc w:val="both"/>
      </w:pPr>
      <w:r w:rsidRPr="006F6BF8">
        <w:t xml:space="preserve">De Aanbestedende </w:t>
      </w:r>
      <w:r w:rsidR="001C40E4" w:rsidRPr="006F6BF8">
        <w:t>Dienst</w:t>
      </w:r>
      <w:r w:rsidRPr="006F6BF8">
        <w:t xml:space="preserve"> informeert </w:t>
      </w:r>
      <w:r w:rsidR="001C40E4" w:rsidRPr="006F6BF8">
        <w:t>Inschrijver</w:t>
      </w:r>
      <w:r w:rsidRPr="006F6BF8">
        <w:t xml:space="preserve">s </w:t>
      </w:r>
      <w:r w:rsidR="00AB65FF" w:rsidRPr="006F6BF8">
        <w:t xml:space="preserve">elektronisch </w:t>
      </w:r>
      <w:r w:rsidRPr="006F6BF8">
        <w:t xml:space="preserve">over de </w:t>
      </w:r>
      <w:r w:rsidR="006628B4" w:rsidRPr="006F6BF8">
        <w:t>g</w:t>
      </w:r>
      <w:r w:rsidR="00333740" w:rsidRPr="006F6BF8">
        <w:t>unning</w:t>
      </w:r>
      <w:r w:rsidR="00AB65FF" w:rsidRPr="006F6BF8">
        <w:t>sbeslissing</w:t>
      </w:r>
      <w:r w:rsidRPr="006F6BF8">
        <w:t>. De afge</w:t>
      </w:r>
      <w:r w:rsidR="00AB65FF" w:rsidRPr="006F6BF8">
        <w:t>wezen</w:t>
      </w:r>
      <w:r w:rsidRPr="006F6BF8">
        <w:t xml:space="preserve"> </w:t>
      </w:r>
      <w:r w:rsidR="001C40E4" w:rsidRPr="006F6BF8">
        <w:t>Inschrijver</w:t>
      </w:r>
      <w:r w:rsidR="00AB65FF" w:rsidRPr="006F6BF8">
        <w:t>s</w:t>
      </w:r>
      <w:r w:rsidR="008B31DF" w:rsidRPr="006F6BF8">
        <w:t xml:space="preserve"> krijg</w:t>
      </w:r>
      <w:r w:rsidR="00AB65FF" w:rsidRPr="006F6BF8">
        <w:t>en</w:t>
      </w:r>
      <w:r w:rsidR="008B31DF" w:rsidRPr="006F6BF8">
        <w:t xml:space="preserve"> </w:t>
      </w:r>
      <w:r w:rsidRPr="006F6BF8">
        <w:t>een termijn van</w:t>
      </w:r>
      <w:r w:rsidR="002E15D5" w:rsidRPr="006F6BF8">
        <w:t xml:space="preserve"> twintig </w:t>
      </w:r>
      <w:r w:rsidRPr="00137E5F">
        <w:rPr>
          <w:color w:val="000000" w:themeColor="text1"/>
        </w:rPr>
        <w:t>kalenderdagen na datum verzending van de</w:t>
      </w:r>
      <w:r w:rsidR="00AB65FF" w:rsidRPr="00137E5F">
        <w:rPr>
          <w:color w:val="000000" w:themeColor="text1"/>
        </w:rPr>
        <w:t xml:space="preserve"> gunningsbeslissing</w:t>
      </w:r>
      <w:r w:rsidRPr="00137E5F">
        <w:rPr>
          <w:color w:val="000000" w:themeColor="text1"/>
        </w:rPr>
        <w:t xml:space="preserve"> om tegen de</w:t>
      </w:r>
      <w:r w:rsidR="00AB65FF" w:rsidRPr="00137E5F">
        <w:rPr>
          <w:color w:val="000000" w:themeColor="text1"/>
        </w:rPr>
        <w:t xml:space="preserve"> gunningsbeslissing</w:t>
      </w:r>
      <w:r w:rsidRPr="00137E5F">
        <w:rPr>
          <w:color w:val="000000" w:themeColor="text1"/>
        </w:rPr>
        <w:t xml:space="preserve"> op te komen.</w:t>
      </w:r>
      <w:r w:rsidR="00BA4AEF" w:rsidRPr="00137E5F">
        <w:rPr>
          <w:color w:val="000000" w:themeColor="text1"/>
        </w:rPr>
        <w:t xml:space="preserve"> Deze termijn betreft een vervaltermijn. </w:t>
      </w:r>
      <w:proofErr w:type="gramStart"/>
      <w:r w:rsidR="00B10F98" w:rsidRPr="00137E5F">
        <w:rPr>
          <w:color w:val="000000" w:themeColor="text1"/>
        </w:rPr>
        <w:t>Indien</w:t>
      </w:r>
      <w:proofErr w:type="gramEnd"/>
      <w:r w:rsidR="00B10F98" w:rsidRPr="00137E5F">
        <w:rPr>
          <w:color w:val="000000" w:themeColor="text1"/>
        </w:rPr>
        <w:t xml:space="preserve"> een Inschrijver opkomt tegen de gunningsbeslissing, dient dit </w:t>
      </w:r>
      <w:r w:rsidR="005E7954" w:rsidRPr="00137E5F">
        <w:rPr>
          <w:color w:val="000000" w:themeColor="text1"/>
        </w:rPr>
        <w:t>direct</w:t>
      </w:r>
      <w:r w:rsidR="00B10F98" w:rsidRPr="00137E5F">
        <w:rPr>
          <w:color w:val="000000" w:themeColor="text1"/>
        </w:rPr>
        <w:t xml:space="preserve"> bekend gemaakt te worden </w:t>
      </w:r>
      <w:r w:rsidR="0040127C" w:rsidRPr="00137E5F">
        <w:rPr>
          <w:color w:val="000000" w:themeColor="text1"/>
        </w:rPr>
        <w:t>via de berichtenfunctie</w:t>
      </w:r>
      <w:r w:rsidR="000B4B52" w:rsidRPr="00137E5F">
        <w:rPr>
          <w:color w:val="000000" w:themeColor="text1"/>
        </w:rPr>
        <w:t xml:space="preserve"> (van de betreffende procedure)</w:t>
      </w:r>
      <w:r w:rsidR="0040127C" w:rsidRPr="00137E5F">
        <w:rPr>
          <w:color w:val="000000" w:themeColor="text1"/>
        </w:rPr>
        <w:t xml:space="preserve"> op het aanbestedingsplatform TenderNed.</w:t>
      </w:r>
    </w:p>
    <w:p w14:paraId="5F03166C" w14:textId="77777777" w:rsidR="002F075E" w:rsidRPr="006F6BF8" w:rsidRDefault="002F075E" w:rsidP="007754D4">
      <w:pPr>
        <w:jc w:val="both"/>
      </w:pPr>
    </w:p>
    <w:p w14:paraId="14802952" w14:textId="42D785E3" w:rsidR="002D1387" w:rsidRPr="006F6BF8" w:rsidRDefault="002D1387" w:rsidP="007754D4">
      <w:pPr>
        <w:jc w:val="both"/>
      </w:pPr>
      <w:r w:rsidRPr="006F6BF8">
        <w:t xml:space="preserve">De Aanbestedende </w:t>
      </w:r>
      <w:r w:rsidR="001C40E4" w:rsidRPr="006F6BF8">
        <w:t>Dienst</w:t>
      </w:r>
      <w:r w:rsidRPr="006F6BF8">
        <w:t xml:space="preserve"> zal de </w:t>
      </w:r>
      <w:r w:rsidR="001C40E4" w:rsidRPr="006F6BF8">
        <w:t>Opdracht</w:t>
      </w:r>
      <w:r w:rsidRPr="006F6BF8">
        <w:t xml:space="preserve"> gunnen aan de </w:t>
      </w:r>
      <w:r w:rsidR="001C40E4" w:rsidRPr="006F6BF8">
        <w:t>Inschrijver</w:t>
      </w:r>
      <w:r w:rsidRPr="006F6BF8">
        <w:t xml:space="preserve"> met de </w:t>
      </w:r>
      <w:r w:rsidR="004358A9" w:rsidRPr="006F6BF8">
        <w:t>Economisch</w:t>
      </w:r>
      <w:r w:rsidR="0033023E" w:rsidRPr="006F6BF8">
        <w:t xml:space="preserve"> M</w:t>
      </w:r>
      <w:r w:rsidRPr="006F6BF8">
        <w:t xml:space="preserve">eest </w:t>
      </w:r>
      <w:r w:rsidR="0033023E" w:rsidRPr="006F6BF8">
        <w:t>V</w:t>
      </w:r>
      <w:r w:rsidRPr="006F6BF8">
        <w:t xml:space="preserve">oordelige </w:t>
      </w:r>
      <w:r w:rsidR="008503FB" w:rsidRPr="006F6BF8">
        <w:t>Inschrijving</w:t>
      </w:r>
      <w:r w:rsidR="00811A4D" w:rsidRPr="006F6BF8">
        <w:t xml:space="preserve"> op basis van de </w:t>
      </w:r>
      <w:r w:rsidR="00AC1184">
        <w:t>Laagste prijs</w:t>
      </w:r>
      <w:r w:rsidRPr="006F6BF8">
        <w:t xml:space="preserve">, </w:t>
      </w:r>
      <w:proofErr w:type="gramStart"/>
      <w:r w:rsidRPr="006F6BF8">
        <w:t>indien</w:t>
      </w:r>
      <w:proofErr w:type="gramEnd"/>
      <w:r w:rsidRPr="006F6BF8">
        <w:t xml:space="preserve"> voornoemde termijn van </w:t>
      </w:r>
      <w:r w:rsidR="002E15D5" w:rsidRPr="006F6BF8">
        <w:t xml:space="preserve">twintig </w:t>
      </w:r>
      <w:r w:rsidRPr="006F6BF8">
        <w:t xml:space="preserve">kalenderdagen is verstreken zonder dat een kort geding aanhangig is gemaakt, of, indien er tijdig een kort geding aanhangig is gemaakt, de uitspraak in eerste aanleg zich niet tegen definitieve </w:t>
      </w:r>
      <w:r w:rsidR="00333740" w:rsidRPr="006F6BF8">
        <w:t>Gunning</w:t>
      </w:r>
      <w:r w:rsidRPr="006F6BF8">
        <w:t xml:space="preserve"> verzet, en de Aanbestedende </w:t>
      </w:r>
      <w:r w:rsidR="001C40E4" w:rsidRPr="006F6BF8">
        <w:t>Dienst</w:t>
      </w:r>
      <w:r w:rsidRPr="006F6BF8">
        <w:t xml:space="preserve"> niet tussentijds schriftelijk is teruggekomen op het gunningsvoornemen. Definitieve </w:t>
      </w:r>
      <w:r w:rsidR="00333740" w:rsidRPr="006F6BF8">
        <w:t>Gunning</w:t>
      </w:r>
      <w:r w:rsidRPr="006F6BF8">
        <w:t xml:space="preserve"> kan alleen plaatsvinden als de </w:t>
      </w:r>
      <w:r w:rsidR="001C40E4" w:rsidRPr="006F6BF8">
        <w:t>Inschrijver</w:t>
      </w:r>
      <w:r w:rsidRPr="006F6BF8">
        <w:t xml:space="preserve"> op het moment van definitieve </w:t>
      </w:r>
      <w:r w:rsidR="00333740" w:rsidRPr="006F6BF8">
        <w:t>Gunning</w:t>
      </w:r>
      <w:r w:rsidRPr="006F6BF8">
        <w:t xml:space="preserve"> nog steeds voldoet aan de </w:t>
      </w:r>
      <w:r w:rsidR="00B10F98" w:rsidRPr="006F6BF8">
        <w:t xml:space="preserve">eisen met betrekking tot de </w:t>
      </w:r>
      <w:r w:rsidR="00013335" w:rsidRPr="006F6BF8">
        <w:t>Uitsluitingsgronden</w:t>
      </w:r>
      <w:r w:rsidR="002F075E" w:rsidRPr="006F6BF8">
        <w:t xml:space="preserve">, </w:t>
      </w:r>
      <w:r w:rsidR="00013335" w:rsidRPr="006F6BF8">
        <w:t>Geschiktheidseisen</w:t>
      </w:r>
      <w:r w:rsidRPr="006F6BF8">
        <w:t xml:space="preserve"> en overige minimumeisen.</w:t>
      </w:r>
    </w:p>
    <w:p w14:paraId="13BDDA7A" w14:textId="77777777" w:rsidR="002D1387" w:rsidRPr="006F6BF8" w:rsidRDefault="002D1387" w:rsidP="007754D4">
      <w:pPr>
        <w:jc w:val="both"/>
      </w:pPr>
    </w:p>
    <w:p w14:paraId="757329D2" w14:textId="77777777" w:rsidR="002D1387" w:rsidRPr="006F6BF8" w:rsidRDefault="002D1387" w:rsidP="007754D4">
      <w:pPr>
        <w:jc w:val="both"/>
      </w:pPr>
      <w:r w:rsidRPr="006F6BF8">
        <w:t xml:space="preserve">Indien tijdig een kort geding tegen het voornemen tot gunnen respectievelijk afwijzing aanhangig is gemaakt, zal de Aanbestedende </w:t>
      </w:r>
      <w:r w:rsidR="001C40E4" w:rsidRPr="006F6BF8">
        <w:t>Dienst</w:t>
      </w:r>
      <w:r w:rsidRPr="006F6BF8">
        <w:t xml:space="preserve"> niet eerder tot definitieve </w:t>
      </w:r>
      <w:r w:rsidR="00333740" w:rsidRPr="006F6BF8">
        <w:t>Gunning</w:t>
      </w:r>
      <w:r w:rsidRPr="006F6BF8">
        <w:t xml:space="preserve"> overgaan totdat de voorzieningenrechter in eerste aanleg uitspraak heeft gedaan. </w:t>
      </w:r>
    </w:p>
    <w:p w14:paraId="5E1863A2" w14:textId="77777777" w:rsidR="005F1A32" w:rsidRPr="006F6BF8" w:rsidRDefault="005F1A32" w:rsidP="007754D4">
      <w:pPr>
        <w:jc w:val="both"/>
      </w:pPr>
    </w:p>
    <w:p w14:paraId="68B331EA" w14:textId="7E8D2D36" w:rsidR="004240B2" w:rsidRDefault="002D1387" w:rsidP="007754D4">
      <w:pPr>
        <w:jc w:val="both"/>
      </w:pPr>
      <w:r w:rsidRPr="006F6BF8">
        <w:t xml:space="preserve">Ingeval er niet (tijdig) een kort geding aanhangig wordt gemaakt en/ of de uitspraak in eerste aanleg van een tijdig aanhangig gemaakt kort geding zich niet tegen de definitieve </w:t>
      </w:r>
      <w:r w:rsidR="00333740" w:rsidRPr="006F6BF8">
        <w:t>Gunning</w:t>
      </w:r>
      <w:r w:rsidRPr="006F6BF8">
        <w:t xml:space="preserve"> respectievelijk de gesloten </w:t>
      </w:r>
      <w:r w:rsidR="001C40E4" w:rsidRPr="006F6BF8">
        <w:t>Overeenkomst</w:t>
      </w:r>
      <w:r w:rsidRPr="006F6BF8">
        <w:t xml:space="preserve"> verzet, zal</w:t>
      </w:r>
      <w:r w:rsidR="00F05A7C" w:rsidRPr="006F6BF8">
        <w:t xml:space="preserve"> een eventueel hoger beroep en/</w:t>
      </w:r>
      <w:r w:rsidRPr="006F6BF8">
        <w:t xml:space="preserve">of een bodemprocedure nimmer kunnen leiden tot enige aansprakelijkheid (bijvoorbeeld </w:t>
      </w:r>
      <w:r w:rsidR="005E7954" w:rsidRPr="006F6BF8">
        <w:t>op het gebied van</w:t>
      </w:r>
      <w:r w:rsidRPr="006F6BF8">
        <w:t xml:space="preserve"> gemaakte kosten of gederfde winst) van de Aanbestedende </w:t>
      </w:r>
      <w:r w:rsidR="001C40E4" w:rsidRPr="006F6BF8">
        <w:t>Dienst</w:t>
      </w:r>
      <w:r w:rsidRPr="006F6BF8">
        <w:t xml:space="preserve"> </w:t>
      </w:r>
      <w:r w:rsidR="005E7954" w:rsidRPr="006F6BF8">
        <w:t>ten opzichte van</w:t>
      </w:r>
      <w:r w:rsidRPr="006F6BF8">
        <w:t xml:space="preserve"> een (begunstigde en</w:t>
      </w:r>
      <w:r w:rsidR="00B37FF7" w:rsidRPr="006F6BF8">
        <w:t xml:space="preserve">/ of verliezende) </w:t>
      </w:r>
      <w:r w:rsidR="001C40E4" w:rsidRPr="006F6BF8">
        <w:t>Inschrijver</w:t>
      </w:r>
      <w:r w:rsidR="00B37FF7" w:rsidRPr="006F6BF8">
        <w:t>.</w:t>
      </w:r>
      <w:r w:rsidR="00E6265F" w:rsidRPr="006F6BF8">
        <w:t xml:space="preserve"> </w:t>
      </w:r>
    </w:p>
    <w:p w14:paraId="3D8EC5B6" w14:textId="77777777" w:rsidR="004240B2" w:rsidRPr="006F6BF8" w:rsidRDefault="004240B2" w:rsidP="007754D4">
      <w:pPr>
        <w:jc w:val="both"/>
      </w:pPr>
    </w:p>
    <w:p w14:paraId="29439995" w14:textId="0061958A" w:rsidR="002D1387" w:rsidRPr="006F6BF8" w:rsidRDefault="00C8340E" w:rsidP="007754D4">
      <w:pPr>
        <w:pStyle w:val="Kop2"/>
        <w:jc w:val="both"/>
      </w:pPr>
      <w:bookmarkStart w:id="32" w:name="_Toc231477931"/>
      <w:r>
        <w:t>2.1</w:t>
      </w:r>
      <w:r w:rsidR="1F244D6D">
        <w:t>6</w:t>
      </w:r>
      <w:r w:rsidR="002D1387">
        <w:t xml:space="preserve"> </w:t>
      </w:r>
      <w:r>
        <w:tab/>
      </w:r>
      <w:r w:rsidR="002D1387">
        <w:t>Toepasselijk recht</w:t>
      </w:r>
      <w:bookmarkEnd w:id="32"/>
    </w:p>
    <w:p w14:paraId="2167A107" w14:textId="77777777" w:rsidR="00EB167D" w:rsidRPr="006F6BF8" w:rsidRDefault="002D1387" w:rsidP="007754D4">
      <w:pPr>
        <w:jc w:val="both"/>
        <w:rPr>
          <w:rFonts w:cs="Arial"/>
          <w:color w:val="000000"/>
          <w:szCs w:val="20"/>
        </w:rPr>
      </w:pPr>
      <w:r w:rsidRPr="006F6BF8">
        <w:t xml:space="preserve">Op deze </w:t>
      </w:r>
      <w:r w:rsidR="001C40E4" w:rsidRPr="006F6BF8">
        <w:t>Aanbesteding</w:t>
      </w:r>
      <w:r w:rsidRPr="006F6BF8">
        <w:t xml:space="preserve"> en de </w:t>
      </w:r>
      <w:r w:rsidR="001C40E4" w:rsidRPr="006F6BF8">
        <w:t>Overeenkomst</w:t>
      </w:r>
      <w:r w:rsidRPr="006F6BF8">
        <w:t xml:space="preserve"> is uitsluitend het Nederlands recht van toepassing.</w:t>
      </w:r>
      <w:r w:rsidR="00484B7A" w:rsidRPr="006F6BF8">
        <w:t xml:space="preserve"> </w:t>
      </w:r>
      <w:r w:rsidR="00EB167D" w:rsidRPr="006F6BF8">
        <w:rPr>
          <w:rFonts w:cs="Arial"/>
          <w:color w:val="000000"/>
          <w:szCs w:val="20"/>
        </w:rPr>
        <w:t xml:space="preserve">Geschillen naar aanleiding van deze </w:t>
      </w:r>
      <w:r w:rsidR="004240B2" w:rsidRPr="006F6BF8">
        <w:rPr>
          <w:rFonts w:cs="Arial"/>
          <w:color w:val="000000"/>
          <w:szCs w:val="20"/>
        </w:rPr>
        <w:t>A</w:t>
      </w:r>
      <w:r w:rsidR="00EB167D" w:rsidRPr="006F6BF8">
        <w:rPr>
          <w:rFonts w:cs="Arial"/>
          <w:color w:val="000000"/>
          <w:szCs w:val="20"/>
        </w:rPr>
        <w:t>anbesteding leggen Gegadigde en Opdrachtgever in eerste instantie uitsluitend voor aan de bevoegde rechter te Amsterdam.</w:t>
      </w:r>
    </w:p>
    <w:p w14:paraId="1F99505A" w14:textId="77777777" w:rsidR="00EB167D" w:rsidRPr="006F6BF8" w:rsidRDefault="00EB167D" w:rsidP="007754D4">
      <w:pPr>
        <w:autoSpaceDE w:val="0"/>
        <w:autoSpaceDN w:val="0"/>
        <w:adjustRightInd w:val="0"/>
        <w:jc w:val="both"/>
        <w:rPr>
          <w:rFonts w:cs="Arial"/>
          <w:color w:val="000000"/>
          <w:szCs w:val="20"/>
        </w:rPr>
      </w:pPr>
    </w:p>
    <w:p w14:paraId="57AC591F" w14:textId="789E60CC" w:rsidR="00EB167D" w:rsidRPr="006F6BF8" w:rsidRDefault="00EB167D" w:rsidP="007754D4">
      <w:pPr>
        <w:autoSpaceDE w:val="0"/>
        <w:autoSpaceDN w:val="0"/>
        <w:adjustRightInd w:val="0"/>
        <w:jc w:val="both"/>
        <w:rPr>
          <w:rFonts w:cs="Arial"/>
          <w:color w:val="000000"/>
          <w:szCs w:val="20"/>
        </w:rPr>
      </w:pPr>
      <w:r w:rsidRPr="006F6BF8">
        <w:rPr>
          <w:rFonts w:cs="Arial"/>
          <w:color w:val="000000"/>
          <w:szCs w:val="20"/>
        </w:rPr>
        <w:t xml:space="preserve">In het belang van een snelle en goede voortgang verzoekt Opdrachtgever iedere belanghebbende om </w:t>
      </w:r>
      <w:r w:rsidR="004240B2" w:rsidRPr="006F6BF8">
        <w:rPr>
          <w:rFonts w:cs="Arial"/>
          <w:color w:val="000000"/>
          <w:szCs w:val="20"/>
        </w:rPr>
        <w:t xml:space="preserve">de contactpersoon van </w:t>
      </w:r>
      <w:r w:rsidRPr="006F6BF8">
        <w:rPr>
          <w:rFonts w:cs="Arial"/>
          <w:color w:val="000000"/>
          <w:szCs w:val="20"/>
        </w:rPr>
        <w:t xml:space="preserve">Opdrachtgever </w:t>
      </w:r>
      <w:r w:rsidR="000E1FA8" w:rsidRPr="006F6BF8">
        <w:rPr>
          <w:rFonts w:cs="Arial"/>
          <w:color w:val="000000"/>
          <w:szCs w:val="20"/>
        </w:rPr>
        <w:t>bij deze A</w:t>
      </w:r>
      <w:r w:rsidR="004240B2" w:rsidRPr="006F6BF8">
        <w:rPr>
          <w:rFonts w:cs="Arial"/>
          <w:color w:val="000000"/>
          <w:szCs w:val="20"/>
        </w:rPr>
        <w:t xml:space="preserve">anbesteding </w:t>
      </w:r>
      <w:r w:rsidR="007413D7" w:rsidRPr="006F6BF8">
        <w:rPr>
          <w:rFonts w:cs="Arial"/>
          <w:color w:val="000000"/>
          <w:szCs w:val="20"/>
        </w:rPr>
        <w:t>tijdig op d</w:t>
      </w:r>
      <w:r w:rsidRPr="006F6BF8">
        <w:rPr>
          <w:rFonts w:cs="Arial"/>
          <w:color w:val="000000"/>
          <w:szCs w:val="20"/>
        </w:rPr>
        <w:t>e hoogte te stellen van het aanwenden van een rechtsmiddel, door onder meer betekening van de dagvaarding.</w:t>
      </w:r>
    </w:p>
    <w:p w14:paraId="6EF45C21" w14:textId="77777777" w:rsidR="005B075E" w:rsidRPr="006F6BF8" w:rsidRDefault="005B075E" w:rsidP="007754D4">
      <w:pPr>
        <w:autoSpaceDE w:val="0"/>
        <w:autoSpaceDN w:val="0"/>
        <w:adjustRightInd w:val="0"/>
        <w:jc w:val="both"/>
        <w:rPr>
          <w:rFonts w:cs="Arial"/>
          <w:color w:val="000000"/>
          <w:szCs w:val="20"/>
        </w:rPr>
      </w:pPr>
    </w:p>
    <w:p w14:paraId="05DF2904" w14:textId="7CC5FAF6" w:rsidR="002D1387" w:rsidRPr="009F1A14" w:rsidRDefault="00C8340E" w:rsidP="007754D4">
      <w:pPr>
        <w:pStyle w:val="Kop2"/>
        <w:jc w:val="both"/>
      </w:pPr>
      <w:bookmarkStart w:id="33" w:name="_Toc231477932"/>
      <w:r>
        <w:t>2.1</w:t>
      </w:r>
      <w:r w:rsidR="117964B9">
        <w:t>7</w:t>
      </w:r>
      <w:r w:rsidR="002D1387">
        <w:t xml:space="preserve"> </w:t>
      </w:r>
      <w:r>
        <w:tab/>
      </w:r>
      <w:proofErr w:type="gramStart"/>
      <w:r w:rsidR="000B4B52">
        <w:t>Concept overeenkomst</w:t>
      </w:r>
      <w:bookmarkEnd w:id="33"/>
      <w:proofErr w:type="gramEnd"/>
    </w:p>
    <w:p w14:paraId="5D352FFB" w14:textId="1995FE8F" w:rsidR="002D1387" w:rsidRPr="009F1A14" w:rsidRDefault="009F1A14" w:rsidP="007754D4">
      <w:pPr>
        <w:jc w:val="both"/>
      </w:pPr>
      <w:r w:rsidRPr="009F1A14">
        <w:t>Het</w:t>
      </w:r>
      <w:r w:rsidR="002D1387" w:rsidRPr="009F1A14">
        <w:t xml:space="preserve"> </w:t>
      </w:r>
      <w:r w:rsidR="0040127C" w:rsidRPr="009F1A14">
        <w:t>bijgevoegd</w:t>
      </w:r>
      <w:r w:rsidRPr="009F1A14">
        <w:t xml:space="preserve"> bestek met bijlagen </w:t>
      </w:r>
      <w:r w:rsidR="0040127C" w:rsidRPr="009F1A14">
        <w:t xml:space="preserve">(hierna: overeenkomst) </w:t>
      </w:r>
      <w:r w:rsidRPr="009F1A14">
        <w:t>is het concept die partijen</w:t>
      </w:r>
      <w:r w:rsidR="0010711C" w:rsidRPr="009F1A14">
        <w:t xml:space="preserve"> bij </w:t>
      </w:r>
      <w:r w:rsidR="00CA0B4D" w:rsidRPr="009F1A14">
        <w:t>eventuele</w:t>
      </w:r>
      <w:r w:rsidR="0059759B" w:rsidRPr="009F1A14">
        <w:t xml:space="preserve"> G</w:t>
      </w:r>
      <w:r w:rsidR="0010711C" w:rsidRPr="009F1A14">
        <w:t>unning</w:t>
      </w:r>
      <w:r w:rsidR="004D2838" w:rsidRPr="009F1A14">
        <w:t xml:space="preserve"> aangaan</w:t>
      </w:r>
      <w:r w:rsidR="0010711C" w:rsidRPr="009F1A14">
        <w:t xml:space="preserve">. </w:t>
      </w:r>
      <w:r w:rsidR="002D1387" w:rsidRPr="009F1A14">
        <w:t xml:space="preserve">Bij onoverkomelijke problemen dient in </w:t>
      </w:r>
      <w:r w:rsidR="004D2838" w:rsidRPr="009F1A14">
        <w:t xml:space="preserve">de </w:t>
      </w:r>
      <w:r w:rsidR="002D1387" w:rsidRPr="009F1A14">
        <w:t xml:space="preserve">vragenronde, Nota van Inlichtingen, te worden aangegeven waarom niet met het desbetreffende </w:t>
      </w:r>
      <w:proofErr w:type="spellStart"/>
      <w:r w:rsidRPr="009F1A14">
        <w:t>bestekspost</w:t>
      </w:r>
      <w:proofErr w:type="spellEnd"/>
      <w:r w:rsidRPr="009F1A14">
        <w:t xml:space="preserve">/ </w:t>
      </w:r>
      <w:r w:rsidR="002D1387" w:rsidRPr="009F1A14">
        <w:t>artikel</w:t>
      </w:r>
      <w:r w:rsidRPr="009F1A14">
        <w:t>/ voorwaarde</w:t>
      </w:r>
      <w:r w:rsidR="006E295A">
        <w:t>n (</w:t>
      </w:r>
      <w:r w:rsidR="006E295A" w:rsidRPr="006E295A">
        <w:t>UAV 2012</w:t>
      </w:r>
      <w:r w:rsidR="006E295A">
        <w:t>)</w:t>
      </w:r>
      <w:r w:rsidR="002D1387" w:rsidRPr="009F1A14">
        <w:t xml:space="preserve"> </w:t>
      </w:r>
      <w:r w:rsidRPr="009F1A14">
        <w:t xml:space="preserve">o.i.d. </w:t>
      </w:r>
      <w:r w:rsidR="002D1387" w:rsidRPr="009F1A14">
        <w:t>akkoord kan worden gegaan en wat hiervoor</w:t>
      </w:r>
      <w:r w:rsidR="0010711C" w:rsidRPr="009F1A14">
        <w:t xml:space="preserve"> volgens Inschrijver</w:t>
      </w:r>
      <w:r w:rsidR="002D1387" w:rsidRPr="009F1A14">
        <w:t xml:space="preserve"> in de plaats zou moeten komen. </w:t>
      </w:r>
    </w:p>
    <w:p w14:paraId="5C7E8C7E" w14:textId="77777777" w:rsidR="002D1387" w:rsidRPr="009F1A14" w:rsidRDefault="002D1387" w:rsidP="007754D4">
      <w:pPr>
        <w:jc w:val="both"/>
      </w:pPr>
    </w:p>
    <w:p w14:paraId="7DE0B595" w14:textId="22A76692" w:rsidR="002D1387" w:rsidRPr="006F6BF8" w:rsidRDefault="0010711C" w:rsidP="007754D4">
      <w:pPr>
        <w:jc w:val="both"/>
      </w:pPr>
      <w:r w:rsidRPr="009F1A14">
        <w:t xml:space="preserve">Door in te schrijven gaat </w:t>
      </w:r>
      <w:r w:rsidR="002F02DA" w:rsidRPr="009F1A14">
        <w:t>I</w:t>
      </w:r>
      <w:r w:rsidRPr="009F1A14">
        <w:t xml:space="preserve">nschrijver akkoord met de bij de laatste Nota van Inlichtingen gepubliceerde </w:t>
      </w:r>
      <w:r w:rsidR="009F1A14" w:rsidRPr="009F1A14">
        <w:t>documenten</w:t>
      </w:r>
      <w:r w:rsidRPr="009F1A14">
        <w:t xml:space="preserve">. </w:t>
      </w:r>
      <w:r w:rsidR="002D1387" w:rsidRPr="009F1A14">
        <w:t xml:space="preserve">Wanneer de </w:t>
      </w:r>
      <w:r w:rsidR="001C40E4" w:rsidRPr="009F1A14">
        <w:t>Inschrijver</w:t>
      </w:r>
      <w:r w:rsidR="002D1387" w:rsidRPr="009F1A14">
        <w:t xml:space="preserve"> bij </w:t>
      </w:r>
      <w:r w:rsidR="008503FB" w:rsidRPr="009F1A14">
        <w:t>Inschrijving</w:t>
      </w:r>
      <w:r w:rsidR="002D1387" w:rsidRPr="009F1A14">
        <w:t xml:space="preserve"> bezwaar maakt tegen (een gedeelte van) </w:t>
      </w:r>
      <w:r w:rsidR="009F1A14" w:rsidRPr="009F1A14">
        <w:t xml:space="preserve">het bestek en/of bijlagen </w:t>
      </w:r>
      <w:r w:rsidR="002D1387" w:rsidRPr="009F1A14">
        <w:t xml:space="preserve">en/of de eventuele bij Nota van Inlichtingen aangegeven wijzigingen, zal de </w:t>
      </w:r>
      <w:r w:rsidR="008503FB" w:rsidRPr="009F1A14">
        <w:t>Inschrijving</w:t>
      </w:r>
      <w:r w:rsidR="002D1387" w:rsidRPr="009F1A14">
        <w:t xml:space="preserve"> als ongeldig terzijde worden gelegd.</w:t>
      </w:r>
    </w:p>
    <w:p w14:paraId="30A2FFFA" w14:textId="77777777" w:rsidR="00B37FF7" w:rsidRPr="006F6BF8" w:rsidRDefault="00B37FF7" w:rsidP="007754D4">
      <w:pPr>
        <w:jc w:val="both"/>
      </w:pPr>
    </w:p>
    <w:p w14:paraId="7842F48E" w14:textId="16BD575C" w:rsidR="002D1387" w:rsidRPr="009F1A14" w:rsidRDefault="00C8340E" w:rsidP="006E295A">
      <w:pPr>
        <w:pStyle w:val="Kop2"/>
        <w:jc w:val="both"/>
      </w:pPr>
      <w:bookmarkStart w:id="34" w:name="_Toc231477933"/>
      <w:r>
        <w:lastRenderedPageBreak/>
        <w:t>2.1</w:t>
      </w:r>
      <w:r w:rsidR="4048B18B">
        <w:t>8</w:t>
      </w:r>
      <w:r>
        <w:tab/>
      </w:r>
      <w:r w:rsidR="00B37FF7">
        <w:t xml:space="preserve">Algemene </w:t>
      </w:r>
      <w:r w:rsidR="00657054">
        <w:t>V</w:t>
      </w:r>
      <w:r w:rsidR="00B37FF7">
        <w:t>oorwaarden</w:t>
      </w:r>
      <w:bookmarkEnd w:id="34"/>
    </w:p>
    <w:p w14:paraId="77EB37ED" w14:textId="5700A849" w:rsidR="003E08C2" w:rsidRPr="006F6BF8" w:rsidRDefault="003E08C2" w:rsidP="006E295A">
      <w:pPr>
        <w:spacing w:after="200" w:line="276" w:lineRule="auto"/>
        <w:jc w:val="both"/>
      </w:pPr>
      <w:r w:rsidRPr="009F1A14">
        <w:t xml:space="preserve">De </w:t>
      </w:r>
      <w:r w:rsidR="004D2838" w:rsidRPr="009F1A14">
        <w:t xml:space="preserve">in de onderhavige </w:t>
      </w:r>
      <w:r w:rsidR="008A1897">
        <w:t>Aanbestedingsleidraad</w:t>
      </w:r>
      <w:r w:rsidR="004D2838" w:rsidRPr="009F1A14">
        <w:t xml:space="preserve"> met bijlagen en gestelde voorwaarden</w:t>
      </w:r>
      <w:r w:rsidR="006E295A">
        <w:t xml:space="preserve"> </w:t>
      </w:r>
      <w:r w:rsidR="006E295A" w:rsidRPr="002A1499">
        <w:t>UAV 2012</w:t>
      </w:r>
      <w:r w:rsidR="004E616E">
        <w:t xml:space="preserve"> </w:t>
      </w:r>
      <w:r w:rsidR="004D2838" w:rsidRPr="009F1A14">
        <w:t>zijn van toepassing</w:t>
      </w:r>
      <w:r w:rsidRPr="009F1A14">
        <w:t xml:space="preserve">. </w:t>
      </w:r>
      <w:proofErr w:type="gramStart"/>
      <w:r w:rsidRPr="009F1A14">
        <w:t>Indien</w:t>
      </w:r>
      <w:proofErr w:type="gramEnd"/>
      <w:r w:rsidRPr="009F1A14">
        <w:t xml:space="preserve"> de Inschrijver bezwaar maakt tegen en of meerdere artikelen</w:t>
      </w:r>
      <w:r w:rsidR="004D2838" w:rsidRPr="009F1A14">
        <w:t xml:space="preserve">/bepalingen, </w:t>
      </w:r>
      <w:r w:rsidRPr="009F1A14">
        <w:t>zal de Inschrijver daartoe een aanpassingsvoorstel bij de Nota van Inlichtingen moeten doen. De</w:t>
      </w:r>
      <w:r w:rsidR="006E295A">
        <w:t xml:space="preserve"> </w:t>
      </w:r>
      <w:r w:rsidRPr="009F1A14">
        <w:t>Aanbestedende Dienst behoudt zich het recht voor om aanvullingen, wijzigingen en/of</w:t>
      </w:r>
      <w:r w:rsidR="006E295A">
        <w:t xml:space="preserve"> </w:t>
      </w:r>
      <w:r w:rsidRPr="009F1A14">
        <w:t xml:space="preserve">tekstsuggesties wel of niet over te nemen bij de Nota van Inlichtingen. Door het indienen van een Inschrijving gaat Inschrijver onvoorwaardelijk akkoord met </w:t>
      </w:r>
      <w:r w:rsidR="004D2838" w:rsidRPr="009F1A14">
        <w:t>onze voorwaarden</w:t>
      </w:r>
      <w:r w:rsidR="0040127C" w:rsidRPr="009F1A14">
        <w:t xml:space="preserve"> </w:t>
      </w:r>
      <w:r w:rsidRPr="009F1A14">
        <w:t xml:space="preserve">inclusief eventuele wijzigingen bij de Nota van Inlichtingen. </w:t>
      </w:r>
      <w:r w:rsidR="004D2838" w:rsidRPr="009F1A14">
        <w:t xml:space="preserve">Deze Nota(‘s) van Inlichtingen zijn </w:t>
      </w:r>
      <w:r w:rsidR="00EE6503" w:rsidRPr="009F1A14">
        <w:t>onlosmakelijk</w:t>
      </w:r>
      <w:r w:rsidR="004D2838" w:rsidRPr="009F1A14">
        <w:t xml:space="preserve"> verbonden met de te sluiten overeenkomst</w:t>
      </w:r>
      <w:r w:rsidRPr="009F1A14">
        <w:t>.</w:t>
      </w:r>
    </w:p>
    <w:p w14:paraId="65BC8813" w14:textId="76F12E49" w:rsidR="002D1387" w:rsidRPr="006F6BF8" w:rsidRDefault="00C8340E" w:rsidP="007754D4">
      <w:pPr>
        <w:pStyle w:val="Kop2"/>
        <w:ind w:left="705" w:hanging="705"/>
        <w:jc w:val="both"/>
      </w:pPr>
      <w:bookmarkStart w:id="35" w:name="_Toc231477934"/>
      <w:r>
        <w:t>2.</w:t>
      </w:r>
      <w:r w:rsidR="64BF6266">
        <w:t>19</w:t>
      </w:r>
      <w:r>
        <w:tab/>
      </w:r>
      <w:r w:rsidR="002D1387">
        <w:t xml:space="preserve">Herstel van fouten en omissies, verduidelijking van de </w:t>
      </w:r>
      <w:r w:rsidR="008503FB">
        <w:t>Inschrijving</w:t>
      </w:r>
      <w:bookmarkEnd w:id="35"/>
    </w:p>
    <w:p w14:paraId="0CBD2708" w14:textId="77777777" w:rsidR="002D1387" w:rsidRPr="006F6BF8" w:rsidRDefault="002D1387" w:rsidP="007754D4">
      <w:pPr>
        <w:jc w:val="both"/>
      </w:pPr>
      <w:r w:rsidRPr="006F6BF8">
        <w:t xml:space="preserve">De Aanbestedende </w:t>
      </w:r>
      <w:r w:rsidR="001C40E4" w:rsidRPr="006F6BF8">
        <w:t>Dienst</w:t>
      </w:r>
      <w:r w:rsidRPr="006F6BF8">
        <w:t xml:space="preserve"> is gerechtigd een </w:t>
      </w:r>
      <w:r w:rsidR="008503FB" w:rsidRPr="006F6BF8">
        <w:t>Inschrijving</w:t>
      </w:r>
      <w:r w:rsidRPr="006F6BF8">
        <w:t xml:space="preserve"> te accepteren </w:t>
      </w:r>
      <w:proofErr w:type="gramStart"/>
      <w:r w:rsidRPr="006F6BF8">
        <w:t>indien</w:t>
      </w:r>
      <w:proofErr w:type="gramEnd"/>
      <w:r w:rsidRPr="006F6BF8">
        <w:t xml:space="preserve"> slechts sprake is van een vormfout of kennelijke verschrijving welke geen inbreuk doet aan de inzichtelijkheid, begrijpelijkheid en inhoud van de </w:t>
      </w:r>
      <w:r w:rsidR="008503FB" w:rsidRPr="006F6BF8">
        <w:t>Inschrijving</w:t>
      </w:r>
      <w:r w:rsidRPr="006F6BF8">
        <w:t xml:space="preserve"> van de </w:t>
      </w:r>
      <w:r w:rsidR="001C40E4" w:rsidRPr="006F6BF8">
        <w:t>Inschrijver</w:t>
      </w:r>
      <w:r w:rsidR="00404D53" w:rsidRPr="006F6BF8">
        <w:t xml:space="preserve"> en de mededinging niet schaadt</w:t>
      </w:r>
      <w:r w:rsidRPr="006F6BF8">
        <w:t xml:space="preserve">. De beoordeling hiervan geschiedt uitsluitend door de Aanbestedende </w:t>
      </w:r>
      <w:r w:rsidR="001C40E4" w:rsidRPr="006F6BF8">
        <w:t>Dienst</w:t>
      </w:r>
      <w:r w:rsidRPr="006F6BF8">
        <w:t xml:space="preserve">. Het akkoord gaan met een </w:t>
      </w:r>
      <w:r w:rsidR="008503FB" w:rsidRPr="006F6BF8">
        <w:t>Inschrijving</w:t>
      </w:r>
      <w:r w:rsidRPr="006F6BF8">
        <w:t xml:space="preserve">, dan wel het afwijzen ervan vanwege een vormfout of kennelijke verschrijving kan niet worden afgedwongen door een </w:t>
      </w:r>
      <w:r w:rsidR="001C40E4" w:rsidRPr="006F6BF8">
        <w:t>Inschrijver</w:t>
      </w:r>
      <w:r w:rsidRPr="006F6BF8">
        <w:t>.</w:t>
      </w:r>
    </w:p>
    <w:p w14:paraId="4F8F277C" w14:textId="77777777" w:rsidR="00624F78" w:rsidRPr="006F6BF8" w:rsidRDefault="00624F78" w:rsidP="007754D4">
      <w:pPr>
        <w:jc w:val="both"/>
      </w:pPr>
    </w:p>
    <w:p w14:paraId="41EAA81F" w14:textId="0FFE437D" w:rsidR="002D1387" w:rsidRPr="009F1A14" w:rsidRDefault="00C8340E" w:rsidP="007754D4">
      <w:pPr>
        <w:pStyle w:val="Kop2"/>
        <w:jc w:val="both"/>
      </w:pPr>
      <w:bookmarkStart w:id="36" w:name="_Toc231477935"/>
      <w:r>
        <w:t>2.2</w:t>
      </w:r>
      <w:r w:rsidR="504E0122">
        <w:t>0</w:t>
      </w:r>
      <w:r>
        <w:tab/>
      </w:r>
      <w:r w:rsidR="002D1387">
        <w:t xml:space="preserve">Strategisch inschrijven/manipulatieve </w:t>
      </w:r>
      <w:r w:rsidR="008503FB">
        <w:t>Inschrijving</w:t>
      </w:r>
      <w:bookmarkEnd w:id="36"/>
    </w:p>
    <w:p w14:paraId="5210A907" w14:textId="77D320DE" w:rsidR="00CA4144" w:rsidRPr="00CA4144" w:rsidRDefault="00CA4144" w:rsidP="00CA4144">
      <w:pPr>
        <w:jc w:val="both"/>
      </w:pPr>
      <w:r w:rsidRPr="00CA4144">
        <w:t>De opdracht wordt gegund aan de inschrijver met de Economisch Meest Voordelige Inschrijving op basis van de laagste prijs.</w:t>
      </w:r>
      <w:r w:rsidR="009D4656">
        <w:t xml:space="preserve"> </w:t>
      </w:r>
      <w:proofErr w:type="gramStart"/>
      <w:r w:rsidRPr="00CA4144">
        <w:t>Indien</w:t>
      </w:r>
      <w:proofErr w:type="gramEnd"/>
      <w:r w:rsidRPr="00CA4144">
        <w:t xml:space="preserve"> de Aanbestedende Dienst vermoedt dat een inschrijving abnormaal laag is dan wel op een strategische of manipulatieve wijze tot stand is gekomen, zal de betreffende inschrijver worden verzocht een nadere toelichting te geven op de inschrijving.</w:t>
      </w:r>
      <w:r w:rsidR="009D4656">
        <w:t xml:space="preserve"> </w:t>
      </w:r>
      <w:proofErr w:type="gramStart"/>
      <w:r w:rsidRPr="00CA4144">
        <w:t>Indien</w:t>
      </w:r>
      <w:proofErr w:type="gramEnd"/>
      <w:r w:rsidRPr="00CA4144">
        <w:t xml:space="preserve"> deze toelichting naar het oordeel van de Aanbestedende Dienst onvoldoende aantoont dat de inschrijving realistisch, uitvoerbaar en marktconform is, behoudt de Aanbestedende Dienst zich het recht voor de inschrijving ongeldig te verklaren dan wel terzijde te leggen.</w:t>
      </w:r>
      <w:r w:rsidR="009D4656">
        <w:t xml:space="preserve"> </w:t>
      </w:r>
      <w:r w:rsidRPr="00CA4144">
        <w:t>In dat geval kan de Aanbestedende Dienst overgaan tot (voorlopige) gunning aan de eerstvolgende inschrijver op basis van het gunningscriterium.</w:t>
      </w:r>
    </w:p>
    <w:p w14:paraId="4B4DA177" w14:textId="77777777" w:rsidR="00CA4144" w:rsidRDefault="00CA4144" w:rsidP="007754D4">
      <w:pPr>
        <w:jc w:val="both"/>
      </w:pPr>
    </w:p>
    <w:p w14:paraId="62438E54" w14:textId="77777777" w:rsidR="002D1387" w:rsidRPr="006F6BF8" w:rsidRDefault="002D1387" w:rsidP="007754D4">
      <w:pPr>
        <w:jc w:val="both"/>
      </w:pPr>
    </w:p>
    <w:p w14:paraId="54B81B8F" w14:textId="3E93A607" w:rsidR="002D1387" w:rsidRPr="006F6BF8" w:rsidRDefault="002E604A" w:rsidP="007754D4">
      <w:pPr>
        <w:pStyle w:val="Kop2"/>
        <w:jc w:val="both"/>
      </w:pPr>
      <w:bookmarkStart w:id="37" w:name="_Toc231477936"/>
      <w:r>
        <w:t>2.2</w:t>
      </w:r>
      <w:r w:rsidR="24C40BD9">
        <w:t>1</w:t>
      </w:r>
      <w:r>
        <w:tab/>
      </w:r>
      <w:r w:rsidR="002D1387">
        <w:t xml:space="preserve">Ongeldige </w:t>
      </w:r>
      <w:r w:rsidR="008503FB">
        <w:t>Inschrijving</w:t>
      </w:r>
      <w:r w:rsidR="002D1387">
        <w:t>en</w:t>
      </w:r>
      <w:bookmarkEnd w:id="37"/>
    </w:p>
    <w:p w14:paraId="23BEC862" w14:textId="20F8C60F" w:rsidR="002D4CD7" w:rsidRPr="00E31B3F" w:rsidRDefault="008503FB" w:rsidP="007754D4">
      <w:pPr>
        <w:jc w:val="both"/>
      </w:pPr>
      <w:r w:rsidRPr="00E31B3F">
        <w:t>Inschrijving</w:t>
      </w:r>
      <w:r w:rsidR="00C211EA" w:rsidRPr="00E31B3F">
        <w:t xml:space="preserve">en </w:t>
      </w:r>
      <w:r w:rsidR="002D1387" w:rsidRPr="00E31B3F">
        <w:t xml:space="preserve">die niet voldoen aan de eisen, voorwaarden en formulieren zoals vastgelegd in deze </w:t>
      </w:r>
      <w:r w:rsidR="008A1897">
        <w:t>Aanbestedingsleidraad</w:t>
      </w:r>
      <w:r w:rsidR="002D1387" w:rsidRPr="00E31B3F">
        <w:t xml:space="preserve"> kunnen ongeldig worden verklaard. </w:t>
      </w:r>
      <w:r w:rsidRPr="00E31B3F">
        <w:t>Inschrijving</w:t>
      </w:r>
      <w:r w:rsidR="00C211EA" w:rsidRPr="00E31B3F">
        <w:t xml:space="preserve">en </w:t>
      </w:r>
      <w:r w:rsidR="002D1387" w:rsidRPr="00E31B3F">
        <w:t xml:space="preserve">waarin door de </w:t>
      </w:r>
      <w:r w:rsidR="001C40E4" w:rsidRPr="00E31B3F">
        <w:t>Inschrijver</w:t>
      </w:r>
      <w:r w:rsidR="008B31DF" w:rsidRPr="00E31B3F">
        <w:t xml:space="preserve"> formats en/</w:t>
      </w:r>
      <w:r w:rsidR="002D1387" w:rsidRPr="00E31B3F">
        <w:t xml:space="preserve">of de standaardtekst van de </w:t>
      </w:r>
      <w:r w:rsidR="001C40E4" w:rsidRPr="00E31B3F">
        <w:t>Standaardformulieren</w:t>
      </w:r>
      <w:r w:rsidR="002D1387" w:rsidRPr="00E31B3F">
        <w:t xml:space="preserve"> zijn gewijzigd of waaraan tekst is toegevoegd, formulieren niet, niet juist of niet volledig zijn ingevuld, kunnen ongeldig worden </w:t>
      </w:r>
      <w:r w:rsidR="00CA0B4D" w:rsidRPr="00E31B3F">
        <w:t xml:space="preserve">verklaard. </w:t>
      </w:r>
      <w:r w:rsidR="00CA0B4D" w:rsidRPr="00353AB6">
        <w:t>Het</w:t>
      </w:r>
      <w:r w:rsidR="002D1387" w:rsidRPr="00353AB6">
        <w:t xml:space="preserve"> invullen van negatieve getallen en/of prijzen </w:t>
      </w:r>
      <w:proofErr w:type="gramStart"/>
      <w:r w:rsidR="002D1387" w:rsidRPr="00353AB6">
        <w:t>alsmede</w:t>
      </w:r>
      <w:proofErr w:type="gramEnd"/>
      <w:r w:rsidR="002D1387" w:rsidRPr="00353AB6">
        <w:t xml:space="preserve"> het invullen van het getal “nul” in </w:t>
      </w:r>
      <w:r w:rsidR="00E31B3F" w:rsidRPr="00353AB6">
        <w:t xml:space="preserve">de </w:t>
      </w:r>
      <w:proofErr w:type="spellStart"/>
      <w:r w:rsidR="00E31B3F" w:rsidRPr="00353AB6">
        <w:t>inschrijvijngsstaat</w:t>
      </w:r>
      <w:proofErr w:type="spellEnd"/>
      <w:r w:rsidR="00E31B3F" w:rsidRPr="00353AB6">
        <w:t xml:space="preserve"> o.i.d.</w:t>
      </w:r>
      <w:r w:rsidR="002D1387" w:rsidRPr="00353AB6">
        <w:t xml:space="preserve"> is niet toegestaan.</w:t>
      </w:r>
      <w:r w:rsidR="002D1387" w:rsidRPr="00E31B3F">
        <w:t xml:space="preserve"> De </w:t>
      </w:r>
      <w:r w:rsidRPr="00E31B3F">
        <w:t>Inschrijving</w:t>
      </w:r>
      <w:r w:rsidR="002D1387" w:rsidRPr="00E31B3F">
        <w:t xml:space="preserve"> kan hiermee ongeldig worden verklaard. </w:t>
      </w:r>
      <w:r w:rsidR="002E4033" w:rsidRPr="00E31B3F">
        <w:t>Ongeldig</w:t>
      </w:r>
      <w:r w:rsidR="003C0AA0" w:rsidRPr="00E31B3F">
        <w:t xml:space="preserve"> verklaarde </w:t>
      </w:r>
      <w:r w:rsidR="00EE6503" w:rsidRPr="00E31B3F">
        <w:t>Inschrijvingen</w:t>
      </w:r>
      <w:r w:rsidR="002E4033" w:rsidRPr="00E31B3F">
        <w:t xml:space="preserve"> worden terzijde gelegd. </w:t>
      </w:r>
    </w:p>
    <w:p w14:paraId="691A1CC2" w14:textId="77777777" w:rsidR="002E4033" w:rsidRPr="00E31B3F" w:rsidRDefault="002E4033" w:rsidP="007754D4">
      <w:pPr>
        <w:jc w:val="both"/>
      </w:pPr>
    </w:p>
    <w:p w14:paraId="664AA1C5" w14:textId="6BFF2D62" w:rsidR="002E4033" w:rsidRDefault="000330DD" w:rsidP="007754D4">
      <w:pPr>
        <w:jc w:val="both"/>
      </w:pPr>
      <w:r w:rsidRPr="00E31B3F">
        <w:t xml:space="preserve">Over een ongeldige Inschrijving wordt een Inschrijver </w:t>
      </w:r>
      <w:r w:rsidR="005E7954" w:rsidRPr="00E31B3F">
        <w:t>geïnformeerd</w:t>
      </w:r>
      <w:r w:rsidRPr="00E31B3F">
        <w:t xml:space="preserve"> op het moment van de </w:t>
      </w:r>
      <w:r w:rsidR="002D4CD7" w:rsidRPr="00E31B3F">
        <w:t>gunningsbeslissing</w:t>
      </w:r>
      <w:r w:rsidRPr="00E31B3F">
        <w:t xml:space="preserve">. </w:t>
      </w:r>
      <w:r w:rsidR="00A64806" w:rsidRPr="00E31B3F">
        <w:t>Tegen een ongeldig</w:t>
      </w:r>
      <w:r w:rsidR="005E7954" w:rsidRPr="00E31B3F">
        <w:t xml:space="preserve"> </w:t>
      </w:r>
      <w:r w:rsidR="00A64806" w:rsidRPr="00E31B3F">
        <w:t>verklaarde Inschrijving staat bezwaar open zoals beschreven in paragraaf 2.</w:t>
      </w:r>
      <w:r w:rsidR="00BF013A" w:rsidRPr="00E31B3F">
        <w:t>15</w:t>
      </w:r>
      <w:r w:rsidR="00D76981" w:rsidRPr="00E31B3F">
        <w:t>.</w:t>
      </w:r>
      <w:r w:rsidR="00A64806" w:rsidRPr="006F6BF8">
        <w:t xml:space="preserve"> </w:t>
      </w:r>
      <w:r w:rsidRPr="006F6BF8">
        <w:t xml:space="preserve"> </w:t>
      </w:r>
      <w:r w:rsidR="002D4CD7" w:rsidRPr="006F6BF8">
        <w:t xml:space="preserve"> </w:t>
      </w:r>
    </w:p>
    <w:p w14:paraId="377D0608" w14:textId="77777777" w:rsidR="008E6DAF" w:rsidRPr="006F6BF8" w:rsidRDefault="008E6DAF" w:rsidP="007754D4">
      <w:pPr>
        <w:jc w:val="both"/>
      </w:pPr>
    </w:p>
    <w:p w14:paraId="582D02D8" w14:textId="437B32D4" w:rsidR="00D1774F" w:rsidRPr="006F6BF8" w:rsidRDefault="002E604A" w:rsidP="007754D4">
      <w:pPr>
        <w:pStyle w:val="Kop2"/>
        <w:jc w:val="both"/>
      </w:pPr>
      <w:bookmarkStart w:id="38" w:name="_Toc231477937"/>
      <w:r>
        <w:t>2.</w:t>
      </w:r>
      <w:r w:rsidR="00C8340E">
        <w:t>2</w:t>
      </w:r>
      <w:r w:rsidR="73E1A2FB">
        <w:t>2</w:t>
      </w:r>
      <w:r>
        <w:tab/>
      </w:r>
      <w:r w:rsidR="002D1387">
        <w:t>Herbeoordeling</w:t>
      </w:r>
      <w:bookmarkEnd w:id="38"/>
    </w:p>
    <w:p w14:paraId="51D2F11C" w14:textId="77777777" w:rsidR="002D1387" w:rsidRPr="006F6BF8" w:rsidRDefault="002D1387" w:rsidP="007754D4">
      <w:pPr>
        <w:jc w:val="both"/>
      </w:pPr>
      <w:proofErr w:type="gramStart"/>
      <w:r w:rsidRPr="006F6BF8">
        <w:t>Indien</w:t>
      </w:r>
      <w:proofErr w:type="gramEnd"/>
      <w:r w:rsidRPr="006F6BF8">
        <w:t xml:space="preserve"> vóór definitieve contr</w:t>
      </w:r>
      <w:r w:rsidR="00B45849" w:rsidRPr="006F6BF8">
        <w:t xml:space="preserve">actondertekening blijkt dat de </w:t>
      </w:r>
      <w:r w:rsidR="00C211EA" w:rsidRPr="006F6BF8">
        <w:t xml:space="preserve">winnende </w:t>
      </w:r>
      <w:r w:rsidR="008503FB" w:rsidRPr="006F6BF8">
        <w:t>Inschrijving</w:t>
      </w:r>
      <w:r w:rsidR="00C211EA" w:rsidRPr="006F6BF8">
        <w:t xml:space="preserve"> ongeldig is </w:t>
      </w:r>
      <w:r w:rsidRPr="006F6BF8">
        <w:t xml:space="preserve">zal geen nieuwe beoordeling worden uitgevoerd van de overgebleven </w:t>
      </w:r>
      <w:r w:rsidR="008503FB" w:rsidRPr="006F6BF8">
        <w:t>Inschrijving</w:t>
      </w:r>
      <w:r w:rsidR="00B45849" w:rsidRPr="006F6BF8">
        <w:t xml:space="preserve">en. In dat geval zal de </w:t>
      </w:r>
      <w:r w:rsidR="001C40E4" w:rsidRPr="006F6BF8">
        <w:t>Opdracht</w:t>
      </w:r>
      <w:r w:rsidRPr="006F6BF8">
        <w:t xml:space="preserve"> worden gegund aan de nummer twee van de oorspronkelijke rangorde. </w:t>
      </w:r>
    </w:p>
    <w:p w14:paraId="24789471" w14:textId="77777777" w:rsidR="002D1387" w:rsidRPr="006F6BF8" w:rsidRDefault="002D1387" w:rsidP="007754D4">
      <w:pPr>
        <w:jc w:val="both"/>
      </w:pPr>
    </w:p>
    <w:p w14:paraId="40E381A7" w14:textId="447BC02F" w:rsidR="006F1796" w:rsidRPr="006F6BF8" w:rsidRDefault="00C8340E" w:rsidP="007754D4">
      <w:pPr>
        <w:pStyle w:val="Kop2"/>
        <w:jc w:val="both"/>
      </w:pPr>
      <w:bookmarkStart w:id="39" w:name="_Toc231477938"/>
      <w:r>
        <w:t>2.2</w:t>
      </w:r>
      <w:r w:rsidR="07CCC627">
        <w:t>3</w:t>
      </w:r>
      <w:r>
        <w:tab/>
      </w:r>
      <w:r w:rsidR="002D1387">
        <w:t>Wachtkamerconstructie</w:t>
      </w:r>
      <w:bookmarkEnd w:id="39"/>
    </w:p>
    <w:p w14:paraId="7E6225B3" w14:textId="0A15A197" w:rsidR="00EF33AE" w:rsidRPr="00EF33AE" w:rsidRDefault="00EF33AE" w:rsidP="00EF33AE">
      <w:pPr>
        <w:jc w:val="both"/>
      </w:pPr>
      <w:r w:rsidRPr="00EF33AE">
        <w:t xml:space="preserve">Door het indienen van een inschrijving verklaart de Inschrijver zich onvoorwaardelijk akkoord met de in </w:t>
      </w:r>
      <w:r w:rsidR="009E35AA">
        <w:t>b</w:t>
      </w:r>
      <w:r w:rsidRPr="00EF33AE">
        <w:t>ijlage 5 opgenomen concept wachtkamerovereenkomst.</w:t>
      </w:r>
    </w:p>
    <w:p w14:paraId="7622BD73" w14:textId="77777777" w:rsidR="00EF33AE" w:rsidRDefault="00EF33AE" w:rsidP="007754D4">
      <w:pPr>
        <w:jc w:val="both"/>
      </w:pPr>
    </w:p>
    <w:p w14:paraId="72F1ABE5" w14:textId="5A3E09D5" w:rsidR="002D1387" w:rsidRPr="00E31B3F" w:rsidRDefault="002D1387" w:rsidP="007754D4">
      <w:pPr>
        <w:jc w:val="both"/>
      </w:pPr>
      <w:proofErr w:type="gramStart"/>
      <w:r w:rsidRPr="00E31B3F">
        <w:lastRenderedPageBreak/>
        <w:t>Indien</w:t>
      </w:r>
      <w:proofErr w:type="gramEnd"/>
      <w:r w:rsidRPr="00E31B3F">
        <w:t xml:space="preserve"> </w:t>
      </w:r>
      <w:r w:rsidR="005D3C81" w:rsidRPr="00E31B3F">
        <w:t>binnen</w:t>
      </w:r>
      <w:r w:rsidR="00BF013A" w:rsidRPr="00E31B3F">
        <w:t xml:space="preserve"> </w:t>
      </w:r>
      <w:r w:rsidR="003803E8" w:rsidRPr="00E31B3F">
        <w:t>zes maanden</w:t>
      </w:r>
      <w:r w:rsidR="00887156" w:rsidRPr="00E31B3F">
        <w:t>,</w:t>
      </w:r>
      <w:r w:rsidR="003803E8" w:rsidRPr="00E31B3F">
        <w:t xml:space="preserve"> </w:t>
      </w:r>
      <w:r w:rsidRPr="00E31B3F">
        <w:t>na</w:t>
      </w:r>
      <w:r w:rsidR="00E31B3F" w:rsidRPr="00E31B3F">
        <w:t xml:space="preserve"> verstrekking van de Overheidsopdracht</w:t>
      </w:r>
      <w:r w:rsidR="00887156" w:rsidRPr="00E31B3F">
        <w:t>,</w:t>
      </w:r>
      <w:r w:rsidRPr="00E31B3F">
        <w:t xml:space="preserve"> gedurende de uitvoering van de</w:t>
      </w:r>
      <w:r w:rsidR="00E31B3F" w:rsidRPr="00E31B3F">
        <w:t xml:space="preserve">ze overeenkomst </w:t>
      </w:r>
      <w:r w:rsidRPr="00E31B3F">
        <w:t xml:space="preserve">zich problemen voordoen die leiden tot contractontbinding, heeft de </w:t>
      </w:r>
      <w:r w:rsidR="001C40E4" w:rsidRPr="00E31B3F">
        <w:t>Opdrachtgever</w:t>
      </w:r>
      <w:r w:rsidRPr="00E31B3F">
        <w:t xml:space="preserve"> het recht om in contact te treden met de opvolgende winnaar (nummer twee) van de </w:t>
      </w:r>
      <w:r w:rsidR="001C40E4" w:rsidRPr="00E31B3F">
        <w:t>Aanbesteding</w:t>
      </w:r>
      <w:r w:rsidRPr="00E31B3F">
        <w:t xml:space="preserve">. Dit contact kan leiden tot een nieuwe </w:t>
      </w:r>
      <w:r w:rsidR="001C40E4" w:rsidRPr="00E31B3F">
        <w:t>Overeenkomst</w:t>
      </w:r>
      <w:r w:rsidRPr="00E31B3F">
        <w:t xml:space="preserve"> met deze partij gedurende de resterende looptijd van de oorspronkelijke </w:t>
      </w:r>
      <w:r w:rsidR="001C40E4" w:rsidRPr="00E31B3F">
        <w:t>Overeenkomst</w:t>
      </w:r>
      <w:r w:rsidRPr="00E31B3F">
        <w:t xml:space="preserve">. </w:t>
      </w:r>
      <w:proofErr w:type="gramStart"/>
      <w:r w:rsidRPr="00E31B3F">
        <w:t>Indien</w:t>
      </w:r>
      <w:proofErr w:type="gramEnd"/>
      <w:r w:rsidRPr="00E31B3F">
        <w:t xml:space="preserve"> niet tot overeenstemming gekomen wordt met deze (“tweede”) partij treedt de </w:t>
      </w:r>
      <w:r w:rsidR="001C40E4" w:rsidRPr="00E31B3F">
        <w:t>Opdrachtgever</w:t>
      </w:r>
      <w:r w:rsidRPr="00E31B3F">
        <w:t xml:space="preserve"> </w:t>
      </w:r>
      <w:r w:rsidR="008B15AF" w:rsidRPr="00E31B3F">
        <w:t xml:space="preserve">eventueel </w:t>
      </w:r>
      <w:r w:rsidRPr="00E31B3F">
        <w:t xml:space="preserve">in contact met de opvolgende </w:t>
      </w:r>
      <w:r w:rsidR="001C40E4" w:rsidRPr="00E31B3F">
        <w:t>Inschrijver</w:t>
      </w:r>
      <w:r w:rsidRPr="00E31B3F">
        <w:t xml:space="preserve"> (nummer drie) en </w:t>
      </w:r>
      <w:r w:rsidR="008B15AF" w:rsidRPr="00E31B3F">
        <w:t>daarop</w:t>
      </w:r>
      <w:r w:rsidRPr="00E31B3F">
        <w:t xml:space="preserve"> volgende</w:t>
      </w:r>
      <w:r w:rsidR="008B15AF" w:rsidRPr="00E31B3F">
        <w:t>n</w:t>
      </w:r>
      <w:r w:rsidRPr="00E31B3F">
        <w:t>.</w:t>
      </w:r>
    </w:p>
    <w:p w14:paraId="3C5C744A" w14:textId="77777777" w:rsidR="002D1387" w:rsidRPr="00E31B3F" w:rsidRDefault="002D1387" w:rsidP="007754D4">
      <w:pPr>
        <w:jc w:val="both"/>
      </w:pPr>
    </w:p>
    <w:p w14:paraId="41E61DB7" w14:textId="703C680F" w:rsidR="002D1387" w:rsidRPr="00E31B3F" w:rsidRDefault="00C8340E" w:rsidP="007754D4">
      <w:pPr>
        <w:pStyle w:val="Kop2"/>
        <w:jc w:val="both"/>
      </w:pPr>
      <w:bookmarkStart w:id="40" w:name="_Toc231477939"/>
      <w:r>
        <w:t>2.2</w:t>
      </w:r>
      <w:r w:rsidR="157D97BD">
        <w:t>4</w:t>
      </w:r>
      <w:r>
        <w:tab/>
      </w:r>
      <w:r w:rsidR="002D1387">
        <w:t xml:space="preserve">Conformering voorwaarden </w:t>
      </w:r>
      <w:r w:rsidR="008A1897">
        <w:t>Aanbestedingsleidraad</w:t>
      </w:r>
      <w:bookmarkEnd w:id="40"/>
    </w:p>
    <w:p w14:paraId="340EBF5C" w14:textId="11C25D4C" w:rsidR="002D1387" w:rsidRPr="006F6BF8" w:rsidRDefault="002D1387" w:rsidP="007754D4">
      <w:pPr>
        <w:jc w:val="both"/>
      </w:pPr>
      <w:r w:rsidRPr="00E31B3F">
        <w:t xml:space="preserve">Door in te schrijven gaat </w:t>
      </w:r>
      <w:r w:rsidR="001C40E4" w:rsidRPr="00E31B3F">
        <w:t>Inschrijver</w:t>
      </w:r>
      <w:r w:rsidRPr="00E31B3F">
        <w:t xml:space="preserve"> akkoord met de voorwaarden</w:t>
      </w:r>
      <w:r w:rsidR="00A64806" w:rsidRPr="00E31B3F">
        <w:t xml:space="preserve"> van de </w:t>
      </w:r>
      <w:r w:rsidR="008A1897">
        <w:t>Aanbestedingsleidraad</w:t>
      </w:r>
      <w:r w:rsidRPr="00E31B3F">
        <w:t xml:space="preserve"> (waaronder eventuele onrechtmatigheden), alsook met de (eventueel onwelgevallige) inhoud van de Nota(‘s) van Inlichtingen, </w:t>
      </w:r>
      <w:proofErr w:type="gramStart"/>
      <w:r w:rsidRPr="00E31B3F">
        <w:t>alsmede</w:t>
      </w:r>
      <w:proofErr w:type="gramEnd"/>
      <w:r w:rsidRPr="00E31B3F">
        <w:t xml:space="preserve"> dat eventuele tegenstrijdigheden in de </w:t>
      </w:r>
      <w:r w:rsidR="001C40E4" w:rsidRPr="00E31B3F">
        <w:t>Aanbesteding</w:t>
      </w:r>
      <w:r w:rsidRPr="00E31B3F">
        <w:t xml:space="preserve">sdocumenten of de </w:t>
      </w:r>
      <w:r w:rsidR="008503FB" w:rsidRPr="00E31B3F">
        <w:t>Inschrijving</w:t>
      </w:r>
      <w:r w:rsidRPr="00E31B3F">
        <w:t xml:space="preserve"> van de </w:t>
      </w:r>
      <w:r w:rsidR="001C40E4" w:rsidRPr="00E31B3F">
        <w:t>Inschrijver</w:t>
      </w:r>
      <w:r w:rsidRPr="00E31B3F">
        <w:t xml:space="preserve"> in het voordeel van de </w:t>
      </w:r>
      <w:r w:rsidR="00A90AA4" w:rsidRPr="00E31B3F">
        <w:t>A</w:t>
      </w:r>
      <w:r w:rsidRPr="00E31B3F">
        <w:t xml:space="preserve">anbestedende </w:t>
      </w:r>
      <w:r w:rsidR="001C40E4" w:rsidRPr="00E31B3F">
        <w:t>Dienst</w:t>
      </w:r>
      <w:r w:rsidRPr="00E31B3F">
        <w:t xml:space="preserve"> zullen worden uitgelegd. De interpretatie van de </w:t>
      </w:r>
      <w:r w:rsidR="00A90AA4" w:rsidRPr="00E31B3F">
        <w:t>A</w:t>
      </w:r>
      <w:r w:rsidRPr="00E31B3F">
        <w:t xml:space="preserve">anbestedende </w:t>
      </w:r>
      <w:r w:rsidR="001C40E4" w:rsidRPr="00E31B3F">
        <w:t>Dienst</w:t>
      </w:r>
      <w:r w:rsidRPr="00E31B3F">
        <w:t xml:space="preserve"> prevaleert dus in dergelijke gevallen.</w:t>
      </w:r>
    </w:p>
    <w:p w14:paraId="34D00A02" w14:textId="77777777" w:rsidR="002D1387" w:rsidRPr="006F6BF8" w:rsidRDefault="002D1387" w:rsidP="007754D4">
      <w:pPr>
        <w:jc w:val="both"/>
      </w:pPr>
    </w:p>
    <w:p w14:paraId="2C1CC38C" w14:textId="40937811" w:rsidR="00FA39CF" w:rsidRPr="006F6BF8" w:rsidRDefault="00C8340E" w:rsidP="007754D4">
      <w:pPr>
        <w:pStyle w:val="Kop2"/>
        <w:jc w:val="both"/>
      </w:pPr>
      <w:bookmarkStart w:id="41" w:name="_Toc231477940"/>
      <w:r>
        <w:t>2.2</w:t>
      </w:r>
      <w:r w:rsidR="7EA0E208">
        <w:t>5</w:t>
      </w:r>
      <w:r>
        <w:tab/>
      </w:r>
      <w:r w:rsidR="00FA39CF">
        <w:t>Stopzetten</w:t>
      </w:r>
      <w:bookmarkEnd w:id="41"/>
    </w:p>
    <w:p w14:paraId="4BAC06E5" w14:textId="57F4AF61" w:rsidR="003C3B08" w:rsidRDefault="00FA39CF" w:rsidP="007754D4">
      <w:pPr>
        <w:pStyle w:val="Plattetekst"/>
        <w:jc w:val="both"/>
      </w:pPr>
      <w:r w:rsidRPr="006F6BF8">
        <w:t xml:space="preserve">Uit deze </w:t>
      </w:r>
      <w:r w:rsidR="008A1897">
        <w:t>Aanbestedingsleidraad</w:t>
      </w:r>
      <w:r w:rsidRPr="006F6BF8">
        <w:t xml:space="preserve"> vloeien geen verplichtingen voort voor de Aanbestedende Dienst anders dan de verplichting om zich aan de in daarin beschreven procedures te houden.</w:t>
      </w:r>
    </w:p>
    <w:p w14:paraId="66869D03" w14:textId="3FF352D8" w:rsidR="00FA39CF" w:rsidRPr="006F6BF8" w:rsidRDefault="00FA39CF" w:rsidP="007754D4">
      <w:pPr>
        <w:pStyle w:val="Plattetekst"/>
        <w:jc w:val="both"/>
      </w:pPr>
      <w:r w:rsidRPr="006F6BF8">
        <w:t xml:space="preserve">De </w:t>
      </w:r>
      <w:r w:rsidR="00BF013A" w:rsidRPr="006F6BF8">
        <w:t>Aanbestedende Dienst</w:t>
      </w:r>
      <w:r w:rsidRPr="006F6BF8">
        <w:t xml:space="preserve"> behoudt zich dan ook het recht voor om wegens politieke, bestuurlijke, financiële en/of andere redenen de aanbestedingsprocedure stop te zetten, dan wel geheel of gedeeltelijk op te schorten. Onder deze redenen vallen in ieder geval - maar niet limitatief - de volgende situaties:</w:t>
      </w:r>
    </w:p>
    <w:p w14:paraId="55425D0C" w14:textId="77777777" w:rsidR="000600CF" w:rsidRPr="006F6BF8" w:rsidRDefault="00FA39CF" w:rsidP="00CF6B16">
      <w:pPr>
        <w:pStyle w:val="Plattetekst"/>
        <w:numPr>
          <w:ilvl w:val="0"/>
          <w:numId w:val="16"/>
        </w:numPr>
        <w:ind w:left="357" w:hanging="357"/>
        <w:contextualSpacing/>
        <w:jc w:val="both"/>
      </w:pPr>
      <w:r w:rsidRPr="006F6BF8">
        <w:t>Het niet beschikbaar hebben van voldoende middelen.</w:t>
      </w:r>
    </w:p>
    <w:p w14:paraId="6DF870D8" w14:textId="77777777" w:rsidR="00FA39CF" w:rsidRPr="006F6BF8" w:rsidRDefault="00FA39CF" w:rsidP="00CF6B16">
      <w:pPr>
        <w:pStyle w:val="Plattetekst"/>
        <w:numPr>
          <w:ilvl w:val="0"/>
          <w:numId w:val="16"/>
        </w:numPr>
        <w:ind w:left="357" w:hanging="357"/>
        <w:contextualSpacing/>
        <w:jc w:val="both"/>
      </w:pPr>
      <w:r w:rsidRPr="006F6BF8">
        <w:t xml:space="preserve">Het ontbreken van (formeel) positieve besluitvorming </w:t>
      </w:r>
      <w:proofErr w:type="gramStart"/>
      <w:r w:rsidRPr="006F6BF8">
        <w:t>aangaande</w:t>
      </w:r>
      <w:proofErr w:type="gramEnd"/>
      <w:r w:rsidRPr="006F6BF8">
        <w:t xml:space="preserve"> de </w:t>
      </w:r>
      <w:r w:rsidR="00333740" w:rsidRPr="006F6BF8">
        <w:t>Gunning</w:t>
      </w:r>
      <w:r w:rsidRPr="006F6BF8">
        <w:t>.</w:t>
      </w:r>
    </w:p>
    <w:p w14:paraId="6F0E065A" w14:textId="77777777" w:rsidR="003B6AAF" w:rsidRPr="006F6BF8" w:rsidRDefault="00FA39CF" w:rsidP="00CF6B16">
      <w:pPr>
        <w:pStyle w:val="Plattetekst"/>
        <w:numPr>
          <w:ilvl w:val="0"/>
          <w:numId w:val="16"/>
        </w:numPr>
        <w:spacing w:line="240" w:lineRule="atLeast"/>
        <w:ind w:left="357" w:hanging="357"/>
        <w:contextualSpacing/>
        <w:jc w:val="both"/>
      </w:pPr>
      <w:r w:rsidRPr="006F6BF8">
        <w:t xml:space="preserve">Noodzakelijke substantiële aanpassingen </w:t>
      </w:r>
      <w:r w:rsidR="005D171A" w:rsidRPr="006F6BF8">
        <w:t xml:space="preserve">aan </w:t>
      </w:r>
      <w:r w:rsidR="000E1FA8" w:rsidRPr="006F6BF8">
        <w:t>de inhoud van de Aa</w:t>
      </w:r>
      <w:r w:rsidRPr="006F6BF8">
        <w:t>nbesteding door wijzigingen van wet- en/of regelgeving, overheidsbeleid, etc.</w:t>
      </w:r>
      <w:r w:rsidR="002C5825" w:rsidRPr="006F6BF8">
        <w:br w:type="page"/>
      </w:r>
    </w:p>
    <w:p w14:paraId="08169C84" w14:textId="77777777" w:rsidR="00E71E60" w:rsidRPr="00B67B88" w:rsidRDefault="00DE3EFB" w:rsidP="00B67B88">
      <w:pPr>
        <w:pStyle w:val="Kop1"/>
      </w:pPr>
      <w:bookmarkStart w:id="42" w:name="_Toc231477941"/>
      <w:r>
        <w:lastRenderedPageBreak/>
        <w:t>3.</w:t>
      </w:r>
      <w:r>
        <w:tab/>
      </w:r>
      <w:r w:rsidR="00A56EA6">
        <w:t>Vormvoorschriften</w:t>
      </w:r>
      <w:r w:rsidR="00623DB4">
        <w:t xml:space="preserve">, </w:t>
      </w:r>
      <w:r w:rsidR="00013335">
        <w:t>Uitsluitingsgronden</w:t>
      </w:r>
      <w:r w:rsidR="00EF093D">
        <w:t xml:space="preserve"> en</w:t>
      </w:r>
      <w:r w:rsidR="00E64BD2">
        <w:t xml:space="preserve"> </w:t>
      </w:r>
      <w:r>
        <w:tab/>
      </w:r>
      <w:r w:rsidR="00013335">
        <w:t>Geschiktheidseisen</w:t>
      </w:r>
      <w:bookmarkEnd w:id="42"/>
    </w:p>
    <w:p w14:paraId="667F2421" w14:textId="77777777" w:rsidR="00B22EA8" w:rsidRPr="006F6BF8" w:rsidRDefault="00B22EA8" w:rsidP="00B22EA8"/>
    <w:p w14:paraId="3699FE53" w14:textId="77777777" w:rsidR="001C3610" w:rsidRPr="006F6BF8" w:rsidRDefault="004D3F58" w:rsidP="007754D4">
      <w:pPr>
        <w:pStyle w:val="Kop2"/>
        <w:jc w:val="both"/>
      </w:pPr>
      <w:bookmarkStart w:id="43" w:name="_Toc231477942"/>
      <w:r>
        <w:t>3.1</w:t>
      </w:r>
      <w:r w:rsidR="001C3610">
        <w:t>.</w:t>
      </w:r>
      <w:r>
        <w:tab/>
      </w:r>
      <w:r w:rsidR="001C3610">
        <w:t>Algemeen</w:t>
      </w:r>
      <w:bookmarkEnd w:id="43"/>
    </w:p>
    <w:p w14:paraId="4CBE850D" w14:textId="7F6A21BA" w:rsidR="00A56EA6" w:rsidRPr="006F6BF8" w:rsidRDefault="00A56EA6" w:rsidP="007754D4">
      <w:pPr>
        <w:jc w:val="both"/>
      </w:pPr>
      <w:r w:rsidRPr="006F6BF8">
        <w:t xml:space="preserve">In de volgende paragrafen wordt aangegeven welke informatie </w:t>
      </w:r>
      <w:r w:rsidR="001C40E4" w:rsidRPr="006F6BF8">
        <w:t>Inschrijver</w:t>
      </w:r>
      <w:r w:rsidRPr="006F6BF8">
        <w:t xml:space="preserve">s moeten aanleveren ter beoordeling van de </w:t>
      </w:r>
      <w:r w:rsidR="008503FB" w:rsidRPr="006F6BF8">
        <w:t>Inschrijving</w:t>
      </w:r>
      <w:r w:rsidRPr="006F6BF8">
        <w:t xml:space="preserve"> o</w:t>
      </w:r>
      <w:r w:rsidR="00013335" w:rsidRPr="006F6BF8">
        <w:t>p grond van vormvoorschriften, Uitsluitingsgronden</w:t>
      </w:r>
      <w:r w:rsidR="00AB6254" w:rsidRPr="006F6BF8">
        <w:t xml:space="preserve"> </w:t>
      </w:r>
      <w:r w:rsidRPr="006F6BF8">
        <w:t>en</w:t>
      </w:r>
      <w:r w:rsidR="00AB6254" w:rsidRPr="006F6BF8">
        <w:t xml:space="preserve"> </w:t>
      </w:r>
      <w:r w:rsidR="00013335" w:rsidRPr="006F6BF8">
        <w:t>Geschiktheidseisen</w:t>
      </w:r>
      <w:r w:rsidRPr="006F6BF8">
        <w:t xml:space="preserve">. Hierbij moet gebruik worden gemaakt van </w:t>
      </w:r>
      <w:r w:rsidR="00260A31" w:rsidRPr="006F6BF8">
        <w:t>het Uniform Europees Aanbestedingsdocument</w:t>
      </w:r>
      <w:r w:rsidRPr="006F6BF8">
        <w:t xml:space="preserve"> </w:t>
      </w:r>
      <w:r w:rsidR="00030665" w:rsidRPr="006F6BF8">
        <w:t>(</w:t>
      </w:r>
      <w:r w:rsidR="00A32BE3">
        <w:t>invulbijlage 1_</w:t>
      </w:r>
      <w:r w:rsidR="00030665" w:rsidRPr="006F6BF8">
        <w:t xml:space="preserve">UEA) </w:t>
      </w:r>
      <w:r w:rsidRPr="006F6BF8">
        <w:t xml:space="preserve">en de </w:t>
      </w:r>
      <w:r w:rsidR="00AB6254" w:rsidRPr="006F6BF8">
        <w:t xml:space="preserve">overige </w:t>
      </w:r>
      <w:r w:rsidR="008E7F35" w:rsidRPr="006F6BF8">
        <w:t>i</w:t>
      </w:r>
      <w:r w:rsidR="00AB6254" w:rsidRPr="006F6BF8">
        <w:t>nvulbijlagen.</w:t>
      </w:r>
      <w:r w:rsidR="009C6D64" w:rsidRPr="006F6BF8">
        <w:t xml:space="preserve"> </w:t>
      </w:r>
    </w:p>
    <w:p w14:paraId="440327D4" w14:textId="77777777" w:rsidR="001C3610" w:rsidRPr="006F6BF8" w:rsidRDefault="001C3610" w:rsidP="007754D4">
      <w:pPr>
        <w:jc w:val="both"/>
      </w:pPr>
    </w:p>
    <w:p w14:paraId="481BBD44" w14:textId="77777777" w:rsidR="001C3610" w:rsidRPr="006F6BF8" w:rsidRDefault="001C3610" w:rsidP="007754D4">
      <w:pPr>
        <w:pStyle w:val="Kop2"/>
        <w:jc w:val="both"/>
      </w:pPr>
      <w:bookmarkStart w:id="44" w:name="_Toc231477943"/>
      <w:r>
        <w:t xml:space="preserve">3.2 </w:t>
      </w:r>
      <w:r>
        <w:tab/>
        <w:t>Vormvoorschriften</w:t>
      </w:r>
      <w:bookmarkEnd w:id="44"/>
    </w:p>
    <w:p w14:paraId="6B38BDF4" w14:textId="77777777" w:rsidR="001C3610" w:rsidRPr="006F6BF8" w:rsidRDefault="001C3610" w:rsidP="007754D4">
      <w:pPr>
        <w:pStyle w:val="Kop3"/>
        <w:jc w:val="both"/>
      </w:pPr>
      <w:r>
        <w:t>3.2.1</w:t>
      </w:r>
      <w:r>
        <w:tab/>
        <w:t xml:space="preserve">Vormvoorschriften Inschrijving </w:t>
      </w:r>
    </w:p>
    <w:p w14:paraId="7ADC3B30" w14:textId="35292B2C" w:rsidR="001C3610" w:rsidRPr="006F6BF8" w:rsidRDefault="001C3610" w:rsidP="007754D4">
      <w:pPr>
        <w:jc w:val="both"/>
      </w:pPr>
      <w:r w:rsidRPr="006F6BF8">
        <w:t xml:space="preserve">De Inschrijvingen worden eerst beoordeeld op conformiteit met de vormvoorschriften, bestaande uit de in hoofdstuk 2 vermelde indieningsvoorschriften en de in hoofdstuk 3 gestelde voorwaarden, waaronder begrepen volledigheid (zie </w:t>
      </w:r>
      <w:r w:rsidR="00D1774F" w:rsidRPr="006F6BF8">
        <w:t xml:space="preserve">hoofdstuk </w:t>
      </w:r>
      <w:r w:rsidR="001324FA">
        <w:t>6</w:t>
      </w:r>
      <w:r w:rsidRPr="006F6BF8">
        <w:t xml:space="preserve"> Bijlagen). </w:t>
      </w:r>
    </w:p>
    <w:p w14:paraId="6DD7A2E3" w14:textId="77777777" w:rsidR="001C3610" w:rsidRPr="006F6BF8" w:rsidRDefault="001C3610" w:rsidP="007754D4">
      <w:pPr>
        <w:jc w:val="both"/>
      </w:pPr>
    </w:p>
    <w:p w14:paraId="0490C173" w14:textId="77777777" w:rsidR="001C3610" w:rsidRPr="006F6BF8" w:rsidRDefault="001C3610" w:rsidP="007754D4">
      <w:pPr>
        <w:jc w:val="both"/>
      </w:pPr>
      <w:r w:rsidRPr="006F6BF8">
        <w:t xml:space="preserve">Conformiteit van de Inschrijving met de indieningsvoorschriften wordt beoordeeld aan de compleetheid en juistheid van aangeleverde stukken en de daarin verstrekte gegevens. Conformiteit met de voorwaarden wordt in eerste instantie beoordeeld aan de hand van de inhoud van de verstrekte informatie. </w:t>
      </w:r>
    </w:p>
    <w:p w14:paraId="405A0A4E" w14:textId="77777777" w:rsidR="001C3610" w:rsidRPr="006F6BF8" w:rsidRDefault="001C3610" w:rsidP="007754D4">
      <w:pPr>
        <w:jc w:val="both"/>
      </w:pPr>
    </w:p>
    <w:p w14:paraId="594A2EA5" w14:textId="77777777" w:rsidR="001C3610" w:rsidRPr="006F6BF8" w:rsidRDefault="001C3610" w:rsidP="007754D4">
      <w:pPr>
        <w:pBdr>
          <w:top w:val="single" w:sz="4" w:space="1" w:color="auto"/>
          <w:left w:val="single" w:sz="4" w:space="4" w:color="auto"/>
          <w:bottom w:val="single" w:sz="4" w:space="1" w:color="auto"/>
          <w:right w:val="single" w:sz="4" w:space="1" w:color="auto"/>
        </w:pBdr>
        <w:jc w:val="both"/>
      </w:pPr>
      <w:r w:rsidRPr="006F6BF8">
        <w:t xml:space="preserve">Een niet-conforme Inschrijving kan ongeldig verklaard worden en terzijde worden gelegd. Hoewel er sprake is van een “facultatieve bepaling”, dient de Inschrijver zich te realiseren, dat de </w:t>
      </w:r>
      <w:r w:rsidR="007D687F" w:rsidRPr="006F6BF8">
        <w:t xml:space="preserve">Aanbestedende Dienst </w:t>
      </w:r>
      <w:r w:rsidRPr="006F6BF8">
        <w:t xml:space="preserve">veelal zal besluiten tot uitsluiting van verdere deelname aan de </w:t>
      </w:r>
      <w:r w:rsidR="00B02DCB" w:rsidRPr="006F6BF8">
        <w:t>a</w:t>
      </w:r>
      <w:r w:rsidRPr="006F6BF8">
        <w:t>anbestedingsprocedure, om een ongelijke behandeling van Inschrijvers uit te sluiten.</w:t>
      </w:r>
    </w:p>
    <w:p w14:paraId="0DEC67C1" w14:textId="77777777" w:rsidR="001C3610" w:rsidRPr="006F6BF8" w:rsidRDefault="001C3610" w:rsidP="007754D4">
      <w:pPr>
        <w:jc w:val="both"/>
      </w:pPr>
    </w:p>
    <w:p w14:paraId="41551B99" w14:textId="77777777" w:rsidR="001C3610" w:rsidRPr="006F6BF8" w:rsidRDefault="001C3610" w:rsidP="007754D4">
      <w:pPr>
        <w:pStyle w:val="Kop3"/>
        <w:jc w:val="both"/>
      </w:pPr>
      <w:r>
        <w:t>3.2.2</w:t>
      </w:r>
      <w:r>
        <w:tab/>
        <w:t>Gegevens over de eigen onderneming</w:t>
      </w:r>
    </w:p>
    <w:p w14:paraId="7910972B" w14:textId="6B394267" w:rsidR="001C3610" w:rsidRPr="006F6BF8" w:rsidRDefault="001C3610" w:rsidP="007754D4">
      <w:pPr>
        <w:jc w:val="both"/>
      </w:pPr>
      <w:r w:rsidRPr="006F6BF8">
        <w:t xml:space="preserve">Inschrijver dient de algemene gegevens m.b.t. de eigen onderneming te verstrekken door invulling van </w:t>
      </w:r>
      <w:r w:rsidR="00260A31" w:rsidRPr="006F6BF8">
        <w:t xml:space="preserve">het </w:t>
      </w:r>
      <w:r w:rsidR="00030665" w:rsidRPr="006F6BF8">
        <w:t>UEA</w:t>
      </w:r>
      <w:r w:rsidR="00992062">
        <w:t xml:space="preserve"> (</w:t>
      </w:r>
      <w:r w:rsidR="00AB5FF7">
        <w:t xml:space="preserve">zie </w:t>
      </w:r>
      <w:r w:rsidR="00992062">
        <w:t xml:space="preserve">invulbijlage </w:t>
      </w:r>
      <w:r w:rsidR="00AB5FF7">
        <w:t>1</w:t>
      </w:r>
      <w:r w:rsidR="00992062">
        <w:t>)</w:t>
      </w:r>
      <w:r w:rsidR="00260A31" w:rsidRPr="006F6BF8">
        <w:t>.</w:t>
      </w:r>
    </w:p>
    <w:p w14:paraId="0C843D9E" w14:textId="77777777" w:rsidR="001C3610" w:rsidRPr="006F6BF8" w:rsidRDefault="001C3610" w:rsidP="007754D4">
      <w:pPr>
        <w:jc w:val="both"/>
      </w:pPr>
    </w:p>
    <w:p w14:paraId="483C8694" w14:textId="49A86176" w:rsidR="00A56EA6" w:rsidRPr="006F6BF8" w:rsidRDefault="00F72484" w:rsidP="007754D4">
      <w:pPr>
        <w:pStyle w:val="Kop2"/>
        <w:jc w:val="both"/>
      </w:pPr>
      <w:bookmarkStart w:id="45" w:name="_Toc231477944"/>
      <w:r>
        <w:t>3.</w:t>
      </w:r>
      <w:r w:rsidR="001C3610">
        <w:t>3</w:t>
      </w:r>
      <w:r w:rsidR="00294178">
        <w:t xml:space="preserve"> </w:t>
      </w:r>
      <w:r>
        <w:tab/>
      </w:r>
      <w:r w:rsidR="00013335">
        <w:t>Uitsluitingsgronden</w:t>
      </w:r>
      <w:bookmarkEnd w:id="45"/>
    </w:p>
    <w:p w14:paraId="5503ADBC" w14:textId="77777777" w:rsidR="00264FB1" w:rsidRPr="006F6BF8" w:rsidRDefault="00A56EA6" w:rsidP="007754D4">
      <w:pPr>
        <w:jc w:val="both"/>
      </w:pPr>
      <w:r w:rsidRPr="006F6BF8">
        <w:t xml:space="preserve">Hierna worden de </w:t>
      </w:r>
      <w:r w:rsidR="008503FB" w:rsidRPr="006F6BF8">
        <w:t>Inschrijving</w:t>
      </w:r>
      <w:r w:rsidR="00C67904" w:rsidRPr="006F6BF8">
        <w:t>en</w:t>
      </w:r>
      <w:r w:rsidRPr="006F6BF8">
        <w:t xml:space="preserve"> beoordeeld op de dwingende en de facultatieve</w:t>
      </w:r>
      <w:r w:rsidR="00C97E02" w:rsidRPr="006F6BF8">
        <w:t xml:space="preserve"> </w:t>
      </w:r>
      <w:r w:rsidR="00013335" w:rsidRPr="006F6BF8">
        <w:t>Uitsluitingsgronden</w:t>
      </w:r>
      <w:r w:rsidRPr="006F6BF8">
        <w:t xml:space="preserve">. Beide </w:t>
      </w:r>
      <w:r w:rsidR="00013335" w:rsidRPr="006F6BF8">
        <w:t>Uitsluitingsgronden</w:t>
      </w:r>
      <w:r w:rsidRPr="006F6BF8">
        <w:t xml:space="preserve"> zijn geheel van toepassing op deze </w:t>
      </w:r>
      <w:r w:rsidR="000E1FA8" w:rsidRPr="006F6BF8">
        <w:t>a</w:t>
      </w:r>
      <w:r w:rsidR="001C40E4" w:rsidRPr="006F6BF8">
        <w:t>anbesteding</w:t>
      </w:r>
      <w:r w:rsidR="00F72484" w:rsidRPr="006F6BF8">
        <w:t>sprocedure.</w:t>
      </w:r>
    </w:p>
    <w:p w14:paraId="092CFA90" w14:textId="77777777" w:rsidR="00264FB1" w:rsidRPr="006F6BF8" w:rsidRDefault="00264FB1" w:rsidP="007754D4">
      <w:pPr>
        <w:jc w:val="both"/>
      </w:pPr>
    </w:p>
    <w:p w14:paraId="1D95240E" w14:textId="77777777" w:rsidR="00A56EA6" w:rsidRPr="006F6BF8" w:rsidRDefault="004818AF" w:rsidP="007754D4">
      <w:pPr>
        <w:jc w:val="both"/>
        <w:rPr>
          <w:u w:val="single"/>
        </w:rPr>
      </w:pPr>
      <w:r w:rsidRPr="006F6BF8">
        <w:rPr>
          <w:u w:val="single"/>
        </w:rPr>
        <w:t>UEA</w:t>
      </w:r>
      <w:r w:rsidR="00F72484" w:rsidRPr="006F6BF8">
        <w:rPr>
          <w:u w:val="single"/>
        </w:rPr>
        <w:t xml:space="preserve"> voor </w:t>
      </w:r>
      <w:r w:rsidR="000E1FA8" w:rsidRPr="006F6BF8">
        <w:rPr>
          <w:u w:val="single"/>
        </w:rPr>
        <w:t>a</w:t>
      </w:r>
      <w:r w:rsidR="001C40E4" w:rsidRPr="006F6BF8">
        <w:rPr>
          <w:u w:val="single"/>
        </w:rPr>
        <w:t>anbesteding</w:t>
      </w:r>
      <w:r w:rsidR="00F72484" w:rsidRPr="006F6BF8">
        <w:rPr>
          <w:u w:val="single"/>
        </w:rPr>
        <w:t>sprocedures</w:t>
      </w:r>
    </w:p>
    <w:p w14:paraId="7D94FA55" w14:textId="602914D0" w:rsidR="00C97E02" w:rsidRPr="006F6BF8" w:rsidRDefault="00A56EA6" w:rsidP="007754D4">
      <w:pPr>
        <w:jc w:val="both"/>
      </w:pPr>
      <w:r>
        <w:t xml:space="preserve">Door middel van de </w:t>
      </w:r>
      <w:r w:rsidR="00264FB1">
        <w:t xml:space="preserve">ondertekening van </w:t>
      </w:r>
      <w:r w:rsidR="004818AF">
        <w:t>het UEA</w:t>
      </w:r>
      <w:r w:rsidR="00264FB1">
        <w:t xml:space="preserve">, geeft </w:t>
      </w:r>
      <w:r w:rsidR="001C40E4">
        <w:t>Inschrijver</w:t>
      </w:r>
      <w:r>
        <w:t xml:space="preserve"> te kennen dat de bovengenoemde dwingende en facultatie</w:t>
      </w:r>
      <w:r w:rsidR="00264FB1">
        <w:t xml:space="preserve">ve </w:t>
      </w:r>
      <w:r w:rsidR="0010773F">
        <w:t>U</w:t>
      </w:r>
      <w:r w:rsidR="00264FB1">
        <w:t xml:space="preserve">itsluitingsgronden niet op </w:t>
      </w:r>
      <w:r w:rsidR="001C40E4">
        <w:t>Inschrijver</w:t>
      </w:r>
      <w:r>
        <w:t xml:space="preserve"> van toepassing zijn. </w:t>
      </w:r>
    </w:p>
    <w:p w14:paraId="5754997F" w14:textId="77777777" w:rsidR="005B458F" w:rsidRPr="006F6BF8" w:rsidRDefault="005B458F" w:rsidP="007754D4">
      <w:pPr>
        <w:jc w:val="both"/>
      </w:pPr>
    </w:p>
    <w:p w14:paraId="5EC7A3E7" w14:textId="4B7DC196" w:rsidR="00A56EA6" w:rsidRPr="006F6BF8" w:rsidRDefault="001C40E4" w:rsidP="007754D4">
      <w:pPr>
        <w:jc w:val="both"/>
      </w:pPr>
      <w:r w:rsidRPr="006F6BF8">
        <w:t>Opdrachtgever</w:t>
      </w:r>
      <w:r w:rsidR="005C0B2C" w:rsidRPr="006F6BF8">
        <w:t xml:space="preserve"> </w:t>
      </w:r>
      <w:r w:rsidR="009E6C9B" w:rsidRPr="006F6BF8">
        <w:t xml:space="preserve">kan </w:t>
      </w:r>
      <w:r w:rsidR="00EA7F5C" w:rsidRPr="006F6BF8">
        <w:t>bij de winnende Inschrijver</w:t>
      </w:r>
      <w:r w:rsidR="00A56EA6" w:rsidRPr="006F6BF8">
        <w:t xml:space="preserve">, voorafgaand aan een definitieve </w:t>
      </w:r>
      <w:r w:rsidR="0059759B" w:rsidRPr="006F6BF8">
        <w:t>G</w:t>
      </w:r>
      <w:r w:rsidR="00A56EA6" w:rsidRPr="006F6BF8">
        <w:t>unning, het verklaarde op juistheid</w:t>
      </w:r>
      <w:r w:rsidR="009E6C9B" w:rsidRPr="006F6BF8">
        <w:t xml:space="preserve"> </w:t>
      </w:r>
      <w:r w:rsidR="005E7954" w:rsidRPr="006F6BF8">
        <w:t>verifiëren</w:t>
      </w:r>
      <w:r w:rsidR="00A56EA6" w:rsidRPr="006F6BF8">
        <w:t>.</w:t>
      </w:r>
      <w:r w:rsidR="00EA7F5C" w:rsidRPr="006F6BF8">
        <w:t xml:space="preserve"> Hiertoe vraagt de </w:t>
      </w:r>
      <w:r w:rsidR="007D687F" w:rsidRPr="006F6BF8">
        <w:t>Aanbestedende Dienst</w:t>
      </w:r>
      <w:r w:rsidR="00EA7F5C" w:rsidRPr="006F6BF8">
        <w:t xml:space="preserve"> bij de winnende Inschrijver </w:t>
      </w:r>
      <w:r w:rsidR="00A56EA6" w:rsidRPr="006F6BF8">
        <w:t xml:space="preserve">de </w:t>
      </w:r>
      <w:r w:rsidR="00421725" w:rsidRPr="006F6BF8">
        <w:t xml:space="preserve">o.a. </w:t>
      </w:r>
      <w:r w:rsidR="00A56EA6" w:rsidRPr="006F6BF8">
        <w:t xml:space="preserve">in artikel </w:t>
      </w:r>
      <w:r w:rsidR="00421725" w:rsidRPr="006F6BF8">
        <w:t>2.13.9 van het ARW 2016</w:t>
      </w:r>
      <w:r w:rsidR="00A56EA6" w:rsidRPr="006F6BF8">
        <w:t xml:space="preserve"> genoemde bewijsstukken</w:t>
      </w:r>
      <w:r w:rsidR="00EA7F5C" w:rsidRPr="006F6BF8">
        <w:t xml:space="preserve"> op</w:t>
      </w:r>
      <w:r w:rsidR="00A56EA6" w:rsidRPr="006F6BF8">
        <w:t>.</w:t>
      </w:r>
      <w:r w:rsidR="00EA7F5C" w:rsidRPr="006F6BF8">
        <w:t xml:space="preserve"> Het</w:t>
      </w:r>
      <w:r w:rsidR="0060768A" w:rsidRPr="006F6BF8">
        <w:t xml:space="preserve"> kan hierbij </w:t>
      </w:r>
      <w:r w:rsidR="00EA7F5C" w:rsidRPr="006F6BF8">
        <w:t>gaa</w:t>
      </w:r>
      <w:r w:rsidR="0060768A" w:rsidRPr="006F6BF8">
        <w:t>n</w:t>
      </w:r>
      <w:r w:rsidR="00EA7F5C" w:rsidRPr="006F6BF8">
        <w:t xml:space="preserve"> om een </w:t>
      </w:r>
      <w:r w:rsidR="009E6C9B" w:rsidRPr="006F6BF8">
        <w:t>geldig uittreksel uit het handelsregister, een geldige gedragsverklaring aanbesteden en een</w:t>
      </w:r>
      <w:r w:rsidR="0060768A" w:rsidRPr="006F6BF8">
        <w:t xml:space="preserve"> geldige verklaring van de belastingdienst.</w:t>
      </w:r>
      <w:r w:rsidR="00421725" w:rsidRPr="006F6BF8">
        <w:t xml:space="preserve"> </w:t>
      </w:r>
      <w:proofErr w:type="gramStart"/>
      <w:r w:rsidR="00A56EA6" w:rsidRPr="006F6BF8">
        <w:t>Indien</w:t>
      </w:r>
      <w:proofErr w:type="gramEnd"/>
      <w:r w:rsidR="00A56EA6" w:rsidRPr="006F6BF8">
        <w:t xml:space="preserve"> de inhoud van deze bewijsstukken niet overeenkomt met </w:t>
      </w:r>
      <w:r w:rsidR="008B31DF" w:rsidRPr="006F6BF8">
        <w:t>wat</w:t>
      </w:r>
      <w:r w:rsidR="00A56EA6" w:rsidRPr="006F6BF8">
        <w:t xml:space="preserve"> in </w:t>
      </w:r>
      <w:r w:rsidR="0060768A" w:rsidRPr="006F6BF8">
        <w:t>het UEA</w:t>
      </w:r>
      <w:r w:rsidR="00A56EA6" w:rsidRPr="006F6BF8">
        <w:t xml:space="preserve"> wordt gesteld, dan wordt </w:t>
      </w:r>
      <w:r w:rsidRPr="006F6BF8">
        <w:t>Inschrijver</w:t>
      </w:r>
      <w:r w:rsidR="00A56EA6" w:rsidRPr="006F6BF8">
        <w:t xml:space="preserve"> uitgesloten van de procedure. </w:t>
      </w:r>
    </w:p>
    <w:p w14:paraId="2BE7CEFA" w14:textId="77777777" w:rsidR="00264FB1" w:rsidRPr="006F6BF8" w:rsidRDefault="00264FB1" w:rsidP="007754D4">
      <w:pPr>
        <w:jc w:val="both"/>
      </w:pPr>
    </w:p>
    <w:p w14:paraId="76FC2289" w14:textId="327887D0" w:rsidR="00A56EA6" w:rsidRPr="006F6BF8" w:rsidRDefault="00A56EA6" w:rsidP="007754D4">
      <w:pPr>
        <w:pBdr>
          <w:top w:val="single" w:sz="4" w:space="1" w:color="auto"/>
          <w:left w:val="single" w:sz="4" w:space="4" w:color="auto"/>
          <w:bottom w:val="single" w:sz="4" w:space="1" w:color="auto"/>
          <w:right w:val="single" w:sz="4" w:space="4" w:color="auto"/>
        </w:pBdr>
        <w:jc w:val="both"/>
      </w:pPr>
      <w:proofErr w:type="gramStart"/>
      <w:r w:rsidRPr="006F6BF8">
        <w:t>Indien</w:t>
      </w:r>
      <w:proofErr w:type="gramEnd"/>
      <w:r w:rsidRPr="006F6BF8">
        <w:t xml:space="preserve"> op </w:t>
      </w:r>
      <w:r w:rsidR="001C40E4" w:rsidRPr="006F6BF8">
        <w:t>Inschrijver</w:t>
      </w:r>
      <w:r w:rsidRPr="006F6BF8">
        <w:t xml:space="preserve"> één of meerdere </w:t>
      </w:r>
      <w:r w:rsidR="0010773F" w:rsidRPr="006F6BF8">
        <w:t>U</w:t>
      </w:r>
      <w:r w:rsidRPr="006F6BF8">
        <w:t xml:space="preserve">itsluitingsgronden van toepassing zijn, wordt de </w:t>
      </w:r>
      <w:r w:rsidR="008503FB" w:rsidRPr="006F6BF8">
        <w:t>Inschrijving</w:t>
      </w:r>
      <w:r w:rsidRPr="006F6BF8">
        <w:t xml:space="preserve"> terzijde gelegd en wordt </w:t>
      </w:r>
      <w:r w:rsidR="001C40E4" w:rsidRPr="006F6BF8">
        <w:t>Inschrijver</w:t>
      </w:r>
      <w:r w:rsidRPr="006F6BF8">
        <w:t xml:space="preserve"> uitgesloten van de </w:t>
      </w:r>
      <w:r w:rsidR="000E1FA8" w:rsidRPr="006F6BF8">
        <w:t>a</w:t>
      </w:r>
      <w:r w:rsidR="001C40E4" w:rsidRPr="006F6BF8">
        <w:t>anbesteding</w:t>
      </w:r>
      <w:r w:rsidRPr="006F6BF8">
        <w:t xml:space="preserve">sprocedure, tenzij de in </w:t>
      </w:r>
      <w:r w:rsidR="004818AF" w:rsidRPr="006F6BF8">
        <w:t xml:space="preserve">het UEA </w:t>
      </w:r>
      <w:r w:rsidRPr="006F6BF8">
        <w:t xml:space="preserve">gegeven verklaring door </w:t>
      </w:r>
      <w:r w:rsidR="001C40E4" w:rsidRPr="006F6BF8">
        <w:t>Inschrijver</w:t>
      </w:r>
      <w:r w:rsidRPr="006F6BF8">
        <w:t xml:space="preserve"> hiervoor naar het oordeel van de </w:t>
      </w:r>
      <w:r w:rsidR="00EA416B" w:rsidRPr="006F6BF8">
        <w:t xml:space="preserve">Aanbestedende Dienst </w:t>
      </w:r>
      <w:r w:rsidRPr="006F6BF8">
        <w:t xml:space="preserve">afdoende is of, krachtens jurisprudentie, uitsluiting niet aan de orde kan zijn. </w:t>
      </w:r>
    </w:p>
    <w:p w14:paraId="41C5DA2E" w14:textId="77777777" w:rsidR="003803E8" w:rsidRPr="006F6BF8" w:rsidRDefault="003803E8" w:rsidP="007754D4">
      <w:pPr>
        <w:spacing w:line="240" w:lineRule="atLeast"/>
        <w:jc w:val="both"/>
        <w:rPr>
          <w:rFonts w:eastAsiaTheme="majorEastAsia" w:cstheme="majorBidi"/>
          <w:b/>
          <w:bCs/>
          <w:sz w:val="24"/>
          <w:szCs w:val="26"/>
        </w:rPr>
      </w:pPr>
      <w:r w:rsidRPr="006F6BF8">
        <w:br w:type="page"/>
      </w:r>
    </w:p>
    <w:p w14:paraId="5E4FECA7" w14:textId="5BAFD8E3" w:rsidR="00584500" w:rsidRPr="006F6BF8" w:rsidRDefault="001C3610" w:rsidP="007754D4">
      <w:pPr>
        <w:pStyle w:val="Kop2"/>
        <w:jc w:val="both"/>
      </w:pPr>
      <w:bookmarkStart w:id="46" w:name="_Toc231477945"/>
      <w:r>
        <w:lastRenderedPageBreak/>
        <w:t>3.4</w:t>
      </w:r>
      <w:r w:rsidR="00294178">
        <w:t xml:space="preserve"> </w:t>
      </w:r>
      <w:r>
        <w:tab/>
      </w:r>
      <w:r w:rsidR="00A56EA6">
        <w:t>Geschiktheidseisen</w:t>
      </w:r>
      <w:bookmarkEnd w:id="46"/>
      <w:r w:rsidR="00A56EA6">
        <w:t xml:space="preserve"> </w:t>
      </w:r>
    </w:p>
    <w:p w14:paraId="3B160244" w14:textId="77777777" w:rsidR="00EF093D" w:rsidRPr="006F6BF8" w:rsidRDefault="00A56EA6" w:rsidP="007754D4">
      <w:pPr>
        <w:jc w:val="both"/>
      </w:pPr>
      <w:r w:rsidRPr="006F6BF8">
        <w:t xml:space="preserve">Vervolgens worden de </w:t>
      </w:r>
      <w:r w:rsidR="008503FB" w:rsidRPr="006F6BF8">
        <w:t>Inschrijving</w:t>
      </w:r>
      <w:r w:rsidRPr="006F6BF8">
        <w:t xml:space="preserve">en beoordeeld op de </w:t>
      </w:r>
      <w:r w:rsidR="00013335" w:rsidRPr="006F6BF8">
        <w:t>Geschiktheidseisen</w:t>
      </w:r>
      <w:r w:rsidR="00623DB4" w:rsidRPr="006F6BF8">
        <w:t>.</w:t>
      </w:r>
      <w:r w:rsidR="00761D71" w:rsidRPr="006F6BF8">
        <w:t xml:space="preserve"> </w:t>
      </w:r>
      <w:r w:rsidRPr="006F6BF8">
        <w:t>Om te toetsen of</w:t>
      </w:r>
      <w:r w:rsidR="00C97E02" w:rsidRPr="006F6BF8">
        <w:t xml:space="preserve"> </w:t>
      </w:r>
      <w:r w:rsidR="001C40E4" w:rsidRPr="006F6BF8">
        <w:t>Inschrijver</w:t>
      </w:r>
      <w:r w:rsidRPr="006F6BF8">
        <w:t xml:space="preserve"> voldoet aan deze </w:t>
      </w:r>
      <w:r w:rsidR="00013335" w:rsidRPr="006F6BF8">
        <w:t>Geschiktheidseisen</w:t>
      </w:r>
      <w:r w:rsidRPr="006F6BF8">
        <w:t xml:space="preserve"> dient </w:t>
      </w:r>
      <w:r w:rsidR="001C40E4" w:rsidRPr="006F6BF8">
        <w:t>Inschrijver</w:t>
      </w:r>
      <w:r w:rsidRPr="006F6BF8">
        <w:t xml:space="preserve"> </w:t>
      </w:r>
      <w:r w:rsidR="004818AF" w:rsidRPr="006F6BF8">
        <w:t>het UEA</w:t>
      </w:r>
      <w:r w:rsidR="007A4B65" w:rsidRPr="006F6BF8">
        <w:t xml:space="preserve"> </w:t>
      </w:r>
      <w:r w:rsidRPr="006F6BF8">
        <w:t xml:space="preserve">met betrekking tot de gevraagde ervaringseisen (referenties) in te vullen en te ondertekenen. Iedere </w:t>
      </w:r>
      <w:r w:rsidR="001C40E4" w:rsidRPr="006F6BF8">
        <w:t>Inschrijver</w:t>
      </w:r>
      <w:r w:rsidRPr="006F6BF8">
        <w:t xml:space="preserve"> dient aan deze </w:t>
      </w:r>
      <w:r w:rsidR="00013335" w:rsidRPr="006F6BF8">
        <w:t>Geschiktheidseisen</w:t>
      </w:r>
      <w:r w:rsidR="00C97E02" w:rsidRPr="006F6BF8">
        <w:t xml:space="preserve"> te voldoen.</w:t>
      </w:r>
      <w:r w:rsidR="00A51E45" w:rsidRPr="006F6BF8">
        <w:t xml:space="preserve"> Indien Inschrijver niet aan de </w:t>
      </w:r>
      <w:r w:rsidR="00013335" w:rsidRPr="006F6BF8">
        <w:t>Geschiktheidseisen</w:t>
      </w:r>
      <w:r w:rsidR="00A51E45" w:rsidRPr="006F6BF8">
        <w:t xml:space="preserve"> voldoet wordt de In</w:t>
      </w:r>
      <w:r w:rsidR="001C3610" w:rsidRPr="006F6BF8">
        <w:t>s</w:t>
      </w:r>
      <w:r w:rsidR="00A51E45" w:rsidRPr="006F6BF8">
        <w:t xml:space="preserve">chrijving </w:t>
      </w:r>
      <w:r w:rsidR="007D687F" w:rsidRPr="006F6BF8">
        <w:t xml:space="preserve">ter zijde gelegd. </w:t>
      </w:r>
    </w:p>
    <w:p w14:paraId="5661CBCF" w14:textId="77777777" w:rsidR="00A56EA6" w:rsidRPr="006F6BF8" w:rsidRDefault="00A56EA6" w:rsidP="007754D4">
      <w:pPr>
        <w:jc w:val="both"/>
      </w:pPr>
    </w:p>
    <w:p w14:paraId="00D4ADA1" w14:textId="77777777" w:rsidR="00A56EA6" w:rsidRPr="006F6BF8" w:rsidRDefault="00A56EA6" w:rsidP="007754D4">
      <w:pPr>
        <w:pBdr>
          <w:top w:val="single" w:sz="4" w:space="1" w:color="auto"/>
          <w:left w:val="single" w:sz="4" w:space="4" w:color="auto"/>
          <w:bottom w:val="single" w:sz="4" w:space="1" w:color="auto"/>
          <w:right w:val="single" w:sz="4" w:space="4" w:color="auto"/>
        </w:pBdr>
        <w:jc w:val="both"/>
      </w:pPr>
      <w:r w:rsidRPr="006F6BF8">
        <w:t xml:space="preserve">Het niet voldoen aan deze </w:t>
      </w:r>
      <w:r w:rsidR="00013335" w:rsidRPr="006F6BF8">
        <w:t>Geschiktheidseisen</w:t>
      </w:r>
      <w:r w:rsidRPr="006F6BF8">
        <w:t xml:space="preserve"> leidt tot uitsluiting van verdere deelname aan de </w:t>
      </w:r>
      <w:r w:rsidR="000E1FA8" w:rsidRPr="006F6BF8">
        <w:t>a</w:t>
      </w:r>
      <w:r w:rsidR="001C40E4" w:rsidRPr="006F6BF8">
        <w:t>anbesteding</w:t>
      </w:r>
      <w:r w:rsidRPr="006F6BF8">
        <w:t xml:space="preserve">sprocedure en </w:t>
      </w:r>
      <w:r w:rsidR="001C40E4" w:rsidRPr="006F6BF8">
        <w:t>Inschrijver</w:t>
      </w:r>
      <w:r w:rsidRPr="006F6BF8">
        <w:t xml:space="preserve"> zal worden uitgesloten d.w.z. de </w:t>
      </w:r>
      <w:r w:rsidR="008503FB" w:rsidRPr="006F6BF8">
        <w:t>Inschrijving</w:t>
      </w:r>
      <w:r w:rsidRPr="006F6BF8">
        <w:t xml:space="preserve"> wordt dan terzijde gelegd tenzij de in </w:t>
      </w:r>
      <w:r w:rsidR="004818AF" w:rsidRPr="006F6BF8">
        <w:t>het UEA</w:t>
      </w:r>
      <w:r w:rsidRPr="006F6BF8">
        <w:t xml:space="preserve"> gegeven reden(en), als gegrond worden beschouwd. </w:t>
      </w:r>
    </w:p>
    <w:p w14:paraId="7A159C67" w14:textId="77777777" w:rsidR="00EF093D" w:rsidRPr="006F6BF8" w:rsidRDefault="00EF093D" w:rsidP="007754D4">
      <w:pPr>
        <w:jc w:val="both"/>
      </w:pPr>
    </w:p>
    <w:p w14:paraId="2A1E0DFC" w14:textId="77777777" w:rsidR="00A56EA6" w:rsidRPr="006F6BF8" w:rsidRDefault="007124F8" w:rsidP="007754D4">
      <w:pPr>
        <w:pStyle w:val="Kop3"/>
        <w:jc w:val="both"/>
      </w:pPr>
      <w:r>
        <w:t>3.4.1</w:t>
      </w:r>
      <w:r>
        <w:tab/>
      </w:r>
      <w:r w:rsidR="00A56EA6">
        <w:t xml:space="preserve">Beroepsbevoegdheid  </w:t>
      </w:r>
    </w:p>
    <w:p w14:paraId="5E0B5795" w14:textId="121AFD03" w:rsidR="00A56EA6" w:rsidRPr="006F6BF8" w:rsidRDefault="00A56EA6" w:rsidP="007754D4">
      <w:pPr>
        <w:jc w:val="both"/>
        <w:rPr>
          <w:color w:val="FF0000"/>
        </w:rPr>
      </w:pPr>
      <w:r w:rsidRPr="006F6BF8">
        <w:t>(</w:t>
      </w:r>
      <w:proofErr w:type="gramStart"/>
      <w:r w:rsidRPr="006F6BF8">
        <w:t>artikel</w:t>
      </w:r>
      <w:proofErr w:type="gramEnd"/>
      <w:r w:rsidRPr="006F6BF8">
        <w:t xml:space="preserve"> </w:t>
      </w:r>
      <w:r w:rsidR="008151FB" w:rsidRPr="006F6BF8">
        <w:t>2.19 ARW 2016</w:t>
      </w:r>
      <w:r w:rsidR="008B31DF" w:rsidRPr="006F6BF8">
        <w:t xml:space="preserve">) </w:t>
      </w:r>
    </w:p>
    <w:p w14:paraId="742BE391" w14:textId="77777777" w:rsidR="00A56EA6" w:rsidRPr="006F6BF8" w:rsidRDefault="00A56EA6" w:rsidP="007754D4">
      <w:pPr>
        <w:jc w:val="both"/>
        <w:rPr>
          <w:u w:val="single"/>
        </w:rPr>
      </w:pPr>
      <w:r w:rsidRPr="006F6BF8">
        <w:rPr>
          <w:u w:val="single"/>
        </w:rPr>
        <w:t xml:space="preserve">Bewijs van </w:t>
      </w:r>
      <w:r w:rsidR="008503FB" w:rsidRPr="006F6BF8">
        <w:rPr>
          <w:u w:val="single"/>
        </w:rPr>
        <w:t>Inschrijving</w:t>
      </w:r>
      <w:r w:rsidRPr="006F6BF8">
        <w:rPr>
          <w:u w:val="single"/>
        </w:rPr>
        <w:t xml:space="preserve"> in het Beroeps- of Handelsregister </w:t>
      </w:r>
    </w:p>
    <w:p w14:paraId="52C615DB" w14:textId="039747FB" w:rsidR="00A56EA6" w:rsidRPr="006F6BF8" w:rsidRDefault="00A56EA6" w:rsidP="007754D4">
      <w:pPr>
        <w:jc w:val="both"/>
      </w:pPr>
      <w:r w:rsidRPr="006F6BF8">
        <w:t xml:space="preserve">De </w:t>
      </w:r>
      <w:r w:rsidR="008503FB" w:rsidRPr="006F6BF8">
        <w:t>Inschrijving</w:t>
      </w:r>
      <w:r w:rsidRPr="006F6BF8">
        <w:t xml:space="preserve"> dient rechtsgeldig en door een bevoegd persoon namens </w:t>
      </w:r>
      <w:r w:rsidR="001C40E4" w:rsidRPr="006F6BF8">
        <w:t>Inschrijver</w:t>
      </w:r>
      <w:r w:rsidRPr="006F6BF8">
        <w:t xml:space="preserve"> te worden ondertekend. De bevoegdheid van de ondertekenaar dient te blijken uit een </w:t>
      </w:r>
      <w:r w:rsidR="008B31DF" w:rsidRPr="006F6BF8">
        <w:t xml:space="preserve">actueel, </w:t>
      </w:r>
      <w:r w:rsidRPr="006F6BF8">
        <w:t xml:space="preserve">uittreksel bewijs, waaruit blijkt dat </w:t>
      </w:r>
      <w:r w:rsidR="001C40E4" w:rsidRPr="006F6BF8">
        <w:t>Inschrijver</w:t>
      </w:r>
      <w:r w:rsidRPr="006F6BF8">
        <w:t xml:space="preserve"> –</w:t>
      </w:r>
      <w:r w:rsidR="00887156" w:rsidRPr="006F6BF8">
        <w:t xml:space="preserve"> </w:t>
      </w:r>
      <w:r w:rsidRPr="006F6BF8">
        <w:t>volgens de eisen die gelden in het land waarin zijn onderneming is gevestigd</w:t>
      </w:r>
      <w:r w:rsidR="00887156" w:rsidRPr="006F6BF8">
        <w:t xml:space="preserve"> </w:t>
      </w:r>
      <w:r w:rsidRPr="006F6BF8">
        <w:t xml:space="preserve">– is ingeschreven in het nationale beroeps- of handelsregister, dan wel een verklaring of attest onder ede te verstrekken, zoals aangegeven in </w:t>
      </w:r>
      <w:r w:rsidRPr="006F6BF8">
        <w:rPr>
          <w:color w:val="000000" w:themeColor="text1"/>
        </w:rPr>
        <w:t>artikel 2.</w:t>
      </w:r>
      <w:r w:rsidR="00887156" w:rsidRPr="006F6BF8">
        <w:rPr>
          <w:color w:val="000000" w:themeColor="text1"/>
        </w:rPr>
        <w:t>19</w:t>
      </w:r>
      <w:r w:rsidRPr="006F6BF8">
        <w:rPr>
          <w:color w:val="000000" w:themeColor="text1"/>
        </w:rPr>
        <w:t xml:space="preserve"> van </w:t>
      </w:r>
      <w:r w:rsidR="00887156" w:rsidRPr="006F6BF8">
        <w:rPr>
          <w:color w:val="000000" w:themeColor="text1"/>
        </w:rPr>
        <w:t>het ARW 2016</w:t>
      </w:r>
      <w:r w:rsidRPr="006F6BF8">
        <w:rPr>
          <w:color w:val="000000" w:themeColor="text1"/>
        </w:rPr>
        <w:t xml:space="preserve">. </w:t>
      </w:r>
    </w:p>
    <w:p w14:paraId="144146DB" w14:textId="77777777" w:rsidR="00024C2B" w:rsidRPr="006F6BF8" w:rsidRDefault="00024C2B" w:rsidP="007754D4">
      <w:pPr>
        <w:jc w:val="both"/>
      </w:pPr>
    </w:p>
    <w:p w14:paraId="2748004C" w14:textId="77777777" w:rsidR="00A56EA6" w:rsidRPr="006F6BF8" w:rsidRDefault="00A56EA6" w:rsidP="007754D4">
      <w:pPr>
        <w:jc w:val="both"/>
      </w:pPr>
      <w:r w:rsidRPr="006F6BF8">
        <w:t xml:space="preserve">Binnen Nederland volstaat hiertoe een uittreksel van </w:t>
      </w:r>
      <w:r w:rsidR="008503FB" w:rsidRPr="006F6BF8">
        <w:t>Inschrijving</w:t>
      </w:r>
      <w:r w:rsidRPr="006F6BF8">
        <w:t xml:space="preserve"> in het Handelsregister van de Kamer van Koophandel. Met actueel wordt bedoeld een geldig bewijs van </w:t>
      </w:r>
      <w:r w:rsidR="008503FB" w:rsidRPr="006F6BF8">
        <w:t>Inschrijving</w:t>
      </w:r>
      <w:r w:rsidRPr="006F6BF8">
        <w:t xml:space="preserve"> dat op het moment van indienen van de </w:t>
      </w:r>
      <w:r w:rsidR="008503FB" w:rsidRPr="006F6BF8">
        <w:t>Inschrijving</w:t>
      </w:r>
      <w:r w:rsidRPr="006F6BF8">
        <w:t xml:space="preserve"> niet ouder is dan zes maanden (terugrekenend v</w:t>
      </w:r>
      <w:r w:rsidR="00024C2B" w:rsidRPr="006F6BF8">
        <w:t>anaf de uiterste sluitingsdatum</w:t>
      </w:r>
      <w:r w:rsidR="006C6261" w:rsidRPr="006F6BF8">
        <w:t xml:space="preserve"> </w:t>
      </w:r>
      <w:r w:rsidRPr="006F6BF8">
        <w:t>van i</w:t>
      </w:r>
      <w:r w:rsidR="006C6261" w:rsidRPr="006F6BF8">
        <w:t xml:space="preserve">ndiening </w:t>
      </w:r>
      <w:r w:rsidR="008503FB" w:rsidRPr="006F6BF8">
        <w:t>Inschrijving</w:t>
      </w:r>
      <w:r w:rsidRPr="006F6BF8">
        <w:t xml:space="preserve">). </w:t>
      </w:r>
    </w:p>
    <w:p w14:paraId="10403B0E" w14:textId="77777777" w:rsidR="00A56EA6" w:rsidRPr="006F6BF8" w:rsidRDefault="00A56EA6" w:rsidP="007754D4">
      <w:pPr>
        <w:jc w:val="both"/>
      </w:pPr>
    </w:p>
    <w:p w14:paraId="0B263A97" w14:textId="77777777" w:rsidR="00EF093D" w:rsidRPr="006F6BF8" w:rsidRDefault="00A56EA6" w:rsidP="007754D4">
      <w:pPr>
        <w:jc w:val="both"/>
      </w:pPr>
      <w:r w:rsidRPr="006F6BF8">
        <w:t xml:space="preserve">Indien </w:t>
      </w:r>
      <w:r w:rsidR="008E5729" w:rsidRPr="006F6BF8">
        <w:t xml:space="preserve">ondertekend wordt door een </w:t>
      </w:r>
      <w:r w:rsidR="008E7F35" w:rsidRPr="006F6BF8">
        <w:t>g</w:t>
      </w:r>
      <w:r w:rsidR="008E5729" w:rsidRPr="006F6BF8">
        <w:t xml:space="preserve">emachtigde </w:t>
      </w:r>
      <w:r w:rsidRPr="006F6BF8">
        <w:t xml:space="preserve">dient de </w:t>
      </w:r>
      <w:r w:rsidR="008E7F35" w:rsidRPr="006F6BF8">
        <w:t>m</w:t>
      </w:r>
      <w:r w:rsidR="008E5729" w:rsidRPr="006F6BF8">
        <w:t xml:space="preserve">achtiging toegevoegd te worden aan de </w:t>
      </w:r>
      <w:r w:rsidR="008503FB" w:rsidRPr="006F6BF8">
        <w:t>Inschrijving</w:t>
      </w:r>
      <w:r w:rsidR="008E5729" w:rsidRPr="006F6BF8">
        <w:t>.</w:t>
      </w:r>
      <w:r w:rsidRPr="006F6BF8">
        <w:t xml:space="preserve"> </w:t>
      </w:r>
    </w:p>
    <w:p w14:paraId="54A276AA" w14:textId="77777777" w:rsidR="00CB4F62" w:rsidRPr="006F6BF8" w:rsidRDefault="00CB4F62" w:rsidP="007754D4">
      <w:pPr>
        <w:jc w:val="both"/>
      </w:pPr>
    </w:p>
    <w:p w14:paraId="279837C2" w14:textId="053AE9AA" w:rsidR="00EB2166" w:rsidRPr="006F6BF8" w:rsidRDefault="00CB4F62" w:rsidP="00EB2166">
      <w:pPr>
        <w:pBdr>
          <w:top w:val="single" w:sz="4" w:space="1" w:color="auto"/>
          <w:left w:val="single" w:sz="4" w:space="4" w:color="auto"/>
          <w:bottom w:val="single" w:sz="4" w:space="1" w:color="auto"/>
          <w:right w:val="single" w:sz="4" w:space="4" w:color="auto"/>
        </w:pBdr>
        <w:jc w:val="both"/>
      </w:pPr>
      <w:proofErr w:type="gramStart"/>
      <w:r w:rsidRPr="006F6BF8">
        <w:t>Indien</w:t>
      </w:r>
      <w:proofErr w:type="gramEnd"/>
      <w:r w:rsidRPr="006F6BF8">
        <w:t xml:space="preserve"> de </w:t>
      </w:r>
      <w:r w:rsidR="008503FB" w:rsidRPr="006F6BF8">
        <w:t>Inschrijving</w:t>
      </w:r>
      <w:r w:rsidR="00A56EA6" w:rsidRPr="006F6BF8">
        <w:t xml:space="preserve"> wordt ingediend door een samenwerkingsverband (</w:t>
      </w:r>
      <w:r w:rsidR="002E15D5" w:rsidRPr="006F6BF8">
        <w:t>C</w:t>
      </w:r>
      <w:r w:rsidR="00A56EA6" w:rsidRPr="006F6BF8">
        <w:t xml:space="preserve">ombinatie), dient ieder lid van het verband een recent bewijs van </w:t>
      </w:r>
      <w:r w:rsidR="008503FB" w:rsidRPr="006F6BF8">
        <w:t>Inschrijving</w:t>
      </w:r>
      <w:r w:rsidR="00A56EA6" w:rsidRPr="006F6BF8">
        <w:t xml:space="preserve"> </w:t>
      </w:r>
      <w:r w:rsidRPr="006F6BF8">
        <w:t xml:space="preserve">van de onderneming </w:t>
      </w:r>
      <w:r w:rsidR="00A56EA6" w:rsidRPr="006F6BF8">
        <w:t>in het nationale Beroeps- of Handelsregiste</w:t>
      </w:r>
      <w:r w:rsidRPr="006F6BF8">
        <w:t xml:space="preserve">r in te dienen </w:t>
      </w:r>
      <w:r w:rsidR="00EB2166">
        <w:t>na een daartoe geda</w:t>
      </w:r>
      <w:r w:rsidR="00FA15E2">
        <w:t>n</w:t>
      </w:r>
      <w:r w:rsidR="00EB2166">
        <w:t>e verzoek b</w:t>
      </w:r>
      <w:r w:rsidR="00EB2166" w:rsidRPr="006F6BF8">
        <w:t>innen 7 kalenderdagen</w:t>
      </w:r>
      <w:r w:rsidR="00EB2166">
        <w:t>.</w:t>
      </w:r>
    </w:p>
    <w:p w14:paraId="1944D2C8" w14:textId="77777777" w:rsidR="00CB4F62" w:rsidRPr="006F6BF8" w:rsidRDefault="00CB4F62" w:rsidP="007754D4">
      <w:pPr>
        <w:jc w:val="both"/>
      </w:pPr>
    </w:p>
    <w:p w14:paraId="0056EF8B" w14:textId="77777777" w:rsidR="00A56EA6" w:rsidRPr="006F6BF8" w:rsidRDefault="007124F8" w:rsidP="007754D4">
      <w:pPr>
        <w:pStyle w:val="Kop3"/>
        <w:jc w:val="both"/>
      </w:pPr>
      <w:r>
        <w:t>3.4.2</w:t>
      </w:r>
      <w:r>
        <w:tab/>
        <w:t>F</w:t>
      </w:r>
      <w:r w:rsidR="00A56EA6">
        <w:t>ina</w:t>
      </w:r>
      <w:r w:rsidR="00CB4F62">
        <w:t>ncieel-economische</w:t>
      </w:r>
      <w:r w:rsidR="00B35530">
        <w:t xml:space="preserve"> </w:t>
      </w:r>
      <w:r w:rsidR="00CB4F62">
        <w:t>draagkracht</w:t>
      </w:r>
    </w:p>
    <w:p w14:paraId="22305368" w14:textId="5BA235C5" w:rsidR="00A56EA6" w:rsidRPr="006F6BF8" w:rsidRDefault="00A56EA6" w:rsidP="007754D4">
      <w:pPr>
        <w:jc w:val="both"/>
      </w:pPr>
      <w:r w:rsidRPr="006F6BF8">
        <w:t>(</w:t>
      </w:r>
      <w:proofErr w:type="gramStart"/>
      <w:r w:rsidRPr="006F6BF8">
        <w:t>artikel</w:t>
      </w:r>
      <w:proofErr w:type="gramEnd"/>
      <w:r w:rsidRPr="006F6BF8">
        <w:t xml:space="preserve"> </w:t>
      </w:r>
      <w:r w:rsidR="008151FB" w:rsidRPr="006F6BF8">
        <w:t>2.15 ARW 2016</w:t>
      </w:r>
      <w:r w:rsidR="00D45D60" w:rsidRPr="006F6BF8">
        <w:t>)</w:t>
      </w:r>
      <w:r w:rsidRPr="006F6BF8">
        <w:t xml:space="preserve"> </w:t>
      </w:r>
    </w:p>
    <w:p w14:paraId="32FC8132" w14:textId="77777777" w:rsidR="00A56EA6" w:rsidRPr="006F6BF8" w:rsidRDefault="00A56EA6" w:rsidP="007754D4">
      <w:pPr>
        <w:jc w:val="both"/>
      </w:pPr>
      <w:r w:rsidRPr="006F6BF8">
        <w:t>D</w:t>
      </w:r>
      <w:r w:rsidR="00CB4F62" w:rsidRPr="006F6BF8">
        <w:t xml:space="preserve">oor ondertekening van </w:t>
      </w:r>
      <w:r w:rsidR="00030665" w:rsidRPr="006F6BF8">
        <w:t>het U</w:t>
      </w:r>
      <w:r w:rsidR="004818AF" w:rsidRPr="006F6BF8">
        <w:t>EA</w:t>
      </w:r>
      <w:r w:rsidRPr="006F6BF8">
        <w:t xml:space="preserve"> verklaart </w:t>
      </w:r>
      <w:r w:rsidR="001C40E4" w:rsidRPr="006F6BF8">
        <w:t>Inschrijver</w:t>
      </w:r>
      <w:r w:rsidRPr="006F6BF8">
        <w:t xml:space="preserve"> aan onderstaande genoemde </w:t>
      </w:r>
      <w:r w:rsidR="00013335" w:rsidRPr="006F6BF8">
        <w:t>Geschiktheidseisen</w:t>
      </w:r>
      <w:r w:rsidRPr="006F6BF8">
        <w:t xml:space="preserve"> te voldoen. </w:t>
      </w:r>
    </w:p>
    <w:p w14:paraId="1BF516CF" w14:textId="77777777" w:rsidR="005D171A" w:rsidRPr="006F6BF8" w:rsidRDefault="005D171A" w:rsidP="007754D4">
      <w:pPr>
        <w:jc w:val="both"/>
      </w:pPr>
    </w:p>
    <w:p w14:paraId="2478CD28" w14:textId="77777777" w:rsidR="00A56EA6" w:rsidRPr="006F6BF8" w:rsidRDefault="00A56EA6" w:rsidP="007754D4">
      <w:pPr>
        <w:jc w:val="both"/>
        <w:rPr>
          <w:u w:val="single"/>
        </w:rPr>
      </w:pPr>
      <w:r w:rsidRPr="006F6BF8">
        <w:rPr>
          <w:u w:val="single"/>
        </w:rPr>
        <w:t xml:space="preserve">Continuïteit </w:t>
      </w:r>
    </w:p>
    <w:p w14:paraId="496335B9" w14:textId="77777777" w:rsidR="00CB4F62" w:rsidRPr="006F6BF8" w:rsidRDefault="00A56EA6" w:rsidP="007754D4">
      <w:pPr>
        <w:jc w:val="both"/>
      </w:pPr>
      <w:r w:rsidRPr="006F6BF8">
        <w:t xml:space="preserve">De </w:t>
      </w:r>
      <w:r w:rsidR="005B458F" w:rsidRPr="006F6BF8">
        <w:t>Controleverklaring</w:t>
      </w:r>
      <w:r w:rsidRPr="006F6BF8">
        <w:t xml:space="preserve">, afgegeven bij de meest recente jaarrekening van de onderneming van </w:t>
      </w:r>
      <w:r w:rsidR="001C40E4" w:rsidRPr="006F6BF8">
        <w:t>Inschrijver</w:t>
      </w:r>
      <w:r w:rsidRPr="006F6BF8">
        <w:t>, mag geen zogenaamde ‘continuïteitsparagraaf’ bevatten, waarin de accountant een voorbehoud ma</w:t>
      </w:r>
      <w:r w:rsidR="00CB4F62" w:rsidRPr="006F6BF8">
        <w:t xml:space="preserve">akt of zorg uit met betrekking </w:t>
      </w:r>
      <w:r w:rsidRPr="006F6BF8">
        <w:t xml:space="preserve">tot de continuïteit van bedrijfsvoering. </w:t>
      </w:r>
    </w:p>
    <w:p w14:paraId="7E10CAE7" w14:textId="77777777" w:rsidR="00CB4F62" w:rsidRPr="006F6BF8" w:rsidRDefault="00CB4F62" w:rsidP="007754D4">
      <w:pPr>
        <w:jc w:val="both"/>
      </w:pPr>
    </w:p>
    <w:p w14:paraId="6544F1CF" w14:textId="77777777" w:rsidR="00A56EA6" w:rsidRPr="006F6BF8" w:rsidRDefault="00A56EA6" w:rsidP="007754D4">
      <w:pPr>
        <w:jc w:val="both"/>
      </w:pPr>
      <w:r w:rsidRPr="006F6BF8">
        <w:t xml:space="preserve">Bij </w:t>
      </w:r>
      <w:r w:rsidR="008503FB" w:rsidRPr="006F6BF8">
        <w:t>Inschrijving</w:t>
      </w:r>
      <w:r w:rsidRPr="006F6BF8">
        <w:t xml:space="preserve"> door een samenwerkingsverband (</w:t>
      </w:r>
      <w:r w:rsidR="002E15D5" w:rsidRPr="006F6BF8">
        <w:t>Combinatie</w:t>
      </w:r>
      <w:r w:rsidRPr="006F6BF8">
        <w:t xml:space="preserve">), verklaart </w:t>
      </w:r>
      <w:r w:rsidR="001C40E4" w:rsidRPr="006F6BF8">
        <w:t>Inschrijver</w:t>
      </w:r>
      <w:r w:rsidRPr="006F6BF8">
        <w:t xml:space="preserve"> dat bij geen van de deelnemers van de </w:t>
      </w:r>
      <w:r w:rsidR="002E15D5" w:rsidRPr="006F6BF8">
        <w:t>Combinatie</w:t>
      </w:r>
      <w:r w:rsidRPr="006F6BF8">
        <w:t xml:space="preserve"> sprake is van een continuïteitsparagraaf in de </w:t>
      </w:r>
      <w:r w:rsidR="005B458F" w:rsidRPr="006F6BF8">
        <w:t>Controleverklaring</w:t>
      </w:r>
      <w:r w:rsidRPr="006F6BF8">
        <w:t xml:space="preserve"> afgegeven bij de meest recente </w:t>
      </w:r>
      <w:r w:rsidR="00CB4F62" w:rsidRPr="006F6BF8">
        <w:t>jaarrekening.</w:t>
      </w:r>
    </w:p>
    <w:p w14:paraId="20FD6FA3" w14:textId="77777777" w:rsidR="00CB4F62" w:rsidRPr="006F6BF8" w:rsidRDefault="00CB4F62" w:rsidP="007754D4">
      <w:pPr>
        <w:jc w:val="both"/>
      </w:pPr>
    </w:p>
    <w:p w14:paraId="35B08719" w14:textId="77777777" w:rsidR="00A56EA6" w:rsidRPr="006F6BF8" w:rsidRDefault="001C40E4" w:rsidP="007754D4">
      <w:pPr>
        <w:jc w:val="both"/>
      </w:pPr>
      <w:r w:rsidRPr="006F6BF8">
        <w:t>Inschrijver</w:t>
      </w:r>
      <w:r w:rsidR="00A56EA6" w:rsidRPr="006F6BF8">
        <w:t xml:space="preserve"> stemt toe dat vóór </w:t>
      </w:r>
      <w:r w:rsidR="00333740" w:rsidRPr="006F6BF8">
        <w:t>Gunning</w:t>
      </w:r>
      <w:r w:rsidR="00A56EA6" w:rsidRPr="006F6BF8">
        <w:t xml:space="preserve"> de </w:t>
      </w:r>
      <w:r w:rsidR="007D687F" w:rsidRPr="006F6BF8">
        <w:t xml:space="preserve">Aanbestedende Dienst </w:t>
      </w:r>
      <w:r w:rsidR="00A56EA6" w:rsidRPr="006F6BF8">
        <w:t xml:space="preserve">desgevraagd bewijsstukken kan opvragen voor bovenstaande eis. Als bewijs wordt geaccepteerd een kopie van de desbetreffende </w:t>
      </w:r>
      <w:r w:rsidR="005B458F" w:rsidRPr="006F6BF8">
        <w:t>Controleverklaring</w:t>
      </w:r>
      <w:r w:rsidR="00A56EA6" w:rsidRPr="006F6BF8">
        <w:t xml:space="preserve"> of een separate (bevestigende) verklarin</w:t>
      </w:r>
      <w:r w:rsidR="00A01357" w:rsidRPr="006F6BF8">
        <w:t>g afgegeven door de accountant.</w:t>
      </w:r>
    </w:p>
    <w:p w14:paraId="503B9D7A" w14:textId="77777777" w:rsidR="00A56EA6" w:rsidRPr="006F6BF8" w:rsidRDefault="00A56EA6" w:rsidP="007754D4">
      <w:pPr>
        <w:jc w:val="both"/>
      </w:pPr>
    </w:p>
    <w:p w14:paraId="1A153188" w14:textId="5785A118" w:rsidR="00A56EA6" w:rsidRPr="006F6BF8" w:rsidRDefault="00A56EA6" w:rsidP="007754D4">
      <w:pPr>
        <w:pBdr>
          <w:top w:val="single" w:sz="4" w:space="1" w:color="auto"/>
          <w:left w:val="single" w:sz="4" w:space="4" w:color="auto"/>
          <w:bottom w:val="single" w:sz="4" w:space="1" w:color="auto"/>
          <w:right w:val="single" w:sz="4" w:space="4" w:color="auto"/>
        </w:pBdr>
        <w:jc w:val="both"/>
      </w:pPr>
      <w:r w:rsidRPr="006F6BF8">
        <w:t xml:space="preserve">Bij </w:t>
      </w:r>
      <w:r w:rsidR="008503FB" w:rsidRPr="006F6BF8">
        <w:t>Inschrijving</w:t>
      </w:r>
      <w:r w:rsidRPr="006F6BF8">
        <w:t xml:space="preserve"> door een </w:t>
      </w:r>
      <w:r w:rsidR="002E15D5" w:rsidRPr="006F6BF8">
        <w:t>Combinatie</w:t>
      </w:r>
      <w:r w:rsidRPr="006F6BF8">
        <w:t xml:space="preserve"> dient ieder lid van dit verband aan bovenstaande eis te voldoen en, desgevraagd, bovenstaand gevraagd bewijs te overleggen</w:t>
      </w:r>
      <w:r w:rsidR="00B25428" w:rsidRPr="006F6BF8">
        <w:t xml:space="preserve"> </w:t>
      </w:r>
      <w:r w:rsidR="00B25428">
        <w:t xml:space="preserve">na een daartoe </w:t>
      </w:r>
      <w:proofErr w:type="spellStart"/>
      <w:r w:rsidR="00B25428">
        <w:t>gedage</w:t>
      </w:r>
      <w:proofErr w:type="spellEnd"/>
      <w:r w:rsidR="00B25428">
        <w:t xml:space="preserve"> verzoek b</w:t>
      </w:r>
      <w:r w:rsidR="00B25428" w:rsidRPr="006F6BF8">
        <w:t>innen 7 kalenderdagen</w:t>
      </w:r>
      <w:r w:rsidR="00B25428">
        <w:t>.</w:t>
      </w:r>
    </w:p>
    <w:p w14:paraId="3A19EA93" w14:textId="77777777" w:rsidR="00A56EA6" w:rsidRPr="006F6BF8" w:rsidRDefault="00A56EA6" w:rsidP="007754D4">
      <w:pPr>
        <w:jc w:val="both"/>
      </w:pPr>
    </w:p>
    <w:p w14:paraId="0F48DDC6" w14:textId="77777777" w:rsidR="00A56EA6" w:rsidRPr="006F6BF8" w:rsidRDefault="00A56EA6" w:rsidP="00B22EA8">
      <w:pPr>
        <w:spacing w:line="240" w:lineRule="atLeast"/>
        <w:jc w:val="both"/>
        <w:rPr>
          <w:u w:val="single"/>
        </w:rPr>
      </w:pPr>
      <w:r w:rsidRPr="006F6BF8">
        <w:rPr>
          <w:u w:val="single"/>
        </w:rPr>
        <w:t xml:space="preserve">Verzekering </w:t>
      </w:r>
    </w:p>
    <w:p w14:paraId="75018C88" w14:textId="0C3F461A" w:rsidR="00E572C9" w:rsidRDefault="00A56EA6" w:rsidP="007754D4">
      <w:pPr>
        <w:jc w:val="both"/>
      </w:pPr>
      <w:r w:rsidRPr="006F6BF8">
        <w:t xml:space="preserve">Voor de </w:t>
      </w:r>
      <w:r w:rsidR="007D687F" w:rsidRPr="006F6BF8">
        <w:t xml:space="preserve">Aanbestedende Dienst </w:t>
      </w:r>
      <w:r w:rsidRPr="006F6BF8">
        <w:t>is het van belang dat</w:t>
      </w:r>
      <w:r w:rsidR="00E572C9" w:rsidRPr="006F6BF8">
        <w:t xml:space="preserve"> </w:t>
      </w:r>
      <w:r w:rsidR="001C40E4" w:rsidRPr="006F6BF8">
        <w:t>Inschrijver</w:t>
      </w:r>
      <w:r w:rsidRPr="006F6BF8">
        <w:t xml:space="preserve"> voldoende verzekerd is tegen bedrijfs- en beroepsrisico’s. </w:t>
      </w:r>
      <w:r w:rsidR="001C40E4" w:rsidRPr="006F6BF8">
        <w:t>Inschrijver</w:t>
      </w:r>
      <w:r w:rsidR="00E572C9" w:rsidRPr="006F6BF8">
        <w:t xml:space="preserve"> dient </w:t>
      </w:r>
      <w:r w:rsidR="005E7954" w:rsidRPr="006F6BF8">
        <w:t>daarom</w:t>
      </w:r>
      <w:r w:rsidR="00E572C9" w:rsidRPr="006F6BF8">
        <w:t xml:space="preserve"> aan te </w:t>
      </w:r>
      <w:r w:rsidRPr="006F6BF8">
        <w:t xml:space="preserve">tonen op het moment van </w:t>
      </w:r>
      <w:r w:rsidR="00333740" w:rsidRPr="006F6BF8">
        <w:t>Gunning</w:t>
      </w:r>
      <w:r w:rsidRPr="006F6BF8">
        <w:t xml:space="preserve"> op adequate wijze verzekerd te zijn of worden voor bedrijfsaansprakelijkheid en/of beroepsaansprakelijkheid</w:t>
      </w:r>
      <w:r w:rsidR="007D687F" w:rsidRPr="006F6BF8">
        <w:t>.</w:t>
      </w:r>
    </w:p>
    <w:p w14:paraId="7270FEFA" w14:textId="77777777" w:rsidR="003C0813" w:rsidRPr="006F6BF8" w:rsidRDefault="003C0813" w:rsidP="007754D4">
      <w:pPr>
        <w:jc w:val="both"/>
      </w:pPr>
    </w:p>
    <w:p w14:paraId="57793D02" w14:textId="77777777" w:rsidR="00A56EA6" w:rsidRPr="00E31B3F" w:rsidRDefault="001C40E4" w:rsidP="007754D4">
      <w:pPr>
        <w:jc w:val="both"/>
        <w:rPr>
          <w:u w:val="single"/>
        </w:rPr>
      </w:pPr>
      <w:r w:rsidRPr="00E31B3F">
        <w:rPr>
          <w:u w:val="single"/>
        </w:rPr>
        <w:lastRenderedPageBreak/>
        <w:t>Inschrijver</w:t>
      </w:r>
      <w:r w:rsidR="00A56EA6" w:rsidRPr="00E31B3F">
        <w:rPr>
          <w:u w:val="single"/>
        </w:rPr>
        <w:t xml:space="preserve"> dient op verzoek van de </w:t>
      </w:r>
      <w:r w:rsidR="007D687F" w:rsidRPr="00E31B3F">
        <w:rPr>
          <w:u w:val="single"/>
        </w:rPr>
        <w:t xml:space="preserve">Aanbestedende Dienst </w:t>
      </w:r>
      <w:r w:rsidR="00BD6C14" w:rsidRPr="00E31B3F">
        <w:rPr>
          <w:u w:val="single"/>
        </w:rPr>
        <w:t xml:space="preserve">voor definitieve </w:t>
      </w:r>
      <w:r w:rsidR="00333740" w:rsidRPr="00E31B3F">
        <w:rPr>
          <w:u w:val="single"/>
        </w:rPr>
        <w:t>Gunning</w:t>
      </w:r>
      <w:r w:rsidR="00BD6C14" w:rsidRPr="00E31B3F">
        <w:rPr>
          <w:u w:val="single"/>
        </w:rPr>
        <w:t>:</w:t>
      </w:r>
    </w:p>
    <w:p w14:paraId="61265C74" w14:textId="77777777" w:rsidR="00BD6C14" w:rsidRPr="00E31B3F" w:rsidRDefault="00BD6C14" w:rsidP="007754D4">
      <w:pPr>
        <w:jc w:val="both"/>
      </w:pPr>
    </w:p>
    <w:p w14:paraId="17B5A91B" w14:textId="1FAC4A88" w:rsidR="00A56EA6" w:rsidRPr="00E31B3F" w:rsidRDefault="003C0E42" w:rsidP="007754D4">
      <w:pPr>
        <w:jc w:val="both"/>
      </w:pPr>
      <w:r w:rsidRPr="00E31B3F">
        <w:t>E</w:t>
      </w:r>
      <w:r w:rsidR="00A56EA6" w:rsidRPr="00E31B3F">
        <w:t xml:space="preserve">en recent bewijs van verzekering </w:t>
      </w:r>
      <w:proofErr w:type="gramStart"/>
      <w:r w:rsidR="00E31B3F" w:rsidRPr="00E31B3F">
        <w:t>conform</w:t>
      </w:r>
      <w:proofErr w:type="gramEnd"/>
      <w:r w:rsidR="00E31B3F" w:rsidRPr="00E31B3F">
        <w:t xml:space="preserve"> het gestelde in deel 3, artikel 01.16 van het bestek </w:t>
      </w:r>
      <w:r w:rsidR="00A56EA6" w:rsidRPr="00E31B3F">
        <w:t>aan te leveren, door overlegging van een gewaarmerkte kopie(</w:t>
      </w:r>
      <w:proofErr w:type="spellStart"/>
      <w:r w:rsidR="00A56EA6" w:rsidRPr="00E31B3F">
        <w:t>ën</w:t>
      </w:r>
      <w:proofErr w:type="spellEnd"/>
      <w:r w:rsidR="00A56EA6" w:rsidRPr="00E31B3F">
        <w:t xml:space="preserve">) van de verzekeringspolis(sen) of een verklaring van de verzekeraar waaruit duidelijk blijkt: </w:t>
      </w:r>
    </w:p>
    <w:p w14:paraId="2F2537EB" w14:textId="31515A6F" w:rsidR="00A56EA6" w:rsidRPr="00E31B3F" w:rsidRDefault="00A56EA6" w:rsidP="007754D4">
      <w:pPr>
        <w:pStyle w:val="Lijstalinea"/>
        <w:numPr>
          <w:ilvl w:val="0"/>
          <w:numId w:val="15"/>
        </w:numPr>
        <w:jc w:val="both"/>
      </w:pPr>
      <w:proofErr w:type="gramStart"/>
      <w:r w:rsidRPr="00E31B3F">
        <w:t>de</w:t>
      </w:r>
      <w:proofErr w:type="gramEnd"/>
      <w:r w:rsidRPr="00E31B3F">
        <w:t xml:space="preserve"> dekking; en </w:t>
      </w:r>
    </w:p>
    <w:p w14:paraId="41DEF44F" w14:textId="3ED0BF20" w:rsidR="00A56EA6" w:rsidRPr="00E31B3F" w:rsidRDefault="00A56EA6" w:rsidP="004059D9">
      <w:pPr>
        <w:pStyle w:val="Lijstalinea"/>
        <w:numPr>
          <w:ilvl w:val="0"/>
          <w:numId w:val="15"/>
        </w:numPr>
        <w:jc w:val="both"/>
      </w:pPr>
      <w:proofErr w:type="gramStart"/>
      <w:r w:rsidRPr="00E31B3F">
        <w:t>de</w:t>
      </w:r>
      <w:proofErr w:type="gramEnd"/>
      <w:r w:rsidRPr="00E31B3F">
        <w:t xml:space="preserve"> maximale dekking per aanspraak</w:t>
      </w:r>
      <w:r w:rsidR="00274A61">
        <w:t xml:space="preserve">; </w:t>
      </w:r>
      <w:r w:rsidRPr="00E31B3F">
        <w:t xml:space="preserve">en </w:t>
      </w:r>
    </w:p>
    <w:p w14:paraId="214F4E8C" w14:textId="77777777" w:rsidR="00A56EA6" w:rsidRPr="00E31B3F" w:rsidRDefault="00A56EA6" w:rsidP="007754D4">
      <w:pPr>
        <w:pStyle w:val="Lijstalinea"/>
        <w:numPr>
          <w:ilvl w:val="0"/>
          <w:numId w:val="15"/>
        </w:numPr>
        <w:jc w:val="both"/>
      </w:pPr>
      <w:proofErr w:type="gramStart"/>
      <w:r w:rsidRPr="00E31B3F">
        <w:t>de</w:t>
      </w:r>
      <w:proofErr w:type="gramEnd"/>
      <w:r w:rsidRPr="00E31B3F">
        <w:t xml:space="preserve"> geldigheidsduur van de verzekering. </w:t>
      </w:r>
    </w:p>
    <w:p w14:paraId="7A850E26" w14:textId="77777777" w:rsidR="003C0E42" w:rsidRPr="00E31B3F" w:rsidRDefault="003C0E42" w:rsidP="007754D4">
      <w:pPr>
        <w:pStyle w:val="Lijstalinea"/>
        <w:ind w:left="360"/>
        <w:jc w:val="both"/>
      </w:pPr>
    </w:p>
    <w:p w14:paraId="5D7CB7F9" w14:textId="77777777" w:rsidR="00A56EA6" w:rsidRPr="006F6BF8" w:rsidRDefault="00A56EA6" w:rsidP="007754D4">
      <w:pPr>
        <w:jc w:val="both"/>
      </w:pPr>
      <w:r w:rsidRPr="00E31B3F">
        <w:t xml:space="preserve">De </w:t>
      </w:r>
      <w:r w:rsidR="001C40E4" w:rsidRPr="00E31B3F">
        <w:t>Inschrijver</w:t>
      </w:r>
      <w:r w:rsidRPr="00E31B3F">
        <w:t xml:space="preserve"> aan wie is gegund verplicht zich contractueel om de verzekering, die voldoet aan de vereisten, onder dezelfde voorwaarden en met minimaal de verzekerde bedragen te handhaven, gedurende de gehele </w:t>
      </w:r>
      <w:r w:rsidR="008B31DF" w:rsidRPr="00E31B3F">
        <w:t>contractperiode.</w:t>
      </w:r>
      <w:r w:rsidR="008B31DF" w:rsidRPr="006F6BF8">
        <w:t xml:space="preserve"> </w:t>
      </w:r>
    </w:p>
    <w:p w14:paraId="14AAA227" w14:textId="77777777" w:rsidR="00A56EA6" w:rsidRPr="006F6BF8" w:rsidRDefault="00A56EA6" w:rsidP="007754D4">
      <w:pPr>
        <w:jc w:val="both"/>
        <w:rPr>
          <w:i/>
        </w:rPr>
      </w:pPr>
    </w:p>
    <w:p w14:paraId="711B6BB6" w14:textId="77777777" w:rsidR="00A56EA6" w:rsidRPr="006F6BF8" w:rsidRDefault="00A56EA6" w:rsidP="007754D4">
      <w:pPr>
        <w:jc w:val="both"/>
      </w:pPr>
      <w:r w:rsidRPr="006F6BF8">
        <w:t xml:space="preserve">Door ondertekening van </w:t>
      </w:r>
      <w:r w:rsidR="004818AF" w:rsidRPr="006F6BF8">
        <w:t>het UEA</w:t>
      </w:r>
      <w:r w:rsidR="00FD5344" w:rsidRPr="006F6BF8">
        <w:t xml:space="preserve"> </w:t>
      </w:r>
      <w:r w:rsidRPr="006F6BF8">
        <w:t xml:space="preserve">verklaart </w:t>
      </w:r>
      <w:r w:rsidR="001C40E4" w:rsidRPr="006F6BF8">
        <w:t>Inschrijver</w:t>
      </w:r>
      <w:r w:rsidRPr="006F6BF8">
        <w:t xml:space="preserve"> aan </w:t>
      </w:r>
      <w:r w:rsidR="008B31DF" w:rsidRPr="006F6BF8">
        <w:t xml:space="preserve">bovengenoemde </w:t>
      </w:r>
      <w:r w:rsidR="00013335" w:rsidRPr="006F6BF8">
        <w:t>Geschiktheidseisen</w:t>
      </w:r>
      <w:r w:rsidRPr="006F6BF8">
        <w:t xml:space="preserve"> te voldoen. </w:t>
      </w:r>
    </w:p>
    <w:p w14:paraId="44001223" w14:textId="77777777" w:rsidR="00A56EA6" w:rsidRPr="006F6BF8" w:rsidRDefault="00A56EA6" w:rsidP="007754D4">
      <w:pPr>
        <w:jc w:val="both"/>
      </w:pPr>
    </w:p>
    <w:p w14:paraId="51C4ADA4" w14:textId="02859EC3" w:rsidR="00A56EA6" w:rsidRPr="006F6BF8" w:rsidRDefault="00A56EA6" w:rsidP="007754D4">
      <w:pPr>
        <w:pBdr>
          <w:top w:val="single" w:sz="4" w:space="1" w:color="auto"/>
          <w:left w:val="single" w:sz="4" w:space="4" w:color="auto"/>
          <w:bottom w:val="single" w:sz="4" w:space="1" w:color="auto"/>
          <w:right w:val="single" w:sz="4" w:space="4" w:color="auto"/>
        </w:pBdr>
        <w:jc w:val="both"/>
      </w:pPr>
      <w:proofErr w:type="gramStart"/>
      <w:r w:rsidRPr="006F6BF8">
        <w:t>Indien</w:t>
      </w:r>
      <w:proofErr w:type="gramEnd"/>
      <w:r w:rsidRPr="006F6BF8">
        <w:t xml:space="preserve"> een </w:t>
      </w:r>
      <w:r w:rsidR="008503FB" w:rsidRPr="006F6BF8">
        <w:t>Inschrijving</w:t>
      </w:r>
      <w:r w:rsidRPr="006F6BF8">
        <w:t xml:space="preserve"> wordt ingezonden door een </w:t>
      </w:r>
      <w:r w:rsidR="002E15D5" w:rsidRPr="006F6BF8">
        <w:t>Combinatie</w:t>
      </w:r>
      <w:r w:rsidRPr="006F6BF8">
        <w:t>, dient ieder lid van dit verband te vold</w:t>
      </w:r>
      <w:r w:rsidR="00BA6DF1" w:rsidRPr="006F6BF8">
        <w:t>oen aan de gestelde verzekerings</w:t>
      </w:r>
      <w:r w:rsidRPr="006F6BF8">
        <w:t xml:space="preserve">eisen en, </w:t>
      </w:r>
      <w:r w:rsidR="005E7954" w:rsidRPr="006F6BF8">
        <w:t>daarom</w:t>
      </w:r>
      <w:r w:rsidRPr="006F6BF8">
        <w:t xml:space="preserve">, het bovenstaand </w:t>
      </w:r>
      <w:r w:rsidR="003C0E42" w:rsidRPr="006F6BF8">
        <w:t>gevraagde bewijs te overleggen</w:t>
      </w:r>
      <w:r w:rsidR="000E726A">
        <w:t xml:space="preserve"> na een daartoe </w:t>
      </w:r>
      <w:proofErr w:type="spellStart"/>
      <w:r w:rsidR="000E726A">
        <w:t>gedage</w:t>
      </w:r>
      <w:proofErr w:type="spellEnd"/>
      <w:r w:rsidR="000E726A">
        <w:t xml:space="preserve"> verzoek b</w:t>
      </w:r>
      <w:r w:rsidR="000E726A" w:rsidRPr="006F6BF8">
        <w:t>innen 7 kalenderdagen</w:t>
      </w:r>
      <w:r w:rsidR="000E726A">
        <w:t>.</w:t>
      </w:r>
    </w:p>
    <w:p w14:paraId="0146601F" w14:textId="77777777" w:rsidR="003C0E42" w:rsidRPr="006F6BF8" w:rsidRDefault="003C0E42" w:rsidP="007754D4">
      <w:pPr>
        <w:jc w:val="both"/>
      </w:pPr>
    </w:p>
    <w:p w14:paraId="03E23C30" w14:textId="77777777" w:rsidR="003C0E42" w:rsidRPr="006F6BF8" w:rsidRDefault="007124F8" w:rsidP="007754D4">
      <w:pPr>
        <w:pStyle w:val="Kop3"/>
        <w:jc w:val="both"/>
      </w:pPr>
      <w:r>
        <w:t>3.4.3</w:t>
      </w:r>
      <w:r>
        <w:tab/>
      </w:r>
      <w:r w:rsidR="003C0E42">
        <w:t>Technische bekwaamheid of beroepsbekwaamheid</w:t>
      </w:r>
    </w:p>
    <w:p w14:paraId="6A5B2E54" w14:textId="77777777" w:rsidR="008151FB" w:rsidRPr="006F6BF8" w:rsidRDefault="00A56EA6" w:rsidP="007754D4">
      <w:pPr>
        <w:jc w:val="both"/>
      </w:pPr>
      <w:r w:rsidRPr="006F6BF8">
        <w:t>(</w:t>
      </w:r>
      <w:proofErr w:type="gramStart"/>
      <w:r w:rsidRPr="006F6BF8">
        <w:t>artikel</w:t>
      </w:r>
      <w:proofErr w:type="gramEnd"/>
      <w:r w:rsidRPr="006F6BF8">
        <w:t xml:space="preserve"> </w:t>
      </w:r>
      <w:r w:rsidR="008151FB" w:rsidRPr="006F6BF8">
        <w:t>2.16 ARW 2016)</w:t>
      </w:r>
    </w:p>
    <w:p w14:paraId="5F2276C7" w14:textId="470D3497" w:rsidR="003C0E42" w:rsidRPr="006F6BF8" w:rsidRDefault="00A56EA6" w:rsidP="007754D4">
      <w:pPr>
        <w:jc w:val="both"/>
      </w:pPr>
      <w:r w:rsidRPr="006F6BF8">
        <w:t xml:space="preserve">Door ondertekening van </w:t>
      </w:r>
      <w:r w:rsidR="004818AF" w:rsidRPr="006F6BF8">
        <w:t>het UEA</w:t>
      </w:r>
      <w:r w:rsidR="003C0E42" w:rsidRPr="006F6BF8">
        <w:t xml:space="preserve"> </w:t>
      </w:r>
      <w:r w:rsidRPr="006F6BF8">
        <w:t xml:space="preserve">geeft </w:t>
      </w:r>
      <w:r w:rsidR="001C40E4" w:rsidRPr="006F6BF8">
        <w:t>Inschrijver</w:t>
      </w:r>
      <w:r w:rsidRPr="006F6BF8">
        <w:t xml:space="preserve"> aan te voldoen aan ondersta</w:t>
      </w:r>
      <w:r w:rsidR="003C0E42" w:rsidRPr="006F6BF8">
        <w:t>ande gevraagde ervaringseisen.</w:t>
      </w:r>
    </w:p>
    <w:p w14:paraId="4833A495" w14:textId="77777777" w:rsidR="00FA157C" w:rsidRPr="006F6BF8" w:rsidRDefault="00FA157C" w:rsidP="007754D4">
      <w:pPr>
        <w:jc w:val="both"/>
      </w:pPr>
    </w:p>
    <w:p w14:paraId="003DBE60" w14:textId="77777777" w:rsidR="00A56EA6" w:rsidRPr="006F6BF8" w:rsidRDefault="003C0E42" w:rsidP="007754D4">
      <w:pPr>
        <w:jc w:val="both"/>
        <w:rPr>
          <w:b/>
          <w:u w:val="single"/>
        </w:rPr>
      </w:pPr>
      <w:r w:rsidRPr="006F6BF8">
        <w:rPr>
          <w:b/>
          <w:u w:val="single"/>
        </w:rPr>
        <w:t>B</w:t>
      </w:r>
      <w:r w:rsidR="00E46A6E" w:rsidRPr="006F6BF8">
        <w:rPr>
          <w:b/>
          <w:u w:val="single"/>
        </w:rPr>
        <w:t xml:space="preserve">eheersing </w:t>
      </w:r>
      <w:r w:rsidR="00A56EA6" w:rsidRPr="006F6BF8">
        <w:rPr>
          <w:b/>
          <w:u w:val="single"/>
        </w:rPr>
        <w:t>Nederlandse taal</w:t>
      </w:r>
    </w:p>
    <w:p w14:paraId="5BBD1EF9" w14:textId="77777777" w:rsidR="004F7DC0" w:rsidRPr="006F6BF8" w:rsidRDefault="004F7DC0" w:rsidP="007754D4">
      <w:pPr>
        <w:jc w:val="both"/>
      </w:pPr>
      <w:r w:rsidRPr="006F6BF8">
        <w:t>Het verantwoordelijk management en de met de uitvoering van de Opdracht belaste medewerkers dienen de Nederlandse taal voor zover relevant voor de uitvoering van de Opdracht en de contractuele verplichtingen in voldoende mate te beheersen.</w:t>
      </w:r>
    </w:p>
    <w:p w14:paraId="015A15D9" w14:textId="77777777" w:rsidR="00A56EA6" w:rsidRPr="006F6BF8" w:rsidRDefault="00A56EA6" w:rsidP="007754D4">
      <w:pPr>
        <w:jc w:val="both"/>
      </w:pPr>
    </w:p>
    <w:p w14:paraId="7804CA18" w14:textId="378E2020" w:rsidR="00A56EA6" w:rsidRPr="00E31B3F" w:rsidRDefault="003C0E42" w:rsidP="35CFCB35">
      <w:pPr>
        <w:jc w:val="both"/>
        <w:rPr>
          <w:b/>
          <w:bCs/>
          <w:u w:val="single"/>
        </w:rPr>
      </w:pPr>
      <w:r w:rsidRPr="35CFCB35">
        <w:rPr>
          <w:b/>
          <w:bCs/>
          <w:u w:val="single"/>
        </w:rPr>
        <w:t>Ervaringseis</w:t>
      </w:r>
      <w:r w:rsidR="00E31B3F" w:rsidRPr="35CFCB35">
        <w:rPr>
          <w:b/>
          <w:bCs/>
          <w:u w:val="single"/>
        </w:rPr>
        <w:t>/ kerncompetentie</w:t>
      </w:r>
      <w:r w:rsidR="2BD72F41" w:rsidRPr="35CFCB35">
        <w:rPr>
          <w:b/>
          <w:bCs/>
          <w:u w:val="single"/>
        </w:rPr>
        <w:t xml:space="preserve"> </w:t>
      </w:r>
    </w:p>
    <w:p w14:paraId="5D689951" w14:textId="3099FDA3" w:rsidR="00F067A6" w:rsidRPr="00F067A6" w:rsidRDefault="00F067A6" w:rsidP="00F067A6">
      <w:pPr>
        <w:jc w:val="both"/>
      </w:pPr>
      <w:r w:rsidRPr="00CC085F">
        <w:t>De inschrijver heeft ervaring met de reconstructie van wegen in stedelijke openbare ruimte.</w:t>
      </w:r>
    </w:p>
    <w:p w14:paraId="10CEAE24" w14:textId="77777777" w:rsidR="00F067A6" w:rsidRPr="00F067A6" w:rsidRDefault="00F067A6" w:rsidP="00F067A6">
      <w:pPr>
        <w:jc w:val="both"/>
      </w:pPr>
    </w:p>
    <w:p w14:paraId="63FB5C44" w14:textId="77777777" w:rsidR="00F067A6" w:rsidRPr="00786ED9" w:rsidRDefault="00F067A6" w:rsidP="00F067A6">
      <w:pPr>
        <w:jc w:val="both"/>
      </w:pPr>
      <w:r w:rsidRPr="00786ED9">
        <w:t>Dit wordt aangetoond met één referentieproject dat voldoet aan de volgende eisen:</w:t>
      </w:r>
    </w:p>
    <w:p w14:paraId="3D0F7797" w14:textId="77777777" w:rsidR="00F067A6" w:rsidRPr="00786ED9" w:rsidRDefault="00F067A6" w:rsidP="00F067A6">
      <w:pPr>
        <w:jc w:val="both"/>
      </w:pPr>
      <w:r w:rsidRPr="00786ED9">
        <w:t>– uitgevoerd in de afgelopen vijf (5) jaar, gerekend vanaf de uiterste datum voor inschrijving;</w:t>
      </w:r>
    </w:p>
    <w:p w14:paraId="156BC25C" w14:textId="2C269107" w:rsidR="00F067A6" w:rsidRPr="00786ED9" w:rsidRDefault="00F067A6" w:rsidP="00F067A6">
      <w:pPr>
        <w:jc w:val="both"/>
        <w:rPr>
          <w:i/>
        </w:rPr>
      </w:pPr>
      <w:r w:rsidRPr="00786ED9">
        <w:t xml:space="preserve">– met een minimale aanneemsom </w:t>
      </w:r>
      <w:r w:rsidR="00257C73" w:rsidRPr="00786ED9">
        <w:t xml:space="preserve">of het gefactureerde bedrag </w:t>
      </w:r>
      <w:r w:rsidRPr="00786ED9">
        <w:t>van € 1.</w:t>
      </w:r>
      <w:r w:rsidR="00D6709B" w:rsidRPr="00786ED9">
        <w:t>70</w:t>
      </w:r>
      <w:r w:rsidR="00147997" w:rsidRPr="00786ED9">
        <w:t>0</w:t>
      </w:r>
      <w:r w:rsidRPr="00786ED9">
        <w:t>.000 exclusief btw;</w:t>
      </w:r>
    </w:p>
    <w:p w14:paraId="620C097A" w14:textId="77777777" w:rsidR="00F067A6" w:rsidRPr="00786ED9" w:rsidRDefault="00F067A6" w:rsidP="00F067A6">
      <w:pPr>
        <w:jc w:val="both"/>
      </w:pPr>
      <w:r>
        <w:t>– betrekking hebbend op het reconstrueren van een weg inclusief bijbehorende civieltechnische werkzaamheden;</w:t>
      </w:r>
    </w:p>
    <w:p w14:paraId="2AE10334" w14:textId="77777777" w:rsidR="00257C73" w:rsidRPr="00786ED9" w:rsidRDefault="00257C73" w:rsidP="00F067A6">
      <w:pPr>
        <w:jc w:val="both"/>
      </w:pPr>
    </w:p>
    <w:p w14:paraId="2E51CA58" w14:textId="77777777" w:rsidR="00F067A6" w:rsidRPr="00786ED9" w:rsidRDefault="00F067A6" w:rsidP="00F067A6">
      <w:pPr>
        <w:jc w:val="both"/>
      </w:pPr>
      <w:r w:rsidRPr="00786ED9">
        <w:t>– waarbij aantoonbaar ervaring is opgedaan met:</w:t>
      </w:r>
    </w:p>
    <w:p w14:paraId="29237E97" w14:textId="4C54DEA2" w:rsidR="00F067A6" w:rsidRPr="00786ED9" w:rsidRDefault="00F067A6" w:rsidP="00F54AF6">
      <w:pPr>
        <w:jc w:val="both"/>
      </w:pPr>
      <w:r w:rsidRPr="00786ED9">
        <w:t xml:space="preserve">   • </w:t>
      </w:r>
      <w:r w:rsidR="00DB6393" w:rsidRPr="00786ED9">
        <w:t>het</w:t>
      </w:r>
      <w:r w:rsidR="00D31978" w:rsidRPr="00786ED9">
        <w:t xml:space="preserve"> samenwerk</w:t>
      </w:r>
      <w:r w:rsidR="00DB6393" w:rsidRPr="00786ED9">
        <w:t>en</w:t>
      </w:r>
      <w:r w:rsidR="00D31978" w:rsidRPr="00786ED9">
        <w:t xml:space="preserve"> </w:t>
      </w:r>
      <w:r w:rsidR="00DB6393" w:rsidRPr="00786ED9">
        <w:t>met nutsbedrijven</w:t>
      </w:r>
      <w:r w:rsidR="00FD26D7" w:rsidRPr="00786ED9">
        <w:t xml:space="preserve"> in het kader van de uit te voeren </w:t>
      </w:r>
      <w:r w:rsidR="00397EED" w:rsidRPr="00786ED9">
        <w:t>referentie</w:t>
      </w:r>
      <w:r w:rsidR="00FD26D7" w:rsidRPr="00786ED9">
        <w:t>opdracht;</w:t>
      </w:r>
    </w:p>
    <w:p w14:paraId="72BDD936" w14:textId="3EB75DBB" w:rsidR="00C30B3B" w:rsidRPr="00786ED9" w:rsidRDefault="00F067A6" w:rsidP="00257C73">
      <w:pPr>
        <w:jc w:val="both"/>
      </w:pPr>
      <w:r w:rsidRPr="00786ED9">
        <w:t>   • het vervangen van riolering, inclusief huisaansluitingen.</w:t>
      </w:r>
      <w:r w:rsidR="00257C73" w:rsidRPr="00786ED9">
        <w:t xml:space="preserve"> </w:t>
      </w:r>
    </w:p>
    <w:p w14:paraId="4897B907" w14:textId="3B2D1AA3" w:rsidR="00F067A6" w:rsidRPr="00786ED9" w:rsidRDefault="00C30B3B" w:rsidP="00F067A6">
      <w:pPr>
        <w:jc w:val="both"/>
      </w:pPr>
      <w:r w:rsidRPr="00786ED9">
        <w:t xml:space="preserve">   • het </w:t>
      </w:r>
      <w:r w:rsidR="00CF6CA6" w:rsidRPr="00786ED9">
        <w:t>borg</w:t>
      </w:r>
      <w:r w:rsidR="00D00D05" w:rsidRPr="00786ED9">
        <w:t>en van de doorstroming van autoverkeer en fietsers.</w:t>
      </w:r>
    </w:p>
    <w:p w14:paraId="7FA22771" w14:textId="77777777" w:rsidR="00F067A6" w:rsidRPr="00786ED9" w:rsidRDefault="00F067A6" w:rsidP="00F067A6">
      <w:pPr>
        <w:jc w:val="both"/>
      </w:pPr>
    </w:p>
    <w:p w14:paraId="630E1B64" w14:textId="77B59AFA" w:rsidR="00F067A6" w:rsidRDefault="00F067A6" w:rsidP="00F067A6">
      <w:pPr>
        <w:jc w:val="both"/>
      </w:pPr>
      <w:r w:rsidRPr="00786ED9">
        <w:t xml:space="preserve">Onder één referentieproject wordt verstaan een aaneengesloten opdracht uitgevoerd voor één opdrachtgever waarbij alle genoemde onderdelen in samenhang </w:t>
      </w:r>
      <w:r w:rsidR="00601BFE" w:rsidRPr="00786ED9">
        <w:t xml:space="preserve">op een vakkundige en doelmatige wijze </w:t>
      </w:r>
      <w:r w:rsidRPr="00786ED9">
        <w:t>zijn uitgevoerd</w:t>
      </w:r>
      <w:r w:rsidR="00601BFE" w:rsidRPr="00786ED9">
        <w:t xml:space="preserve"> naar tevredenheid van de desbetreffende Opdrachtgever.</w:t>
      </w:r>
    </w:p>
    <w:p w14:paraId="3410BDF8" w14:textId="77777777" w:rsidR="003D252C" w:rsidRDefault="003D252C" w:rsidP="00AA752D">
      <w:pPr>
        <w:jc w:val="both"/>
        <w:rPr>
          <w:u w:val="single"/>
        </w:rPr>
      </w:pPr>
    </w:p>
    <w:p w14:paraId="6344122F" w14:textId="4AAFC848" w:rsidR="00F96949" w:rsidRPr="00E31B3F" w:rsidRDefault="003D252C" w:rsidP="00AA752D">
      <w:pPr>
        <w:jc w:val="both"/>
        <w:rPr>
          <w:u w:val="single"/>
        </w:rPr>
      </w:pPr>
      <w:r w:rsidRPr="00E31B3F">
        <w:rPr>
          <w:u w:val="single"/>
        </w:rPr>
        <w:t xml:space="preserve">Onderbouwing </w:t>
      </w:r>
      <w:r w:rsidR="00E31B3F" w:rsidRPr="00E31B3F">
        <w:rPr>
          <w:u w:val="single"/>
        </w:rPr>
        <w:t xml:space="preserve">ervaringseis/ </w:t>
      </w:r>
      <w:r w:rsidRPr="00E31B3F">
        <w:rPr>
          <w:u w:val="single"/>
        </w:rPr>
        <w:t>kerncompetentie</w:t>
      </w:r>
    </w:p>
    <w:p w14:paraId="646640BD" w14:textId="598A3872" w:rsidR="00680A2E" w:rsidRPr="006F6BF8" w:rsidRDefault="00AA752D" w:rsidP="007754D4">
      <w:pPr>
        <w:jc w:val="both"/>
      </w:pPr>
      <w:r w:rsidRPr="0011215F">
        <w:t xml:space="preserve">Inschrijver dient </w:t>
      </w:r>
      <w:r w:rsidR="009E4024" w:rsidRPr="0011215F">
        <w:t xml:space="preserve">zijn ervaring te onderbouwen door het geven van </w:t>
      </w:r>
      <w:r w:rsidR="00097703" w:rsidRPr="0011215F">
        <w:t>éé</w:t>
      </w:r>
      <w:r w:rsidR="009E4024" w:rsidRPr="0011215F">
        <w:t xml:space="preserve">n referentie (zie </w:t>
      </w:r>
      <w:r w:rsidR="00097703" w:rsidRPr="0011215F">
        <w:t>invul</w:t>
      </w:r>
      <w:r w:rsidR="009E4024" w:rsidRPr="0011215F">
        <w:t>bijlage</w:t>
      </w:r>
      <w:r w:rsidR="00097703" w:rsidRPr="0011215F">
        <w:t xml:space="preserve"> </w:t>
      </w:r>
      <w:r w:rsidR="00941864" w:rsidRPr="0011215F">
        <w:t>9</w:t>
      </w:r>
      <w:r w:rsidR="00097703" w:rsidRPr="0011215F">
        <w:t>).</w:t>
      </w:r>
      <w:r w:rsidR="009E4024" w:rsidRPr="0011215F">
        <w:t xml:space="preserve"> </w:t>
      </w:r>
      <w:r w:rsidR="00097703" w:rsidRPr="0011215F">
        <w:t>Deze referentieopdracht dient in</w:t>
      </w:r>
      <w:r w:rsidR="00942E06" w:rsidRPr="0011215F">
        <w:t xml:space="preserve"> de </w:t>
      </w:r>
      <w:r w:rsidR="00942E06" w:rsidRPr="00353AB6">
        <w:t xml:space="preserve">periode van </w:t>
      </w:r>
      <w:r w:rsidR="008151FB" w:rsidRPr="00353AB6">
        <w:t>vijf</w:t>
      </w:r>
      <w:r w:rsidR="00942E06" w:rsidRPr="00353AB6">
        <w:t xml:space="preserve"> jaar </w:t>
      </w:r>
      <w:r w:rsidR="00942E06" w:rsidRPr="0011215F">
        <w:t>voorafgaand</w:t>
      </w:r>
      <w:r w:rsidRPr="0011215F">
        <w:t xml:space="preserve"> aan de </w:t>
      </w:r>
      <w:r w:rsidR="00AC13FB" w:rsidRPr="0011215F">
        <w:t xml:space="preserve">sluitingsdatum voor het indienen van uw inschrijving te zijn uitgevoerd. </w:t>
      </w:r>
      <w:r w:rsidR="00130184" w:rsidRPr="0011215F">
        <w:t>Indien gebruik wordt gemaakt van een nog niet (geheel) afgeronde opdracht mogen alleen de werkelijk behaalde resultaten van de lopende overeenkomst worden opgegeven en kan niet worden volstaan met e</w:t>
      </w:r>
      <w:r w:rsidR="0001606B" w:rsidRPr="0011215F">
        <w:t>en prognose van de resultaten.</w:t>
      </w:r>
      <w:r w:rsidR="0001606B" w:rsidRPr="006F6BF8">
        <w:t xml:space="preserve"> </w:t>
      </w:r>
    </w:p>
    <w:p w14:paraId="4A0C771F" w14:textId="32AECA26" w:rsidR="00680A2E" w:rsidRPr="006F6BF8" w:rsidRDefault="00680A2E" w:rsidP="00AA752D">
      <w:pPr>
        <w:jc w:val="both"/>
      </w:pPr>
    </w:p>
    <w:p w14:paraId="106FA6FB" w14:textId="768A423A" w:rsidR="00A56EA6" w:rsidRPr="006F6BF8" w:rsidRDefault="00A56EA6" w:rsidP="007754D4">
      <w:pPr>
        <w:jc w:val="both"/>
      </w:pPr>
      <w:r w:rsidRPr="006F6BF8">
        <w:t xml:space="preserve">Indien </w:t>
      </w:r>
      <w:r w:rsidR="001C40E4" w:rsidRPr="006F6BF8">
        <w:t>Inschrijver</w:t>
      </w:r>
      <w:r w:rsidRPr="006F6BF8">
        <w:t xml:space="preserve"> meer dan </w:t>
      </w:r>
      <w:r w:rsidR="00B84A47" w:rsidRPr="006F6BF8">
        <w:t>één</w:t>
      </w:r>
      <w:r w:rsidRPr="006F6BF8">
        <w:t xml:space="preserve"> referentie </w:t>
      </w:r>
      <w:r w:rsidR="00AC13FB" w:rsidRPr="006F6BF8">
        <w:t>o</w:t>
      </w:r>
      <w:r w:rsidR="001A45AA" w:rsidRPr="006F6BF8">
        <w:t xml:space="preserve">pgeeft, zal </w:t>
      </w:r>
      <w:r w:rsidRPr="006F6BF8">
        <w:t xml:space="preserve">de </w:t>
      </w:r>
      <w:r w:rsidR="00B63CE7" w:rsidRPr="006F6BF8">
        <w:t>Aanbestedende dienst</w:t>
      </w:r>
      <w:r w:rsidRPr="006F6BF8">
        <w:t xml:space="preserve"> uitsluitend de eerste vermelde </w:t>
      </w:r>
      <w:r w:rsidR="00C20D9C" w:rsidRPr="006F6BF8">
        <w:t xml:space="preserve">referentie </w:t>
      </w:r>
      <w:r w:rsidRPr="006F6BF8">
        <w:t>beoordelen. De overige referentie(s) worden terzijde gelegd</w:t>
      </w:r>
      <w:r w:rsidR="001A45AA" w:rsidRPr="006F6BF8">
        <w:t xml:space="preserve">, dit om de gelijke behandeling </w:t>
      </w:r>
      <w:r w:rsidRPr="006F6BF8">
        <w:t xml:space="preserve">van alle </w:t>
      </w:r>
      <w:r w:rsidR="001C40E4" w:rsidRPr="006F6BF8">
        <w:t>Inschrijver</w:t>
      </w:r>
      <w:r w:rsidR="001A45AA" w:rsidRPr="006F6BF8">
        <w:t>s te waarborgen.</w:t>
      </w:r>
    </w:p>
    <w:p w14:paraId="2665A495" w14:textId="77777777" w:rsidR="001A45AA" w:rsidRPr="006F6BF8" w:rsidRDefault="001A45AA" w:rsidP="007754D4">
      <w:pPr>
        <w:jc w:val="both"/>
      </w:pPr>
    </w:p>
    <w:p w14:paraId="2A1556AD" w14:textId="1131E8DD" w:rsidR="001F3E93" w:rsidRPr="006F6BF8" w:rsidRDefault="00A56EA6" w:rsidP="007754D4">
      <w:pPr>
        <w:jc w:val="both"/>
      </w:pPr>
      <w:r w:rsidRPr="006F6BF8">
        <w:t xml:space="preserve">Door ondertekening van </w:t>
      </w:r>
      <w:r w:rsidR="004818AF" w:rsidRPr="006F6BF8">
        <w:t xml:space="preserve">het UEA </w:t>
      </w:r>
      <w:r w:rsidRPr="006F6BF8">
        <w:t xml:space="preserve">geeft </w:t>
      </w:r>
      <w:r w:rsidR="001C40E4" w:rsidRPr="006F6BF8">
        <w:t>Inschrijver</w:t>
      </w:r>
      <w:r w:rsidRPr="006F6BF8">
        <w:t xml:space="preserve"> in eerste instantie aan te voldoen aa</w:t>
      </w:r>
      <w:r w:rsidR="001A45AA" w:rsidRPr="006F6BF8">
        <w:t xml:space="preserve">n bovengenoemde ervaringseisen. </w:t>
      </w:r>
    </w:p>
    <w:p w14:paraId="0D978A61" w14:textId="77777777" w:rsidR="00F55E09" w:rsidRPr="006F6BF8" w:rsidRDefault="00F55E09" w:rsidP="007754D4">
      <w:pPr>
        <w:jc w:val="both"/>
      </w:pPr>
    </w:p>
    <w:p w14:paraId="6396F2F6" w14:textId="77777777" w:rsidR="00234520" w:rsidRPr="006F6BF8" w:rsidRDefault="00AC13FB" w:rsidP="005B4673">
      <w:pPr>
        <w:pBdr>
          <w:top w:val="single" w:sz="4" w:space="1" w:color="auto"/>
          <w:left w:val="single" w:sz="4" w:space="0" w:color="auto"/>
          <w:bottom w:val="single" w:sz="4" w:space="1" w:color="auto"/>
          <w:right w:val="single" w:sz="4" w:space="4" w:color="auto"/>
        </w:pBdr>
        <w:jc w:val="both"/>
      </w:pPr>
      <w:r w:rsidRPr="006F6BF8">
        <w:t>Uw r</w:t>
      </w:r>
      <w:r w:rsidR="00F55E09" w:rsidRPr="006F6BF8">
        <w:t>eferentie</w:t>
      </w:r>
      <w:r w:rsidRPr="006F6BF8">
        <w:t xml:space="preserve"> </w:t>
      </w:r>
      <w:r w:rsidR="00F55E09" w:rsidRPr="006F6BF8">
        <w:t>indienen bij Inschrijving.</w:t>
      </w:r>
      <w:r w:rsidRPr="006F6BF8">
        <w:t xml:space="preserve"> </w:t>
      </w:r>
    </w:p>
    <w:p w14:paraId="359F12B8" w14:textId="2FC2FFCE" w:rsidR="00F55E09" w:rsidRPr="006F6BF8" w:rsidRDefault="00AC13FB" w:rsidP="005B4673">
      <w:pPr>
        <w:pBdr>
          <w:top w:val="single" w:sz="4" w:space="1" w:color="auto"/>
          <w:left w:val="single" w:sz="4" w:space="0" w:color="auto"/>
          <w:bottom w:val="single" w:sz="4" w:space="1" w:color="auto"/>
          <w:right w:val="single" w:sz="4" w:space="4" w:color="auto"/>
        </w:pBdr>
        <w:jc w:val="both"/>
      </w:pPr>
      <w:r w:rsidRPr="006F6BF8">
        <w:lastRenderedPageBreak/>
        <w:t>De Aanbestedende Dienst behoudt zich het recht voor met betrekking tot de opgegeven referentie</w:t>
      </w:r>
      <w:r w:rsidR="00E31B3F">
        <w:t xml:space="preserve"> </w:t>
      </w:r>
      <w:r w:rsidRPr="006F6BF8">
        <w:t>navraag te doen bij de betreffende referent.</w:t>
      </w:r>
    </w:p>
    <w:p w14:paraId="69634BD2" w14:textId="258B648B" w:rsidR="007C21E1" w:rsidRPr="006F6BF8" w:rsidRDefault="007C21E1" w:rsidP="007754D4">
      <w:pPr>
        <w:jc w:val="both"/>
      </w:pPr>
    </w:p>
    <w:p w14:paraId="299230B2" w14:textId="344A3776" w:rsidR="00AC13FB" w:rsidRPr="006F6BF8" w:rsidRDefault="00AC13FB" w:rsidP="00AC13FB">
      <w:pPr>
        <w:jc w:val="both"/>
      </w:pPr>
      <w:r w:rsidRPr="006F6BF8">
        <w:t xml:space="preserve">Om de betrouwbaarheid van de referentie opgave te zekeren, behoudt de Aanbestedende Dienst zich het recht voor om – </w:t>
      </w:r>
      <w:proofErr w:type="gramStart"/>
      <w:r w:rsidRPr="006F6BF8">
        <w:t>indien</w:t>
      </w:r>
      <w:proofErr w:type="gramEnd"/>
      <w:r w:rsidRPr="006F6BF8">
        <w:t xml:space="preserve"> nog nodig - voorafgaand aan definitieve Gunning te vragen dat de opgegeven referenties aangetoond dienen te worden door een ondertekende verklaring van de betreffende Opdrachtgever. </w:t>
      </w:r>
    </w:p>
    <w:p w14:paraId="25EEA8B1" w14:textId="77777777" w:rsidR="00AC13FB" w:rsidRPr="006F6BF8" w:rsidRDefault="00AC13FB" w:rsidP="00AC13FB">
      <w:pPr>
        <w:jc w:val="both"/>
        <w:rPr>
          <w:u w:val="single"/>
        </w:rPr>
      </w:pPr>
    </w:p>
    <w:p w14:paraId="2444353A" w14:textId="6433906E" w:rsidR="060762C7" w:rsidRDefault="060762C7" w:rsidP="50982CE3">
      <w:pPr>
        <w:spacing w:line="300" w:lineRule="auto"/>
        <w:jc w:val="both"/>
        <w:rPr>
          <w:rFonts w:eastAsiaTheme="minorEastAsia"/>
          <w:b/>
          <w:bCs/>
          <w:u w:val="single"/>
        </w:rPr>
      </w:pPr>
      <w:r w:rsidRPr="50982CE3">
        <w:rPr>
          <w:b/>
          <w:bCs/>
          <w:u w:val="single"/>
        </w:rPr>
        <w:t>Veiligheid, Gezondheid en Milieu (VGM)</w:t>
      </w:r>
      <w:r w:rsidRPr="50982CE3">
        <w:rPr>
          <w:rFonts w:eastAsiaTheme="minorEastAsia"/>
          <w:b/>
          <w:bCs/>
          <w:u w:val="single"/>
        </w:rPr>
        <w:t xml:space="preserve"> beheersysteem </w:t>
      </w:r>
    </w:p>
    <w:p w14:paraId="172424D8" w14:textId="0F28F794" w:rsidR="060762C7" w:rsidRDefault="060762C7" w:rsidP="50982CE3">
      <w:pPr>
        <w:jc w:val="both"/>
      </w:pPr>
      <w:r w:rsidRPr="50982CE3">
        <w:t>De inschrijver beschikt over een aantoonbaar geïmplementeerd VGM</w:t>
      </w:r>
      <w:r>
        <w:noBreakHyphen/>
      </w:r>
      <w:r w:rsidRPr="50982CE3">
        <w:t>beheerssysteem (Veiligheid, Gezondheid en Milieu) dat passend is bij de aard en omvang van de opdracht.</w:t>
      </w:r>
    </w:p>
    <w:p w14:paraId="7D0C0DE1" w14:textId="4AC98C04" w:rsidR="060762C7" w:rsidRDefault="060762C7" w:rsidP="50982CE3">
      <w:pPr>
        <w:jc w:val="both"/>
      </w:pPr>
      <w:r w:rsidRPr="50982CE3">
        <w:t>Het beheerssysteem dient ten minste te voldoen aan de volgende eisen:</w:t>
      </w:r>
    </w:p>
    <w:p w14:paraId="6AFBF98E" w14:textId="5C26D15E" w:rsidR="060762C7" w:rsidRDefault="060762C7" w:rsidP="50982CE3">
      <w:pPr>
        <w:pStyle w:val="Lijstalinea"/>
        <w:numPr>
          <w:ilvl w:val="0"/>
          <w:numId w:val="5"/>
        </w:numPr>
        <w:jc w:val="both"/>
      </w:pPr>
      <w:proofErr w:type="gramStart"/>
      <w:r w:rsidRPr="50982CE3">
        <w:t>het</w:t>
      </w:r>
      <w:proofErr w:type="gramEnd"/>
      <w:r w:rsidRPr="50982CE3">
        <w:t xml:space="preserve"> systeem is </w:t>
      </w:r>
      <w:proofErr w:type="spellStart"/>
      <w:r w:rsidRPr="50982CE3">
        <w:t>organisatiebreed</w:t>
      </w:r>
      <w:proofErr w:type="spellEnd"/>
      <w:r w:rsidRPr="50982CE3">
        <w:t xml:space="preserve"> geïmplementeerd en vastgelegd in beleid, en wordt aantoonbaar gedragen door de directie, die verantwoordelijk is voor opzet, uitvoering en borging;</w:t>
      </w:r>
    </w:p>
    <w:p w14:paraId="7C28F59E" w14:textId="5ACBF6AF" w:rsidR="060762C7" w:rsidRDefault="060762C7" w:rsidP="50982CE3">
      <w:pPr>
        <w:pStyle w:val="Lijstalinea"/>
        <w:numPr>
          <w:ilvl w:val="0"/>
          <w:numId w:val="5"/>
        </w:numPr>
        <w:jc w:val="both"/>
      </w:pPr>
      <w:proofErr w:type="gramStart"/>
      <w:r w:rsidRPr="50982CE3">
        <w:t>er</w:t>
      </w:r>
      <w:proofErr w:type="gramEnd"/>
      <w:r w:rsidRPr="50982CE3">
        <w:t xml:space="preserve"> zijn vastgestelde en </w:t>
      </w:r>
      <w:proofErr w:type="spellStart"/>
      <w:r w:rsidRPr="50982CE3">
        <w:t>organisatiebreed</w:t>
      </w:r>
      <w:proofErr w:type="spellEnd"/>
      <w:r w:rsidRPr="50982CE3">
        <w:t xml:space="preserve"> toegepaste procedures voor de uitvoering van werkzaamheden, beheersing van middelen en documenten, met expliciete aandacht voor continue verbetering;</w:t>
      </w:r>
    </w:p>
    <w:p w14:paraId="14D9375F" w14:textId="253FA05C" w:rsidR="060762C7" w:rsidRDefault="060762C7" w:rsidP="50982CE3">
      <w:pPr>
        <w:pStyle w:val="Lijstalinea"/>
        <w:numPr>
          <w:ilvl w:val="0"/>
          <w:numId w:val="5"/>
        </w:numPr>
        <w:jc w:val="both"/>
      </w:pPr>
      <w:proofErr w:type="gramStart"/>
      <w:r w:rsidRPr="50982CE3">
        <w:t>er</w:t>
      </w:r>
      <w:proofErr w:type="gramEnd"/>
      <w:r w:rsidRPr="50982CE3">
        <w:t xml:space="preserve"> is een interne kwaliteitscyclus aanwezig gericht op meten, analyseren en verbeteren van prestaties op het gebied van VGM;</w:t>
      </w:r>
    </w:p>
    <w:p w14:paraId="74CE3E7E" w14:textId="6024D89A" w:rsidR="060762C7" w:rsidRDefault="060762C7" w:rsidP="50982CE3">
      <w:pPr>
        <w:pStyle w:val="Lijstalinea"/>
        <w:numPr>
          <w:ilvl w:val="0"/>
          <w:numId w:val="5"/>
        </w:numPr>
        <w:jc w:val="both"/>
      </w:pPr>
      <w:proofErr w:type="gramStart"/>
      <w:r w:rsidRPr="50982CE3">
        <w:t>er</w:t>
      </w:r>
      <w:proofErr w:type="gramEnd"/>
      <w:r w:rsidRPr="50982CE3">
        <w:t xml:space="preserve"> vinden periodiek onafhankelijke en deskundige audits plaats op de naleving van het systeem;</w:t>
      </w:r>
    </w:p>
    <w:p w14:paraId="73D8E8F3" w14:textId="44070292" w:rsidR="060762C7" w:rsidRDefault="060762C7" w:rsidP="50982CE3">
      <w:pPr>
        <w:pStyle w:val="Lijstalinea"/>
        <w:numPr>
          <w:ilvl w:val="0"/>
          <w:numId w:val="5"/>
        </w:numPr>
        <w:jc w:val="both"/>
      </w:pPr>
      <w:proofErr w:type="gramStart"/>
      <w:r w:rsidRPr="50982CE3">
        <w:t>er</w:t>
      </w:r>
      <w:proofErr w:type="gramEnd"/>
      <w:r w:rsidRPr="50982CE3">
        <w:t xml:space="preserve"> zijn processen ingericht om risico’s en klant-/opdrachtgeverseisen systematisch te identificeren en te vertalen naar de uitvoering;</w:t>
      </w:r>
    </w:p>
    <w:p w14:paraId="196AC4D1" w14:textId="263AEAEA" w:rsidR="060762C7" w:rsidRDefault="060762C7" w:rsidP="50982CE3">
      <w:pPr>
        <w:pStyle w:val="Lijstalinea"/>
        <w:numPr>
          <w:ilvl w:val="0"/>
          <w:numId w:val="5"/>
        </w:numPr>
        <w:jc w:val="both"/>
      </w:pPr>
      <w:proofErr w:type="gramStart"/>
      <w:r w:rsidRPr="50982CE3">
        <w:t>er</w:t>
      </w:r>
      <w:proofErr w:type="gramEnd"/>
      <w:r w:rsidRPr="50982CE3">
        <w:t xml:space="preserve"> worden kwaliteits- en veiligheidscontroles uitgevoerd door bevoegde instanties en/of deskundige functionarissen;</w:t>
      </w:r>
    </w:p>
    <w:p w14:paraId="529FF7F6" w14:textId="05D839B8" w:rsidR="060762C7" w:rsidRDefault="060762C7" w:rsidP="50982CE3">
      <w:pPr>
        <w:pStyle w:val="Lijstalinea"/>
        <w:numPr>
          <w:ilvl w:val="0"/>
          <w:numId w:val="5"/>
        </w:numPr>
        <w:jc w:val="both"/>
      </w:pPr>
      <w:proofErr w:type="gramStart"/>
      <w:r w:rsidRPr="50982CE3">
        <w:t>het</w:t>
      </w:r>
      <w:proofErr w:type="gramEnd"/>
      <w:r w:rsidRPr="50982CE3">
        <w:t xml:space="preserve"> beheerssysteem is actueel en in de praktijk aantoonbaar in werking.</w:t>
      </w:r>
    </w:p>
    <w:p w14:paraId="7C1252B7" w14:textId="1AB538BE" w:rsidR="50982CE3" w:rsidRDefault="50982CE3" w:rsidP="50982CE3">
      <w:pPr>
        <w:jc w:val="both"/>
        <w:rPr>
          <w:b/>
          <w:bCs/>
          <w:u w:val="single"/>
        </w:rPr>
      </w:pPr>
    </w:p>
    <w:p w14:paraId="6EE542E3" w14:textId="341878D4" w:rsidR="146C2A22" w:rsidRPr="0002363F" w:rsidRDefault="146C2A22" w:rsidP="50982CE3">
      <w:pPr>
        <w:rPr>
          <w:b/>
          <w:bCs/>
          <w:u w:val="single"/>
        </w:rPr>
      </w:pPr>
      <w:r w:rsidRPr="0002363F">
        <w:rPr>
          <w:b/>
          <w:bCs/>
          <w:u w:val="single"/>
        </w:rPr>
        <w:t>Verklaring en verificatie</w:t>
      </w:r>
    </w:p>
    <w:p w14:paraId="7AFAA05C" w14:textId="38E75EE1" w:rsidR="146C2A22" w:rsidRPr="0002363F" w:rsidRDefault="146C2A22" w:rsidP="50982CE3">
      <w:pPr>
        <w:jc w:val="both"/>
        <w:rPr>
          <w:rFonts w:eastAsia="Segoe UI" w:cs="Segoe UI"/>
        </w:rPr>
      </w:pPr>
      <w:r w:rsidRPr="0002363F">
        <w:rPr>
          <w:rFonts w:eastAsia="Segoe UI" w:cs="Segoe UI"/>
        </w:rPr>
        <w:t>Door ondertekening van het Uniform Europees Aanbestedingsdocument (UEA) verklaart de inschrijver te voldoen aan deze eis.</w:t>
      </w:r>
    </w:p>
    <w:p w14:paraId="140373BC" w14:textId="79C3A754" w:rsidR="146C2A22" w:rsidRPr="0002363F" w:rsidRDefault="146C2A22" w:rsidP="50982CE3">
      <w:pPr>
        <w:jc w:val="both"/>
        <w:rPr>
          <w:b/>
          <w:bCs/>
          <w:u w:val="single"/>
        </w:rPr>
      </w:pPr>
      <w:r w:rsidRPr="0002363F">
        <w:rPr>
          <w:rFonts w:eastAsia="Segoe UI" w:cs="Segoe UI"/>
        </w:rPr>
        <w:t>De inschrijver die in aanmerking komt voor (voorlopige) gunning dient binnen 7 kalenderdagen na kennisgeving het gevraagde bewijs te overleggen.</w:t>
      </w:r>
      <w:r w:rsidRPr="0002363F">
        <w:rPr>
          <w:b/>
          <w:bCs/>
          <w:u w:val="single"/>
        </w:rPr>
        <w:t xml:space="preserve"> </w:t>
      </w:r>
    </w:p>
    <w:p w14:paraId="4AC7D46A" w14:textId="436D48E6" w:rsidR="50982CE3" w:rsidRPr="0002363F" w:rsidRDefault="50982CE3" w:rsidP="50982CE3">
      <w:pPr>
        <w:rPr>
          <w:b/>
          <w:bCs/>
          <w:u w:val="single"/>
        </w:rPr>
      </w:pPr>
    </w:p>
    <w:tbl>
      <w:tblPr>
        <w:tblW w:w="0" w:type="auto"/>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9060"/>
      </w:tblGrid>
      <w:tr w:rsidR="50982CE3" w:rsidRPr="0002363F" w14:paraId="2963B61E" w14:textId="77777777" w:rsidTr="00294178">
        <w:trPr>
          <w:trHeight w:val="300"/>
        </w:trPr>
        <w:tc>
          <w:tcPr>
            <w:tcW w:w="9060" w:type="dxa"/>
          </w:tcPr>
          <w:p w14:paraId="11BED41F" w14:textId="664ADB84" w:rsidR="146C2A22" w:rsidRPr="0002363F" w:rsidRDefault="146C2A22" w:rsidP="50982CE3">
            <w:pPr>
              <w:rPr>
                <w:b/>
                <w:bCs/>
                <w:u w:val="single"/>
              </w:rPr>
            </w:pPr>
            <w:r w:rsidRPr="0002363F">
              <w:rPr>
                <w:b/>
                <w:bCs/>
                <w:u w:val="single"/>
              </w:rPr>
              <w:t>Bewijs</w:t>
            </w:r>
          </w:p>
          <w:p w14:paraId="620319ED" w14:textId="72ADF177" w:rsidR="146C2A22" w:rsidRPr="0002363F" w:rsidRDefault="146C2A22" w:rsidP="50982CE3">
            <w:pPr>
              <w:jc w:val="both"/>
              <w:rPr>
                <w:rFonts w:eastAsia="Segoe UI" w:cs="Segoe UI"/>
              </w:rPr>
            </w:pPr>
            <w:r w:rsidRPr="0002363F">
              <w:rPr>
                <w:rFonts w:eastAsia="Segoe UI" w:cs="Segoe UI"/>
              </w:rPr>
              <w:t>Als bewijs van het voldoen aan bovenstaande eisen volstaat één van de volgende documenten:</w:t>
            </w:r>
          </w:p>
          <w:p w14:paraId="72CAB22F" w14:textId="64E8A0F0" w:rsidR="146C2A22" w:rsidRPr="0002363F" w:rsidRDefault="146C2A22" w:rsidP="50982CE3">
            <w:pPr>
              <w:pStyle w:val="Lijstalinea"/>
              <w:numPr>
                <w:ilvl w:val="0"/>
                <w:numId w:val="6"/>
              </w:numPr>
              <w:jc w:val="both"/>
              <w:rPr>
                <w:rFonts w:eastAsia="Segoe UI" w:cs="Segoe UI"/>
              </w:rPr>
            </w:pPr>
            <w:proofErr w:type="gramStart"/>
            <w:r w:rsidRPr="0002363F">
              <w:rPr>
                <w:rFonts w:eastAsia="Segoe UI" w:cs="Segoe UI"/>
              </w:rPr>
              <w:t>een</w:t>
            </w:r>
            <w:proofErr w:type="gramEnd"/>
            <w:r w:rsidRPr="0002363F">
              <w:rPr>
                <w:rFonts w:eastAsia="Segoe UI" w:cs="Segoe UI"/>
              </w:rPr>
              <w:t xml:space="preserve"> kopie van een geldig VCA**</w:t>
            </w:r>
            <w:r w:rsidRPr="0002363F">
              <w:noBreakHyphen/>
            </w:r>
            <w:r w:rsidRPr="0002363F">
              <w:rPr>
                <w:rFonts w:eastAsia="Segoe UI" w:cs="Segoe UI"/>
              </w:rPr>
              <w:t>certificaat (versie 2017/6.0);</w:t>
            </w:r>
          </w:p>
          <w:p w14:paraId="027C7BCA" w14:textId="23D7CB0F" w:rsidR="146C2A22" w:rsidRPr="0002363F" w:rsidRDefault="146C2A22" w:rsidP="50982CE3">
            <w:pPr>
              <w:pStyle w:val="Lijstalinea"/>
              <w:numPr>
                <w:ilvl w:val="0"/>
                <w:numId w:val="6"/>
              </w:numPr>
              <w:jc w:val="both"/>
              <w:rPr>
                <w:rFonts w:eastAsia="Segoe UI" w:cs="Segoe UI"/>
              </w:rPr>
            </w:pPr>
            <w:proofErr w:type="gramStart"/>
            <w:r w:rsidRPr="0002363F">
              <w:rPr>
                <w:rFonts w:eastAsia="Segoe UI" w:cs="Segoe UI"/>
              </w:rPr>
              <w:t>een</w:t>
            </w:r>
            <w:proofErr w:type="gramEnd"/>
            <w:r w:rsidRPr="0002363F">
              <w:rPr>
                <w:rFonts w:eastAsia="Segoe UI" w:cs="Segoe UI"/>
              </w:rPr>
              <w:t xml:space="preserve"> kopie van een gelijkwaardig certificaat afgegeven door een in een andere lidstaat van de Europese Unie gevestigde certificeringsinstantie;</w:t>
            </w:r>
          </w:p>
          <w:p w14:paraId="46F9E170" w14:textId="758A93DD" w:rsidR="146C2A22" w:rsidRPr="0002363F" w:rsidRDefault="146C2A22" w:rsidP="50982CE3">
            <w:pPr>
              <w:pStyle w:val="Lijstalinea"/>
              <w:numPr>
                <w:ilvl w:val="0"/>
                <w:numId w:val="6"/>
              </w:numPr>
              <w:jc w:val="both"/>
              <w:rPr>
                <w:rFonts w:eastAsia="Segoe UI" w:cs="Segoe UI"/>
              </w:rPr>
            </w:pPr>
            <w:proofErr w:type="gramStart"/>
            <w:r w:rsidRPr="0002363F">
              <w:rPr>
                <w:rFonts w:eastAsia="Segoe UI" w:cs="Segoe UI"/>
              </w:rPr>
              <w:t>documentatie</w:t>
            </w:r>
            <w:proofErr w:type="gramEnd"/>
            <w:r w:rsidRPr="0002363F">
              <w:rPr>
                <w:rFonts w:eastAsia="Segoe UI" w:cs="Segoe UI"/>
              </w:rPr>
              <w:t xml:space="preserve"> van het eigen VGM</w:t>
            </w:r>
            <w:r w:rsidRPr="0002363F">
              <w:noBreakHyphen/>
            </w:r>
            <w:r w:rsidRPr="0002363F">
              <w:rPr>
                <w:rFonts w:eastAsia="Segoe UI" w:cs="Segoe UI"/>
              </w:rPr>
              <w:t xml:space="preserve">beheerssysteem, waaruit blijkt dat aan bovengenoemde eisen wordt voldaan, bestaande uit: </w:t>
            </w:r>
          </w:p>
          <w:p w14:paraId="5F60E355" w14:textId="25723294" w:rsidR="146C2A22" w:rsidRPr="0002363F" w:rsidRDefault="146C2A22" w:rsidP="50982CE3">
            <w:pPr>
              <w:pStyle w:val="Lijstalinea"/>
              <w:numPr>
                <w:ilvl w:val="1"/>
                <w:numId w:val="6"/>
              </w:numPr>
              <w:jc w:val="both"/>
              <w:rPr>
                <w:rFonts w:eastAsia="Segoe UI" w:cs="Segoe UI"/>
              </w:rPr>
            </w:pPr>
            <w:proofErr w:type="gramStart"/>
            <w:r w:rsidRPr="0002363F">
              <w:rPr>
                <w:rFonts w:eastAsia="Segoe UI" w:cs="Segoe UI"/>
              </w:rPr>
              <w:t>een</w:t>
            </w:r>
            <w:proofErr w:type="gramEnd"/>
            <w:r w:rsidRPr="0002363F">
              <w:rPr>
                <w:rFonts w:eastAsia="Segoe UI" w:cs="Segoe UI"/>
              </w:rPr>
              <w:t xml:space="preserve"> beschrijving of handboek van het beheerssysteem;</w:t>
            </w:r>
          </w:p>
          <w:p w14:paraId="606C09D6" w14:textId="6B1A3E83" w:rsidR="146C2A22" w:rsidRPr="0002363F" w:rsidRDefault="146C2A22" w:rsidP="50982CE3">
            <w:pPr>
              <w:pStyle w:val="Lijstalinea"/>
              <w:numPr>
                <w:ilvl w:val="1"/>
                <w:numId w:val="6"/>
              </w:numPr>
              <w:jc w:val="both"/>
              <w:rPr>
                <w:rFonts w:eastAsia="Segoe UI" w:cs="Segoe UI"/>
              </w:rPr>
            </w:pPr>
            <w:proofErr w:type="gramStart"/>
            <w:r w:rsidRPr="0002363F">
              <w:rPr>
                <w:rFonts w:eastAsia="Segoe UI" w:cs="Segoe UI"/>
              </w:rPr>
              <w:t>een</w:t>
            </w:r>
            <w:proofErr w:type="gramEnd"/>
            <w:r w:rsidRPr="0002363F">
              <w:rPr>
                <w:rFonts w:eastAsia="Segoe UI" w:cs="Segoe UI"/>
              </w:rPr>
              <w:t xml:space="preserve"> toelichting waaruit blijkt hoe aan de gestelde eisen wordt voldaan;</w:t>
            </w:r>
          </w:p>
          <w:p w14:paraId="4717C4A5" w14:textId="460E3682" w:rsidR="146C2A22" w:rsidRPr="0002363F" w:rsidRDefault="146C2A22" w:rsidP="50982CE3">
            <w:pPr>
              <w:pStyle w:val="Lijstalinea"/>
              <w:numPr>
                <w:ilvl w:val="1"/>
                <w:numId w:val="6"/>
              </w:numPr>
              <w:jc w:val="both"/>
              <w:rPr>
                <w:rFonts w:eastAsia="Segoe UI" w:cs="Segoe UI"/>
              </w:rPr>
            </w:pPr>
            <w:proofErr w:type="gramStart"/>
            <w:r w:rsidRPr="0002363F">
              <w:rPr>
                <w:rFonts w:eastAsia="Segoe UI" w:cs="Segoe UI"/>
              </w:rPr>
              <w:t>bewijs</w:t>
            </w:r>
            <w:proofErr w:type="gramEnd"/>
            <w:r w:rsidRPr="0002363F">
              <w:rPr>
                <w:rFonts w:eastAsia="Segoe UI" w:cs="Segoe UI"/>
              </w:rPr>
              <w:t xml:space="preserve"> van een recente (bijvoorbeeld in de afgelopen 12 maanden uitgevoerde) onafhankelijke audit.</w:t>
            </w:r>
          </w:p>
        </w:tc>
      </w:tr>
    </w:tbl>
    <w:p w14:paraId="7A032149" w14:textId="6D1E9056" w:rsidR="50982CE3" w:rsidRDefault="50982CE3" w:rsidP="50982CE3">
      <w:pPr>
        <w:rPr>
          <w:b/>
          <w:bCs/>
          <w:u w:val="single"/>
        </w:rPr>
      </w:pPr>
    </w:p>
    <w:p w14:paraId="34AB8764" w14:textId="6CD3127B" w:rsidR="50982CE3" w:rsidRDefault="695520C4" w:rsidP="35CFCB35">
      <w:pPr>
        <w:rPr>
          <w:b/>
          <w:bCs/>
          <w:u w:val="single"/>
        </w:rPr>
      </w:pPr>
      <w:r w:rsidRPr="35CFCB35">
        <w:rPr>
          <w:b/>
          <w:bCs/>
          <w:u w:val="single"/>
        </w:rPr>
        <w:t>Kwaliteitsmanagementsysteem</w:t>
      </w:r>
    </w:p>
    <w:p w14:paraId="7BA06B82" w14:textId="72984694" w:rsidR="50982CE3" w:rsidRDefault="695520C4" w:rsidP="35CFCB35">
      <w:r w:rsidRPr="35CFCB35">
        <w:t>De inschrijver beschikt over een aantoonbaar geïmplementeerd kwaliteitsmanagementsysteem dat passend is bij de aard en omvang van de opdracht.</w:t>
      </w:r>
    </w:p>
    <w:p w14:paraId="6B9625B7" w14:textId="69D0FB7E" w:rsidR="50982CE3" w:rsidRDefault="695520C4" w:rsidP="35CFCB35">
      <w:r w:rsidRPr="35CFCB35">
        <w:t>Het kwaliteitsmanagementsysteem voldoet minimaal aan de volgende eisen:</w:t>
      </w:r>
    </w:p>
    <w:p w14:paraId="09C78084" w14:textId="703B1E78" w:rsidR="50982CE3" w:rsidRDefault="695520C4" w:rsidP="35CFCB35">
      <w:pPr>
        <w:pStyle w:val="Lijstalinea"/>
        <w:numPr>
          <w:ilvl w:val="0"/>
          <w:numId w:val="2"/>
        </w:numPr>
        <w:rPr>
          <w:rFonts w:ascii="Segoe UI" w:eastAsia="Segoe UI" w:hAnsi="Segoe UI" w:cs="Segoe UI"/>
          <w:sz w:val="21"/>
          <w:szCs w:val="21"/>
        </w:rPr>
      </w:pPr>
      <w:proofErr w:type="gramStart"/>
      <w:r w:rsidRPr="35CFCB35">
        <w:t>kwaliteitszorg</w:t>
      </w:r>
      <w:proofErr w:type="gramEnd"/>
      <w:r w:rsidRPr="35CFCB35">
        <w:t xml:space="preserve"> is </w:t>
      </w:r>
      <w:proofErr w:type="spellStart"/>
      <w:r w:rsidRPr="35CFCB35">
        <w:t>organisatiebreed</w:t>
      </w:r>
      <w:proofErr w:type="spellEnd"/>
      <w:r w:rsidRPr="35CFCB35">
        <w:t xml:space="preserve"> verankerd in beleid en wordt aantoonbaar gedragen door de directie, die verantwoordelijk is voor de opzet, uitvoering en borging;</w:t>
      </w:r>
    </w:p>
    <w:p w14:paraId="0DFCCAA8" w14:textId="67E4269A" w:rsidR="50982CE3" w:rsidRDefault="695520C4" w:rsidP="35CFCB35">
      <w:pPr>
        <w:pStyle w:val="Lijstalinea"/>
        <w:numPr>
          <w:ilvl w:val="0"/>
          <w:numId w:val="2"/>
        </w:numPr>
        <w:rPr>
          <w:rFonts w:ascii="Segoe UI" w:eastAsia="Segoe UI" w:hAnsi="Segoe UI" w:cs="Segoe UI"/>
          <w:sz w:val="21"/>
          <w:szCs w:val="21"/>
        </w:rPr>
      </w:pPr>
      <w:proofErr w:type="gramStart"/>
      <w:r w:rsidRPr="35CFCB35">
        <w:t>er</w:t>
      </w:r>
      <w:proofErr w:type="gramEnd"/>
      <w:r w:rsidRPr="35CFCB35">
        <w:t xml:space="preserve"> zijn vastgestelde en </w:t>
      </w:r>
      <w:proofErr w:type="spellStart"/>
      <w:r w:rsidRPr="35CFCB35">
        <w:t>organisatiebreed</w:t>
      </w:r>
      <w:proofErr w:type="spellEnd"/>
      <w:r w:rsidRPr="35CFCB35">
        <w:t xml:space="preserve"> toegepaste procedures voor dienstverlening en/of eindproducten en het beheer van middelen en documenten, met expliciete aandacht voor continue verbetering;</w:t>
      </w:r>
    </w:p>
    <w:p w14:paraId="08EE66EA" w14:textId="589F5D78" w:rsidR="50982CE3" w:rsidRDefault="695520C4" w:rsidP="35CFCB35">
      <w:pPr>
        <w:pStyle w:val="Lijstalinea"/>
        <w:numPr>
          <w:ilvl w:val="0"/>
          <w:numId w:val="2"/>
        </w:numPr>
        <w:rPr>
          <w:rFonts w:ascii="Segoe UI" w:eastAsia="Segoe UI" w:hAnsi="Segoe UI" w:cs="Segoe UI"/>
          <w:sz w:val="21"/>
          <w:szCs w:val="21"/>
        </w:rPr>
      </w:pPr>
      <w:proofErr w:type="gramStart"/>
      <w:r w:rsidRPr="35CFCB35">
        <w:t>er</w:t>
      </w:r>
      <w:proofErr w:type="gramEnd"/>
      <w:r w:rsidRPr="35CFCB35">
        <w:t xml:space="preserve"> is een interne kwaliteitscyclus aanwezig gericht op het meten, analyseren en verbeteren van prestaties;</w:t>
      </w:r>
    </w:p>
    <w:p w14:paraId="38080E42" w14:textId="08EAA0A3" w:rsidR="50982CE3" w:rsidRDefault="695520C4" w:rsidP="35CFCB35">
      <w:pPr>
        <w:pStyle w:val="Lijstalinea"/>
        <w:numPr>
          <w:ilvl w:val="0"/>
          <w:numId w:val="2"/>
        </w:numPr>
        <w:rPr>
          <w:rFonts w:ascii="Segoe UI" w:eastAsia="Segoe UI" w:hAnsi="Segoe UI" w:cs="Segoe UI"/>
          <w:sz w:val="21"/>
          <w:szCs w:val="21"/>
        </w:rPr>
      </w:pPr>
      <w:proofErr w:type="gramStart"/>
      <w:r w:rsidRPr="35CFCB35">
        <w:t>er</w:t>
      </w:r>
      <w:proofErr w:type="gramEnd"/>
      <w:r w:rsidRPr="35CFCB35">
        <w:t xml:space="preserve"> vinden periodiek onafhankelijke en deskundige audits plaats op de naleving van het kwaliteitsmanagementsysteem;</w:t>
      </w:r>
    </w:p>
    <w:p w14:paraId="1536B3A2" w14:textId="5A47977B" w:rsidR="50982CE3" w:rsidRDefault="695520C4" w:rsidP="35CFCB35">
      <w:pPr>
        <w:pStyle w:val="Lijstalinea"/>
        <w:numPr>
          <w:ilvl w:val="0"/>
          <w:numId w:val="2"/>
        </w:numPr>
        <w:rPr>
          <w:rFonts w:ascii="Segoe UI" w:eastAsia="Segoe UI" w:hAnsi="Segoe UI" w:cs="Segoe UI"/>
          <w:sz w:val="21"/>
          <w:szCs w:val="21"/>
        </w:rPr>
      </w:pPr>
      <w:proofErr w:type="gramStart"/>
      <w:r w:rsidRPr="35CFCB35">
        <w:t>er</w:t>
      </w:r>
      <w:proofErr w:type="gramEnd"/>
      <w:r w:rsidRPr="35CFCB35">
        <w:t xml:space="preserve"> zijn processen ingericht om klantbehoeften systematisch te identificeren en te vertalen naar de uitvoering van werkzaamheden;</w:t>
      </w:r>
    </w:p>
    <w:p w14:paraId="250ECCED" w14:textId="1D97106D" w:rsidR="50982CE3" w:rsidRDefault="695520C4" w:rsidP="35CFCB35">
      <w:pPr>
        <w:pStyle w:val="Lijstalinea"/>
        <w:numPr>
          <w:ilvl w:val="0"/>
          <w:numId w:val="2"/>
        </w:numPr>
        <w:rPr>
          <w:rFonts w:ascii="Segoe UI" w:eastAsia="Segoe UI" w:hAnsi="Segoe UI" w:cs="Segoe UI"/>
          <w:sz w:val="21"/>
          <w:szCs w:val="21"/>
        </w:rPr>
      </w:pPr>
      <w:proofErr w:type="gramStart"/>
      <w:r w:rsidRPr="35CFCB35">
        <w:t>er</w:t>
      </w:r>
      <w:proofErr w:type="gramEnd"/>
      <w:r w:rsidRPr="35CFCB35">
        <w:t xml:space="preserve"> worden kwaliteitscontroles uitgevoerd door bevoegde instanties en/of deskundige functionarissen;</w:t>
      </w:r>
    </w:p>
    <w:p w14:paraId="1D84B88E" w14:textId="10F4BB63" w:rsidR="50982CE3" w:rsidRDefault="695520C4" w:rsidP="35CFCB35">
      <w:pPr>
        <w:pStyle w:val="Lijstalinea"/>
        <w:numPr>
          <w:ilvl w:val="0"/>
          <w:numId w:val="2"/>
        </w:numPr>
        <w:rPr>
          <w:rFonts w:ascii="Segoe UI" w:eastAsia="Segoe UI" w:hAnsi="Segoe UI" w:cs="Segoe UI"/>
          <w:sz w:val="21"/>
          <w:szCs w:val="21"/>
        </w:rPr>
      </w:pPr>
      <w:proofErr w:type="gramStart"/>
      <w:r w:rsidRPr="35CFCB35">
        <w:lastRenderedPageBreak/>
        <w:t>het</w:t>
      </w:r>
      <w:proofErr w:type="gramEnd"/>
      <w:r w:rsidRPr="35CFCB35">
        <w:t xml:space="preserve"> systeem is actueel en aantoonbaar in werking binnen de organisatie.</w:t>
      </w:r>
    </w:p>
    <w:p w14:paraId="260A0561" w14:textId="543DF9F5" w:rsidR="50982CE3" w:rsidRDefault="50982CE3" w:rsidP="35CFCB35"/>
    <w:p w14:paraId="29773464" w14:textId="4874B9B5" w:rsidR="50982CE3" w:rsidRDefault="695520C4" w:rsidP="35CFCB35">
      <w:r w:rsidRPr="35CFCB35">
        <w:t>In geval van een samenwerkingsverband (combinatie) dient de combinatie als geheel over een dergelijk systeem te beschikken, of dienen de afzonderlijke systemen van de deelnemers gezamenlijk de uitvoering van de opdracht volledig af te dekken.</w:t>
      </w:r>
    </w:p>
    <w:p w14:paraId="3053BEAE" w14:textId="44268906" w:rsidR="50982CE3" w:rsidRDefault="50982CE3" w:rsidP="35CFCB35"/>
    <w:p w14:paraId="1678D660" w14:textId="609A0590" w:rsidR="50982CE3" w:rsidRDefault="695520C4" w:rsidP="35CFCB35">
      <w:pPr>
        <w:rPr>
          <w:b/>
          <w:bCs/>
          <w:u w:val="single"/>
        </w:rPr>
      </w:pPr>
      <w:r w:rsidRPr="35CFCB35">
        <w:rPr>
          <w:b/>
          <w:bCs/>
          <w:u w:val="single"/>
        </w:rPr>
        <w:t>Verklaring en verificatie</w:t>
      </w:r>
    </w:p>
    <w:p w14:paraId="1B744D66" w14:textId="2A7854C4" w:rsidR="50982CE3" w:rsidRDefault="695520C4" w:rsidP="35CFCB35">
      <w:r w:rsidRPr="35CFCB35">
        <w:t>Door ondertekening van het Uniform Europees Aanbestedingsdocument (UEA) verklaart de inschrijver te voldoen aan deze eis.</w:t>
      </w:r>
    </w:p>
    <w:p w14:paraId="5B2ADB2F" w14:textId="3C8C68C1" w:rsidR="50982CE3" w:rsidRDefault="695520C4" w:rsidP="35CFCB35">
      <w:r w:rsidRPr="35CFCB35">
        <w:t>De inschrijver die in aanmerking komt voor (voorlopige) gunning dient binnen 7 kalenderdagen na kennisgeving het gevraagde bewijs te overleggen.</w:t>
      </w:r>
    </w:p>
    <w:p w14:paraId="2DC85636" w14:textId="4F0A7199" w:rsidR="50982CE3" w:rsidRDefault="50982CE3" w:rsidP="35CFCB35">
      <w:pPr>
        <w:rPr>
          <w:b/>
          <w:bCs/>
          <w:u w:val="single"/>
        </w:rPr>
      </w:pPr>
    </w:p>
    <w:tbl>
      <w:tblPr>
        <w:tblW w:w="0" w:type="auto"/>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9060"/>
      </w:tblGrid>
      <w:tr w:rsidR="35CFCB35" w14:paraId="3D947E0A" w14:textId="77777777" w:rsidTr="00294178">
        <w:trPr>
          <w:trHeight w:val="300"/>
        </w:trPr>
        <w:tc>
          <w:tcPr>
            <w:tcW w:w="9060" w:type="dxa"/>
          </w:tcPr>
          <w:p w14:paraId="4A2653FB" w14:textId="7D716100" w:rsidR="71163E77" w:rsidRDefault="71163E77" w:rsidP="35CFCB35">
            <w:pPr>
              <w:rPr>
                <w:b/>
                <w:bCs/>
                <w:u w:val="single"/>
              </w:rPr>
            </w:pPr>
            <w:r w:rsidRPr="35CFCB35">
              <w:rPr>
                <w:b/>
                <w:bCs/>
                <w:u w:val="single"/>
              </w:rPr>
              <w:t>Bewijs</w:t>
            </w:r>
          </w:p>
          <w:p w14:paraId="0D3A97D8" w14:textId="4B71458C" w:rsidR="71163E77" w:rsidRDefault="71163E77" w:rsidP="35CFCB35">
            <w:r w:rsidRPr="35CFCB35">
              <w:t>Als bewijs van het voldoen aan bovenstaande eisen volstaat één van de volgende documenten:</w:t>
            </w:r>
          </w:p>
          <w:p w14:paraId="60CD328B" w14:textId="32961851" w:rsidR="71163E77" w:rsidRDefault="71163E77" w:rsidP="35CFCB35">
            <w:pPr>
              <w:pStyle w:val="Lijstalinea"/>
              <w:numPr>
                <w:ilvl w:val="0"/>
                <w:numId w:val="1"/>
              </w:numPr>
              <w:rPr>
                <w:rFonts w:ascii="Segoe UI" w:eastAsia="Segoe UI" w:hAnsi="Segoe UI" w:cs="Segoe UI"/>
                <w:sz w:val="21"/>
                <w:szCs w:val="21"/>
              </w:rPr>
            </w:pPr>
            <w:proofErr w:type="gramStart"/>
            <w:r w:rsidRPr="35CFCB35">
              <w:t>een</w:t>
            </w:r>
            <w:proofErr w:type="gramEnd"/>
            <w:r w:rsidRPr="35CFCB35">
              <w:t xml:space="preserve"> kopie van een geldig certificaat conform NEN</w:t>
            </w:r>
            <w:r>
              <w:noBreakHyphen/>
            </w:r>
            <w:r w:rsidRPr="35CFCB35">
              <w:t>EN</w:t>
            </w:r>
            <w:r>
              <w:noBreakHyphen/>
            </w:r>
            <w:r w:rsidRPr="35CFCB35">
              <w:t>ISO 9001:2015;</w:t>
            </w:r>
          </w:p>
          <w:p w14:paraId="51317DE2" w14:textId="09E51AEE" w:rsidR="71163E77" w:rsidRDefault="71163E77" w:rsidP="35CFCB35">
            <w:pPr>
              <w:pStyle w:val="Lijstalinea"/>
              <w:numPr>
                <w:ilvl w:val="0"/>
                <w:numId w:val="1"/>
              </w:numPr>
              <w:rPr>
                <w:rFonts w:ascii="Segoe UI" w:eastAsia="Segoe UI" w:hAnsi="Segoe UI" w:cs="Segoe UI"/>
                <w:sz w:val="21"/>
                <w:szCs w:val="21"/>
              </w:rPr>
            </w:pPr>
            <w:proofErr w:type="gramStart"/>
            <w:r w:rsidRPr="35CFCB35">
              <w:t>een</w:t>
            </w:r>
            <w:proofErr w:type="gramEnd"/>
            <w:r w:rsidRPr="35CFCB35">
              <w:t xml:space="preserve"> kopie van een gelijkwaardig certificaat afgegeven door een in een andere lidstaat van de Europese Unie gevestigde certificeringsinstantie;</w:t>
            </w:r>
          </w:p>
          <w:p w14:paraId="55DC1514" w14:textId="27886CED" w:rsidR="71163E77" w:rsidRDefault="71163E77" w:rsidP="35CFCB35">
            <w:pPr>
              <w:pStyle w:val="Lijstalinea"/>
              <w:numPr>
                <w:ilvl w:val="0"/>
                <w:numId w:val="1"/>
              </w:numPr>
              <w:rPr>
                <w:rFonts w:ascii="Segoe UI" w:eastAsia="Segoe UI" w:hAnsi="Segoe UI" w:cs="Segoe UI"/>
                <w:sz w:val="21"/>
                <w:szCs w:val="21"/>
              </w:rPr>
            </w:pPr>
            <w:proofErr w:type="gramStart"/>
            <w:r w:rsidRPr="35CFCB35">
              <w:t>documentatie</w:t>
            </w:r>
            <w:proofErr w:type="gramEnd"/>
            <w:r w:rsidRPr="35CFCB35">
              <w:t xml:space="preserve"> van het eigen kwaliteitsmanagementsysteem, waaruit blijkt dat aan bovengenoemde eisen wordt voldaan, bestaande uit: </w:t>
            </w:r>
          </w:p>
          <w:p w14:paraId="1DD5ACFC" w14:textId="2DF19021" w:rsidR="71163E77" w:rsidRDefault="71163E77" w:rsidP="35CFCB35">
            <w:pPr>
              <w:pStyle w:val="Lijstalinea"/>
              <w:numPr>
                <w:ilvl w:val="1"/>
                <w:numId w:val="1"/>
              </w:numPr>
              <w:rPr>
                <w:rFonts w:ascii="Segoe UI" w:eastAsia="Segoe UI" w:hAnsi="Segoe UI" w:cs="Segoe UI"/>
                <w:sz w:val="21"/>
                <w:szCs w:val="21"/>
              </w:rPr>
            </w:pPr>
            <w:proofErr w:type="gramStart"/>
            <w:r w:rsidRPr="35CFCB35">
              <w:t>een</w:t>
            </w:r>
            <w:proofErr w:type="gramEnd"/>
            <w:r w:rsidRPr="35CFCB35">
              <w:t xml:space="preserve"> kwaliteitshandboek of beschrijving van het systeem;</w:t>
            </w:r>
          </w:p>
          <w:p w14:paraId="4632F460" w14:textId="206AFBDC" w:rsidR="71163E77" w:rsidRDefault="71163E77" w:rsidP="35CFCB35">
            <w:pPr>
              <w:pStyle w:val="Lijstalinea"/>
              <w:numPr>
                <w:ilvl w:val="1"/>
                <w:numId w:val="1"/>
              </w:numPr>
              <w:rPr>
                <w:rFonts w:ascii="Segoe UI" w:eastAsia="Segoe UI" w:hAnsi="Segoe UI" w:cs="Segoe UI"/>
                <w:sz w:val="21"/>
                <w:szCs w:val="21"/>
              </w:rPr>
            </w:pPr>
            <w:proofErr w:type="gramStart"/>
            <w:r w:rsidRPr="35CFCB35">
              <w:t>een</w:t>
            </w:r>
            <w:proofErr w:type="gramEnd"/>
            <w:r w:rsidRPr="35CFCB35">
              <w:t xml:space="preserve"> toelichting waaruit blijkt hoe aan de gestelde eisen wordt voldaan;</w:t>
            </w:r>
          </w:p>
          <w:p w14:paraId="7F716693" w14:textId="5C20E76E" w:rsidR="71163E77" w:rsidRDefault="71163E77" w:rsidP="35CFCB35">
            <w:pPr>
              <w:pStyle w:val="Lijstalinea"/>
              <w:numPr>
                <w:ilvl w:val="1"/>
                <w:numId w:val="1"/>
              </w:numPr>
              <w:rPr>
                <w:rFonts w:ascii="Segoe UI" w:eastAsia="Segoe UI" w:hAnsi="Segoe UI" w:cs="Segoe UI"/>
                <w:sz w:val="21"/>
                <w:szCs w:val="21"/>
              </w:rPr>
            </w:pPr>
            <w:proofErr w:type="gramStart"/>
            <w:r w:rsidRPr="35CFCB35">
              <w:t>bewijs</w:t>
            </w:r>
            <w:proofErr w:type="gramEnd"/>
            <w:r w:rsidRPr="35CFCB35">
              <w:t xml:space="preserve"> van een recente (bijvoorbeeld in de afgelopen 12 maanden uitgevoerde) onafhankelijke audit.</w:t>
            </w:r>
          </w:p>
        </w:tc>
      </w:tr>
    </w:tbl>
    <w:p w14:paraId="30FE95AD" w14:textId="4E8ABEEE" w:rsidR="50982CE3" w:rsidRDefault="50982CE3" w:rsidP="35CFCB35">
      <w:pPr>
        <w:rPr>
          <w:b/>
          <w:bCs/>
          <w:u w:val="single"/>
        </w:rPr>
      </w:pPr>
    </w:p>
    <w:p w14:paraId="7823439C" w14:textId="13E6F289" w:rsidR="50982CE3" w:rsidRDefault="50982CE3" w:rsidP="50982CE3">
      <w:pPr>
        <w:rPr>
          <w:b/>
          <w:bCs/>
          <w:u w:val="single"/>
        </w:rPr>
      </w:pPr>
    </w:p>
    <w:p w14:paraId="30BD31B1" w14:textId="77777777" w:rsidR="00DE3668" w:rsidRPr="006F6BF8" w:rsidRDefault="00DE3668" w:rsidP="00DE3668">
      <w:pPr>
        <w:jc w:val="both"/>
      </w:pPr>
    </w:p>
    <w:p w14:paraId="77303EA3" w14:textId="5CB64AF9" w:rsidR="005C4A71" w:rsidRPr="006F6BF8" w:rsidRDefault="00B63CE7" w:rsidP="005C4A71">
      <w:pPr>
        <w:pStyle w:val="Kop3"/>
        <w:jc w:val="both"/>
      </w:pPr>
      <w:r>
        <w:t xml:space="preserve">3.4.4 </w:t>
      </w:r>
      <w:r w:rsidR="005C4A71">
        <w:t>Aanleveren bewijsstukken</w:t>
      </w:r>
    </w:p>
    <w:p w14:paraId="06EBB49F" w14:textId="1C947EF2" w:rsidR="00582B33" w:rsidRDefault="005C4A71">
      <w:pPr>
        <w:jc w:val="both"/>
      </w:pPr>
      <w:r w:rsidRPr="006F6BF8">
        <w:t xml:space="preserve">De Inschrijver aan wie de Aanbestedende </w:t>
      </w:r>
      <w:r w:rsidR="00E31B3F">
        <w:t>D</w:t>
      </w:r>
      <w:r w:rsidRPr="006F6BF8">
        <w:t>ienst voornemens is</w:t>
      </w:r>
      <w:r w:rsidR="00130184" w:rsidRPr="006F6BF8">
        <w:t xml:space="preserve"> de </w:t>
      </w:r>
      <w:r w:rsidR="00E31B3F">
        <w:t xml:space="preserve">Overheidsopdracht </w:t>
      </w:r>
      <w:r w:rsidR="00130184" w:rsidRPr="006F6BF8">
        <w:t>te gunnen, d</w:t>
      </w:r>
      <w:r w:rsidRPr="006F6BF8">
        <w:t xml:space="preserve">ient op verzoek van de Aanbestedende </w:t>
      </w:r>
      <w:r w:rsidR="00E31B3F">
        <w:t>D</w:t>
      </w:r>
      <w:r w:rsidRPr="006F6BF8">
        <w:t>ienst</w:t>
      </w:r>
      <w:r w:rsidR="00130184" w:rsidRPr="006F6BF8">
        <w:t xml:space="preserve"> de relevante bewijsstukken te overleggen met betrekking tot de van toepassing verklaarde uitsluitingsgronden en de geschiktheidseisen (zoa</w:t>
      </w:r>
      <w:r w:rsidR="003B1249" w:rsidRPr="006F6BF8">
        <w:t>ls vermeld in het UEA</w:t>
      </w:r>
      <w:r w:rsidR="00130184" w:rsidRPr="006F6BF8">
        <w:t xml:space="preserve">) binnen een termijn van </w:t>
      </w:r>
      <w:r w:rsidR="00082C37" w:rsidRPr="006F6BF8">
        <w:t>7</w:t>
      </w:r>
      <w:r w:rsidR="00130184" w:rsidRPr="006F6BF8">
        <w:t xml:space="preserve"> kalenderdagen na verzending van dit verzoek.</w:t>
      </w:r>
      <w:r w:rsidR="00F55E09" w:rsidRPr="006F6BF8">
        <w:t xml:space="preserve"> </w:t>
      </w:r>
      <w:r w:rsidR="003B1249" w:rsidRPr="006F6BF8">
        <w:t>Daarbij aanvaarden de Aanbestedende dienst</w:t>
      </w:r>
      <w:r w:rsidR="00130184" w:rsidRPr="006F6BF8">
        <w:t xml:space="preserve"> voor rechtspersonen die in Nederland zijn gevestigd als </w:t>
      </w:r>
      <w:r w:rsidR="00130184" w:rsidRPr="00E31B3F">
        <w:t>voldoende bewijs:</w:t>
      </w:r>
    </w:p>
    <w:p w14:paraId="33AE6080" w14:textId="126C73CF" w:rsidR="00C373C5" w:rsidRPr="00C373C5" w:rsidRDefault="00C373C5" w:rsidP="00D53E13">
      <w:pPr>
        <w:pStyle w:val="Lijstalinea"/>
        <w:numPr>
          <w:ilvl w:val="0"/>
          <w:numId w:val="38"/>
        </w:numPr>
        <w:shd w:val="clear" w:color="auto" w:fill="FFFFFF" w:themeFill="background1"/>
        <w:jc w:val="both"/>
      </w:pPr>
      <w:r w:rsidRPr="00C373C5">
        <w:t>Uittreksel uit het handelsregister</w:t>
      </w:r>
      <w:r w:rsidR="00D53E13">
        <w:t xml:space="preserve"> - </w:t>
      </w:r>
      <w:r w:rsidRPr="00C373C5">
        <w:t>Niet ouder dan 6 maanden, teruggerekend vanaf de uiterlijke sluitingstermijn voor indiening van uw offerte.</w:t>
      </w:r>
    </w:p>
    <w:p w14:paraId="43B8ECAF" w14:textId="1B21A52B" w:rsidR="00C373C5" w:rsidRPr="00C373C5" w:rsidRDefault="00C373C5" w:rsidP="00D53E13">
      <w:pPr>
        <w:pStyle w:val="Lijstalinea"/>
        <w:numPr>
          <w:ilvl w:val="0"/>
          <w:numId w:val="38"/>
        </w:numPr>
        <w:shd w:val="clear" w:color="auto" w:fill="FFFFFF" w:themeFill="background1"/>
        <w:jc w:val="both"/>
      </w:pPr>
      <w:r w:rsidRPr="00C373C5">
        <w:t xml:space="preserve">Verklaring Belastingdienst </w:t>
      </w:r>
      <w:proofErr w:type="gramStart"/>
      <w:r w:rsidRPr="00C373C5">
        <w:t>inzake</w:t>
      </w:r>
      <w:proofErr w:type="gramEnd"/>
      <w:r w:rsidRPr="00C373C5">
        <w:t xml:space="preserve"> de betaling van verschuldigde belastingen &amp; sociale zekerheidspremies</w:t>
      </w:r>
      <w:r w:rsidR="00D53E13">
        <w:t xml:space="preserve"> - </w:t>
      </w:r>
      <w:r w:rsidRPr="00C373C5">
        <w:t xml:space="preserve">Niet ouder dan 6 maanden, teruggerekend vanaf de uiterlijke sluitingstermijn voor indiening van uw offerte.  </w:t>
      </w:r>
    </w:p>
    <w:p w14:paraId="285CDBC7" w14:textId="77777777" w:rsidR="00C373C5" w:rsidRPr="00C373C5" w:rsidRDefault="00C373C5" w:rsidP="00C373C5">
      <w:pPr>
        <w:pStyle w:val="Lijstalinea"/>
        <w:numPr>
          <w:ilvl w:val="0"/>
          <w:numId w:val="38"/>
        </w:numPr>
        <w:shd w:val="clear" w:color="auto" w:fill="FFFFFF" w:themeFill="background1"/>
        <w:jc w:val="both"/>
      </w:pPr>
      <w:r w:rsidRPr="00C373C5">
        <w:t xml:space="preserve">Gedragsverklaring Aanbesteden (GVA). Niet ouder dan 2 jaar, teruggerekend vanaf de uiterlijke sluitingstermijn voor indiening van uw offerte. </w:t>
      </w:r>
    </w:p>
    <w:p w14:paraId="0D6831D8" w14:textId="77777777" w:rsidR="00C373C5" w:rsidRPr="00C373C5" w:rsidRDefault="00C373C5" w:rsidP="00C373C5">
      <w:pPr>
        <w:pStyle w:val="Lijstalinea"/>
        <w:numPr>
          <w:ilvl w:val="0"/>
          <w:numId w:val="38"/>
        </w:numPr>
        <w:shd w:val="clear" w:color="auto" w:fill="FFFFFF" w:themeFill="background1"/>
        <w:jc w:val="both"/>
      </w:pPr>
      <w:r w:rsidRPr="00C373C5">
        <w:t>Geldig VGM-beheerssysteemcertificaat op basis van VCA** of gelijkwaardig.</w:t>
      </w:r>
    </w:p>
    <w:p w14:paraId="714CE90F" w14:textId="26897BD3" w:rsidR="00C373C5" w:rsidRPr="00C373C5" w:rsidRDefault="00C373C5" w:rsidP="00C373C5">
      <w:pPr>
        <w:pStyle w:val="Lijstalinea"/>
        <w:numPr>
          <w:ilvl w:val="0"/>
          <w:numId w:val="38"/>
        </w:numPr>
        <w:shd w:val="clear" w:color="auto" w:fill="FFFFFF" w:themeFill="background1"/>
        <w:jc w:val="both"/>
      </w:pPr>
      <w:r>
        <w:t>Geldig ISO 9001:2015 certificaat of gelijkwaardig.</w:t>
      </w:r>
    </w:p>
    <w:p w14:paraId="2E95CA21" w14:textId="290D5F86" w:rsidR="00C373C5" w:rsidRPr="00C373C5" w:rsidRDefault="00C373C5" w:rsidP="00C373C5">
      <w:pPr>
        <w:pStyle w:val="Lijstalinea"/>
        <w:numPr>
          <w:ilvl w:val="0"/>
          <w:numId w:val="38"/>
        </w:numPr>
        <w:shd w:val="clear" w:color="auto" w:fill="FFFFFF" w:themeFill="background1"/>
        <w:jc w:val="both"/>
      </w:pPr>
      <w:r>
        <w:t xml:space="preserve">Controleverklaring/ </w:t>
      </w:r>
      <w:r w:rsidR="2883F880">
        <w:t>continuïteit</w:t>
      </w:r>
      <w:r>
        <w:t>.</w:t>
      </w:r>
    </w:p>
    <w:p w14:paraId="43781A32" w14:textId="77777777" w:rsidR="00C373C5" w:rsidRPr="00C373C5" w:rsidRDefault="00C373C5" w:rsidP="00C373C5">
      <w:pPr>
        <w:pStyle w:val="Lijstalinea"/>
        <w:numPr>
          <w:ilvl w:val="0"/>
          <w:numId w:val="38"/>
        </w:numPr>
        <w:shd w:val="clear" w:color="auto" w:fill="FFFFFF" w:themeFill="background1"/>
        <w:jc w:val="both"/>
      </w:pPr>
      <w:r w:rsidRPr="00C373C5">
        <w:t>Recent bewijs van verzekering.</w:t>
      </w:r>
    </w:p>
    <w:p w14:paraId="07D6D692" w14:textId="1616A899" w:rsidR="00C373C5" w:rsidRDefault="00C373C5">
      <w:pPr>
        <w:jc w:val="both"/>
      </w:pPr>
    </w:p>
    <w:p w14:paraId="5619CA66" w14:textId="2448B8EE" w:rsidR="005C4A71" w:rsidRPr="006F6BF8" w:rsidRDefault="005C4A71">
      <w:pPr>
        <w:jc w:val="both"/>
        <w:rPr>
          <w:sz w:val="20"/>
          <w:szCs w:val="20"/>
        </w:rPr>
      </w:pPr>
    </w:p>
    <w:p w14:paraId="0BF6AB98" w14:textId="77777777" w:rsidR="004C08F9" w:rsidRPr="006F6BF8" w:rsidRDefault="004C08F9">
      <w:pPr>
        <w:spacing w:line="240" w:lineRule="atLeast"/>
        <w:rPr>
          <w:rFonts w:eastAsiaTheme="majorEastAsia" w:cstheme="majorBidi"/>
          <w:b/>
          <w:bCs/>
          <w:sz w:val="28"/>
          <w:szCs w:val="28"/>
        </w:rPr>
      </w:pPr>
      <w:r w:rsidRPr="006F6BF8">
        <w:br w:type="page"/>
      </w:r>
    </w:p>
    <w:p w14:paraId="6B92B531" w14:textId="51AEC652" w:rsidR="009B057B" w:rsidRPr="007E13D9" w:rsidRDefault="00D53E13" w:rsidP="00B67B88">
      <w:pPr>
        <w:pStyle w:val="Kop1"/>
        <w:numPr>
          <w:ilvl w:val="0"/>
          <w:numId w:val="15"/>
        </w:numPr>
      </w:pPr>
      <w:r>
        <w:lastRenderedPageBreak/>
        <w:t xml:space="preserve"> </w:t>
      </w:r>
      <w:bookmarkStart w:id="47" w:name="_Toc231477946"/>
      <w:r w:rsidR="006A47EA">
        <w:t>Programma van Eisen</w:t>
      </w:r>
      <w:bookmarkEnd w:id="47"/>
    </w:p>
    <w:p w14:paraId="763E0EBC" w14:textId="77777777" w:rsidR="00B14393" w:rsidRPr="007E13D9" w:rsidRDefault="00B14393" w:rsidP="007754D4">
      <w:pPr>
        <w:jc w:val="both"/>
      </w:pPr>
      <w:r w:rsidRPr="007E13D9">
        <w:t>Aan alle eisen in dit hoofdstuk dient zonder voorbehoud voldaan te worden. Door in te schrijven gaat de Opdrachtnemer onvoorwaardelijk akkoord met deze eisen.</w:t>
      </w:r>
    </w:p>
    <w:p w14:paraId="45C83EE7" w14:textId="77777777" w:rsidR="00B14393" w:rsidRPr="007E13D9" w:rsidRDefault="00B14393" w:rsidP="007754D4">
      <w:pPr>
        <w:jc w:val="both"/>
      </w:pPr>
    </w:p>
    <w:p w14:paraId="71659BD7" w14:textId="6BDFA2A2" w:rsidR="00EE4F39" w:rsidRPr="007E13D9" w:rsidRDefault="00520164" w:rsidP="00CF6B16">
      <w:pPr>
        <w:pStyle w:val="Kop2"/>
        <w:numPr>
          <w:ilvl w:val="1"/>
          <w:numId w:val="19"/>
        </w:numPr>
        <w:jc w:val="both"/>
      </w:pPr>
      <w:bookmarkStart w:id="48" w:name="_Toc231477947"/>
      <w:r>
        <w:t>Algemeen</w:t>
      </w:r>
      <w:bookmarkEnd w:id="48"/>
    </w:p>
    <w:p w14:paraId="6AD93B0A" w14:textId="43BFF166" w:rsidR="007434AB" w:rsidRPr="007E13D9" w:rsidRDefault="0042135A" w:rsidP="007E13D9">
      <w:r w:rsidRPr="007E13D9">
        <w:t xml:space="preserve">De uitvoering van de werkzaamheden dient te voldoen aan de eisen en bepalingen zoals </w:t>
      </w:r>
      <w:r w:rsidR="00401A42" w:rsidRPr="007E13D9">
        <w:t>het bestek</w:t>
      </w:r>
      <w:r w:rsidR="007E13D9" w:rsidRPr="007E13D9">
        <w:t xml:space="preserve"> en bijhorende tekeningen en bijlagen </w:t>
      </w:r>
    </w:p>
    <w:p w14:paraId="366525D5" w14:textId="77777777" w:rsidR="00923C34" w:rsidRPr="007E13D9" w:rsidRDefault="00923C34" w:rsidP="00EE4F39"/>
    <w:p w14:paraId="3B5AB22C" w14:textId="53A0AC3E" w:rsidR="00984DBB" w:rsidRPr="008772B6" w:rsidRDefault="00200A2D" w:rsidP="00200A2D">
      <w:pPr>
        <w:pStyle w:val="Kop2"/>
      </w:pPr>
      <w:bookmarkStart w:id="49" w:name="_Toc231477948"/>
      <w:r>
        <w:t>4.</w:t>
      </w:r>
      <w:r w:rsidR="00923C34">
        <w:t>2</w:t>
      </w:r>
      <w:r>
        <w:tab/>
      </w:r>
      <w:r w:rsidR="00401A42">
        <w:t xml:space="preserve">Toepassing </w:t>
      </w:r>
      <w:proofErr w:type="spellStart"/>
      <w:r w:rsidR="00401A42">
        <w:t>Social</w:t>
      </w:r>
      <w:proofErr w:type="spellEnd"/>
      <w:r w:rsidR="00401A42">
        <w:t xml:space="preserve"> Return on Investment</w:t>
      </w:r>
      <w:bookmarkEnd w:id="49"/>
    </w:p>
    <w:p w14:paraId="3CC3782E" w14:textId="755E4BAA" w:rsidR="00401A42" w:rsidRPr="00401A42" w:rsidRDefault="00401A42" w:rsidP="00401A42">
      <w:pPr>
        <w:jc w:val="both"/>
      </w:pPr>
      <w:r>
        <w:t xml:space="preserve">Opdrachtgever vindt het belangrijk dat iedereen kan meedoen in de samenleving en perspectief heeft op werk en inkomen, naar kennis en kunde. Door middel van het opnemen van </w:t>
      </w:r>
      <w:proofErr w:type="spellStart"/>
      <w:r>
        <w:t>social</w:t>
      </w:r>
      <w:proofErr w:type="spellEnd"/>
      <w:r>
        <w:t xml:space="preserve"> return in de inkopen, beoogt Opdrachtgever dat haar investeringen, naast het ‘gewone’ rendement, ook een concrete sociale winst opleveren door mensen met een afstand tot de </w:t>
      </w:r>
      <w:r w:rsidR="4F3B35D2">
        <w:t>arbeidsmarktkansen</w:t>
      </w:r>
      <w:r>
        <w:t xml:space="preserve"> op werkgelegenheid te bieden. Bij aanbestedingen met een waarde groter dan € 2</w:t>
      </w:r>
      <w:r w:rsidR="00C110C2">
        <w:t>21</w:t>
      </w:r>
      <w:r>
        <w:t>.000,</w:t>
      </w:r>
      <w:r w:rsidR="6EFC123B">
        <w:t xml:space="preserve"> </w:t>
      </w:r>
      <w:r>
        <w:t xml:space="preserve">- (excl. btw) vraagt Opdrachtgever aan Opdrachtnemer om zich in te spannen voor </w:t>
      </w:r>
      <w:proofErr w:type="spellStart"/>
      <w:r>
        <w:t>Social</w:t>
      </w:r>
      <w:proofErr w:type="spellEnd"/>
      <w:r>
        <w:t xml:space="preserve"> Return. Door uw Inschrijving verklaart u zich akkoord met de toepassing van </w:t>
      </w:r>
      <w:proofErr w:type="spellStart"/>
      <w:r>
        <w:t>Social</w:t>
      </w:r>
      <w:proofErr w:type="spellEnd"/>
      <w:r>
        <w:t xml:space="preserve"> Return. De mogelijkheden die Opdrachtnemer heeft om dit toe te passen zijn breed. Bijlage </w:t>
      </w:r>
      <w:r w:rsidR="006E295A">
        <w:t>3</w:t>
      </w:r>
      <w:r>
        <w:t xml:space="preserve"> Toepassing </w:t>
      </w:r>
      <w:proofErr w:type="spellStart"/>
      <w:r>
        <w:t>Social</w:t>
      </w:r>
      <w:proofErr w:type="spellEnd"/>
      <w:r>
        <w:t xml:space="preserve"> Return On Investment beschrijft de randvoorwaarden en de mogelijkheden voor het realiseren van </w:t>
      </w:r>
      <w:proofErr w:type="spellStart"/>
      <w:r>
        <w:t>social</w:t>
      </w:r>
      <w:proofErr w:type="spellEnd"/>
      <w:r>
        <w:t xml:space="preserve"> return bij de uitvoering van de Opdracht.</w:t>
      </w:r>
    </w:p>
    <w:p w14:paraId="53149C30" w14:textId="77777777" w:rsidR="004C08F9" w:rsidRPr="00401A42" w:rsidRDefault="004C08F9" w:rsidP="00401A42">
      <w:pPr>
        <w:jc w:val="both"/>
      </w:pPr>
      <w:r w:rsidRPr="006F6BF8">
        <w:br w:type="page"/>
      </w:r>
    </w:p>
    <w:p w14:paraId="64477BF8" w14:textId="77777777" w:rsidR="00D8189C" w:rsidRPr="006F6BF8" w:rsidRDefault="00D8189C" w:rsidP="007754D4">
      <w:pPr>
        <w:jc w:val="both"/>
        <w:rPr>
          <w:rFonts w:eastAsia="Times New Roman" w:cs="Times New Roman"/>
          <w:szCs w:val="20"/>
        </w:rPr>
      </w:pPr>
    </w:p>
    <w:p w14:paraId="411D705C" w14:textId="7BB4E09C" w:rsidR="00CE5EA7" w:rsidRPr="006F6BF8" w:rsidRDefault="00841E3E" w:rsidP="00B67B88">
      <w:pPr>
        <w:pStyle w:val="Kop1"/>
        <w:numPr>
          <w:ilvl w:val="0"/>
          <w:numId w:val="15"/>
        </w:numPr>
      </w:pPr>
      <w:bookmarkStart w:id="50" w:name="_Toc414525558"/>
      <w:bookmarkStart w:id="51" w:name="_Toc231477949"/>
      <w:r>
        <w:t>Beoordelings- en gunningsprocedure</w:t>
      </w:r>
      <w:bookmarkEnd w:id="50"/>
      <w:bookmarkEnd w:id="51"/>
    </w:p>
    <w:p w14:paraId="72E6E4F2" w14:textId="600DB371" w:rsidR="00D53E13" w:rsidRPr="006F6BF8" w:rsidRDefault="00841E3E" w:rsidP="007754D4">
      <w:pPr>
        <w:jc w:val="both"/>
        <w:rPr>
          <w:rFonts w:eastAsiaTheme="majorEastAsia"/>
        </w:rPr>
      </w:pPr>
      <w:r w:rsidRPr="006F6BF8">
        <w:rPr>
          <w:rFonts w:eastAsiaTheme="majorEastAsia"/>
        </w:rPr>
        <w:t xml:space="preserve">De </w:t>
      </w:r>
      <w:r w:rsidR="008503FB" w:rsidRPr="006F6BF8">
        <w:rPr>
          <w:rFonts w:eastAsiaTheme="majorEastAsia"/>
        </w:rPr>
        <w:t>Inschrijving</w:t>
      </w:r>
      <w:r w:rsidR="00C67904" w:rsidRPr="006F6BF8">
        <w:rPr>
          <w:rFonts w:eastAsiaTheme="majorEastAsia"/>
        </w:rPr>
        <w:t>en</w:t>
      </w:r>
      <w:r w:rsidRPr="006F6BF8">
        <w:rPr>
          <w:rFonts w:eastAsiaTheme="majorEastAsia"/>
        </w:rPr>
        <w:t xml:space="preserve"> worden beoordeeld aan de hand van de beoordelings- en gunningsprocedure die in dit hoofdstuk staat </w:t>
      </w:r>
      <w:r w:rsidR="00E53B8C" w:rsidRPr="006F6BF8">
        <w:rPr>
          <w:rFonts w:eastAsiaTheme="majorEastAsia"/>
        </w:rPr>
        <w:t xml:space="preserve">beschreven. </w:t>
      </w:r>
    </w:p>
    <w:p w14:paraId="5310CB07" w14:textId="77777777" w:rsidR="00425025" w:rsidRPr="006F6BF8" w:rsidRDefault="00425025" w:rsidP="007754D4">
      <w:pPr>
        <w:jc w:val="both"/>
        <w:rPr>
          <w:rFonts w:eastAsiaTheme="majorEastAsia"/>
        </w:rPr>
      </w:pPr>
    </w:p>
    <w:p w14:paraId="4649BE42" w14:textId="21622520" w:rsidR="00841E3E" w:rsidRPr="006F6BF8" w:rsidRDefault="007E13D9" w:rsidP="007754D4">
      <w:pPr>
        <w:pStyle w:val="Kop2"/>
        <w:jc w:val="both"/>
      </w:pPr>
      <w:bookmarkStart w:id="52" w:name="_Toc231477950"/>
      <w:r>
        <w:t>5</w:t>
      </w:r>
      <w:r w:rsidR="00A569E2">
        <w:t>.1</w:t>
      </w:r>
      <w:r>
        <w:tab/>
      </w:r>
      <w:r w:rsidR="00841E3E">
        <w:t xml:space="preserve">Vormvoorschriften en </w:t>
      </w:r>
      <w:r w:rsidR="008772B6">
        <w:t>gunningscriterium</w:t>
      </w:r>
      <w:bookmarkStart w:id="53" w:name="_Toc414525559"/>
      <w:bookmarkEnd w:id="52"/>
      <w:r w:rsidR="008772B6">
        <w:t xml:space="preserve"> </w:t>
      </w:r>
      <w:bookmarkEnd w:id="53"/>
    </w:p>
    <w:p w14:paraId="1614C757" w14:textId="77777777" w:rsidR="00931CFC" w:rsidRPr="006F6BF8" w:rsidRDefault="00CB2D97" w:rsidP="00212C8E">
      <w:pPr>
        <w:jc w:val="both"/>
      </w:pPr>
      <w:r w:rsidRPr="006F6BF8">
        <w:t>Voor de beoordeling van de I</w:t>
      </w:r>
      <w:r w:rsidR="00931CFC" w:rsidRPr="006F6BF8">
        <w:t xml:space="preserve">nschrijvingen wordt de volgende procedure doorlopen: </w:t>
      </w:r>
    </w:p>
    <w:p w14:paraId="3438CDBF" w14:textId="741F5311" w:rsidR="00931CFC" w:rsidRPr="006F6BF8" w:rsidRDefault="00931CFC" w:rsidP="00212C8E">
      <w:pPr>
        <w:pStyle w:val="Lijstalinea"/>
        <w:numPr>
          <w:ilvl w:val="0"/>
          <w:numId w:val="20"/>
        </w:numPr>
        <w:jc w:val="both"/>
      </w:pPr>
      <w:r w:rsidRPr="006F6BF8">
        <w:t xml:space="preserve">Vormvoorschriften/ Uitsluitingsgronden: allereerst wordt getoetst of de Inschrijvingen </w:t>
      </w:r>
      <w:r w:rsidR="005E7954" w:rsidRPr="006F6BF8">
        <w:t>volledig</w:t>
      </w:r>
      <w:r w:rsidRPr="006F6BF8">
        <w:t xml:space="preserve"> zijn, voldoen aan de gestelde vormvoorschriften en niet verkeren in de genoemde Uitsluitingsgronden, zie hoofdstukken 2 en 3. Inschrijvingen die voldoen worden getoetst </w:t>
      </w:r>
      <w:proofErr w:type="gramStart"/>
      <w:r w:rsidRPr="006F6BF8">
        <w:t>conform</w:t>
      </w:r>
      <w:proofErr w:type="gramEnd"/>
      <w:r w:rsidRPr="006F6BF8">
        <w:t xml:space="preserve"> het volgende punt. Inschrijvingen die niet voldoen kunnen terzijde worden gelegd.</w:t>
      </w:r>
    </w:p>
    <w:p w14:paraId="3EBECC24" w14:textId="1E19B246" w:rsidR="00931CFC" w:rsidRPr="006F6BF8" w:rsidRDefault="00931CFC" w:rsidP="00212C8E">
      <w:pPr>
        <w:pStyle w:val="Lijstalinea"/>
        <w:numPr>
          <w:ilvl w:val="0"/>
          <w:numId w:val="20"/>
        </w:numPr>
        <w:jc w:val="both"/>
      </w:pPr>
      <w:r w:rsidRPr="006F6BF8">
        <w:t xml:space="preserve">Geschiktheidseisen: vervolgens wordt getoetst of de Inschrijvingen voldoen aan de Geschiktheidseisen, zie hoofdstuk 3 (paragraaf 3.4). Inschrijvingen die voldoen worden getoetst </w:t>
      </w:r>
      <w:proofErr w:type="gramStart"/>
      <w:r w:rsidRPr="006F6BF8">
        <w:t>conform</w:t>
      </w:r>
      <w:proofErr w:type="gramEnd"/>
      <w:r w:rsidRPr="006F6BF8">
        <w:t xml:space="preserve"> het volgende punt. Inschrijvingen die niet voldoen kunnen terzijde worden gelegd. </w:t>
      </w:r>
    </w:p>
    <w:p w14:paraId="7B7415CD" w14:textId="552757DC" w:rsidR="00931CFC" w:rsidRPr="006F6BF8" w:rsidRDefault="00CB2D97" w:rsidP="00212C8E">
      <w:pPr>
        <w:pStyle w:val="Lijstalinea"/>
        <w:numPr>
          <w:ilvl w:val="0"/>
          <w:numId w:val="20"/>
        </w:numPr>
        <w:jc w:val="both"/>
      </w:pPr>
      <w:r w:rsidRPr="006F6BF8">
        <w:t>Gunningscriterium: I</w:t>
      </w:r>
      <w:r w:rsidR="00931CFC" w:rsidRPr="006F6BF8">
        <w:t xml:space="preserve">nschrijvingen die geschikt zijn worden beoordeeld op grond van de Economisch Meest Voordelige Inschrijving, vastgesteld op basis van </w:t>
      </w:r>
      <w:r w:rsidR="000B11ED" w:rsidRPr="001A6944">
        <w:t xml:space="preserve">de </w:t>
      </w:r>
      <w:r w:rsidR="00AC1184">
        <w:t>laagste prijs</w:t>
      </w:r>
      <w:r w:rsidR="00D602CD">
        <w:t xml:space="preserve">, </w:t>
      </w:r>
      <w:proofErr w:type="gramStart"/>
      <w:r w:rsidR="00D602CD" w:rsidRPr="00D602CD">
        <w:t>conform</w:t>
      </w:r>
      <w:proofErr w:type="gramEnd"/>
      <w:r w:rsidR="00D602CD" w:rsidRPr="00D602CD">
        <w:t xml:space="preserve"> de volgende paragrafen van dit hoofdstuk. </w:t>
      </w:r>
      <w:r w:rsidR="00D602CD">
        <w:t xml:space="preserve">De </w:t>
      </w:r>
      <w:r w:rsidR="003C1B75">
        <w:t xml:space="preserve">rangorde </w:t>
      </w:r>
      <w:r w:rsidR="005D7DF0">
        <w:t>van de Inschrijvingen wordt bepaald door</w:t>
      </w:r>
      <w:r w:rsidR="00D602CD">
        <w:rPr>
          <w:rFonts w:cs="Verdana"/>
          <w:color w:val="000000"/>
        </w:rPr>
        <w:t xml:space="preserve"> de Prijsaanbieding op basis van </w:t>
      </w:r>
      <w:r w:rsidR="00D53E13">
        <w:rPr>
          <w:rFonts w:cs="Verdana"/>
          <w:color w:val="000000"/>
        </w:rPr>
        <w:t xml:space="preserve">uw </w:t>
      </w:r>
      <w:r w:rsidR="00D602CD">
        <w:rPr>
          <w:rFonts w:cs="Verdana"/>
          <w:color w:val="000000"/>
        </w:rPr>
        <w:t>ingediende Inschrijvings</w:t>
      </w:r>
      <w:r w:rsidR="00D53E13">
        <w:rPr>
          <w:rFonts w:cs="Verdana"/>
          <w:color w:val="000000"/>
        </w:rPr>
        <w:t>biljet</w:t>
      </w:r>
      <w:r w:rsidR="00D602CD">
        <w:rPr>
          <w:rFonts w:cs="Verdana"/>
          <w:color w:val="000000"/>
        </w:rPr>
        <w:t>.</w:t>
      </w:r>
    </w:p>
    <w:p w14:paraId="2F7555A1" w14:textId="225754D4" w:rsidR="00D02ECC" w:rsidRDefault="00D02ECC" w:rsidP="008772B6">
      <w:pPr>
        <w:jc w:val="both"/>
        <w:rPr>
          <w:rFonts w:eastAsiaTheme="majorEastAsia"/>
        </w:rPr>
      </w:pPr>
    </w:p>
    <w:p w14:paraId="58D59E35" w14:textId="67105B22" w:rsidR="007E13D9" w:rsidRDefault="007E13D9" w:rsidP="008772B6">
      <w:pPr>
        <w:pStyle w:val="Kop2"/>
        <w:jc w:val="both"/>
      </w:pPr>
      <w:bookmarkStart w:id="54" w:name="_Toc231477951"/>
      <w:r>
        <w:t>5.2</w:t>
      </w:r>
      <w:r>
        <w:tab/>
        <w:t>Gunningscriterium</w:t>
      </w:r>
      <w:bookmarkEnd w:id="54"/>
    </w:p>
    <w:p w14:paraId="661596C9" w14:textId="5E9201D4" w:rsidR="00546AAC" w:rsidRPr="00546AAC" w:rsidRDefault="007E13D9" w:rsidP="00546A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rPr>
      </w:pPr>
      <w:r>
        <w:t xml:space="preserve">Het Gunningscriterium is de Economisch Meest Voordelige Inschrijving, op basis van de </w:t>
      </w:r>
      <w:r w:rsidR="00AC1184">
        <w:t>laagste prijs</w:t>
      </w:r>
      <w:r w:rsidR="002F19AB">
        <w:t xml:space="preserve"> zoals vermeld in de </w:t>
      </w:r>
      <w:r w:rsidR="00D602CD" w:rsidRPr="00353AB6">
        <w:rPr>
          <w:rFonts w:cs="Verdana"/>
        </w:rPr>
        <w:t>Inschrijvingssom (op basis van het inschrijvingsbiljet).</w:t>
      </w:r>
      <w:r w:rsidR="00546AAC" w:rsidRPr="00546AAC">
        <w:rPr>
          <w:rFonts w:cs="Verdana"/>
          <w:color w:val="050505"/>
        </w:rPr>
        <w:t xml:space="preserve"> </w:t>
      </w:r>
      <w:r w:rsidR="00546AAC" w:rsidRPr="00546AAC">
        <w:rPr>
          <w:rFonts w:cs="Verdana"/>
        </w:rPr>
        <w:t xml:space="preserve">Op basis van de laagste prijs stelt de aanbestedende dienst de rangorde vast (van laag naar hoog). De inschrijver met de laagste prijs wordt beschouwd als de economisch meest voordelige inschrijving. </w:t>
      </w:r>
      <w:proofErr w:type="gramStart"/>
      <w:r w:rsidR="00546AAC" w:rsidRPr="00546AAC">
        <w:rPr>
          <w:rFonts w:cs="Verdana"/>
        </w:rPr>
        <w:t>Indien</w:t>
      </w:r>
      <w:proofErr w:type="gramEnd"/>
      <w:r w:rsidR="00546AAC" w:rsidRPr="00546AAC">
        <w:rPr>
          <w:rFonts w:cs="Verdana"/>
        </w:rPr>
        <w:t xml:space="preserve"> er meerdere inschrijvingen met dezelfde laagste prijs zijn, wordt de winnende inschrijver door middel van een loting bepaald. Deze loting wordt uitgevoerd door een door de Aanbestedende Dienst aangewezen functionaris. De betreffende inschrijvers worden uitgenodigd om digitaal aanwezig te zijn bij de loting.</w:t>
      </w:r>
    </w:p>
    <w:p w14:paraId="3017254B" w14:textId="65468CBC" w:rsidR="00D602CD" w:rsidRPr="00353AB6" w:rsidRDefault="00D602CD" w:rsidP="002F19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rPr>
      </w:pPr>
    </w:p>
    <w:p w14:paraId="0B5E1B97" w14:textId="744824E3" w:rsidR="007E13D9" w:rsidRDefault="007E13D9" w:rsidP="008772B6">
      <w:pPr>
        <w:jc w:val="both"/>
        <w:rPr>
          <w:rFonts w:eastAsiaTheme="majorEastAsia"/>
        </w:rPr>
      </w:pPr>
    </w:p>
    <w:p w14:paraId="749CCCD8" w14:textId="3E6B7175" w:rsidR="00D602CD" w:rsidRDefault="00D602CD" w:rsidP="00D602CD">
      <w:pPr>
        <w:jc w:val="both"/>
        <w:rPr>
          <w:rFonts w:eastAsiaTheme="majorEastAsia"/>
        </w:rPr>
      </w:pPr>
    </w:p>
    <w:p w14:paraId="77EBAD42" w14:textId="528CF717" w:rsidR="00FA00CA" w:rsidRDefault="00FA00CA" w:rsidP="00FA00CA">
      <w:pPr>
        <w:pStyle w:val="Kop2"/>
        <w:jc w:val="both"/>
      </w:pPr>
      <w:bookmarkStart w:id="55" w:name="_Toc231477952"/>
      <w:r>
        <w:t>5.3</w:t>
      </w:r>
      <w:r>
        <w:tab/>
        <w:t>Prijsaanbieding</w:t>
      </w:r>
      <w:bookmarkEnd w:id="55"/>
    </w:p>
    <w:p w14:paraId="78454122" w14:textId="77777777" w:rsidR="00FA00CA" w:rsidRDefault="00FA00CA" w:rsidP="00FA00CA">
      <w:pPr>
        <w:pStyle w:val="Default"/>
        <w:jc w:val="both"/>
        <w:rPr>
          <w:sz w:val="18"/>
          <w:szCs w:val="18"/>
        </w:rPr>
      </w:pPr>
      <w:r>
        <w:rPr>
          <w:sz w:val="18"/>
          <w:szCs w:val="18"/>
        </w:rPr>
        <w:t>U dient voor uw prijsaanbieding gebruik te maken van het “Inschrijvingsbiljet”. De Aanbestedende Dienst kan achteraf niet geconfronteerd worden met kosten die niet vooraf door Inschrijver zijn verwerkt in het aan te nemen bedrag. Deze worden achteraf ook niet door de Opdrachtgever betaald.  Voorwaarden prijsopgave (zie Inschrijvingsbiljet):</w:t>
      </w:r>
    </w:p>
    <w:p w14:paraId="13E0AF30" w14:textId="77777777" w:rsidR="00FA00CA" w:rsidRDefault="00FA00CA" w:rsidP="00FA00CA">
      <w:pPr>
        <w:pStyle w:val="Lijstalinea"/>
        <w:numPr>
          <w:ilvl w:val="0"/>
          <w:numId w:val="24"/>
        </w:numPr>
        <w:jc w:val="both"/>
      </w:pPr>
      <w:r w:rsidRPr="007E13D9">
        <w:t>Prijsopgave dient te worden gedaan exclusief BTW in Euro’s.</w:t>
      </w:r>
    </w:p>
    <w:p w14:paraId="2DAD8567" w14:textId="77777777" w:rsidR="00FA00CA" w:rsidRDefault="00FA00CA" w:rsidP="00FA00CA">
      <w:pPr>
        <w:pStyle w:val="Lijstalinea"/>
        <w:numPr>
          <w:ilvl w:val="0"/>
          <w:numId w:val="24"/>
        </w:numPr>
        <w:jc w:val="both"/>
      </w:pPr>
      <w:r w:rsidRPr="007E13D9">
        <w:t>Gerekend wordt tot maximaal twee cijfers achter de komma.</w:t>
      </w:r>
    </w:p>
    <w:p w14:paraId="74E38666" w14:textId="77777777" w:rsidR="00FA00CA" w:rsidRPr="00353AB6" w:rsidRDefault="00FA00CA" w:rsidP="00FA00CA">
      <w:pPr>
        <w:pStyle w:val="Lijstalinea"/>
        <w:numPr>
          <w:ilvl w:val="0"/>
          <w:numId w:val="24"/>
        </w:numPr>
        <w:jc w:val="both"/>
      </w:pPr>
      <w:r w:rsidRPr="00353AB6">
        <w:t>Niet in het bedrag opgenomen kosten kunt u niet factureren, althans worden niet vergoed.</w:t>
      </w:r>
    </w:p>
    <w:p w14:paraId="57A7E9EB" w14:textId="77777777" w:rsidR="00FA00CA" w:rsidRPr="00353AB6" w:rsidRDefault="00FA00CA" w:rsidP="00FA00CA">
      <w:pPr>
        <w:pStyle w:val="Lijstalinea"/>
        <w:numPr>
          <w:ilvl w:val="0"/>
          <w:numId w:val="24"/>
        </w:numPr>
        <w:jc w:val="both"/>
      </w:pPr>
      <w:r w:rsidRPr="00353AB6">
        <w:t>Eenmalige kortingen (bijv. een projectkorting) en/of andersoortige kortingen zijn niet toegestaan.</w:t>
      </w:r>
    </w:p>
    <w:p w14:paraId="70A30AE0" w14:textId="511EA3E9" w:rsidR="00D602CD" w:rsidRPr="000E45D4" w:rsidRDefault="00FA00CA" w:rsidP="000E45D4">
      <w:pPr>
        <w:pStyle w:val="Lijstalinea"/>
        <w:numPr>
          <w:ilvl w:val="0"/>
          <w:numId w:val="24"/>
        </w:numPr>
        <w:jc w:val="both"/>
      </w:pPr>
      <w:r w:rsidRPr="00353AB6">
        <w:t xml:space="preserve">Het Inschrijvingsbiljet dient Inschrijver ingevuld en rechtsgeldig ondertekend in PDF indienen </w:t>
      </w:r>
      <w:r w:rsidRPr="007E13D9">
        <w:t>bij inschrijving.</w:t>
      </w:r>
    </w:p>
    <w:p w14:paraId="770E7236" w14:textId="076CD929" w:rsidR="00376BB6" w:rsidRDefault="00376BB6" w:rsidP="00376BB6">
      <w:pPr>
        <w:jc w:val="both"/>
      </w:pPr>
    </w:p>
    <w:p w14:paraId="52ADE0FC" w14:textId="739D070C" w:rsidR="0071482C" w:rsidRDefault="0071482C" w:rsidP="00212C8E">
      <w:pPr>
        <w:jc w:val="both"/>
      </w:pPr>
    </w:p>
    <w:p w14:paraId="5017558A" w14:textId="1189F6FF" w:rsidR="00841E3E" w:rsidRPr="006F6BF8" w:rsidRDefault="003771F1" w:rsidP="007754D4">
      <w:pPr>
        <w:pStyle w:val="Kop2"/>
        <w:jc w:val="both"/>
      </w:pPr>
      <w:bookmarkStart w:id="56" w:name="_Toc414525564"/>
      <w:bookmarkStart w:id="57" w:name="_Toc231477953"/>
      <w:r>
        <w:t>5</w:t>
      </w:r>
      <w:r w:rsidR="006C4C03">
        <w:t>.</w:t>
      </w:r>
      <w:r w:rsidR="00AD6472">
        <w:t>4</w:t>
      </w:r>
      <w:r>
        <w:tab/>
      </w:r>
      <w:r w:rsidR="00841E3E">
        <w:t>Verificatie</w:t>
      </w:r>
      <w:bookmarkEnd w:id="56"/>
      <w:bookmarkEnd w:id="57"/>
    </w:p>
    <w:p w14:paraId="2CDD70DB" w14:textId="77777777" w:rsidR="005A77A6" w:rsidRPr="005A77A6" w:rsidRDefault="005A77A6" w:rsidP="005A77A6">
      <w:pPr>
        <w:spacing w:line="240" w:lineRule="atLeast"/>
        <w:jc w:val="both"/>
      </w:pPr>
      <w:r w:rsidRPr="005A77A6">
        <w:t xml:space="preserve">De inschrijvingen kunnen (nader) worden geverifieerd, een inschrijving kan alsnog terzijde worden gelegd </w:t>
      </w:r>
      <w:proofErr w:type="gramStart"/>
      <w:r w:rsidRPr="005A77A6">
        <w:t>indien</w:t>
      </w:r>
      <w:proofErr w:type="gramEnd"/>
      <w:r w:rsidRPr="005A77A6">
        <w:t>:</w:t>
      </w:r>
    </w:p>
    <w:p w14:paraId="0391988C" w14:textId="276ED8A3" w:rsidR="005A77A6" w:rsidRPr="005A77A6" w:rsidRDefault="005A77A6" w:rsidP="004059D9">
      <w:pPr>
        <w:pStyle w:val="Lijstalinea"/>
        <w:numPr>
          <w:ilvl w:val="0"/>
          <w:numId w:val="41"/>
        </w:numPr>
        <w:spacing w:line="240" w:lineRule="atLeast"/>
        <w:jc w:val="both"/>
      </w:pPr>
      <w:r w:rsidRPr="005A77A6">
        <w:t>Uit een gesprek of na ontvangst van de bewijsstukken en verklaringen blijkt dat onjuiste</w:t>
      </w:r>
      <w:r w:rsidR="00646214">
        <w:t xml:space="preserve"> </w:t>
      </w:r>
      <w:r w:rsidRPr="005A77A6">
        <w:t>informatie is verstrekt of niet wordt voldaan aan de gestelde eisen en voorwaarden;</w:t>
      </w:r>
    </w:p>
    <w:p w14:paraId="2DC7814D" w14:textId="6E8D2857" w:rsidR="00646214" w:rsidRPr="00646214" w:rsidRDefault="00646214" w:rsidP="00646214">
      <w:pPr>
        <w:pStyle w:val="Lijstalinea"/>
        <w:numPr>
          <w:ilvl w:val="0"/>
          <w:numId w:val="41"/>
        </w:numPr>
        <w:spacing w:line="240" w:lineRule="atLeast"/>
        <w:jc w:val="both"/>
      </w:pPr>
      <w:r w:rsidRPr="00646214">
        <w:t>De aanbestedende dienst niet overtuigd is dat de inschrijver in staat is de opdracht uit te voeren overeenkomstig de door hem bij inschrijving aangeboden prijs, binnen de gestelde eisen en voorwaarden van het onderhavige werk.</w:t>
      </w:r>
    </w:p>
    <w:p w14:paraId="65261213" w14:textId="650FDEA6" w:rsidR="000741DA" w:rsidRPr="006F6BF8" w:rsidRDefault="000741DA" w:rsidP="007754D4">
      <w:pPr>
        <w:spacing w:line="240" w:lineRule="atLeast"/>
        <w:jc w:val="both"/>
      </w:pPr>
    </w:p>
    <w:p w14:paraId="00903DF2" w14:textId="77777777" w:rsidR="00D45BF9" w:rsidRPr="006F6BF8" w:rsidRDefault="00D45BF9" w:rsidP="007754D4">
      <w:pPr>
        <w:spacing w:line="240" w:lineRule="atLeast"/>
        <w:jc w:val="both"/>
        <w:rPr>
          <w:rFonts w:eastAsiaTheme="majorEastAsia" w:cstheme="majorBidi"/>
          <w:b/>
          <w:bCs/>
          <w:sz w:val="28"/>
          <w:szCs w:val="28"/>
        </w:rPr>
      </w:pPr>
      <w:r w:rsidRPr="006F6BF8">
        <w:br w:type="page"/>
      </w:r>
    </w:p>
    <w:p w14:paraId="6521C41E" w14:textId="4735C5F6" w:rsidR="00DC46DE" w:rsidRPr="00E94EB5" w:rsidRDefault="009C217A" w:rsidP="00B67B88">
      <w:pPr>
        <w:pStyle w:val="Kop1"/>
        <w:numPr>
          <w:ilvl w:val="0"/>
          <w:numId w:val="44"/>
        </w:numPr>
      </w:pPr>
      <w:bookmarkStart w:id="58" w:name="_Toc231477954"/>
      <w:r>
        <w:lastRenderedPageBreak/>
        <w:t>B</w:t>
      </w:r>
      <w:r w:rsidR="00574051">
        <w:t>ijlagen</w:t>
      </w:r>
      <w:bookmarkEnd w:id="58"/>
    </w:p>
    <w:tbl>
      <w:tblPr>
        <w:tblW w:w="9483" w:type="dxa"/>
        <w:tblLayout w:type="fixed"/>
        <w:tblLook w:val="04A0" w:firstRow="1" w:lastRow="0" w:firstColumn="1" w:lastColumn="0" w:noHBand="0" w:noVBand="1"/>
      </w:tblPr>
      <w:tblGrid>
        <w:gridCol w:w="9483"/>
      </w:tblGrid>
      <w:tr w:rsidR="00E94EB5" w:rsidRPr="00FE18A5" w14:paraId="1054F091" w14:textId="77777777" w:rsidTr="00941864">
        <w:tc>
          <w:tcPr>
            <w:tcW w:w="9483" w:type="dxa"/>
            <w:tcBorders>
              <w:top w:val="single" w:sz="12" w:space="0" w:color="auto"/>
              <w:left w:val="single" w:sz="12" w:space="0" w:color="auto"/>
              <w:bottom w:val="single" w:sz="12" w:space="0" w:color="auto"/>
              <w:right w:val="single" w:sz="12" w:space="0" w:color="auto"/>
            </w:tcBorders>
            <w:shd w:val="clear" w:color="auto" w:fill="000000" w:themeFill="text1"/>
          </w:tcPr>
          <w:p w14:paraId="46C86198" w14:textId="77777777" w:rsidR="00E94EB5" w:rsidRPr="00FE18A5" w:rsidRDefault="00E94EB5" w:rsidP="00941864">
            <w:pPr>
              <w:spacing w:after="200" w:line="276" w:lineRule="auto"/>
              <w:rPr>
                <w:b/>
                <w:color w:val="FFFFFF" w:themeColor="background1"/>
              </w:rPr>
            </w:pPr>
            <w:r w:rsidRPr="00FE18A5">
              <w:rPr>
                <w:b/>
                <w:color w:val="FFFFFF" w:themeColor="background1"/>
              </w:rPr>
              <w:br/>
            </w:r>
            <w:r w:rsidRPr="00FE18A5">
              <w:rPr>
                <w:b/>
                <w:color w:val="FFFFFF" w:themeColor="background1"/>
                <w:shd w:val="clear" w:color="auto" w:fill="000000" w:themeFill="text1"/>
              </w:rPr>
              <w:t>Bijlagen</w:t>
            </w:r>
          </w:p>
        </w:tc>
      </w:tr>
      <w:tr w:rsidR="00E94EB5" w:rsidRPr="00F65AC2" w14:paraId="724EBBF4" w14:textId="77777777" w:rsidTr="00941864">
        <w:tc>
          <w:tcPr>
            <w:tcW w:w="9483" w:type="dxa"/>
            <w:tcBorders>
              <w:top w:val="single" w:sz="12" w:space="0" w:color="auto"/>
            </w:tcBorders>
          </w:tcPr>
          <w:p w14:paraId="259DB72E" w14:textId="4E12E040" w:rsidR="00E94EB5" w:rsidRDefault="00E94EB5" w:rsidP="00941864">
            <w:pPr>
              <w:spacing w:after="200" w:line="276" w:lineRule="auto"/>
            </w:pPr>
            <w:r>
              <w:t xml:space="preserve">Bijlagen bij de </w:t>
            </w:r>
            <w:r w:rsidR="008A1897">
              <w:t>Aanbestedingsleidraad</w:t>
            </w:r>
            <w:r>
              <w:t>:</w:t>
            </w:r>
          </w:p>
          <w:p w14:paraId="685802C7" w14:textId="09C20380" w:rsidR="00E94EB5" w:rsidRPr="002A1499" w:rsidRDefault="00E94EB5" w:rsidP="00E94EB5">
            <w:pPr>
              <w:spacing w:after="200" w:line="276" w:lineRule="auto"/>
            </w:pPr>
            <w:r>
              <w:t>Bijlage 1:</w:t>
            </w:r>
            <w:r>
              <w:tab/>
            </w:r>
            <w:r>
              <w:tab/>
            </w:r>
            <w:r w:rsidRPr="002A1499">
              <w:t xml:space="preserve">Bestek met tekeningen en bijlagen. </w:t>
            </w:r>
          </w:p>
          <w:p w14:paraId="136F7D10" w14:textId="69F3D305" w:rsidR="00E94EB5" w:rsidRPr="00A8128F" w:rsidRDefault="00E94EB5" w:rsidP="00E94EB5">
            <w:pPr>
              <w:spacing w:after="200" w:line="276" w:lineRule="auto"/>
              <w:rPr>
                <w:lang w:val="en-US"/>
              </w:rPr>
            </w:pPr>
            <w:proofErr w:type="spellStart"/>
            <w:r w:rsidRPr="00A8128F">
              <w:rPr>
                <w:lang w:val="en-US"/>
              </w:rPr>
              <w:t>Bijlage</w:t>
            </w:r>
            <w:proofErr w:type="spellEnd"/>
            <w:r w:rsidRPr="00A8128F">
              <w:rPr>
                <w:lang w:val="en-US"/>
              </w:rPr>
              <w:t xml:space="preserve"> </w:t>
            </w:r>
            <w:r w:rsidR="002A1499" w:rsidRPr="00A8128F">
              <w:rPr>
                <w:lang w:val="en-US"/>
              </w:rPr>
              <w:t>2</w:t>
            </w:r>
            <w:proofErr w:type="gramStart"/>
            <w:r w:rsidRPr="00A8128F">
              <w:rPr>
                <w:lang w:val="en-US"/>
              </w:rPr>
              <w:t>:</w:t>
            </w:r>
            <w:r w:rsidRPr="00A8128F">
              <w:rPr>
                <w:lang w:val="en-US"/>
              </w:rPr>
              <w:tab/>
              <w:t xml:space="preserve"> </w:t>
            </w:r>
            <w:r w:rsidRPr="00A8128F">
              <w:rPr>
                <w:lang w:val="en-US"/>
              </w:rPr>
              <w:tab/>
            </w:r>
            <w:proofErr w:type="gramEnd"/>
            <w:r w:rsidRPr="00A8128F">
              <w:rPr>
                <w:lang w:val="en-US"/>
              </w:rPr>
              <w:t>UAV 2012</w:t>
            </w:r>
          </w:p>
          <w:p w14:paraId="043B6A1E" w14:textId="354268DB" w:rsidR="00E94EB5" w:rsidRPr="002A1499" w:rsidRDefault="00E94EB5" w:rsidP="00E94EB5">
            <w:pPr>
              <w:spacing w:after="200" w:line="276" w:lineRule="auto"/>
              <w:rPr>
                <w:lang w:val="en-US"/>
              </w:rPr>
            </w:pPr>
            <w:proofErr w:type="spellStart"/>
            <w:r w:rsidRPr="002A1499">
              <w:rPr>
                <w:lang w:val="en-US"/>
              </w:rPr>
              <w:t>Bijlage</w:t>
            </w:r>
            <w:proofErr w:type="spellEnd"/>
            <w:r w:rsidRPr="002A1499">
              <w:rPr>
                <w:lang w:val="en-US"/>
              </w:rPr>
              <w:t xml:space="preserve"> </w:t>
            </w:r>
            <w:r w:rsidR="002A1499" w:rsidRPr="002A1499">
              <w:rPr>
                <w:lang w:val="en-US"/>
              </w:rPr>
              <w:t>3</w:t>
            </w:r>
            <w:proofErr w:type="gramStart"/>
            <w:r w:rsidRPr="002A1499">
              <w:rPr>
                <w:lang w:val="en-US"/>
              </w:rPr>
              <w:t>:</w:t>
            </w:r>
            <w:r w:rsidRPr="002A1499">
              <w:rPr>
                <w:lang w:val="en-US"/>
              </w:rPr>
              <w:tab/>
            </w:r>
            <w:r w:rsidRPr="002A1499">
              <w:rPr>
                <w:lang w:val="en-US"/>
              </w:rPr>
              <w:tab/>
            </w:r>
            <w:proofErr w:type="spellStart"/>
            <w:r w:rsidRPr="002A1499">
              <w:rPr>
                <w:lang w:val="en-US"/>
              </w:rPr>
              <w:t>Toepassing</w:t>
            </w:r>
            <w:proofErr w:type="spellEnd"/>
            <w:proofErr w:type="gramEnd"/>
            <w:r w:rsidRPr="002A1499">
              <w:rPr>
                <w:lang w:val="en-US"/>
              </w:rPr>
              <w:t xml:space="preserve"> Social Return On Investment</w:t>
            </w:r>
          </w:p>
          <w:p w14:paraId="2732F119" w14:textId="21DA51DE" w:rsidR="00E94EB5" w:rsidRDefault="00E94EB5" w:rsidP="00E94EB5">
            <w:pPr>
              <w:spacing w:after="200" w:line="276" w:lineRule="auto"/>
            </w:pPr>
            <w:r w:rsidRPr="002A1499">
              <w:t xml:space="preserve">Bijlage </w:t>
            </w:r>
            <w:r w:rsidR="002A1499" w:rsidRPr="002A1499">
              <w:t>4</w:t>
            </w:r>
            <w:r w:rsidRPr="002A1499">
              <w:t>:</w:t>
            </w:r>
            <w:r w:rsidRPr="002A1499">
              <w:tab/>
            </w:r>
            <w:r w:rsidRPr="002A1499">
              <w:tab/>
              <w:t>Klachtenregeling Aanbesteden</w:t>
            </w:r>
          </w:p>
          <w:p w14:paraId="438C3B46" w14:textId="77777777" w:rsidR="007876D4" w:rsidRPr="00A8128F" w:rsidRDefault="007876D4" w:rsidP="007876D4">
            <w:pPr>
              <w:jc w:val="both"/>
            </w:pPr>
            <w:r w:rsidRPr="007876D4">
              <w:t>Bijlage 5</w:t>
            </w:r>
            <w:r>
              <w:t xml:space="preserve">: </w:t>
            </w:r>
            <w:r>
              <w:tab/>
            </w:r>
            <w:r>
              <w:tab/>
            </w:r>
            <w:r w:rsidRPr="007876D4">
              <w:t>Wachtkamerconstructie Amstelveen (Concept)</w:t>
            </w:r>
          </w:p>
          <w:p w14:paraId="3B338BF0" w14:textId="77777777" w:rsidR="007876D4" w:rsidRPr="002A1499" w:rsidRDefault="007876D4" w:rsidP="00E94EB5">
            <w:pPr>
              <w:spacing w:after="200" w:line="276" w:lineRule="auto"/>
            </w:pPr>
          </w:p>
          <w:p w14:paraId="4ADD5965" w14:textId="77777777" w:rsidR="00E94EB5" w:rsidRPr="002A1499" w:rsidRDefault="00E94EB5" w:rsidP="00E94EB5">
            <w:pPr>
              <w:spacing w:after="200" w:line="276" w:lineRule="auto"/>
            </w:pPr>
            <w:r w:rsidRPr="002A1499">
              <w:t>Invulbijlage 1:</w:t>
            </w:r>
            <w:r w:rsidRPr="002A1499">
              <w:tab/>
            </w:r>
            <w:r w:rsidRPr="002A1499">
              <w:tab/>
              <w:t xml:space="preserve">Uniform Europees Aanbestedingsdocument (UEA) </w:t>
            </w:r>
          </w:p>
          <w:p w14:paraId="28BB4E63" w14:textId="77777777" w:rsidR="00E94EB5" w:rsidRPr="002A1499" w:rsidRDefault="00E94EB5" w:rsidP="00E94EB5">
            <w:pPr>
              <w:spacing w:after="200" w:line="276" w:lineRule="auto"/>
            </w:pPr>
            <w:r w:rsidRPr="002A1499">
              <w:t xml:space="preserve">Invulbijlage 2: </w:t>
            </w:r>
            <w:r w:rsidRPr="002A1499">
              <w:tab/>
            </w:r>
            <w:r w:rsidRPr="002A1499">
              <w:tab/>
              <w:t>Inschrijvingsbiljet (RAW-bestek)</w:t>
            </w:r>
          </w:p>
          <w:p w14:paraId="34BAE583" w14:textId="77777777" w:rsidR="00E94EB5" w:rsidRPr="002A1499" w:rsidRDefault="00E94EB5" w:rsidP="00E94EB5">
            <w:pPr>
              <w:spacing w:after="200" w:line="276" w:lineRule="auto"/>
            </w:pPr>
            <w:r w:rsidRPr="002A1499">
              <w:t xml:space="preserve">Invulbijlage 3: </w:t>
            </w:r>
            <w:r w:rsidRPr="002A1499">
              <w:tab/>
            </w:r>
            <w:r w:rsidRPr="002A1499">
              <w:tab/>
              <w:t>Inschrijvingsstaat (RAW-bestek)</w:t>
            </w:r>
          </w:p>
          <w:p w14:paraId="01039940" w14:textId="06DF9C5A" w:rsidR="00E94EB5" w:rsidRPr="002A1499" w:rsidRDefault="00E94EB5" w:rsidP="00E94EB5">
            <w:pPr>
              <w:spacing w:after="200" w:line="276" w:lineRule="auto"/>
            </w:pPr>
            <w:r w:rsidRPr="002A1499">
              <w:t xml:space="preserve">Invulbijlage 4: </w:t>
            </w:r>
            <w:r w:rsidRPr="002A1499">
              <w:tab/>
            </w:r>
            <w:r w:rsidRPr="002A1499">
              <w:tab/>
              <w:t xml:space="preserve">Model K ‘Verklaring bestuurder </w:t>
            </w:r>
            <w:proofErr w:type="gramStart"/>
            <w:r w:rsidRPr="002A1499">
              <w:t>omtrent</w:t>
            </w:r>
            <w:proofErr w:type="gramEnd"/>
            <w:r w:rsidRPr="002A1499">
              <w:t xml:space="preserve"> rechtmatigheid inschrijving’</w:t>
            </w:r>
          </w:p>
          <w:p w14:paraId="4B7DDECB" w14:textId="66743F76" w:rsidR="002A1499" w:rsidRPr="002A1499" w:rsidRDefault="002A1499" w:rsidP="002A1499">
            <w:pPr>
              <w:jc w:val="both"/>
              <w:rPr>
                <w:color w:val="000000" w:themeColor="text1"/>
              </w:rPr>
            </w:pPr>
            <w:r w:rsidRPr="002A1499">
              <w:rPr>
                <w:color w:val="000000" w:themeColor="text1"/>
              </w:rPr>
              <w:t xml:space="preserve">Invulbijlage 5: </w:t>
            </w:r>
            <w:r w:rsidRPr="002A1499">
              <w:rPr>
                <w:color w:val="000000" w:themeColor="text1"/>
              </w:rPr>
              <w:tab/>
            </w:r>
            <w:r w:rsidRPr="002A1499">
              <w:rPr>
                <w:color w:val="000000" w:themeColor="text1"/>
              </w:rPr>
              <w:tab/>
              <w:t>Model Bankgarantie</w:t>
            </w:r>
          </w:p>
          <w:p w14:paraId="14B38DF4" w14:textId="77777777" w:rsidR="002A1499" w:rsidRPr="002A1499" w:rsidRDefault="002A1499" w:rsidP="002A1499">
            <w:pPr>
              <w:jc w:val="both"/>
              <w:rPr>
                <w:color w:val="000000" w:themeColor="text1"/>
              </w:rPr>
            </w:pPr>
          </w:p>
          <w:p w14:paraId="021AEABF" w14:textId="4DF6C705" w:rsidR="00E94EB5" w:rsidRPr="002A1499" w:rsidRDefault="00E94EB5" w:rsidP="00E94EB5">
            <w:pPr>
              <w:spacing w:after="200" w:line="276" w:lineRule="auto"/>
            </w:pPr>
            <w:r w:rsidRPr="002A1499">
              <w:t xml:space="preserve">Invulbijlage </w:t>
            </w:r>
            <w:r w:rsidR="002A1499" w:rsidRPr="002A1499">
              <w:t>6</w:t>
            </w:r>
            <w:r w:rsidRPr="002A1499">
              <w:t>:</w:t>
            </w:r>
            <w:r w:rsidRPr="002A1499">
              <w:tab/>
            </w:r>
            <w:r w:rsidRPr="002A1499">
              <w:tab/>
              <w:t xml:space="preserve">Standaardverklaring Garantstelling Leden Samenwerkingsverband </w:t>
            </w:r>
            <w:r w:rsidRPr="002A1499">
              <w:tab/>
            </w:r>
            <w:r w:rsidRPr="002A1499">
              <w:tab/>
            </w:r>
            <w:r w:rsidRPr="002A1499">
              <w:tab/>
            </w:r>
            <w:r w:rsidRPr="002A1499">
              <w:tab/>
              <w:t xml:space="preserve">          </w:t>
            </w:r>
            <w:proofErr w:type="gramStart"/>
            <w:r w:rsidRPr="002A1499">
              <w:t xml:space="preserve">   (</w:t>
            </w:r>
            <w:proofErr w:type="gramEnd"/>
            <w:r w:rsidRPr="002A1499">
              <w:t>indien van toepassing)</w:t>
            </w:r>
          </w:p>
          <w:p w14:paraId="5DAC413B" w14:textId="61EFA382" w:rsidR="00E94EB5" w:rsidRPr="002A1499" w:rsidRDefault="00E94EB5" w:rsidP="00E94EB5">
            <w:pPr>
              <w:spacing w:after="200" w:line="276" w:lineRule="auto"/>
            </w:pPr>
            <w:r w:rsidRPr="002A1499">
              <w:t xml:space="preserve">Invulbijlage </w:t>
            </w:r>
            <w:r w:rsidR="002A1499" w:rsidRPr="002A1499">
              <w:t>7</w:t>
            </w:r>
            <w:r w:rsidRPr="002A1499">
              <w:t>:</w:t>
            </w:r>
            <w:r w:rsidRPr="002A1499">
              <w:tab/>
            </w:r>
            <w:r w:rsidRPr="002A1499">
              <w:tab/>
              <w:t xml:space="preserve">Standaardverklaring </w:t>
            </w:r>
            <w:proofErr w:type="spellStart"/>
            <w:r w:rsidRPr="002A1499">
              <w:t>Onderaanneming</w:t>
            </w:r>
            <w:proofErr w:type="spellEnd"/>
            <w:r w:rsidRPr="002A1499">
              <w:t xml:space="preserve"> (indien van toepassing)</w:t>
            </w:r>
          </w:p>
          <w:p w14:paraId="344F6157" w14:textId="308572DE" w:rsidR="00E94EB5" w:rsidRPr="002A1499" w:rsidRDefault="00E94EB5" w:rsidP="00E94EB5">
            <w:pPr>
              <w:spacing w:after="200" w:line="276" w:lineRule="auto"/>
            </w:pPr>
            <w:r w:rsidRPr="002A1499">
              <w:t xml:space="preserve">Invulbijlage </w:t>
            </w:r>
            <w:r w:rsidR="002A1499" w:rsidRPr="002A1499">
              <w:t>8</w:t>
            </w:r>
            <w:r w:rsidRPr="002A1499">
              <w:t>:</w:t>
            </w:r>
            <w:r w:rsidRPr="002A1499">
              <w:tab/>
              <w:t xml:space="preserve">             Standaardverklaring Holding (indien van toepassing)</w:t>
            </w:r>
          </w:p>
          <w:p w14:paraId="548E4DE2" w14:textId="7A992AE1" w:rsidR="00E94EB5" w:rsidRPr="00F65AC2" w:rsidRDefault="00E94EB5" w:rsidP="00E94EB5">
            <w:pPr>
              <w:spacing w:after="200" w:line="276" w:lineRule="auto"/>
            </w:pPr>
            <w:r w:rsidRPr="002A1499">
              <w:t xml:space="preserve">Invulbijlage </w:t>
            </w:r>
            <w:r w:rsidR="002A1499" w:rsidRPr="002A1499">
              <w:t>9</w:t>
            </w:r>
            <w:r w:rsidRPr="002A1499">
              <w:t>:</w:t>
            </w:r>
            <w:r w:rsidRPr="002A1499">
              <w:tab/>
            </w:r>
            <w:r w:rsidRPr="002A1499">
              <w:tab/>
              <w:t>Referentiemodel</w:t>
            </w:r>
          </w:p>
        </w:tc>
      </w:tr>
    </w:tbl>
    <w:p w14:paraId="3CEFAD52" w14:textId="77777777" w:rsidR="00E94EB5" w:rsidRDefault="00E94EB5" w:rsidP="004B2C36">
      <w:pPr>
        <w:jc w:val="both"/>
        <w:rPr>
          <w:highlight w:val="yellow"/>
        </w:rPr>
      </w:pPr>
    </w:p>
    <w:p w14:paraId="09C4CFE6" w14:textId="518D8337" w:rsidR="004B2C36" w:rsidRPr="00E94EB5" w:rsidRDefault="008C23D4" w:rsidP="004B2C36">
      <w:pPr>
        <w:jc w:val="both"/>
      </w:pPr>
      <w:r w:rsidRPr="00E94EB5">
        <w:t>Toelichting</w:t>
      </w:r>
      <w:r w:rsidR="004B2C36" w:rsidRPr="00E94EB5">
        <w:t>:</w:t>
      </w:r>
    </w:p>
    <w:p w14:paraId="56F33CD7" w14:textId="77777777" w:rsidR="004B2C36" w:rsidRPr="00E94EB5" w:rsidRDefault="004B2C36" w:rsidP="00CF6B16">
      <w:pPr>
        <w:pStyle w:val="Lijstalinea"/>
        <w:numPr>
          <w:ilvl w:val="0"/>
          <w:numId w:val="17"/>
        </w:numPr>
        <w:jc w:val="both"/>
        <w:rPr>
          <w:rFonts w:eastAsiaTheme="majorEastAsia"/>
        </w:rPr>
      </w:pPr>
      <w:r w:rsidRPr="00E94EB5">
        <w:rPr>
          <w:rFonts w:eastAsiaTheme="majorEastAsia"/>
        </w:rPr>
        <w:t>Elke invulbijlage dient door de daartoe bevoegde persoon ondertekend en digitaal (via TenderNed) aangeleverd te worden in het hierboven aangegeven bestandsformaat.</w:t>
      </w:r>
      <w:r w:rsidRPr="00E94EB5">
        <w:rPr>
          <w:rStyle w:val="Voetnootmarkering"/>
          <w:rFonts w:eastAsiaTheme="majorEastAsia"/>
        </w:rPr>
        <w:footnoteReference w:id="3"/>
      </w:r>
    </w:p>
    <w:p w14:paraId="4C71ECB4" w14:textId="77777777" w:rsidR="004B2C36" w:rsidRPr="00E94EB5" w:rsidRDefault="004B2C36" w:rsidP="00CF6B16">
      <w:pPr>
        <w:pStyle w:val="Lijstalinea"/>
        <w:numPr>
          <w:ilvl w:val="0"/>
          <w:numId w:val="17"/>
        </w:numPr>
        <w:jc w:val="both"/>
      </w:pPr>
      <w:r w:rsidRPr="00E94EB5">
        <w:rPr>
          <w:rFonts w:eastAsiaTheme="majorEastAsia"/>
        </w:rPr>
        <w:t>Beschermen (met certificaat) tegen wijzigen is toegestaan, beschermen tegen lezen is niet toegestaan.</w:t>
      </w:r>
    </w:p>
    <w:p w14:paraId="401C69EA" w14:textId="5A9C9AF5" w:rsidR="004B2C36" w:rsidRPr="00E16590" w:rsidRDefault="004B2C36" w:rsidP="004B2C36">
      <w:pPr>
        <w:jc w:val="both"/>
        <w:rPr>
          <w:highlight w:val="yellow"/>
        </w:rPr>
      </w:pPr>
    </w:p>
    <w:p w14:paraId="78BC721F" w14:textId="5B667449" w:rsidR="000741DA" w:rsidRPr="006F6BF8" w:rsidRDefault="007E13D9" w:rsidP="35CFCB35">
      <w:pPr>
        <w:spacing w:line="240" w:lineRule="atLeast"/>
        <w:rPr>
          <w:rFonts w:eastAsiaTheme="majorEastAsia"/>
          <w:b/>
          <w:bCs/>
        </w:rPr>
      </w:pPr>
      <w:r>
        <w:t xml:space="preserve"> </w:t>
      </w:r>
    </w:p>
    <w:sectPr w:rsidR="000741DA" w:rsidRPr="006F6BF8" w:rsidSect="00A57C6D">
      <w:headerReference w:type="first" r:id="rId22"/>
      <w:pgSz w:w="11906" w:h="16838" w:code="9"/>
      <w:pgMar w:top="1276" w:right="1418" w:bottom="1418" w:left="1418" w:header="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7EF5" w14:textId="77777777" w:rsidR="007C1B75" w:rsidRDefault="007C1B75" w:rsidP="009C20C2">
      <w:r>
        <w:separator/>
      </w:r>
    </w:p>
  </w:endnote>
  <w:endnote w:type="continuationSeparator" w:id="0">
    <w:p w14:paraId="422081DB" w14:textId="77777777" w:rsidR="007C1B75" w:rsidRDefault="007C1B75" w:rsidP="009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Bold">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F8A0" w14:textId="77777777" w:rsidR="00A612A9" w:rsidRDefault="00A612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54389"/>
      <w:docPartObj>
        <w:docPartGallery w:val="Page Numbers (Bottom of Page)"/>
        <w:docPartUnique/>
      </w:docPartObj>
    </w:sdtPr>
    <w:sdtContent>
      <w:p w14:paraId="6509B333" w14:textId="5F7A6DB1" w:rsidR="00212C8E" w:rsidRDefault="00212C8E" w:rsidP="006F4854">
        <w:pPr>
          <w:pStyle w:val="Geenafstand"/>
          <w:jc w:val="right"/>
        </w:pPr>
        <w:r w:rsidRPr="00A14200">
          <w:rPr>
            <w:rFonts w:ascii="Verdana" w:hAnsi="Verdana"/>
            <w:bCs/>
          </w:rPr>
          <w:t>Pagin</w:t>
        </w:r>
        <w:r w:rsidRPr="00311C70">
          <w:rPr>
            <w:rFonts w:ascii="Verdana" w:hAnsi="Verdana"/>
            <w:bCs/>
            <w:color w:val="000000" w:themeColor="text1"/>
          </w:rPr>
          <w:t xml:space="preserve">a </w:t>
        </w:r>
        <w:r w:rsidRPr="00311C70">
          <w:rPr>
            <w:rStyle w:val="Paginanummer"/>
            <w:bCs/>
            <w:color w:val="000000" w:themeColor="text1"/>
          </w:rPr>
          <w:fldChar w:fldCharType="begin"/>
        </w:r>
        <w:r w:rsidRPr="00311C70">
          <w:rPr>
            <w:rStyle w:val="Paginanummer"/>
            <w:bCs/>
            <w:color w:val="000000" w:themeColor="text1"/>
          </w:rPr>
          <w:instrText xml:space="preserve"> PAGE </w:instrText>
        </w:r>
        <w:r w:rsidRPr="00311C70">
          <w:rPr>
            <w:rStyle w:val="Paginanummer"/>
            <w:bCs/>
            <w:color w:val="000000" w:themeColor="text1"/>
          </w:rPr>
          <w:fldChar w:fldCharType="separate"/>
        </w:r>
        <w:r w:rsidRPr="00311C70">
          <w:rPr>
            <w:rStyle w:val="Paginanummer"/>
            <w:bCs/>
            <w:noProof/>
            <w:color w:val="000000" w:themeColor="text1"/>
          </w:rPr>
          <w:t>6</w:t>
        </w:r>
        <w:r w:rsidRPr="00311C70">
          <w:rPr>
            <w:rStyle w:val="Paginanummer"/>
            <w:bCs/>
            <w:color w:val="000000" w:themeColor="text1"/>
          </w:rPr>
          <w:fldChar w:fldCharType="end"/>
        </w:r>
        <w:r w:rsidRPr="00311C70">
          <w:rPr>
            <w:rFonts w:ascii="Verdana" w:hAnsi="Verdana"/>
            <w:bCs/>
            <w:color w:val="000000" w:themeColor="text1"/>
          </w:rPr>
          <w:t xml:space="preserve"> van </w:t>
        </w:r>
        <w:r w:rsidRPr="00311C70">
          <w:rPr>
            <w:rStyle w:val="Paginanummer"/>
            <w:bCs/>
            <w:color w:val="000000" w:themeColor="text1"/>
          </w:rPr>
          <w:t>2</w:t>
        </w:r>
        <w:r w:rsidR="00A612A9">
          <w:rPr>
            <w:rStyle w:val="Paginanummer"/>
            <w:bCs/>
            <w:color w:val="000000" w:themeColor="text1"/>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99AC" w14:textId="77777777" w:rsidR="00212C8E" w:rsidRDefault="00212C8E">
    <w:pPr>
      <w:pStyle w:val="Voettekst"/>
    </w:pPr>
  </w:p>
  <w:p w14:paraId="30E44296" w14:textId="77777777" w:rsidR="00212C8E" w:rsidRDefault="00212C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EF0A" w14:textId="77777777" w:rsidR="007C1B75" w:rsidRDefault="007C1B75" w:rsidP="009C20C2">
      <w:r>
        <w:separator/>
      </w:r>
    </w:p>
  </w:footnote>
  <w:footnote w:type="continuationSeparator" w:id="0">
    <w:p w14:paraId="32E2ED64" w14:textId="77777777" w:rsidR="007C1B75" w:rsidRDefault="007C1B75" w:rsidP="009C20C2">
      <w:r>
        <w:continuationSeparator/>
      </w:r>
    </w:p>
  </w:footnote>
  <w:footnote w:id="1">
    <w:p w14:paraId="29A437D7" w14:textId="77777777" w:rsidR="00212C8E" w:rsidRPr="00794F6A" w:rsidRDefault="00212C8E" w:rsidP="00A73949">
      <w:pPr>
        <w:rPr>
          <w:sz w:val="14"/>
          <w:szCs w:val="14"/>
        </w:rPr>
      </w:pPr>
      <w:r>
        <w:rPr>
          <w:rStyle w:val="Voetnootmarkering"/>
        </w:rPr>
        <w:footnoteRef/>
      </w:r>
      <w:r>
        <w:t xml:space="preserve"> </w:t>
      </w:r>
      <w:r w:rsidRPr="00794F6A">
        <w:rPr>
          <w:sz w:val="14"/>
          <w:szCs w:val="14"/>
        </w:rPr>
        <w:t xml:space="preserve">Aan de planning hierboven beschreven, alsook aan hierna genoemde data, kunnen geen rechten ontleend worden. Bij aanzienlijke vertraging in bovenstaande planning zal de </w:t>
      </w:r>
      <w:r>
        <w:rPr>
          <w:sz w:val="14"/>
          <w:szCs w:val="14"/>
        </w:rPr>
        <w:t>Opdrachtgever</w:t>
      </w:r>
      <w:r w:rsidRPr="00794F6A">
        <w:rPr>
          <w:sz w:val="14"/>
          <w:szCs w:val="14"/>
        </w:rPr>
        <w:t xml:space="preserve"> de </w:t>
      </w:r>
      <w:r>
        <w:rPr>
          <w:sz w:val="14"/>
          <w:szCs w:val="14"/>
        </w:rPr>
        <w:t>Inschrijver</w:t>
      </w:r>
      <w:r w:rsidRPr="00794F6A">
        <w:rPr>
          <w:sz w:val="14"/>
          <w:szCs w:val="14"/>
        </w:rPr>
        <w:t xml:space="preserve">s hier zelf tijdig over berichten. De Aanbestedende </w:t>
      </w:r>
      <w:r>
        <w:rPr>
          <w:sz w:val="14"/>
          <w:szCs w:val="14"/>
        </w:rPr>
        <w:t>Dienst</w:t>
      </w:r>
      <w:r w:rsidRPr="00794F6A">
        <w:rPr>
          <w:sz w:val="14"/>
          <w:szCs w:val="14"/>
        </w:rPr>
        <w:t xml:space="preserve"> kan de planning wijzigen. </w:t>
      </w:r>
      <w:r>
        <w:rPr>
          <w:sz w:val="14"/>
          <w:szCs w:val="14"/>
        </w:rPr>
        <w:t>Inschrijver</w:t>
      </w:r>
      <w:r w:rsidRPr="00794F6A">
        <w:rPr>
          <w:sz w:val="14"/>
          <w:szCs w:val="14"/>
        </w:rPr>
        <w:t>s worden daarover tijdig bericht.</w:t>
      </w:r>
    </w:p>
    <w:p w14:paraId="1BFF065A" w14:textId="77777777" w:rsidR="00212C8E" w:rsidRDefault="00212C8E" w:rsidP="00A73949">
      <w:pPr>
        <w:pStyle w:val="Voetnoottekst"/>
      </w:pPr>
    </w:p>
  </w:footnote>
  <w:footnote w:id="2">
    <w:p w14:paraId="2BEF7BDC" w14:textId="77777777" w:rsidR="00212C8E" w:rsidRPr="008D6F95" w:rsidRDefault="00212C8E" w:rsidP="00E9490B">
      <w:pPr>
        <w:pStyle w:val="Voetnoottekst"/>
        <w:rPr>
          <w:sz w:val="14"/>
          <w:szCs w:val="14"/>
        </w:rPr>
      </w:pPr>
      <w:r w:rsidRPr="008D6F95">
        <w:rPr>
          <w:rStyle w:val="Voetnootmarkering"/>
          <w:sz w:val="14"/>
          <w:szCs w:val="14"/>
        </w:rPr>
        <w:footnoteRef/>
      </w:r>
      <w:r w:rsidRPr="008D6F95">
        <w:rPr>
          <w:sz w:val="14"/>
          <w:szCs w:val="14"/>
        </w:rPr>
        <w:t xml:space="preserve"> De volledige instructie en overige informatie vindt u</w:t>
      </w:r>
      <w:r>
        <w:rPr>
          <w:sz w:val="14"/>
          <w:szCs w:val="14"/>
        </w:rPr>
        <w:t xml:space="preserve"> op TenderNed. Let u daarbij ook op de laatste ontwikkelingen met betrekking tot e-Herkenning.</w:t>
      </w:r>
    </w:p>
  </w:footnote>
  <w:footnote w:id="3">
    <w:p w14:paraId="4992A51C" w14:textId="77777777" w:rsidR="00212C8E" w:rsidRDefault="00212C8E" w:rsidP="004B2C36">
      <w:pPr>
        <w:pStyle w:val="Lijstalinea"/>
        <w:ind w:left="360"/>
        <w:rPr>
          <w:rFonts w:eastAsiaTheme="majorEastAsia"/>
          <w:sz w:val="14"/>
          <w:szCs w:val="14"/>
        </w:rPr>
      </w:pPr>
      <w:r>
        <w:rPr>
          <w:rStyle w:val="Voetnootmarkering"/>
        </w:rPr>
        <w:footnoteRef/>
      </w:r>
      <w:r>
        <w:t xml:space="preserve"> </w:t>
      </w:r>
      <w:r>
        <w:rPr>
          <w:rFonts w:eastAsiaTheme="majorEastAsia"/>
          <w:sz w:val="14"/>
          <w:szCs w:val="14"/>
        </w:rPr>
        <w:t>Word-</w:t>
      </w:r>
      <w:proofErr w:type="gramStart"/>
      <w:r>
        <w:rPr>
          <w:rFonts w:eastAsiaTheme="majorEastAsia"/>
          <w:sz w:val="14"/>
          <w:szCs w:val="14"/>
        </w:rPr>
        <w:t>,  Excel</w:t>
      </w:r>
      <w:proofErr w:type="gramEnd"/>
      <w:r>
        <w:rPr>
          <w:rFonts w:eastAsiaTheme="majorEastAsia"/>
          <w:sz w:val="14"/>
          <w:szCs w:val="14"/>
        </w:rPr>
        <w:t>- (eventueel per tabblad) of bijlagen van andere bestanden, moeten eerst ondertekend worden, waarna er een PDF van gemaakt moet worden. Van alle documenten (Word, Excel, etc.) moet men een PDF maken ná het plaatsen van de handtekening.</w:t>
      </w:r>
    </w:p>
    <w:p w14:paraId="19D4F658" w14:textId="77777777" w:rsidR="00212C8E" w:rsidRDefault="00212C8E" w:rsidP="004B2C36">
      <w:pPr>
        <w:pStyle w:val="Voetnoottekst"/>
        <w:rPr>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9158" w14:textId="77777777" w:rsidR="00A612A9" w:rsidRDefault="00A612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195" w14:textId="77777777" w:rsidR="00A612A9" w:rsidRDefault="00A612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149D" w14:textId="3B571C2A" w:rsidR="00212C8E" w:rsidRDefault="00212C8E" w:rsidP="0061157B">
    <w:pPr>
      <w:pStyle w:val="Koptekst"/>
      <w:tabs>
        <w:tab w:val="clear" w:pos="4536"/>
        <w:tab w:val="clear" w:pos="9072"/>
        <w:tab w:val="left" w:pos="3300"/>
        <w:tab w:val="left" w:pos="7605"/>
      </w:tabs>
      <w:rPr>
        <w:rFonts w:cs="Arial"/>
        <w:b/>
        <w:noProof/>
        <w:sz w:val="28"/>
        <w:szCs w:val="28"/>
        <w:lang w:eastAsia="nl-NL"/>
      </w:rPr>
    </w:pPr>
  </w:p>
  <w:p w14:paraId="0B657B11" w14:textId="5CE1E3AC" w:rsidR="00212C8E" w:rsidRDefault="00212C8E" w:rsidP="0061157B">
    <w:pPr>
      <w:pStyle w:val="Koptekst"/>
      <w:tabs>
        <w:tab w:val="clear" w:pos="4536"/>
        <w:tab w:val="clear" w:pos="9072"/>
        <w:tab w:val="left" w:pos="3300"/>
        <w:tab w:val="left" w:pos="7605"/>
      </w:tabs>
      <w:rPr>
        <w:rFonts w:cs="Arial"/>
        <w:b/>
        <w:noProof/>
        <w:sz w:val="28"/>
        <w:szCs w:val="28"/>
        <w:lang w:eastAsia="nl-NL"/>
      </w:rPr>
    </w:pPr>
  </w:p>
  <w:p w14:paraId="4F2EFF36" w14:textId="11B5861C" w:rsidR="00212C8E" w:rsidRDefault="00212C8E" w:rsidP="0061157B">
    <w:pPr>
      <w:pStyle w:val="Koptekst"/>
      <w:tabs>
        <w:tab w:val="clear" w:pos="4536"/>
        <w:tab w:val="clear" w:pos="9072"/>
        <w:tab w:val="left" w:pos="3300"/>
        <w:tab w:val="left" w:pos="7605"/>
      </w:tabs>
      <w:rPr>
        <w:rFonts w:cs="Arial"/>
        <w:b/>
        <w:noProof/>
        <w:sz w:val="28"/>
        <w:szCs w:val="28"/>
        <w:lang w:eastAsia="nl-NL"/>
      </w:rPr>
    </w:pPr>
  </w:p>
  <w:p w14:paraId="590191C2" w14:textId="60E81BBE" w:rsidR="00212C8E" w:rsidRPr="0061157B" w:rsidRDefault="00212C8E" w:rsidP="009B5E05">
    <w:pPr>
      <w:pStyle w:val="Koptekst"/>
      <w:tabs>
        <w:tab w:val="clear" w:pos="4536"/>
        <w:tab w:val="clear" w:pos="9072"/>
        <w:tab w:val="left" w:pos="3300"/>
        <w:tab w:val="left" w:pos="7605"/>
      </w:tabs>
      <w:jc w:val="center"/>
    </w:pPr>
    <w:r>
      <w:rPr>
        <w:noProof/>
      </w:rPr>
      <w:drawing>
        <wp:anchor distT="0" distB="0" distL="114300" distR="114300" simplePos="0" relativeHeight="251658240" behindDoc="1" locked="0" layoutInCell="1" allowOverlap="1" wp14:anchorId="18E5543F" wp14:editId="7157EFCC">
          <wp:simplePos x="0" y="0"/>
          <wp:positionH relativeFrom="column">
            <wp:posOffset>1574338</wp:posOffset>
          </wp:positionH>
          <wp:positionV relativeFrom="paragraph">
            <wp:posOffset>284191</wp:posOffset>
          </wp:positionV>
          <wp:extent cx="2461714" cy="806496"/>
          <wp:effectExtent l="0" t="0" r="2540" b="0"/>
          <wp:wrapTight wrapText="bothSides">
            <wp:wrapPolygon edited="0">
              <wp:start x="0" y="0"/>
              <wp:lineTo x="0" y="21090"/>
              <wp:lineTo x="21511" y="21090"/>
              <wp:lineTo x="21511" y="0"/>
              <wp:lineTo x="0" y="0"/>
            </wp:wrapPolygon>
          </wp:wrapTight>
          <wp:docPr id="4" name="Afbeelding 3" descr="Logo-Amstelveen nieuw">
            <a:extLst xmlns:a="http://schemas.openxmlformats.org/drawingml/2006/main">
              <a:ext uri="{FF2B5EF4-FFF2-40B4-BE49-F238E27FC236}">
                <a16:creationId xmlns:a16="http://schemas.microsoft.com/office/drawing/2014/main" id="{2071C357-C043-1945-BB81-ED943F36D387}"/>
              </a:ext>
            </a:extLst>
          </wp:docPr>
          <wp:cNvGraphicFramePr/>
          <a:graphic xmlns:a="http://schemas.openxmlformats.org/drawingml/2006/main">
            <a:graphicData uri="http://schemas.openxmlformats.org/drawingml/2006/picture">
              <pic:pic xmlns:pic="http://schemas.openxmlformats.org/drawingml/2006/picture">
                <pic:nvPicPr>
                  <pic:cNvPr id="4" name="Afbeelding 3" descr="Logo-Amstelveen nieuw">
                    <a:extLst>
                      <a:ext uri="{FF2B5EF4-FFF2-40B4-BE49-F238E27FC236}">
                        <a16:creationId xmlns:a16="http://schemas.microsoft.com/office/drawing/2014/main" id="{2071C357-C043-1945-BB81-ED943F36D387}"/>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714" cy="806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E8B0" w14:textId="77777777" w:rsidR="00212C8E" w:rsidRDefault="00212C8E" w:rsidP="00374C02">
    <w:pPr>
      <w:pStyle w:val="Koptekst"/>
      <w:jc w:val="center"/>
    </w:pPr>
  </w:p>
  <w:p w14:paraId="3377921D" w14:textId="77777777" w:rsidR="00212C8E" w:rsidRPr="00374C02" w:rsidRDefault="00212C8E" w:rsidP="0037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3D8"/>
    <w:multiLevelType w:val="hybridMultilevel"/>
    <w:tmpl w:val="273C8320"/>
    <w:lvl w:ilvl="0" w:tplc="E0EA1146">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92B06"/>
    <w:multiLevelType w:val="hybridMultilevel"/>
    <w:tmpl w:val="FC7E0702"/>
    <w:lvl w:ilvl="0" w:tplc="B506411A">
      <w:numFmt w:val="bullet"/>
      <w:lvlText w:val="-"/>
      <w:lvlJc w:val="left"/>
      <w:pPr>
        <w:ind w:left="2061" w:hanging="360"/>
      </w:pPr>
      <w:rPr>
        <w:rFonts w:ascii="Verdana" w:eastAsia="Times New Roman" w:hAnsi="Verdana" w:cs="Times New Roman" w:hint="default"/>
      </w:rPr>
    </w:lvl>
    <w:lvl w:ilvl="1" w:tplc="04130003">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2" w15:restartNumberingAfterBreak="0">
    <w:nsid w:val="043A521A"/>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A3B280A"/>
    <w:multiLevelType w:val="multilevel"/>
    <w:tmpl w:val="73888FA6"/>
    <w:lvl w:ilvl="0">
      <w:start w:val="1"/>
      <w:numFmt w:val="decimal"/>
      <w:lvlText w:val="%1."/>
      <w:lvlJc w:val="left"/>
      <w:pPr>
        <w:ind w:left="360" w:hanging="360"/>
      </w:pPr>
      <w:rPr>
        <w:rFonts w:hint="default"/>
      </w:rPr>
    </w:lvl>
    <w:lvl w:ilvl="1">
      <w:start w:val="4"/>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A42291C"/>
    <w:multiLevelType w:val="multilevel"/>
    <w:tmpl w:val="BA5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A662D"/>
    <w:multiLevelType w:val="hybridMultilevel"/>
    <w:tmpl w:val="6CFECCF0"/>
    <w:lvl w:ilvl="0" w:tplc="B506411A">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9312A5"/>
    <w:multiLevelType w:val="hybridMultilevel"/>
    <w:tmpl w:val="A210C4B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A3C2CD"/>
    <w:multiLevelType w:val="hybridMultilevel"/>
    <w:tmpl w:val="930003DC"/>
    <w:lvl w:ilvl="0" w:tplc="7E0AD6EE">
      <w:start w:val="1"/>
      <w:numFmt w:val="bullet"/>
      <w:lvlText w:val=""/>
      <w:lvlJc w:val="left"/>
      <w:pPr>
        <w:ind w:left="720" w:hanging="360"/>
      </w:pPr>
      <w:rPr>
        <w:rFonts w:ascii="Symbol" w:hAnsi="Symbol" w:hint="default"/>
      </w:rPr>
    </w:lvl>
    <w:lvl w:ilvl="1" w:tplc="FE42DD3E">
      <w:start w:val="1"/>
      <w:numFmt w:val="bullet"/>
      <w:lvlText w:val="o"/>
      <w:lvlJc w:val="left"/>
      <w:pPr>
        <w:ind w:left="1440" w:hanging="360"/>
      </w:pPr>
      <w:rPr>
        <w:rFonts w:ascii="Courier New" w:hAnsi="Courier New" w:hint="default"/>
      </w:rPr>
    </w:lvl>
    <w:lvl w:ilvl="2" w:tplc="394A22FE">
      <w:start w:val="1"/>
      <w:numFmt w:val="bullet"/>
      <w:lvlText w:val=""/>
      <w:lvlJc w:val="left"/>
      <w:pPr>
        <w:ind w:left="2160" w:hanging="360"/>
      </w:pPr>
      <w:rPr>
        <w:rFonts w:ascii="Wingdings" w:hAnsi="Wingdings" w:hint="default"/>
      </w:rPr>
    </w:lvl>
    <w:lvl w:ilvl="3" w:tplc="B136066A">
      <w:start w:val="1"/>
      <w:numFmt w:val="bullet"/>
      <w:lvlText w:val=""/>
      <w:lvlJc w:val="left"/>
      <w:pPr>
        <w:ind w:left="2880" w:hanging="360"/>
      </w:pPr>
      <w:rPr>
        <w:rFonts w:ascii="Symbol" w:hAnsi="Symbol" w:hint="default"/>
      </w:rPr>
    </w:lvl>
    <w:lvl w:ilvl="4" w:tplc="839EABFA">
      <w:start w:val="1"/>
      <w:numFmt w:val="bullet"/>
      <w:lvlText w:val="o"/>
      <w:lvlJc w:val="left"/>
      <w:pPr>
        <w:ind w:left="3600" w:hanging="360"/>
      </w:pPr>
      <w:rPr>
        <w:rFonts w:ascii="Courier New" w:hAnsi="Courier New" w:hint="default"/>
      </w:rPr>
    </w:lvl>
    <w:lvl w:ilvl="5" w:tplc="1E9252B0">
      <w:start w:val="1"/>
      <w:numFmt w:val="bullet"/>
      <w:lvlText w:val=""/>
      <w:lvlJc w:val="left"/>
      <w:pPr>
        <w:ind w:left="4320" w:hanging="360"/>
      </w:pPr>
      <w:rPr>
        <w:rFonts w:ascii="Wingdings" w:hAnsi="Wingdings" w:hint="default"/>
      </w:rPr>
    </w:lvl>
    <w:lvl w:ilvl="6" w:tplc="90AC85BE">
      <w:start w:val="1"/>
      <w:numFmt w:val="bullet"/>
      <w:lvlText w:val=""/>
      <w:lvlJc w:val="left"/>
      <w:pPr>
        <w:ind w:left="5040" w:hanging="360"/>
      </w:pPr>
      <w:rPr>
        <w:rFonts w:ascii="Symbol" w:hAnsi="Symbol" w:hint="default"/>
      </w:rPr>
    </w:lvl>
    <w:lvl w:ilvl="7" w:tplc="4D508210">
      <w:start w:val="1"/>
      <w:numFmt w:val="bullet"/>
      <w:lvlText w:val="o"/>
      <w:lvlJc w:val="left"/>
      <w:pPr>
        <w:ind w:left="5760" w:hanging="360"/>
      </w:pPr>
      <w:rPr>
        <w:rFonts w:ascii="Courier New" w:hAnsi="Courier New" w:hint="default"/>
      </w:rPr>
    </w:lvl>
    <w:lvl w:ilvl="8" w:tplc="03B22AD2">
      <w:start w:val="1"/>
      <w:numFmt w:val="bullet"/>
      <w:lvlText w:val=""/>
      <w:lvlJc w:val="left"/>
      <w:pPr>
        <w:ind w:left="6480" w:hanging="360"/>
      </w:pPr>
      <w:rPr>
        <w:rFonts w:ascii="Wingdings" w:hAnsi="Wingdings" w:hint="default"/>
      </w:rPr>
    </w:lvl>
  </w:abstractNum>
  <w:abstractNum w:abstractNumId="8" w15:restartNumberingAfterBreak="0">
    <w:nsid w:val="0EA92491"/>
    <w:multiLevelType w:val="hybridMultilevel"/>
    <w:tmpl w:val="2D1E5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EFD8B4C"/>
    <w:multiLevelType w:val="hybridMultilevel"/>
    <w:tmpl w:val="1740781A"/>
    <w:lvl w:ilvl="0" w:tplc="E73EB78C">
      <w:start w:val="1"/>
      <w:numFmt w:val="bullet"/>
      <w:lvlText w:val=""/>
      <w:lvlJc w:val="left"/>
      <w:pPr>
        <w:ind w:left="720" w:hanging="360"/>
      </w:pPr>
      <w:rPr>
        <w:rFonts w:ascii="Symbol" w:hAnsi="Symbol" w:hint="default"/>
      </w:rPr>
    </w:lvl>
    <w:lvl w:ilvl="1" w:tplc="01CC5BA8">
      <w:start w:val="1"/>
      <w:numFmt w:val="bullet"/>
      <w:lvlText w:val="o"/>
      <w:lvlJc w:val="left"/>
      <w:pPr>
        <w:ind w:left="1440" w:hanging="360"/>
      </w:pPr>
      <w:rPr>
        <w:rFonts w:ascii="Courier New" w:hAnsi="Courier New" w:hint="default"/>
      </w:rPr>
    </w:lvl>
    <w:lvl w:ilvl="2" w:tplc="A244AF8E">
      <w:start w:val="1"/>
      <w:numFmt w:val="bullet"/>
      <w:lvlText w:val=""/>
      <w:lvlJc w:val="left"/>
      <w:pPr>
        <w:ind w:left="2160" w:hanging="360"/>
      </w:pPr>
      <w:rPr>
        <w:rFonts w:ascii="Wingdings" w:hAnsi="Wingdings" w:hint="default"/>
      </w:rPr>
    </w:lvl>
    <w:lvl w:ilvl="3" w:tplc="4EC433BA">
      <w:start w:val="1"/>
      <w:numFmt w:val="bullet"/>
      <w:lvlText w:val=""/>
      <w:lvlJc w:val="left"/>
      <w:pPr>
        <w:ind w:left="2880" w:hanging="360"/>
      </w:pPr>
      <w:rPr>
        <w:rFonts w:ascii="Symbol" w:hAnsi="Symbol" w:hint="default"/>
      </w:rPr>
    </w:lvl>
    <w:lvl w:ilvl="4" w:tplc="F10AC816">
      <w:start w:val="1"/>
      <w:numFmt w:val="bullet"/>
      <w:lvlText w:val="o"/>
      <w:lvlJc w:val="left"/>
      <w:pPr>
        <w:ind w:left="3600" w:hanging="360"/>
      </w:pPr>
      <w:rPr>
        <w:rFonts w:ascii="Courier New" w:hAnsi="Courier New" w:hint="default"/>
      </w:rPr>
    </w:lvl>
    <w:lvl w:ilvl="5" w:tplc="8744D1EE">
      <w:start w:val="1"/>
      <w:numFmt w:val="bullet"/>
      <w:lvlText w:val=""/>
      <w:lvlJc w:val="left"/>
      <w:pPr>
        <w:ind w:left="4320" w:hanging="360"/>
      </w:pPr>
      <w:rPr>
        <w:rFonts w:ascii="Wingdings" w:hAnsi="Wingdings" w:hint="default"/>
      </w:rPr>
    </w:lvl>
    <w:lvl w:ilvl="6" w:tplc="3F20FABA">
      <w:start w:val="1"/>
      <w:numFmt w:val="bullet"/>
      <w:lvlText w:val=""/>
      <w:lvlJc w:val="left"/>
      <w:pPr>
        <w:ind w:left="5040" w:hanging="360"/>
      </w:pPr>
      <w:rPr>
        <w:rFonts w:ascii="Symbol" w:hAnsi="Symbol" w:hint="default"/>
      </w:rPr>
    </w:lvl>
    <w:lvl w:ilvl="7" w:tplc="383840EE">
      <w:start w:val="1"/>
      <w:numFmt w:val="bullet"/>
      <w:lvlText w:val="o"/>
      <w:lvlJc w:val="left"/>
      <w:pPr>
        <w:ind w:left="5760" w:hanging="360"/>
      </w:pPr>
      <w:rPr>
        <w:rFonts w:ascii="Courier New" w:hAnsi="Courier New" w:hint="default"/>
      </w:rPr>
    </w:lvl>
    <w:lvl w:ilvl="8" w:tplc="4D82D0E6">
      <w:start w:val="1"/>
      <w:numFmt w:val="bullet"/>
      <w:lvlText w:val=""/>
      <w:lvlJc w:val="left"/>
      <w:pPr>
        <w:ind w:left="6480" w:hanging="360"/>
      </w:pPr>
      <w:rPr>
        <w:rFonts w:ascii="Wingdings" w:hAnsi="Wingdings" w:hint="default"/>
      </w:rPr>
    </w:lvl>
  </w:abstractNum>
  <w:abstractNum w:abstractNumId="10" w15:restartNumberingAfterBreak="0">
    <w:nsid w:val="143D1967"/>
    <w:multiLevelType w:val="hybridMultilevel"/>
    <w:tmpl w:val="94F644A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1A03183D"/>
    <w:multiLevelType w:val="hybridMultilevel"/>
    <w:tmpl w:val="81AE6632"/>
    <w:lvl w:ilvl="0" w:tplc="F9ACCA02">
      <w:start w:val="1"/>
      <w:numFmt w:val="bullet"/>
      <w:lvlText w:val=""/>
      <w:lvlJc w:val="left"/>
      <w:pPr>
        <w:ind w:left="720" w:hanging="360"/>
      </w:pPr>
      <w:rPr>
        <w:rFonts w:ascii="Symbol" w:hAnsi="Symbol" w:hint="default"/>
      </w:rPr>
    </w:lvl>
    <w:lvl w:ilvl="1" w:tplc="6A4EA576">
      <w:start w:val="1"/>
      <w:numFmt w:val="bullet"/>
      <w:lvlText w:val="o"/>
      <w:lvlJc w:val="left"/>
      <w:pPr>
        <w:ind w:left="1440" w:hanging="360"/>
      </w:pPr>
      <w:rPr>
        <w:rFonts w:ascii="Courier New" w:hAnsi="Courier New" w:hint="default"/>
      </w:rPr>
    </w:lvl>
    <w:lvl w:ilvl="2" w:tplc="2B20F304">
      <w:start w:val="1"/>
      <w:numFmt w:val="bullet"/>
      <w:lvlText w:val=""/>
      <w:lvlJc w:val="left"/>
      <w:pPr>
        <w:ind w:left="2160" w:hanging="360"/>
      </w:pPr>
      <w:rPr>
        <w:rFonts w:ascii="Wingdings" w:hAnsi="Wingdings" w:hint="default"/>
      </w:rPr>
    </w:lvl>
    <w:lvl w:ilvl="3" w:tplc="961C1CB8">
      <w:start w:val="1"/>
      <w:numFmt w:val="bullet"/>
      <w:lvlText w:val=""/>
      <w:lvlJc w:val="left"/>
      <w:pPr>
        <w:ind w:left="2880" w:hanging="360"/>
      </w:pPr>
      <w:rPr>
        <w:rFonts w:ascii="Symbol" w:hAnsi="Symbol" w:hint="default"/>
      </w:rPr>
    </w:lvl>
    <w:lvl w:ilvl="4" w:tplc="467A2B20">
      <w:start w:val="1"/>
      <w:numFmt w:val="bullet"/>
      <w:lvlText w:val="o"/>
      <w:lvlJc w:val="left"/>
      <w:pPr>
        <w:ind w:left="3600" w:hanging="360"/>
      </w:pPr>
      <w:rPr>
        <w:rFonts w:ascii="Courier New" w:hAnsi="Courier New" w:hint="default"/>
      </w:rPr>
    </w:lvl>
    <w:lvl w:ilvl="5" w:tplc="E12C03E4">
      <w:start w:val="1"/>
      <w:numFmt w:val="bullet"/>
      <w:lvlText w:val=""/>
      <w:lvlJc w:val="left"/>
      <w:pPr>
        <w:ind w:left="4320" w:hanging="360"/>
      </w:pPr>
      <w:rPr>
        <w:rFonts w:ascii="Wingdings" w:hAnsi="Wingdings" w:hint="default"/>
      </w:rPr>
    </w:lvl>
    <w:lvl w:ilvl="6" w:tplc="7A9C0E28">
      <w:start w:val="1"/>
      <w:numFmt w:val="bullet"/>
      <w:lvlText w:val=""/>
      <w:lvlJc w:val="left"/>
      <w:pPr>
        <w:ind w:left="5040" w:hanging="360"/>
      </w:pPr>
      <w:rPr>
        <w:rFonts w:ascii="Symbol" w:hAnsi="Symbol" w:hint="default"/>
      </w:rPr>
    </w:lvl>
    <w:lvl w:ilvl="7" w:tplc="5E3C8030">
      <w:start w:val="1"/>
      <w:numFmt w:val="bullet"/>
      <w:lvlText w:val="o"/>
      <w:lvlJc w:val="left"/>
      <w:pPr>
        <w:ind w:left="5760" w:hanging="360"/>
      </w:pPr>
      <w:rPr>
        <w:rFonts w:ascii="Courier New" w:hAnsi="Courier New" w:hint="default"/>
      </w:rPr>
    </w:lvl>
    <w:lvl w:ilvl="8" w:tplc="3C40C7B2">
      <w:start w:val="1"/>
      <w:numFmt w:val="bullet"/>
      <w:lvlText w:val=""/>
      <w:lvlJc w:val="left"/>
      <w:pPr>
        <w:ind w:left="6480" w:hanging="360"/>
      </w:pPr>
      <w:rPr>
        <w:rFonts w:ascii="Wingdings" w:hAnsi="Wingdings" w:hint="default"/>
      </w:rPr>
    </w:lvl>
  </w:abstractNum>
  <w:abstractNum w:abstractNumId="12" w15:restartNumberingAfterBreak="0">
    <w:nsid w:val="1B983F2F"/>
    <w:multiLevelType w:val="hybridMultilevel"/>
    <w:tmpl w:val="42E01B4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01746EE"/>
    <w:multiLevelType w:val="hybridMultilevel"/>
    <w:tmpl w:val="FC5AB0D6"/>
    <w:lvl w:ilvl="0" w:tplc="983EF948">
      <w:start w:val="1"/>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26E00E7F"/>
    <w:multiLevelType w:val="hybridMultilevel"/>
    <w:tmpl w:val="C0286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E7203F"/>
    <w:multiLevelType w:val="multilevel"/>
    <w:tmpl w:val="1AF22ED8"/>
    <w:lvl w:ilvl="0">
      <w:start w:val="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8AE48D5"/>
    <w:multiLevelType w:val="hybridMultilevel"/>
    <w:tmpl w:val="BFA0D5E4"/>
    <w:lvl w:ilvl="0" w:tplc="F0626AFC">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C154FFD"/>
    <w:multiLevelType w:val="hybridMultilevel"/>
    <w:tmpl w:val="B9C69248"/>
    <w:lvl w:ilvl="0" w:tplc="4DE249C4">
      <w:start w:val="1"/>
      <w:numFmt w:val="bullet"/>
      <w:lvlText w:val=""/>
      <w:lvlJc w:val="left"/>
      <w:pPr>
        <w:ind w:left="720" w:hanging="360"/>
      </w:pPr>
      <w:rPr>
        <w:rFonts w:ascii="Symbol" w:hAnsi="Symbol"/>
      </w:rPr>
    </w:lvl>
    <w:lvl w:ilvl="1" w:tplc="4CF0E0EC">
      <w:start w:val="1"/>
      <w:numFmt w:val="bullet"/>
      <w:lvlText w:val=""/>
      <w:lvlJc w:val="left"/>
      <w:pPr>
        <w:ind w:left="720" w:hanging="360"/>
      </w:pPr>
      <w:rPr>
        <w:rFonts w:ascii="Symbol" w:hAnsi="Symbol"/>
      </w:rPr>
    </w:lvl>
    <w:lvl w:ilvl="2" w:tplc="5612617E">
      <w:start w:val="1"/>
      <w:numFmt w:val="bullet"/>
      <w:lvlText w:val=""/>
      <w:lvlJc w:val="left"/>
      <w:pPr>
        <w:ind w:left="720" w:hanging="360"/>
      </w:pPr>
      <w:rPr>
        <w:rFonts w:ascii="Symbol" w:hAnsi="Symbol"/>
      </w:rPr>
    </w:lvl>
    <w:lvl w:ilvl="3" w:tplc="8E5C00B0">
      <w:start w:val="1"/>
      <w:numFmt w:val="bullet"/>
      <w:lvlText w:val=""/>
      <w:lvlJc w:val="left"/>
      <w:pPr>
        <w:ind w:left="720" w:hanging="360"/>
      </w:pPr>
      <w:rPr>
        <w:rFonts w:ascii="Symbol" w:hAnsi="Symbol"/>
      </w:rPr>
    </w:lvl>
    <w:lvl w:ilvl="4" w:tplc="DF30C9A0">
      <w:start w:val="1"/>
      <w:numFmt w:val="bullet"/>
      <w:lvlText w:val=""/>
      <w:lvlJc w:val="left"/>
      <w:pPr>
        <w:ind w:left="720" w:hanging="360"/>
      </w:pPr>
      <w:rPr>
        <w:rFonts w:ascii="Symbol" w:hAnsi="Symbol"/>
      </w:rPr>
    </w:lvl>
    <w:lvl w:ilvl="5" w:tplc="9D2629DE">
      <w:start w:val="1"/>
      <w:numFmt w:val="bullet"/>
      <w:lvlText w:val=""/>
      <w:lvlJc w:val="left"/>
      <w:pPr>
        <w:ind w:left="720" w:hanging="360"/>
      </w:pPr>
      <w:rPr>
        <w:rFonts w:ascii="Symbol" w:hAnsi="Symbol"/>
      </w:rPr>
    </w:lvl>
    <w:lvl w:ilvl="6" w:tplc="B756E3CA">
      <w:start w:val="1"/>
      <w:numFmt w:val="bullet"/>
      <w:lvlText w:val=""/>
      <w:lvlJc w:val="left"/>
      <w:pPr>
        <w:ind w:left="720" w:hanging="360"/>
      </w:pPr>
      <w:rPr>
        <w:rFonts w:ascii="Symbol" w:hAnsi="Symbol"/>
      </w:rPr>
    </w:lvl>
    <w:lvl w:ilvl="7" w:tplc="611E336A">
      <w:start w:val="1"/>
      <w:numFmt w:val="bullet"/>
      <w:lvlText w:val=""/>
      <w:lvlJc w:val="left"/>
      <w:pPr>
        <w:ind w:left="720" w:hanging="360"/>
      </w:pPr>
      <w:rPr>
        <w:rFonts w:ascii="Symbol" w:hAnsi="Symbol"/>
      </w:rPr>
    </w:lvl>
    <w:lvl w:ilvl="8" w:tplc="DEA87746">
      <w:start w:val="1"/>
      <w:numFmt w:val="bullet"/>
      <w:lvlText w:val=""/>
      <w:lvlJc w:val="left"/>
      <w:pPr>
        <w:ind w:left="720" w:hanging="360"/>
      </w:pPr>
      <w:rPr>
        <w:rFonts w:ascii="Symbol" w:hAnsi="Symbol"/>
      </w:rPr>
    </w:lvl>
  </w:abstractNum>
  <w:abstractNum w:abstractNumId="18" w15:restartNumberingAfterBreak="0">
    <w:nsid w:val="3543019A"/>
    <w:multiLevelType w:val="multilevel"/>
    <w:tmpl w:val="06AC5C0A"/>
    <w:lvl w:ilvl="0">
      <w:start w:val="6"/>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5C0C554"/>
    <w:multiLevelType w:val="hybridMultilevel"/>
    <w:tmpl w:val="A4BE9F40"/>
    <w:lvl w:ilvl="0" w:tplc="F7DA16DE">
      <w:start w:val="1"/>
      <w:numFmt w:val="bullet"/>
      <w:lvlText w:val=""/>
      <w:lvlJc w:val="left"/>
      <w:pPr>
        <w:ind w:left="720" w:hanging="360"/>
      </w:pPr>
      <w:rPr>
        <w:rFonts w:ascii="Symbol" w:hAnsi="Symbol" w:hint="default"/>
      </w:rPr>
    </w:lvl>
    <w:lvl w:ilvl="1" w:tplc="B1DE22DE">
      <w:start w:val="1"/>
      <w:numFmt w:val="bullet"/>
      <w:lvlText w:val="o"/>
      <w:lvlJc w:val="left"/>
      <w:pPr>
        <w:ind w:left="1440" w:hanging="360"/>
      </w:pPr>
      <w:rPr>
        <w:rFonts w:ascii="Courier New" w:hAnsi="Courier New" w:hint="default"/>
      </w:rPr>
    </w:lvl>
    <w:lvl w:ilvl="2" w:tplc="ECA07F50">
      <w:start w:val="1"/>
      <w:numFmt w:val="bullet"/>
      <w:lvlText w:val=""/>
      <w:lvlJc w:val="left"/>
      <w:pPr>
        <w:ind w:left="2160" w:hanging="360"/>
      </w:pPr>
      <w:rPr>
        <w:rFonts w:ascii="Wingdings" w:hAnsi="Wingdings" w:hint="default"/>
      </w:rPr>
    </w:lvl>
    <w:lvl w:ilvl="3" w:tplc="9C260EA0">
      <w:start w:val="1"/>
      <w:numFmt w:val="bullet"/>
      <w:lvlText w:val=""/>
      <w:lvlJc w:val="left"/>
      <w:pPr>
        <w:ind w:left="2880" w:hanging="360"/>
      </w:pPr>
      <w:rPr>
        <w:rFonts w:ascii="Symbol" w:hAnsi="Symbol" w:hint="default"/>
      </w:rPr>
    </w:lvl>
    <w:lvl w:ilvl="4" w:tplc="63DA092A">
      <w:start w:val="1"/>
      <w:numFmt w:val="bullet"/>
      <w:lvlText w:val="o"/>
      <w:lvlJc w:val="left"/>
      <w:pPr>
        <w:ind w:left="3600" w:hanging="360"/>
      </w:pPr>
      <w:rPr>
        <w:rFonts w:ascii="Courier New" w:hAnsi="Courier New" w:hint="default"/>
      </w:rPr>
    </w:lvl>
    <w:lvl w:ilvl="5" w:tplc="DC8C8770">
      <w:start w:val="1"/>
      <w:numFmt w:val="bullet"/>
      <w:lvlText w:val=""/>
      <w:lvlJc w:val="left"/>
      <w:pPr>
        <w:ind w:left="4320" w:hanging="360"/>
      </w:pPr>
      <w:rPr>
        <w:rFonts w:ascii="Wingdings" w:hAnsi="Wingdings" w:hint="default"/>
      </w:rPr>
    </w:lvl>
    <w:lvl w:ilvl="6" w:tplc="4E22D34E">
      <w:start w:val="1"/>
      <w:numFmt w:val="bullet"/>
      <w:lvlText w:val=""/>
      <w:lvlJc w:val="left"/>
      <w:pPr>
        <w:ind w:left="5040" w:hanging="360"/>
      </w:pPr>
      <w:rPr>
        <w:rFonts w:ascii="Symbol" w:hAnsi="Symbol" w:hint="default"/>
      </w:rPr>
    </w:lvl>
    <w:lvl w:ilvl="7" w:tplc="047C79E6">
      <w:start w:val="1"/>
      <w:numFmt w:val="bullet"/>
      <w:lvlText w:val="o"/>
      <w:lvlJc w:val="left"/>
      <w:pPr>
        <w:ind w:left="5760" w:hanging="360"/>
      </w:pPr>
      <w:rPr>
        <w:rFonts w:ascii="Courier New" w:hAnsi="Courier New" w:hint="default"/>
      </w:rPr>
    </w:lvl>
    <w:lvl w:ilvl="8" w:tplc="0846AC30">
      <w:start w:val="1"/>
      <w:numFmt w:val="bullet"/>
      <w:lvlText w:val=""/>
      <w:lvlJc w:val="left"/>
      <w:pPr>
        <w:ind w:left="6480" w:hanging="360"/>
      </w:pPr>
      <w:rPr>
        <w:rFonts w:ascii="Wingdings" w:hAnsi="Wingdings" w:hint="default"/>
      </w:rPr>
    </w:lvl>
  </w:abstractNum>
  <w:abstractNum w:abstractNumId="20" w15:restartNumberingAfterBreak="0">
    <w:nsid w:val="370922C5"/>
    <w:multiLevelType w:val="multilevel"/>
    <w:tmpl w:val="4A6A53D4"/>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77F47D4"/>
    <w:multiLevelType w:val="hybridMultilevel"/>
    <w:tmpl w:val="BD0603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4A24AA"/>
    <w:multiLevelType w:val="hybridMultilevel"/>
    <w:tmpl w:val="9E98CDC4"/>
    <w:lvl w:ilvl="0" w:tplc="B506411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D162F6"/>
    <w:multiLevelType w:val="multilevel"/>
    <w:tmpl w:val="3C38BF5C"/>
    <w:lvl w:ilvl="0">
      <w:start w:val="1"/>
      <w:numFmt w:val="decimal"/>
      <w:lvlText w:val="%1."/>
      <w:lvlJc w:val="left"/>
      <w:pPr>
        <w:ind w:left="360" w:hanging="360"/>
      </w:pPr>
      <w:rPr>
        <w:rFonts w:hint="default"/>
      </w:rPr>
    </w:lvl>
    <w:lvl w:ilvl="1">
      <w:start w:val="3"/>
      <w:numFmt w:val="decimal"/>
      <w:isLgl/>
      <w:lvlText w:val="%1.%2"/>
      <w:lvlJc w:val="left"/>
      <w:pPr>
        <w:ind w:left="847"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72D55FD"/>
    <w:multiLevelType w:val="hybridMultilevel"/>
    <w:tmpl w:val="D4A8D1F4"/>
    <w:lvl w:ilvl="0" w:tplc="320C7F78">
      <w:start w:val="1"/>
      <w:numFmt w:val="decimal"/>
      <w:lvlText w:val="%1."/>
      <w:lvlJc w:val="left"/>
      <w:pPr>
        <w:ind w:left="360" w:hanging="360"/>
      </w:pPr>
      <w:rPr>
        <w:rFonts w:hint="default"/>
      </w:rPr>
    </w:lvl>
    <w:lvl w:ilvl="1" w:tplc="9AB49B4A">
      <w:start w:val="1"/>
      <w:numFmt w:val="lowerLetter"/>
      <w:lvlText w:val="%2."/>
      <w:lvlJc w:val="left"/>
      <w:pPr>
        <w:ind w:left="1080" w:hanging="360"/>
      </w:pPr>
    </w:lvl>
    <w:lvl w:ilvl="2" w:tplc="F0AA4E66" w:tentative="1">
      <w:start w:val="1"/>
      <w:numFmt w:val="lowerRoman"/>
      <w:lvlText w:val="%3."/>
      <w:lvlJc w:val="right"/>
      <w:pPr>
        <w:ind w:left="1800" w:hanging="180"/>
      </w:pPr>
    </w:lvl>
    <w:lvl w:ilvl="3" w:tplc="09F07782" w:tentative="1">
      <w:start w:val="1"/>
      <w:numFmt w:val="decimal"/>
      <w:lvlText w:val="%4."/>
      <w:lvlJc w:val="left"/>
      <w:pPr>
        <w:ind w:left="2520" w:hanging="360"/>
      </w:pPr>
    </w:lvl>
    <w:lvl w:ilvl="4" w:tplc="32FC6B42" w:tentative="1">
      <w:start w:val="1"/>
      <w:numFmt w:val="lowerLetter"/>
      <w:lvlText w:val="%5."/>
      <w:lvlJc w:val="left"/>
      <w:pPr>
        <w:ind w:left="3240" w:hanging="360"/>
      </w:pPr>
    </w:lvl>
    <w:lvl w:ilvl="5" w:tplc="4D7C0696" w:tentative="1">
      <w:start w:val="1"/>
      <w:numFmt w:val="lowerRoman"/>
      <w:lvlText w:val="%6."/>
      <w:lvlJc w:val="right"/>
      <w:pPr>
        <w:ind w:left="3960" w:hanging="180"/>
      </w:pPr>
    </w:lvl>
    <w:lvl w:ilvl="6" w:tplc="EF12421E" w:tentative="1">
      <w:start w:val="1"/>
      <w:numFmt w:val="decimal"/>
      <w:lvlText w:val="%7."/>
      <w:lvlJc w:val="left"/>
      <w:pPr>
        <w:ind w:left="4680" w:hanging="360"/>
      </w:pPr>
    </w:lvl>
    <w:lvl w:ilvl="7" w:tplc="F8EADA74" w:tentative="1">
      <w:start w:val="1"/>
      <w:numFmt w:val="lowerLetter"/>
      <w:lvlText w:val="%8."/>
      <w:lvlJc w:val="left"/>
      <w:pPr>
        <w:ind w:left="5400" w:hanging="360"/>
      </w:pPr>
    </w:lvl>
    <w:lvl w:ilvl="8" w:tplc="12DA8568" w:tentative="1">
      <w:start w:val="1"/>
      <w:numFmt w:val="lowerRoman"/>
      <w:lvlText w:val="%9."/>
      <w:lvlJc w:val="right"/>
      <w:pPr>
        <w:ind w:left="6120" w:hanging="180"/>
      </w:pPr>
    </w:lvl>
  </w:abstractNum>
  <w:abstractNum w:abstractNumId="25" w15:restartNumberingAfterBreak="0">
    <w:nsid w:val="47DB718D"/>
    <w:multiLevelType w:val="hybridMultilevel"/>
    <w:tmpl w:val="F0BC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DC1CA9"/>
    <w:multiLevelType w:val="hybridMultilevel"/>
    <w:tmpl w:val="D466D9D0"/>
    <w:lvl w:ilvl="0" w:tplc="A9387608">
      <w:start w:val="1"/>
      <w:numFmt w:val="bullet"/>
      <w:lvlText w:val=""/>
      <w:lvlJc w:val="left"/>
      <w:pPr>
        <w:ind w:left="720" w:hanging="360"/>
      </w:pPr>
      <w:rPr>
        <w:rFonts w:ascii="Symbol" w:hAnsi="Symbol" w:hint="default"/>
      </w:rPr>
    </w:lvl>
    <w:lvl w:ilvl="1" w:tplc="7144AF96">
      <w:start w:val="1"/>
      <w:numFmt w:val="bullet"/>
      <w:lvlText w:val="o"/>
      <w:lvlJc w:val="left"/>
      <w:pPr>
        <w:ind w:left="1440" w:hanging="360"/>
      </w:pPr>
      <w:rPr>
        <w:rFonts w:ascii="Courier New" w:hAnsi="Courier New" w:hint="default"/>
      </w:rPr>
    </w:lvl>
    <w:lvl w:ilvl="2" w:tplc="8F1A75F6">
      <w:start w:val="1"/>
      <w:numFmt w:val="bullet"/>
      <w:lvlText w:val=""/>
      <w:lvlJc w:val="left"/>
      <w:pPr>
        <w:ind w:left="2160" w:hanging="360"/>
      </w:pPr>
      <w:rPr>
        <w:rFonts w:ascii="Wingdings" w:hAnsi="Wingdings" w:hint="default"/>
      </w:rPr>
    </w:lvl>
    <w:lvl w:ilvl="3" w:tplc="DACA22EE">
      <w:start w:val="1"/>
      <w:numFmt w:val="bullet"/>
      <w:lvlText w:val=""/>
      <w:lvlJc w:val="left"/>
      <w:pPr>
        <w:ind w:left="2880" w:hanging="360"/>
      </w:pPr>
      <w:rPr>
        <w:rFonts w:ascii="Symbol" w:hAnsi="Symbol" w:hint="default"/>
      </w:rPr>
    </w:lvl>
    <w:lvl w:ilvl="4" w:tplc="5A2A945E">
      <w:start w:val="1"/>
      <w:numFmt w:val="bullet"/>
      <w:lvlText w:val="o"/>
      <w:lvlJc w:val="left"/>
      <w:pPr>
        <w:ind w:left="3600" w:hanging="360"/>
      </w:pPr>
      <w:rPr>
        <w:rFonts w:ascii="Courier New" w:hAnsi="Courier New" w:hint="default"/>
      </w:rPr>
    </w:lvl>
    <w:lvl w:ilvl="5" w:tplc="85963492">
      <w:start w:val="1"/>
      <w:numFmt w:val="bullet"/>
      <w:lvlText w:val=""/>
      <w:lvlJc w:val="left"/>
      <w:pPr>
        <w:ind w:left="4320" w:hanging="360"/>
      </w:pPr>
      <w:rPr>
        <w:rFonts w:ascii="Wingdings" w:hAnsi="Wingdings" w:hint="default"/>
      </w:rPr>
    </w:lvl>
    <w:lvl w:ilvl="6" w:tplc="0DBE7776">
      <w:start w:val="1"/>
      <w:numFmt w:val="bullet"/>
      <w:lvlText w:val=""/>
      <w:lvlJc w:val="left"/>
      <w:pPr>
        <w:ind w:left="5040" w:hanging="360"/>
      </w:pPr>
      <w:rPr>
        <w:rFonts w:ascii="Symbol" w:hAnsi="Symbol" w:hint="default"/>
      </w:rPr>
    </w:lvl>
    <w:lvl w:ilvl="7" w:tplc="66C62AD0">
      <w:start w:val="1"/>
      <w:numFmt w:val="bullet"/>
      <w:lvlText w:val="o"/>
      <w:lvlJc w:val="left"/>
      <w:pPr>
        <w:ind w:left="5760" w:hanging="360"/>
      </w:pPr>
      <w:rPr>
        <w:rFonts w:ascii="Courier New" w:hAnsi="Courier New" w:hint="default"/>
      </w:rPr>
    </w:lvl>
    <w:lvl w:ilvl="8" w:tplc="D14E1286">
      <w:start w:val="1"/>
      <w:numFmt w:val="bullet"/>
      <w:lvlText w:val=""/>
      <w:lvlJc w:val="left"/>
      <w:pPr>
        <w:ind w:left="6480" w:hanging="360"/>
      </w:pPr>
      <w:rPr>
        <w:rFonts w:ascii="Wingdings" w:hAnsi="Wingdings" w:hint="default"/>
      </w:rPr>
    </w:lvl>
  </w:abstractNum>
  <w:abstractNum w:abstractNumId="27" w15:restartNumberingAfterBreak="0">
    <w:nsid w:val="4D254E10"/>
    <w:multiLevelType w:val="hybridMultilevel"/>
    <w:tmpl w:val="D5C2158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085E43"/>
    <w:multiLevelType w:val="hybridMultilevel"/>
    <w:tmpl w:val="DD42E53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714624"/>
    <w:multiLevelType w:val="hybridMultilevel"/>
    <w:tmpl w:val="A2A06CA2"/>
    <w:lvl w:ilvl="0" w:tplc="F786935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A76332"/>
    <w:multiLevelType w:val="hybridMultilevel"/>
    <w:tmpl w:val="66622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340CD6"/>
    <w:multiLevelType w:val="hybridMultilevel"/>
    <w:tmpl w:val="524A56E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A66456E"/>
    <w:multiLevelType w:val="multilevel"/>
    <w:tmpl w:val="E3F6CF62"/>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AC33B46"/>
    <w:multiLevelType w:val="hybridMultilevel"/>
    <w:tmpl w:val="5518F9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653C47"/>
    <w:multiLevelType w:val="hybridMultilevel"/>
    <w:tmpl w:val="59E870F0"/>
    <w:lvl w:ilvl="0" w:tplc="144A98B4">
      <w:start w:val="1"/>
      <w:numFmt w:val="bullet"/>
      <w:lvlText w:val=""/>
      <w:lvlJc w:val="left"/>
      <w:pPr>
        <w:ind w:left="1080" w:hanging="360"/>
      </w:pPr>
      <w:rPr>
        <w:rFonts w:ascii="Symbol" w:hAnsi="Symbol"/>
      </w:rPr>
    </w:lvl>
    <w:lvl w:ilvl="1" w:tplc="D55A8592">
      <w:start w:val="1"/>
      <w:numFmt w:val="bullet"/>
      <w:lvlText w:val=""/>
      <w:lvlJc w:val="left"/>
      <w:pPr>
        <w:ind w:left="1080" w:hanging="360"/>
      </w:pPr>
      <w:rPr>
        <w:rFonts w:ascii="Symbol" w:hAnsi="Symbol"/>
      </w:rPr>
    </w:lvl>
    <w:lvl w:ilvl="2" w:tplc="A9E89FB6">
      <w:start w:val="1"/>
      <w:numFmt w:val="bullet"/>
      <w:lvlText w:val=""/>
      <w:lvlJc w:val="left"/>
      <w:pPr>
        <w:ind w:left="1080" w:hanging="360"/>
      </w:pPr>
      <w:rPr>
        <w:rFonts w:ascii="Symbol" w:hAnsi="Symbol"/>
      </w:rPr>
    </w:lvl>
    <w:lvl w:ilvl="3" w:tplc="9E20A1D4">
      <w:start w:val="1"/>
      <w:numFmt w:val="bullet"/>
      <w:lvlText w:val=""/>
      <w:lvlJc w:val="left"/>
      <w:pPr>
        <w:ind w:left="1080" w:hanging="360"/>
      </w:pPr>
      <w:rPr>
        <w:rFonts w:ascii="Symbol" w:hAnsi="Symbol"/>
      </w:rPr>
    </w:lvl>
    <w:lvl w:ilvl="4" w:tplc="D17631EC">
      <w:start w:val="1"/>
      <w:numFmt w:val="bullet"/>
      <w:lvlText w:val=""/>
      <w:lvlJc w:val="left"/>
      <w:pPr>
        <w:ind w:left="1080" w:hanging="360"/>
      </w:pPr>
      <w:rPr>
        <w:rFonts w:ascii="Symbol" w:hAnsi="Symbol"/>
      </w:rPr>
    </w:lvl>
    <w:lvl w:ilvl="5" w:tplc="AB64956A">
      <w:start w:val="1"/>
      <w:numFmt w:val="bullet"/>
      <w:lvlText w:val=""/>
      <w:lvlJc w:val="left"/>
      <w:pPr>
        <w:ind w:left="1080" w:hanging="360"/>
      </w:pPr>
      <w:rPr>
        <w:rFonts w:ascii="Symbol" w:hAnsi="Symbol"/>
      </w:rPr>
    </w:lvl>
    <w:lvl w:ilvl="6" w:tplc="6C406846">
      <w:start w:val="1"/>
      <w:numFmt w:val="bullet"/>
      <w:lvlText w:val=""/>
      <w:lvlJc w:val="left"/>
      <w:pPr>
        <w:ind w:left="1080" w:hanging="360"/>
      </w:pPr>
      <w:rPr>
        <w:rFonts w:ascii="Symbol" w:hAnsi="Symbol"/>
      </w:rPr>
    </w:lvl>
    <w:lvl w:ilvl="7" w:tplc="CE10C18C">
      <w:start w:val="1"/>
      <w:numFmt w:val="bullet"/>
      <w:lvlText w:val=""/>
      <w:lvlJc w:val="left"/>
      <w:pPr>
        <w:ind w:left="1080" w:hanging="360"/>
      </w:pPr>
      <w:rPr>
        <w:rFonts w:ascii="Symbol" w:hAnsi="Symbol"/>
      </w:rPr>
    </w:lvl>
    <w:lvl w:ilvl="8" w:tplc="CD108C76">
      <w:start w:val="1"/>
      <w:numFmt w:val="bullet"/>
      <w:lvlText w:val=""/>
      <w:lvlJc w:val="left"/>
      <w:pPr>
        <w:ind w:left="1080" w:hanging="360"/>
      </w:pPr>
      <w:rPr>
        <w:rFonts w:ascii="Symbol" w:hAnsi="Symbol"/>
      </w:rPr>
    </w:lvl>
  </w:abstractNum>
  <w:abstractNum w:abstractNumId="35" w15:restartNumberingAfterBreak="0">
    <w:nsid w:val="604FE890"/>
    <w:multiLevelType w:val="hybridMultilevel"/>
    <w:tmpl w:val="BA18A768"/>
    <w:lvl w:ilvl="0" w:tplc="BE3C7496">
      <w:start w:val="1"/>
      <w:numFmt w:val="bullet"/>
      <w:lvlText w:val=""/>
      <w:lvlJc w:val="left"/>
      <w:pPr>
        <w:ind w:left="720" w:hanging="360"/>
      </w:pPr>
      <w:rPr>
        <w:rFonts w:ascii="Symbol" w:hAnsi="Symbol" w:hint="default"/>
      </w:rPr>
    </w:lvl>
    <w:lvl w:ilvl="1" w:tplc="2368D284">
      <w:start w:val="1"/>
      <w:numFmt w:val="bullet"/>
      <w:lvlText w:val="o"/>
      <w:lvlJc w:val="left"/>
      <w:pPr>
        <w:ind w:left="1440" w:hanging="360"/>
      </w:pPr>
      <w:rPr>
        <w:rFonts w:ascii="Courier New" w:hAnsi="Courier New" w:hint="default"/>
      </w:rPr>
    </w:lvl>
    <w:lvl w:ilvl="2" w:tplc="9348D86E">
      <w:start w:val="1"/>
      <w:numFmt w:val="bullet"/>
      <w:lvlText w:val=""/>
      <w:lvlJc w:val="left"/>
      <w:pPr>
        <w:ind w:left="2160" w:hanging="360"/>
      </w:pPr>
      <w:rPr>
        <w:rFonts w:ascii="Wingdings" w:hAnsi="Wingdings" w:hint="default"/>
      </w:rPr>
    </w:lvl>
    <w:lvl w:ilvl="3" w:tplc="86BC6776">
      <w:start w:val="1"/>
      <w:numFmt w:val="bullet"/>
      <w:lvlText w:val=""/>
      <w:lvlJc w:val="left"/>
      <w:pPr>
        <w:ind w:left="2880" w:hanging="360"/>
      </w:pPr>
      <w:rPr>
        <w:rFonts w:ascii="Symbol" w:hAnsi="Symbol" w:hint="default"/>
      </w:rPr>
    </w:lvl>
    <w:lvl w:ilvl="4" w:tplc="BB380C80">
      <w:start w:val="1"/>
      <w:numFmt w:val="bullet"/>
      <w:lvlText w:val="o"/>
      <w:lvlJc w:val="left"/>
      <w:pPr>
        <w:ind w:left="3600" w:hanging="360"/>
      </w:pPr>
      <w:rPr>
        <w:rFonts w:ascii="Courier New" w:hAnsi="Courier New" w:hint="default"/>
      </w:rPr>
    </w:lvl>
    <w:lvl w:ilvl="5" w:tplc="FFF61F44">
      <w:start w:val="1"/>
      <w:numFmt w:val="bullet"/>
      <w:lvlText w:val=""/>
      <w:lvlJc w:val="left"/>
      <w:pPr>
        <w:ind w:left="4320" w:hanging="360"/>
      </w:pPr>
      <w:rPr>
        <w:rFonts w:ascii="Wingdings" w:hAnsi="Wingdings" w:hint="default"/>
      </w:rPr>
    </w:lvl>
    <w:lvl w:ilvl="6" w:tplc="E7D0AA06">
      <w:start w:val="1"/>
      <w:numFmt w:val="bullet"/>
      <w:lvlText w:val=""/>
      <w:lvlJc w:val="left"/>
      <w:pPr>
        <w:ind w:left="5040" w:hanging="360"/>
      </w:pPr>
      <w:rPr>
        <w:rFonts w:ascii="Symbol" w:hAnsi="Symbol" w:hint="default"/>
      </w:rPr>
    </w:lvl>
    <w:lvl w:ilvl="7" w:tplc="4114EEE4">
      <w:start w:val="1"/>
      <w:numFmt w:val="bullet"/>
      <w:lvlText w:val="o"/>
      <w:lvlJc w:val="left"/>
      <w:pPr>
        <w:ind w:left="5760" w:hanging="360"/>
      </w:pPr>
      <w:rPr>
        <w:rFonts w:ascii="Courier New" w:hAnsi="Courier New" w:hint="default"/>
      </w:rPr>
    </w:lvl>
    <w:lvl w:ilvl="8" w:tplc="4CA48A92">
      <w:start w:val="1"/>
      <w:numFmt w:val="bullet"/>
      <w:lvlText w:val=""/>
      <w:lvlJc w:val="left"/>
      <w:pPr>
        <w:ind w:left="6480" w:hanging="360"/>
      </w:pPr>
      <w:rPr>
        <w:rFonts w:ascii="Wingdings" w:hAnsi="Wingdings" w:hint="default"/>
      </w:rPr>
    </w:lvl>
  </w:abstractNum>
  <w:abstractNum w:abstractNumId="36" w15:restartNumberingAfterBreak="0">
    <w:nsid w:val="6E5B69B2"/>
    <w:multiLevelType w:val="hybridMultilevel"/>
    <w:tmpl w:val="E65C1E34"/>
    <w:lvl w:ilvl="0" w:tplc="78E466B6">
      <w:start w:val="1"/>
      <w:numFmt w:val="decimal"/>
      <w:lvlText w:val="%1."/>
      <w:lvlJc w:val="left"/>
      <w:pPr>
        <w:ind w:left="360" w:hanging="360"/>
      </w:pPr>
      <w:rPr>
        <w:rFonts w:hint="default"/>
      </w:rPr>
    </w:lvl>
    <w:lvl w:ilvl="1" w:tplc="C5B66A4C" w:tentative="1">
      <w:start w:val="1"/>
      <w:numFmt w:val="lowerLetter"/>
      <w:lvlText w:val="%2."/>
      <w:lvlJc w:val="left"/>
      <w:pPr>
        <w:ind w:left="1080" w:hanging="360"/>
      </w:pPr>
    </w:lvl>
    <w:lvl w:ilvl="2" w:tplc="5A340560" w:tentative="1">
      <w:start w:val="1"/>
      <w:numFmt w:val="lowerRoman"/>
      <w:lvlText w:val="%3."/>
      <w:lvlJc w:val="right"/>
      <w:pPr>
        <w:ind w:left="1800" w:hanging="180"/>
      </w:pPr>
    </w:lvl>
    <w:lvl w:ilvl="3" w:tplc="6BBEE0C8" w:tentative="1">
      <w:start w:val="1"/>
      <w:numFmt w:val="decimal"/>
      <w:lvlText w:val="%4."/>
      <w:lvlJc w:val="left"/>
      <w:pPr>
        <w:ind w:left="2520" w:hanging="360"/>
      </w:pPr>
    </w:lvl>
    <w:lvl w:ilvl="4" w:tplc="D5FCA324" w:tentative="1">
      <w:start w:val="1"/>
      <w:numFmt w:val="lowerLetter"/>
      <w:lvlText w:val="%5."/>
      <w:lvlJc w:val="left"/>
      <w:pPr>
        <w:ind w:left="3240" w:hanging="360"/>
      </w:pPr>
    </w:lvl>
    <w:lvl w:ilvl="5" w:tplc="08864FF0" w:tentative="1">
      <w:start w:val="1"/>
      <w:numFmt w:val="lowerRoman"/>
      <w:lvlText w:val="%6."/>
      <w:lvlJc w:val="right"/>
      <w:pPr>
        <w:ind w:left="3960" w:hanging="180"/>
      </w:pPr>
    </w:lvl>
    <w:lvl w:ilvl="6" w:tplc="27E835AA" w:tentative="1">
      <w:start w:val="1"/>
      <w:numFmt w:val="decimal"/>
      <w:lvlText w:val="%7."/>
      <w:lvlJc w:val="left"/>
      <w:pPr>
        <w:ind w:left="4680" w:hanging="360"/>
      </w:pPr>
    </w:lvl>
    <w:lvl w:ilvl="7" w:tplc="2E0A9CA0" w:tentative="1">
      <w:start w:val="1"/>
      <w:numFmt w:val="lowerLetter"/>
      <w:lvlText w:val="%8."/>
      <w:lvlJc w:val="left"/>
      <w:pPr>
        <w:ind w:left="5400" w:hanging="360"/>
      </w:pPr>
    </w:lvl>
    <w:lvl w:ilvl="8" w:tplc="1548AEBA" w:tentative="1">
      <w:start w:val="1"/>
      <w:numFmt w:val="lowerRoman"/>
      <w:lvlText w:val="%9."/>
      <w:lvlJc w:val="right"/>
      <w:pPr>
        <w:ind w:left="6120" w:hanging="180"/>
      </w:pPr>
    </w:lvl>
  </w:abstractNum>
  <w:abstractNum w:abstractNumId="37" w15:restartNumberingAfterBreak="0">
    <w:nsid w:val="6E782933"/>
    <w:multiLevelType w:val="hybridMultilevel"/>
    <w:tmpl w:val="83B66C18"/>
    <w:lvl w:ilvl="0" w:tplc="465A4EE6">
      <w:start w:val="1"/>
      <w:numFmt w:val="bullet"/>
      <w:lvlText w:val=""/>
      <w:lvlJc w:val="left"/>
      <w:pPr>
        <w:ind w:left="720" w:hanging="360"/>
      </w:pPr>
      <w:rPr>
        <w:rFonts w:ascii="Symbol" w:hAnsi="Symbol" w:hint="default"/>
      </w:rPr>
    </w:lvl>
    <w:lvl w:ilvl="1" w:tplc="1FC41BFA">
      <w:start w:val="1"/>
      <w:numFmt w:val="bullet"/>
      <w:lvlText w:val="o"/>
      <w:lvlJc w:val="left"/>
      <w:pPr>
        <w:ind w:left="1440" w:hanging="360"/>
      </w:pPr>
      <w:rPr>
        <w:rFonts w:ascii="Courier New" w:hAnsi="Courier New" w:hint="default"/>
      </w:rPr>
    </w:lvl>
    <w:lvl w:ilvl="2" w:tplc="A8C03FEA">
      <w:start w:val="1"/>
      <w:numFmt w:val="bullet"/>
      <w:lvlText w:val=""/>
      <w:lvlJc w:val="left"/>
      <w:pPr>
        <w:ind w:left="2160" w:hanging="360"/>
      </w:pPr>
      <w:rPr>
        <w:rFonts w:ascii="Wingdings" w:hAnsi="Wingdings" w:hint="default"/>
      </w:rPr>
    </w:lvl>
    <w:lvl w:ilvl="3" w:tplc="6D46A4BE">
      <w:start w:val="1"/>
      <w:numFmt w:val="bullet"/>
      <w:lvlText w:val=""/>
      <w:lvlJc w:val="left"/>
      <w:pPr>
        <w:ind w:left="2880" w:hanging="360"/>
      </w:pPr>
      <w:rPr>
        <w:rFonts w:ascii="Symbol" w:hAnsi="Symbol" w:hint="default"/>
      </w:rPr>
    </w:lvl>
    <w:lvl w:ilvl="4" w:tplc="AC5A9130">
      <w:start w:val="1"/>
      <w:numFmt w:val="bullet"/>
      <w:lvlText w:val="o"/>
      <w:lvlJc w:val="left"/>
      <w:pPr>
        <w:ind w:left="3600" w:hanging="360"/>
      </w:pPr>
      <w:rPr>
        <w:rFonts w:ascii="Courier New" w:hAnsi="Courier New" w:hint="default"/>
      </w:rPr>
    </w:lvl>
    <w:lvl w:ilvl="5" w:tplc="5540F8EC">
      <w:start w:val="1"/>
      <w:numFmt w:val="bullet"/>
      <w:lvlText w:val=""/>
      <w:lvlJc w:val="left"/>
      <w:pPr>
        <w:ind w:left="4320" w:hanging="360"/>
      </w:pPr>
      <w:rPr>
        <w:rFonts w:ascii="Wingdings" w:hAnsi="Wingdings" w:hint="default"/>
      </w:rPr>
    </w:lvl>
    <w:lvl w:ilvl="6" w:tplc="0360EAE8">
      <w:start w:val="1"/>
      <w:numFmt w:val="bullet"/>
      <w:lvlText w:val=""/>
      <w:lvlJc w:val="left"/>
      <w:pPr>
        <w:ind w:left="5040" w:hanging="360"/>
      </w:pPr>
      <w:rPr>
        <w:rFonts w:ascii="Symbol" w:hAnsi="Symbol" w:hint="default"/>
      </w:rPr>
    </w:lvl>
    <w:lvl w:ilvl="7" w:tplc="8CF62378">
      <w:start w:val="1"/>
      <w:numFmt w:val="bullet"/>
      <w:lvlText w:val="o"/>
      <w:lvlJc w:val="left"/>
      <w:pPr>
        <w:ind w:left="5760" w:hanging="360"/>
      </w:pPr>
      <w:rPr>
        <w:rFonts w:ascii="Courier New" w:hAnsi="Courier New" w:hint="default"/>
      </w:rPr>
    </w:lvl>
    <w:lvl w:ilvl="8" w:tplc="0688E950">
      <w:start w:val="1"/>
      <w:numFmt w:val="bullet"/>
      <w:lvlText w:val=""/>
      <w:lvlJc w:val="left"/>
      <w:pPr>
        <w:ind w:left="6480" w:hanging="360"/>
      </w:pPr>
      <w:rPr>
        <w:rFonts w:ascii="Wingdings" w:hAnsi="Wingdings" w:hint="default"/>
      </w:rPr>
    </w:lvl>
  </w:abstractNum>
  <w:abstractNum w:abstractNumId="38" w15:restartNumberingAfterBreak="0">
    <w:nsid w:val="6E8E0594"/>
    <w:multiLevelType w:val="hybridMultilevel"/>
    <w:tmpl w:val="61685F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3E1AF9"/>
    <w:multiLevelType w:val="hybridMultilevel"/>
    <w:tmpl w:val="905EE0DA"/>
    <w:lvl w:ilvl="0" w:tplc="B9DCBDFE">
      <w:start w:val="1"/>
      <w:numFmt w:val="decimal"/>
      <w:pStyle w:val="Kop4"/>
      <w:lvlText w:val="Stap %1 - "/>
      <w:lvlJc w:val="left"/>
      <w:pPr>
        <w:tabs>
          <w:tab w:val="num" w:pos="1080"/>
        </w:tabs>
        <w:ind w:left="360" w:hanging="360"/>
      </w:pPr>
      <w:rPr>
        <w:rFonts w:ascii="Verdana" w:hAnsi="Verdana" w:hint="default"/>
        <w:b/>
        <w:i w:val="0"/>
        <w:sz w:val="20"/>
      </w:rPr>
    </w:lvl>
    <w:lvl w:ilvl="1" w:tplc="04130019" w:tentative="1">
      <w:start w:val="1"/>
      <w:numFmt w:val="lowerLetter"/>
      <w:lvlText w:val="%2."/>
      <w:lvlJc w:val="left"/>
      <w:pPr>
        <w:tabs>
          <w:tab w:val="num" w:pos="1942"/>
        </w:tabs>
        <w:ind w:left="1942" w:hanging="360"/>
      </w:pPr>
    </w:lvl>
    <w:lvl w:ilvl="2" w:tplc="0413001B" w:tentative="1">
      <w:start w:val="1"/>
      <w:numFmt w:val="lowerRoman"/>
      <w:lvlText w:val="%3."/>
      <w:lvlJc w:val="right"/>
      <w:pPr>
        <w:tabs>
          <w:tab w:val="num" w:pos="2662"/>
        </w:tabs>
        <w:ind w:left="2662" w:hanging="180"/>
      </w:pPr>
    </w:lvl>
    <w:lvl w:ilvl="3" w:tplc="0413000F" w:tentative="1">
      <w:start w:val="1"/>
      <w:numFmt w:val="decimal"/>
      <w:lvlText w:val="%4."/>
      <w:lvlJc w:val="left"/>
      <w:pPr>
        <w:tabs>
          <w:tab w:val="num" w:pos="3382"/>
        </w:tabs>
        <w:ind w:left="3382" w:hanging="360"/>
      </w:pPr>
    </w:lvl>
    <w:lvl w:ilvl="4" w:tplc="04130019" w:tentative="1">
      <w:start w:val="1"/>
      <w:numFmt w:val="lowerLetter"/>
      <w:lvlText w:val="%5."/>
      <w:lvlJc w:val="left"/>
      <w:pPr>
        <w:tabs>
          <w:tab w:val="num" w:pos="4102"/>
        </w:tabs>
        <w:ind w:left="4102" w:hanging="360"/>
      </w:pPr>
    </w:lvl>
    <w:lvl w:ilvl="5" w:tplc="0413001B" w:tentative="1">
      <w:start w:val="1"/>
      <w:numFmt w:val="lowerRoman"/>
      <w:lvlText w:val="%6."/>
      <w:lvlJc w:val="right"/>
      <w:pPr>
        <w:tabs>
          <w:tab w:val="num" w:pos="4822"/>
        </w:tabs>
        <w:ind w:left="4822" w:hanging="180"/>
      </w:pPr>
    </w:lvl>
    <w:lvl w:ilvl="6" w:tplc="0413000F" w:tentative="1">
      <w:start w:val="1"/>
      <w:numFmt w:val="decimal"/>
      <w:lvlText w:val="%7."/>
      <w:lvlJc w:val="left"/>
      <w:pPr>
        <w:tabs>
          <w:tab w:val="num" w:pos="5542"/>
        </w:tabs>
        <w:ind w:left="5542" w:hanging="360"/>
      </w:pPr>
    </w:lvl>
    <w:lvl w:ilvl="7" w:tplc="04130019" w:tentative="1">
      <w:start w:val="1"/>
      <w:numFmt w:val="lowerLetter"/>
      <w:lvlText w:val="%8."/>
      <w:lvlJc w:val="left"/>
      <w:pPr>
        <w:tabs>
          <w:tab w:val="num" w:pos="6262"/>
        </w:tabs>
        <w:ind w:left="6262" w:hanging="360"/>
      </w:pPr>
    </w:lvl>
    <w:lvl w:ilvl="8" w:tplc="0413001B" w:tentative="1">
      <w:start w:val="1"/>
      <w:numFmt w:val="lowerRoman"/>
      <w:lvlText w:val="%9."/>
      <w:lvlJc w:val="right"/>
      <w:pPr>
        <w:tabs>
          <w:tab w:val="num" w:pos="6982"/>
        </w:tabs>
        <w:ind w:left="6982" w:hanging="180"/>
      </w:pPr>
    </w:lvl>
  </w:abstractNum>
  <w:abstractNum w:abstractNumId="40" w15:restartNumberingAfterBreak="0">
    <w:nsid w:val="71690AAA"/>
    <w:multiLevelType w:val="hybridMultilevel"/>
    <w:tmpl w:val="4A700A62"/>
    <w:lvl w:ilvl="0" w:tplc="0413000F">
      <w:start w:val="1"/>
      <w:numFmt w:val="decimal"/>
      <w:lvlText w:val="%1."/>
      <w:lvlJc w:val="left"/>
      <w:pPr>
        <w:ind w:left="360" w:hanging="360"/>
      </w:pPr>
      <w:rPr>
        <w:rFonts w:hint="default"/>
      </w:rPr>
    </w:lvl>
    <w:lvl w:ilvl="1" w:tplc="FFFFFFFF">
      <w:start w:val="1"/>
      <w:numFmt w:val="bullet"/>
      <w:lvlText w:val="o"/>
      <w:lvlJc w:val="left"/>
      <w:pPr>
        <w:ind w:left="1156" w:hanging="360"/>
      </w:pPr>
      <w:rPr>
        <w:rFonts w:ascii="Courier New" w:hAnsi="Courier New" w:cs="Courier New" w:hint="default"/>
      </w:rPr>
    </w:lvl>
    <w:lvl w:ilvl="2" w:tplc="FFFFFFFF">
      <w:start w:val="1"/>
      <w:numFmt w:val="bullet"/>
      <w:lvlText w:val=""/>
      <w:lvlJc w:val="left"/>
      <w:pPr>
        <w:ind w:left="1876" w:hanging="360"/>
      </w:pPr>
      <w:rPr>
        <w:rFonts w:ascii="Wingdings" w:hAnsi="Wingdings" w:hint="default"/>
      </w:rPr>
    </w:lvl>
    <w:lvl w:ilvl="3" w:tplc="FFFFFFFF">
      <w:start w:val="1"/>
      <w:numFmt w:val="bullet"/>
      <w:lvlText w:val=""/>
      <w:lvlJc w:val="left"/>
      <w:pPr>
        <w:ind w:left="2596" w:hanging="360"/>
      </w:pPr>
      <w:rPr>
        <w:rFonts w:ascii="Symbol" w:hAnsi="Symbol" w:hint="default"/>
      </w:rPr>
    </w:lvl>
    <w:lvl w:ilvl="4" w:tplc="FFFFFFFF">
      <w:start w:val="1"/>
      <w:numFmt w:val="bullet"/>
      <w:lvlText w:val="o"/>
      <w:lvlJc w:val="left"/>
      <w:pPr>
        <w:ind w:left="3316" w:hanging="360"/>
      </w:pPr>
      <w:rPr>
        <w:rFonts w:ascii="Courier New" w:hAnsi="Courier New" w:cs="Courier New" w:hint="default"/>
      </w:rPr>
    </w:lvl>
    <w:lvl w:ilvl="5" w:tplc="FFFFFFFF">
      <w:start w:val="1"/>
      <w:numFmt w:val="bullet"/>
      <w:lvlText w:val=""/>
      <w:lvlJc w:val="left"/>
      <w:pPr>
        <w:ind w:left="4036" w:hanging="360"/>
      </w:pPr>
      <w:rPr>
        <w:rFonts w:ascii="Wingdings" w:hAnsi="Wingdings" w:hint="default"/>
      </w:rPr>
    </w:lvl>
    <w:lvl w:ilvl="6" w:tplc="FFFFFFFF">
      <w:start w:val="1"/>
      <w:numFmt w:val="bullet"/>
      <w:lvlText w:val=""/>
      <w:lvlJc w:val="left"/>
      <w:pPr>
        <w:ind w:left="4756" w:hanging="360"/>
      </w:pPr>
      <w:rPr>
        <w:rFonts w:ascii="Symbol" w:hAnsi="Symbol" w:hint="default"/>
      </w:rPr>
    </w:lvl>
    <w:lvl w:ilvl="7" w:tplc="FFFFFFFF">
      <w:start w:val="1"/>
      <w:numFmt w:val="bullet"/>
      <w:lvlText w:val="o"/>
      <w:lvlJc w:val="left"/>
      <w:pPr>
        <w:ind w:left="5476" w:hanging="360"/>
      </w:pPr>
      <w:rPr>
        <w:rFonts w:ascii="Courier New" w:hAnsi="Courier New" w:cs="Courier New" w:hint="default"/>
      </w:rPr>
    </w:lvl>
    <w:lvl w:ilvl="8" w:tplc="FFFFFFFF">
      <w:start w:val="1"/>
      <w:numFmt w:val="bullet"/>
      <w:lvlText w:val=""/>
      <w:lvlJc w:val="left"/>
      <w:pPr>
        <w:ind w:left="6196" w:hanging="360"/>
      </w:pPr>
      <w:rPr>
        <w:rFonts w:ascii="Wingdings" w:hAnsi="Wingdings" w:hint="default"/>
      </w:rPr>
    </w:lvl>
  </w:abstractNum>
  <w:abstractNum w:abstractNumId="41" w15:restartNumberingAfterBreak="0">
    <w:nsid w:val="718848DE"/>
    <w:multiLevelType w:val="hybridMultilevel"/>
    <w:tmpl w:val="23886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3F07FB0"/>
    <w:multiLevelType w:val="hybridMultilevel"/>
    <w:tmpl w:val="F666448A"/>
    <w:lvl w:ilvl="0" w:tplc="C4B4D918">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AB53513"/>
    <w:multiLevelType w:val="hybridMultilevel"/>
    <w:tmpl w:val="D1928078"/>
    <w:lvl w:ilvl="0" w:tplc="04DE0BB4">
      <w:start w:val="1"/>
      <w:numFmt w:val="decimal"/>
      <w:lvlText w:val="%1)"/>
      <w:lvlJc w:val="left"/>
      <w:pPr>
        <w:ind w:left="1020" w:hanging="360"/>
      </w:pPr>
    </w:lvl>
    <w:lvl w:ilvl="1" w:tplc="42DA00FA">
      <w:start w:val="1"/>
      <w:numFmt w:val="decimal"/>
      <w:lvlText w:val="%2)"/>
      <w:lvlJc w:val="left"/>
      <w:pPr>
        <w:ind w:left="1020" w:hanging="360"/>
      </w:pPr>
    </w:lvl>
    <w:lvl w:ilvl="2" w:tplc="F2D20810">
      <w:start w:val="1"/>
      <w:numFmt w:val="decimal"/>
      <w:lvlText w:val="%3)"/>
      <w:lvlJc w:val="left"/>
      <w:pPr>
        <w:ind w:left="1020" w:hanging="360"/>
      </w:pPr>
    </w:lvl>
    <w:lvl w:ilvl="3" w:tplc="A524C37E">
      <w:start w:val="1"/>
      <w:numFmt w:val="decimal"/>
      <w:lvlText w:val="%4)"/>
      <w:lvlJc w:val="left"/>
      <w:pPr>
        <w:ind w:left="1020" w:hanging="360"/>
      </w:pPr>
    </w:lvl>
    <w:lvl w:ilvl="4" w:tplc="388E11CC">
      <w:start w:val="1"/>
      <w:numFmt w:val="decimal"/>
      <w:lvlText w:val="%5)"/>
      <w:lvlJc w:val="left"/>
      <w:pPr>
        <w:ind w:left="1020" w:hanging="360"/>
      </w:pPr>
    </w:lvl>
    <w:lvl w:ilvl="5" w:tplc="13CE34D4">
      <w:start w:val="1"/>
      <w:numFmt w:val="decimal"/>
      <w:lvlText w:val="%6)"/>
      <w:lvlJc w:val="left"/>
      <w:pPr>
        <w:ind w:left="1020" w:hanging="360"/>
      </w:pPr>
    </w:lvl>
    <w:lvl w:ilvl="6" w:tplc="32622FAE">
      <w:start w:val="1"/>
      <w:numFmt w:val="decimal"/>
      <w:lvlText w:val="%7)"/>
      <w:lvlJc w:val="left"/>
      <w:pPr>
        <w:ind w:left="1020" w:hanging="360"/>
      </w:pPr>
    </w:lvl>
    <w:lvl w:ilvl="7" w:tplc="94BA2414">
      <w:start w:val="1"/>
      <w:numFmt w:val="decimal"/>
      <w:lvlText w:val="%8)"/>
      <w:lvlJc w:val="left"/>
      <w:pPr>
        <w:ind w:left="1020" w:hanging="360"/>
      </w:pPr>
    </w:lvl>
    <w:lvl w:ilvl="8" w:tplc="84F64260">
      <w:start w:val="1"/>
      <w:numFmt w:val="decimal"/>
      <w:lvlText w:val="%9)"/>
      <w:lvlJc w:val="left"/>
      <w:pPr>
        <w:ind w:left="1020" w:hanging="360"/>
      </w:pPr>
    </w:lvl>
  </w:abstractNum>
  <w:abstractNum w:abstractNumId="44" w15:restartNumberingAfterBreak="0">
    <w:nsid w:val="7C3C66C3"/>
    <w:multiLevelType w:val="hybridMultilevel"/>
    <w:tmpl w:val="B24C896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3C1D50"/>
    <w:multiLevelType w:val="multilevel"/>
    <w:tmpl w:val="75967E8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54511136">
    <w:abstractNumId w:val="35"/>
  </w:num>
  <w:num w:numId="2" w16cid:durableId="2111005153">
    <w:abstractNumId w:val="11"/>
  </w:num>
  <w:num w:numId="3" w16cid:durableId="1791361148">
    <w:abstractNumId w:val="26"/>
  </w:num>
  <w:num w:numId="4" w16cid:durableId="1321620903">
    <w:abstractNumId w:val="7"/>
  </w:num>
  <w:num w:numId="5" w16cid:durableId="1296982661">
    <w:abstractNumId w:val="19"/>
  </w:num>
  <w:num w:numId="6" w16cid:durableId="1243180201">
    <w:abstractNumId w:val="37"/>
  </w:num>
  <w:num w:numId="7" w16cid:durableId="693120119">
    <w:abstractNumId w:val="9"/>
  </w:num>
  <w:num w:numId="8" w16cid:durableId="307132770">
    <w:abstractNumId w:val="39"/>
  </w:num>
  <w:num w:numId="9" w16cid:durableId="429353734">
    <w:abstractNumId w:val="20"/>
  </w:num>
  <w:num w:numId="10" w16cid:durableId="860896723">
    <w:abstractNumId w:val="23"/>
  </w:num>
  <w:num w:numId="11" w16cid:durableId="1858107827">
    <w:abstractNumId w:val="3"/>
  </w:num>
  <w:num w:numId="12" w16cid:durableId="1981496699">
    <w:abstractNumId w:val="36"/>
  </w:num>
  <w:num w:numId="13" w16cid:durableId="207959968">
    <w:abstractNumId w:val="2"/>
  </w:num>
  <w:num w:numId="14" w16cid:durableId="1064179777">
    <w:abstractNumId w:val="24"/>
  </w:num>
  <w:num w:numId="15" w16cid:durableId="1952123121">
    <w:abstractNumId w:val="45"/>
  </w:num>
  <w:num w:numId="16" w16cid:durableId="1609661541">
    <w:abstractNumId w:val="8"/>
  </w:num>
  <w:num w:numId="17" w16cid:durableId="1499617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6303141">
    <w:abstractNumId w:val="25"/>
  </w:num>
  <w:num w:numId="19" w16cid:durableId="653022204">
    <w:abstractNumId w:val="32"/>
  </w:num>
  <w:num w:numId="20" w16cid:durableId="2095935720">
    <w:abstractNumId w:val="41"/>
  </w:num>
  <w:num w:numId="21" w16cid:durableId="470708213">
    <w:abstractNumId w:val="30"/>
  </w:num>
  <w:num w:numId="22" w16cid:durableId="1202787183">
    <w:abstractNumId w:val="15"/>
  </w:num>
  <w:num w:numId="23" w16cid:durableId="358554529">
    <w:abstractNumId w:val="27"/>
  </w:num>
  <w:num w:numId="24" w16cid:durableId="320819578">
    <w:abstractNumId w:val="21"/>
  </w:num>
  <w:num w:numId="25" w16cid:durableId="851921814">
    <w:abstractNumId w:val="10"/>
  </w:num>
  <w:num w:numId="26" w16cid:durableId="827281641">
    <w:abstractNumId w:val="31"/>
  </w:num>
  <w:num w:numId="27" w16cid:durableId="1242372246">
    <w:abstractNumId w:val="0"/>
  </w:num>
  <w:num w:numId="28" w16cid:durableId="1391148545">
    <w:abstractNumId w:val="18"/>
  </w:num>
  <w:num w:numId="29" w16cid:durableId="1020353967">
    <w:abstractNumId w:val="13"/>
  </w:num>
  <w:num w:numId="30" w16cid:durableId="1020202754">
    <w:abstractNumId w:val="1"/>
  </w:num>
  <w:num w:numId="31" w16cid:durableId="668170075">
    <w:abstractNumId w:val="12"/>
  </w:num>
  <w:num w:numId="32" w16cid:durableId="1598951387">
    <w:abstractNumId w:val="40"/>
  </w:num>
  <w:num w:numId="33" w16cid:durableId="227157326">
    <w:abstractNumId w:val="28"/>
  </w:num>
  <w:num w:numId="34" w16cid:durableId="437870240">
    <w:abstractNumId w:val="29"/>
  </w:num>
  <w:num w:numId="35" w16cid:durableId="1773209601">
    <w:abstractNumId w:val="6"/>
  </w:num>
  <w:num w:numId="36" w16cid:durableId="1635714747">
    <w:abstractNumId w:val="38"/>
  </w:num>
  <w:num w:numId="37" w16cid:durableId="732385037">
    <w:abstractNumId w:val="33"/>
  </w:num>
  <w:num w:numId="38" w16cid:durableId="25376316">
    <w:abstractNumId w:val="44"/>
  </w:num>
  <w:num w:numId="39" w16cid:durableId="336274593">
    <w:abstractNumId w:val="16"/>
  </w:num>
  <w:num w:numId="40" w16cid:durableId="475343528">
    <w:abstractNumId w:val="5"/>
  </w:num>
  <w:num w:numId="41" w16cid:durableId="1021202678">
    <w:abstractNumId w:val="22"/>
  </w:num>
  <w:num w:numId="42" w16cid:durableId="2072850903">
    <w:abstractNumId w:val="34"/>
  </w:num>
  <w:num w:numId="43" w16cid:durableId="482816027">
    <w:abstractNumId w:val="17"/>
  </w:num>
  <w:num w:numId="44" w16cid:durableId="1011882644">
    <w:abstractNumId w:val="1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7998648">
    <w:abstractNumId w:val="1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55479784">
    <w:abstractNumId w:val="4"/>
  </w:num>
  <w:num w:numId="47" w16cid:durableId="447698460">
    <w:abstractNumId w:val="14"/>
  </w:num>
  <w:num w:numId="48" w16cid:durableId="450787164">
    <w:abstractNumId w:val="42"/>
  </w:num>
  <w:num w:numId="49" w16cid:durableId="1487361332">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CF"/>
    <w:rsid w:val="00003955"/>
    <w:rsid w:val="00003E42"/>
    <w:rsid w:val="0000472B"/>
    <w:rsid w:val="000050D1"/>
    <w:rsid w:val="000056CE"/>
    <w:rsid w:val="00013335"/>
    <w:rsid w:val="00013DDF"/>
    <w:rsid w:val="00013F57"/>
    <w:rsid w:val="00015926"/>
    <w:rsid w:val="0001606B"/>
    <w:rsid w:val="00016E31"/>
    <w:rsid w:val="00017247"/>
    <w:rsid w:val="000177F2"/>
    <w:rsid w:val="000201EB"/>
    <w:rsid w:val="00020C76"/>
    <w:rsid w:val="00022BC8"/>
    <w:rsid w:val="0002363F"/>
    <w:rsid w:val="00024C2B"/>
    <w:rsid w:val="00024C4C"/>
    <w:rsid w:val="000250F8"/>
    <w:rsid w:val="0002647C"/>
    <w:rsid w:val="000265A6"/>
    <w:rsid w:val="00026B96"/>
    <w:rsid w:val="00026C9C"/>
    <w:rsid w:val="00026E05"/>
    <w:rsid w:val="00030665"/>
    <w:rsid w:val="000309D1"/>
    <w:rsid w:val="00030AAE"/>
    <w:rsid w:val="00030E8D"/>
    <w:rsid w:val="00031102"/>
    <w:rsid w:val="00031400"/>
    <w:rsid w:val="00031477"/>
    <w:rsid w:val="000323D4"/>
    <w:rsid w:val="000330DD"/>
    <w:rsid w:val="00033AC1"/>
    <w:rsid w:val="000340AF"/>
    <w:rsid w:val="00034442"/>
    <w:rsid w:val="000346D6"/>
    <w:rsid w:val="00035B44"/>
    <w:rsid w:val="00035D03"/>
    <w:rsid w:val="00036BBE"/>
    <w:rsid w:val="000375AA"/>
    <w:rsid w:val="0003783F"/>
    <w:rsid w:val="0004286D"/>
    <w:rsid w:val="000429F0"/>
    <w:rsid w:val="00042A26"/>
    <w:rsid w:val="0004376F"/>
    <w:rsid w:val="00044183"/>
    <w:rsid w:val="00044B7B"/>
    <w:rsid w:val="00045B5F"/>
    <w:rsid w:val="00047DB0"/>
    <w:rsid w:val="000506A5"/>
    <w:rsid w:val="00051C01"/>
    <w:rsid w:val="00052E8E"/>
    <w:rsid w:val="000534D7"/>
    <w:rsid w:val="00053C36"/>
    <w:rsid w:val="00053CBE"/>
    <w:rsid w:val="00053F2F"/>
    <w:rsid w:val="0005665C"/>
    <w:rsid w:val="00056702"/>
    <w:rsid w:val="00056755"/>
    <w:rsid w:val="00057659"/>
    <w:rsid w:val="00057D48"/>
    <w:rsid w:val="000600CF"/>
    <w:rsid w:val="0006036C"/>
    <w:rsid w:val="00060A92"/>
    <w:rsid w:val="0006230B"/>
    <w:rsid w:val="000627E5"/>
    <w:rsid w:val="00062B44"/>
    <w:rsid w:val="00062B80"/>
    <w:rsid w:val="000657B4"/>
    <w:rsid w:val="000665B6"/>
    <w:rsid w:val="00066D2C"/>
    <w:rsid w:val="00066FA9"/>
    <w:rsid w:val="00067BCF"/>
    <w:rsid w:val="00072342"/>
    <w:rsid w:val="00072366"/>
    <w:rsid w:val="000741DA"/>
    <w:rsid w:val="00074E8B"/>
    <w:rsid w:val="00075D53"/>
    <w:rsid w:val="00077791"/>
    <w:rsid w:val="00080EFB"/>
    <w:rsid w:val="000810B1"/>
    <w:rsid w:val="00082C37"/>
    <w:rsid w:val="000837B2"/>
    <w:rsid w:val="000853BB"/>
    <w:rsid w:val="0008679E"/>
    <w:rsid w:val="00087E0B"/>
    <w:rsid w:val="000904D7"/>
    <w:rsid w:val="000904DB"/>
    <w:rsid w:val="0009055E"/>
    <w:rsid w:val="00093E04"/>
    <w:rsid w:val="000940B0"/>
    <w:rsid w:val="00094AAD"/>
    <w:rsid w:val="000952E1"/>
    <w:rsid w:val="000953A0"/>
    <w:rsid w:val="000953F8"/>
    <w:rsid w:val="00095ACC"/>
    <w:rsid w:val="000963A4"/>
    <w:rsid w:val="00097703"/>
    <w:rsid w:val="000A0C06"/>
    <w:rsid w:val="000A1970"/>
    <w:rsid w:val="000A20C3"/>
    <w:rsid w:val="000A2C94"/>
    <w:rsid w:val="000A3E92"/>
    <w:rsid w:val="000A4001"/>
    <w:rsid w:val="000A6113"/>
    <w:rsid w:val="000A62F6"/>
    <w:rsid w:val="000A63C5"/>
    <w:rsid w:val="000A712D"/>
    <w:rsid w:val="000A7958"/>
    <w:rsid w:val="000B00F5"/>
    <w:rsid w:val="000B0937"/>
    <w:rsid w:val="000B11ED"/>
    <w:rsid w:val="000B2212"/>
    <w:rsid w:val="000B269A"/>
    <w:rsid w:val="000B355A"/>
    <w:rsid w:val="000B44F4"/>
    <w:rsid w:val="000B4944"/>
    <w:rsid w:val="000B4B52"/>
    <w:rsid w:val="000B60FA"/>
    <w:rsid w:val="000B70EF"/>
    <w:rsid w:val="000C01C0"/>
    <w:rsid w:val="000C06A8"/>
    <w:rsid w:val="000C0A8C"/>
    <w:rsid w:val="000C157B"/>
    <w:rsid w:val="000C1AAB"/>
    <w:rsid w:val="000C2593"/>
    <w:rsid w:val="000C3DE5"/>
    <w:rsid w:val="000C598B"/>
    <w:rsid w:val="000D0263"/>
    <w:rsid w:val="000D28DC"/>
    <w:rsid w:val="000D4936"/>
    <w:rsid w:val="000D5907"/>
    <w:rsid w:val="000D5F68"/>
    <w:rsid w:val="000D68E1"/>
    <w:rsid w:val="000D7D24"/>
    <w:rsid w:val="000D7E8B"/>
    <w:rsid w:val="000E1F24"/>
    <w:rsid w:val="000E1FA8"/>
    <w:rsid w:val="000E45D4"/>
    <w:rsid w:val="000E46C5"/>
    <w:rsid w:val="000E69D7"/>
    <w:rsid w:val="000E726A"/>
    <w:rsid w:val="000F30A5"/>
    <w:rsid w:val="000F3F2D"/>
    <w:rsid w:val="000F51B8"/>
    <w:rsid w:val="000F5611"/>
    <w:rsid w:val="000F6041"/>
    <w:rsid w:val="000F7F8B"/>
    <w:rsid w:val="000F7FAD"/>
    <w:rsid w:val="0010031E"/>
    <w:rsid w:val="001013F4"/>
    <w:rsid w:val="00101DD4"/>
    <w:rsid w:val="0010210A"/>
    <w:rsid w:val="00102392"/>
    <w:rsid w:val="001023FB"/>
    <w:rsid w:val="001028C5"/>
    <w:rsid w:val="00102A2E"/>
    <w:rsid w:val="00105F61"/>
    <w:rsid w:val="00106940"/>
    <w:rsid w:val="0010711C"/>
    <w:rsid w:val="00107439"/>
    <w:rsid w:val="001075C0"/>
    <w:rsid w:val="0010773F"/>
    <w:rsid w:val="001111B2"/>
    <w:rsid w:val="0011215F"/>
    <w:rsid w:val="00113002"/>
    <w:rsid w:val="001134BF"/>
    <w:rsid w:val="0011474B"/>
    <w:rsid w:val="00115184"/>
    <w:rsid w:val="00117B83"/>
    <w:rsid w:val="001201BA"/>
    <w:rsid w:val="00120F3A"/>
    <w:rsid w:val="00121201"/>
    <w:rsid w:val="001215FD"/>
    <w:rsid w:val="0012473B"/>
    <w:rsid w:val="001254A3"/>
    <w:rsid w:val="00125549"/>
    <w:rsid w:val="00126AE2"/>
    <w:rsid w:val="00126EFF"/>
    <w:rsid w:val="00127663"/>
    <w:rsid w:val="0012785E"/>
    <w:rsid w:val="00127B0D"/>
    <w:rsid w:val="00130060"/>
    <w:rsid w:val="00130184"/>
    <w:rsid w:val="001317DA"/>
    <w:rsid w:val="00131F11"/>
    <w:rsid w:val="001324FA"/>
    <w:rsid w:val="00132686"/>
    <w:rsid w:val="00132E16"/>
    <w:rsid w:val="0013512A"/>
    <w:rsid w:val="00137E5F"/>
    <w:rsid w:val="00141DC7"/>
    <w:rsid w:val="0014262D"/>
    <w:rsid w:val="00144A04"/>
    <w:rsid w:val="00144C69"/>
    <w:rsid w:val="001475FE"/>
    <w:rsid w:val="00147997"/>
    <w:rsid w:val="00147B40"/>
    <w:rsid w:val="00147F5F"/>
    <w:rsid w:val="00151633"/>
    <w:rsid w:val="00151639"/>
    <w:rsid w:val="00151823"/>
    <w:rsid w:val="001527B5"/>
    <w:rsid w:val="00155F9D"/>
    <w:rsid w:val="00156681"/>
    <w:rsid w:val="00164386"/>
    <w:rsid w:val="00166BE2"/>
    <w:rsid w:val="001671F4"/>
    <w:rsid w:val="00167908"/>
    <w:rsid w:val="0017059C"/>
    <w:rsid w:val="00173460"/>
    <w:rsid w:val="0017523C"/>
    <w:rsid w:val="00176B2B"/>
    <w:rsid w:val="0017735C"/>
    <w:rsid w:val="00180320"/>
    <w:rsid w:val="0018080C"/>
    <w:rsid w:val="001820F3"/>
    <w:rsid w:val="00182CE4"/>
    <w:rsid w:val="001847FA"/>
    <w:rsid w:val="00184846"/>
    <w:rsid w:val="00185638"/>
    <w:rsid w:val="00185D06"/>
    <w:rsid w:val="001869ED"/>
    <w:rsid w:val="00187B5C"/>
    <w:rsid w:val="001911FE"/>
    <w:rsid w:val="00192295"/>
    <w:rsid w:val="001931CB"/>
    <w:rsid w:val="00193B98"/>
    <w:rsid w:val="00194733"/>
    <w:rsid w:val="00196D02"/>
    <w:rsid w:val="001A0DD3"/>
    <w:rsid w:val="001A1A4B"/>
    <w:rsid w:val="001A1DE7"/>
    <w:rsid w:val="001A2721"/>
    <w:rsid w:val="001A2BB4"/>
    <w:rsid w:val="001A303F"/>
    <w:rsid w:val="001A3B68"/>
    <w:rsid w:val="001A3B89"/>
    <w:rsid w:val="001A45AA"/>
    <w:rsid w:val="001A6944"/>
    <w:rsid w:val="001B0D9C"/>
    <w:rsid w:val="001B1338"/>
    <w:rsid w:val="001B1D6C"/>
    <w:rsid w:val="001B2E46"/>
    <w:rsid w:val="001B4C2D"/>
    <w:rsid w:val="001B4C8F"/>
    <w:rsid w:val="001B4D69"/>
    <w:rsid w:val="001B5989"/>
    <w:rsid w:val="001B5C5F"/>
    <w:rsid w:val="001B5CB0"/>
    <w:rsid w:val="001B6925"/>
    <w:rsid w:val="001B740A"/>
    <w:rsid w:val="001C13BA"/>
    <w:rsid w:val="001C2517"/>
    <w:rsid w:val="001C2C85"/>
    <w:rsid w:val="001C3610"/>
    <w:rsid w:val="001C40E4"/>
    <w:rsid w:val="001C44FF"/>
    <w:rsid w:val="001C494F"/>
    <w:rsid w:val="001C4E05"/>
    <w:rsid w:val="001C66DD"/>
    <w:rsid w:val="001C6E3D"/>
    <w:rsid w:val="001D0230"/>
    <w:rsid w:val="001D1B61"/>
    <w:rsid w:val="001D2399"/>
    <w:rsid w:val="001D28E0"/>
    <w:rsid w:val="001D2A31"/>
    <w:rsid w:val="001D33FE"/>
    <w:rsid w:val="001D3424"/>
    <w:rsid w:val="001D4165"/>
    <w:rsid w:val="001D4C94"/>
    <w:rsid w:val="001D5F65"/>
    <w:rsid w:val="001D626E"/>
    <w:rsid w:val="001D788D"/>
    <w:rsid w:val="001E0D08"/>
    <w:rsid w:val="001E29B2"/>
    <w:rsid w:val="001E57C2"/>
    <w:rsid w:val="001E6795"/>
    <w:rsid w:val="001E6AAC"/>
    <w:rsid w:val="001F0B4A"/>
    <w:rsid w:val="001F2477"/>
    <w:rsid w:val="001F2916"/>
    <w:rsid w:val="001F3E93"/>
    <w:rsid w:val="001F405C"/>
    <w:rsid w:val="001F45E1"/>
    <w:rsid w:val="001F5485"/>
    <w:rsid w:val="001F58B2"/>
    <w:rsid w:val="001F5D1E"/>
    <w:rsid w:val="001F6200"/>
    <w:rsid w:val="001F7C7B"/>
    <w:rsid w:val="00200A2D"/>
    <w:rsid w:val="00201270"/>
    <w:rsid w:val="002030E9"/>
    <w:rsid w:val="00205A40"/>
    <w:rsid w:val="00205A8E"/>
    <w:rsid w:val="002074CE"/>
    <w:rsid w:val="00207F08"/>
    <w:rsid w:val="002112B8"/>
    <w:rsid w:val="00212C8E"/>
    <w:rsid w:val="0021440E"/>
    <w:rsid w:val="00214565"/>
    <w:rsid w:val="00215594"/>
    <w:rsid w:val="00216A61"/>
    <w:rsid w:val="00221773"/>
    <w:rsid w:val="00221DDE"/>
    <w:rsid w:val="00223226"/>
    <w:rsid w:val="00224408"/>
    <w:rsid w:val="002260F4"/>
    <w:rsid w:val="002304FD"/>
    <w:rsid w:val="00230908"/>
    <w:rsid w:val="002322AC"/>
    <w:rsid w:val="00233112"/>
    <w:rsid w:val="00234520"/>
    <w:rsid w:val="00236EB5"/>
    <w:rsid w:val="002425D6"/>
    <w:rsid w:val="00244D14"/>
    <w:rsid w:val="0024520A"/>
    <w:rsid w:val="002475D1"/>
    <w:rsid w:val="00247707"/>
    <w:rsid w:val="0025217C"/>
    <w:rsid w:val="002536D6"/>
    <w:rsid w:val="00256CF4"/>
    <w:rsid w:val="00257C73"/>
    <w:rsid w:val="0026018B"/>
    <w:rsid w:val="00260301"/>
    <w:rsid w:val="002607A3"/>
    <w:rsid w:val="00260A31"/>
    <w:rsid w:val="00262338"/>
    <w:rsid w:val="00264FB1"/>
    <w:rsid w:val="0026688F"/>
    <w:rsid w:val="00267C3E"/>
    <w:rsid w:val="00267EAD"/>
    <w:rsid w:val="00270399"/>
    <w:rsid w:val="002708AC"/>
    <w:rsid w:val="0027184C"/>
    <w:rsid w:val="00272999"/>
    <w:rsid w:val="00274A61"/>
    <w:rsid w:val="00274F1C"/>
    <w:rsid w:val="00275E2D"/>
    <w:rsid w:val="0027603B"/>
    <w:rsid w:val="002761A0"/>
    <w:rsid w:val="0027638F"/>
    <w:rsid w:val="002800C9"/>
    <w:rsid w:val="00282669"/>
    <w:rsid w:val="00283DAC"/>
    <w:rsid w:val="00285482"/>
    <w:rsid w:val="002861EF"/>
    <w:rsid w:val="0028745D"/>
    <w:rsid w:val="0028780C"/>
    <w:rsid w:val="00292755"/>
    <w:rsid w:val="00294178"/>
    <w:rsid w:val="00294D20"/>
    <w:rsid w:val="002956CD"/>
    <w:rsid w:val="002969FB"/>
    <w:rsid w:val="0029763A"/>
    <w:rsid w:val="002A031A"/>
    <w:rsid w:val="002A1499"/>
    <w:rsid w:val="002A1CC6"/>
    <w:rsid w:val="002A28DF"/>
    <w:rsid w:val="002A2C0E"/>
    <w:rsid w:val="002A330C"/>
    <w:rsid w:val="002A360A"/>
    <w:rsid w:val="002A501D"/>
    <w:rsid w:val="002A55CE"/>
    <w:rsid w:val="002A5A1E"/>
    <w:rsid w:val="002B1DE7"/>
    <w:rsid w:val="002B1F94"/>
    <w:rsid w:val="002B28C6"/>
    <w:rsid w:val="002B2DF6"/>
    <w:rsid w:val="002B32AF"/>
    <w:rsid w:val="002B4AC5"/>
    <w:rsid w:val="002B5052"/>
    <w:rsid w:val="002B78BA"/>
    <w:rsid w:val="002B7E16"/>
    <w:rsid w:val="002C1814"/>
    <w:rsid w:val="002C2A21"/>
    <w:rsid w:val="002C3030"/>
    <w:rsid w:val="002C3B2A"/>
    <w:rsid w:val="002C5825"/>
    <w:rsid w:val="002C5F88"/>
    <w:rsid w:val="002C768D"/>
    <w:rsid w:val="002D1387"/>
    <w:rsid w:val="002D148E"/>
    <w:rsid w:val="002D1AB5"/>
    <w:rsid w:val="002D4CD7"/>
    <w:rsid w:val="002D58CF"/>
    <w:rsid w:val="002D6F4E"/>
    <w:rsid w:val="002E15D5"/>
    <w:rsid w:val="002E371D"/>
    <w:rsid w:val="002E3BE1"/>
    <w:rsid w:val="002E4033"/>
    <w:rsid w:val="002E41A2"/>
    <w:rsid w:val="002E55C0"/>
    <w:rsid w:val="002E604A"/>
    <w:rsid w:val="002F02DA"/>
    <w:rsid w:val="002F075E"/>
    <w:rsid w:val="002F19AB"/>
    <w:rsid w:val="002F292B"/>
    <w:rsid w:val="002F38D8"/>
    <w:rsid w:val="002F3F1D"/>
    <w:rsid w:val="002F4027"/>
    <w:rsid w:val="002F5BE0"/>
    <w:rsid w:val="002F5F7A"/>
    <w:rsid w:val="002F6093"/>
    <w:rsid w:val="002F7334"/>
    <w:rsid w:val="002F7A17"/>
    <w:rsid w:val="00300914"/>
    <w:rsid w:val="003017E3"/>
    <w:rsid w:val="00302A29"/>
    <w:rsid w:val="00303AE5"/>
    <w:rsid w:val="003056B4"/>
    <w:rsid w:val="003102FF"/>
    <w:rsid w:val="00311C70"/>
    <w:rsid w:val="00313662"/>
    <w:rsid w:val="00313B0D"/>
    <w:rsid w:val="00314389"/>
    <w:rsid w:val="00314E92"/>
    <w:rsid w:val="0031580E"/>
    <w:rsid w:val="00315894"/>
    <w:rsid w:val="00316324"/>
    <w:rsid w:val="00317534"/>
    <w:rsid w:val="003176A6"/>
    <w:rsid w:val="003179C0"/>
    <w:rsid w:val="00317B96"/>
    <w:rsid w:val="00317C48"/>
    <w:rsid w:val="00321362"/>
    <w:rsid w:val="003232E6"/>
    <w:rsid w:val="003240BC"/>
    <w:rsid w:val="0032445F"/>
    <w:rsid w:val="00324F18"/>
    <w:rsid w:val="003255F6"/>
    <w:rsid w:val="00327166"/>
    <w:rsid w:val="00327F57"/>
    <w:rsid w:val="0033023E"/>
    <w:rsid w:val="0033056D"/>
    <w:rsid w:val="00330BED"/>
    <w:rsid w:val="00332AE8"/>
    <w:rsid w:val="0033327A"/>
    <w:rsid w:val="00333740"/>
    <w:rsid w:val="00340793"/>
    <w:rsid w:val="00340C88"/>
    <w:rsid w:val="003416A7"/>
    <w:rsid w:val="00341998"/>
    <w:rsid w:val="00342283"/>
    <w:rsid w:val="003431DF"/>
    <w:rsid w:val="0034367C"/>
    <w:rsid w:val="00343B41"/>
    <w:rsid w:val="003442C1"/>
    <w:rsid w:val="00344507"/>
    <w:rsid w:val="00346038"/>
    <w:rsid w:val="003462F1"/>
    <w:rsid w:val="0034685B"/>
    <w:rsid w:val="00347290"/>
    <w:rsid w:val="0034785E"/>
    <w:rsid w:val="00347D16"/>
    <w:rsid w:val="00353AB6"/>
    <w:rsid w:val="0035412F"/>
    <w:rsid w:val="00354796"/>
    <w:rsid w:val="003550EC"/>
    <w:rsid w:val="0035515A"/>
    <w:rsid w:val="00355C99"/>
    <w:rsid w:val="00361BD5"/>
    <w:rsid w:val="00362851"/>
    <w:rsid w:val="00363D42"/>
    <w:rsid w:val="00365E61"/>
    <w:rsid w:val="0036662E"/>
    <w:rsid w:val="00367A33"/>
    <w:rsid w:val="0037197A"/>
    <w:rsid w:val="00374089"/>
    <w:rsid w:val="00374949"/>
    <w:rsid w:val="00374C02"/>
    <w:rsid w:val="003760E7"/>
    <w:rsid w:val="003769A7"/>
    <w:rsid w:val="00376BB6"/>
    <w:rsid w:val="003771F1"/>
    <w:rsid w:val="003773CD"/>
    <w:rsid w:val="00377758"/>
    <w:rsid w:val="003803E8"/>
    <w:rsid w:val="00380B53"/>
    <w:rsid w:val="00381E93"/>
    <w:rsid w:val="003825E0"/>
    <w:rsid w:val="00386D92"/>
    <w:rsid w:val="00387FFA"/>
    <w:rsid w:val="003922A7"/>
    <w:rsid w:val="00392953"/>
    <w:rsid w:val="00392F2B"/>
    <w:rsid w:val="00393D34"/>
    <w:rsid w:val="00394023"/>
    <w:rsid w:val="003965B7"/>
    <w:rsid w:val="00396AE0"/>
    <w:rsid w:val="00396D1F"/>
    <w:rsid w:val="00397EED"/>
    <w:rsid w:val="00397FD0"/>
    <w:rsid w:val="003A0012"/>
    <w:rsid w:val="003A13EF"/>
    <w:rsid w:val="003A16F4"/>
    <w:rsid w:val="003A2D48"/>
    <w:rsid w:val="003A2F23"/>
    <w:rsid w:val="003A3671"/>
    <w:rsid w:val="003A36C8"/>
    <w:rsid w:val="003A474B"/>
    <w:rsid w:val="003A4C90"/>
    <w:rsid w:val="003A5236"/>
    <w:rsid w:val="003A5598"/>
    <w:rsid w:val="003A57B5"/>
    <w:rsid w:val="003A6300"/>
    <w:rsid w:val="003A6C78"/>
    <w:rsid w:val="003B0F72"/>
    <w:rsid w:val="003B1249"/>
    <w:rsid w:val="003B2308"/>
    <w:rsid w:val="003B3F43"/>
    <w:rsid w:val="003B47CA"/>
    <w:rsid w:val="003B5F19"/>
    <w:rsid w:val="003B6AAF"/>
    <w:rsid w:val="003B72C1"/>
    <w:rsid w:val="003B746B"/>
    <w:rsid w:val="003C0813"/>
    <w:rsid w:val="003C0AA0"/>
    <w:rsid w:val="003C0E42"/>
    <w:rsid w:val="003C1B75"/>
    <w:rsid w:val="003C3B08"/>
    <w:rsid w:val="003C53B1"/>
    <w:rsid w:val="003C5C59"/>
    <w:rsid w:val="003C78B0"/>
    <w:rsid w:val="003D1360"/>
    <w:rsid w:val="003D252C"/>
    <w:rsid w:val="003D264A"/>
    <w:rsid w:val="003D39B5"/>
    <w:rsid w:val="003D4364"/>
    <w:rsid w:val="003D5C32"/>
    <w:rsid w:val="003D64BB"/>
    <w:rsid w:val="003D6C47"/>
    <w:rsid w:val="003D6CC7"/>
    <w:rsid w:val="003E08C2"/>
    <w:rsid w:val="003E18AC"/>
    <w:rsid w:val="003E196A"/>
    <w:rsid w:val="003E30DA"/>
    <w:rsid w:val="003E3CF0"/>
    <w:rsid w:val="003E4F36"/>
    <w:rsid w:val="003E53EA"/>
    <w:rsid w:val="003E5B8A"/>
    <w:rsid w:val="003E5F73"/>
    <w:rsid w:val="003E6135"/>
    <w:rsid w:val="003E7B2A"/>
    <w:rsid w:val="003F0905"/>
    <w:rsid w:val="003F0CBE"/>
    <w:rsid w:val="003F339E"/>
    <w:rsid w:val="003F3C55"/>
    <w:rsid w:val="003F44A7"/>
    <w:rsid w:val="003F47B2"/>
    <w:rsid w:val="003F5BDB"/>
    <w:rsid w:val="003F68A3"/>
    <w:rsid w:val="003F738F"/>
    <w:rsid w:val="00400BDE"/>
    <w:rsid w:val="0040127C"/>
    <w:rsid w:val="00401A42"/>
    <w:rsid w:val="00402E9A"/>
    <w:rsid w:val="00403DE7"/>
    <w:rsid w:val="00404D53"/>
    <w:rsid w:val="0040545A"/>
    <w:rsid w:val="004059D9"/>
    <w:rsid w:val="004060F1"/>
    <w:rsid w:val="0040626E"/>
    <w:rsid w:val="00407271"/>
    <w:rsid w:val="00407D8B"/>
    <w:rsid w:val="00410D29"/>
    <w:rsid w:val="00412B65"/>
    <w:rsid w:val="00413910"/>
    <w:rsid w:val="0041427C"/>
    <w:rsid w:val="0041451E"/>
    <w:rsid w:val="0041492E"/>
    <w:rsid w:val="0041509C"/>
    <w:rsid w:val="00416691"/>
    <w:rsid w:val="00420CF4"/>
    <w:rsid w:val="0042135A"/>
    <w:rsid w:val="00421725"/>
    <w:rsid w:val="00421D5C"/>
    <w:rsid w:val="0042326A"/>
    <w:rsid w:val="004240B2"/>
    <w:rsid w:val="00424EC8"/>
    <w:rsid w:val="00425025"/>
    <w:rsid w:val="004259A7"/>
    <w:rsid w:val="00425C91"/>
    <w:rsid w:val="00425F71"/>
    <w:rsid w:val="00427F72"/>
    <w:rsid w:val="00427FB5"/>
    <w:rsid w:val="0043021A"/>
    <w:rsid w:val="00430F56"/>
    <w:rsid w:val="00432076"/>
    <w:rsid w:val="00432978"/>
    <w:rsid w:val="00433823"/>
    <w:rsid w:val="004358A9"/>
    <w:rsid w:val="00435FC4"/>
    <w:rsid w:val="00436404"/>
    <w:rsid w:val="00437E81"/>
    <w:rsid w:val="00437F86"/>
    <w:rsid w:val="004407FF"/>
    <w:rsid w:val="0044112C"/>
    <w:rsid w:val="004444A5"/>
    <w:rsid w:val="0044552F"/>
    <w:rsid w:val="0044706F"/>
    <w:rsid w:val="004510E3"/>
    <w:rsid w:val="0045416A"/>
    <w:rsid w:val="00454695"/>
    <w:rsid w:val="00454CA1"/>
    <w:rsid w:val="00454E81"/>
    <w:rsid w:val="00455963"/>
    <w:rsid w:val="004572E5"/>
    <w:rsid w:val="00461170"/>
    <w:rsid w:val="00462013"/>
    <w:rsid w:val="004630BE"/>
    <w:rsid w:val="00463AFE"/>
    <w:rsid w:val="0046491E"/>
    <w:rsid w:val="004704CE"/>
    <w:rsid w:val="00470736"/>
    <w:rsid w:val="00471128"/>
    <w:rsid w:val="00471165"/>
    <w:rsid w:val="00472D3D"/>
    <w:rsid w:val="00472F5B"/>
    <w:rsid w:val="004735C3"/>
    <w:rsid w:val="00475DAE"/>
    <w:rsid w:val="0047622E"/>
    <w:rsid w:val="00477652"/>
    <w:rsid w:val="004818AF"/>
    <w:rsid w:val="00481CFE"/>
    <w:rsid w:val="004820B0"/>
    <w:rsid w:val="00482FF8"/>
    <w:rsid w:val="00484976"/>
    <w:rsid w:val="00484B7A"/>
    <w:rsid w:val="004852DF"/>
    <w:rsid w:val="00485E97"/>
    <w:rsid w:val="00486446"/>
    <w:rsid w:val="004874FA"/>
    <w:rsid w:val="00487D57"/>
    <w:rsid w:val="00487F19"/>
    <w:rsid w:val="004902CF"/>
    <w:rsid w:val="004908E6"/>
    <w:rsid w:val="004913DB"/>
    <w:rsid w:val="00492D31"/>
    <w:rsid w:val="004969FF"/>
    <w:rsid w:val="004972FD"/>
    <w:rsid w:val="00497F9A"/>
    <w:rsid w:val="004A064E"/>
    <w:rsid w:val="004A06DB"/>
    <w:rsid w:val="004A2A19"/>
    <w:rsid w:val="004A2F6C"/>
    <w:rsid w:val="004A3509"/>
    <w:rsid w:val="004A35F4"/>
    <w:rsid w:val="004A43E3"/>
    <w:rsid w:val="004A5BC6"/>
    <w:rsid w:val="004A6F7E"/>
    <w:rsid w:val="004B0CED"/>
    <w:rsid w:val="004B1A71"/>
    <w:rsid w:val="004B2726"/>
    <w:rsid w:val="004B28F7"/>
    <w:rsid w:val="004B2C36"/>
    <w:rsid w:val="004B2C48"/>
    <w:rsid w:val="004B3C5D"/>
    <w:rsid w:val="004B5105"/>
    <w:rsid w:val="004B59A2"/>
    <w:rsid w:val="004B60E0"/>
    <w:rsid w:val="004B70C2"/>
    <w:rsid w:val="004B731B"/>
    <w:rsid w:val="004B7BE5"/>
    <w:rsid w:val="004C08F9"/>
    <w:rsid w:val="004C2AC1"/>
    <w:rsid w:val="004C67D4"/>
    <w:rsid w:val="004C6E04"/>
    <w:rsid w:val="004D08BD"/>
    <w:rsid w:val="004D113E"/>
    <w:rsid w:val="004D261C"/>
    <w:rsid w:val="004D2838"/>
    <w:rsid w:val="004D3F58"/>
    <w:rsid w:val="004E1A9A"/>
    <w:rsid w:val="004E2947"/>
    <w:rsid w:val="004E3824"/>
    <w:rsid w:val="004E46A6"/>
    <w:rsid w:val="004E616E"/>
    <w:rsid w:val="004E6A8B"/>
    <w:rsid w:val="004E7A8C"/>
    <w:rsid w:val="004F047A"/>
    <w:rsid w:val="004F0FF7"/>
    <w:rsid w:val="004F67DE"/>
    <w:rsid w:val="004F6F23"/>
    <w:rsid w:val="004F7B8E"/>
    <w:rsid w:val="004F7DC0"/>
    <w:rsid w:val="0050054E"/>
    <w:rsid w:val="005023EE"/>
    <w:rsid w:val="005024C9"/>
    <w:rsid w:val="00502685"/>
    <w:rsid w:val="00502FE6"/>
    <w:rsid w:val="0050311F"/>
    <w:rsid w:val="00503321"/>
    <w:rsid w:val="005046A4"/>
    <w:rsid w:val="00504B0C"/>
    <w:rsid w:val="00504D79"/>
    <w:rsid w:val="0050777E"/>
    <w:rsid w:val="00510200"/>
    <w:rsid w:val="00511EFC"/>
    <w:rsid w:val="00514ECC"/>
    <w:rsid w:val="00515876"/>
    <w:rsid w:val="00517B6F"/>
    <w:rsid w:val="00517FD8"/>
    <w:rsid w:val="00520164"/>
    <w:rsid w:val="005214EB"/>
    <w:rsid w:val="00521DCC"/>
    <w:rsid w:val="0052438B"/>
    <w:rsid w:val="005254B3"/>
    <w:rsid w:val="00526AB7"/>
    <w:rsid w:val="005303E5"/>
    <w:rsid w:val="00530415"/>
    <w:rsid w:val="00531281"/>
    <w:rsid w:val="00531BCC"/>
    <w:rsid w:val="00532243"/>
    <w:rsid w:val="0053559E"/>
    <w:rsid w:val="0054130A"/>
    <w:rsid w:val="00541EED"/>
    <w:rsid w:val="0054412D"/>
    <w:rsid w:val="0054483D"/>
    <w:rsid w:val="0054514C"/>
    <w:rsid w:val="00545321"/>
    <w:rsid w:val="00546922"/>
    <w:rsid w:val="00546AAC"/>
    <w:rsid w:val="00547009"/>
    <w:rsid w:val="00550A00"/>
    <w:rsid w:val="0055225A"/>
    <w:rsid w:val="0055305B"/>
    <w:rsid w:val="0055390E"/>
    <w:rsid w:val="00554792"/>
    <w:rsid w:val="00556AFC"/>
    <w:rsid w:val="00556B44"/>
    <w:rsid w:val="005578C8"/>
    <w:rsid w:val="00557C06"/>
    <w:rsid w:val="00557FA1"/>
    <w:rsid w:val="00561D60"/>
    <w:rsid w:val="00561FA7"/>
    <w:rsid w:val="00561FEB"/>
    <w:rsid w:val="005626FA"/>
    <w:rsid w:val="00563857"/>
    <w:rsid w:val="005640B5"/>
    <w:rsid w:val="00565E12"/>
    <w:rsid w:val="005666D3"/>
    <w:rsid w:val="00574051"/>
    <w:rsid w:val="00580787"/>
    <w:rsid w:val="0058102E"/>
    <w:rsid w:val="00581B85"/>
    <w:rsid w:val="00582B33"/>
    <w:rsid w:val="00583529"/>
    <w:rsid w:val="00584335"/>
    <w:rsid w:val="005843C4"/>
    <w:rsid w:val="005844FA"/>
    <w:rsid w:val="00584500"/>
    <w:rsid w:val="00584DDD"/>
    <w:rsid w:val="00584E0E"/>
    <w:rsid w:val="00584FBA"/>
    <w:rsid w:val="00585035"/>
    <w:rsid w:val="00587D72"/>
    <w:rsid w:val="00590580"/>
    <w:rsid w:val="00590DC1"/>
    <w:rsid w:val="0059158A"/>
    <w:rsid w:val="005930D2"/>
    <w:rsid w:val="00593A0A"/>
    <w:rsid w:val="00594793"/>
    <w:rsid w:val="0059603B"/>
    <w:rsid w:val="00596C1E"/>
    <w:rsid w:val="0059759B"/>
    <w:rsid w:val="005976D2"/>
    <w:rsid w:val="00597A18"/>
    <w:rsid w:val="00597B00"/>
    <w:rsid w:val="005A0BAF"/>
    <w:rsid w:val="005A0F88"/>
    <w:rsid w:val="005A1687"/>
    <w:rsid w:val="005A3545"/>
    <w:rsid w:val="005A3D69"/>
    <w:rsid w:val="005A5240"/>
    <w:rsid w:val="005A72FE"/>
    <w:rsid w:val="005A77A6"/>
    <w:rsid w:val="005A79CD"/>
    <w:rsid w:val="005B075E"/>
    <w:rsid w:val="005B1C23"/>
    <w:rsid w:val="005B1D59"/>
    <w:rsid w:val="005B1E57"/>
    <w:rsid w:val="005B21F7"/>
    <w:rsid w:val="005B458F"/>
    <w:rsid w:val="005B4673"/>
    <w:rsid w:val="005B5DFB"/>
    <w:rsid w:val="005B5F67"/>
    <w:rsid w:val="005B7EB5"/>
    <w:rsid w:val="005C00F1"/>
    <w:rsid w:val="005C041C"/>
    <w:rsid w:val="005C04CB"/>
    <w:rsid w:val="005C0B2C"/>
    <w:rsid w:val="005C1EC7"/>
    <w:rsid w:val="005C2502"/>
    <w:rsid w:val="005C3282"/>
    <w:rsid w:val="005C3757"/>
    <w:rsid w:val="005C4A71"/>
    <w:rsid w:val="005C4FDA"/>
    <w:rsid w:val="005C637A"/>
    <w:rsid w:val="005C6A1C"/>
    <w:rsid w:val="005C7779"/>
    <w:rsid w:val="005D0586"/>
    <w:rsid w:val="005D0A1C"/>
    <w:rsid w:val="005D0D8C"/>
    <w:rsid w:val="005D13B9"/>
    <w:rsid w:val="005D171A"/>
    <w:rsid w:val="005D190F"/>
    <w:rsid w:val="005D34E7"/>
    <w:rsid w:val="005D3C81"/>
    <w:rsid w:val="005D51CF"/>
    <w:rsid w:val="005D53DB"/>
    <w:rsid w:val="005D59B4"/>
    <w:rsid w:val="005D5DED"/>
    <w:rsid w:val="005D7DF0"/>
    <w:rsid w:val="005D7FF6"/>
    <w:rsid w:val="005E1393"/>
    <w:rsid w:val="005E141D"/>
    <w:rsid w:val="005E37C5"/>
    <w:rsid w:val="005E7954"/>
    <w:rsid w:val="005E7D6F"/>
    <w:rsid w:val="005F0782"/>
    <w:rsid w:val="005F0808"/>
    <w:rsid w:val="005F1A32"/>
    <w:rsid w:val="005F1C52"/>
    <w:rsid w:val="005F5EA0"/>
    <w:rsid w:val="005F6D1B"/>
    <w:rsid w:val="00600BE9"/>
    <w:rsid w:val="00600FB8"/>
    <w:rsid w:val="00601950"/>
    <w:rsid w:val="00601BFE"/>
    <w:rsid w:val="00602DFD"/>
    <w:rsid w:val="00605F82"/>
    <w:rsid w:val="00606A23"/>
    <w:rsid w:val="00606E77"/>
    <w:rsid w:val="0060768A"/>
    <w:rsid w:val="00607979"/>
    <w:rsid w:val="0061061B"/>
    <w:rsid w:val="006108D7"/>
    <w:rsid w:val="00610A48"/>
    <w:rsid w:val="00611275"/>
    <w:rsid w:val="0061157B"/>
    <w:rsid w:val="00613513"/>
    <w:rsid w:val="00615107"/>
    <w:rsid w:val="00615D0D"/>
    <w:rsid w:val="006205A7"/>
    <w:rsid w:val="00621D8B"/>
    <w:rsid w:val="00622954"/>
    <w:rsid w:val="00623DB4"/>
    <w:rsid w:val="0062451A"/>
    <w:rsid w:val="00624F78"/>
    <w:rsid w:val="00625E29"/>
    <w:rsid w:val="006279A2"/>
    <w:rsid w:val="00630031"/>
    <w:rsid w:val="006304E8"/>
    <w:rsid w:val="00631CBD"/>
    <w:rsid w:val="00632DED"/>
    <w:rsid w:val="0063371D"/>
    <w:rsid w:val="00634A24"/>
    <w:rsid w:val="006361C2"/>
    <w:rsid w:val="00636A83"/>
    <w:rsid w:val="006379F4"/>
    <w:rsid w:val="00640623"/>
    <w:rsid w:val="00641394"/>
    <w:rsid w:val="00642B34"/>
    <w:rsid w:val="00642EA2"/>
    <w:rsid w:val="00643414"/>
    <w:rsid w:val="00646214"/>
    <w:rsid w:val="00646C15"/>
    <w:rsid w:val="00647064"/>
    <w:rsid w:val="0064726C"/>
    <w:rsid w:val="00647A5A"/>
    <w:rsid w:val="00650577"/>
    <w:rsid w:val="00651310"/>
    <w:rsid w:val="00652402"/>
    <w:rsid w:val="0065247F"/>
    <w:rsid w:val="0065319D"/>
    <w:rsid w:val="0065563E"/>
    <w:rsid w:val="0065594D"/>
    <w:rsid w:val="00657054"/>
    <w:rsid w:val="006628B4"/>
    <w:rsid w:val="006640BA"/>
    <w:rsid w:val="00665699"/>
    <w:rsid w:val="006657AE"/>
    <w:rsid w:val="00665D68"/>
    <w:rsid w:val="00666209"/>
    <w:rsid w:val="00667895"/>
    <w:rsid w:val="00667F71"/>
    <w:rsid w:val="00670052"/>
    <w:rsid w:val="00670104"/>
    <w:rsid w:val="00670437"/>
    <w:rsid w:val="00670CE1"/>
    <w:rsid w:val="006746E5"/>
    <w:rsid w:val="00675D5A"/>
    <w:rsid w:val="0067647E"/>
    <w:rsid w:val="0067680F"/>
    <w:rsid w:val="00680359"/>
    <w:rsid w:val="00680871"/>
    <w:rsid w:val="00680A2E"/>
    <w:rsid w:val="00680D79"/>
    <w:rsid w:val="00680DDB"/>
    <w:rsid w:val="00682191"/>
    <w:rsid w:val="00682293"/>
    <w:rsid w:val="0068294E"/>
    <w:rsid w:val="00682C1E"/>
    <w:rsid w:val="0068327F"/>
    <w:rsid w:val="00683617"/>
    <w:rsid w:val="006861CE"/>
    <w:rsid w:val="006867AA"/>
    <w:rsid w:val="00691F49"/>
    <w:rsid w:val="00692133"/>
    <w:rsid w:val="006926A7"/>
    <w:rsid w:val="006929FF"/>
    <w:rsid w:val="00692B22"/>
    <w:rsid w:val="00693EF0"/>
    <w:rsid w:val="00695217"/>
    <w:rsid w:val="0069648E"/>
    <w:rsid w:val="006A07D1"/>
    <w:rsid w:val="006A0A30"/>
    <w:rsid w:val="006A0C9F"/>
    <w:rsid w:val="006A0CD8"/>
    <w:rsid w:val="006A1971"/>
    <w:rsid w:val="006A19E0"/>
    <w:rsid w:val="006A1BCC"/>
    <w:rsid w:val="006A1EA7"/>
    <w:rsid w:val="006A47EA"/>
    <w:rsid w:val="006A56E8"/>
    <w:rsid w:val="006A5C9B"/>
    <w:rsid w:val="006B0D5E"/>
    <w:rsid w:val="006B1439"/>
    <w:rsid w:val="006B1845"/>
    <w:rsid w:val="006B34C2"/>
    <w:rsid w:val="006B381A"/>
    <w:rsid w:val="006B3B53"/>
    <w:rsid w:val="006B3F62"/>
    <w:rsid w:val="006B561E"/>
    <w:rsid w:val="006B7967"/>
    <w:rsid w:val="006C1319"/>
    <w:rsid w:val="006C2802"/>
    <w:rsid w:val="006C3AD1"/>
    <w:rsid w:val="006C4C03"/>
    <w:rsid w:val="006C4E07"/>
    <w:rsid w:val="006C50EB"/>
    <w:rsid w:val="006C6261"/>
    <w:rsid w:val="006C6382"/>
    <w:rsid w:val="006C6D5D"/>
    <w:rsid w:val="006C6FCD"/>
    <w:rsid w:val="006D076D"/>
    <w:rsid w:val="006D2594"/>
    <w:rsid w:val="006D65E7"/>
    <w:rsid w:val="006E09D2"/>
    <w:rsid w:val="006E18D9"/>
    <w:rsid w:val="006E295A"/>
    <w:rsid w:val="006E4404"/>
    <w:rsid w:val="006E64D0"/>
    <w:rsid w:val="006F017B"/>
    <w:rsid w:val="006F1796"/>
    <w:rsid w:val="006F1CB1"/>
    <w:rsid w:val="006F1F1B"/>
    <w:rsid w:val="006F2673"/>
    <w:rsid w:val="006F2944"/>
    <w:rsid w:val="006F2967"/>
    <w:rsid w:val="006F3C5F"/>
    <w:rsid w:val="006F4854"/>
    <w:rsid w:val="006F5874"/>
    <w:rsid w:val="006F5BC0"/>
    <w:rsid w:val="006F6BF8"/>
    <w:rsid w:val="006F6C2C"/>
    <w:rsid w:val="007002B2"/>
    <w:rsid w:val="00700F6B"/>
    <w:rsid w:val="007032C2"/>
    <w:rsid w:val="00703469"/>
    <w:rsid w:val="00703AFB"/>
    <w:rsid w:val="007071BE"/>
    <w:rsid w:val="00707535"/>
    <w:rsid w:val="00707D6E"/>
    <w:rsid w:val="007112E4"/>
    <w:rsid w:val="00711DA9"/>
    <w:rsid w:val="007124F8"/>
    <w:rsid w:val="0071482C"/>
    <w:rsid w:val="0071662B"/>
    <w:rsid w:val="00716EDE"/>
    <w:rsid w:val="00717735"/>
    <w:rsid w:val="00717DF1"/>
    <w:rsid w:val="00725730"/>
    <w:rsid w:val="00725763"/>
    <w:rsid w:val="00725AD9"/>
    <w:rsid w:val="0072667D"/>
    <w:rsid w:val="00727422"/>
    <w:rsid w:val="00730423"/>
    <w:rsid w:val="007306A8"/>
    <w:rsid w:val="00734FC3"/>
    <w:rsid w:val="00735C22"/>
    <w:rsid w:val="007369A5"/>
    <w:rsid w:val="007413D7"/>
    <w:rsid w:val="0074158B"/>
    <w:rsid w:val="00743335"/>
    <w:rsid w:val="007434AB"/>
    <w:rsid w:val="0074358D"/>
    <w:rsid w:val="00744C6B"/>
    <w:rsid w:val="00744D17"/>
    <w:rsid w:val="007450FF"/>
    <w:rsid w:val="007454FE"/>
    <w:rsid w:val="00745974"/>
    <w:rsid w:val="007517B4"/>
    <w:rsid w:val="00751B4D"/>
    <w:rsid w:val="00752057"/>
    <w:rsid w:val="007527C1"/>
    <w:rsid w:val="00752F13"/>
    <w:rsid w:val="0075337B"/>
    <w:rsid w:val="00755610"/>
    <w:rsid w:val="00755F17"/>
    <w:rsid w:val="007607F0"/>
    <w:rsid w:val="007615A4"/>
    <w:rsid w:val="00761D71"/>
    <w:rsid w:val="00762609"/>
    <w:rsid w:val="00762B78"/>
    <w:rsid w:val="00764C18"/>
    <w:rsid w:val="00765190"/>
    <w:rsid w:val="00765691"/>
    <w:rsid w:val="00765A0F"/>
    <w:rsid w:val="00765D94"/>
    <w:rsid w:val="007667E7"/>
    <w:rsid w:val="00766D28"/>
    <w:rsid w:val="00771C50"/>
    <w:rsid w:val="00773609"/>
    <w:rsid w:val="00773A19"/>
    <w:rsid w:val="00773E0A"/>
    <w:rsid w:val="00773E2A"/>
    <w:rsid w:val="00774D73"/>
    <w:rsid w:val="007754D4"/>
    <w:rsid w:val="00776EBF"/>
    <w:rsid w:val="007801BA"/>
    <w:rsid w:val="00780807"/>
    <w:rsid w:val="00782ED7"/>
    <w:rsid w:val="007832FC"/>
    <w:rsid w:val="00783C57"/>
    <w:rsid w:val="00784882"/>
    <w:rsid w:val="00786285"/>
    <w:rsid w:val="007863B5"/>
    <w:rsid w:val="00786ED9"/>
    <w:rsid w:val="007874F1"/>
    <w:rsid w:val="007876D4"/>
    <w:rsid w:val="00787A2D"/>
    <w:rsid w:val="00790587"/>
    <w:rsid w:val="00791098"/>
    <w:rsid w:val="00792094"/>
    <w:rsid w:val="00794F6A"/>
    <w:rsid w:val="00796ACB"/>
    <w:rsid w:val="00796E13"/>
    <w:rsid w:val="007978E8"/>
    <w:rsid w:val="00797B86"/>
    <w:rsid w:val="007A1DCE"/>
    <w:rsid w:val="007A39D6"/>
    <w:rsid w:val="007A4B65"/>
    <w:rsid w:val="007A4C42"/>
    <w:rsid w:val="007A4C61"/>
    <w:rsid w:val="007A6C48"/>
    <w:rsid w:val="007B11DD"/>
    <w:rsid w:val="007B1211"/>
    <w:rsid w:val="007B1329"/>
    <w:rsid w:val="007B1D65"/>
    <w:rsid w:val="007B30C8"/>
    <w:rsid w:val="007B35BD"/>
    <w:rsid w:val="007B3AD9"/>
    <w:rsid w:val="007B4962"/>
    <w:rsid w:val="007B512A"/>
    <w:rsid w:val="007B7304"/>
    <w:rsid w:val="007C1A6D"/>
    <w:rsid w:val="007C1B75"/>
    <w:rsid w:val="007C21E1"/>
    <w:rsid w:val="007C2469"/>
    <w:rsid w:val="007C246A"/>
    <w:rsid w:val="007C24A9"/>
    <w:rsid w:val="007C27B5"/>
    <w:rsid w:val="007C3727"/>
    <w:rsid w:val="007C38A2"/>
    <w:rsid w:val="007C4811"/>
    <w:rsid w:val="007C49B5"/>
    <w:rsid w:val="007C5517"/>
    <w:rsid w:val="007D0245"/>
    <w:rsid w:val="007D05B5"/>
    <w:rsid w:val="007D2458"/>
    <w:rsid w:val="007D25E5"/>
    <w:rsid w:val="007D355D"/>
    <w:rsid w:val="007D394B"/>
    <w:rsid w:val="007D4F2A"/>
    <w:rsid w:val="007D5014"/>
    <w:rsid w:val="007D5038"/>
    <w:rsid w:val="007D5A42"/>
    <w:rsid w:val="007D661F"/>
    <w:rsid w:val="007D687F"/>
    <w:rsid w:val="007D7EFE"/>
    <w:rsid w:val="007E11C8"/>
    <w:rsid w:val="007E13D9"/>
    <w:rsid w:val="007E36C9"/>
    <w:rsid w:val="007E495E"/>
    <w:rsid w:val="007E4B24"/>
    <w:rsid w:val="007E5EEC"/>
    <w:rsid w:val="007E62B6"/>
    <w:rsid w:val="007E66C8"/>
    <w:rsid w:val="007F0045"/>
    <w:rsid w:val="007F0871"/>
    <w:rsid w:val="007F13FF"/>
    <w:rsid w:val="007F2488"/>
    <w:rsid w:val="007F4611"/>
    <w:rsid w:val="007F4DC8"/>
    <w:rsid w:val="007F5088"/>
    <w:rsid w:val="007F7292"/>
    <w:rsid w:val="007F757F"/>
    <w:rsid w:val="00800223"/>
    <w:rsid w:val="00801313"/>
    <w:rsid w:val="0080138B"/>
    <w:rsid w:val="0080165A"/>
    <w:rsid w:val="00801E34"/>
    <w:rsid w:val="0080248B"/>
    <w:rsid w:val="00803969"/>
    <w:rsid w:val="00803D53"/>
    <w:rsid w:val="008058F9"/>
    <w:rsid w:val="00805E92"/>
    <w:rsid w:val="00806EA1"/>
    <w:rsid w:val="00810C92"/>
    <w:rsid w:val="00810F1D"/>
    <w:rsid w:val="00811A4D"/>
    <w:rsid w:val="00812C9C"/>
    <w:rsid w:val="0081363D"/>
    <w:rsid w:val="00814392"/>
    <w:rsid w:val="0081493F"/>
    <w:rsid w:val="00814BFA"/>
    <w:rsid w:val="008151FB"/>
    <w:rsid w:val="00815835"/>
    <w:rsid w:val="00815E93"/>
    <w:rsid w:val="00817694"/>
    <w:rsid w:val="00820456"/>
    <w:rsid w:val="0082075A"/>
    <w:rsid w:val="00821765"/>
    <w:rsid w:val="00822CEA"/>
    <w:rsid w:val="008232B1"/>
    <w:rsid w:val="00823AF8"/>
    <w:rsid w:val="0082653E"/>
    <w:rsid w:val="00826C4A"/>
    <w:rsid w:val="00826ED0"/>
    <w:rsid w:val="008306C0"/>
    <w:rsid w:val="00831A2C"/>
    <w:rsid w:val="00834689"/>
    <w:rsid w:val="00834FD0"/>
    <w:rsid w:val="0083621B"/>
    <w:rsid w:val="0083688F"/>
    <w:rsid w:val="00841E3E"/>
    <w:rsid w:val="00843D6F"/>
    <w:rsid w:val="00844524"/>
    <w:rsid w:val="00846317"/>
    <w:rsid w:val="008463FB"/>
    <w:rsid w:val="008503FB"/>
    <w:rsid w:val="00850FC6"/>
    <w:rsid w:val="00851AAF"/>
    <w:rsid w:val="00853308"/>
    <w:rsid w:val="00854519"/>
    <w:rsid w:val="008552D5"/>
    <w:rsid w:val="008556E1"/>
    <w:rsid w:val="00855869"/>
    <w:rsid w:val="00857E72"/>
    <w:rsid w:val="008618D3"/>
    <w:rsid w:val="00863C34"/>
    <w:rsid w:val="008646FC"/>
    <w:rsid w:val="00864991"/>
    <w:rsid w:val="00866B1A"/>
    <w:rsid w:val="008673F7"/>
    <w:rsid w:val="00870CB8"/>
    <w:rsid w:val="00870F74"/>
    <w:rsid w:val="00874179"/>
    <w:rsid w:val="00874AAF"/>
    <w:rsid w:val="008755B5"/>
    <w:rsid w:val="0087729A"/>
    <w:rsid w:val="008772B6"/>
    <w:rsid w:val="008772FE"/>
    <w:rsid w:val="008823FB"/>
    <w:rsid w:val="00882E54"/>
    <w:rsid w:val="00882EB8"/>
    <w:rsid w:val="00883258"/>
    <w:rsid w:val="00883EF8"/>
    <w:rsid w:val="008860F5"/>
    <w:rsid w:val="00886CA4"/>
    <w:rsid w:val="00886DF8"/>
    <w:rsid w:val="00887156"/>
    <w:rsid w:val="008912E7"/>
    <w:rsid w:val="008919E1"/>
    <w:rsid w:val="00891EE6"/>
    <w:rsid w:val="00897766"/>
    <w:rsid w:val="008A0E79"/>
    <w:rsid w:val="008A1897"/>
    <w:rsid w:val="008A1F26"/>
    <w:rsid w:val="008A2CEC"/>
    <w:rsid w:val="008A43C4"/>
    <w:rsid w:val="008A4F9E"/>
    <w:rsid w:val="008A7E55"/>
    <w:rsid w:val="008B15AF"/>
    <w:rsid w:val="008B31DF"/>
    <w:rsid w:val="008B3BEE"/>
    <w:rsid w:val="008B4805"/>
    <w:rsid w:val="008B6D3C"/>
    <w:rsid w:val="008C1AD0"/>
    <w:rsid w:val="008C23D4"/>
    <w:rsid w:val="008C35F3"/>
    <w:rsid w:val="008C3A0E"/>
    <w:rsid w:val="008C4348"/>
    <w:rsid w:val="008C45CA"/>
    <w:rsid w:val="008C554B"/>
    <w:rsid w:val="008C5B2D"/>
    <w:rsid w:val="008C6021"/>
    <w:rsid w:val="008C6928"/>
    <w:rsid w:val="008D1E4E"/>
    <w:rsid w:val="008D21F3"/>
    <w:rsid w:val="008D4E33"/>
    <w:rsid w:val="008D5BCF"/>
    <w:rsid w:val="008D6F95"/>
    <w:rsid w:val="008E06D9"/>
    <w:rsid w:val="008E13E6"/>
    <w:rsid w:val="008E1D13"/>
    <w:rsid w:val="008E1DE0"/>
    <w:rsid w:val="008E2FF5"/>
    <w:rsid w:val="008E568F"/>
    <w:rsid w:val="008E5729"/>
    <w:rsid w:val="008E6DAF"/>
    <w:rsid w:val="008E716B"/>
    <w:rsid w:val="008E7F35"/>
    <w:rsid w:val="008F06A2"/>
    <w:rsid w:val="008F0D5D"/>
    <w:rsid w:val="008F1411"/>
    <w:rsid w:val="008F1955"/>
    <w:rsid w:val="008F4FDF"/>
    <w:rsid w:val="008F64CF"/>
    <w:rsid w:val="008F6AFC"/>
    <w:rsid w:val="008F6B90"/>
    <w:rsid w:val="008F7A37"/>
    <w:rsid w:val="009009FF"/>
    <w:rsid w:val="00900F58"/>
    <w:rsid w:val="00901A05"/>
    <w:rsid w:val="0090219F"/>
    <w:rsid w:val="00903730"/>
    <w:rsid w:val="00907E4D"/>
    <w:rsid w:val="00911584"/>
    <w:rsid w:val="009121E0"/>
    <w:rsid w:val="009129CF"/>
    <w:rsid w:val="00912E30"/>
    <w:rsid w:val="009136C9"/>
    <w:rsid w:val="00913C87"/>
    <w:rsid w:val="009140F1"/>
    <w:rsid w:val="00915791"/>
    <w:rsid w:val="00915A9C"/>
    <w:rsid w:val="0091615F"/>
    <w:rsid w:val="009166D2"/>
    <w:rsid w:val="00917830"/>
    <w:rsid w:val="00922682"/>
    <w:rsid w:val="00922CD9"/>
    <w:rsid w:val="009235C0"/>
    <w:rsid w:val="00923C34"/>
    <w:rsid w:val="00924DCD"/>
    <w:rsid w:val="00925870"/>
    <w:rsid w:val="00925E34"/>
    <w:rsid w:val="0092680B"/>
    <w:rsid w:val="009276C5"/>
    <w:rsid w:val="00930424"/>
    <w:rsid w:val="0093175C"/>
    <w:rsid w:val="009319FD"/>
    <w:rsid w:val="00931CFC"/>
    <w:rsid w:val="00932416"/>
    <w:rsid w:val="00932845"/>
    <w:rsid w:val="00932964"/>
    <w:rsid w:val="00932B46"/>
    <w:rsid w:val="00934361"/>
    <w:rsid w:val="00935546"/>
    <w:rsid w:val="0093570B"/>
    <w:rsid w:val="009361D7"/>
    <w:rsid w:val="00941864"/>
    <w:rsid w:val="00942E06"/>
    <w:rsid w:val="009435A0"/>
    <w:rsid w:val="009436DB"/>
    <w:rsid w:val="009459FB"/>
    <w:rsid w:val="00947557"/>
    <w:rsid w:val="00947B7D"/>
    <w:rsid w:val="00950C36"/>
    <w:rsid w:val="00951769"/>
    <w:rsid w:val="00951C96"/>
    <w:rsid w:val="00953882"/>
    <w:rsid w:val="00954E77"/>
    <w:rsid w:val="0095612E"/>
    <w:rsid w:val="0095756E"/>
    <w:rsid w:val="0096006E"/>
    <w:rsid w:val="00960334"/>
    <w:rsid w:val="009610B7"/>
    <w:rsid w:val="0096171C"/>
    <w:rsid w:val="00962D24"/>
    <w:rsid w:val="009634C7"/>
    <w:rsid w:val="00966AE1"/>
    <w:rsid w:val="00966BEC"/>
    <w:rsid w:val="0097085B"/>
    <w:rsid w:val="009708C4"/>
    <w:rsid w:val="00970CAC"/>
    <w:rsid w:val="0097141C"/>
    <w:rsid w:val="00972757"/>
    <w:rsid w:val="00972E1A"/>
    <w:rsid w:val="00974333"/>
    <w:rsid w:val="00974A58"/>
    <w:rsid w:val="00976E6C"/>
    <w:rsid w:val="00977018"/>
    <w:rsid w:val="009770D8"/>
    <w:rsid w:val="00981CE2"/>
    <w:rsid w:val="00982B50"/>
    <w:rsid w:val="0098370E"/>
    <w:rsid w:val="00984DBB"/>
    <w:rsid w:val="00992062"/>
    <w:rsid w:val="0099381A"/>
    <w:rsid w:val="0099405A"/>
    <w:rsid w:val="00995688"/>
    <w:rsid w:val="00996078"/>
    <w:rsid w:val="009A109A"/>
    <w:rsid w:val="009A209A"/>
    <w:rsid w:val="009A2796"/>
    <w:rsid w:val="009A36EE"/>
    <w:rsid w:val="009A3ADA"/>
    <w:rsid w:val="009A4F27"/>
    <w:rsid w:val="009B01BD"/>
    <w:rsid w:val="009B04DE"/>
    <w:rsid w:val="009B057B"/>
    <w:rsid w:val="009B240D"/>
    <w:rsid w:val="009B2CC6"/>
    <w:rsid w:val="009B31C5"/>
    <w:rsid w:val="009B5E05"/>
    <w:rsid w:val="009B5F76"/>
    <w:rsid w:val="009B6022"/>
    <w:rsid w:val="009C20C2"/>
    <w:rsid w:val="009C217A"/>
    <w:rsid w:val="009C2697"/>
    <w:rsid w:val="009C4249"/>
    <w:rsid w:val="009C5185"/>
    <w:rsid w:val="009C592E"/>
    <w:rsid w:val="009C6D64"/>
    <w:rsid w:val="009D2C8D"/>
    <w:rsid w:val="009D4656"/>
    <w:rsid w:val="009D5EA4"/>
    <w:rsid w:val="009D732E"/>
    <w:rsid w:val="009E0ADB"/>
    <w:rsid w:val="009E1189"/>
    <w:rsid w:val="009E1E4B"/>
    <w:rsid w:val="009E2B13"/>
    <w:rsid w:val="009E35AA"/>
    <w:rsid w:val="009E4024"/>
    <w:rsid w:val="009E666A"/>
    <w:rsid w:val="009E6C9B"/>
    <w:rsid w:val="009E762E"/>
    <w:rsid w:val="009E7688"/>
    <w:rsid w:val="009E7A31"/>
    <w:rsid w:val="009F01EB"/>
    <w:rsid w:val="009F07C0"/>
    <w:rsid w:val="009F1507"/>
    <w:rsid w:val="009F1A14"/>
    <w:rsid w:val="009F24A2"/>
    <w:rsid w:val="009F2A9B"/>
    <w:rsid w:val="009F2DF4"/>
    <w:rsid w:val="009F2E12"/>
    <w:rsid w:val="009F332D"/>
    <w:rsid w:val="009F4E60"/>
    <w:rsid w:val="009F5B82"/>
    <w:rsid w:val="009F7A30"/>
    <w:rsid w:val="00A01357"/>
    <w:rsid w:val="00A04FA6"/>
    <w:rsid w:val="00A053E2"/>
    <w:rsid w:val="00A0722C"/>
    <w:rsid w:val="00A07B6D"/>
    <w:rsid w:val="00A106E1"/>
    <w:rsid w:val="00A1350F"/>
    <w:rsid w:val="00A13BA3"/>
    <w:rsid w:val="00A140DB"/>
    <w:rsid w:val="00A15854"/>
    <w:rsid w:val="00A16392"/>
    <w:rsid w:val="00A166C5"/>
    <w:rsid w:val="00A16854"/>
    <w:rsid w:val="00A178E8"/>
    <w:rsid w:val="00A17A2B"/>
    <w:rsid w:val="00A26345"/>
    <w:rsid w:val="00A26350"/>
    <w:rsid w:val="00A26882"/>
    <w:rsid w:val="00A26DE6"/>
    <w:rsid w:val="00A270AB"/>
    <w:rsid w:val="00A2753E"/>
    <w:rsid w:val="00A27F61"/>
    <w:rsid w:val="00A3189B"/>
    <w:rsid w:val="00A318EE"/>
    <w:rsid w:val="00A322AD"/>
    <w:rsid w:val="00A32BE3"/>
    <w:rsid w:val="00A34162"/>
    <w:rsid w:val="00A35397"/>
    <w:rsid w:val="00A3566C"/>
    <w:rsid w:val="00A35719"/>
    <w:rsid w:val="00A36780"/>
    <w:rsid w:val="00A36992"/>
    <w:rsid w:val="00A3760D"/>
    <w:rsid w:val="00A37C19"/>
    <w:rsid w:val="00A4200B"/>
    <w:rsid w:val="00A43E47"/>
    <w:rsid w:val="00A44A60"/>
    <w:rsid w:val="00A47F1E"/>
    <w:rsid w:val="00A5011C"/>
    <w:rsid w:val="00A503DE"/>
    <w:rsid w:val="00A5108D"/>
    <w:rsid w:val="00A51E45"/>
    <w:rsid w:val="00A52A55"/>
    <w:rsid w:val="00A52D0A"/>
    <w:rsid w:val="00A53178"/>
    <w:rsid w:val="00A53A11"/>
    <w:rsid w:val="00A53E12"/>
    <w:rsid w:val="00A54764"/>
    <w:rsid w:val="00A55050"/>
    <w:rsid w:val="00A55ACD"/>
    <w:rsid w:val="00A55BAE"/>
    <w:rsid w:val="00A55FAD"/>
    <w:rsid w:val="00A56040"/>
    <w:rsid w:val="00A569E2"/>
    <w:rsid w:val="00A56CF2"/>
    <w:rsid w:val="00A56EA6"/>
    <w:rsid w:val="00A57838"/>
    <w:rsid w:val="00A57C6D"/>
    <w:rsid w:val="00A60A6B"/>
    <w:rsid w:val="00A60EE9"/>
    <w:rsid w:val="00A612A9"/>
    <w:rsid w:val="00A61981"/>
    <w:rsid w:val="00A61F70"/>
    <w:rsid w:val="00A62CAC"/>
    <w:rsid w:val="00A64806"/>
    <w:rsid w:val="00A64810"/>
    <w:rsid w:val="00A6545A"/>
    <w:rsid w:val="00A66447"/>
    <w:rsid w:val="00A70F80"/>
    <w:rsid w:val="00A72232"/>
    <w:rsid w:val="00A73404"/>
    <w:rsid w:val="00A73518"/>
    <w:rsid w:val="00A73949"/>
    <w:rsid w:val="00A8128F"/>
    <w:rsid w:val="00A82434"/>
    <w:rsid w:val="00A828FC"/>
    <w:rsid w:val="00A83B8D"/>
    <w:rsid w:val="00A84336"/>
    <w:rsid w:val="00A8452C"/>
    <w:rsid w:val="00A848DC"/>
    <w:rsid w:val="00A849D4"/>
    <w:rsid w:val="00A85C7A"/>
    <w:rsid w:val="00A862C2"/>
    <w:rsid w:val="00A86BB2"/>
    <w:rsid w:val="00A870DA"/>
    <w:rsid w:val="00A90AA4"/>
    <w:rsid w:val="00A9289A"/>
    <w:rsid w:val="00A933FC"/>
    <w:rsid w:val="00A974E6"/>
    <w:rsid w:val="00A97E68"/>
    <w:rsid w:val="00A97F78"/>
    <w:rsid w:val="00AA0328"/>
    <w:rsid w:val="00AA095E"/>
    <w:rsid w:val="00AA1436"/>
    <w:rsid w:val="00AA1B49"/>
    <w:rsid w:val="00AA3E80"/>
    <w:rsid w:val="00AA5146"/>
    <w:rsid w:val="00AA583E"/>
    <w:rsid w:val="00AA64A9"/>
    <w:rsid w:val="00AA6BF4"/>
    <w:rsid w:val="00AA752D"/>
    <w:rsid w:val="00AB11B9"/>
    <w:rsid w:val="00AB2F42"/>
    <w:rsid w:val="00AB3D3E"/>
    <w:rsid w:val="00AB42D2"/>
    <w:rsid w:val="00AB5C6B"/>
    <w:rsid w:val="00AB5FF7"/>
    <w:rsid w:val="00AB60FA"/>
    <w:rsid w:val="00AB6254"/>
    <w:rsid w:val="00AB65FF"/>
    <w:rsid w:val="00AB6AB1"/>
    <w:rsid w:val="00AC0AAC"/>
    <w:rsid w:val="00AC1184"/>
    <w:rsid w:val="00AC13FB"/>
    <w:rsid w:val="00AC1D05"/>
    <w:rsid w:val="00AC2472"/>
    <w:rsid w:val="00AC2703"/>
    <w:rsid w:val="00AC332A"/>
    <w:rsid w:val="00AC4BD4"/>
    <w:rsid w:val="00AC69C8"/>
    <w:rsid w:val="00AC6E62"/>
    <w:rsid w:val="00AC7A10"/>
    <w:rsid w:val="00AD061D"/>
    <w:rsid w:val="00AD115C"/>
    <w:rsid w:val="00AD205F"/>
    <w:rsid w:val="00AD457B"/>
    <w:rsid w:val="00AD562D"/>
    <w:rsid w:val="00AD5CBA"/>
    <w:rsid w:val="00AD6472"/>
    <w:rsid w:val="00AD77A6"/>
    <w:rsid w:val="00AE0E32"/>
    <w:rsid w:val="00AE17F8"/>
    <w:rsid w:val="00AE182A"/>
    <w:rsid w:val="00AE23F8"/>
    <w:rsid w:val="00AE3C3B"/>
    <w:rsid w:val="00AE640A"/>
    <w:rsid w:val="00AE6A6B"/>
    <w:rsid w:val="00AE7749"/>
    <w:rsid w:val="00AF202A"/>
    <w:rsid w:val="00AF6FC2"/>
    <w:rsid w:val="00B00513"/>
    <w:rsid w:val="00B02DCB"/>
    <w:rsid w:val="00B040E8"/>
    <w:rsid w:val="00B07A70"/>
    <w:rsid w:val="00B10F98"/>
    <w:rsid w:val="00B128D5"/>
    <w:rsid w:val="00B13757"/>
    <w:rsid w:val="00B14393"/>
    <w:rsid w:val="00B1444A"/>
    <w:rsid w:val="00B17A51"/>
    <w:rsid w:val="00B21A91"/>
    <w:rsid w:val="00B21D07"/>
    <w:rsid w:val="00B22627"/>
    <w:rsid w:val="00B226C1"/>
    <w:rsid w:val="00B22EA8"/>
    <w:rsid w:val="00B22FAC"/>
    <w:rsid w:val="00B23F35"/>
    <w:rsid w:val="00B240B4"/>
    <w:rsid w:val="00B24449"/>
    <w:rsid w:val="00B24B46"/>
    <w:rsid w:val="00B25317"/>
    <w:rsid w:val="00B2539E"/>
    <w:rsid w:val="00B25428"/>
    <w:rsid w:val="00B261AF"/>
    <w:rsid w:val="00B263A8"/>
    <w:rsid w:val="00B26436"/>
    <w:rsid w:val="00B27A25"/>
    <w:rsid w:val="00B305FC"/>
    <w:rsid w:val="00B30E47"/>
    <w:rsid w:val="00B3106D"/>
    <w:rsid w:val="00B31103"/>
    <w:rsid w:val="00B31FA2"/>
    <w:rsid w:val="00B3259E"/>
    <w:rsid w:val="00B32C39"/>
    <w:rsid w:val="00B35530"/>
    <w:rsid w:val="00B364D2"/>
    <w:rsid w:val="00B36D5E"/>
    <w:rsid w:val="00B36D7B"/>
    <w:rsid w:val="00B37FF7"/>
    <w:rsid w:val="00B410E7"/>
    <w:rsid w:val="00B41FF1"/>
    <w:rsid w:val="00B44638"/>
    <w:rsid w:val="00B447AE"/>
    <w:rsid w:val="00B4575A"/>
    <w:rsid w:val="00B45849"/>
    <w:rsid w:val="00B45F75"/>
    <w:rsid w:val="00B51065"/>
    <w:rsid w:val="00B52799"/>
    <w:rsid w:val="00B56A25"/>
    <w:rsid w:val="00B57D4C"/>
    <w:rsid w:val="00B60117"/>
    <w:rsid w:val="00B6135D"/>
    <w:rsid w:val="00B61D2C"/>
    <w:rsid w:val="00B62896"/>
    <w:rsid w:val="00B63CE7"/>
    <w:rsid w:val="00B6522E"/>
    <w:rsid w:val="00B66B63"/>
    <w:rsid w:val="00B6746C"/>
    <w:rsid w:val="00B67B88"/>
    <w:rsid w:val="00B67DB9"/>
    <w:rsid w:val="00B703D4"/>
    <w:rsid w:val="00B71A7A"/>
    <w:rsid w:val="00B74F28"/>
    <w:rsid w:val="00B81BF1"/>
    <w:rsid w:val="00B82432"/>
    <w:rsid w:val="00B84589"/>
    <w:rsid w:val="00B84A47"/>
    <w:rsid w:val="00B85296"/>
    <w:rsid w:val="00B860D5"/>
    <w:rsid w:val="00B862DD"/>
    <w:rsid w:val="00B90610"/>
    <w:rsid w:val="00B93C92"/>
    <w:rsid w:val="00B94377"/>
    <w:rsid w:val="00B94C29"/>
    <w:rsid w:val="00B958AF"/>
    <w:rsid w:val="00B95B71"/>
    <w:rsid w:val="00B95EF0"/>
    <w:rsid w:val="00B96179"/>
    <w:rsid w:val="00B96600"/>
    <w:rsid w:val="00B971AE"/>
    <w:rsid w:val="00BA04DF"/>
    <w:rsid w:val="00BA08FF"/>
    <w:rsid w:val="00BA221E"/>
    <w:rsid w:val="00BA36F0"/>
    <w:rsid w:val="00BA4885"/>
    <w:rsid w:val="00BA4AEF"/>
    <w:rsid w:val="00BA5C10"/>
    <w:rsid w:val="00BA5CFF"/>
    <w:rsid w:val="00BA6567"/>
    <w:rsid w:val="00BA6DF1"/>
    <w:rsid w:val="00BA7481"/>
    <w:rsid w:val="00BB07E2"/>
    <w:rsid w:val="00BB24BA"/>
    <w:rsid w:val="00BB3EFD"/>
    <w:rsid w:val="00BB4F06"/>
    <w:rsid w:val="00BB63E6"/>
    <w:rsid w:val="00BC0B87"/>
    <w:rsid w:val="00BC0F95"/>
    <w:rsid w:val="00BC18D2"/>
    <w:rsid w:val="00BC2153"/>
    <w:rsid w:val="00BC22E2"/>
    <w:rsid w:val="00BC2447"/>
    <w:rsid w:val="00BC2C46"/>
    <w:rsid w:val="00BC66E1"/>
    <w:rsid w:val="00BD04AD"/>
    <w:rsid w:val="00BD2142"/>
    <w:rsid w:val="00BD3741"/>
    <w:rsid w:val="00BD38EF"/>
    <w:rsid w:val="00BD5711"/>
    <w:rsid w:val="00BD67CA"/>
    <w:rsid w:val="00BD6C14"/>
    <w:rsid w:val="00BE04D9"/>
    <w:rsid w:val="00BE105F"/>
    <w:rsid w:val="00BE15BF"/>
    <w:rsid w:val="00BE1810"/>
    <w:rsid w:val="00BE19F2"/>
    <w:rsid w:val="00BF013A"/>
    <w:rsid w:val="00BF1EC2"/>
    <w:rsid w:val="00BF379E"/>
    <w:rsid w:val="00BF3B28"/>
    <w:rsid w:val="00BF3BE9"/>
    <w:rsid w:val="00BF3C27"/>
    <w:rsid w:val="00BF4027"/>
    <w:rsid w:val="00BF44BE"/>
    <w:rsid w:val="00BF4BC9"/>
    <w:rsid w:val="00BF5D48"/>
    <w:rsid w:val="00C00092"/>
    <w:rsid w:val="00C02627"/>
    <w:rsid w:val="00C02725"/>
    <w:rsid w:val="00C02D2D"/>
    <w:rsid w:val="00C04FD1"/>
    <w:rsid w:val="00C1050B"/>
    <w:rsid w:val="00C110C2"/>
    <w:rsid w:val="00C11AB1"/>
    <w:rsid w:val="00C11F04"/>
    <w:rsid w:val="00C151CE"/>
    <w:rsid w:val="00C15910"/>
    <w:rsid w:val="00C15CB6"/>
    <w:rsid w:val="00C20D9C"/>
    <w:rsid w:val="00C211EA"/>
    <w:rsid w:val="00C21FBD"/>
    <w:rsid w:val="00C22FE7"/>
    <w:rsid w:val="00C26163"/>
    <w:rsid w:val="00C2636A"/>
    <w:rsid w:val="00C26BE5"/>
    <w:rsid w:val="00C270A0"/>
    <w:rsid w:val="00C272BA"/>
    <w:rsid w:val="00C30710"/>
    <w:rsid w:val="00C30B3B"/>
    <w:rsid w:val="00C30D44"/>
    <w:rsid w:val="00C30FB9"/>
    <w:rsid w:val="00C3456D"/>
    <w:rsid w:val="00C345F1"/>
    <w:rsid w:val="00C353D0"/>
    <w:rsid w:val="00C35AC2"/>
    <w:rsid w:val="00C373C5"/>
    <w:rsid w:val="00C40C45"/>
    <w:rsid w:val="00C43B4C"/>
    <w:rsid w:val="00C43E6A"/>
    <w:rsid w:val="00C453AD"/>
    <w:rsid w:val="00C50450"/>
    <w:rsid w:val="00C50BEA"/>
    <w:rsid w:val="00C50CB7"/>
    <w:rsid w:val="00C50F09"/>
    <w:rsid w:val="00C51048"/>
    <w:rsid w:val="00C5295A"/>
    <w:rsid w:val="00C53B22"/>
    <w:rsid w:val="00C53CF4"/>
    <w:rsid w:val="00C54880"/>
    <w:rsid w:val="00C56C42"/>
    <w:rsid w:val="00C56FB1"/>
    <w:rsid w:val="00C62441"/>
    <w:rsid w:val="00C6260A"/>
    <w:rsid w:val="00C637AE"/>
    <w:rsid w:val="00C64834"/>
    <w:rsid w:val="00C655C3"/>
    <w:rsid w:val="00C6580F"/>
    <w:rsid w:val="00C678D5"/>
    <w:rsid w:val="00C67904"/>
    <w:rsid w:val="00C67B14"/>
    <w:rsid w:val="00C703AC"/>
    <w:rsid w:val="00C70805"/>
    <w:rsid w:val="00C73F93"/>
    <w:rsid w:val="00C74308"/>
    <w:rsid w:val="00C7480B"/>
    <w:rsid w:val="00C825F3"/>
    <w:rsid w:val="00C82C8F"/>
    <w:rsid w:val="00C8340E"/>
    <w:rsid w:val="00C8379E"/>
    <w:rsid w:val="00C84069"/>
    <w:rsid w:val="00C84146"/>
    <w:rsid w:val="00C84BFE"/>
    <w:rsid w:val="00C86AE4"/>
    <w:rsid w:val="00C86E22"/>
    <w:rsid w:val="00C9034A"/>
    <w:rsid w:val="00C910B2"/>
    <w:rsid w:val="00C91519"/>
    <w:rsid w:val="00C926ED"/>
    <w:rsid w:val="00C946C5"/>
    <w:rsid w:val="00C978C8"/>
    <w:rsid w:val="00C979D0"/>
    <w:rsid w:val="00C97E02"/>
    <w:rsid w:val="00CA0B4D"/>
    <w:rsid w:val="00CA0C4E"/>
    <w:rsid w:val="00CA25FF"/>
    <w:rsid w:val="00CA27A2"/>
    <w:rsid w:val="00CA31B7"/>
    <w:rsid w:val="00CA397A"/>
    <w:rsid w:val="00CA3B8C"/>
    <w:rsid w:val="00CA4144"/>
    <w:rsid w:val="00CB0019"/>
    <w:rsid w:val="00CB2D97"/>
    <w:rsid w:val="00CB3211"/>
    <w:rsid w:val="00CB389F"/>
    <w:rsid w:val="00CB48E2"/>
    <w:rsid w:val="00CB4EB0"/>
    <w:rsid w:val="00CB4F62"/>
    <w:rsid w:val="00CB6026"/>
    <w:rsid w:val="00CB65A5"/>
    <w:rsid w:val="00CB6B05"/>
    <w:rsid w:val="00CB7EA6"/>
    <w:rsid w:val="00CC07F2"/>
    <w:rsid w:val="00CC085F"/>
    <w:rsid w:val="00CC174C"/>
    <w:rsid w:val="00CC2C98"/>
    <w:rsid w:val="00CC3428"/>
    <w:rsid w:val="00CC3799"/>
    <w:rsid w:val="00CC487D"/>
    <w:rsid w:val="00CC524B"/>
    <w:rsid w:val="00CC7813"/>
    <w:rsid w:val="00CC7B20"/>
    <w:rsid w:val="00CD1437"/>
    <w:rsid w:val="00CD21BD"/>
    <w:rsid w:val="00CD3981"/>
    <w:rsid w:val="00CD3EFA"/>
    <w:rsid w:val="00CD4306"/>
    <w:rsid w:val="00CD77A0"/>
    <w:rsid w:val="00CE0FF5"/>
    <w:rsid w:val="00CE11D3"/>
    <w:rsid w:val="00CE152F"/>
    <w:rsid w:val="00CE19A8"/>
    <w:rsid w:val="00CE1E9D"/>
    <w:rsid w:val="00CE2FDA"/>
    <w:rsid w:val="00CE582D"/>
    <w:rsid w:val="00CE5EA7"/>
    <w:rsid w:val="00CE6EDD"/>
    <w:rsid w:val="00CE7ADE"/>
    <w:rsid w:val="00CF00E3"/>
    <w:rsid w:val="00CF041C"/>
    <w:rsid w:val="00CF0AC7"/>
    <w:rsid w:val="00CF0C9C"/>
    <w:rsid w:val="00CF1121"/>
    <w:rsid w:val="00CF5CDA"/>
    <w:rsid w:val="00CF61E3"/>
    <w:rsid w:val="00CF6B16"/>
    <w:rsid w:val="00CF6CA6"/>
    <w:rsid w:val="00CF6ED6"/>
    <w:rsid w:val="00D00D05"/>
    <w:rsid w:val="00D01020"/>
    <w:rsid w:val="00D0175A"/>
    <w:rsid w:val="00D01BAB"/>
    <w:rsid w:val="00D02ECC"/>
    <w:rsid w:val="00D04E2F"/>
    <w:rsid w:val="00D06432"/>
    <w:rsid w:val="00D06B34"/>
    <w:rsid w:val="00D0730C"/>
    <w:rsid w:val="00D10BC8"/>
    <w:rsid w:val="00D11438"/>
    <w:rsid w:val="00D16533"/>
    <w:rsid w:val="00D16B1C"/>
    <w:rsid w:val="00D17043"/>
    <w:rsid w:val="00D1774F"/>
    <w:rsid w:val="00D201EF"/>
    <w:rsid w:val="00D21066"/>
    <w:rsid w:val="00D2128F"/>
    <w:rsid w:val="00D21C0B"/>
    <w:rsid w:val="00D221F3"/>
    <w:rsid w:val="00D250D8"/>
    <w:rsid w:val="00D25AA7"/>
    <w:rsid w:val="00D270C1"/>
    <w:rsid w:val="00D308F8"/>
    <w:rsid w:val="00D31648"/>
    <w:rsid w:val="00D316FA"/>
    <w:rsid w:val="00D31978"/>
    <w:rsid w:val="00D31E88"/>
    <w:rsid w:val="00D3233F"/>
    <w:rsid w:val="00D33026"/>
    <w:rsid w:val="00D332CE"/>
    <w:rsid w:val="00D341A3"/>
    <w:rsid w:val="00D34C32"/>
    <w:rsid w:val="00D353CD"/>
    <w:rsid w:val="00D4006F"/>
    <w:rsid w:val="00D4233E"/>
    <w:rsid w:val="00D4250B"/>
    <w:rsid w:val="00D42BB5"/>
    <w:rsid w:val="00D42C1C"/>
    <w:rsid w:val="00D4529A"/>
    <w:rsid w:val="00D4540F"/>
    <w:rsid w:val="00D45BF9"/>
    <w:rsid w:val="00D45D60"/>
    <w:rsid w:val="00D46622"/>
    <w:rsid w:val="00D46B7E"/>
    <w:rsid w:val="00D50C82"/>
    <w:rsid w:val="00D51253"/>
    <w:rsid w:val="00D51334"/>
    <w:rsid w:val="00D520E1"/>
    <w:rsid w:val="00D530E4"/>
    <w:rsid w:val="00D53E13"/>
    <w:rsid w:val="00D57B35"/>
    <w:rsid w:val="00D602CD"/>
    <w:rsid w:val="00D60A8B"/>
    <w:rsid w:val="00D614C9"/>
    <w:rsid w:val="00D6292B"/>
    <w:rsid w:val="00D630B3"/>
    <w:rsid w:val="00D634B0"/>
    <w:rsid w:val="00D64884"/>
    <w:rsid w:val="00D6709B"/>
    <w:rsid w:val="00D675FE"/>
    <w:rsid w:val="00D70E68"/>
    <w:rsid w:val="00D74724"/>
    <w:rsid w:val="00D74A1F"/>
    <w:rsid w:val="00D761A8"/>
    <w:rsid w:val="00D76981"/>
    <w:rsid w:val="00D77AEE"/>
    <w:rsid w:val="00D77B9B"/>
    <w:rsid w:val="00D811B0"/>
    <w:rsid w:val="00D8189C"/>
    <w:rsid w:val="00D81A7B"/>
    <w:rsid w:val="00D83213"/>
    <w:rsid w:val="00D84211"/>
    <w:rsid w:val="00D84E30"/>
    <w:rsid w:val="00D85698"/>
    <w:rsid w:val="00D85B7C"/>
    <w:rsid w:val="00D90464"/>
    <w:rsid w:val="00D9070A"/>
    <w:rsid w:val="00D90F00"/>
    <w:rsid w:val="00D92A27"/>
    <w:rsid w:val="00D95F53"/>
    <w:rsid w:val="00DA0DF0"/>
    <w:rsid w:val="00DA11FA"/>
    <w:rsid w:val="00DA1F8D"/>
    <w:rsid w:val="00DA2224"/>
    <w:rsid w:val="00DA37FE"/>
    <w:rsid w:val="00DA4546"/>
    <w:rsid w:val="00DA4697"/>
    <w:rsid w:val="00DA6505"/>
    <w:rsid w:val="00DA7922"/>
    <w:rsid w:val="00DA7A9A"/>
    <w:rsid w:val="00DB0F82"/>
    <w:rsid w:val="00DB2528"/>
    <w:rsid w:val="00DB2878"/>
    <w:rsid w:val="00DB355B"/>
    <w:rsid w:val="00DB4321"/>
    <w:rsid w:val="00DB47E5"/>
    <w:rsid w:val="00DB60EC"/>
    <w:rsid w:val="00DB6393"/>
    <w:rsid w:val="00DB6C8A"/>
    <w:rsid w:val="00DB7C61"/>
    <w:rsid w:val="00DC3416"/>
    <w:rsid w:val="00DC4685"/>
    <w:rsid w:val="00DC46DE"/>
    <w:rsid w:val="00DC5FA8"/>
    <w:rsid w:val="00DC6EE2"/>
    <w:rsid w:val="00DC6FBC"/>
    <w:rsid w:val="00DD1AE3"/>
    <w:rsid w:val="00DD1D0F"/>
    <w:rsid w:val="00DD308B"/>
    <w:rsid w:val="00DD3263"/>
    <w:rsid w:val="00DD5A36"/>
    <w:rsid w:val="00DE0BCB"/>
    <w:rsid w:val="00DE211D"/>
    <w:rsid w:val="00DE3668"/>
    <w:rsid w:val="00DE3D66"/>
    <w:rsid w:val="00DE3EFB"/>
    <w:rsid w:val="00DE49AD"/>
    <w:rsid w:val="00DE4B0A"/>
    <w:rsid w:val="00DE5BE0"/>
    <w:rsid w:val="00DE7423"/>
    <w:rsid w:val="00DE7E2D"/>
    <w:rsid w:val="00DF0515"/>
    <w:rsid w:val="00DF25C7"/>
    <w:rsid w:val="00DF628C"/>
    <w:rsid w:val="00DF70B1"/>
    <w:rsid w:val="00E007B0"/>
    <w:rsid w:val="00E00C6C"/>
    <w:rsid w:val="00E03143"/>
    <w:rsid w:val="00E0314B"/>
    <w:rsid w:val="00E03469"/>
    <w:rsid w:val="00E03865"/>
    <w:rsid w:val="00E03F56"/>
    <w:rsid w:val="00E04BB0"/>
    <w:rsid w:val="00E05123"/>
    <w:rsid w:val="00E06BE9"/>
    <w:rsid w:val="00E07787"/>
    <w:rsid w:val="00E1106D"/>
    <w:rsid w:val="00E11F0F"/>
    <w:rsid w:val="00E13EE4"/>
    <w:rsid w:val="00E16590"/>
    <w:rsid w:val="00E20147"/>
    <w:rsid w:val="00E20404"/>
    <w:rsid w:val="00E2181A"/>
    <w:rsid w:val="00E23E1B"/>
    <w:rsid w:val="00E2438A"/>
    <w:rsid w:val="00E26C57"/>
    <w:rsid w:val="00E26FDD"/>
    <w:rsid w:val="00E27A7B"/>
    <w:rsid w:val="00E312C8"/>
    <w:rsid w:val="00E3157D"/>
    <w:rsid w:val="00E319EC"/>
    <w:rsid w:val="00E31A67"/>
    <w:rsid w:val="00E31B3F"/>
    <w:rsid w:val="00E32DD6"/>
    <w:rsid w:val="00E32F0D"/>
    <w:rsid w:val="00E34E91"/>
    <w:rsid w:val="00E3605B"/>
    <w:rsid w:val="00E36B93"/>
    <w:rsid w:val="00E37166"/>
    <w:rsid w:val="00E40984"/>
    <w:rsid w:val="00E415B9"/>
    <w:rsid w:val="00E41DF9"/>
    <w:rsid w:val="00E45982"/>
    <w:rsid w:val="00E46A6E"/>
    <w:rsid w:val="00E478F6"/>
    <w:rsid w:val="00E5123E"/>
    <w:rsid w:val="00E51924"/>
    <w:rsid w:val="00E53B8C"/>
    <w:rsid w:val="00E565C8"/>
    <w:rsid w:val="00E569F4"/>
    <w:rsid w:val="00E572C9"/>
    <w:rsid w:val="00E57326"/>
    <w:rsid w:val="00E605A3"/>
    <w:rsid w:val="00E60ED6"/>
    <w:rsid w:val="00E6265F"/>
    <w:rsid w:val="00E62C01"/>
    <w:rsid w:val="00E62C29"/>
    <w:rsid w:val="00E63398"/>
    <w:rsid w:val="00E63DB7"/>
    <w:rsid w:val="00E64BD2"/>
    <w:rsid w:val="00E663F4"/>
    <w:rsid w:val="00E66FCD"/>
    <w:rsid w:val="00E6704F"/>
    <w:rsid w:val="00E67E2F"/>
    <w:rsid w:val="00E67F32"/>
    <w:rsid w:val="00E70042"/>
    <w:rsid w:val="00E71485"/>
    <w:rsid w:val="00E71E60"/>
    <w:rsid w:val="00E7285A"/>
    <w:rsid w:val="00E728EA"/>
    <w:rsid w:val="00E735B6"/>
    <w:rsid w:val="00E74B9F"/>
    <w:rsid w:val="00E74D8A"/>
    <w:rsid w:val="00E75291"/>
    <w:rsid w:val="00E7613B"/>
    <w:rsid w:val="00E7699F"/>
    <w:rsid w:val="00E76EF3"/>
    <w:rsid w:val="00E7734A"/>
    <w:rsid w:val="00E77357"/>
    <w:rsid w:val="00E80B07"/>
    <w:rsid w:val="00E80B91"/>
    <w:rsid w:val="00E80BF3"/>
    <w:rsid w:val="00E80E21"/>
    <w:rsid w:val="00E81BF1"/>
    <w:rsid w:val="00E82991"/>
    <w:rsid w:val="00E84C68"/>
    <w:rsid w:val="00E84D62"/>
    <w:rsid w:val="00E84F52"/>
    <w:rsid w:val="00E85875"/>
    <w:rsid w:val="00E86C6E"/>
    <w:rsid w:val="00E92071"/>
    <w:rsid w:val="00E92ACE"/>
    <w:rsid w:val="00E93790"/>
    <w:rsid w:val="00E94345"/>
    <w:rsid w:val="00E9490B"/>
    <w:rsid w:val="00E94EB5"/>
    <w:rsid w:val="00EA168D"/>
    <w:rsid w:val="00EA1D75"/>
    <w:rsid w:val="00EA3B82"/>
    <w:rsid w:val="00EA416B"/>
    <w:rsid w:val="00EA4390"/>
    <w:rsid w:val="00EA48C6"/>
    <w:rsid w:val="00EA5788"/>
    <w:rsid w:val="00EA7F5C"/>
    <w:rsid w:val="00EB0625"/>
    <w:rsid w:val="00EB167D"/>
    <w:rsid w:val="00EB2166"/>
    <w:rsid w:val="00EB21B7"/>
    <w:rsid w:val="00EB312A"/>
    <w:rsid w:val="00EB4547"/>
    <w:rsid w:val="00EB4CB4"/>
    <w:rsid w:val="00EB598F"/>
    <w:rsid w:val="00EB5DD7"/>
    <w:rsid w:val="00EB6202"/>
    <w:rsid w:val="00EC382F"/>
    <w:rsid w:val="00EC3973"/>
    <w:rsid w:val="00EC5F7C"/>
    <w:rsid w:val="00EC7428"/>
    <w:rsid w:val="00EC77C7"/>
    <w:rsid w:val="00EC785B"/>
    <w:rsid w:val="00EC7E3B"/>
    <w:rsid w:val="00ED0460"/>
    <w:rsid w:val="00ED083B"/>
    <w:rsid w:val="00ED1A90"/>
    <w:rsid w:val="00ED3CDC"/>
    <w:rsid w:val="00ED4DF9"/>
    <w:rsid w:val="00ED4F31"/>
    <w:rsid w:val="00ED62C4"/>
    <w:rsid w:val="00ED7257"/>
    <w:rsid w:val="00EE01AD"/>
    <w:rsid w:val="00EE039D"/>
    <w:rsid w:val="00EE03E3"/>
    <w:rsid w:val="00EE115C"/>
    <w:rsid w:val="00EE2D39"/>
    <w:rsid w:val="00EE4F39"/>
    <w:rsid w:val="00EE59A0"/>
    <w:rsid w:val="00EE5D4B"/>
    <w:rsid w:val="00EE623C"/>
    <w:rsid w:val="00EE6503"/>
    <w:rsid w:val="00EF0376"/>
    <w:rsid w:val="00EF0756"/>
    <w:rsid w:val="00EF093D"/>
    <w:rsid w:val="00EF09DF"/>
    <w:rsid w:val="00EF1593"/>
    <w:rsid w:val="00EF33AE"/>
    <w:rsid w:val="00EF6155"/>
    <w:rsid w:val="00EF71EF"/>
    <w:rsid w:val="00EF796A"/>
    <w:rsid w:val="00F00B88"/>
    <w:rsid w:val="00F020A5"/>
    <w:rsid w:val="00F0232C"/>
    <w:rsid w:val="00F05A7C"/>
    <w:rsid w:val="00F067A6"/>
    <w:rsid w:val="00F07541"/>
    <w:rsid w:val="00F1127F"/>
    <w:rsid w:val="00F1137F"/>
    <w:rsid w:val="00F116D4"/>
    <w:rsid w:val="00F11D83"/>
    <w:rsid w:val="00F121A4"/>
    <w:rsid w:val="00F160EF"/>
    <w:rsid w:val="00F16DC7"/>
    <w:rsid w:val="00F204E2"/>
    <w:rsid w:val="00F224CB"/>
    <w:rsid w:val="00F224DE"/>
    <w:rsid w:val="00F226D2"/>
    <w:rsid w:val="00F227EE"/>
    <w:rsid w:val="00F22C08"/>
    <w:rsid w:val="00F22F23"/>
    <w:rsid w:val="00F234AA"/>
    <w:rsid w:val="00F23752"/>
    <w:rsid w:val="00F26296"/>
    <w:rsid w:val="00F268AB"/>
    <w:rsid w:val="00F2690A"/>
    <w:rsid w:val="00F30607"/>
    <w:rsid w:val="00F313FD"/>
    <w:rsid w:val="00F31E8A"/>
    <w:rsid w:val="00F359C3"/>
    <w:rsid w:val="00F35BD3"/>
    <w:rsid w:val="00F360E8"/>
    <w:rsid w:val="00F36E3C"/>
    <w:rsid w:val="00F373A1"/>
    <w:rsid w:val="00F376E5"/>
    <w:rsid w:val="00F42E47"/>
    <w:rsid w:val="00F42FE8"/>
    <w:rsid w:val="00F4312B"/>
    <w:rsid w:val="00F443E6"/>
    <w:rsid w:val="00F44CA3"/>
    <w:rsid w:val="00F45210"/>
    <w:rsid w:val="00F47EF5"/>
    <w:rsid w:val="00F5140C"/>
    <w:rsid w:val="00F518CF"/>
    <w:rsid w:val="00F51F52"/>
    <w:rsid w:val="00F54AF6"/>
    <w:rsid w:val="00F54C65"/>
    <w:rsid w:val="00F553D4"/>
    <w:rsid w:val="00F5561A"/>
    <w:rsid w:val="00F55E09"/>
    <w:rsid w:val="00F565EC"/>
    <w:rsid w:val="00F56BC3"/>
    <w:rsid w:val="00F6039C"/>
    <w:rsid w:val="00F61E53"/>
    <w:rsid w:val="00F639C9"/>
    <w:rsid w:val="00F645A2"/>
    <w:rsid w:val="00F645D8"/>
    <w:rsid w:val="00F6492F"/>
    <w:rsid w:val="00F64DFE"/>
    <w:rsid w:val="00F65AC2"/>
    <w:rsid w:val="00F66749"/>
    <w:rsid w:val="00F71D4B"/>
    <w:rsid w:val="00F721A7"/>
    <w:rsid w:val="00F72484"/>
    <w:rsid w:val="00F72844"/>
    <w:rsid w:val="00F74854"/>
    <w:rsid w:val="00F752FC"/>
    <w:rsid w:val="00F8084E"/>
    <w:rsid w:val="00F82245"/>
    <w:rsid w:val="00F83AE0"/>
    <w:rsid w:val="00F83E40"/>
    <w:rsid w:val="00F8469B"/>
    <w:rsid w:val="00F84E0C"/>
    <w:rsid w:val="00F85B91"/>
    <w:rsid w:val="00F903B4"/>
    <w:rsid w:val="00F9081F"/>
    <w:rsid w:val="00F90DA1"/>
    <w:rsid w:val="00F925F7"/>
    <w:rsid w:val="00F93192"/>
    <w:rsid w:val="00F9387A"/>
    <w:rsid w:val="00F93E67"/>
    <w:rsid w:val="00F943BB"/>
    <w:rsid w:val="00F948B3"/>
    <w:rsid w:val="00F951D1"/>
    <w:rsid w:val="00F959E8"/>
    <w:rsid w:val="00F96949"/>
    <w:rsid w:val="00FA00CA"/>
    <w:rsid w:val="00FA099F"/>
    <w:rsid w:val="00FA157C"/>
    <w:rsid w:val="00FA15E2"/>
    <w:rsid w:val="00FA277C"/>
    <w:rsid w:val="00FA2ED0"/>
    <w:rsid w:val="00FA39CF"/>
    <w:rsid w:val="00FA3AE6"/>
    <w:rsid w:val="00FA3CD4"/>
    <w:rsid w:val="00FA56A8"/>
    <w:rsid w:val="00FA75D8"/>
    <w:rsid w:val="00FA7E6F"/>
    <w:rsid w:val="00FB032A"/>
    <w:rsid w:val="00FB08FA"/>
    <w:rsid w:val="00FB32CD"/>
    <w:rsid w:val="00FB3D41"/>
    <w:rsid w:val="00FB45FF"/>
    <w:rsid w:val="00FB6567"/>
    <w:rsid w:val="00FB7A37"/>
    <w:rsid w:val="00FC20F6"/>
    <w:rsid w:val="00FC2BB1"/>
    <w:rsid w:val="00FC2F52"/>
    <w:rsid w:val="00FC3ABB"/>
    <w:rsid w:val="00FC3E03"/>
    <w:rsid w:val="00FC66C6"/>
    <w:rsid w:val="00FC6E72"/>
    <w:rsid w:val="00FC717E"/>
    <w:rsid w:val="00FD08F2"/>
    <w:rsid w:val="00FD14FB"/>
    <w:rsid w:val="00FD26D7"/>
    <w:rsid w:val="00FD2B94"/>
    <w:rsid w:val="00FD3900"/>
    <w:rsid w:val="00FD5344"/>
    <w:rsid w:val="00FD5D2C"/>
    <w:rsid w:val="00FD63E6"/>
    <w:rsid w:val="00FD6661"/>
    <w:rsid w:val="00FE1069"/>
    <w:rsid w:val="00FE2887"/>
    <w:rsid w:val="00FE33BA"/>
    <w:rsid w:val="00FE356F"/>
    <w:rsid w:val="00FE410F"/>
    <w:rsid w:val="00FE48E1"/>
    <w:rsid w:val="00FE55AC"/>
    <w:rsid w:val="00FF11F5"/>
    <w:rsid w:val="00FF2217"/>
    <w:rsid w:val="00FF3271"/>
    <w:rsid w:val="00FF4D9E"/>
    <w:rsid w:val="00FF5A17"/>
    <w:rsid w:val="00FF5B97"/>
    <w:rsid w:val="00FF6CD7"/>
    <w:rsid w:val="014AF152"/>
    <w:rsid w:val="01CE9439"/>
    <w:rsid w:val="01CEC89A"/>
    <w:rsid w:val="01D93154"/>
    <w:rsid w:val="02C5AFA0"/>
    <w:rsid w:val="05C4AEC3"/>
    <w:rsid w:val="060762C7"/>
    <w:rsid w:val="071F375E"/>
    <w:rsid w:val="0760448D"/>
    <w:rsid w:val="07CCC627"/>
    <w:rsid w:val="07F2E356"/>
    <w:rsid w:val="082E5998"/>
    <w:rsid w:val="08ECCA9E"/>
    <w:rsid w:val="0986D18C"/>
    <w:rsid w:val="0EC41DC7"/>
    <w:rsid w:val="0F20637F"/>
    <w:rsid w:val="0FD3C0F4"/>
    <w:rsid w:val="0FF37622"/>
    <w:rsid w:val="10A062AA"/>
    <w:rsid w:val="117964B9"/>
    <w:rsid w:val="137406C7"/>
    <w:rsid w:val="13EC542D"/>
    <w:rsid w:val="13F9F321"/>
    <w:rsid w:val="144A03BD"/>
    <w:rsid w:val="146C2A22"/>
    <w:rsid w:val="14AAA6A6"/>
    <w:rsid w:val="14AC8378"/>
    <w:rsid w:val="151AC68A"/>
    <w:rsid w:val="157D97BD"/>
    <w:rsid w:val="168D56EE"/>
    <w:rsid w:val="16B67DEC"/>
    <w:rsid w:val="175A0EE6"/>
    <w:rsid w:val="176EF1D6"/>
    <w:rsid w:val="17876331"/>
    <w:rsid w:val="179E444D"/>
    <w:rsid w:val="1922E51F"/>
    <w:rsid w:val="1934AADA"/>
    <w:rsid w:val="1A4D07EA"/>
    <w:rsid w:val="1A538E4D"/>
    <w:rsid w:val="1A8DEE13"/>
    <w:rsid w:val="1AD58562"/>
    <w:rsid w:val="1B994803"/>
    <w:rsid w:val="1CB21417"/>
    <w:rsid w:val="1D15DE2A"/>
    <w:rsid w:val="1E4038F9"/>
    <w:rsid w:val="1F244D6D"/>
    <w:rsid w:val="1F270C09"/>
    <w:rsid w:val="1F567969"/>
    <w:rsid w:val="2186DADB"/>
    <w:rsid w:val="218926D4"/>
    <w:rsid w:val="228351FE"/>
    <w:rsid w:val="22E21D23"/>
    <w:rsid w:val="22EFFEF6"/>
    <w:rsid w:val="23CB289B"/>
    <w:rsid w:val="24C40BD9"/>
    <w:rsid w:val="252701EC"/>
    <w:rsid w:val="2532A63E"/>
    <w:rsid w:val="25C04825"/>
    <w:rsid w:val="284C60DD"/>
    <w:rsid w:val="2883F880"/>
    <w:rsid w:val="2A6F8867"/>
    <w:rsid w:val="2AD5174D"/>
    <w:rsid w:val="2BD72F41"/>
    <w:rsid w:val="2DFCFC7D"/>
    <w:rsid w:val="2F876A8A"/>
    <w:rsid w:val="2FD83ED1"/>
    <w:rsid w:val="2FEB2A57"/>
    <w:rsid w:val="2FFC2BDC"/>
    <w:rsid w:val="307D8682"/>
    <w:rsid w:val="31BFE39F"/>
    <w:rsid w:val="32464DBB"/>
    <w:rsid w:val="3334F5B5"/>
    <w:rsid w:val="339A02E6"/>
    <w:rsid w:val="33AE9CE0"/>
    <w:rsid w:val="33B485BC"/>
    <w:rsid w:val="35CFCB35"/>
    <w:rsid w:val="36752290"/>
    <w:rsid w:val="36B9F783"/>
    <w:rsid w:val="3A224C7E"/>
    <w:rsid w:val="3A472170"/>
    <w:rsid w:val="3B105559"/>
    <w:rsid w:val="3C598ECE"/>
    <w:rsid w:val="3ED9B3B1"/>
    <w:rsid w:val="40027862"/>
    <w:rsid w:val="4048B18B"/>
    <w:rsid w:val="405603ED"/>
    <w:rsid w:val="40F3C5C4"/>
    <w:rsid w:val="413F7716"/>
    <w:rsid w:val="443C09E5"/>
    <w:rsid w:val="4498FA41"/>
    <w:rsid w:val="44AFED5A"/>
    <w:rsid w:val="454254A4"/>
    <w:rsid w:val="45B98077"/>
    <w:rsid w:val="4609A5E3"/>
    <w:rsid w:val="4714A556"/>
    <w:rsid w:val="4760BB70"/>
    <w:rsid w:val="4C471BCA"/>
    <w:rsid w:val="4CA2CF23"/>
    <w:rsid w:val="4D8E4B40"/>
    <w:rsid w:val="4DDBF03F"/>
    <w:rsid w:val="4E9F1448"/>
    <w:rsid w:val="4F3B35D2"/>
    <w:rsid w:val="4FCC0B8C"/>
    <w:rsid w:val="4FD09A29"/>
    <w:rsid w:val="504E0122"/>
    <w:rsid w:val="50982CE3"/>
    <w:rsid w:val="5165CC5A"/>
    <w:rsid w:val="520BEDD3"/>
    <w:rsid w:val="53DDE79B"/>
    <w:rsid w:val="53EE0B09"/>
    <w:rsid w:val="54294B89"/>
    <w:rsid w:val="55A612C4"/>
    <w:rsid w:val="56B67C24"/>
    <w:rsid w:val="58BBFFEA"/>
    <w:rsid w:val="58C1ACC5"/>
    <w:rsid w:val="5987E495"/>
    <w:rsid w:val="5AE1CF0D"/>
    <w:rsid w:val="5B221661"/>
    <w:rsid w:val="5C4C257A"/>
    <w:rsid w:val="5CA8F519"/>
    <w:rsid w:val="5D0B4AAE"/>
    <w:rsid w:val="5D75C6F1"/>
    <w:rsid w:val="5D7EDF24"/>
    <w:rsid w:val="5D860F82"/>
    <w:rsid w:val="5EECD2E8"/>
    <w:rsid w:val="5F309AE7"/>
    <w:rsid w:val="609090CF"/>
    <w:rsid w:val="61E335AD"/>
    <w:rsid w:val="625E471A"/>
    <w:rsid w:val="62DEC245"/>
    <w:rsid w:val="632B9FAD"/>
    <w:rsid w:val="63B07F90"/>
    <w:rsid w:val="63CC89DE"/>
    <w:rsid w:val="642D8154"/>
    <w:rsid w:val="64BF6266"/>
    <w:rsid w:val="65074F11"/>
    <w:rsid w:val="650B25E8"/>
    <w:rsid w:val="65D02350"/>
    <w:rsid w:val="664E7699"/>
    <w:rsid w:val="670AE0C6"/>
    <w:rsid w:val="6759AFF9"/>
    <w:rsid w:val="695520C4"/>
    <w:rsid w:val="6A1B821A"/>
    <w:rsid w:val="6A3DD2D2"/>
    <w:rsid w:val="6A99E0FD"/>
    <w:rsid w:val="6B65AFBB"/>
    <w:rsid w:val="6BD56FCF"/>
    <w:rsid w:val="6CC6B602"/>
    <w:rsid w:val="6D6A0177"/>
    <w:rsid w:val="6DEEB64F"/>
    <w:rsid w:val="6E19407B"/>
    <w:rsid w:val="6E5C4772"/>
    <w:rsid w:val="6EFC123B"/>
    <w:rsid w:val="701D0739"/>
    <w:rsid w:val="70B144AD"/>
    <w:rsid w:val="70D707BD"/>
    <w:rsid w:val="70EA9FF2"/>
    <w:rsid w:val="71163E77"/>
    <w:rsid w:val="711D65B3"/>
    <w:rsid w:val="714F6B87"/>
    <w:rsid w:val="718CCE72"/>
    <w:rsid w:val="7227FBD7"/>
    <w:rsid w:val="724284FA"/>
    <w:rsid w:val="72609B4B"/>
    <w:rsid w:val="73E1A2FB"/>
    <w:rsid w:val="7408F4FD"/>
    <w:rsid w:val="753731A3"/>
    <w:rsid w:val="76670223"/>
    <w:rsid w:val="7748D463"/>
    <w:rsid w:val="78AB5F55"/>
    <w:rsid w:val="78B2C4CC"/>
    <w:rsid w:val="78D6FB50"/>
    <w:rsid w:val="7A147378"/>
    <w:rsid w:val="7A49A568"/>
    <w:rsid w:val="7AE22BEB"/>
    <w:rsid w:val="7BD03EE3"/>
    <w:rsid w:val="7C19CE77"/>
    <w:rsid w:val="7DB3F883"/>
    <w:rsid w:val="7E5FD237"/>
    <w:rsid w:val="7EA0E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D33B9"/>
  <w15:docId w15:val="{9C6C7540-F525-4C08-BEEF-73FE80DD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7C73"/>
    <w:pPr>
      <w:spacing w:line="240" w:lineRule="auto"/>
    </w:pPr>
  </w:style>
  <w:style w:type="paragraph" w:styleId="Kop1">
    <w:name w:val="heading 1"/>
    <w:basedOn w:val="Standaard"/>
    <w:next w:val="Standaard"/>
    <w:link w:val="Kop1Char"/>
    <w:autoRedefine/>
    <w:uiPriority w:val="9"/>
    <w:qFormat/>
    <w:rsid w:val="00B67B88"/>
    <w:pPr>
      <w:keepNext/>
      <w:keepLines/>
      <w:tabs>
        <w:tab w:val="left" w:pos="426"/>
      </w:tabs>
      <w:spacing w:before="120" w:after="240"/>
      <w:contextualSpacing/>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7032C2"/>
    <w:pPr>
      <w:keepNext/>
      <w:keepLines/>
      <w:tabs>
        <w:tab w:val="left" w:pos="851"/>
      </w:tabs>
      <w:spacing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6B34C2"/>
    <w:pPr>
      <w:keepNext/>
      <w:keepLines/>
      <w:tabs>
        <w:tab w:val="left" w:pos="624"/>
      </w:tabs>
      <w:spacing w:after="60"/>
      <w:outlineLvl w:val="2"/>
    </w:pPr>
    <w:rPr>
      <w:rFonts w:eastAsiaTheme="majorEastAsia" w:cstheme="majorBidi"/>
      <w:b/>
      <w:bCs/>
      <w:sz w:val="20"/>
    </w:rPr>
  </w:style>
  <w:style w:type="paragraph" w:styleId="Kop4">
    <w:name w:val="heading 4"/>
    <w:basedOn w:val="Standaard"/>
    <w:next w:val="Standaard"/>
    <w:link w:val="Kop4Char"/>
    <w:autoRedefine/>
    <w:qFormat/>
    <w:rsid w:val="006B34C2"/>
    <w:pPr>
      <w:keepNext/>
      <w:numPr>
        <w:numId w:val="8"/>
      </w:numPr>
      <w:outlineLvl w:val="3"/>
    </w:pPr>
    <w:rPr>
      <w:rFonts w:cs="Arial"/>
      <w:iCs/>
      <w:u w:val="single"/>
    </w:rPr>
  </w:style>
  <w:style w:type="paragraph" w:styleId="Kop6">
    <w:name w:val="heading 6"/>
    <w:basedOn w:val="Standaard"/>
    <w:next w:val="Standaard"/>
    <w:link w:val="Kop6Char"/>
    <w:uiPriority w:val="9"/>
    <w:unhideWhenUsed/>
    <w:qFormat/>
    <w:rsid w:val="000566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B88"/>
    <w:rPr>
      <w:rFonts w:eastAsiaTheme="majorEastAsia" w:cstheme="majorBidi"/>
      <w:b/>
      <w:bCs/>
      <w:sz w:val="28"/>
      <w:szCs w:val="28"/>
    </w:rPr>
  </w:style>
  <w:style w:type="character" w:customStyle="1" w:styleId="Kop2Char">
    <w:name w:val="Kop 2 Char"/>
    <w:basedOn w:val="Standaardalinea-lettertype"/>
    <w:link w:val="Kop2"/>
    <w:uiPriority w:val="9"/>
    <w:rsid w:val="007032C2"/>
    <w:rPr>
      <w:rFonts w:eastAsiaTheme="majorEastAsia" w:cstheme="majorBidi"/>
      <w:b/>
      <w:bCs/>
      <w:sz w:val="24"/>
      <w:szCs w:val="26"/>
    </w:rPr>
  </w:style>
  <w:style w:type="character" w:customStyle="1" w:styleId="Kop3Char">
    <w:name w:val="Kop 3 Char"/>
    <w:basedOn w:val="Standaardalinea-lettertype"/>
    <w:link w:val="Kop3"/>
    <w:uiPriority w:val="9"/>
    <w:rsid w:val="006B34C2"/>
    <w:rPr>
      <w:rFonts w:eastAsiaTheme="majorEastAsia" w:cstheme="majorBidi"/>
      <w:b/>
      <w:bCs/>
      <w:sz w:val="20"/>
    </w:rPr>
  </w:style>
  <w:style w:type="character" w:customStyle="1" w:styleId="Kop4Char">
    <w:name w:val="Kop 4 Char"/>
    <w:basedOn w:val="Standaardalinea-lettertype"/>
    <w:link w:val="Kop4"/>
    <w:rsid w:val="006B34C2"/>
    <w:rPr>
      <w:rFonts w:cs="Arial"/>
      <w:iCs/>
      <w:u w:val="single"/>
    </w:rPr>
  </w:style>
  <w:style w:type="paragraph" w:styleId="Plattetekst">
    <w:name w:val="Body Text"/>
    <w:basedOn w:val="Standaard"/>
    <w:link w:val="PlattetekstChar"/>
    <w:uiPriority w:val="99"/>
    <w:unhideWhenUsed/>
    <w:rsid w:val="00550A00"/>
    <w:pPr>
      <w:spacing w:after="120"/>
    </w:pPr>
  </w:style>
  <w:style w:type="character" w:customStyle="1" w:styleId="PlattetekstChar">
    <w:name w:val="Platte tekst Char"/>
    <w:basedOn w:val="Standaardalinea-lettertype"/>
    <w:link w:val="Plattetekst"/>
    <w:uiPriority w:val="99"/>
    <w:rsid w:val="00550A00"/>
    <w:rPr>
      <w:rFonts w:ascii="Verdana" w:hAnsi="Verdana" w:cs="Times New Roman"/>
      <w:sz w:val="18"/>
      <w:szCs w:val="20"/>
      <w:lang w:eastAsia="nl-NL"/>
    </w:rPr>
  </w:style>
  <w:style w:type="paragraph" w:styleId="Titel">
    <w:name w:val="Title"/>
    <w:basedOn w:val="Standaard"/>
    <w:next w:val="Standaard"/>
    <w:link w:val="TitelChar"/>
    <w:autoRedefine/>
    <w:uiPriority w:val="10"/>
    <w:qFormat/>
    <w:rsid w:val="006B34C2"/>
    <w:pPr>
      <w:pBdr>
        <w:bottom w:val="single" w:sz="8" w:space="4" w:color="4F81BD" w:themeColor="accent1"/>
      </w:pBdr>
      <w:spacing w:after="300"/>
      <w:contextualSpacing/>
    </w:pPr>
    <w:rPr>
      <w:rFonts w:asciiTheme="majorHAnsi" w:eastAsiaTheme="majorEastAsia" w:hAnsiTheme="majorHAnsi" w:cstheme="majorBidi"/>
      <w:color w:val="00487E"/>
      <w:spacing w:val="5"/>
      <w:kern w:val="28"/>
      <w:sz w:val="96"/>
      <w:szCs w:val="52"/>
    </w:rPr>
  </w:style>
  <w:style w:type="character" w:customStyle="1" w:styleId="TitelChar">
    <w:name w:val="Titel Char"/>
    <w:basedOn w:val="Standaardalinea-lettertype"/>
    <w:link w:val="Titel"/>
    <w:uiPriority w:val="10"/>
    <w:rsid w:val="006B34C2"/>
    <w:rPr>
      <w:rFonts w:asciiTheme="majorHAnsi" w:eastAsiaTheme="majorEastAsia" w:hAnsiTheme="majorHAnsi" w:cstheme="majorBidi"/>
      <w:color w:val="00487E"/>
      <w:spacing w:val="5"/>
      <w:kern w:val="28"/>
      <w:sz w:val="96"/>
      <w:szCs w:val="52"/>
    </w:rPr>
  </w:style>
  <w:style w:type="paragraph" w:styleId="Koptekst">
    <w:name w:val="header"/>
    <w:basedOn w:val="Standaard"/>
    <w:link w:val="KoptekstChar"/>
    <w:unhideWhenUsed/>
    <w:rsid w:val="009C20C2"/>
    <w:pPr>
      <w:tabs>
        <w:tab w:val="center" w:pos="4536"/>
        <w:tab w:val="right" w:pos="9072"/>
      </w:tabs>
    </w:pPr>
  </w:style>
  <w:style w:type="character" w:customStyle="1" w:styleId="KoptekstChar">
    <w:name w:val="Koptekst Char"/>
    <w:basedOn w:val="Standaardalinea-lettertype"/>
    <w:link w:val="Koptekst"/>
    <w:rsid w:val="009C20C2"/>
    <w:rPr>
      <w:rFonts w:ascii="Verdana" w:hAnsi="Verdana" w:cs="Times New Roman"/>
      <w:sz w:val="18"/>
      <w:szCs w:val="20"/>
      <w:lang w:eastAsia="nl-NL"/>
    </w:rPr>
  </w:style>
  <w:style w:type="paragraph" w:styleId="Voettekst">
    <w:name w:val="footer"/>
    <w:basedOn w:val="Standaard"/>
    <w:link w:val="VoettekstChar"/>
    <w:uiPriority w:val="99"/>
    <w:unhideWhenUsed/>
    <w:rsid w:val="009C20C2"/>
    <w:pPr>
      <w:tabs>
        <w:tab w:val="center" w:pos="4536"/>
        <w:tab w:val="right" w:pos="9072"/>
      </w:tabs>
    </w:pPr>
  </w:style>
  <w:style w:type="character" w:customStyle="1" w:styleId="VoettekstChar">
    <w:name w:val="Voettekst Char"/>
    <w:basedOn w:val="Standaardalinea-lettertype"/>
    <w:link w:val="Voettekst"/>
    <w:uiPriority w:val="99"/>
    <w:rsid w:val="009C20C2"/>
    <w:rPr>
      <w:rFonts w:ascii="Verdana" w:hAnsi="Verdana" w:cs="Times New Roman"/>
      <w:sz w:val="18"/>
      <w:szCs w:val="20"/>
      <w:lang w:eastAsia="nl-NL"/>
    </w:rPr>
  </w:style>
  <w:style w:type="paragraph" w:styleId="Kopvaninhoudsopgave">
    <w:name w:val="TOC Heading"/>
    <w:basedOn w:val="Kop1"/>
    <w:next w:val="Standaard"/>
    <w:uiPriority w:val="39"/>
    <w:unhideWhenUsed/>
    <w:qFormat/>
    <w:rsid w:val="000627E5"/>
    <w:pPr>
      <w:spacing w:before="480" w:after="0"/>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7B7304"/>
    <w:pPr>
      <w:tabs>
        <w:tab w:val="right" w:leader="dot" w:pos="9060"/>
      </w:tabs>
      <w:spacing w:after="100"/>
    </w:pPr>
  </w:style>
  <w:style w:type="paragraph" w:styleId="Inhopg2">
    <w:name w:val="toc 2"/>
    <w:basedOn w:val="Standaard"/>
    <w:next w:val="Standaard"/>
    <w:autoRedefine/>
    <w:uiPriority w:val="39"/>
    <w:unhideWhenUsed/>
    <w:rsid w:val="000627E5"/>
    <w:pPr>
      <w:spacing w:after="100"/>
      <w:ind w:left="180"/>
    </w:pPr>
  </w:style>
  <w:style w:type="character" w:styleId="Hyperlink">
    <w:name w:val="Hyperlink"/>
    <w:basedOn w:val="Standaardalinea-lettertype"/>
    <w:uiPriority w:val="99"/>
    <w:unhideWhenUsed/>
    <w:rsid w:val="000627E5"/>
    <w:rPr>
      <w:color w:val="0000FF" w:themeColor="hyperlink"/>
      <w:u w:val="single"/>
    </w:rPr>
  </w:style>
  <w:style w:type="paragraph" w:styleId="Ballontekst">
    <w:name w:val="Balloon Text"/>
    <w:basedOn w:val="Standaard"/>
    <w:link w:val="BallontekstChar"/>
    <w:uiPriority w:val="99"/>
    <w:semiHidden/>
    <w:unhideWhenUsed/>
    <w:rsid w:val="000627E5"/>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7E5"/>
    <w:rPr>
      <w:rFonts w:ascii="Tahoma" w:hAnsi="Tahoma" w:cs="Tahoma"/>
      <w:sz w:val="16"/>
      <w:szCs w:val="16"/>
      <w:lang w:eastAsia="nl-NL"/>
    </w:rPr>
  </w:style>
  <w:style w:type="paragraph" w:styleId="Inhopg3">
    <w:name w:val="toc 3"/>
    <w:basedOn w:val="Standaard"/>
    <w:next w:val="Standaard"/>
    <w:autoRedefine/>
    <w:uiPriority w:val="39"/>
    <w:unhideWhenUsed/>
    <w:rsid w:val="00AE7749"/>
    <w:pPr>
      <w:spacing w:after="100"/>
      <w:ind w:left="360"/>
    </w:pPr>
  </w:style>
  <w:style w:type="character" w:customStyle="1" w:styleId="Kop6Char">
    <w:name w:val="Kop 6 Char"/>
    <w:basedOn w:val="Standaardalinea-lettertype"/>
    <w:link w:val="Kop6"/>
    <w:uiPriority w:val="9"/>
    <w:rsid w:val="0005665C"/>
    <w:rPr>
      <w:rFonts w:asciiTheme="majorHAnsi" w:eastAsiaTheme="majorEastAsia" w:hAnsiTheme="majorHAnsi" w:cstheme="majorBidi"/>
      <w:i/>
      <w:iCs/>
      <w:color w:val="243F60" w:themeColor="accent1" w:themeShade="7F"/>
    </w:rPr>
  </w:style>
  <w:style w:type="paragraph" w:styleId="Tekstzonderopmaak">
    <w:name w:val="Plain Text"/>
    <w:basedOn w:val="Standaard"/>
    <w:link w:val="TekstzonderopmaakChar"/>
    <w:uiPriority w:val="99"/>
    <w:rsid w:val="007E5EEC"/>
    <w:pPr>
      <w:spacing w:line="280" w:lineRule="atLeast"/>
      <w:jc w:val="both"/>
    </w:pPr>
    <w:rPr>
      <w:rFonts w:ascii="Courier New" w:hAnsi="Courier New"/>
      <w:sz w:val="20"/>
      <w:lang w:val="en-US"/>
    </w:rPr>
  </w:style>
  <w:style w:type="character" w:customStyle="1" w:styleId="TekstzonderopmaakChar">
    <w:name w:val="Tekst zonder opmaak Char"/>
    <w:basedOn w:val="Standaardalinea-lettertype"/>
    <w:link w:val="Tekstzonderopmaak"/>
    <w:uiPriority w:val="99"/>
    <w:rsid w:val="007E5EEC"/>
    <w:rPr>
      <w:rFonts w:ascii="Courier New" w:hAnsi="Courier New" w:cs="Times New Roman"/>
      <w:sz w:val="20"/>
      <w:szCs w:val="20"/>
      <w:lang w:val="en-US"/>
    </w:rPr>
  </w:style>
  <w:style w:type="paragraph" w:styleId="Geenafstand">
    <w:name w:val="No Spacing"/>
    <w:link w:val="GeenafstandChar"/>
    <w:uiPriority w:val="1"/>
    <w:qFormat/>
    <w:rsid w:val="008755B5"/>
    <w:pPr>
      <w:spacing w:line="240" w:lineRule="auto"/>
    </w:pPr>
    <w:rPr>
      <w:rFonts w:ascii="Calibri" w:eastAsia="Calibri" w:hAnsi="Calibri" w:cs="Times New Roman"/>
    </w:rPr>
  </w:style>
  <w:style w:type="paragraph" w:styleId="Lijstalinea">
    <w:name w:val="List Paragraph"/>
    <w:basedOn w:val="Standaard"/>
    <w:uiPriority w:val="34"/>
    <w:qFormat/>
    <w:rsid w:val="000F3F2D"/>
    <w:pPr>
      <w:ind w:left="720"/>
      <w:contextualSpacing/>
    </w:pPr>
  </w:style>
  <w:style w:type="table" w:styleId="Tabelraster">
    <w:name w:val="Table Grid"/>
    <w:basedOn w:val="Standaardtabel"/>
    <w:uiPriority w:val="59"/>
    <w:rsid w:val="00D34C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794F6A"/>
    <w:rPr>
      <w:sz w:val="20"/>
    </w:rPr>
  </w:style>
  <w:style w:type="character" w:customStyle="1" w:styleId="VoetnoottekstChar">
    <w:name w:val="Voetnoottekst Char"/>
    <w:basedOn w:val="Standaardalinea-lettertype"/>
    <w:link w:val="Voetnoottekst"/>
    <w:uiPriority w:val="99"/>
    <w:rsid w:val="00794F6A"/>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794F6A"/>
    <w:rPr>
      <w:vertAlign w:val="superscript"/>
    </w:rPr>
  </w:style>
  <w:style w:type="paragraph" w:styleId="Inhopg6">
    <w:name w:val="toc 6"/>
    <w:basedOn w:val="Standaard"/>
    <w:next w:val="Standaard"/>
    <w:autoRedefine/>
    <w:uiPriority w:val="39"/>
    <w:unhideWhenUsed/>
    <w:rsid w:val="00E03143"/>
    <w:pPr>
      <w:spacing w:after="100"/>
      <w:ind w:left="900"/>
    </w:pPr>
  </w:style>
  <w:style w:type="paragraph" w:styleId="Plattetekstinspringen">
    <w:name w:val="Body Text Indent"/>
    <w:basedOn w:val="Standaard"/>
    <w:link w:val="PlattetekstinspringenChar"/>
    <w:uiPriority w:val="99"/>
    <w:unhideWhenUsed/>
    <w:rsid w:val="00E03143"/>
    <w:pPr>
      <w:spacing w:after="120"/>
      <w:ind w:left="283"/>
    </w:pPr>
  </w:style>
  <w:style w:type="character" w:customStyle="1" w:styleId="PlattetekstinspringenChar">
    <w:name w:val="Platte tekst inspringen Char"/>
    <w:basedOn w:val="Standaardalinea-lettertype"/>
    <w:link w:val="Plattetekstinspringen"/>
    <w:uiPriority w:val="99"/>
    <w:rsid w:val="00E03143"/>
    <w:rPr>
      <w:rFonts w:ascii="Verdana" w:hAnsi="Verdana" w:cs="Times New Roman"/>
      <w:sz w:val="18"/>
      <w:szCs w:val="20"/>
      <w:lang w:eastAsia="nl-NL"/>
    </w:rPr>
  </w:style>
  <w:style w:type="table" w:customStyle="1" w:styleId="Tabelraster1">
    <w:name w:val="Tabelraster1"/>
    <w:basedOn w:val="Standaardtabel"/>
    <w:next w:val="Tabelraster"/>
    <w:uiPriority w:val="59"/>
    <w:rsid w:val="00F65AC2"/>
    <w:pPr>
      <w:spacing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C22FE7"/>
    <w:rPr>
      <w:rFonts w:ascii="Calibri" w:eastAsia="Calibri" w:hAnsi="Calibri" w:cs="Times New Roman"/>
    </w:rPr>
  </w:style>
  <w:style w:type="paragraph" w:customStyle="1" w:styleId="Stijl1">
    <w:name w:val="Stijl1"/>
    <w:basedOn w:val="Kop4"/>
    <w:link w:val="Stijl1Char"/>
    <w:rsid w:val="006B34C2"/>
  </w:style>
  <w:style w:type="character" w:customStyle="1" w:styleId="Stijl1Char">
    <w:name w:val="Stijl1 Char"/>
    <w:basedOn w:val="Kop4Char"/>
    <w:link w:val="Stijl1"/>
    <w:rsid w:val="006B34C2"/>
    <w:rPr>
      <w:rFonts w:cs="Arial"/>
      <w:iCs/>
      <w:u w:val="single"/>
    </w:rPr>
  </w:style>
  <w:style w:type="character" w:styleId="Zwaar">
    <w:name w:val="Strong"/>
    <w:basedOn w:val="Standaardalinea-lettertype"/>
    <w:uiPriority w:val="22"/>
    <w:qFormat/>
    <w:rsid w:val="004572E5"/>
    <w:rPr>
      <w:b/>
      <w:bCs/>
    </w:rPr>
  </w:style>
  <w:style w:type="character" w:styleId="Tekstvantijdelijkeaanduiding">
    <w:name w:val="Placeholder Text"/>
    <w:basedOn w:val="Standaardalinea-lettertype"/>
    <w:uiPriority w:val="99"/>
    <w:semiHidden/>
    <w:rsid w:val="006B1845"/>
    <w:rPr>
      <w:color w:val="808080"/>
    </w:rPr>
  </w:style>
  <w:style w:type="table" w:styleId="Lichtelijst">
    <w:name w:val="Light List"/>
    <w:basedOn w:val="Standaardtabel"/>
    <w:uiPriority w:val="61"/>
    <w:rsid w:val="00A270A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alweb">
    <w:name w:val="Normal (Web)"/>
    <w:basedOn w:val="Standaard"/>
    <w:uiPriority w:val="99"/>
    <w:semiHidden/>
    <w:unhideWhenUsed/>
    <w:rsid w:val="009436DB"/>
    <w:rPr>
      <w:rFonts w:ascii="Times New Roman" w:hAnsi="Times New Roman" w:cs="Times New Roman"/>
      <w:sz w:val="24"/>
      <w:szCs w:val="24"/>
      <w:lang w:eastAsia="nl-NL"/>
    </w:rPr>
  </w:style>
  <w:style w:type="paragraph" w:styleId="Revisie">
    <w:name w:val="Revision"/>
    <w:hidden/>
    <w:uiPriority w:val="99"/>
    <w:semiHidden/>
    <w:rsid w:val="00077791"/>
    <w:pPr>
      <w:spacing w:line="240" w:lineRule="auto"/>
    </w:pPr>
  </w:style>
  <w:style w:type="paragraph" w:styleId="Inhopg4">
    <w:name w:val="toc 4"/>
    <w:basedOn w:val="Standaard"/>
    <w:next w:val="Standaard"/>
    <w:autoRedefine/>
    <w:uiPriority w:val="39"/>
    <w:unhideWhenUsed/>
    <w:rsid w:val="00E40984"/>
    <w:pPr>
      <w:spacing w:after="100"/>
      <w:ind w:left="720"/>
    </w:pPr>
    <w:rPr>
      <w:rFonts w:asciiTheme="minorHAnsi" w:eastAsiaTheme="minorEastAsia" w:hAnsiTheme="minorHAnsi"/>
      <w:sz w:val="24"/>
      <w:szCs w:val="24"/>
      <w:lang w:eastAsia="nl-NL"/>
    </w:rPr>
  </w:style>
  <w:style w:type="paragraph" w:styleId="Inhopg5">
    <w:name w:val="toc 5"/>
    <w:basedOn w:val="Standaard"/>
    <w:next w:val="Standaard"/>
    <w:autoRedefine/>
    <w:uiPriority w:val="39"/>
    <w:unhideWhenUsed/>
    <w:rsid w:val="00E40984"/>
    <w:pPr>
      <w:spacing w:after="100"/>
      <w:ind w:left="960"/>
    </w:pPr>
    <w:rPr>
      <w:rFonts w:asciiTheme="minorHAnsi" w:eastAsiaTheme="minorEastAsia" w:hAnsiTheme="minorHAnsi"/>
      <w:sz w:val="24"/>
      <w:szCs w:val="24"/>
      <w:lang w:eastAsia="nl-NL"/>
    </w:rPr>
  </w:style>
  <w:style w:type="paragraph" w:styleId="Inhopg7">
    <w:name w:val="toc 7"/>
    <w:basedOn w:val="Standaard"/>
    <w:next w:val="Standaard"/>
    <w:autoRedefine/>
    <w:uiPriority w:val="39"/>
    <w:unhideWhenUsed/>
    <w:rsid w:val="00E40984"/>
    <w:pPr>
      <w:spacing w:after="100"/>
      <w:ind w:left="1440"/>
    </w:pPr>
    <w:rPr>
      <w:rFonts w:asciiTheme="minorHAnsi" w:eastAsiaTheme="minorEastAsia" w:hAnsiTheme="minorHAnsi"/>
      <w:sz w:val="24"/>
      <w:szCs w:val="24"/>
      <w:lang w:eastAsia="nl-NL"/>
    </w:rPr>
  </w:style>
  <w:style w:type="paragraph" w:styleId="Inhopg8">
    <w:name w:val="toc 8"/>
    <w:basedOn w:val="Standaard"/>
    <w:next w:val="Standaard"/>
    <w:autoRedefine/>
    <w:uiPriority w:val="39"/>
    <w:unhideWhenUsed/>
    <w:rsid w:val="00E40984"/>
    <w:pPr>
      <w:spacing w:after="100"/>
      <w:ind w:left="1680"/>
    </w:pPr>
    <w:rPr>
      <w:rFonts w:asciiTheme="minorHAnsi" w:eastAsiaTheme="minorEastAsia" w:hAnsiTheme="minorHAnsi"/>
      <w:sz w:val="24"/>
      <w:szCs w:val="24"/>
      <w:lang w:eastAsia="nl-NL"/>
    </w:rPr>
  </w:style>
  <w:style w:type="paragraph" w:styleId="Inhopg9">
    <w:name w:val="toc 9"/>
    <w:basedOn w:val="Standaard"/>
    <w:next w:val="Standaard"/>
    <w:autoRedefine/>
    <w:uiPriority w:val="39"/>
    <w:unhideWhenUsed/>
    <w:rsid w:val="00E40984"/>
    <w:pPr>
      <w:spacing w:after="100"/>
      <w:ind w:left="1920"/>
    </w:pPr>
    <w:rPr>
      <w:rFonts w:asciiTheme="minorHAnsi" w:eastAsiaTheme="minorEastAsia" w:hAnsiTheme="minorHAnsi"/>
      <w:sz w:val="24"/>
      <w:szCs w:val="24"/>
      <w:lang w:eastAsia="nl-NL"/>
    </w:rPr>
  </w:style>
  <w:style w:type="character" w:customStyle="1" w:styleId="Onopgelostemelding1">
    <w:name w:val="Onopgeloste melding1"/>
    <w:basedOn w:val="Standaardalinea-lettertype"/>
    <w:uiPriority w:val="99"/>
    <w:semiHidden/>
    <w:unhideWhenUsed/>
    <w:rsid w:val="00E40984"/>
    <w:rPr>
      <w:color w:val="605E5C"/>
      <w:shd w:val="clear" w:color="auto" w:fill="E1DFDD"/>
    </w:rPr>
  </w:style>
  <w:style w:type="character" w:styleId="Paginanummer">
    <w:name w:val="page number"/>
    <w:basedOn w:val="Standaardalinea-lettertype"/>
    <w:rsid w:val="006F4854"/>
  </w:style>
  <w:style w:type="paragraph" w:customStyle="1" w:styleId="Default">
    <w:name w:val="Default"/>
    <w:rsid w:val="007E13D9"/>
    <w:pPr>
      <w:autoSpaceDE w:val="0"/>
      <w:autoSpaceDN w:val="0"/>
      <w:adjustRightInd w:val="0"/>
      <w:spacing w:line="240" w:lineRule="auto"/>
    </w:pPr>
    <w:rPr>
      <w:rFonts w:cs="Verdana"/>
      <w:color w:val="000000"/>
      <w:sz w:val="24"/>
      <w:szCs w:val="24"/>
    </w:rPr>
  </w:style>
  <w:style w:type="table" w:customStyle="1" w:styleId="Tabelraster5">
    <w:name w:val="Tabelraster5"/>
    <w:basedOn w:val="Standaardtabel"/>
    <w:next w:val="Tabelraster"/>
    <w:uiPriority w:val="59"/>
    <w:rsid w:val="00E943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46922"/>
    <w:rPr>
      <w:color w:val="605E5C"/>
      <w:shd w:val="clear" w:color="auto" w:fill="E1DFDD"/>
    </w:rPr>
  </w:style>
  <w:style w:type="character" w:styleId="Vermelding">
    <w:name w:val="Mention"/>
    <w:basedOn w:val="Standaardalinea-lettertype"/>
    <w:uiPriority w:val="99"/>
    <w:unhideWhenUsed/>
    <w:rsid w:val="00CD3EFA"/>
    <w:rPr>
      <w:color w:val="2B579A"/>
      <w:shd w:val="clear" w:color="auto" w:fill="E1DFDD"/>
    </w:rPr>
  </w:style>
  <w:style w:type="character" w:styleId="Verwijzingopmerking">
    <w:name w:val="annotation reference"/>
    <w:basedOn w:val="Standaardalinea-lettertype"/>
    <w:uiPriority w:val="99"/>
    <w:semiHidden/>
    <w:unhideWhenUsed/>
    <w:rsid w:val="006F017B"/>
    <w:rPr>
      <w:sz w:val="16"/>
      <w:szCs w:val="16"/>
    </w:rPr>
  </w:style>
  <w:style w:type="paragraph" w:styleId="Tekstopmerking">
    <w:name w:val="annotation text"/>
    <w:basedOn w:val="Standaard"/>
    <w:link w:val="TekstopmerkingChar"/>
    <w:uiPriority w:val="99"/>
    <w:unhideWhenUsed/>
    <w:rsid w:val="006F017B"/>
    <w:rPr>
      <w:sz w:val="20"/>
      <w:szCs w:val="20"/>
    </w:rPr>
  </w:style>
  <w:style w:type="character" w:customStyle="1" w:styleId="TekstopmerkingChar">
    <w:name w:val="Tekst opmerking Char"/>
    <w:basedOn w:val="Standaardalinea-lettertype"/>
    <w:link w:val="Tekstopmerking"/>
    <w:uiPriority w:val="99"/>
    <w:rsid w:val="006F017B"/>
    <w:rPr>
      <w:sz w:val="20"/>
      <w:szCs w:val="20"/>
    </w:rPr>
  </w:style>
  <w:style w:type="paragraph" w:styleId="Onderwerpvanopmerking">
    <w:name w:val="annotation subject"/>
    <w:basedOn w:val="Tekstopmerking"/>
    <w:next w:val="Tekstopmerking"/>
    <w:link w:val="OnderwerpvanopmerkingChar"/>
    <w:uiPriority w:val="99"/>
    <w:semiHidden/>
    <w:unhideWhenUsed/>
    <w:rsid w:val="006F017B"/>
    <w:rPr>
      <w:b/>
      <w:bCs/>
    </w:rPr>
  </w:style>
  <w:style w:type="character" w:customStyle="1" w:styleId="OnderwerpvanopmerkingChar">
    <w:name w:val="Onderwerp van opmerking Char"/>
    <w:basedOn w:val="TekstopmerkingChar"/>
    <w:link w:val="Onderwerpvanopmerking"/>
    <w:uiPriority w:val="99"/>
    <w:semiHidden/>
    <w:rsid w:val="006F0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5874">
      <w:bodyDiv w:val="1"/>
      <w:marLeft w:val="0"/>
      <w:marRight w:val="0"/>
      <w:marTop w:val="0"/>
      <w:marBottom w:val="0"/>
      <w:divBdr>
        <w:top w:val="none" w:sz="0" w:space="0" w:color="auto"/>
        <w:left w:val="none" w:sz="0" w:space="0" w:color="auto"/>
        <w:bottom w:val="none" w:sz="0" w:space="0" w:color="auto"/>
        <w:right w:val="none" w:sz="0" w:space="0" w:color="auto"/>
      </w:divBdr>
    </w:div>
    <w:div w:id="68188407">
      <w:bodyDiv w:val="1"/>
      <w:marLeft w:val="0"/>
      <w:marRight w:val="0"/>
      <w:marTop w:val="0"/>
      <w:marBottom w:val="0"/>
      <w:divBdr>
        <w:top w:val="none" w:sz="0" w:space="0" w:color="auto"/>
        <w:left w:val="none" w:sz="0" w:space="0" w:color="auto"/>
        <w:bottom w:val="none" w:sz="0" w:space="0" w:color="auto"/>
        <w:right w:val="none" w:sz="0" w:space="0" w:color="auto"/>
      </w:divBdr>
      <w:divsChild>
        <w:div w:id="117644510">
          <w:marLeft w:val="0"/>
          <w:marRight w:val="0"/>
          <w:marTop w:val="0"/>
          <w:marBottom w:val="0"/>
          <w:divBdr>
            <w:top w:val="none" w:sz="0" w:space="0" w:color="auto"/>
            <w:left w:val="none" w:sz="0" w:space="0" w:color="auto"/>
            <w:bottom w:val="none" w:sz="0" w:space="0" w:color="auto"/>
            <w:right w:val="none" w:sz="0" w:space="0" w:color="auto"/>
          </w:divBdr>
        </w:div>
      </w:divsChild>
    </w:div>
    <w:div w:id="81142428">
      <w:bodyDiv w:val="1"/>
      <w:marLeft w:val="0"/>
      <w:marRight w:val="0"/>
      <w:marTop w:val="0"/>
      <w:marBottom w:val="0"/>
      <w:divBdr>
        <w:top w:val="none" w:sz="0" w:space="0" w:color="auto"/>
        <w:left w:val="none" w:sz="0" w:space="0" w:color="auto"/>
        <w:bottom w:val="none" w:sz="0" w:space="0" w:color="auto"/>
        <w:right w:val="none" w:sz="0" w:space="0" w:color="auto"/>
      </w:divBdr>
    </w:div>
    <w:div w:id="314114074">
      <w:bodyDiv w:val="1"/>
      <w:marLeft w:val="0"/>
      <w:marRight w:val="0"/>
      <w:marTop w:val="0"/>
      <w:marBottom w:val="0"/>
      <w:divBdr>
        <w:top w:val="none" w:sz="0" w:space="0" w:color="auto"/>
        <w:left w:val="none" w:sz="0" w:space="0" w:color="auto"/>
        <w:bottom w:val="none" w:sz="0" w:space="0" w:color="auto"/>
        <w:right w:val="none" w:sz="0" w:space="0" w:color="auto"/>
      </w:divBdr>
    </w:div>
    <w:div w:id="356202842">
      <w:bodyDiv w:val="1"/>
      <w:marLeft w:val="0"/>
      <w:marRight w:val="0"/>
      <w:marTop w:val="0"/>
      <w:marBottom w:val="0"/>
      <w:divBdr>
        <w:top w:val="none" w:sz="0" w:space="0" w:color="auto"/>
        <w:left w:val="none" w:sz="0" w:space="0" w:color="auto"/>
        <w:bottom w:val="none" w:sz="0" w:space="0" w:color="auto"/>
        <w:right w:val="none" w:sz="0" w:space="0" w:color="auto"/>
      </w:divBdr>
    </w:div>
    <w:div w:id="589588324">
      <w:bodyDiv w:val="1"/>
      <w:marLeft w:val="0"/>
      <w:marRight w:val="0"/>
      <w:marTop w:val="0"/>
      <w:marBottom w:val="0"/>
      <w:divBdr>
        <w:top w:val="none" w:sz="0" w:space="0" w:color="auto"/>
        <w:left w:val="none" w:sz="0" w:space="0" w:color="auto"/>
        <w:bottom w:val="none" w:sz="0" w:space="0" w:color="auto"/>
        <w:right w:val="none" w:sz="0" w:space="0" w:color="auto"/>
      </w:divBdr>
      <w:divsChild>
        <w:div w:id="258951251">
          <w:marLeft w:val="0"/>
          <w:marRight w:val="0"/>
          <w:marTop w:val="0"/>
          <w:marBottom w:val="0"/>
          <w:divBdr>
            <w:top w:val="none" w:sz="0" w:space="0" w:color="auto"/>
            <w:left w:val="none" w:sz="0" w:space="0" w:color="auto"/>
            <w:bottom w:val="none" w:sz="0" w:space="0" w:color="auto"/>
            <w:right w:val="none" w:sz="0" w:space="0" w:color="auto"/>
          </w:divBdr>
        </w:div>
        <w:div w:id="811167831">
          <w:marLeft w:val="0"/>
          <w:marRight w:val="0"/>
          <w:marTop w:val="0"/>
          <w:marBottom w:val="0"/>
          <w:divBdr>
            <w:top w:val="none" w:sz="0" w:space="0" w:color="auto"/>
            <w:left w:val="none" w:sz="0" w:space="0" w:color="auto"/>
            <w:bottom w:val="none" w:sz="0" w:space="0" w:color="auto"/>
            <w:right w:val="none" w:sz="0" w:space="0" w:color="auto"/>
          </w:divBdr>
        </w:div>
        <w:div w:id="1692031596">
          <w:marLeft w:val="0"/>
          <w:marRight w:val="0"/>
          <w:marTop w:val="0"/>
          <w:marBottom w:val="0"/>
          <w:divBdr>
            <w:top w:val="none" w:sz="0" w:space="0" w:color="auto"/>
            <w:left w:val="none" w:sz="0" w:space="0" w:color="auto"/>
            <w:bottom w:val="none" w:sz="0" w:space="0" w:color="auto"/>
            <w:right w:val="none" w:sz="0" w:space="0" w:color="auto"/>
          </w:divBdr>
        </w:div>
        <w:div w:id="1936013911">
          <w:marLeft w:val="0"/>
          <w:marRight w:val="0"/>
          <w:marTop w:val="0"/>
          <w:marBottom w:val="0"/>
          <w:divBdr>
            <w:top w:val="none" w:sz="0" w:space="0" w:color="auto"/>
            <w:left w:val="none" w:sz="0" w:space="0" w:color="auto"/>
            <w:bottom w:val="none" w:sz="0" w:space="0" w:color="auto"/>
            <w:right w:val="none" w:sz="0" w:space="0" w:color="auto"/>
          </w:divBdr>
        </w:div>
      </w:divsChild>
    </w:div>
    <w:div w:id="666981466">
      <w:bodyDiv w:val="1"/>
      <w:marLeft w:val="0"/>
      <w:marRight w:val="0"/>
      <w:marTop w:val="0"/>
      <w:marBottom w:val="0"/>
      <w:divBdr>
        <w:top w:val="none" w:sz="0" w:space="0" w:color="auto"/>
        <w:left w:val="none" w:sz="0" w:space="0" w:color="auto"/>
        <w:bottom w:val="none" w:sz="0" w:space="0" w:color="auto"/>
        <w:right w:val="none" w:sz="0" w:space="0" w:color="auto"/>
      </w:divBdr>
    </w:div>
    <w:div w:id="764761908">
      <w:bodyDiv w:val="1"/>
      <w:marLeft w:val="0"/>
      <w:marRight w:val="0"/>
      <w:marTop w:val="0"/>
      <w:marBottom w:val="0"/>
      <w:divBdr>
        <w:top w:val="none" w:sz="0" w:space="0" w:color="auto"/>
        <w:left w:val="none" w:sz="0" w:space="0" w:color="auto"/>
        <w:bottom w:val="none" w:sz="0" w:space="0" w:color="auto"/>
        <w:right w:val="none" w:sz="0" w:space="0" w:color="auto"/>
      </w:divBdr>
    </w:div>
    <w:div w:id="1015113898">
      <w:bodyDiv w:val="1"/>
      <w:marLeft w:val="0"/>
      <w:marRight w:val="0"/>
      <w:marTop w:val="0"/>
      <w:marBottom w:val="0"/>
      <w:divBdr>
        <w:top w:val="none" w:sz="0" w:space="0" w:color="auto"/>
        <w:left w:val="none" w:sz="0" w:space="0" w:color="auto"/>
        <w:bottom w:val="none" w:sz="0" w:space="0" w:color="auto"/>
        <w:right w:val="none" w:sz="0" w:space="0" w:color="auto"/>
      </w:divBdr>
      <w:divsChild>
        <w:div w:id="192882215">
          <w:marLeft w:val="0"/>
          <w:marRight w:val="0"/>
          <w:marTop w:val="0"/>
          <w:marBottom w:val="0"/>
          <w:divBdr>
            <w:top w:val="none" w:sz="0" w:space="0" w:color="auto"/>
            <w:left w:val="none" w:sz="0" w:space="0" w:color="auto"/>
            <w:bottom w:val="none" w:sz="0" w:space="0" w:color="auto"/>
            <w:right w:val="none" w:sz="0" w:space="0" w:color="auto"/>
          </w:divBdr>
        </w:div>
        <w:div w:id="749273978">
          <w:marLeft w:val="0"/>
          <w:marRight w:val="0"/>
          <w:marTop w:val="0"/>
          <w:marBottom w:val="0"/>
          <w:divBdr>
            <w:top w:val="none" w:sz="0" w:space="0" w:color="auto"/>
            <w:left w:val="none" w:sz="0" w:space="0" w:color="auto"/>
            <w:bottom w:val="none" w:sz="0" w:space="0" w:color="auto"/>
            <w:right w:val="none" w:sz="0" w:space="0" w:color="auto"/>
          </w:divBdr>
        </w:div>
        <w:div w:id="1820876471">
          <w:marLeft w:val="0"/>
          <w:marRight w:val="0"/>
          <w:marTop w:val="0"/>
          <w:marBottom w:val="0"/>
          <w:divBdr>
            <w:top w:val="none" w:sz="0" w:space="0" w:color="auto"/>
            <w:left w:val="none" w:sz="0" w:space="0" w:color="auto"/>
            <w:bottom w:val="none" w:sz="0" w:space="0" w:color="auto"/>
            <w:right w:val="none" w:sz="0" w:space="0" w:color="auto"/>
          </w:divBdr>
        </w:div>
        <w:div w:id="2069105758">
          <w:marLeft w:val="0"/>
          <w:marRight w:val="0"/>
          <w:marTop w:val="0"/>
          <w:marBottom w:val="0"/>
          <w:divBdr>
            <w:top w:val="none" w:sz="0" w:space="0" w:color="auto"/>
            <w:left w:val="none" w:sz="0" w:space="0" w:color="auto"/>
            <w:bottom w:val="none" w:sz="0" w:space="0" w:color="auto"/>
            <w:right w:val="none" w:sz="0" w:space="0" w:color="auto"/>
          </w:divBdr>
        </w:div>
      </w:divsChild>
    </w:div>
    <w:div w:id="1019040729">
      <w:bodyDiv w:val="1"/>
      <w:marLeft w:val="0"/>
      <w:marRight w:val="0"/>
      <w:marTop w:val="0"/>
      <w:marBottom w:val="0"/>
      <w:divBdr>
        <w:top w:val="none" w:sz="0" w:space="0" w:color="auto"/>
        <w:left w:val="none" w:sz="0" w:space="0" w:color="auto"/>
        <w:bottom w:val="none" w:sz="0" w:space="0" w:color="auto"/>
        <w:right w:val="none" w:sz="0" w:space="0" w:color="auto"/>
      </w:divBdr>
    </w:div>
    <w:div w:id="1116101887">
      <w:bodyDiv w:val="1"/>
      <w:marLeft w:val="0"/>
      <w:marRight w:val="0"/>
      <w:marTop w:val="0"/>
      <w:marBottom w:val="0"/>
      <w:divBdr>
        <w:top w:val="none" w:sz="0" w:space="0" w:color="auto"/>
        <w:left w:val="none" w:sz="0" w:space="0" w:color="auto"/>
        <w:bottom w:val="none" w:sz="0" w:space="0" w:color="auto"/>
        <w:right w:val="none" w:sz="0" w:space="0" w:color="auto"/>
      </w:divBdr>
    </w:div>
    <w:div w:id="1296377493">
      <w:bodyDiv w:val="1"/>
      <w:marLeft w:val="0"/>
      <w:marRight w:val="0"/>
      <w:marTop w:val="0"/>
      <w:marBottom w:val="0"/>
      <w:divBdr>
        <w:top w:val="none" w:sz="0" w:space="0" w:color="auto"/>
        <w:left w:val="none" w:sz="0" w:space="0" w:color="auto"/>
        <w:bottom w:val="none" w:sz="0" w:space="0" w:color="auto"/>
        <w:right w:val="none" w:sz="0" w:space="0" w:color="auto"/>
      </w:divBdr>
    </w:div>
    <w:div w:id="1309556390">
      <w:bodyDiv w:val="1"/>
      <w:marLeft w:val="0"/>
      <w:marRight w:val="0"/>
      <w:marTop w:val="0"/>
      <w:marBottom w:val="0"/>
      <w:divBdr>
        <w:top w:val="none" w:sz="0" w:space="0" w:color="auto"/>
        <w:left w:val="none" w:sz="0" w:space="0" w:color="auto"/>
        <w:bottom w:val="none" w:sz="0" w:space="0" w:color="auto"/>
        <w:right w:val="none" w:sz="0" w:space="0" w:color="auto"/>
      </w:divBdr>
    </w:div>
    <w:div w:id="1336304828">
      <w:bodyDiv w:val="1"/>
      <w:marLeft w:val="0"/>
      <w:marRight w:val="0"/>
      <w:marTop w:val="0"/>
      <w:marBottom w:val="0"/>
      <w:divBdr>
        <w:top w:val="none" w:sz="0" w:space="0" w:color="auto"/>
        <w:left w:val="none" w:sz="0" w:space="0" w:color="auto"/>
        <w:bottom w:val="none" w:sz="0" w:space="0" w:color="auto"/>
        <w:right w:val="none" w:sz="0" w:space="0" w:color="auto"/>
      </w:divBdr>
      <w:divsChild>
        <w:div w:id="330987233">
          <w:marLeft w:val="0"/>
          <w:marRight w:val="0"/>
          <w:marTop w:val="0"/>
          <w:marBottom w:val="0"/>
          <w:divBdr>
            <w:top w:val="none" w:sz="0" w:space="0" w:color="auto"/>
            <w:left w:val="none" w:sz="0" w:space="0" w:color="auto"/>
            <w:bottom w:val="none" w:sz="0" w:space="0" w:color="auto"/>
            <w:right w:val="none" w:sz="0" w:space="0" w:color="auto"/>
          </w:divBdr>
        </w:div>
        <w:div w:id="826241671">
          <w:marLeft w:val="0"/>
          <w:marRight w:val="0"/>
          <w:marTop w:val="0"/>
          <w:marBottom w:val="0"/>
          <w:divBdr>
            <w:top w:val="none" w:sz="0" w:space="0" w:color="auto"/>
            <w:left w:val="none" w:sz="0" w:space="0" w:color="auto"/>
            <w:bottom w:val="none" w:sz="0" w:space="0" w:color="auto"/>
            <w:right w:val="none" w:sz="0" w:space="0" w:color="auto"/>
          </w:divBdr>
        </w:div>
        <w:div w:id="1396932361">
          <w:marLeft w:val="0"/>
          <w:marRight w:val="0"/>
          <w:marTop w:val="0"/>
          <w:marBottom w:val="0"/>
          <w:divBdr>
            <w:top w:val="none" w:sz="0" w:space="0" w:color="auto"/>
            <w:left w:val="none" w:sz="0" w:space="0" w:color="auto"/>
            <w:bottom w:val="none" w:sz="0" w:space="0" w:color="auto"/>
            <w:right w:val="none" w:sz="0" w:space="0" w:color="auto"/>
          </w:divBdr>
        </w:div>
        <w:div w:id="1723551600">
          <w:marLeft w:val="0"/>
          <w:marRight w:val="0"/>
          <w:marTop w:val="0"/>
          <w:marBottom w:val="0"/>
          <w:divBdr>
            <w:top w:val="none" w:sz="0" w:space="0" w:color="auto"/>
            <w:left w:val="none" w:sz="0" w:space="0" w:color="auto"/>
            <w:bottom w:val="none" w:sz="0" w:space="0" w:color="auto"/>
            <w:right w:val="none" w:sz="0" w:space="0" w:color="auto"/>
          </w:divBdr>
        </w:div>
      </w:divsChild>
    </w:div>
    <w:div w:id="1514567684">
      <w:bodyDiv w:val="1"/>
      <w:marLeft w:val="0"/>
      <w:marRight w:val="0"/>
      <w:marTop w:val="0"/>
      <w:marBottom w:val="0"/>
      <w:divBdr>
        <w:top w:val="none" w:sz="0" w:space="0" w:color="auto"/>
        <w:left w:val="none" w:sz="0" w:space="0" w:color="auto"/>
        <w:bottom w:val="none" w:sz="0" w:space="0" w:color="auto"/>
        <w:right w:val="none" w:sz="0" w:space="0" w:color="auto"/>
      </w:divBdr>
    </w:div>
    <w:div w:id="1586376958">
      <w:bodyDiv w:val="1"/>
      <w:marLeft w:val="0"/>
      <w:marRight w:val="0"/>
      <w:marTop w:val="0"/>
      <w:marBottom w:val="0"/>
      <w:divBdr>
        <w:top w:val="none" w:sz="0" w:space="0" w:color="auto"/>
        <w:left w:val="none" w:sz="0" w:space="0" w:color="auto"/>
        <w:bottom w:val="none" w:sz="0" w:space="0" w:color="auto"/>
        <w:right w:val="none" w:sz="0" w:space="0" w:color="auto"/>
      </w:divBdr>
    </w:div>
    <w:div w:id="1595358058">
      <w:bodyDiv w:val="1"/>
      <w:marLeft w:val="0"/>
      <w:marRight w:val="0"/>
      <w:marTop w:val="0"/>
      <w:marBottom w:val="0"/>
      <w:divBdr>
        <w:top w:val="none" w:sz="0" w:space="0" w:color="auto"/>
        <w:left w:val="none" w:sz="0" w:space="0" w:color="auto"/>
        <w:bottom w:val="none" w:sz="0" w:space="0" w:color="auto"/>
        <w:right w:val="none" w:sz="0" w:space="0" w:color="auto"/>
      </w:divBdr>
    </w:div>
    <w:div w:id="1601063866">
      <w:bodyDiv w:val="1"/>
      <w:marLeft w:val="0"/>
      <w:marRight w:val="0"/>
      <w:marTop w:val="0"/>
      <w:marBottom w:val="0"/>
      <w:divBdr>
        <w:top w:val="none" w:sz="0" w:space="0" w:color="auto"/>
        <w:left w:val="none" w:sz="0" w:space="0" w:color="auto"/>
        <w:bottom w:val="none" w:sz="0" w:space="0" w:color="auto"/>
        <w:right w:val="none" w:sz="0" w:space="0" w:color="auto"/>
      </w:divBdr>
    </w:div>
    <w:div w:id="1620256762">
      <w:bodyDiv w:val="1"/>
      <w:marLeft w:val="0"/>
      <w:marRight w:val="0"/>
      <w:marTop w:val="0"/>
      <w:marBottom w:val="0"/>
      <w:divBdr>
        <w:top w:val="none" w:sz="0" w:space="0" w:color="auto"/>
        <w:left w:val="none" w:sz="0" w:space="0" w:color="auto"/>
        <w:bottom w:val="none" w:sz="0" w:space="0" w:color="auto"/>
        <w:right w:val="none" w:sz="0" w:space="0" w:color="auto"/>
      </w:divBdr>
      <w:divsChild>
        <w:div w:id="252784445">
          <w:marLeft w:val="0"/>
          <w:marRight w:val="0"/>
          <w:marTop w:val="0"/>
          <w:marBottom w:val="0"/>
          <w:divBdr>
            <w:top w:val="none" w:sz="0" w:space="0" w:color="auto"/>
            <w:left w:val="none" w:sz="0" w:space="0" w:color="auto"/>
            <w:bottom w:val="none" w:sz="0" w:space="0" w:color="auto"/>
            <w:right w:val="none" w:sz="0" w:space="0" w:color="auto"/>
          </w:divBdr>
        </w:div>
        <w:div w:id="263806819">
          <w:marLeft w:val="0"/>
          <w:marRight w:val="0"/>
          <w:marTop w:val="0"/>
          <w:marBottom w:val="0"/>
          <w:divBdr>
            <w:top w:val="none" w:sz="0" w:space="0" w:color="auto"/>
            <w:left w:val="none" w:sz="0" w:space="0" w:color="auto"/>
            <w:bottom w:val="none" w:sz="0" w:space="0" w:color="auto"/>
            <w:right w:val="none" w:sz="0" w:space="0" w:color="auto"/>
          </w:divBdr>
        </w:div>
        <w:div w:id="1314870564">
          <w:marLeft w:val="0"/>
          <w:marRight w:val="0"/>
          <w:marTop w:val="0"/>
          <w:marBottom w:val="0"/>
          <w:divBdr>
            <w:top w:val="none" w:sz="0" w:space="0" w:color="auto"/>
            <w:left w:val="none" w:sz="0" w:space="0" w:color="auto"/>
            <w:bottom w:val="none" w:sz="0" w:space="0" w:color="auto"/>
            <w:right w:val="none" w:sz="0" w:space="0" w:color="auto"/>
          </w:divBdr>
        </w:div>
        <w:div w:id="1513958857">
          <w:marLeft w:val="0"/>
          <w:marRight w:val="0"/>
          <w:marTop w:val="0"/>
          <w:marBottom w:val="0"/>
          <w:divBdr>
            <w:top w:val="none" w:sz="0" w:space="0" w:color="auto"/>
            <w:left w:val="none" w:sz="0" w:space="0" w:color="auto"/>
            <w:bottom w:val="none" w:sz="0" w:space="0" w:color="auto"/>
            <w:right w:val="none" w:sz="0" w:space="0" w:color="auto"/>
          </w:divBdr>
        </w:div>
      </w:divsChild>
    </w:div>
    <w:div w:id="1697078766">
      <w:bodyDiv w:val="1"/>
      <w:marLeft w:val="0"/>
      <w:marRight w:val="0"/>
      <w:marTop w:val="0"/>
      <w:marBottom w:val="0"/>
      <w:divBdr>
        <w:top w:val="none" w:sz="0" w:space="0" w:color="auto"/>
        <w:left w:val="none" w:sz="0" w:space="0" w:color="auto"/>
        <w:bottom w:val="none" w:sz="0" w:space="0" w:color="auto"/>
        <w:right w:val="none" w:sz="0" w:space="0" w:color="auto"/>
      </w:divBdr>
      <w:divsChild>
        <w:div w:id="969672840">
          <w:marLeft w:val="0"/>
          <w:marRight w:val="0"/>
          <w:marTop w:val="0"/>
          <w:marBottom w:val="0"/>
          <w:divBdr>
            <w:top w:val="none" w:sz="0" w:space="0" w:color="auto"/>
            <w:left w:val="none" w:sz="0" w:space="0" w:color="auto"/>
            <w:bottom w:val="none" w:sz="0" w:space="0" w:color="auto"/>
            <w:right w:val="none" w:sz="0" w:space="0" w:color="auto"/>
          </w:divBdr>
        </w:div>
      </w:divsChild>
    </w:div>
    <w:div w:id="1761869842">
      <w:bodyDiv w:val="1"/>
      <w:marLeft w:val="0"/>
      <w:marRight w:val="0"/>
      <w:marTop w:val="0"/>
      <w:marBottom w:val="0"/>
      <w:divBdr>
        <w:top w:val="none" w:sz="0" w:space="0" w:color="auto"/>
        <w:left w:val="none" w:sz="0" w:space="0" w:color="auto"/>
        <w:bottom w:val="none" w:sz="0" w:space="0" w:color="auto"/>
        <w:right w:val="none" w:sz="0" w:space="0" w:color="auto"/>
      </w:divBdr>
    </w:div>
    <w:div w:id="1907956177">
      <w:bodyDiv w:val="1"/>
      <w:marLeft w:val="0"/>
      <w:marRight w:val="0"/>
      <w:marTop w:val="0"/>
      <w:marBottom w:val="0"/>
      <w:divBdr>
        <w:top w:val="none" w:sz="0" w:space="0" w:color="auto"/>
        <w:left w:val="none" w:sz="0" w:space="0" w:color="auto"/>
        <w:bottom w:val="none" w:sz="0" w:space="0" w:color="auto"/>
        <w:right w:val="none" w:sz="0" w:space="0" w:color="auto"/>
      </w:divBdr>
    </w:div>
    <w:div w:id="1947106792">
      <w:bodyDiv w:val="1"/>
      <w:marLeft w:val="0"/>
      <w:marRight w:val="0"/>
      <w:marTop w:val="0"/>
      <w:marBottom w:val="0"/>
      <w:divBdr>
        <w:top w:val="none" w:sz="0" w:space="0" w:color="auto"/>
        <w:left w:val="none" w:sz="0" w:space="0" w:color="auto"/>
        <w:bottom w:val="none" w:sz="0" w:space="0" w:color="auto"/>
        <w:right w:val="none" w:sz="0" w:space="0" w:color="auto"/>
      </w:divBdr>
    </w:div>
    <w:div w:id="1951811092">
      <w:bodyDiv w:val="1"/>
      <w:marLeft w:val="0"/>
      <w:marRight w:val="0"/>
      <w:marTop w:val="0"/>
      <w:marBottom w:val="0"/>
      <w:divBdr>
        <w:top w:val="none" w:sz="0" w:space="0" w:color="auto"/>
        <w:left w:val="none" w:sz="0" w:space="0" w:color="auto"/>
        <w:bottom w:val="none" w:sz="0" w:space="0" w:color="auto"/>
        <w:right w:val="none" w:sz="0" w:space="0" w:color="auto"/>
      </w:divBdr>
    </w:div>
    <w:div w:id="1976791660">
      <w:bodyDiv w:val="1"/>
      <w:marLeft w:val="0"/>
      <w:marRight w:val="0"/>
      <w:marTop w:val="0"/>
      <w:marBottom w:val="0"/>
      <w:divBdr>
        <w:top w:val="none" w:sz="0" w:space="0" w:color="auto"/>
        <w:left w:val="none" w:sz="0" w:space="0" w:color="auto"/>
        <w:bottom w:val="none" w:sz="0" w:space="0" w:color="auto"/>
        <w:right w:val="none" w:sz="0" w:space="0" w:color="auto"/>
      </w:divBdr>
    </w:div>
    <w:div w:id="2023237529">
      <w:bodyDiv w:val="1"/>
      <w:marLeft w:val="0"/>
      <w:marRight w:val="0"/>
      <w:marTop w:val="0"/>
      <w:marBottom w:val="0"/>
      <w:divBdr>
        <w:top w:val="none" w:sz="0" w:space="0" w:color="auto"/>
        <w:left w:val="none" w:sz="0" w:space="0" w:color="auto"/>
        <w:bottom w:val="none" w:sz="0" w:space="0" w:color="auto"/>
        <w:right w:val="none" w:sz="0" w:space="0" w:color="auto"/>
      </w:divBdr>
    </w:div>
    <w:div w:id="21182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enderNed.n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lachtenaanbesteden@amstelveen.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mstelveen.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52A91EF-04A1-453A-9D53-A07E9EBE7398}">
    <t:Anchor>
      <t:Comment id="1076701667"/>
    </t:Anchor>
    <t:History>
      <t:Event id="{D3D8DFA1-6C72-4CCD-B9F2-ADF0C4265B8E}" time="2026-06-04T08:17:51.941Z">
        <t:Attribution userId="S::c.hartveld@amstelveen.nl::92e6ad78-d5bd-4060-97b7-99e7c02c224d" userProvider="AD" userName="Hartveld, Carleen"/>
        <t:Anchor>
          <t:Comment id="1076701667"/>
        </t:Anchor>
        <t:Create/>
      </t:Event>
      <t:Event id="{864635D7-B646-4CDC-BD23-0BA1A41FA722}" time="2026-06-04T08:17:51.941Z">
        <t:Attribution userId="S::c.hartveld@amstelveen.nl::92e6ad78-d5bd-4060-97b7-99e7c02c224d" userProvider="AD" userName="Hartveld, Carleen"/>
        <t:Anchor>
          <t:Comment id="1076701667"/>
        </t:Anchor>
        <t:Assign userId="S::d.zengin@amstelveen.nl::4d716947-35c6-4178-aa4d-a934fd341b72" userProvider="AD" userName="Zengin, Dogan"/>
      </t:Event>
      <t:Event id="{AB8DF98D-8AE8-45DD-B6A1-74106BCAD049}" time="2026-06-04T08:17:51.941Z">
        <t:Attribution userId="S::c.hartveld@amstelveen.nl::92e6ad78-d5bd-4060-97b7-99e7c02c224d" userProvider="AD" userName="Hartveld, Carleen"/>
        <t:Anchor>
          <t:Comment id="1076701667"/>
        </t:Anchor>
        <t:SetTitle title="@Zengin, Dogan dit is een oud sjabloon. Recente stukken zijn te vinden in de map brondocumenten."/>
      </t:Event>
      <t:Event id="{DE7DBEBD-3189-465A-BA81-64B7210CFC22}" time="2026-06-04T10:00:17.311Z">
        <t:Attribution userId="S::d.zengin@amstelveen.nl::4d716947-35c6-4178-aa4d-a934fd341b72" userProvider="AD" userName="Zengin, Dogan"/>
        <t:Anchor>
          <t:Comment id="770409563"/>
        </t:Anchor>
        <t:UnassignAll/>
      </t:Event>
      <t:Event id="{134AFBDF-D416-4F1A-89B6-4A09BE6D95E0}" time="2026-06-04T10:00:17.311Z">
        <t:Attribution userId="S::d.zengin@amstelveen.nl::4d716947-35c6-4178-aa4d-a934fd341b72" userProvider="AD" userName="Zengin, Dogan"/>
        <t:Anchor>
          <t:Comment id="770409563"/>
        </t:Anchor>
        <t:Assign userId="S::c.hartveld@amstelveen.nl::92e6ad78-d5bd-4060-97b7-99e7c02c224d" userProvider="AD" userName="Hartveld, Carleen"/>
      </t:Event>
    </t:History>
  </t:Task>
  <t:Task id="{F8C105FD-F827-469D-9BC9-E42CDFA81D2E}">
    <t:Anchor>
      <t:Comment id="18459936"/>
    </t:Anchor>
    <t:History>
      <t:Event id="{335FEA14-F040-4949-9EFE-B32C5884D323}" time="2026-06-04T10:02:06.71Z">
        <t:Attribution userId="S::d.zengin@amstelveen.nl::4d716947-35c6-4178-aa4d-a934fd341b72" userProvider="AD" userName="Zengin, Dogan"/>
        <t:Anchor>
          <t:Comment id="1217726965"/>
        </t:Anchor>
        <t:Create/>
      </t:Event>
      <t:Event id="{D575CCF7-211F-4F78-A709-4A70D10C0CA4}" time="2026-06-04T10:02:06.71Z">
        <t:Attribution userId="S::d.zengin@amstelveen.nl::4d716947-35c6-4178-aa4d-a934fd341b72" userProvider="AD" userName="Zengin, Dogan"/>
        <t:Anchor>
          <t:Comment id="1217726965"/>
        </t:Anchor>
        <t:Assign userId="S::c.hartveld@amstelveen.nl::92e6ad78-d5bd-4060-97b7-99e7c02c224d" userProvider="AD" userName="Hartveld, Carleen"/>
      </t:Event>
      <t:Event id="{31DE82F6-9EF8-4914-A252-9FD255078C50}" time="2026-06-04T10:02:06.71Z">
        <t:Attribution userId="S::d.zengin@amstelveen.nl::4d716947-35c6-4178-aa4d-a934fd341b72" userProvider="AD" userName="Zengin, Dogan"/>
        <t:Anchor>
          <t:Comment id="1217726965"/>
        </t:Anchor>
        <t:SetTitle title="@Hartveld, Carleen ik heb aan motivering een aparte paragraaf toegewijd zie 2.6.5. Ik zal die aanvullen met jou tekstblok. dank"/>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2015-05-11T00:00:00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F4R4SHKKDZ5C-1075551559-138424</_dlc_DocId>
    <_dlc_DocIdUrl xmlns="b27a60b8-0f91-45e7-94a6-6d968b8d2558">
      <Url>https://amstelveen.sharepoint.com/sites/IenA/_layouts/15/DocIdRedir.aspx?ID=F4R4SHKKDZ5C-1075551559-138424</Url>
      <Description>F4R4SHKKDZ5C-1075551559-138424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7" ma:contentTypeDescription="Dit basisdocument is zichtbaar voor de medewerkers en is de standaard document type als er bijvoorbeeld een document wordt geupload" ma:contentTypeScope="" ma:versionID="fc8b5890f13a2fd3302662abdda2d42b">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39e2a89b53a62bddd091d45b708c12a6"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A80C09-4D57-4CEC-82DA-D63F5E7FA43D}">
  <ds:schemaRefs>
    <ds:schemaRef ds:uri="http://schemas.microsoft.com/office/2006/metadata/properties"/>
    <ds:schemaRef ds:uri="http://schemas.microsoft.com/office/infopath/2007/PartnerControls"/>
    <ds:schemaRef ds:uri="21a9d099-3f14-4ec9-829a-ec3a01672c2b"/>
    <ds:schemaRef ds:uri="e90e4ba9-717f-4155-a15f-1b0a2485f1fa"/>
    <ds:schemaRef ds:uri="b27a60b8-0f91-45e7-94a6-6d968b8d2558"/>
  </ds:schemaRefs>
</ds:datastoreItem>
</file>

<file path=customXml/itemProps3.xml><?xml version="1.0" encoding="utf-8"?>
<ds:datastoreItem xmlns:ds="http://schemas.openxmlformats.org/officeDocument/2006/customXml" ds:itemID="{0A0D544C-A7D5-42C6-9B12-23C7E6A28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3B667-EED5-294E-9DD4-DCEA1F44E453}">
  <ds:schemaRefs>
    <ds:schemaRef ds:uri="http://schemas.openxmlformats.org/officeDocument/2006/bibliography"/>
  </ds:schemaRefs>
</ds:datastoreItem>
</file>

<file path=customXml/itemProps5.xml><?xml version="1.0" encoding="utf-8"?>
<ds:datastoreItem xmlns:ds="http://schemas.openxmlformats.org/officeDocument/2006/customXml" ds:itemID="{130F07AE-8AC9-41C0-8587-7A05ECDA47B8}">
  <ds:schemaRefs>
    <ds:schemaRef ds:uri="http://schemas.microsoft.com/sharepoint/events"/>
  </ds:schemaRefs>
</ds:datastoreItem>
</file>

<file path=customXml/itemProps6.xml><?xml version="1.0" encoding="utf-8"?>
<ds:datastoreItem xmlns:ds="http://schemas.openxmlformats.org/officeDocument/2006/customXml" ds:itemID="{9D775DE0-321F-4CA3-9CF9-5CEEA374A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10559</Words>
  <Characters>58075</Characters>
  <Application>Microsoft Office Word</Application>
  <DocSecurity>0</DocSecurity>
  <Lines>483</Lines>
  <Paragraphs>136</Paragraphs>
  <ScaleCrop>false</ScaleCrop>
  <Manager/>
  <Company/>
  <LinksUpToDate>false</LinksUpToDate>
  <CharactersWithSpaces>68498</CharactersWithSpaces>
  <SharedDoc>false</SharedDoc>
  <HyperlinkBase/>
  <HLinks>
    <vt:vector size="324" baseType="variant">
      <vt:variant>
        <vt:i4>2031620</vt:i4>
      </vt:variant>
      <vt:variant>
        <vt:i4>315</vt:i4>
      </vt:variant>
      <vt:variant>
        <vt:i4>0</vt:i4>
      </vt:variant>
      <vt:variant>
        <vt:i4>5</vt:i4>
      </vt:variant>
      <vt:variant>
        <vt:lpwstr>http://www.tenderned.nl/</vt:lpwstr>
      </vt:variant>
      <vt:variant>
        <vt:lpwstr/>
      </vt:variant>
      <vt:variant>
        <vt:i4>5701759</vt:i4>
      </vt:variant>
      <vt:variant>
        <vt:i4>312</vt:i4>
      </vt:variant>
      <vt:variant>
        <vt:i4>0</vt:i4>
      </vt:variant>
      <vt:variant>
        <vt:i4>5</vt:i4>
      </vt:variant>
      <vt:variant>
        <vt:lpwstr>mailto:klachtenaanbesteden@amstelveen.nl</vt:lpwstr>
      </vt:variant>
      <vt:variant>
        <vt:lpwstr/>
      </vt:variant>
      <vt:variant>
        <vt:i4>852032</vt:i4>
      </vt:variant>
      <vt:variant>
        <vt:i4>309</vt:i4>
      </vt:variant>
      <vt:variant>
        <vt:i4>0</vt:i4>
      </vt:variant>
      <vt:variant>
        <vt:i4>5</vt:i4>
      </vt:variant>
      <vt:variant>
        <vt:lpwstr>http://www.amstelveen.nl/</vt:lpwstr>
      </vt:variant>
      <vt:variant>
        <vt:lpwstr/>
      </vt:variant>
      <vt:variant>
        <vt:i4>1048629</vt:i4>
      </vt:variant>
      <vt:variant>
        <vt:i4>302</vt:i4>
      </vt:variant>
      <vt:variant>
        <vt:i4>0</vt:i4>
      </vt:variant>
      <vt:variant>
        <vt:i4>5</vt:i4>
      </vt:variant>
      <vt:variant>
        <vt:lpwstr/>
      </vt:variant>
      <vt:variant>
        <vt:lpwstr>_Toc231477174</vt:lpwstr>
      </vt:variant>
      <vt:variant>
        <vt:i4>1048629</vt:i4>
      </vt:variant>
      <vt:variant>
        <vt:i4>296</vt:i4>
      </vt:variant>
      <vt:variant>
        <vt:i4>0</vt:i4>
      </vt:variant>
      <vt:variant>
        <vt:i4>5</vt:i4>
      </vt:variant>
      <vt:variant>
        <vt:lpwstr/>
      </vt:variant>
      <vt:variant>
        <vt:lpwstr>_Toc231477173</vt:lpwstr>
      </vt:variant>
      <vt:variant>
        <vt:i4>1048629</vt:i4>
      </vt:variant>
      <vt:variant>
        <vt:i4>290</vt:i4>
      </vt:variant>
      <vt:variant>
        <vt:i4>0</vt:i4>
      </vt:variant>
      <vt:variant>
        <vt:i4>5</vt:i4>
      </vt:variant>
      <vt:variant>
        <vt:lpwstr/>
      </vt:variant>
      <vt:variant>
        <vt:lpwstr>_Toc231477172</vt:lpwstr>
      </vt:variant>
      <vt:variant>
        <vt:i4>1048629</vt:i4>
      </vt:variant>
      <vt:variant>
        <vt:i4>284</vt:i4>
      </vt:variant>
      <vt:variant>
        <vt:i4>0</vt:i4>
      </vt:variant>
      <vt:variant>
        <vt:i4>5</vt:i4>
      </vt:variant>
      <vt:variant>
        <vt:lpwstr/>
      </vt:variant>
      <vt:variant>
        <vt:lpwstr>_Toc231477171</vt:lpwstr>
      </vt:variant>
      <vt:variant>
        <vt:i4>1048629</vt:i4>
      </vt:variant>
      <vt:variant>
        <vt:i4>278</vt:i4>
      </vt:variant>
      <vt:variant>
        <vt:i4>0</vt:i4>
      </vt:variant>
      <vt:variant>
        <vt:i4>5</vt:i4>
      </vt:variant>
      <vt:variant>
        <vt:lpwstr/>
      </vt:variant>
      <vt:variant>
        <vt:lpwstr>_Toc231477170</vt:lpwstr>
      </vt:variant>
      <vt:variant>
        <vt:i4>1114165</vt:i4>
      </vt:variant>
      <vt:variant>
        <vt:i4>272</vt:i4>
      </vt:variant>
      <vt:variant>
        <vt:i4>0</vt:i4>
      </vt:variant>
      <vt:variant>
        <vt:i4>5</vt:i4>
      </vt:variant>
      <vt:variant>
        <vt:lpwstr/>
      </vt:variant>
      <vt:variant>
        <vt:lpwstr>_Toc231477169</vt:lpwstr>
      </vt:variant>
      <vt:variant>
        <vt:i4>1114165</vt:i4>
      </vt:variant>
      <vt:variant>
        <vt:i4>266</vt:i4>
      </vt:variant>
      <vt:variant>
        <vt:i4>0</vt:i4>
      </vt:variant>
      <vt:variant>
        <vt:i4>5</vt:i4>
      </vt:variant>
      <vt:variant>
        <vt:lpwstr/>
      </vt:variant>
      <vt:variant>
        <vt:lpwstr>_Toc231477168</vt:lpwstr>
      </vt:variant>
      <vt:variant>
        <vt:i4>1114165</vt:i4>
      </vt:variant>
      <vt:variant>
        <vt:i4>260</vt:i4>
      </vt:variant>
      <vt:variant>
        <vt:i4>0</vt:i4>
      </vt:variant>
      <vt:variant>
        <vt:i4>5</vt:i4>
      </vt:variant>
      <vt:variant>
        <vt:lpwstr/>
      </vt:variant>
      <vt:variant>
        <vt:lpwstr>_Toc231477167</vt:lpwstr>
      </vt:variant>
      <vt:variant>
        <vt:i4>1114165</vt:i4>
      </vt:variant>
      <vt:variant>
        <vt:i4>254</vt:i4>
      </vt:variant>
      <vt:variant>
        <vt:i4>0</vt:i4>
      </vt:variant>
      <vt:variant>
        <vt:i4>5</vt:i4>
      </vt:variant>
      <vt:variant>
        <vt:lpwstr/>
      </vt:variant>
      <vt:variant>
        <vt:lpwstr>_Toc231477166</vt:lpwstr>
      </vt:variant>
      <vt:variant>
        <vt:i4>1114165</vt:i4>
      </vt:variant>
      <vt:variant>
        <vt:i4>248</vt:i4>
      </vt:variant>
      <vt:variant>
        <vt:i4>0</vt:i4>
      </vt:variant>
      <vt:variant>
        <vt:i4>5</vt:i4>
      </vt:variant>
      <vt:variant>
        <vt:lpwstr/>
      </vt:variant>
      <vt:variant>
        <vt:lpwstr>_Toc231477165</vt:lpwstr>
      </vt:variant>
      <vt:variant>
        <vt:i4>1114165</vt:i4>
      </vt:variant>
      <vt:variant>
        <vt:i4>242</vt:i4>
      </vt:variant>
      <vt:variant>
        <vt:i4>0</vt:i4>
      </vt:variant>
      <vt:variant>
        <vt:i4>5</vt:i4>
      </vt:variant>
      <vt:variant>
        <vt:lpwstr/>
      </vt:variant>
      <vt:variant>
        <vt:lpwstr>_Toc231477164</vt:lpwstr>
      </vt:variant>
      <vt:variant>
        <vt:i4>1114165</vt:i4>
      </vt:variant>
      <vt:variant>
        <vt:i4>236</vt:i4>
      </vt:variant>
      <vt:variant>
        <vt:i4>0</vt:i4>
      </vt:variant>
      <vt:variant>
        <vt:i4>5</vt:i4>
      </vt:variant>
      <vt:variant>
        <vt:lpwstr/>
      </vt:variant>
      <vt:variant>
        <vt:lpwstr>_Toc231477163</vt:lpwstr>
      </vt:variant>
      <vt:variant>
        <vt:i4>1114165</vt:i4>
      </vt:variant>
      <vt:variant>
        <vt:i4>230</vt:i4>
      </vt:variant>
      <vt:variant>
        <vt:i4>0</vt:i4>
      </vt:variant>
      <vt:variant>
        <vt:i4>5</vt:i4>
      </vt:variant>
      <vt:variant>
        <vt:lpwstr/>
      </vt:variant>
      <vt:variant>
        <vt:lpwstr>_Toc231477162</vt:lpwstr>
      </vt:variant>
      <vt:variant>
        <vt:i4>1114165</vt:i4>
      </vt:variant>
      <vt:variant>
        <vt:i4>224</vt:i4>
      </vt:variant>
      <vt:variant>
        <vt:i4>0</vt:i4>
      </vt:variant>
      <vt:variant>
        <vt:i4>5</vt:i4>
      </vt:variant>
      <vt:variant>
        <vt:lpwstr/>
      </vt:variant>
      <vt:variant>
        <vt:lpwstr>_Toc231477161</vt:lpwstr>
      </vt:variant>
      <vt:variant>
        <vt:i4>1114165</vt:i4>
      </vt:variant>
      <vt:variant>
        <vt:i4>218</vt:i4>
      </vt:variant>
      <vt:variant>
        <vt:i4>0</vt:i4>
      </vt:variant>
      <vt:variant>
        <vt:i4>5</vt:i4>
      </vt:variant>
      <vt:variant>
        <vt:lpwstr/>
      </vt:variant>
      <vt:variant>
        <vt:lpwstr>_Toc231477160</vt:lpwstr>
      </vt:variant>
      <vt:variant>
        <vt:i4>1179701</vt:i4>
      </vt:variant>
      <vt:variant>
        <vt:i4>212</vt:i4>
      </vt:variant>
      <vt:variant>
        <vt:i4>0</vt:i4>
      </vt:variant>
      <vt:variant>
        <vt:i4>5</vt:i4>
      </vt:variant>
      <vt:variant>
        <vt:lpwstr/>
      </vt:variant>
      <vt:variant>
        <vt:lpwstr>_Toc231477159</vt:lpwstr>
      </vt:variant>
      <vt:variant>
        <vt:i4>1179701</vt:i4>
      </vt:variant>
      <vt:variant>
        <vt:i4>206</vt:i4>
      </vt:variant>
      <vt:variant>
        <vt:i4>0</vt:i4>
      </vt:variant>
      <vt:variant>
        <vt:i4>5</vt:i4>
      </vt:variant>
      <vt:variant>
        <vt:lpwstr/>
      </vt:variant>
      <vt:variant>
        <vt:lpwstr>_Toc231477158</vt:lpwstr>
      </vt:variant>
      <vt:variant>
        <vt:i4>1179701</vt:i4>
      </vt:variant>
      <vt:variant>
        <vt:i4>200</vt:i4>
      </vt:variant>
      <vt:variant>
        <vt:i4>0</vt:i4>
      </vt:variant>
      <vt:variant>
        <vt:i4>5</vt:i4>
      </vt:variant>
      <vt:variant>
        <vt:lpwstr/>
      </vt:variant>
      <vt:variant>
        <vt:lpwstr>_Toc231477157</vt:lpwstr>
      </vt:variant>
      <vt:variant>
        <vt:i4>1179701</vt:i4>
      </vt:variant>
      <vt:variant>
        <vt:i4>194</vt:i4>
      </vt:variant>
      <vt:variant>
        <vt:i4>0</vt:i4>
      </vt:variant>
      <vt:variant>
        <vt:i4>5</vt:i4>
      </vt:variant>
      <vt:variant>
        <vt:lpwstr/>
      </vt:variant>
      <vt:variant>
        <vt:lpwstr>_Toc231477156</vt:lpwstr>
      </vt:variant>
      <vt:variant>
        <vt:i4>1179701</vt:i4>
      </vt:variant>
      <vt:variant>
        <vt:i4>188</vt:i4>
      </vt:variant>
      <vt:variant>
        <vt:i4>0</vt:i4>
      </vt:variant>
      <vt:variant>
        <vt:i4>5</vt:i4>
      </vt:variant>
      <vt:variant>
        <vt:lpwstr/>
      </vt:variant>
      <vt:variant>
        <vt:lpwstr>_Toc231477155</vt:lpwstr>
      </vt:variant>
      <vt:variant>
        <vt:i4>1179701</vt:i4>
      </vt:variant>
      <vt:variant>
        <vt:i4>182</vt:i4>
      </vt:variant>
      <vt:variant>
        <vt:i4>0</vt:i4>
      </vt:variant>
      <vt:variant>
        <vt:i4>5</vt:i4>
      </vt:variant>
      <vt:variant>
        <vt:lpwstr/>
      </vt:variant>
      <vt:variant>
        <vt:lpwstr>_Toc231477154</vt:lpwstr>
      </vt:variant>
      <vt:variant>
        <vt:i4>1179701</vt:i4>
      </vt:variant>
      <vt:variant>
        <vt:i4>176</vt:i4>
      </vt:variant>
      <vt:variant>
        <vt:i4>0</vt:i4>
      </vt:variant>
      <vt:variant>
        <vt:i4>5</vt:i4>
      </vt:variant>
      <vt:variant>
        <vt:lpwstr/>
      </vt:variant>
      <vt:variant>
        <vt:lpwstr>_Toc231477153</vt:lpwstr>
      </vt:variant>
      <vt:variant>
        <vt:i4>1179701</vt:i4>
      </vt:variant>
      <vt:variant>
        <vt:i4>170</vt:i4>
      </vt:variant>
      <vt:variant>
        <vt:i4>0</vt:i4>
      </vt:variant>
      <vt:variant>
        <vt:i4>5</vt:i4>
      </vt:variant>
      <vt:variant>
        <vt:lpwstr/>
      </vt:variant>
      <vt:variant>
        <vt:lpwstr>_Toc231477152</vt:lpwstr>
      </vt:variant>
      <vt:variant>
        <vt:i4>1179701</vt:i4>
      </vt:variant>
      <vt:variant>
        <vt:i4>164</vt:i4>
      </vt:variant>
      <vt:variant>
        <vt:i4>0</vt:i4>
      </vt:variant>
      <vt:variant>
        <vt:i4>5</vt:i4>
      </vt:variant>
      <vt:variant>
        <vt:lpwstr/>
      </vt:variant>
      <vt:variant>
        <vt:lpwstr>_Toc231477151</vt:lpwstr>
      </vt:variant>
      <vt:variant>
        <vt:i4>1179701</vt:i4>
      </vt:variant>
      <vt:variant>
        <vt:i4>158</vt:i4>
      </vt:variant>
      <vt:variant>
        <vt:i4>0</vt:i4>
      </vt:variant>
      <vt:variant>
        <vt:i4>5</vt:i4>
      </vt:variant>
      <vt:variant>
        <vt:lpwstr/>
      </vt:variant>
      <vt:variant>
        <vt:lpwstr>_Toc231477150</vt:lpwstr>
      </vt:variant>
      <vt:variant>
        <vt:i4>1245237</vt:i4>
      </vt:variant>
      <vt:variant>
        <vt:i4>152</vt:i4>
      </vt:variant>
      <vt:variant>
        <vt:i4>0</vt:i4>
      </vt:variant>
      <vt:variant>
        <vt:i4>5</vt:i4>
      </vt:variant>
      <vt:variant>
        <vt:lpwstr/>
      </vt:variant>
      <vt:variant>
        <vt:lpwstr>_Toc231477149</vt:lpwstr>
      </vt:variant>
      <vt:variant>
        <vt:i4>1245237</vt:i4>
      </vt:variant>
      <vt:variant>
        <vt:i4>146</vt:i4>
      </vt:variant>
      <vt:variant>
        <vt:i4>0</vt:i4>
      </vt:variant>
      <vt:variant>
        <vt:i4>5</vt:i4>
      </vt:variant>
      <vt:variant>
        <vt:lpwstr/>
      </vt:variant>
      <vt:variant>
        <vt:lpwstr>_Toc231477148</vt:lpwstr>
      </vt:variant>
      <vt:variant>
        <vt:i4>1245237</vt:i4>
      </vt:variant>
      <vt:variant>
        <vt:i4>140</vt:i4>
      </vt:variant>
      <vt:variant>
        <vt:i4>0</vt:i4>
      </vt:variant>
      <vt:variant>
        <vt:i4>5</vt:i4>
      </vt:variant>
      <vt:variant>
        <vt:lpwstr/>
      </vt:variant>
      <vt:variant>
        <vt:lpwstr>_Toc231477147</vt:lpwstr>
      </vt:variant>
      <vt:variant>
        <vt:i4>1245237</vt:i4>
      </vt:variant>
      <vt:variant>
        <vt:i4>134</vt:i4>
      </vt:variant>
      <vt:variant>
        <vt:i4>0</vt:i4>
      </vt:variant>
      <vt:variant>
        <vt:i4>5</vt:i4>
      </vt:variant>
      <vt:variant>
        <vt:lpwstr/>
      </vt:variant>
      <vt:variant>
        <vt:lpwstr>_Toc231477146</vt:lpwstr>
      </vt:variant>
      <vt:variant>
        <vt:i4>1245237</vt:i4>
      </vt:variant>
      <vt:variant>
        <vt:i4>128</vt:i4>
      </vt:variant>
      <vt:variant>
        <vt:i4>0</vt:i4>
      </vt:variant>
      <vt:variant>
        <vt:i4>5</vt:i4>
      </vt:variant>
      <vt:variant>
        <vt:lpwstr/>
      </vt:variant>
      <vt:variant>
        <vt:lpwstr>_Toc231477145</vt:lpwstr>
      </vt:variant>
      <vt:variant>
        <vt:i4>1245237</vt:i4>
      </vt:variant>
      <vt:variant>
        <vt:i4>122</vt:i4>
      </vt:variant>
      <vt:variant>
        <vt:i4>0</vt:i4>
      </vt:variant>
      <vt:variant>
        <vt:i4>5</vt:i4>
      </vt:variant>
      <vt:variant>
        <vt:lpwstr/>
      </vt:variant>
      <vt:variant>
        <vt:lpwstr>_Toc231477144</vt:lpwstr>
      </vt:variant>
      <vt:variant>
        <vt:i4>1245237</vt:i4>
      </vt:variant>
      <vt:variant>
        <vt:i4>116</vt:i4>
      </vt:variant>
      <vt:variant>
        <vt:i4>0</vt:i4>
      </vt:variant>
      <vt:variant>
        <vt:i4>5</vt:i4>
      </vt:variant>
      <vt:variant>
        <vt:lpwstr/>
      </vt:variant>
      <vt:variant>
        <vt:lpwstr>_Toc231477143</vt:lpwstr>
      </vt:variant>
      <vt:variant>
        <vt:i4>1245237</vt:i4>
      </vt:variant>
      <vt:variant>
        <vt:i4>110</vt:i4>
      </vt:variant>
      <vt:variant>
        <vt:i4>0</vt:i4>
      </vt:variant>
      <vt:variant>
        <vt:i4>5</vt:i4>
      </vt:variant>
      <vt:variant>
        <vt:lpwstr/>
      </vt:variant>
      <vt:variant>
        <vt:lpwstr>_Toc231477142</vt:lpwstr>
      </vt:variant>
      <vt:variant>
        <vt:i4>1245237</vt:i4>
      </vt:variant>
      <vt:variant>
        <vt:i4>104</vt:i4>
      </vt:variant>
      <vt:variant>
        <vt:i4>0</vt:i4>
      </vt:variant>
      <vt:variant>
        <vt:i4>5</vt:i4>
      </vt:variant>
      <vt:variant>
        <vt:lpwstr/>
      </vt:variant>
      <vt:variant>
        <vt:lpwstr>_Toc231477141</vt:lpwstr>
      </vt:variant>
      <vt:variant>
        <vt:i4>1245237</vt:i4>
      </vt:variant>
      <vt:variant>
        <vt:i4>98</vt:i4>
      </vt:variant>
      <vt:variant>
        <vt:i4>0</vt:i4>
      </vt:variant>
      <vt:variant>
        <vt:i4>5</vt:i4>
      </vt:variant>
      <vt:variant>
        <vt:lpwstr/>
      </vt:variant>
      <vt:variant>
        <vt:lpwstr>_Toc231477140</vt:lpwstr>
      </vt:variant>
      <vt:variant>
        <vt:i4>1310773</vt:i4>
      </vt:variant>
      <vt:variant>
        <vt:i4>92</vt:i4>
      </vt:variant>
      <vt:variant>
        <vt:i4>0</vt:i4>
      </vt:variant>
      <vt:variant>
        <vt:i4>5</vt:i4>
      </vt:variant>
      <vt:variant>
        <vt:lpwstr/>
      </vt:variant>
      <vt:variant>
        <vt:lpwstr>_Toc231477139</vt:lpwstr>
      </vt:variant>
      <vt:variant>
        <vt:i4>1310773</vt:i4>
      </vt:variant>
      <vt:variant>
        <vt:i4>86</vt:i4>
      </vt:variant>
      <vt:variant>
        <vt:i4>0</vt:i4>
      </vt:variant>
      <vt:variant>
        <vt:i4>5</vt:i4>
      </vt:variant>
      <vt:variant>
        <vt:lpwstr/>
      </vt:variant>
      <vt:variant>
        <vt:lpwstr>_Toc231477138</vt:lpwstr>
      </vt:variant>
      <vt:variant>
        <vt:i4>1310773</vt:i4>
      </vt:variant>
      <vt:variant>
        <vt:i4>80</vt:i4>
      </vt:variant>
      <vt:variant>
        <vt:i4>0</vt:i4>
      </vt:variant>
      <vt:variant>
        <vt:i4>5</vt:i4>
      </vt:variant>
      <vt:variant>
        <vt:lpwstr/>
      </vt:variant>
      <vt:variant>
        <vt:lpwstr>_Toc231477137</vt:lpwstr>
      </vt:variant>
      <vt:variant>
        <vt:i4>1310773</vt:i4>
      </vt:variant>
      <vt:variant>
        <vt:i4>74</vt:i4>
      </vt:variant>
      <vt:variant>
        <vt:i4>0</vt:i4>
      </vt:variant>
      <vt:variant>
        <vt:i4>5</vt:i4>
      </vt:variant>
      <vt:variant>
        <vt:lpwstr/>
      </vt:variant>
      <vt:variant>
        <vt:lpwstr>_Toc231477136</vt:lpwstr>
      </vt:variant>
      <vt:variant>
        <vt:i4>1310773</vt:i4>
      </vt:variant>
      <vt:variant>
        <vt:i4>68</vt:i4>
      </vt:variant>
      <vt:variant>
        <vt:i4>0</vt:i4>
      </vt:variant>
      <vt:variant>
        <vt:i4>5</vt:i4>
      </vt:variant>
      <vt:variant>
        <vt:lpwstr/>
      </vt:variant>
      <vt:variant>
        <vt:lpwstr>_Toc231477135</vt:lpwstr>
      </vt:variant>
      <vt:variant>
        <vt:i4>1310773</vt:i4>
      </vt:variant>
      <vt:variant>
        <vt:i4>62</vt:i4>
      </vt:variant>
      <vt:variant>
        <vt:i4>0</vt:i4>
      </vt:variant>
      <vt:variant>
        <vt:i4>5</vt:i4>
      </vt:variant>
      <vt:variant>
        <vt:lpwstr/>
      </vt:variant>
      <vt:variant>
        <vt:lpwstr>_Toc231477134</vt:lpwstr>
      </vt:variant>
      <vt:variant>
        <vt:i4>1310773</vt:i4>
      </vt:variant>
      <vt:variant>
        <vt:i4>56</vt:i4>
      </vt:variant>
      <vt:variant>
        <vt:i4>0</vt:i4>
      </vt:variant>
      <vt:variant>
        <vt:i4>5</vt:i4>
      </vt:variant>
      <vt:variant>
        <vt:lpwstr/>
      </vt:variant>
      <vt:variant>
        <vt:lpwstr>_Toc231477133</vt:lpwstr>
      </vt:variant>
      <vt:variant>
        <vt:i4>1310773</vt:i4>
      </vt:variant>
      <vt:variant>
        <vt:i4>50</vt:i4>
      </vt:variant>
      <vt:variant>
        <vt:i4>0</vt:i4>
      </vt:variant>
      <vt:variant>
        <vt:i4>5</vt:i4>
      </vt:variant>
      <vt:variant>
        <vt:lpwstr/>
      </vt:variant>
      <vt:variant>
        <vt:lpwstr>_Toc231477132</vt:lpwstr>
      </vt:variant>
      <vt:variant>
        <vt:i4>1310773</vt:i4>
      </vt:variant>
      <vt:variant>
        <vt:i4>44</vt:i4>
      </vt:variant>
      <vt:variant>
        <vt:i4>0</vt:i4>
      </vt:variant>
      <vt:variant>
        <vt:i4>5</vt:i4>
      </vt:variant>
      <vt:variant>
        <vt:lpwstr/>
      </vt:variant>
      <vt:variant>
        <vt:lpwstr>_Toc231477131</vt:lpwstr>
      </vt:variant>
      <vt:variant>
        <vt:i4>1310773</vt:i4>
      </vt:variant>
      <vt:variant>
        <vt:i4>38</vt:i4>
      </vt:variant>
      <vt:variant>
        <vt:i4>0</vt:i4>
      </vt:variant>
      <vt:variant>
        <vt:i4>5</vt:i4>
      </vt:variant>
      <vt:variant>
        <vt:lpwstr/>
      </vt:variant>
      <vt:variant>
        <vt:lpwstr>_Toc231477130</vt:lpwstr>
      </vt:variant>
      <vt:variant>
        <vt:i4>1376309</vt:i4>
      </vt:variant>
      <vt:variant>
        <vt:i4>32</vt:i4>
      </vt:variant>
      <vt:variant>
        <vt:i4>0</vt:i4>
      </vt:variant>
      <vt:variant>
        <vt:i4>5</vt:i4>
      </vt:variant>
      <vt:variant>
        <vt:lpwstr/>
      </vt:variant>
      <vt:variant>
        <vt:lpwstr>_Toc231477129</vt:lpwstr>
      </vt:variant>
      <vt:variant>
        <vt:i4>1376309</vt:i4>
      </vt:variant>
      <vt:variant>
        <vt:i4>26</vt:i4>
      </vt:variant>
      <vt:variant>
        <vt:i4>0</vt:i4>
      </vt:variant>
      <vt:variant>
        <vt:i4>5</vt:i4>
      </vt:variant>
      <vt:variant>
        <vt:lpwstr/>
      </vt:variant>
      <vt:variant>
        <vt:lpwstr>_Toc231477128</vt:lpwstr>
      </vt:variant>
      <vt:variant>
        <vt:i4>1376309</vt:i4>
      </vt:variant>
      <vt:variant>
        <vt:i4>20</vt:i4>
      </vt:variant>
      <vt:variant>
        <vt:i4>0</vt:i4>
      </vt:variant>
      <vt:variant>
        <vt:i4>5</vt:i4>
      </vt:variant>
      <vt:variant>
        <vt:lpwstr/>
      </vt:variant>
      <vt:variant>
        <vt:lpwstr>_Toc231477127</vt:lpwstr>
      </vt:variant>
      <vt:variant>
        <vt:i4>1376309</vt:i4>
      </vt:variant>
      <vt:variant>
        <vt:i4>14</vt:i4>
      </vt:variant>
      <vt:variant>
        <vt:i4>0</vt:i4>
      </vt:variant>
      <vt:variant>
        <vt:i4>5</vt:i4>
      </vt:variant>
      <vt:variant>
        <vt:lpwstr/>
      </vt:variant>
      <vt:variant>
        <vt:lpwstr>_Toc231477126</vt:lpwstr>
      </vt:variant>
      <vt:variant>
        <vt:i4>1376309</vt:i4>
      </vt:variant>
      <vt:variant>
        <vt:i4>8</vt:i4>
      </vt:variant>
      <vt:variant>
        <vt:i4>0</vt:i4>
      </vt:variant>
      <vt:variant>
        <vt:i4>5</vt:i4>
      </vt:variant>
      <vt:variant>
        <vt:lpwstr/>
      </vt:variant>
      <vt:variant>
        <vt:lpwstr>_Toc231477125</vt:lpwstr>
      </vt:variant>
      <vt:variant>
        <vt:i4>1376309</vt:i4>
      </vt:variant>
      <vt:variant>
        <vt:i4>2</vt:i4>
      </vt:variant>
      <vt:variant>
        <vt:i4>0</vt:i4>
      </vt:variant>
      <vt:variant>
        <vt:i4>5</vt:i4>
      </vt:variant>
      <vt:variant>
        <vt:lpwstr/>
      </vt:variant>
      <vt:variant>
        <vt:lpwstr>_Toc231477124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Zijlstra</dc:creator>
  <cp:keywords/>
  <dc:description/>
  <cp:lastModifiedBy>Zengin, Dogan</cp:lastModifiedBy>
  <cp:revision>192</cp:revision>
  <cp:lastPrinted>2023-02-14T22:21:00Z</cp:lastPrinted>
  <dcterms:created xsi:type="dcterms:W3CDTF">2026-04-30T17:44:00Z</dcterms:created>
  <dcterms:modified xsi:type="dcterms:W3CDTF">2026-06-05T14:02:00Z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f00133cd-38bd-4d3f-a8f5-78a7b3882d6c</vt:lpwstr>
  </property>
  <property fmtid="{D5CDD505-2E9C-101B-9397-08002B2CF9AE}" pid="4" name="Type_x0020_document">
    <vt:lpwstr/>
  </property>
  <property fmtid="{D5CDD505-2E9C-101B-9397-08002B2CF9AE}" pid="5" name="MediaServiceImageTags">
    <vt:lpwstr/>
  </property>
  <property fmtid="{D5CDD505-2E9C-101B-9397-08002B2CF9AE}" pid="6" name="Afdeling_x0020_gemeente">
    <vt:lpwstr/>
  </property>
  <property fmtid="{D5CDD505-2E9C-101B-9397-08002B2CF9AE}" pid="7" name="Type document">
    <vt:lpwstr/>
  </property>
  <property fmtid="{D5CDD505-2E9C-101B-9397-08002B2CF9AE}" pid="8" name="Afdeling gemeente">
    <vt:lpwstr/>
  </property>
</Properties>
</file>