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A591D" w14:textId="77777777" w:rsidR="00C775A2" w:rsidRDefault="00C775A2"/>
    <w:tbl>
      <w:tblPr>
        <w:tblpPr w:leftFromText="141" w:rightFromText="141" w:vertAnchor="text" w:horzAnchor="margin" w:tblpXSpec="center" w:tblpY="42"/>
        <w:tblW w:w="6804" w:type="dxa"/>
        <w:jc w:val="center"/>
        <w:tblLayout w:type="fixed"/>
        <w:tblCellMar>
          <w:left w:w="5" w:type="dxa"/>
          <w:right w:w="5" w:type="dxa"/>
        </w:tblCellMar>
        <w:tblLook w:val="0000" w:firstRow="0" w:lastRow="0" w:firstColumn="0" w:lastColumn="0" w:noHBand="0" w:noVBand="0"/>
      </w:tblPr>
      <w:tblGrid>
        <w:gridCol w:w="1979"/>
        <w:gridCol w:w="4825"/>
      </w:tblGrid>
      <w:tr w:rsidR="00C775A2" w14:paraId="1E5E4C20" w14:textId="77777777">
        <w:trPr>
          <w:cantSplit/>
          <w:trHeight w:hRule="exact" w:val="719"/>
          <w:jc w:val="center"/>
        </w:trPr>
        <w:tc>
          <w:tcPr>
            <w:tcW w:w="6804" w:type="dxa"/>
            <w:gridSpan w:val="2"/>
            <w:tcBorders>
              <w:top w:val="single" w:sz="4" w:space="0" w:color="000000"/>
              <w:left w:val="single" w:sz="4" w:space="0" w:color="000000"/>
              <w:bottom w:val="single" w:sz="4" w:space="0" w:color="000000"/>
              <w:right w:val="single" w:sz="4" w:space="0" w:color="000000"/>
            </w:tcBorders>
          </w:tcPr>
          <w:p w14:paraId="5849AA97" w14:textId="77777777" w:rsidR="00C775A2" w:rsidRDefault="00983879">
            <w:pPr>
              <w:pStyle w:val="Kop1user"/>
            </w:pPr>
            <w:bookmarkStart w:id="0" w:name="_Toc231301882"/>
            <w:r>
              <w:t>Concept Programma van Eisen</w:t>
            </w:r>
            <w:bookmarkEnd w:id="0"/>
          </w:p>
          <w:p w14:paraId="1D2242D7" w14:textId="77777777" w:rsidR="00C775A2" w:rsidRDefault="00C775A2">
            <w:pPr>
              <w:jc w:val="center"/>
            </w:pPr>
          </w:p>
          <w:p w14:paraId="466AFFBB" w14:textId="77777777" w:rsidR="00C775A2" w:rsidRDefault="00C775A2"/>
          <w:p w14:paraId="11E189AB" w14:textId="77777777" w:rsidR="00C775A2" w:rsidRDefault="00C775A2"/>
          <w:p w14:paraId="146B2BB5" w14:textId="77777777" w:rsidR="00C775A2" w:rsidRDefault="00C775A2"/>
          <w:p w14:paraId="6E787646" w14:textId="77777777" w:rsidR="00C775A2" w:rsidRDefault="00C775A2"/>
        </w:tc>
      </w:tr>
      <w:tr w:rsidR="00C775A2" w14:paraId="492A5929" w14:textId="77777777">
        <w:trPr>
          <w:cantSplit/>
          <w:trHeight w:val="64"/>
          <w:jc w:val="center"/>
        </w:trPr>
        <w:tc>
          <w:tcPr>
            <w:tcW w:w="6804" w:type="dxa"/>
            <w:gridSpan w:val="2"/>
            <w:tcBorders>
              <w:top w:val="single" w:sz="4" w:space="0" w:color="000000"/>
              <w:left w:val="single" w:sz="4" w:space="0" w:color="000000"/>
              <w:bottom w:val="single" w:sz="4" w:space="0" w:color="000000"/>
              <w:right w:val="single" w:sz="4" w:space="0" w:color="000000"/>
            </w:tcBorders>
          </w:tcPr>
          <w:p w14:paraId="229B224C" w14:textId="77777777" w:rsidR="00C775A2" w:rsidRDefault="00C775A2"/>
          <w:p w14:paraId="347F79B4" w14:textId="77777777" w:rsidR="00C775A2" w:rsidRDefault="00983879">
            <w:pPr>
              <w:jc w:val="center"/>
              <w:rPr>
                <w:b/>
                <w:bCs/>
                <w:color w:val="000000" w:themeColor="text1"/>
                <w:sz w:val="24"/>
                <w:szCs w:val="24"/>
              </w:rPr>
            </w:pPr>
            <w:r>
              <w:rPr>
                <w:b/>
                <w:bCs/>
                <w:color w:val="000000" w:themeColor="text1"/>
                <w:sz w:val="24"/>
                <w:szCs w:val="24"/>
              </w:rPr>
              <w:t xml:space="preserve">DSU </w:t>
            </w:r>
            <w:proofErr w:type="spellStart"/>
            <w:r>
              <w:rPr>
                <w:b/>
                <w:bCs/>
                <w:color w:val="000000" w:themeColor="text1"/>
                <w:sz w:val="24"/>
                <w:szCs w:val="24"/>
              </w:rPr>
              <w:t>managed</w:t>
            </w:r>
            <w:proofErr w:type="spellEnd"/>
            <w:r>
              <w:rPr>
                <w:b/>
                <w:bCs/>
                <w:color w:val="000000" w:themeColor="text1"/>
                <w:sz w:val="24"/>
                <w:szCs w:val="24"/>
              </w:rPr>
              <w:t xml:space="preserve"> hosting en beheer</w:t>
            </w:r>
          </w:p>
          <w:p w14:paraId="196CBBCB" w14:textId="77777777" w:rsidR="00C775A2" w:rsidRDefault="00C775A2">
            <w:pPr>
              <w:jc w:val="center"/>
              <w:rPr>
                <w:color w:val="000000" w:themeColor="text1"/>
                <w:sz w:val="22"/>
                <w:szCs w:val="22"/>
              </w:rPr>
            </w:pPr>
          </w:p>
          <w:p w14:paraId="7B6D2692" w14:textId="77777777" w:rsidR="00C775A2" w:rsidRDefault="00983879">
            <w:pPr>
              <w:jc w:val="center"/>
              <w:rPr>
                <w:color w:val="000000" w:themeColor="text1"/>
                <w:sz w:val="22"/>
                <w:szCs w:val="22"/>
              </w:rPr>
            </w:pPr>
            <w:r>
              <w:rPr>
                <w:color w:val="000000" w:themeColor="text1"/>
                <w:sz w:val="22"/>
                <w:szCs w:val="22"/>
              </w:rPr>
              <w:t xml:space="preserve">voor het  </w:t>
            </w:r>
          </w:p>
          <w:p w14:paraId="256DA85A" w14:textId="77777777" w:rsidR="00C775A2" w:rsidRDefault="00C775A2">
            <w:pPr>
              <w:jc w:val="center"/>
              <w:rPr>
                <w:color w:val="000000" w:themeColor="text1"/>
                <w:sz w:val="22"/>
                <w:szCs w:val="22"/>
              </w:rPr>
            </w:pPr>
          </w:p>
          <w:p w14:paraId="7AE03B2A" w14:textId="77777777" w:rsidR="00C775A2" w:rsidRDefault="00983879">
            <w:pPr>
              <w:jc w:val="center"/>
              <w:rPr>
                <w:b/>
                <w:bCs/>
                <w:color w:val="000000" w:themeColor="text1"/>
                <w:sz w:val="22"/>
                <w:szCs w:val="22"/>
              </w:rPr>
            </w:pPr>
            <w:r>
              <w:rPr>
                <w:b/>
                <w:bCs/>
                <w:color w:val="000000" w:themeColor="text1"/>
                <w:sz w:val="22"/>
                <w:szCs w:val="22"/>
              </w:rPr>
              <w:t>Ministerie van Sociale Zaken en Werkgelegenheid</w:t>
            </w:r>
          </w:p>
          <w:p w14:paraId="074ABC7D" w14:textId="77777777" w:rsidR="00C775A2" w:rsidRDefault="00C775A2">
            <w:pPr>
              <w:jc w:val="center"/>
              <w:rPr>
                <w:b/>
                <w:bCs/>
                <w:color w:val="000000" w:themeColor="text1"/>
                <w:sz w:val="22"/>
                <w:szCs w:val="22"/>
              </w:rPr>
            </w:pPr>
          </w:p>
          <w:p w14:paraId="592DAF32" w14:textId="77777777" w:rsidR="00C775A2" w:rsidRDefault="00983879">
            <w:pPr>
              <w:jc w:val="center"/>
              <w:rPr>
                <w:b/>
                <w:bCs/>
                <w:color w:val="000000" w:themeColor="text1"/>
                <w:sz w:val="22"/>
                <w:szCs w:val="22"/>
              </w:rPr>
            </w:pPr>
            <w:r>
              <w:rPr>
                <w:b/>
                <w:bCs/>
                <w:color w:val="000000" w:themeColor="text1"/>
                <w:sz w:val="22"/>
                <w:szCs w:val="22"/>
              </w:rPr>
              <w:t>Directie Dienstverlening, Samenwerkingsverbanden en Uitvoering (DSU)</w:t>
            </w:r>
          </w:p>
          <w:p w14:paraId="48A6FC50" w14:textId="77777777" w:rsidR="00C775A2" w:rsidRDefault="00C775A2"/>
        </w:tc>
      </w:tr>
      <w:tr w:rsidR="00C775A2" w14:paraId="0CE9E7D5" w14:textId="77777777">
        <w:trPr>
          <w:cantSplit/>
          <w:trHeight w:val="64"/>
          <w:jc w:val="center"/>
        </w:trPr>
        <w:tc>
          <w:tcPr>
            <w:tcW w:w="1979" w:type="dxa"/>
            <w:tcBorders>
              <w:top w:val="single" w:sz="4" w:space="0" w:color="000000"/>
              <w:left w:val="single" w:sz="4" w:space="0" w:color="000000"/>
              <w:bottom w:val="single" w:sz="4" w:space="0" w:color="000000"/>
              <w:right w:val="single" w:sz="4" w:space="0" w:color="000000"/>
            </w:tcBorders>
            <w:shd w:val="clear" w:color="auto" w:fill="F79646"/>
          </w:tcPr>
          <w:p w14:paraId="78AB5A66" w14:textId="77777777" w:rsidR="00C775A2" w:rsidRDefault="00983879">
            <w:pPr>
              <w:rPr>
                <w:b/>
                <w:bCs/>
              </w:rPr>
            </w:pPr>
            <w:r>
              <w:rPr>
                <w:b/>
                <w:bCs/>
              </w:rPr>
              <w:t>Datum</w:t>
            </w:r>
          </w:p>
        </w:tc>
        <w:tc>
          <w:tcPr>
            <w:tcW w:w="4825" w:type="dxa"/>
            <w:tcBorders>
              <w:top w:val="single" w:sz="4" w:space="0" w:color="000000"/>
              <w:left w:val="single" w:sz="4" w:space="0" w:color="000000"/>
              <w:bottom w:val="single" w:sz="4" w:space="0" w:color="000000"/>
              <w:right w:val="single" w:sz="4" w:space="0" w:color="000000"/>
            </w:tcBorders>
          </w:tcPr>
          <w:p w14:paraId="60B7F975" w14:textId="23700B5A" w:rsidR="00C775A2" w:rsidRDefault="00983879">
            <w:pPr>
              <w:rPr>
                <w:color w:val="3465A4"/>
              </w:rPr>
            </w:pPr>
            <w:r w:rsidRPr="0076456B">
              <w:rPr>
                <w:color w:val="2E74B5" w:themeColor="accent1" w:themeShade="BF"/>
              </w:rPr>
              <w:t>15 oktober 2026</w:t>
            </w:r>
          </w:p>
        </w:tc>
      </w:tr>
      <w:tr w:rsidR="00C775A2" w14:paraId="3A181CEE" w14:textId="77777777">
        <w:trPr>
          <w:cantSplit/>
          <w:trHeight w:val="97"/>
          <w:jc w:val="center"/>
        </w:trPr>
        <w:tc>
          <w:tcPr>
            <w:tcW w:w="1979" w:type="dxa"/>
            <w:tcBorders>
              <w:top w:val="single" w:sz="4" w:space="0" w:color="000000"/>
              <w:left w:val="single" w:sz="4" w:space="0" w:color="000000"/>
              <w:bottom w:val="single" w:sz="4" w:space="0" w:color="000000"/>
              <w:right w:val="single" w:sz="4" w:space="0" w:color="000000"/>
            </w:tcBorders>
            <w:shd w:val="clear" w:color="auto" w:fill="F79646"/>
          </w:tcPr>
          <w:p w14:paraId="046F8031" w14:textId="77777777" w:rsidR="00C775A2" w:rsidRDefault="00983879">
            <w:pPr>
              <w:rPr>
                <w:b/>
                <w:bCs/>
              </w:rPr>
            </w:pPr>
            <w:r>
              <w:rPr>
                <w:b/>
                <w:bCs/>
              </w:rPr>
              <w:t>Inkoopadviseur</w:t>
            </w:r>
          </w:p>
        </w:tc>
        <w:tc>
          <w:tcPr>
            <w:tcW w:w="4825" w:type="dxa"/>
            <w:tcBorders>
              <w:top w:val="single" w:sz="4" w:space="0" w:color="000000"/>
              <w:left w:val="single" w:sz="4" w:space="0" w:color="000000"/>
              <w:bottom w:val="single" w:sz="4" w:space="0" w:color="000000"/>
              <w:right w:val="single" w:sz="4" w:space="0" w:color="000000"/>
            </w:tcBorders>
          </w:tcPr>
          <w:p w14:paraId="449598EA" w14:textId="77777777" w:rsidR="00C775A2" w:rsidRDefault="00983879">
            <w:pPr>
              <w:rPr>
                <w:b/>
                <w:bCs/>
                <w:color w:val="000000" w:themeColor="text1"/>
              </w:rPr>
            </w:pPr>
            <w:r>
              <w:rPr>
                <w:color w:val="000000" w:themeColor="text1"/>
              </w:rPr>
              <w:t>Jeroen Kuijsten</w:t>
            </w:r>
          </w:p>
        </w:tc>
      </w:tr>
      <w:tr w:rsidR="00C775A2" w14:paraId="342DB1D2" w14:textId="77777777">
        <w:trPr>
          <w:cantSplit/>
          <w:trHeight w:val="97"/>
          <w:jc w:val="center"/>
        </w:trPr>
        <w:tc>
          <w:tcPr>
            <w:tcW w:w="1979" w:type="dxa"/>
            <w:tcBorders>
              <w:top w:val="single" w:sz="4" w:space="0" w:color="000000"/>
              <w:left w:val="single" w:sz="4" w:space="0" w:color="000000"/>
              <w:bottom w:val="single" w:sz="4" w:space="0" w:color="000000"/>
              <w:right w:val="single" w:sz="4" w:space="0" w:color="000000"/>
            </w:tcBorders>
            <w:shd w:val="clear" w:color="auto" w:fill="F79646"/>
          </w:tcPr>
          <w:p w14:paraId="4A1A9AB8" w14:textId="77777777" w:rsidR="00C775A2" w:rsidRDefault="00983879">
            <w:pPr>
              <w:rPr>
                <w:b/>
                <w:bCs/>
              </w:rPr>
            </w:pPr>
            <w:r>
              <w:rPr>
                <w:b/>
                <w:bCs/>
              </w:rPr>
              <w:t>Kenmerk</w:t>
            </w:r>
          </w:p>
        </w:tc>
        <w:tc>
          <w:tcPr>
            <w:tcW w:w="4825" w:type="dxa"/>
            <w:tcBorders>
              <w:top w:val="single" w:sz="4" w:space="0" w:color="000000"/>
              <w:left w:val="single" w:sz="4" w:space="0" w:color="000000"/>
              <w:bottom w:val="single" w:sz="4" w:space="0" w:color="000000"/>
              <w:right w:val="single" w:sz="4" w:space="0" w:color="000000"/>
            </w:tcBorders>
          </w:tcPr>
          <w:p w14:paraId="79AE70E3" w14:textId="77777777" w:rsidR="00C775A2" w:rsidRDefault="00983879">
            <w:pPr>
              <w:rPr>
                <w:highlight w:val="yellow"/>
              </w:rPr>
            </w:pPr>
            <w:r>
              <w:t>201865005.011.090</w:t>
            </w:r>
          </w:p>
        </w:tc>
      </w:tr>
      <w:tr w:rsidR="00C775A2" w14:paraId="6E1ADD1F" w14:textId="77777777">
        <w:trPr>
          <w:cantSplit/>
          <w:trHeight w:val="73"/>
          <w:jc w:val="center"/>
        </w:trPr>
        <w:tc>
          <w:tcPr>
            <w:tcW w:w="1979" w:type="dxa"/>
            <w:tcBorders>
              <w:top w:val="single" w:sz="4" w:space="0" w:color="000000"/>
              <w:left w:val="single" w:sz="4" w:space="0" w:color="000000"/>
              <w:bottom w:val="single" w:sz="4" w:space="0" w:color="000000"/>
              <w:right w:val="single" w:sz="4" w:space="0" w:color="000000"/>
            </w:tcBorders>
            <w:shd w:val="clear" w:color="auto" w:fill="F79646"/>
          </w:tcPr>
          <w:p w14:paraId="580B9AC8" w14:textId="77777777" w:rsidR="00C775A2" w:rsidRDefault="00983879">
            <w:pPr>
              <w:rPr>
                <w:b/>
                <w:bCs/>
              </w:rPr>
            </w:pPr>
            <w:r>
              <w:rPr>
                <w:b/>
                <w:bCs/>
              </w:rPr>
              <w:t>Versie</w:t>
            </w:r>
          </w:p>
        </w:tc>
        <w:tc>
          <w:tcPr>
            <w:tcW w:w="4825" w:type="dxa"/>
            <w:tcBorders>
              <w:top w:val="single" w:sz="4" w:space="0" w:color="000000"/>
              <w:left w:val="single" w:sz="4" w:space="0" w:color="000000"/>
              <w:bottom w:val="single" w:sz="4" w:space="0" w:color="000000"/>
              <w:right w:val="single" w:sz="4" w:space="0" w:color="000000"/>
            </w:tcBorders>
          </w:tcPr>
          <w:p w14:paraId="503DCE29" w14:textId="563BFF4B" w:rsidR="00C775A2" w:rsidRDefault="007D6EEE">
            <w:pPr>
              <w:rPr>
                <w:color w:val="3465A4"/>
              </w:rPr>
            </w:pPr>
            <w:r>
              <w:rPr>
                <w:color w:val="3465A4"/>
              </w:rPr>
              <w:t>1.0</w:t>
            </w:r>
          </w:p>
        </w:tc>
      </w:tr>
    </w:tbl>
    <w:p w14:paraId="17A1F37D" w14:textId="77777777" w:rsidR="00C775A2" w:rsidRDefault="00C775A2"/>
    <w:p w14:paraId="3B06B463" w14:textId="77777777" w:rsidR="00C775A2" w:rsidRDefault="00C775A2"/>
    <w:p w14:paraId="0B4319BA" w14:textId="77777777" w:rsidR="00C775A2" w:rsidRDefault="00C775A2"/>
    <w:p w14:paraId="283EAD4B" w14:textId="77777777" w:rsidR="00C775A2" w:rsidRDefault="00C775A2"/>
    <w:p w14:paraId="078ADCFB" w14:textId="77777777" w:rsidR="00C775A2" w:rsidRDefault="00C775A2"/>
    <w:p w14:paraId="754C4EA4" w14:textId="77777777" w:rsidR="00C775A2" w:rsidRDefault="00C775A2">
      <w:pPr>
        <w:sectPr w:rsidR="00C775A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formProt w:val="0"/>
          <w:docGrid w:linePitch="360"/>
        </w:sectPr>
      </w:pPr>
    </w:p>
    <w:sdt>
      <w:sdtPr>
        <w:id w:val="1550656917"/>
        <w:docPartObj>
          <w:docPartGallery w:val="Table of Contents"/>
          <w:docPartUnique/>
        </w:docPartObj>
      </w:sdtPr>
      <w:sdtContent>
        <w:p w14:paraId="0B71D208" w14:textId="77777777" w:rsidR="00C775A2" w:rsidRDefault="00983879">
          <w:pPr>
            <w:rPr>
              <w:sz w:val="24"/>
              <w:szCs w:val="24"/>
            </w:rPr>
          </w:pPr>
          <w:r>
            <w:rPr>
              <w:b/>
              <w:bCs/>
              <w:sz w:val="24"/>
              <w:szCs w:val="24"/>
            </w:rPr>
            <w:t>Inhoudsopgave</w:t>
          </w:r>
        </w:p>
        <w:p w14:paraId="2893387A" w14:textId="77777777" w:rsidR="00C775A2" w:rsidRDefault="00C775A2"/>
        <w:p w14:paraId="32EA634F" w14:textId="77777777" w:rsidR="00C775A2" w:rsidRDefault="00983879">
          <w:pPr>
            <w:pStyle w:val="Inhopg2"/>
            <w:tabs>
              <w:tab w:val="right" w:leader="dot" w:pos="9062"/>
            </w:tabs>
            <w:rPr>
              <w:rFonts w:asciiTheme="minorHAnsi" w:eastAsiaTheme="minorEastAsia" w:hAnsiTheme="minorHAnsi"/>
              <w:kern w:val="2"/>
              <w:sz w:val="24"/>
              <w:szCs w:val="24"/>
              <w:lang w:eastAsia="nl-NL"/>
              <w14:ligatures w14:val="standardContextual"/>
            </w:rPr>
          </w:pPr>
          <w:r>
            <w:fldChar w:fldCharType="begin"/>
          </w:r>
          <w:r>
            <w:rPr>
              <w:rStyle w:val="Indexkoppeling"/>
              <w:webHidden/>
            </w:rPr>
            <w:instrText xml:space="preserve"> TOC \z \t "Sectiekop,1,Kop 1 (user),2,Kop 2 (user),3" \h</w:instrText>
          </w:r>
          <w:r>
            <w:rPr>
              <w:rStyle w:val="Indexkoppeling"/>
            </w:rPr>
            <w:fldChar w:fldCharType="separate"/>
          </w:r>
          <w:hyperlink w:anchor="_Toc231301882">
            <w:r>
              <w:rPr>
                <w:rStyle w:val="Indexkoppeling"/>
                <w:webHidden/>
              </w:rPr>
              <w:t>Concept Programma van Eisen</w:t>
            </w:r>
            <w:r>
              <w:rPr>
                <w:webHidden/>
              </w:rPr>
              <w:fldChar w:fldCharType="begin"/>
            </w:r>
            <w:r>
              <w:rPr>
                <w:webHidden/>
              </w:rPr>
              <w:instrText>PAGEREF _Toc231301882 \h</w:instrText>
            </w:r>
            <w:r>
              <w:rPr>
                <w:webHidden/>
              </w:rPr>
            </w:r>
            <w:r>
              <w:rPr>
                <w:webHidden/>
              </w:rPr>
              <w:fldChar w:fldCharType="separate"/>
            </w:r>
            <w:r>
              <w:rPr>
                <w:rStyle w:val="Indexkoppeling"/>
              </w:rPr>
              <w:tab/>
              <w:t>1</w:t>
            </w:r>
            <w:r>
              <w:rPr>
                <w:webHidden/>
              </w:rPr>
              <w:fldChar w:fldCharType="end"/>
            </w:r>
          </w:hyperlink>
        </w:p>
        <w:p w14:paraId="64F09002"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83">
            <w:r>
              <w:rPr>
                <w:rStyle w:val="Indexkoppeling"/>
                <w:webHidden/>
              </w:rPr>
              <w:t>1.</w:t>
            </w:r>
            <w:r>
              <w:rPr>
                <w:rStyle w:val="Indexkoppeling"/>
                <w:rFonts w:asciiTheme="minorHAnsi" w:eastAsiaTheme="minorEastAsia" w:hAnsiTheme="minorHAnsi"/>
                <w:kern w:val="2"/>
                <w:sz w:val="24"/>
                <w:szCs w:val="24"/>
                <w:lang w:eastAsia="nl-NL"/>
                <w14:ligatures w14:val="standardContextual"/>
              </w:rPr>
              <w:tab/>
            </w:r>
            <w:r>
              <w:rPr>
                <w:rStyle w:val="Indexkoppeling"/>
              </w:rPr>
              <w:t>Inleiding</w:t>
            </w:r>
            <w:r>
              <w:rPr>
                <w:webHidden/>
              </w:rPr>
              <w:fldChar w:fldCharType="begin"/>
            </w:r>
            <w:r>
              <w:rPr>
                <w:webHidden/>
              </w:rPr>
              <w:instrText>PAGEREF _Toc231301883 \h</w:instrText>
            </w:r>
            <w:r>
              <w:rPr>
                <w:webHidden/>
              </w:rPr>
            </w:r>
            <w:r>
              <w:rPr>
                <w:webHidden/>
              </w:rPr>
              <w:fldChar w:fldCharType="separate"/>
            </w:r>
            <w:r>
              <w:rPr>
                <w:rStyle w:val="Indexkoppeling"/>
              </w:rPr>
              <w:tab/>
              <w:t>3</w:t>
            </w:r>
            <w:r>
              <w:rPr>
                <w:webHidden/>
              </w:rPr>
              <w:fldChar w:fldCharType="end"/>
            </w:r>
          </w:hyperlink>
        </w:p>
        <w:p w14:paraId="7BD19369"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84">
            <w:r>
              <w:rPr>
                <w:rStyle w:val="Indexkoppeling"/>
                <w:webHidden/>
              </w:rPr>
              <w:t>2.</w:t>
            </w:r>
            <w:r>
              <w:rPr>
                <w:rStyle w:val="Indexkoppeling"/>
                <w:rFonts w:asciiTheme="minorHAnsi" w:eastAsiaTheme="minorEastAsia" w:hAnsiTheme="minorHAnsi"/>
                <w:kern w:val="2"/>
                <w:sz w:val="24"/>
                <w:szCs w:val="24"/>
                <w:lang w:eastAsia="nl-NL"/>
                <w14:ligatures w14:val="standardContextual"/>
              </w:rPr>
              <w:tab/>
            </w:r>
            <w:r>
              <w:rPr>
                <w:rStyle w:val="Indexkoppeling"/>
              </w:rPr>
              <w:t>Toepasselijkheid en karakter van de eisen</w:t>
            </w:r>
            <w:r>
              <w:rPr>
                <w:webHidden/>
              </w:rPr>
              <w:fldChar w:fldCharType="begin"/>
            </w:r>
            <w:r>
              <w:rPr>
                <w:webHidden/>
              </w:rPr>
              <w:instrText>PAGEREF _Toc231301884 \h</w:instrText>
            </w:r>
            <w:r>
              <w:rPr>
                <w:webHidden/>
              </w:rPr>
            </w:r>
            <w:r>
              <w:rPr>
                <w:webHidden/>
              </w:rPr>
              <w:fldChar w:fldCharType="separate"/>
            </w:r>
            <w:r>
              <w:rPr>
                <w:rStyle w:val="Indexkoppeling"/>
              </w:rPr>
              <w:tab/>
              <w:t>3</w:t>
            </w:r>
            <w:r>
              <w:rPr>
                <w:webHidden/>
              </w:rPr>
              <w:fldChar w:fldCharType="end"/>
            </w:r>
          </w:hyperlink>
        </w:p>
        <w:p w14:paraId="3211188F"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85">
            <w:r>
              <w:rPr>
                <w:rStyle w:val="Indexkoppeling"/>
                <w:b/>
                <w:webHidden/>
              </w:rPr>
              <w:t>2.1.</w:t>
            </w:r>
            <w:r>
              <w:rPr>
                <w:rStyle w:val="Indexkoppeling"/>
                <w:rFonts w:asciiTheme="minorHAnsi" w:eastAsiaTheme="minorEastAsia" w:hAnsiTheme="minorHAnsi"/>
                <w:kern w:val="2"/>
                <w:sz w:val="24"/>
                <w:szCs w:val="24"/>
                <w:lang w:eastAsia="nl-NL"/>
                <w14:ligatures w14:val="standardContextual"/>
              </w:rPr>
              <w:tab/>
            </w:r>
            <w:r>
              <w:rPr>
                <w:rStyle w:val="Indexkoppeling"/>
                <w:b/>
              </w:rPr>
              <w:t>Karakter van de eisen</w:t>
            </w:r>
            <w:r>
              <w:rPr>
                <w:webHidden/>
              </w:rPr>
              <w:fldChar w:fldCharType="begin"/>
            </w:r>
            <w:r>
              <w:rPr>
                <w:webHidden/>
              </w:rPr>
              <w:instrText>PAGEREF _Toc231301885 \h</w:instrText>
            </w:r>
            <w:r>
              <w:rPr>
                <w:webHidden/>
              </w:rPr>
            </w:r>
            <w:r>
              <w:rPr>
                <w:webHidden/>
              </w:rPr>
              <w:fldChar w:fldCharType="separate"/>
            </w:r>
            <w:r>
              <w:rPr>
                <w:rStyle w:val="Indexkoppeling"/>
              </w:rPr>
              <w:tab/>
              <w:t>3</w:t>
            </w:r>
            <w:r>
              <w:rPr>
                <w:webHidden/>
              </w:rPr>
              <w:fldChar w:fldCharType="end"/>
            </w:r>
          </w:hyperlink>
        </w:p>
        <w:p w14:paraId="54E7F1B3"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86">
            <w:r>
              <w:rPr>
                <w:rStyle w:val="Indexkoppeling"/>
                <w:b/>
                <w:iCs/>
                <w:webHidden/>
              </w:rPr>
              <w:t>2.2.</w:t>
            </w:r>
            <w:r>
              <w:rPr>
                <w:rStyle w:val="Indexkoppeling"/>
                <w:rFonts w:asciiTheme="minorHAnsi" w:eastAsiaTheme="minorEastAsia" w:hAnsiTheme="minorHAnsi"/>
                <w:kern w:val="2"/>
                <w:sz w:val="24"/>
                <w:szCs w:val="24"/>
                <w:lang w:eastAsia="nl-NL"/>
                <w14:ligatures w14:val="standardContextual"/>
              </w:rPr>
              <w:tab/>
            </w:r>
            <w:r>
              <w:rPr>
                <w:rStyle w:val="Indexkoppeling"/>
                <w:b/>
                <w:iCs/>
              </w:rPr>
              <w:t>Eisen</w:t>
            </w:r>
            <w:r>
              <w:rPr>
                <w:webHidden/>
              </w:rPr>
              <w:fldChar w:fldCharType="begin"/>
            </w:r>
            <w:r>
              <w:rPr>
                <w:webHidden/>
              </w:rPr>
              <w:instrText>PAGEREF _Toc231301886 \h</w:instrText>
            </w:r>
            <w:r>
              <w:rPr>
                <w:webHidden/>
              </w:rPr>
            </w:r>
            <w:r>
              <w:rPr>
                <w:webHidden/>
              </w:rPr>
              <w:fldChar w:fldCharType="separate"/>
            </w:r>
            <w:r>
              <w:rPr>
                <w:rStyle w:val="Indexkoppeling"/>
              </w:rPr>
              <w:tab/>
              <w:t>3</w:t>
            </w:r>
            <w:r>
              <w:rPr>
                <w:webHidden/>
              </w:rPr>
              <w:fldChar w:fldCharType="end"/>
            </w:r>
          </w:hyperlink>
        </w:p>
        <w:p w14:paraId="6130525E"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87">
            <w:r>
              <w:rPr>
                <w:rStyle w:val="Indexkoppeling"/>
                <w:b/>
                <w:webHidden/>
              </w:rPr>
              <w:t>2.3.</w:t>
            </w:r>
            <w:r>
              <w:rPr>
                <w:rStyle w:val="Indexkoppeling"/>
                <w:rFonts w:asciiTheme="minorHAnsi" w:eastAsiaTheme="minorEastAsia" w:hAnsiTheme="minorHAnsi"/>
                <w:kern w:val="2"/>
                <w:sz w:val="24"/>
                <w:szCs w:val="24"/>
                <w:lang w:eastAsia="nl-NL"/>
                <w14:ligatures w14:val="standardContextual"/>
              </w:rPr>
              <w:tab/>
            </w:r>
            <w:r>
              <w:rPr>
                <w:rStyle w:val="Indexkoppeling"/>
                <w:b/>
              </w:rPr>
              <w:t>Knock-out eisen</w:t>
            </w:r>
            <w:r>
              <w:rPr>
                <w:webHidden/>
              </w:rPr>
              <w:fldChar w:fldCharType="begin"/>
            </w:r>
            <w:r>
              <w:rPr>
                <w:webHidden/>
              </w:rPr>
              <w:instrText>PAGEREF _Toc231301887 \h</w:instrText>
            </w:r>
            <w:r>
              <w:rPr>
                <w:webHidden/>
              </w:rPr>
            </w:r>
            <w:r>
              <w:rPr>
                <w:webHidden/>
              </w:rPr>
              <w:fldChar w:fldCharType="separate"/>
            </w:r>
            <w:r>
              <w:rPr>
                <w:rStyle w:val="Indexkoppeling"/>
              </w:rPr>
              <w:tab/>
              <w:t>3</w:t>
            </w:r>
            <w:r>
              <w:rPr>
                <w:webHidden/>
              </w:rPr>
              <w:fldChar w:fldCharType="end"/>
            </w:r>
          </w:hyperlink>
        </w:p>
        <w:p w14:paraId="15D4C109"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88">
            <w:r>
              <w:rPr>
                <w:rStyle w:val="Indexkoppeling"/>
                <w:b/>
                <w:webHidden/>
              </w:rPr>
              <w:t>2.4.</w:t>
            </w:r>
            <w:r>
              <w:rPr>
                <w:rStyle w:val="Indexkoppeling"/>
                <w:rFonts w:asciiTheme="minorHAnsi" w:eastAsiaTheme="minorEastAsia" w:hAnsiTheme="minorHAnsi"/>
                <w:kern w:val="2"/>
                <w:sz w:val="24"/>
                <w:szCs w:val="24"/>
                <w:lang w:eastAsia="nl-NL"/>
                <w14:ligatures w14:val="standardContextual"/>
              </w:rPr>
              <w:tab/>
            </w:r>
            <w:r>
              <w:rPr>
                <w:rStyle w:val="Indexkoppeling"/>
                <w:b/>
              </w:rPr>
              <w:t>Bespreekbare items</w:t>
            </w:r>
            <w:r>
              <w:rPr>
                <w:webHidden/>
              </w:rPr>
              <w:fldChar w:fldCharType="begin"/>
            </w:r>
            <w:r>
              <w:rPr>
                <w:webHidden/>
              </w:rPr>
              <w:instrText>PAGEREF _Toc231301888 \h</w:instrText>
            </w:r>
            <w:r>
              <w:rPr>
                <w:webHidden/>
              </w:rPr>
            </w:r>
            <w:r>
              <w:rPr>
                <w:webHidden/>
              </w:rPr>
              <w:fldChar w:fldCharType="separate"/>
            </w:r>
            <w:r>
              <w:rPr>
                <w:rStyle w:val="Indexkoppeling"/>
              </w:rPr>
              <w:tab/>
              <w:t>3</w:t>
            </w:r>
            <w:r>
              <w:rPr>
                <w:webHidden/>
              </w:rPr>
              <w:fldChar w:fldCharType="end"/>
            </w:r>
          </w:hyperlink>
        </w:p>
        <w:p w14:paraId="1DFE246E"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89">
            <w:r>
              <w:rPr>
                <w:rStyle w:val="Indexkoppeling"/>
                <w:b/>
                <w:webHidden/>
              </w:rPr>
              <w:t>2.5.</w:t>
            </w:r>
            <w:r>
              <w:rPr>
                <w:rStyle w:val="Indexkoppeling"/>
                <w:rFonts w:asciiTheme="minorHAnsi" w:eastAsiaTheme="minorEastAsia" w:hAnsiTheme="minorHAnsi"/>
                <w:kern w:val="2"/>
                <w:sz w:val="24"/>
                <w:szCs w:val="24"/>
                <w:lang w:eastAsia="nl-NL"/>
                <w14:ligatures w14:val="standardContextual"/>
              </w:rPr>
              <w:tab/>
            </w:r>
            <w:r>
              <w:rPr>
                <w:rStyle w:val="Indexkoppeling"/>
                <w:b/>
              </w:rPr>
              <w:t>Wensen</w:t>
            </w:r>
            <w:r>
              <w:rPr>
                <w:webHidden/>
              </w:rPr>
              <w:fldChar w:fldCharType="begin"/>
            </w:r>
            <w:r>
              <w:rPr>
                <w:webHidden/>
              </w:rPr>
              <w:instrText>PAGEREF _Toc231301889 \h</w:instrText>
            </w:r>
            <w:r>
              <w:rPr>
                <w:webHidden/>
              </w:rPr>
            </w:r>
            <w:r>
              <w:rPr>
                <w:webHidden/>
              </w:rPr>
              <w:fldChar w:fldCharType="separate"/>
            </w:r>
            <w:r>
              <w:rPr>
                <w:rStyle w:val="Indexkoppeling"/>
              </w:rPr>
              <w:tab/>
              <w:t>3</w:t>
            </w:r>
            <w:r>
              <w:rPr>
                <w:webHidden/>
              </w:rPr>
              <w:fldChar w:fldCharType="end"/>
            </w:r>
          </w:hyperlink>
        </w:p>
        <w:p w14:paraId="39C83F3E"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90">
            <w:r>
              <w:rPr>
                <w:rStyle w:val="Indexkoppeling"/>
                <w:b/>
                <w:webHidden/>
              </w:rPr>
              <w:t>2.6.</w:t>
            </w:r>
            <w:r>
              <w:rPr>
                <w:rStyle w:val="Indexkoppeling"/>
                <w:rFonts w:asciiTheme="minorHAnsi" w:eastAsiaTheme="minorEastAsia" w:hAnsiTheme="minorHAnsi"/>
                <w:kern w:val="2"/>
                <w:sz w:val="24"/>
                <w:szCs w:val="24"/>
                <w:lang w:eastAsia="nl-NL"/>
                <w14:ligatures w14:val="standardContextual"/>
              </w:rPr>
              <w:tab/>
            </w:r>
            <w:r>
              <w:rPr>
                <w:rStyle w:val="Indexkoppeling"/>
                <w:b/>
              </w:rPr>
              <w:t>Relatie met Nota van Inlichtingen</w:t>
            </w:r>
            <w:r>
              <w:rPr>
                <w:webHidden/>
              </w:rPr>
              <w:fldChar w:fldCharType="begin"/>
            </w:r>
            <w:r>
              <w:rPr>
                <w:webHidden/>
              </w:rPr>
              <w:instrText>PAGEREF _Toc231301890 \h</w:instrText>
            </w:r>
            <w:r>
              <w:rPr>
                <w:webHidden/>
              </w:rPr>
            </w:r>
            <w:r>
              <w:rPr>
                <w:webHidden/>
              </w:rPr>
              <w:fldChar w:fldCharType="separate"/>
            </w:r>
            <w:r>
              <w:rPr>
                <w:rStyle w:val="Indexkoppeling"/>
              </w:rPr>
              <w:tab/>
              <w:t>3</w:t>
            </w:r>
            <w:r>
              <w:rPr>
                <w:webHidden/>
              </w:rPr>
              <w:fldChar w:fldCharType="end"/>
            </w:r>
          </w:hyperlink>
        </w:p>
        <w:p w14:paraId="522EF89A" w14:textId="77777777" w:rsidR="00C775A2" w:rsidRDefault="00983879">
          <w:pPr>
            <w:pStyle w:val="Inhopg3"/>
            <w:tabs>
              <w:tab w:val="left" w:pos="1200"/>
              <w:tab w:val="right" w:leader="dot" w:pos="9062"/>
            </w:tabs>
            <w:rPr>
              <w:rFonts w:asciiTheme="minorHAnsi" w:eastAsiaTheme="minorEastAsia" w:hAnsiTheme="minorHAnsi"/>
              <w:kern w:val="2"/>
              <w:sz w:val="24"/>
              <w:szCs w:val="24"/>
              <w:lang w:eastAsia="nl-NL"/>
              <w14:ligatures w14:val="standardContextual"/>
            </w:rPr>
          </w:pPr>
          <w:hyperlink w:anchor="_Toc231301891">
            <w:r>
              <w:rPr>
                <w:rStyle w:val="Indexkoppeling"/>
                <w:b/>
                <w:webHidden/>
              </w:rPr>
              <w:t>2.7.</w:t>
            </w:r>
            <w:r>
              <w:rPr>
                <w:rStyle w:val="Indexkoppeling"/>
                <w:rFonts w:asciiTheme="minorHAnsi" w:eastAsiaTheme="minorEastAsia" w:hAnsiTheme="minorHAnsi"/>
                <w:kern w:val="2"/>
                <w:sz w:val="24"/>
                <w:szCs w:val="24"/>
                <w:lang w:eastAsia="nl-NL"/>
                <w14:ligatures w14:val="standardContextual"/>
              </w:rPr>
              <w:tab/>
            </w:r>
            <w:r>
              <w:rPr>
                <w:rStyle w:val="Indexkoppeling"/>
                <w:b/>
              </w:rPr>
              <w:t>Naleving gedurende de looptijd</w:t>
            </w:r>
            <w:r>
              <w:rPr>
                <w:webHidden/>
              </w:rPr>
              <w:fldChar w:fldCharType="begin"/>
            </w:r>
            <w:r>
              <w:rPr>
                <w:webHidden/>
              </w:rPr>
              <w:instrText>PAGEREF _Toc231301891 \h</w:instrText>
            </w:r>
            <w:r>
              <w:rPr>
                <w:webHidden/>
              </w:rPr>
            </w:r>
            <w:r>
              <w:rPr>
                <w:webHidden/>
              </w:rPr>
              <w:fldChar w:fldCharType="separate"/>
            </w:r>
            <w:r>
              <w:rPr>
                <w:rStyle w:val="Indexkoppeling"/>
              </w:rPr>
              <w:tab/>
              <w:t>3</w:t>
            </w:r>
            <w:r>
              <w:rPr>
                <w:webHidden/>
              </w:rPr>
              <w:fldChar w:fldCharType="end"/>
            </w:r>
          </w:hyperlink>
        </w:p>
        <w:p w14:paraId="6F0405EF"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2">
            <w:r>
              <w:rPr>
                <w:rStyle w:val="Indexkoppeling"/>
                <w:webHidden/>
              </w:rPr>
              <w:t>3.</w:t>
            </w:r>
            <w:r>
              <w:rPr>
                <w:rStyle w:val="Indexkoppeling"/>
                <w:rFonts w:asciiTheme="minorHAnsi" w:eastAsiaTheme="minorEastAsia" w:hAnsiTheme="minorHAnsi"/>
                <w:kern w:val="2"/>
                <w:sz w:val="24"/>
                <w:szCs w:val="24"/>
                <w:lang w:eastAsia="nl-NL"/>
                <w14:ligatures w14:val="standardContextual"/>
              </w:rPr>
              <w:tab/>
            </w:r>
            <w:r>
              <w:rPr>
                <w:rStyle w:val="Indexkoppeling"/>
              </w:rPr>
              <w:t>Bespreekbare items en knock-out eisen t.b.v. dialoogrondes</w:t>
            </w:r>
            <w:r>
              <w:rPr>
                <w:webHidden/>
              </w:rPr>
              <w:fldChar w:fldCharType="begin"/>
            </w:r>
            <w:r>
              <w:rPr>
                <w:webHidden/>
              </w:rPr>
              <w:instrText>PAGEREF _Toc231301892 \h</w:instrText>
            </w:r>
            <w:r>
              <w:rPr>
                <w:webHidden/>
              </w:rPr>
            </w:r>
            <w:r>
              <w:rPr>
                <w:webHidden/>
              </w:rPr>
              <w:fldChar w:fldCharType="separate"/>
            </w:r>
            <w:r>
              <w:rPr>
                <w:rStyle w:val="Indexkoppeling"/>
              </w:rPr>
              <w:tab/>
              <w:t>4</w:t>
            </w:r>
            <w:r>
              <w:rPr>
                <w:webHidden/>
              </w:rPr>
              <w:fldChar w:fldCharType="end"/>
            </w:r>
          </w:hyperlink>
        </w:p>
        <w:p w14:paraId="08648170" w14:textId="77777777" w:rsidR="00C775A2" w:rsidRDefault="00983879">
          <w:pPr>
            <w:pStyle w:val="Inhopg2"/>
            <w:tabs>
              <w:tab w:val="right" w:leader="dot" w:pos="9062"/>
            </w:tabs>
            <w:rPr>
              <w:rFonts w:asciiTheme="minorHAnsi" w:eastAsiaTheme="minorEastAsia" w:hAnsiTheme="minorHAnsi"/>
              <w:kern w:val="2"/>
              <w:sz w:val="24"/>
              <w:szCs w:val="24"/>
              <w:lang w:eastAsia="nl-NL"/>
              <w14:ligatures w14:val="standardContextual"/>
            </w:rPr>
          </w:pPr>
          <w:hyperlink w:anchor="_Toc231301893">
            <w:r>
              <w:rPr>
                <w:rStyle w:val="Indexkoppeling"/>
                <w:webHidden/>
              </w:rPr>
              <w:t>Uitgangspunten</w:t>
            </w:r>
            <w:r>
              <w:rPr>
                <w:webHidden/>
              </w:rPr>
              <w:fldChar w:fldCharType="begin"/>
            </w:r>
            <w:r>
              <w:rPr>
                <w:webHidden/>
              </w:rPr>
              <w:instrText>PAGEREF _Toc231301893 \h</w:instrText>
            </w:r>
            <w:r>
              <w:rPr>
                <w:webHidden/>
              </w:rPr>
            </w:r>
            <w:r>
              <w:rPr>
                <w:webHidden/>
              </w:rPr>
              <w:fldChar w:fldCharType="separate"/>
            </w:r>
            <w:r>
              <w:rPr>
                <w:rStyle w:val="Indexkoppeling"/>
              </w:rPr>
              <w:tab/>
              <w:t>5</w:t>
            </w:r>
            <w:r>
              <w:rPr>
                <w:webHidden/>
              </w:rPr>
              <w:fldChar w:fldCharType="end"/>
            </w:r>
          </w:hyperlink>
        </w:p>
        <w:p w14:paraId="12C6507A"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4">
            <w:r>
              <w:rPr>
                <w:rStyle w:val="Indexkoppeling"/>
                <w:webHidden/>
              </w:rPr>
              <w:t>1.</w:t>
            </w:r>
            <w:r>
              <w:rPr>
                <w:rStyle w:val="Indexkoppeling"/>
                <w:rFonts w:asciiTheme="minorHAnsi" w:eastAsiaTheme="minorEastAsia" w:hAnsiTheme="minorHAnsi"/>
                <w:kern w:val="2"/>
                <w:sz w:val="24"/>
                <w:szCs w:val="24"/>
                <w:lang w:eastAsia="nl-NL"/>
                <w14:ligatures w14:val="standardContextual"/>
              </w:rPr>
              <w:tab/>
            </w:r>
            <w:r>
              <w:rPr>
                <w:rStyle w:val="Indexkoppeling"/>
              </w:rPr>
              <w:t>Algemene eisen aan de opdracht</w:t>
            </w:r>
            <w:r>
              <w:rPr>
                <w:webHidden/>
              </w:rPr>
              <w:fldChar w:fldCharType="begin"/>
            </w:r>
            <w:r>
              <w:rPr>
                <w:webHidden/>
              </w:rPr>
              <w:instrText>PAGEREF _Toc231301894 \h</w:instrText>
            </w:r>
            <w:r>
              <w:rPr>
                <w:webHidden/>
              </w:rPr>
            </w:r>
            <w:r>
              <w:rPr>
                <w:webHidden/>
              </w:rPr>
              <w:fldChar w:fldCharType="separate"/>
            </w:r>
            <w:r>
              <w:rPr>
                <w:rStyle w:val="Indexkoppeling"/>
              </w:rPr>
              <w:tab/>
              <w:t>5</w:t>
            </w:r>
            <w:r>
              <w:rPr>
                <w:webHidden/>
              </w:rPr>
              <w:fldChar w:fldCharType="end"/>
            </w:r>
          </w:hyperlink>
        </w:p>
        <w:p w14:paraId="5D0A00EE"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5">
            <w:r>
              <w:rPr>
                <w:rStyle w:val="Indexkoppeling"/>
                <w:webHidden/>
              </w:rPr>
              <w:t>2.</w:t>
            </w:r>
            <w:r>
              <w:rPr>
                <w:rStyle w:val="Indexkoppeling"/>
                <w:rFonts w:asciiTheme="minorHAnsi" w:eastAsiaTheme="minorEastAsia" w:hAnsiTheme="minorHAnsi"/>
                <w:kern w:val="2"/>
                <w:sz w:val="24"/>
                <w:szCs w:val="24"/>
                <w:lang w:eastAsia="nl-NL"/>
                <w14:ligatures w14:val="standardContextual"/>
              </w:rPr>
              <w:tab/>
            </w:r>
            <w:r>
              <w:rPr>
                <w:rStyle w:val="Indexkoppeling"/>
              </w:rPr>
              <w:t>Security, Compliance en Digitale Soevereiniteit DSU eisen</w:t>
            </w:r>
            <w:r>
              <w:rPr>
                <w:webHidden/>
              </w:rPr>
              <w:fldChar w:fldCharType="begin"/>
            </w:r>
            <w:r>
              <w:rPr>
                <w:webHidden/>
              </w:rPr>
              <w:instrText>PAGEREF _Toc231301895 \h</w:instrText>
            </w:r>
            <w:r>
              <w:rPr>
                <w:webHidden/>
              </w:rPr>
            </w:r>
            <w:r>
              <w:rPr>
                <w:webHidden/>
              </w:rPr>
              <w:fldChar w:fldCharType="separate"/>
            </w:r>
            <w:r>
              <w:rPr>
                <w:rStyle w:val="Indexkoppeling"/>
              </w:rPr>
              <w:tab/>
              <w:t>6</w:t>
            </w:r>
            <w:r>
              <w:rPr>
                <w:webHidden/>
              </w:rPr>
              <w:fldChar w:fldCharType="end"/>
            </w:r>
          </w:hyperlink>
        </w:p>
        <w:p w14:paraId="63D29588"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6">
            <w:r>
              <w:rPr>
                <w:rStyle w:val="Indexkoppeling"/>
                <w:webHidden/>
              </w:rPr>
              <w:t>3.</w:t>
            </w:r>
            <w:r>
              <w:rPr>
                <w:rStyle w:val="Indexkoppeling"/>
                <w:rFonts w:asciiTheme="minorHAnsi" w:eastAsiaTheme="minorEastAsia" w:hAnsiTheme="minorHAnsi"/>
                <w:kern w:val="2"/>
                <w:sz w:val="24"/>
                <w:szCs w:val="24"/>
                <w:lang w:eastAsia="nl-NL"/>
                <w14:ligatures w14:val="standardContextual"/>
              </w:rPr>
              <w:tab/>
            </w:r>
            <w:r>
              <w:rPr>
                <w:rStyle w:val="Indexkoppeling"/>
              </w:rPr>
              <w:t>Service Management eisen</w:t>
            </w:r>
            <w:r>
              <w:rPr>
                <w:webHidden/>
              </w:rPr>
              <w:fldChar w:fldCharType="begin"/>
            </w:r>
            <w:r>
              <w:rPr>
                <w:webHidden/>
              </w:rPr>
              <w:instrText>PAGEREF _Toc231301896 \h</w:instrText>
            </w:r>
            <w:r>
              <w:rPr>
                <w:webHidden/>
              </w:rPr>
            </w:r>
            <w:r>
              <w:rPr>
                <w:webHidden/>
              </w:rPr>
              <w:fldChar w:fldCharType="separate"/>
            </w:r>
            <w:r>
              <w:rPr>
                <w:rStyle w:val="Indexkoppeling"/>
              </w:rPr>
              <w:tab/>
              <w:t>10</w:t>
            </w:r>
            <w:r>
              <w:rPr>
                <w:webHidden/>
              </w:rPr>
              <w:fldChar w:fldCharType="end"/>
            </w:r>
          </w:hyperlink>
        </w:p>
        <w:p w14:paraId="20BF71E7"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7">
            <w:r>
              <w:rPr>
                <w:rStyle w:val="Indexkoppeling"/>
                <w:webHidden/>
              </w:rPr>
              <w:t>4.</w:t>
            </w:r>
            <w:r>
              <w:rPr>
                <w:rStyle w:val="Indexkoppeling"/>
                <w:rFonts w:asciiTheme="minorHAnsi" w:eastAsiaTheme="minorEastAsia" w:hAnsiTheme="minorHAnsi"/>
                <w:kern w:val="2"/>
                <w:sz w:val="24"/>
                <w:szCs w:val="24"/>
                <w:lang w:eastAsia="nl-NL"/>
                <w14:ligatures w14:val="standardContextual"/>
              </w:rPr>
              <w:tab/>
            </w:r>
            <w:r>
              <w:rPr>
                <w:rStyle w:val="Indexkoppeling"/>
              </w:rPr>
              <w:t>Governance en Samenwerking eisen</w:t>
            </w:r>
            <w:r>
              <w:rPr>
                <w:webHidden/>
              </w:rPr>
              <w:fldChar w:fldCharType="begin"/>
            </w:r>
            <w:r>
              <w:rPr>
                <w:webHidden/>
              </w:rPr>
              <w:instrText>PAGEREF _Toc231301897 \h</w:instrText>
            </w:r>
            <w:r>
              <w:rPr>
                <w:webHidden/>
              </w:rPr>
            </w:r>
            <w:r>
              <w:rPr>
                <w:webHidden/>
              </w:rPr>
              <w:fldChar w:fldCharType="separate"/>
            </w:r>
            <w:r>
              <w:rPr>
                <w:rStyle w:val="Indexkoppeling"/>
              </w:rPr>
              <w:tab/>
              <w:t>11</w:t>
            </w:r>
            <w:r>
              <w:rPr>
                <w:webHidden/>
              </w:rPr>
              <w:fldChar w:fldCharType="end"/>
            </w:r>
          </w:hyperlink>
        </w:p>
        <w:p w14:paraId="6B81692E"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8">
            <w:r>
              <w:rPr>
                <w:rStyle w:val="Indexkoppeling"/>
                <w:webHidden/>
              </w:rPr>
              <w:t>5.</w:t>
            </w:r>
            <w:r>
              <w:rPr>
                <w:rStyle w:val="Indexkoppeling"/>
                <w:rFonts w:asciiTheme="minorHAnsi" w:eastAsiaTheme="minorEastAsia" w:hAnsiTheme="minorHAnsi"/>
                <w:kern w:val="2"/>
                <w:sz w:val="24"/>
                <w:szCs w:val="24"/>
                <w:lang w:eastAsia="nl-NL"/>
                <w14:ligatures w14:val="standardContextual"/>
              </w:rPr>
              <w:tab/>
            </w:r>
            <w:r>
              <w:rPr>
                <w:rStyle w:val="Indexkoppeling"/>
              </w:rPr>
              <w:t>Hosting- en Beheer eisen</w:t>
            </w:r>
            <w:r>
              <w:rPr>
                <w:webHidden/>
              </w:rPr>
              <w:fldChar w:fldCharType="begin"/>
            </w:r>
            <w:r>
              <w:rPr>
                <w:webHidden/>
              </w:rPr>
              <w:instrText>PAGEREF _Toc231301898 \h</w:instrText>
            </w:r>
            <w:r>
              <w:rPr>
                <w:webHidden/>
              </w:rPr>
            </w:r>
            <w:r>
              <w:rPr>
                <w:webHidden/>
              </w:rPr>
              <w:fldChar w:fldCharType="separate"/>
            </w:r>
            <w:r>
              <w:rPr>
                <w:rStyle w:val="Indexkoppeling"/>
              </w:rPr>
              <w:tab/>
              <w:t>12</w:t>
            </w:r>
            <w:r>
              <w:rPr>
                <w:webHidden/>
              </w:rPr>
              <w:fldChar w:fldCharType="end"/>
            </w:r>
          </w:hyperlink>
        </w:p>
        <w:p w14:paraId="5EAD07BD"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899">
            <w:r>
              <w:rPr>
                <w:rStyle w:val="Indexkoppeling"/>
                <w:webHidden/>
              </w:rPr>
              <w:t>6.</w:t>
            </w:r>
            <w:r>
              <w:rPr>
                <w:rStyle w:val="Indexkoppeling"/>
                <w:rFonts w:asciiTheme="minorHAnsi" w:eastAsiaTheme="minorEastAsia" w:hAnsiTheme="minorHAnsi"/>
                <w:kern w:val="2"/>
                <w:sz w:val="24"/>
                <w:szCs w:val="24"/>
                <w:lang w:eastAsia="nl-NL"/>
                <w14:ligatures w14:val="standardContextual"/>
              </w:rPr>
              <w:tab/>
            </w:r>
            <w:r>
              <w:rPr>
                <w:rStyle w:val="Indexkoppeling"/>
              </w:rPr>
              <w:t>Architectuur eisen</w:t>
            </w:r>
            <w:r>
              <w:rPr>
                <w:webHidden/>
              </w:rPr>
              <w:fldChar w:fldCharType="begin"/>
            </w:r>
            <w:r>
              <w:rPr>
                <w:webHidden/>
              </w:rPr>
              <w:instrText>PAGEREF _Toc231301899 \h</w:instrText>
            </w:r>
            <w:r>
              <w:rPr>
                <w:webHidden/>
              </w:rPr>
            </w:r>
            <w:r>
              <w:rPr>
                <w:webHidden/>
              </w:rPr>
              <w:fldChar w:fldCharType="separate"/>
            </w:r>
            <w:r>
              <w:rPr>
                <w:rStyle w:val="Indexkoppeling"/>
              </w:rPr>
              <w:tab/>
              <w:t>13</w:t>
            </w:r>
            <w:r>
              <w:rPr>
                <w:webHidden/>
              </w:rPr>
              <w:fldChar w:fldCharType="end"/>
            </w:r>
          </w:hyperlink>
        </w:p>
        <w:p w14:paraId="2F0ECB95"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900">
            <w:r>
              <w:rPr>
                <w:rStyle w:val="Indexkoppeling"/>
                <w:webHidden/>
              </w:rPr>
              <w:t>7.</w:t>
            </w:r>
            <w:r>
              <w:rPr>
                <w:rStyle w:val="Indexkoppeling"/>
                <w:rFonts w:asciiTheme="minorHAnsi" w:eastAsiaTheme="minorEastAsia" w:hAnsiTheme="minorHAnsi"/>
                <w:kern w:val="2"/>
                <w:sz w:val="24"/>
                <w:szCs w:val="24"/>
                <w:lang w:eastAsia="nl-NL"/>
                <w14:ligatures w14:val="standardContextual"/>
              </w:rPr>
              <w:tab/>
            </w:r>
            <w:r>
              <w:rPr>
                <w:rStyle w:val="Indexkoppeling"/>
              </w:rPr>
              <w:t>Applicaties eisen</w:t>
            </w:r>
            <w:r>
              <w:rPr>
                <w:webHidden/>
              </w:rPr>
              <w:fldChar w:fldCharType="begin"/>
            </w:r>
            <w:r>
              <w:rPr>
                <w:webHidden/>
              </w:rPr>
              <w:instrText>PAGEREF _Toc231301900 \h</w:instrText>
            </w:r>
            <w:r>
              <w:rPr>
                <w:webHidden/>
              </w:rPr>
            </w:r>
            <w:r>
              <w:rPr>
                <w:webHidden/>
              </w:rPr>
              <w:fldChar w:fldCharType="separate"/>
            </w:r>
            <w:r>
              <w:rPr>
                <w:rStyle w:val="Indexkoppeling"/>
              </w:rPr>
              <w:tab/>
              <w:t>14</w:t>
            </w:r>
            <w:r>
              <w:rPr>
                <w:webHidden/>
              </w:rPr>
              <w:fldChar w:fldCharType="end"/>
            </w:r>
          </w:hyperlink>
        </w:p>
        <w:p w14:paraId="65A4D883"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901">
            <w:r>
              <w:rPr>
                <w:rStyle w:val="Indexkoppeling"/>
                <w:webHidden/>
              </w:rPr>
              <w:t>8.</w:t>
            </w:r>
            <w:r>
              <w:rPr>
                <w:rStyle w:val="Indexkoppeling"/>
                <w:rFonts w:asciiTheme="minorHAnsi" w:eastAsiaTheme="minorEastAsia" w:hAnsiTheme="minorHAnsi"/>
                <w:kern w:val="2"/>
                <w:sz w:val="24"/>
                <w:szCs w:val="24"/>
                <w:lang w:eastAsia="nl-NL"/>
                <w14:ligatures w14:val="standardContextual"/>
              </w:rPr>
              <w:tab/>
            </w:r>
            <w:r>
              <w:rPr>
                <w:rStyle w:val="Indexkoppeling"/>
              </w:rPr>
              <w:t>Migratie eisen</w:t>
            </w:r>
            <w:r>
              <w:rPr>
                <w:webHidden/>
              </w:rPr>
              <w:fldChar w:fldCharType="begin"/>
            </w:r>
            <w:r>
              <w:rPr>
                <w:webHidden/>
              </w:rPr>
              <w:instrText>PAGEREF _Toc231301901 \h</w:instrText>
            </w:r>
            <w:r>
              <w:rPr>
                <w:webHidden/>
              </w:rPr>
            </w:r>
            <w:r>
              <w:rPr>
                <w:webHidden/>
              </w:rPr>
              <w:fldChar w:fldCharType="separate"/>
            </w:r>
            <w:r>
              <w:rPr>
                <w:rStyle w:val="Indexkoppeling"/>
              </w:rPr>
              <w:tab/>
              <w:t>15</w:t>
            </w:r>
            <w:r>
              <w:rPr>
                <w:webHidden/>
              </w:rPr>
              <w:fldChar w:fldCharType="end"/>
            </w:r>
          </w:hyperlink>
        </w:p>
        <w:p w14:paraId="0012FB13"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902">
            <w:r>
              <w:rPr>
                <w:rStyle w:val="Indexkoppeling"/>
                <w:webHidden/>
              </w:rPr>
              <w:t>9.</w:t>
            </w:r>
            <w:r>
              <w:rPr>
                <w:rStyle w:val="Indexkoppeling"/>
                <w:rFonts w:asciiTheme="minorHAnsi" w:eastAsiaTheme="minorEastAsia" w:hAnsiTheme="minorHAnsi"/>
                <w:kern w:val="2"/>
                <w:sz w:val="24"/>
                <w:szCs w:val="24"/>
                <w:lang w:eastAsia="nl-NL"/>
                <w14:ligatures w14:val="standardContextual"/>
              </w:rPr>
              <w:tab/>
            </w:r>
            <w:r>
              <w:rPr>
                <w:rStyle w:val="Indexkoppeling"/>
              </w:rPr>
              <w:t>Innovatie eisen</w:t>
            </w:r>
            <w:r>
              <w:rPr>
                <w:webHidden/>
              </w:rPr>
              <w:fldChar w:fldCharType="begin"/>
            </w:r>
            <w:r>
              <w:rPr>
                <w:webHidden/>
              </w:rPr>
              <w:instrText>PAGEREF _Toc231301902 \h</w:instrText>
            </w:r>
            <w:r>
              <w:rPr>
                <w:webHidden/>
              </w:rPr>
            </w:r>
            <w:r>
              <w:rPr>
                <w:webHidden/>
              </w:rPr>
              <w:fldChar w:fldCharType="separate"/>
            </w:r>
            <w:r>
              <w:rPr>
                <w:rStyle w:val="Indexkoppeling"/>
              </w:rPr>
              <w:tab/>
              <w:t>16</w:t>
            </w:r>
            <w:r>
              <w:rPr>
                <w:webHidden/>
              </w:rPr>
              <w:fldChar w:fldCharType="end"/>
            </w:r>
          </w:hyperlink>
        </w:p>
        <w:p w14:paraId="7336C770" w14:textId="77777777" w:rsidR="00C775A2" w:rsidRDefault="00983879">
          <w:pPr>
            <w:pStyle w:val="Inhopg2"/>
            <w:tabs>
              <w:tab w:val="left" w:pos="720"/>
              <w:tab w:val="right" w:leader="dot" w:pos="9062"/>
            </w:tabs>
            <w:rPr>
              <w:rFonts w:asciiTheme="minorHAnsi" w:eastAsiaTheme="minorEastAsia" w:hAnsiTheme="minorHAnsi"/>
              <w:kern w:val="2"/>
              <w:sz w:val="24"/>
              <w:szCs w:val="24"/>
              <w:lang w:eastAsia="nl-NL"/>
              <w14:ligatures w14:val="standardContextual"/>
            </w:rPr>
          </w:pPr>
          <w:hyperlink w:anchor="_Toc231301903">
            <w:r>
              <w:rPr>
                <w:rStyle w:val="Indexkoppeling"/>
                <w:webHidden/>
              </w:rPr>
              <w:t>10.</w:t>
            </w:r>
            <w:r>
              <w:rPr>
                <w:rStyle w:val="Indexkoppeling"/>
                <w:rFonts w:asciiTheme="minorHAnsi" w:eastAsiaTheme="minorEastAsia" w:hAnsiTheme="minorHAnsi"/>
                <w:kern w:val="2"/>
                <w:sz w:val="24"/>
                <w:szCs w:val="24"/>
                <w:lang w:eastAsia="nl-NL"/>
                <w14:ligatures w14:val="standardContextual"/>
              </w:rPr>
              <w:tab/>
            </w:r>
            <w:r>
              <w:rPr>
                <w:rStyle w:val="Indexkoppeling"/>
              </w:rPr>
              <w:t>Gevolgen van niet naleving</w:t>
            </w:r>
            <w:r>
              <w:rPr>
                <w:webHidden/>
              </w:rPr>
              <w:fldChar w:fldCharType="begin"/>
            </w:r>
            <w:r>
              <w:rPr>
                <w:webHidden/>
              </w:rPr>
              <w:instrText>PAGEREF _Toc231301903 \h</w:instrText>
            </w:r>
            <w:r>
              <w:rPr>
                <w:webHidden/>
              </w:rPr>
            </w:r>
            <w:r>
              <w:rPr>
                <w:webHidden/>
              </w:rPr>
              <w:fldChar w:fldCharType="separate"/>
            </w:r>
            <w:r>
              <w:rPr>
                <w:rStyle w:val="Indexkoppeling"/>
              </w:rPr>
              <w:tab/>
              <w:t>17</w:t>
            </w:r>
            <w:r>
              <w:rPr>
                <w:webHidden/>
              </w:rPr>
              <w:fldChar w:fldCharType="end"/>
            </w:r>
          </w:hyperlink>
        </w:p>
        <w:p w14:paraId="178E1518" w14:textId="77777777" w:rsidR="00C775A2" w:rsidRDefault="00983879">
          <w:r>
            <w:fldChar w:fldCharType="end"/>
          </w:r>
        </w:p>
      </w:sdtContent>
    </w:sdt>
    <w:p w14:paraId="40CBEF25" w14:textId="77777777" w:rsidR="00C775A2" w:rsidRDefault="00983879">
      <w:r>
        <w:br w:type="page"/>
      </w:r>
    </w:p>
    <w:p w14:paraId="6AA22579" w14:textId="77777777" w:rsidR="00C775A2" w:rsidRDefault="00983879">
      <w:pPr>
        <w:pStyle w:val="Kop1user"/>
        <w:numPr>
          <w:ilvl w:val="0"/>
          <w:numId w:val="25"/>
        </w:numPr>
        <w:rPr>
          <w:sz w:val="22"/>
          <w:szCs w:val="22"/>
        </w:rPr>
      </w:pPr>
      <w:bookmarkStart w:id="2" w:name="_Toc231301883"/>
      <w:r>
        <w:rPr>
          <w:sz w:val="22"/>
          <w:szCs w:val="22"/>
        </w:rPr>
        <w:lastRenderedPageBreak/>
        <w:t>Inleiding</w:t>
      </w:r>
      <w:bookmarkEnd w:id="2"/>
    </w:p>
    <w:p w14:paraId="69847449" w14:textId="77777777" w:rsidR="00C775A2" w:rsidRDefault="00983879">
      <w:pPr>
        <w:spacing w:after="160" w:line="259" w:lineRule="auto"/>
        <w:rPr>
          <w:rFonts w:eastAsiaTheme="majorEastAsia" w:cstheme="majorBidi"/>
          <w:b/>
        </w:rPr>
      </w:pPr>
      <w:r>
        <w:t>De eisen en wensen zoals opgenomen in dit Programma van Eisen (hierna: PvE) gelden als uitgangspunt voor de Selectiefase. Gedurende de fase van de Concurrentiegerichte Dialoog kunnen de opgenomen eisen en wensen, naar aanleiding van de gevoerde dialogen, nader worden uitgewerkt, aangepast of komen te vervallen.</w:t>
      </w:r>
    </w:p>
    <w:p w14:paraId="196E12DA" w14:textId="77777777" w:rsidR="00C775A2" w:rsidRDefault="00983879">
      <w:pPr>
        <w:pStyle w:val="Kop1user"/>
        <w:numPr>
          <w:ilvl w:val="0"/>
          <w:numId w:val="25"/>
        </w:numPr>
        <w:rPr>
          <w:sz w:val="22"/>
          <w:szCs w:val="22"/>
        </w:rPr>
      </w:pPr>
      <w:bookmarkStart w:id="3" w:name="_Toc231301884"/>
      <w:r>
        <w:rPr>
          <w:sz w:val="22"/>
          <w:szCs w:val="22"/>
        </w:rPr>
        <w:t>Toepasselijkheid en karakter van de eisen</w:t>
      </w:r>
      <w:bookmarkEnd w:id="3"/>
    </w:p>
    <w:p w14:paraId="2ED5F21D" w14:textId="77777777" w:rsidR="00C775A2" w:rsidRDefault="00983879">
      <w:pPr>
        <w:pStyle w:val="Kop2user"/>
        <w:numPr>
          <w:ilvl w:val="1"/>
          <w:numId w:val="25"/>
        </w:numPr>
        <w:rPr>
          <w:b/>
          <w:i w:val="0"/>
        </w:rPr>
      </w:pPr>
      <w:bookmarkStart w:id="4" w:name="_Toc231301885"/>
      <w:r>
        <w:rPr>
          <w:b/>
          <w:i w:val="0"/>
        </w:rPr>
        <w:t>Karakter van de eisen</w:t>
      </w:r>
      <w:bookmarkEnd w:id="4"/>
      <w:r>
        <w:rPr>
          <w:b/>
          <w:i w:val="0"/>
        </w:rPr>
        <w:t xml:space="preserve"> </w:t>
      </w:r>
    </w:p>
    <w:p w14:paraId="60B60FDC" w14:textId="77777777" w:rsidR="00C775A2" w:rsidRDefault="00983879">
      <w:pPr>
        <w:ind w:left="700" w:right="-426"/>
        <w:rPr>
          <w:rFonts w:eastAsiaTheme="majorEastAsia" w:cstheme="majorBidi"/>
        </w:rPr>
      </w:pPr>
      <w:r>
        <w:rPr>
          <w:rFonts w:eastAsiaTheme="majorEastAsia" w:cstheme="majorBidi"/>
        </w:rPr>
        <w:t>Dit PvE bevat zowel eisen als wensen die van toepassing zijn op de Opdracht.</w:t>
      </w:r>
    </w:p>
    <w:p w14:paraId="438B5625" w14:textId="77777777" w:rsidR="00C775A2" w:rsidRDefault="00983879">
      <w:pPr>
        <w:pStyle w:val="Kop2user"/>
        <w:numPr>
          <w:ilvl w:val="1"/>
          <w:numId w:val="25"/>
        </w:numPr>
        <w:rPr>
          <w:b/>
          <w:bCs w:val="0"/>
          <w:i w:val="0"/>
          <w:iCs/>
        </w:rPr>
      </w:pPr>
      <w:bookmarkStart w:id="5" w:name="_Toc231301886"/>
      <w:r>
        <w:rPr>
          <w:b/>
          <w:bCs w:val="0"/>
          <w:i w:val="0"/>
          <w:iCs/>
        </w:rPr>
        <w:t>Eisen</w:t>
      </w:r>
      <w:bookmarkEnd w:id="5"/>
      <w:r>
        <w:rPr>
          <w:b/>
          <w:bCs w:val="0"/>
          <w:i w:val="0"/>
          <w:iCs/>
        </w:rPr>
        <w:t xml:space="preserve">  </w:t>
      </w:r>
    </w:p>
    <w:p w14:paraId="5374A082" w14:textId="77777777" w:rsidR="00C775A2" w:rsidRDefault="00983879">
      <w:pPr>
        <w:ind w:left="700"/>
      </w:pPr>
      <w:r>
        <w:t>Tenzij in het PvE expliciet is aangegeven dat sprake is van een Bespreekbare items, is sprake van Knock-out eisen.</w:t>
      </w:r>
    </w:p>
    <w:p w14:paraId="3C3E779D" w14:textId="77777777" w:rsidR="00C775A2" w:rsidRDefault="00983879">
      <w:pPr>
        <w:pStyle w:val="Kop2user"/>
        <w:numPr>
          <w:ilvl w:val="1"/>
          <w:numId w:val="25"/>
        </w:numPr>
        <w:rPr>
          <w:b/>
          <w:i w:val="0"/>
        </w:rPr>
      </w:pPr>
      <w:bookmarkStart w:id="6" w:name="_Toc231301887"/>
      <w:r>
        <w:rPr>
          <w:b/>
          <w:i w:val="0"/>
        </w:rPr>
        <w:t>Knock-out eisen</w:t>
      </w:r>
      <w:bookmarkEnd w:id="6"/>
    </w:p>
    <w:p w14:paraId="437F9A73" w14:textId="77777777" w:rsidR="00C775A2" w:rsidRDefault="00983879">
      <w:pPr>
        <w:ind w:left="700" w:firstLine="2"/>
      </w:pPr>
      <w:r>
        <w:t>Knock-out eisen dienen bij definitieve inschrijving volledig en onvoorwaardelijk te worden geaccepteerd. Indien niet aan deze eisen wordt voldaan, wordt de inschrijving ongeldig verklaard en terzijde gelegd.</w:t>
      </w:r>
    </w:p>
    <w:p w14:paraId="11551482" w14:textId="77777777" w:rsidR="00C775A2" w:rsidRDefault="00983879">
      <w:pPr>
        <w:pStyle w:val="Kop2user"/>
        <w:numPr>
          <w:ilvl w:val="1"/>
          <w:numId w:val="25"/>
        </w:numPr>
        <w:rPr>
          <w:b/>
          <w:i w:val="0"/>
        </w:rPr>
      </w:pPr>
      <w:bookmarkStart w:id="7" w:name="_Toc231301888"/>
      <w:r>
        <w:rPr>
          <w:b/>
          <w:i w:val="0"/>
        </w:rPr>
        <w:t>Bespreekbare items</w:t>
      </w:r>
      <w:bookmarkEnd w:id="7"/>
    </w:p>
    <w:p w14:paraId="080073D4" w14:textId="77777777" w:rsidR="00C775A2" w:rsidRDefault="00983879">
      <w:pPr>
        <w:ind w:left="700"/>
        <w:rPr>
          <w:rFonts w:eastAsiaTheme="majorEastAsia" w:cstheme="majorBidi"/>
        </w:rPr>
      </w:pPr>
      <w:r>
        <w:rPr>
          <w:rFonts w:eastAsiaTheme="majorEastAsia" w:cstheme="majorBidi"/>
        </w:rPr>
        <w:t>Bespreekbare items worden gedurende de dialoogfase nader besproken, geconcretiseerd en waar nodig aangepast. De Aanbestedende Dienst behoudt zich het recht voor om deze eisen na afronding van de dialoogfase vast te stellen als definitieve minimumeisen.</w:t>
      </w:r>
    </w:p>
    <w:p w14:paraId="14685320" w14:textId="77777777" w:rsidR="00C775A2" w:rsidRDefault="00983879">
      <w:pPr>
        <w:pStyle w:val="Kop2user"/>
        <w:numPr>
          <w:ilvl w:val="1"/>
          <w:numId w:val="25"/>
        </w:numPr>
        <w:rPr>
          <w:b/>
          <w:i w:val="0"/>
        </w:rPr>
      </w:pPr>
      <w:bookmarkStart w:id="8" w:name="_Toc231301889"/>
      <w:r>
        <w:rPr>
          <w:b/>
          <w:i w:val="0"/>
        </w:rPr>
        <w:t>Wensen</w:t>
      </w:r>
      <w:bookmarkEnd w:id="8"/>
    </w:p>
    <w:p w14:paraId="0149B491" w14:textId="77777777" w:rsidR="00C775A2" w:rsidRDefault="00983879">
      <w:pPr>
        <w:ind w:left="700"/>
      </w:pPr>
      <w:r>
        <w:t>Naast eisen bevat dit PvE wensen. Wensen geven richting aan de beoogde kwaliteit, functionaliteit en meerwaarde van de oplossing.</w:t>
      </w:r>
    </w:p>
    <w:p w14:paraId="03A0CC29" w14:textId="77777777" w:rsidR="00C775A2" w:rsidRDefault="00C775A2"/>
    <w:p w14:paraId="4AC4FE30" w14:textId="77777777" w:rsidR="00C775A2" w:rsidRDefault="00983879">
      <w:pPr>
        <w:ind w:left="700"/>
      </w:pPr>
      <w:r>
        <w:t>Gegadigden worden uitgenodigd om aan te geven in hoeverre en op welke wijze zij invulling geven aan deze wensen. Wensen bieden ruimte voor optimalisatie en innovatie binnen de kaders van de opdracht.</w:t>
      </w:r>
    </w:p>
    <w:p w14:paraId="02584CBE" w14:textId="77777777" w:rsidR="00C775A2" w:rsidRDefault="00C775A2"/>
    <w:p w14:paraId="1084CC53" w14:textId="77777777" w:rsidR="00C775A2" w:rsidRDefault="00983879">
      <w:pPr>
        <w:ind w:left="700"/>
      </w:pPr>
      <w:r>
        <w:t>Het niet (volledig) voldoen aan wensen heeft geen gevolgen voor de geldigheid van de inschrijving.</w:t>
      </w:r>
    </w:p>
    <w:p w14:paraId="519F4194" w14:textId="77777777" w:rsidR="00C775A2" w:rsidRDefault="00983879">
      <w:pPr>
        <w:pStyle w:val="Kop2user"/>
        <w:numPr>
          <w:ilvl w:val="1"/>
          <w:numId w:val="25"/>
        </w:numPr>
        <w:rPr>
          <w:b/>
          <w:i w:val="0"/>
        </w:rPr>
      </w:pPr>
      <w:bookmarkStart w:id="9" w:name="_Toc231301890"/>
      <w:r>
        <w:rPr>
          <w:b/>
          <w:i w:val="0"/>
        </w:rPr>
        <w:t>Relatie met Nota van Inlichtingen</w:t>
      </w:r>
      <w:bookmarkEnd w:id="9"/>
    </w:p>
    <w:p w14:paraId="65A3A8CC" w14:textId="77777777" w:rsidR="00C775A2" w:rsidRDefault="00983879">
      <w:pPr>
        <w:ind w:left="700"/>
      </w:pPr>
      <w:r>
        <w:t>De Nota van Inlichtingen (</w:t>
      </w:r>
      <w:proofErr w:type="spellStart"/>
      <w:r>
        <w:t>NvI</w:t>
      </w:r>
      <w:proofErr w:type="spellEnd"/>
      <w:r>
        <w:t>) en het Programma van Eisen (PvE) vormen gezamenlijk de aanbestedingsstukken.</w:t>
      </w:r>
    </w:p>
    <w:p w14:paraId="528F98BD" w14:textId="77777777" w:rsidR="00C775A2" w:rsidRDefault="00C775A2"/>
    <w:p w14:paraId="69E36373" w14:textId="77777777" w:rsidR="00C775A2" w:rsidRDefault="00983879">
      <w:pPr>
        <w:ind w:left="700"/>
      </w:pPr>
      <w:r>
        <w:t>In geval van tegenstrijdigheden tussen het PvE en de Nota van Inlichtingen, prevaleert de meest recente Nota van Inlichtingen.</w:t>
      </w:r>
    </w:p>
    <w:p w14:paraId="536B15FB" w14:textId="77777777" w:rsidR="00C775A2" w:rsidRDefault="00983879">
      <w:pPr>
        <w:pStyle w:val="Kop2user"/>
        <w:numPr>
          <w:ilvl w:val="1"/>
          <w:numId w:val="25"/>
        </w:numPr>
        <w:rPr>
          <w:b/>
          <w:i w:val="0"/>
          <w:szCs w:val="20"/>
        </w:rPr>
      </w:pPr>
      <w:bookmarkStart w:id="10" w:name="_Hlk226723159"/>
      <w:bookmarkStart w:id="11" w:name="_Toc231301891"/>
      <w:r>
        <w:rPr>
          <w:b/>
          <w:i w:val="0"/>
          <w:szCs w:val="20"/>
        </w:rPr>
        <w:t>Naleving gedurende de looptijd</w:t>
      </w:r>
      <w:bookmarkEnd w:id="10"/>
      <w:bookmarkEnd w:id="11"/>
    </w:p>
    <w:p w14:paraId="4E372AE7" w14:textId="77777777" w:rsidR="00C775A2" w:rsidRDefault="00983879">
      <w:pPr>
        <w:ind w:left="700"/>
      </w:pPr>
      <w:r>
        <w:t>Inschrijver voldoet bij aanvang van de Overeenkomst aantoonbaar aan alle geldende eisen uit dit Programma van Eisen en draagt er zorg voor dat gedurende de gehele looptijd van de Overeenkomst blijvend aan deze eisen wordt voldaan.</w:t>
      </w:r>
    </w:p>
    <w:p w14:paraId="3575CF43" w14:textId="77777777" w:rsidR="00C775A2" w:rsidRDefault="00C775A2"/>
    <w:p w14:paraId="039D1409" w14:textId="77777777" w:rsidR="00C775A2" w:rsidRDefault="00983879">
      <w:pPr>
        <w:ind w:left="700"/>
      </w:pPr>
      <w:r>
        <w:t>Indien gedurende de looptijd blijkt dat niet (langer) aan één of meer eisen wordt voldaan, is sprake van een toerekenbare tekortkoming in de nakoming van de Overeenkomst, tenzij Inschrijver aantoont dat hem dit niet kan worden toegerekend.</w:t>
      </w:r>
    </w:p>
    <w:p w14:paraId="3C1656D1" w14:textId="77777777" w:rsidR="00C775A2" w:rsidRDefault="00983879">
      <w:pPr>
        <w:spacing w:after="160" w:line="259" w:lineRule="auto"/>
      </w:pPr>
      <w:r>
        <w:br w:type="page"/>
      </w:r>
    </w:p>
    <w:p w14:paraId="400D5695" w14:textId="77777777" w:rsidR="00C775A2" w:rsidRDefault="00C775A2"/>
    <w:p w14:paraId="5ABF76FB" w14:textId="77777777" w:rsidR="00C775A2" w:rsidRDefault="00983879">
      <w:pPr>
        <w:ind w:left="700"/>
      </w:pPr>
      <w:r>
        <w:t>In een dergelijk geval is de Aanbestedende Dienst gerechtigd om, onverminderd overige rechten en rechtsmiddelen:</w:t>
      </w:r>
    </w:p>
    <w:p w14:paraId="7E4467C0" w14:textId="77777777" w:rsidR="00C775A2" w:rsidRDefault="00983879">
      <w:pPr>
        <w:pStyle w:val="Lijstalinea"/>
        <w:numPr>
          <w:ilvl w:val="0"/>
          <w:numId w:val="1"/>
        </w:numPr>
        <w:ind w:left="1060"/>
        <w:rPr>
          <w:rFonts w:ascii="Verdana" w:hAnsi="Verdana"/>
          <w:sz w:val="18"/>
          <w:szCs w:val="18"/>
        </w:rPr>
      </w:pPr>
      <w:r>
        <w:rPr>
          <w:rFonts w:ascii="Verdana" w:hAnsi="Verdana"/>
          <w:sz w:val="18"/>
          <w:szCs w:val="18"/>
        </w:rPr>
        <w:t>de Inschrijver schriftelijk in gebreke te stellen en een redelijke termijn te stellen waarbinnen alsnog volledig aan de eisen wordt voldaan;</w:t>
      </w:r>
    </w:p>
    <w:p w14:paraId="214D3886" w14:textId="77777777" w:rsidR="00C775A2" w:rsidRDefault="00983879">
      <w:pPr>
        <w:pStyle w:val="Lijstalinea"/>
        <w:numPr>
          <w:ilvl w:val="0"/>
          <w:numId w:val="1"/>
        </w:numPr>
        <w:ind w:left="1060"/>
        <w:rPr>
          <w:rFonts w:ascii="Verdana" w:hAnsi="Verdana"/>
          <w:sz w:val="18"/>
          <w:szCs w:val="18"/>
        </w:rPr>
      </w:pPr>
      <w:r>
        <w:rPr>
          <w:rFonts w:ascii="Verdana" w:hAnsi="Verdana"/>
          <w:sz w:val="18"/>
          <w:szCs w:val="18"/>
        </w:rPr>
        <w:t>nadere instructies te geven en/of corrigerende en preventieve maatregelen voor te schrijven, alsmede de uitvoering daarvan te (laten) controleren;</w:t>
      </w:r>
    </w:p>
    <w:p w14:paraId="2A7E2541" w14:textId="77777777" w:rsidR="00C775A2" w:rsidRDefault="00983879">
      <w:pPr>
        <w:pStyle w:val="Lijstalinea"/>
        <w:numPr>
          <w:ilvl w:val="0"/>
          <w:numId w:val="1"/>
        </w:numPr>
        <w:ind w:left="1060"/>
        <w:rPr>
          <w:rFonts w:ascii="Verdana" w:hAnsi="Verdana"/>
          <w:sz w:val="18"/>
          <w:szCs w:val="18"/>
        </w:rPr>
      </w:pPr>
      <w:r>
        <w:rPr>
          <w:rFonts w:ascii="Verdana" w:hAnsi="Verdana"/>
          <w:sz w:val="18"/>
          <w:szCs w:val="18"/>
        </w:rPr>
        <w:t>betalingen geheel of gedeeltelijk op te schorten zolang niet aan de eisen wordt voldaan;</w:t>
      </w:r>
    </w:p>
    <w:p w14:paraId="4467E769" w14:textId="77777777" w:rsidR="00C775A2" w:rsidRDefault="00983879">
      <w:pPr>
        <w:pStyle w:val="Lijstalinea"/>
        <w:numPr>
          <w:ilvl w:val="0"/>
          <w:numId w:val="1"/>
        </w:numPr>
        <w:spacing w:after="160" w:line="259" w:lineRule="auto"/>
        <w:ind w:left="1060"/>
        <w:rPr>
          <w:rFonts w:eastAsiaTheme="majorEastAsia" w:cstheme="majorBidi"/>
          <w:b/>
        </w:rPr>
      </w:pPr>
      <w:r>
        <w:rPr>
          <w:rFonts w:ascii="Verdana" w:hAnsi="Verdana"/>
          <w:sz w:val="18"/>
          <w:szCs w:val="18"/>
        </w:rPr>
        <w:t>de Overeenkomst geheel of gedeeltelijk te ontbinden, conform de bepalingen in de Overeenkomst.</w:t>
      </w:r>
      <w:bookmarkStart w:id="12" w:name="_Hlk226722469"/>
    </w:p>
    <w:p w14:paraId="612574D8" w14:textId="77777777" w:rsidR="00C775A2" w:rsidRDefault="00983879">
      <w:pPr>
        <w:pStyle w:val="Kop1user"/>
        <w:numPr>
          <w:ilvl w:val="0"/>
          <w:numId w:val="25"/>
        </w:numPr>
        <w:rPr>
          <w:sz w:val="22"/>
          <w:szCs w:val="22"/>
        </w:rPr>
      </w:pPr>
      <w:bookmarkStart w:id="13" w:name="_Toc231301892"/>
      <w:r>
        <w:rPr>
          <w:sz w:val="22"/>
          <w:szCs w:val="22"/>
        </w:rPr>
        <w:t>Bespreekbare items en knock-out eisen t.b.v. dialoogrondes</w:t>
      </w:r>
      <w:bookmarkEnd w:id="13"/>
      <w:r>
        <w:rPr>
          <w:sz w:val="22"/>
          <w:szCs w:val="22"/>
        </w:rPr>
        <w:t xml:space="preserve"> </w:t>
      </w:r>
      <w:bookmarkEnd w:id="12"/>
    </w:p>
    <w:p w14:paraId="75006A2B" w14:textId="77777777" w:rsidR="00C775A2" w:rsidRDefault="00983879">
      <w:pPr>
        <w:ind w:firstLine="432"/>
      </w:pPr>
      <w:r>
        <w:t>De eisen zijn onderverdeeld in de volgende categorieën:</w:t>
      </w:r>
    </w:p>
    <w:p w14:paraId="2BF5DC73" w14:textId="77777777" w:rsidR="00C775A2" w:rsidRDefault="00983879">
      <w:pPr>
        <w:pStyle w:val="Lijstalinea"/>
        <w:numPr>
          <w:ilvl w:val="0"/>
          <w:numId w:val="2"/>
        </w:numPr>
        <w:rPr>
          <w:rFonts w:ascii="Verdana" w:hAnsi="Verdana"/>
          <w:sz w:val="18"/>
          <w:szCs w:val="18"/>
        </w:rPr>
      </w:pPr>
      <w:r>
        <w:rPr>
          <w:rFonts w:ascii="Verdana" w:hAnsi="Verdana"/>
          <w:sz w:val="18"/>
          <w:szCs w:val="18"/>
        </w:rPr>
        <w:t>Algemene eisen;</w:t>
      </w:r>
    </w:p>
    <w:p w14:paraId="1216DFC0" w14:textId="77777777" w:rsidR="00C775A2" w:rsidRDefault="00983879">
      <w:pPr>
        <w:pStyle w:val="Lijstalinea"/>
        <w:numPr>
          <w:ilvl w:val="0"/>
          <w:numId w:val="2"/>
        </w:numPr>
        <w:rPr>
          <w:rFonts w:ascii="Verdana" w:hAnsi="Verdana"/>
          <w:sz w:val="18"/>
          <w:szCs w:val="18"/>
        </w:rPr>
      </w:pPr>
      <w:r>
        <w:rPr>
          <w:rFonts w:ascii="Verdana" w:hAnsi="Verdana"/>
          <w:sz w:val="18"/>
          <w:szCs w:val="18"/>
        </w:rPr>
        <w:t>Security, Compliance en Digitale Soevereiniteit DSU;</w:t>
      </w:r>
    </w:p>
    <w:p w14:paraId="12929687" w14:textId="77777777" w:rsidR="00C775A2" w:rsidRDefault="00983879">
      <w:pPr>
        <w:pStyle w:val="Lijstalinea"/>
        <w:numPr>
          <w:ilvl w:val="0"/>
          <w:numId w:val="2"/>
        </w:numPr>
        <w:rPr>
          <w:rFonts w:ascii="Verdana" w:hAnsi="Verdana"/>
          <w:sz w:val="18"/>
          <w:szCs w:val="18"/>
        </w:rPr>
      </w:pPr>
      <w:r>
        <w:rPr>
          <w:rFonts w:ascii="Verdana" w:hAnsi="Verdana"/>
          <w:sz w:val="18"/>
          <w:szCs w:val="18"/>
        </w:rPr>
        <w:t>Service Management;</w:t>
      </w:r>
    </w:p>
    <w:p w14:paraId="1CA5815A" w14:textId="77777777" w:rsidR="00C775A2" w:rsidRDefault="00983879">
      <w:pPr>
        <w:pStyle w:val="Lijstalinea"/>
        <w:numPr>
          <w:ilvl w:val="0"/>
          <w:numId w:val="2"/>
        </w:numPr>
        <w:rPr>
          <w:rFonts w:ascii="Verdana" w:hAnsi="Verdana"/>
          <w:sz w:val="18"/>
          <w:szCs w:val="18"/>
        </w:rPr>
      </w:pPr>
      <w:r>
        <w:rPr>
          <w:rFonts w:ascii="Verdana" w:hAnsi="Verdana"/>
          <w:sz w:val="18"/>
          <w:szCs w:val="18"/>
        </w:rPr>
        <w:t>Governance en Samenwerking;</w:t>
      </w:r>
    </w:p>
    <w:p w14:paraId="1460180A" w14:textId="77777777" w:rsidR="00C775A2" w:rsidRDefault="00983879">
      <w:pPr>
        <w:pStyle w:val="Lijstalinea"/>
        <w:numPr>
          <w:ilvl w:val="0"/>
          <w:numId w:val="2"/>
        </w:numPr>
        <w:rPr>
          <w:rFonts w:ascii="Verdana" w:hAnsi="Verdana"/>
          <w:sz w:val="18"/>
          <w:szCs w:val="18"/>
        </w:rPr>
      </w:pPr>
      <w:r>
        <w:rPr>
          <w:rFonts w:ascii="Verdana" w:hAnsi="Verdana"/>
          <w:sz w:val="18"/>
          <w:szCs w:val="18"/>
        </w:rPr>
        <w:t>Hosting en Beheer;</w:t>
      </w:r>
    </w:p>
    <w:p w14:paraId="4586EFE7" w14:textId="77777777" w:rsidR="00C775A2" w:rsidRDefault="00983879">
      <w:pPr>
        <w:pStyle w:val="Lijstalinea"/>
        <w:numPr>
          <w:ilvl w:val="0"/>
          <w:numId w:val="2"/>
        </w:numPr>
        <w:rPr>
          <w:rFonts w:ascii="Verdana" w:hAnsi="Verdana"/>
          <w:sz w:val="18"/>
          <w:szCs w:val="18"/>
        </w:rPr>
      </w:pPr>
      <w:r>
        <w:rPr>
          <w:rFonts w:ascii="Verdana" w:hAnsi="Verdana"/>
          <w:sz w:val="18"/>
          <w:szCs w:val="18"/>
        </w:rPr>
        <w:t>Architectuur eisen;</w:t>
      </w:r>
    </w:p>
    <w:p w14:paraId="64AE5A91" w14:textId="77777777" w:rsidR="00C775A2" w:rsidRDefault="00983879">
      <w:pPr>
        <w:pStyle w:val="Lijstalinea"/>
        <w:numPr>
          <w:ilvl w:val="0"/>
          <w:numId w:val="2"/>
        </w:numPr>
        <w:rPr>
          <w:rFonts w:ascii="Verdana" w:hAnsi="Verdana"/>
          <w:sz w:val="18"/>
          <w:szCs w:val="18"/>
        </w:rPr>
      </w:pPr>
      <w:r>
        <w:rPr>
          <w:rFonts w:ascii="Verdana" w:hAnsi="Verdana"/>
          <w:sz w:val="18"/>
          <w:szCs w:val="18"/>
        </w:rPr>
        <w:t>Applicaties eisen;</w:t>
      </w:r>
    </w:p>
    <w:p w14:paraId="0FD54ADD" w14:textId="77777777" w:rsidR="00C775A2" w:rsidRDefault="00983879">
      <w:pPr>
        <w:pStyle w:val="Lijstalinea"/>
        <w:numPr>
          <w:ilvl w:val="0"/>
          <w:numId w:val="2"/>
        </w:numPr>
        <w:rPr>
          <w:rFonts w:ascii="Verdana" w:hAnsi="Verdana"/>
          <w:sz w:val="18"/>
          <w:szCs w:val="18"/>
        </w:rPr>
      </w:pPr>
      <w:r>
        <w:rPr>
          <w:rFonts w:ascii="Verdana" w:hAnsi="Verdana"/>
          <w:sz w:val="18"/>
          <w:szCs w:val="18"/>
        </w:rPr>
        <w:t>Migratie;</w:t>
      </w:r>
    </w:p>
    <w:p w14:paraId="04A5C021" w14:textId="77777777" w:rsidR="00C775A2" w:rsidRDefault="00983879">
      <w:pPr>
        <w:pStyle w:val="Lijstalinea"/>
        <w:numPr>
          <w:ilvl w:val="0"/>
          <w:numId w:val="2"/>
        </w:numPr>
        <w:rPr>
          <w:rFonts w:ascii="Verdana" w:hAnsi="Verdana"/>
          <w:sz w:val="18"/>
          <w:szCs w:val="18"/>
        </w:rPr>
      </w:pPr>
      <w:r>
        <w:rPr>
          <w:rFonts w:ascii="Verdana" w:hAnsi="Verdana"/>
          <w:sz w:val="18"/>
          <w:szCs w:val="18"/>
        </w:rPr>
        <w:t>Innovatie.</w:t>
      </w:r>
    </w:p>
    <w:p w14:paraId="65C85C2C" w14:textId="77777777" w:rsidR="00C775A2" w:rsidRDefault="00C775A2">
      <w:pPr>
        <w:rPr>
          <w:sz w:val="20"/>
          <w:szCs w:val="20"/>
        </w:rPr>
      </w:pPr>
    </w:p>
    <w:p w14:paraId="5284E7F0" w14:textId="77777777" w:rsidR="00C775A2" w:rsidRDefault="00983879">
      <w:pPr>
        <w:ind w:firstLine="426"/>
      </w:pPr>
      <w:r>
        <w:t>Per eis is aangegeven of het gaat om:</w:t>
      </w:r>
    </w:p>
    <w:p w14:paraId="4FC2C7DD" w14:textId="77777777" w:rsidR="00C775A2" w:rsidRDefault="00983879">
      <w:pPr>
        <w:pStyle w:val="Lijstalinea"/>
        <w:numPr>
          <w:ilvl w:val="0"/>
          <w:numId w:val="3"/>
        </w:numPr>
        <w:ind w:hanging="577"/>
        <w:rPr>
          <w:rFonts w:ascii="Verdana" w:hAnsi="Verdana"/>
          <w:sz w:val="18"/>
          <w:szCs w:val="18"/>
        </w:rPr>
      </w:pPr>
      <w:r>
        <w:rPr>
          <w:rFonts w:ascii="Verdana" w:hAnsi="Verdana"/>
          <w:sz w:val="18"/>
          <w:szCs w:val="18"/>
        </w:rPr>
        <w:t>Knock-out eisen (</w:t>
      </w:r>
      <w:r>
        <w:rPr>
          <w:rFonts w:ascii="Verdana" w:hAnsi="Verdana"/>
          <w:b/>
          <w:bCs/>
          <w:sz w:val="18"/>
          <w:szCs w:val="18"/>
        </w:rPr>
        <w:t>KO</w:t>
      </w:r>
      <w:r>
        <w:rPr>
          <w:rFonts w:ascii="Verdana" w:hAnsi="Verdana"/>
          <w:sz w:val="18"/>
          <w:szCs w:val="18"/>
        </w:rPr>
        <w:t>);</w:t>
      </w:r>
    </w:p>
    <w:p w14:paraId="7E7A55C7" w14:textId="77777777" w:rsidR="00C775A2" w:rsidRDefault="00983879">
      <w:pPr>
        <w:pStyle w:val="Lijstalinea"/>
        <w:numPr>
          <w:ilvl w:val="0"/>
          <w:numId w:val="3"/>
        </w:numPr>
        <w:ind w:hanging="577"/>
        <w:rPr>
          <w:rFonts w:ascii="Verdana" w:hAnsi="Verdana"/>
          <w:sz w:val="18"/>
          <w:szCs w:val="18"/>
        </w:rPr>
      </w:pPr>
      <w:r>
        <w:rPr>
          <w:rFonts w:ascii="Verdana" w:hAnsi="Verdana"/>
          <w:sz w:val="18"/>
          <w:szCs w:val="18"/>
        </w:rPr>
        <w:t>Bespreekbare items (</w:t>
      </w:r>
      <w:r>
        <w:rPr>
          <w:rFonts w:ascii="Verdana" w:hAnsi="Verdana"/>
          <w:b/>
          <w:bCs/>
          <w:sz w:val="18"/>
          <w:szCs w:val="18"/>
        </w:rPr>
        <w:t>BI</w:t>
      </w:r>
      <w:r>
        <w:rPr>
          <w:rFonts w:ascii="Verdana" w:hAnsi="Verdana"/>
          <w:sz w:val="18"/>
          <w:szCs w:val="18"/>
        </w:rPr>
        <w:t>), of;</w:t>
      </w:r>
    </w:p>
    <w:p w14:paraId="3639B418" w14:textId="77777777" w:rsidR="00C775A2" w:rsidRDefault="00983879">
      <w:pPr>
        <w:pStyle w:val="Lijstalinea"/>
        <w:numPr>
          <w:ilvl w:val="0"/>
          <w:numId w:val="3"/>
        </w:numPr>
        <w:ind w:hanging="577"/>
        <w:rPr>
          <w:rFonts w:ascii="Verdana" w:hAnsi="Verdana"/>
          <w:sz w:val="18"/>
          <w:szCs w:val="18"/>
        </w:rPr>
      </w:pPr>
      <w:r>
        <w:rPr>
          <w:rFonts w:ascii="Verdana" w:hAnsi="Verdana"/>
          <w:sz w:val="18"/>
          <w:szCs w:val="18"/>
        </w:rPr>
        <w:t>wensen (</w:t>
      </w:r>
      <w:r>
        <w:rPr>
          <w:rFonts w:ascii="Verdana" w:hAnsi="Verdana"/>
          <w:b/>
          <w:bCs/>
          <w:sz w:val="18"/>
          <w:szCs w:val="18"/>
        </w:rPr>
        <w:t>WE</w:t>
      </w:r>
      <w:r>
        <w:rPr>
          <w:rFonts w:ascii="Verdana" w:hAnsi="Verdana"/>
          <w:sz w:val="18"/>
          <w:szCs w:val="18"/>
        </w:rPr>
        <w:t>).</w:t>
      </w:r>
    </w:p>
    <w:p w14:paraId="5EBEDFD9" w14:textId="77777777" w:rsidR="00C775A2" w:rsidRDefault="00C775A2"/>
    <w:p w14:paraId="5B9E6D95" w14:textId="77777777" w:rsidR="00C775A2" w:rsidRDefault="00983879">
      <w:pPr>
        <w:spacing w:after="160" w:line="259" w:lineRule="auto"/>
        <w:rPr>
          <w:rFonts w:eastAsiaTheme="majorEastAsia" w:cstheme="majorBidi"/>
          <w:b/>
          <w:sz w:val="24"/>
          <w:szCs w:val="24"/>
        </w:rPr>
      </w:pPr>
      <w:r>
        <w:br w:type="page"/>
      </w:r>
    </w:p>
    <w:p w14:paraId="67DEE097" w14:textId="77777777" w:rsidR="00C775A2" w:rsidRDefault="00983879">
      <w:pPr>
        <w:pStyle w:val="Kop1user"/>
      </w:pPr>
      <w:bookmarkStart w:id="14" w:name="_Toc231301893"/>
      <w:r>
        <w:lastRenderedPageBreak/>
        <w:t>Uitgangspunten</w:t>
      </w:r>
      <w:bookmarkEnd w:id="14"/>
    </w:p>
    <w:p w14:paraId="6C5AFD89" w14:textId="77777777" w:rsidR="00C775A2" w:rsidRDefault="00983879">
      <w:pPr>
        <w:pStyle w:val="Kop1user"/>
        <w:numPr>
          <w:ilvl w:val="0"/>
          <w:numId w:val="29"/>
        </w:numPr>
      </w:pPr>
      <w:bookmarkStart w:id="15" w:name="_Toc231301894"/>
      <w:r>
        <w:t>Algemene eisen aan de opdracht</w:t>
      </w:r>
      <w:bookmarkEnd w:id="15"/>
    </w:p>
    <w:p w14:paraId="79BD5432" w14:textId="77777777" w:rsidR="00C775A2" w:rsidRDefault="00C775A2"/>
    <w:tbl>
      <w:tblPr>
        <w:tblStyle w:val="Lijsttabel4-Accent1"/>
        <w:tblW w:w="9062" w:type="dxa"/>
        <w:tblLayout w:type="fixed"/>
        <w:tblLook w:val="04A0" w:firstRow="1" w:lastRow="0" w:firstColumn="1" w:lastColumn="0" w:noHBand="0" w:noVBand="1"/>
      </w:tblPr>
      <w:tblGrid>
        <w:gridCol w:w="1980"/>
        <w:gridCol w:w="4987"/>
        <w:gridCol w:w="699"/>
        <w:gridCol w:w="698"/>
        <w:gridCol w:w="698"/>
      </w:tblGrid>
      <w:tr w:rsidR="00C775A2" w14:paraId="30644541"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6F5403DD" w14:textId="77777777" w:rsidR="00C775A2" w:rsidRDefault="00C775A2">
            <w:pPr>
              <w:rPr>
                <w:b w:val="0"/>
                <w:bCs w:val="0"/>
                <w:sz w:val="16"/>
                <w:szCs w:val="16"/>
              </w:rPr>
            </w:pPr>
          </w:p>
          <w:p w14:paraId="05251F50" w14:textId="77777777" w:rsidR="00C775A2" w:rsidRDefault="00983879">
            <w:pPr>
              <w:rPr>
                <w:b w:val="0"/>
              </w:rPr>
            </w:pPr>
            <w:r>
              <w:rPr>
                <w:rFonts w:eastAsia="Calibri"/>
                <w:b w:val="0"/>
                <w:sz w:val="24"/>
                <w:szCs w:val="24"/>
              </w:rPr>
              <w:t>Algemene eisen</w:t>
            </w:r>
            <w:r>
              <w:rPr>
                <w:rFonts w:eastAsia="Calibri"/>
                <w:sz w:val="24"/>
                <w:szCs w:val="24"/>
              </w:rPr>
              <w:t xml:space="preserve"> aan de opdracht</w:t>
            </w:r>
          </w:p>
          <w:p w14:paraId="7C2EF46F" w14:textId="77777777" w:rsidR="00C775A2" w:rsidRDefault="00C775A2">
            <w:pPr>
              <w:rPr>
                <w:b w:val="0"/>
                <w:bCs w:val="0"/>
                <w:sz w:val="16"/>
                <w:szCs w:val="16"/>
              </w:rPr>
            </w:pPr>
          </w:p>
        </w:tc>
      </w:tr>
      <w:tr w:rsidR="00C775A2" w14:paraId="7B7A5E9D"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1C19D11" w14:textId="77777777" w:rsidR="00C775A2" w:rsidRDefault="00983879">
            <w:pPr>
              <w:rPr>
                <w:b w:val="0"/>
                <w:bCs w:val="0"/>
                <w:sz w:val="16"/>
                <w:szCs w:val="16"/>
              </w:rPr>
            </w:pPr>
            <w:r>
              <w:rPr>
                <w:rFonts w:eastAsia="Calibri"/>
                <w:b w:val="0"/>
                <w:bCs w:val="0"/>
                <w:sz w:val="16"/>
                <w:szCs w:val="16"/>
              </w:rPr>
              <w:t>Eis Algemeen 1.1</w:t>
            </w:r>
          </w:p>
        </w:tc>
        <w:tc>
          <w:tcPr>
            <w:tcW w:w="4987" w:type="dxa"/>
            <w:tcBorders>
              <w:top w:val="single" w:sz="4" w:space="0" w:color="000000"/>
              <w:left w:val="single" w:sz="4" w:space="0" w:color="000000"/>
              <w:bottom w:val="single" w:sz="4" w:space="0" w:color="000000"/>
              <w:right w:val="single" w:sz="4" w:space="0" w:color="000000"/>
            </w:tcBorders>
          </w:tcPr>
          <w:p w14:paraId="4BB34F7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levert de dienstverlening vanuit organisaties, personeel en datacenters binnen de Europese Economische Ruimte (EER), vallend onder Europees recht.</w:t>
            </w:r>
          </w:p>
        </w:tc>
        <w:tc>
          <w:tcPr>
            <w:tcW w:w="699" w:type="dxa"/>
            <w:tcBorders>
              <w:top w:val="single" w:sz="4" w:space="0" w:color="000000"/>
              <w:left w:val="single" w:sz="4" w:space="0" w:color="000000"/>
              <w:bottom w:val="single" w:sz="4" w:space="0" w:color="000000"/>
              <w:right w:val="single" w:sz="4" w:space="0" w:color="000000"/>
            </w:tcBorders>
          </w:tcPr>
          <w:p w14:paraId="38FC949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CDC870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335A15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12C174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08CA419" w14:textId="77777777" w:rsidR="00C775A2" w:rsidRDefault="00983879">
            <w:pPr>
              <w:rPr>
                <w:b w:val="0"/>
                <w:bCs w:val="0"/>
                <w:sz w:val="16"/>
                <w:szCs w:val="16"/>
              </w:rPr>
            </w:pPr>
            <w:r>
              <w:rPr>
                <w:rFonts w:eastAsia="Calibri"/>
                <w:b w:val="0"/>
                <w:bCs w:val="0"/>
                <w:sz w:val="16"/>
                <w:szCs w:val="16"/>
              </w:rPr>
              <w:t>Eis Algemeen 1.2</w:t>
            </w:r>
          </w:p>
        </w:tc>
        <w:tc>
          <w:tcPr>
            <w:tcW w:w="4987" w:type="dxa"/>
            <w:tcBorders>
              <w:top w:val="single" w:sz="4" w:space="0" w:color="000000"/>
              <w:left w:val="single" w:sz="4" w:space="0" w:color="000000"/>
              <w:bottom w:val="single" w:sz="4" w:space="0" w:color="000000"/>
              <w:right w:val="single" w:sz="4" w:space="0" w:color="000000"/>
            </w:tcBorders>
          </w:tcPr>
          <w:p w14:paraId="4E801EAF"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Aanbestedende Dienst heeft het recht periodiek audits of onderzoeken uit te laten voeren op de dienstverlening. Inschrijver verleent zich hieraan medewerking.</w:t>
            </w:r>
          </w:p>
        </w:tc>
        <w:tc>
          <w:tcPr>
            <w:tcW w:w="699" w:type="dxa"/>
            <w:tcBorders>
              <w:top w:val="single" w:sz="4" w:space="0" w:color="000000"/>
              <w:left w:val="single" w:sz="4" w:space="0" w:color="000000"/>
              <w:bottom w:val="single" w:sz="4" w:space="0" w:color="000000"/>
              <w:right w:val="single" w:sz="4" w:space="0" w:color="000000"/>
            </w:tcBorders>
          </w:tcPr>
          <w:p w14:paraId="242603F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17376F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5A6F5B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1DDAC78"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3853343" w14:textId="77777777" w:rsidR="00C775A2" w:rsidRDefault="00983879">
            <w:pPr>
              <w:rPr>
                <w:b w:val="0"/>
                <w:bCs w:val="0"/>
                <w:sz w:val="16"/>
                <w:szCs w:val="16"/>
              </w:rPr>
            </w:pPr>
            <w:r>
              <w:rPr>
                <w:rFonts w:eastAsia="Calibri"/>
                <w:b w:val="0"/>
                <w:bCs w:val="0"/>
                <w:sz w:val="16"/>
                <w:szCs w:val="16"/>
              </w:rPr>
              <w:t>Eis Algemeen 1.3</w:t>
            </w:r>
          </w:p>
        </w:tc>
        <w:tc>
          <w:tcPr>
            <w:tcW w:w="4987" w:type="dxa"/>
            <w:tcBorders>
              <w:top w:val="single" w:sz="4" w:space="0" w:color="000000"/>
              <w:left w:val="single" w:sz="4" w:space="0" w:color="000000"/>
              <w:bottom w:val="single" w:sz="4" w:space="0" w:color="000000"/>
              <w:right w:val="single" w:sz="4" w:space="0" w:color="000000"/>
            </w:tcBorders>
          </w:tcPr>
          <w:p w14:paraId="080C8DF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Alle productieomgevingen en dataopslag bevinden zich binnen de Europese Economische Ruimte (EER).</w:t>
            </w:r>
          </w:p>
        </w:tc>
        <w:tc>
          <w:tcPr>
            <w:tcW w:w="699" w:type="dxa"/>
            <w:tcBorders>
              <w:top w:val="single" w:sz="4" w:space="0" w:color="000000"/>
              <w:left w:val="single" w:sz="4" w:space="0" w:color="000000"/>
              <w:bottom w:val="single" w:sz="4" w:space="0" w:color="000000"/>
              <w:right w:val="single" w:sz="4" w:space="0" w:color="000000"/>
            </w:tcBorders>
          </w:tcPr>
          <w:p w14:paraId="64AE5960"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FA7974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B62A19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8A3D5D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02E3B2E" w14:textId="77777777" w:rsidR="00C775A2" w:rsidRDefault="00983879">
            <w:pPr>
              <w:rPr>
                <w:b w:val="0"/>
                <w:bCs w:val="0"/>
                <w:sz w:val="16"/>
                <w:szCs w:val="16"/>
              </w:rPr>
            </w:pPr>
            <w:r>
              <w:rPr>
                <w:rFonts w:eastAsia="Calibri"/>
                <w:b w:val="0"/>
                <w:bCs w:val="0"/>
                <w:sz w:val="16"/>
                <w:szCs w:val="16"/>
              </w:rPr>
              <w:t>Eis Algemeen 1.4</w:t>
            </w:r>
          </w:p>
        </w:tc>
        <w:tc>
          <w:tcPr>
            <w:tcW w:w="4987" w:type="dxa"/>
            <w:tcBorders>
              <w:top w:val="single" w:sz="4" w:space="0" w:color="000000"/>
              <w:left w:val="single" w:sz="4" w:space="0" w:color="000000"/>
              <w:bottom w:val="single" w:sz="4" w:space="0" w:color="000000"/>
              <w:right w:val="single" w:sz="4" w:space="0" w:color="000000"/>
            </w:tcBorders>
          </w:tcPr>
          <w:p w14:paraId="78A1276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treft passende, technische en organisatorische maatregelen om beschikbaarheid, integriteit en continuïteit van de dienstverlening te waarborgen op basis van SLA.</w:t>
            </w:r>
          </w:p>
        </w:tc>
        <w:tc>
          <w:tcPr>
            <w:tcW w:w="699" w:type="dxa"/>
            <w:tcBorders>
              <w:top w:val="single" w:sz="4" w:space="0" w:color="000000"/>
              <w:left w:val="single" w:sz="4" w:space="0" w:color="000000"/>
              <w:bottom w:val="single" w:sz="4" w:space="0" w:color="000000"/>
              <w:right w:val="single" w:sz="4" w:space="0" w:color="000000"/>
            </w:tcBorders>
          </w:tcPr>
          <w:p w14:paraId="5971AD8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919F6E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422730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B5CCD9B"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04F9482" w14:textId="77777777" w:rsidR="00C775A2" w:rsidRDefault="00983879">
            <w:pPr>
              <w:rPr>
                <w:b w:val="0"/>
                <w:bCs w:val="0"/>
                <w:sz w:val="16"/>
                <w:szCs w:val="16"/>
              </w:rPr>
            </w:pPr>
            <w:r>
              <w:rPr>
                <w:rFonts w:eastAsia="Calibri"/>
                <w:b w:val="0"/>
                <w:bCs w:val="0"/>
                <w:sz w:val="16"/>
                <w:szCs w:val="16"/>
              </w:rPr>
              <w:t>Eis Algemeen 1.5</w:t>
            </w:r>
          </w:p>
        </w:tc>
        <w:tc>
          <w:tcPr>
            <w:tcW w:w="4987" w:type="dxa"/>
            <w:tcBorders>
              <w:top w:val="single" w:sz="4" w:space="0" w:color="000000"/>
              <w:left w:val="single" w:sz="4" w:space="0" w:color="000000"/>
              <w:bottom w:val="single" w:sz="4" w:space="0" w:color="000000"/>
              <w:right w:val="single" w:sz="4" w:space="0" w:color="000000"/>
            </w:tcBorders>
          </w:tcPr>
          <w:p w14:paraId="380145A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stelt een actuele, standaard servicecatalogus beschikbaar.</w:t>
            </w:r>
          </w:p>
        </w:tc>
        <w:tc>
          <w:tcPr>
            <w:tcW w:w="699" w:type="dxa"/>
            <w:tcBorders>
              <w:top w:val="single" w:sz="4" w:space="0" w:color="000000"/>
              <w:left w:val="single" w:sz="4" w:space="0" w:color="000000"/>
              <w:bottom w:val="single" w:sz="4" w:space="0" w:color="000000"/>
              <w:right w:val="single" w:sz="4" w:space="0" w:color="000000"/>
            </w:tcBorders>
          </w:tcPr>
          <w:p w14:paraId="23D9C60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48FA4E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5B63D5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820CD7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248B5AF" w14:textId="77777777" w:rsidR="00C775A2" w:rsidRDefault="00983879">
            <w:pPr>
              <w:rPr>
                <w:b w:val="0"/>
                <w:bCs w:val="0"/>
                <w:sz w:val="16"/>
                <w:szCs w:val="16"/>
              </w:rPr>
            </w:pPr>
            <w:r>
              <w:rPr>
                <w:rFonts w:eastAsia="Calibri"/>
                <w:b w:val="0"/>
                <w:bCs w:val="0"/>
                <w:sz w:val="16"/>
                <w:szCs w:val="16"/>
              </w:rPr>
              <w:t>Eis Algemeen 1.6</w:t>
            </w:r>
          </w:p>
        </w:tc>
        <w:tc>
          <w:tcPr>
            <w:tcW w:w="4987" w:type="dxa"/>
            <w:tcBorders>
              <w:top w:val="single" w:sz="4" w:space="0" w:color="000000"/>
              <w:left w:val="single" w:sz="4" w:space="0" w:color="000000"/>
              <w:bottom w:val="single" w:sz="4" w:space="0" w:color="000000"/>
              <w:right w:val="single" w:sz="4" w:space="0" w:color="000000"/>
            </w:tcBorders>
          </w:tcPr>
          <w:p w14:paraId="2A6ED683"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Alle data, tenantconfiguraties, domeinnamen en specifiek voor Aanbestedende Dienst ingerichte omgevingen blijven eigendom van Aanbestedende Dienst.</w:t>
            </w:r>
          </w:p>
        </w:tc>
        <w:tc>
          <w:tcPr>
            <w:tcW w:w="699" w:type="dxa"/>
            <w:tcBorders>
              <w:top w:val="single" w:sz="4" w:space="0" w:color="000000"/>
              <w:left w:val="single" w:sz="4" w:space="0" w:color="000000"/>
              <w:bottom w:val="single" w:sz="4" w:space="0" w:color="000000"/>
              <w:right w:val="single" w:sz="4" w:space="0" w:color="000000"/>
            </w:tcBorders>
          </w:tcPr>
          <w:p w14:paraId="7928348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6752B0B"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800F76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1567168"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D762E69" w14:textId="77777777" w:rsidR="00C775A2" w:rsidRDefault="00983879">
            <w:pPr>
              <w:rPr>
                <w:b w:val="0"/>
                <w:bCs w:val="0"/>
                <w:sz w:val="16"/>
                <w:szCs w:val="16"/>
              </w:rPr>
            </w:pPr>
            <w:r>
              <w:rPr>
                <w:rFonts w:eastAsia="Calibri"/>
                <w:b w:val="0"/>
                <w:bCs w:val="0"/>
                <w:sz w:val="16"/>
                <w:szCs w:val="16"/>
              </w:rPr>
              <w:t>Eis Algemeen 1.7</w:t>
            </w:r>
          </w:p>
        </w:tc>
        <w:tc>
          <w:tcPr>
            <w:tcW w:w="4987" w:type="dxa"/>
            <w:tcBorders>
              <w:top w:val="single" w:sz="4" w:space="0" w:color="000000"/>
              <w:left w:val="single" w:sz="4" w:space="0" w:color="000000"/>
              <w:bottom w:val="single" w:sz="4" w:space="0" w:color="000000"/>
              <w:right w:val="single" w:sz="4" w:space="0" w:color="000000"/>
            </w:tcBorders>
          </w:tcPr>
          <w:p w14:paraId="29DF3B20"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Medewerkers met toegang tot systemen of vertrouwelijke informatie beschikken over een geldige VOG die bij inzet niet ouder is dan drie maanden.</w:t>
            </w:r>
          </w:p>
        </w:tc>
        <w:tc>
          <w:tcPr>
            <w:tcW w:w="699" w:type="dxa"/>
            <w:tcBorders>
              <w:top w:val="single" w:sz="4" w:space="0" w:color="000000"/>
              <w:left w:val="single" w:sz="4" w:space="0" w:color="000000"/>
              <w:bottom w:val="single" w:sz="4" w:space="0" w:color="000000"/>
              <w:right w:val="single" w:sz="4" w:space="0" w:color="000000"/>
            </w:tcBorders>
          </w:tcPr>
          <w:p w14:paraId="73EC1150"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261305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58819E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279462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C498F5B" w14:textId="77777777" w:rsidR="00C775A2" w:rsidRDefault="00983879">
            <w:pPr>
              <w:rPr>
                <w:b w:val="0"/>
                <w:bCs w:val="0"/>
                <w:sz w:val="16"/>
                <w:szCs w:val="16"/>
              </w:rPr>
            </w:pPr>
            <w:r>
              <w:rPr>
                <w:rFonts w:eastAsia="Calibri"/>
                <w:b w:val="0"/>
                <w:bCs w:val="0"/>
                <w:sz w:val="16"/>
                <w:szCs w:val="16"/>
              </w:rPr>
              <w:t>Eis Algemeen 1.8</w:t>
            </w:r>
          </w:p>
        </w:tc>
        <w:tc>
          <w:tcPr>
            <w:tcW w:w="4987" w:type="dxa"/>
            <w:tcBorders>
              <w:top w:val="single" w:sz="4" w:space="0" w:color="000000"/>
              <w:left w:val="single" w:sz="4" w:space="0" w:color="000000"/>
              <w:bottom w:val="single" w:sz="4" w:space="0" w:color="000000"/>
              <w:right w:val="single" w:sz="4" w:space="0" w:color="000000"/>
            </w:tcBorders>
          </w:tcPr>
          <w:p w14:paraId="4D0D512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Gebruikersinterfaces, beheerportalen en servicedocumentatie zijn beschikbaar in Nederlands of Engels.</w:t>
            </w:r>
          </w:p>
        </w:tc>
        <w:tc>
          <w:tcPr>
            <w:tcW w:w="699" w:type="dxa"/>
            <w:tcBorders>
              <w:top w:val="single" w:sz="4" w:space="0" w:color="000000"/>
              <w:left w:val="single" w:sz="4" w:space="0" w:color="000000"/>
              <w:bottom w:val="single" w:sz="4" w:space="0" w:color="000000"/>
              <w:right w:val="single" w:sz="4" w:space="0" w:color="000000"/>
            </w:tcBorders>
          </w:tcPr>
          <w:p w14:paraId="12F0114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ED29F4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135A7F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1CCF58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1864D4C" w14:textId="77777777" w:rsidR="00C775A2" w:rsidRDefault="00983879">
            <w:pPr>
              <w:rPr>
                <w:b w:val="0"/>
                <w:bCs w:val="0"/>
                <w:sz w:val="16"/>
                <w:szCs w:val="16"/>
              </w:rPr>
            </w:pPr>
            <w:r>
              <w:rPr>
                <w:rFonts w:eastAsia="Calibri"/>
                <w:b w:val="0"/>
                <w:bCs w:val="0"/>
                <w:sz w:val="16"/>
                <w:szCs w:val="16"/>
              </w:rPr>
              <w:t>Eis Algemeen 1.9</w:t>
            </w:r>
          </w:p>
        </w:tc>
        <w:tc>
          <w:tcPr>
            <w:tcW w:w="4987" w:type="dxa"/>
            <w:tcBorders>
              <w:top w:val="single" w:sz="4" w:space="0" w:color="000000"/>
              <w:left w:val="single" w:sz="4" w:space="0" w:color="000000"/>
              <w:bottom w:val="single" w:sz="4" w:space="0" w:color="000000"/>
              <w:right w:val="single" w:sz="4" w:space="0" w:color="000000"/>
            </w:tcBorders>
          </w:tcPr>
          <w:p w14:paraId="6850166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Operationele en tactische communicatie vindt plaats in het Nederlands. Sleutelfunctionarissen beheersen Nederlands op professioneel niveau.</w:t>
            </w:r>
          </w:p>
          <w:p w14:paraId="637762C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hyperlink r:id="rId17">
              <w:r>
                <w:rPr>
                  <w:rStyle w:val="Hyperlink"/>
                  <w:rFonts w:eastAsia="Calibri"/>
                  <w:sz w:val="16"/>
                  <w:szCs w:val="16"/>
                </w:rPr>
                <w:t>https://detaalbrigade.nl/taalniveaus</w:t>
              </w:r>
            </w:hyperlink>
          </w:p>
        </w:tc>
        <w:tc>
          <w:tcPr>
            <w:tcW w:w="699" w:type="dxa"/>
            <w:tcBorders>
              <w:top w:val="single" w:sz="4" w:space="0" w:color="000000"/>
              <w:left w:val="single" w:sz="4" w:space="0" w:color="000000"/>
              <w:bottom w:val="single" w:sz="4" w:space="0" w:color="000000"/>
              <w:right w:val="single" w:sz="4" w:space="0" w:color="000000"/>
            </w:tcBorders>
          </w:tcPr>
          <w:p w14:paraId="76162AF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B7B0D1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AB0F5A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3C1456E"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EF3875F" w14:textId="77777777" w:rsidR="00C775A2" w:rsidRDefault="00983879">
            <w:pPr>
              <w:rPr>
                <w:b w:val="0"/>
                <w:bCs w:val="0"/>
                <w:sz w:val="16"/>
                <w:szCs w:val="16"/>
              </w:rPr>
            </w:pPr>
            <w:r>
              <w:rPr>
                <w:rFonts w:eastAsia="Calibri"/>
                <w:b w:val="0"/>
                <w:bCs w:val="0"/>
                <w:sz w:val="16"/>
                <w:szCs w:val="16"/>
              </w:rPr>
              <w:t>Eis Algemeen 1.10</w:t>
            </w:r>
          </w:p>
        </w:tc>
        <w:tc>
          <w:tcPr>
            <w:tcW w:w="4987" w:type="dxa"/>
            <w:tcBorders>
              <w:top w:val="single" w:sz="4" w:space="0" w:color="000000"/>
              <w:left w:val="single" w:sz="4" w:space="0" w:color="000000"/>
              <w:bottom w:val="single" w:sz="4" w:space="0" w:color="000000"/>
              <w:right w:val="single" w:sz="4" w:space="0" w:color="000000"/>
            </w:tcBorders>
          </w:tcPr>
          <w:p w14:paraId="4F9D06C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werkt mee aan noodzakelijke aanpassingen als gevolg van gewijzigde wet- en regelgeving. Indien substantiële impact ontstaat op dienstverlening of kosten, treden partijen hierover in overleg.</w:t>
            </w:r>
          </w:p>
        </w:tc>
        <w:tc>
          <w:tcPr>
            <w:tcW w:w="699" w:type="dxa"/>
            <w:tcBorders>
              <w:top w:val="single" w:sz="4" w:space="0" w:color="000000"/>
              <w:left w:val="single" w:sz="4" w:space="0" w:color="000000"/>
              <w:bottom w:val="single" w:sz="4" w:space="0" w:color="000000"/>
              <w:right w:val="single" w:sz="4" w:space="0" w:color="000000"/>
            </w:tcBorders>
          </w:tcPr>
          <w:p w14:paraId="5618F04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5C6CFA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718F6D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2930F6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8916BD3" w14:textId="77777777" w:rsidR="00C775A2" w:rsidRDefault="00983879">
            <w:pPr>
              <w:rPr>
                <w:b w:val="0"/>
                <w:bCs w:val="0"/>
                <w:sz w:val="16"/>
                <w:szCs w:val="16"/>
              </w:rPr>
            </w:pPr>
            <w:r>
              <w:rPr>
                <w:rFonts w:eastAsia="Calibri"/>
                <w:b w:val="0"/>
                <w:bCs w:val="0"/>
                <w:sz w:val="16"/>
                <w:szCs w:val="16"/>
              </w:rPr>
              <w:t>Eis Algemeen 1.11</w:t>
            </w:r>
          </w:p>
        </w:tc>
        <w:tc>
          <w:tcPr>
            <w:tcW w:w="4987" w:type="dxa"/>
            <w:tcBorders>
              <w:top w:val="single" w:sz="4" w:space="0" w:color="000000"/>
              <w:left w:val="single" w:sz="4" w:space="0" w:color="000000"/>
              <w:bottom w:val="single" w:sz="4" w:space="0" w:color="000000"/>
              <w:right w:val="single" w:sz="4" w:space="0" w:color="000000"/>
            </w:tcBorders>
          </w:tcPr>
          <w:p w14:paraId="4DE22F7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verleent bij beëindiging van de overeenkomst medewerking aan overdracht van dienstverlening, data en documentatie conform overeengekomen exit afspraken.</w:t>
            </w:r>
          </w:p>
        </w:tc>
        <w:tc>
          <w:tcPr>
            <w:tcW w:w="699" w:type="dxa"/>
            <w:tcBorders>
              <w:top w:val="single" w:sz="4" w:space="0" w:color="000000"/>
              <w:left w:val="single" w:sz="4" w:space="0" w:color="000000"/>
              <w:bottom w:val="single" w:sz="4" w:space="0" w:color="000000"/>
              <w:right w:val="single" w:sz="4" w:space="0" w:color="000000"/>
            </w:tcBorders>
          </w:tcPr>
          <w:p w14:paraId="7944538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D44633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39E14D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8ED827A"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EC25682" w14:textId="77777777" w:rsidR="00C775A2" w:rsidRDefault="00983879">
            <w:pPr>
              <w:rPr>
                <w:b w:val="0"/>
                <w:bCs w:val="0"/>
                <w:sz w:val="16"/>
                <w:szCs w:val="16"/>
              </w:rPr>
            </w:pPr>
            <w:r>
              <w:rPr>
                <w:rFonts w:eastAsia="Calibri"/>
                <w:b w:val="0"/>
                <w:bCs w:val="0"/>
                <w:sz w:val="16"/>
                <w:szCs w:val="16"/>
              </w:rPr>
              <w:t>Eis Algemeen 1.12</w:t>
            </w:r>
          </w:p>
        </w:tc>
        <w:tc>
          <w:tcPr>
            <w:tcW w:w="4987" w:type="dxa"/>
            <w:tcBorders>
              <w:top w:val="single" w:sz="4" w:space="0" w:color="000000"/>
              <w:left w:val="single" w:sz="4" w:space="0" w:color="000000"/>
              <w:bottom w:val="single" w:sz="4" w:space="0" w:color="000000"/>
              <w:right w:val="single" w:sz="4" w:space="0" w:color="000000"/>
            </w:tcBorders>
          </w:tcPr>
          <w:p w14:paraId="507D715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werkt samen met andere leveranciers en de Opdrachtgever conform de geldende Rijksvoorwaarden (waaronder de ARBIT) en governance afspraken.</w:t>
            </w:r>
          </w:p>
        </w:tc>
        <w:tc>
          <w:tcPr>
            <w:tcW w:w="699" w:type="dxa"/>
            <w:tcBorders>
              <w:top w:val="single" w:sz="4" w:space="0" w:color="000000"/>
              <w:left w:val="single" w:sz="4" w:space="0" w:color="000000"/>
              <w:bottom w:val="single" w:sz="4" w:space="0" w:color="000000"/>
              <w:right w:val="single" w:sz="4" w:space="0" w:color="000000"/>
            </w:tcBorders>
          </w:tcPr>
          <w:p w14:paraId="77723F0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4E96F6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3A6467C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9B7B81F"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AB3459C" w14:textId="77777777" w:rsidR="00C775A2" w:rsidRDefault="00983879">
            <w:pPr>
              <w:rPr>
                <w:b w:val="0"/>
                <w:bCs w:val="0"/>
                <w:sz w:val="16"/>
                <w:szCs w:val="16"/>
              </w:rPr>
            </w:pPr>
            <w:r>
              <w:rPr>
                <w:rFonts w:eastAsia="Calibri"/>
                <w:b w:val="0"/>
                <w:bCs w:val="0"/>
                <w:sz w:val="16"/>
                <w:szCs w:val="16"/>
              </w:rPr>
              <w:t>Eis Algemeen 1.13</w:t>
            </w:r>
          </w:p>
        </w:tc>
        <w:tc>
          <w:tcPr>
            <w:tcW w:w="4987" w:type="dxa"/>
            <w:tcBorders>
              <w:top w:val="single" w:sz="4" w:space="0" w:color="000000"/>
              <w:left w:val="single" w:sz="4" w:space="0" w:color="000000"/>
              <w:bottom w:val="single" w:sz="4" w:space="0" w:color="000000"/>
              <w:right w:val="single" w:sz="4" w:space="0" w:color="000000"/>
            </w:tcBorders>
          </w:tcPr>
          <w:p w14:paraId="1A82297F"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richt </w:t>
            </w:r>
            <w:proofErr w:type="spellStart"/>
            <w:r>
              <w:rPr>
                <w:rFonts w:eastAsia="Calibri"/>
                <w:sz w:val="16"/>
                <w:szCs w:val="16"/>
              </w:rPr>
              <w:t>logging</w:t>
            </w:r>
            <w:proofErr w:type="spellEnd"/>
            <w:r>
              <w:rPr>
                <w:rFonts w:eastAsia="Calibri"/>
                <w:sz w:val="16"/>
                <w:szCs w:val="16"/>
              </w:rPr>
              <w:t>, monitoring en beheerprocessen zodanig in dat forensisch onderzoek mogelijk blijft.</w:t>
            </w:r>
          </w:p>
        </w:tc>
        <w:tc>
          <w:tcPr>
            <w:tcW w:w="699" w:type="dxa"/>
            <w:tcBorders>
              <w:top w:val="single" w:sz="4" w:space="0" w:color="000000"/>
              <w:left w:val="single" w:sz="4" w:space="0" w:color="000000"/>
              <w:bottom w:val="single" w:sz="4" w:space="0" w:color="000000"/>
              <w:right w:val="single" w:sz="4" w:space="0" w:color="000000"/>
            </w:tcBorders>
          </w:tcPr>
          <w:p w14:paraId="0E7EACF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CBEC35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D59D11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C0697B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81F69C2" w14:textId="77777777" w:rsidR="00C775A2" w:rsidRDefault="00983879">
            <w:pPr>
              <w:rPr>
                <w:sz w:val="16"/>
                <w:szCs w:val="16"/>
              </w:rPr>
            </w:pPr>
            <w:r>
              <w:rPr>
                <w:rFonts w:eastAsia="Calibri"/>
                <w:b w:val="0"/>
                <w:bCs w:val="0"/>
                <w:sz w:val="16"/>
                <w:szCs w:val="16"/>
              </w:rPr>
              <w:t>Eis Algemeen 1.14</w:t>
            </w:r>
          </w:p>
        </w:tc>
        <w:tc>
          <w:tcPr>
            <w:tcW w:w="4987" w:type="dxa"/>
            <w:tcBorders>
              <w:top w:val="single" w:sz="4" w:space="0" w:color="000000"/>
              <w:left w:val="single" w:sz="4" w:space="0" w:color="000000"/>
              <w:bottom w:val="single" w:sz="4" w:space="0" w:color="000000"/>
              <w:right w:val="single" w:sz="4" w:space="0" w:color="000000"/>
            </w:tcBorders>
          </w:tcPr>
          <w:p w14:paraId="782911E9" w14:textId="77777777" w:rsidR="00C775A2" w:rsidRDefault="00983879">
            <w:pPr>
              <w:cnfStyle w:val="000000000000" w:firstRow="0" w:lastRow="0" w:firstColumn="0" w:lastColumn="0" w:oddVBand="0" w:evenVBand="0" w:oddHBand="0" w:evenHBand="0" w:firstRowFirstColumn="0" w:firstRowLastColumn="0" w:lastRowFirstColumn="0" w:lastRowLastColumn="0"/>
              <w:rPr>
                <w:rFonts w:cs="Calibri"/>
                <w:sz w:val="16"/>
                <w:szCs w:val="16"/>
              </w:rPr>
            </w:pPr>
            <w:r>
              <w:rPr>
                <w:rFonts w:eastAsia="Calibri" w:cs="Calibri"/>
                <w:sz w:val="16"/>
                <w:szCs w:val="16"/>
              </w:rPr>
              <w:t xml:space="preserve">Inschrijver voldoet aan de </w:t>
            </w:r>
            <w:proofErr w:type="spellStart"/>
            <w:r>
              <w:rPr>
                <w:rFonts w:eastAsia="Calibri" w:cs="Calibri"/>
                <w:sz w:val="16"/>
                <w:szCs w:val="16"/>
              </w:rPr>
              <w:t>Social</w:t>
            </w:r>
            <w:proofErr w:type="spellEnd"/>
            <w:r>
              <w:rPr>
                <w:rFonts w:eastAsia="Calibri" w:cs="Calibri"/>
                <w:sz w:val="16"/>
                <w:szCs w:val="16"/>
              </w:rPr>
              <w:t xml:space="preserve"> Return verplichtingen zoals opgenomen in de bijlage van deze aanbesteding.</w:t>
            </w:r>
          </w:p>
        </w:tc>
        <w:tc>
          <w:tcPr>
            <w:tcW w:w="699" w:type="dxa"/>
            <w:tcBorders>
              <w:top w:val="single" w:sz="4" w:space="0" w:color="000000"/>
              <w:left w:val="single" w:sz="4" w:space="0" w:color="000000"/>
              <w:bottom w:val="single" w:sz="4" w:space="0" w:color="000000"/>
              <w:right w:val="single" w:sz="4" w:space="0" w:color="000000"/>
            </w:tcBorders>
          </w:tcPr>
          <w:p w14:paraId="5AA1211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27E41B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0AD1B8B"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8E79EEB"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3F6F077" w14:textId="77777777" w:rsidR="00C775A2" w:rsidRDefault="00983879">
            <w:pPr>
              <w:rPr>
                <w:b w:val="0"/>
                <w:bCs w:val="0"/>
                <w:sz w:val="16"/>
                <w:szCs w:val="16"/>
              </w:rPr>
            </w:pPr>
            <w:r>
              <w:rPr>
                <w:rFonts w:eastAsia="Calibri"/>
                <w:b w:val="0"/>
                <w:bCs w:val="0"/>
                <w:sz w:val="16"/>
                <w:szCs w:val="16"/>
              </w:rPr>
              <w:t>Eis algemeen 1.15</w:t>
            </w:r>
          </w:p>
        </w:tc>
        <w:tc>
          <w:tcPr>
            <w:tcW w:w="4987" w:type="dxa"/>
            <w:tcBorders>
              <w:top w:val="single" w:sz="4" w:space="0" w:color="000000"/>
              <w:left w:val="single" w:sz="4" w:space="0" w:color="000000"/>
              <w:bottom w:val="single" w:sz="4" w:space="0" w:color="000000"/>
              <w:right w:val="single" w:sz="4" w:space="0" w:color="000000"/>
            </w:tcBorders>
          </w:tcPr>
          <w:p w14:paraId="1373ECC9" w14:textId="77777777" w:rsidR="00C775A2" w:rsidRDefault="00983879">
            <w:pPr>
              <w:cnfStyle w:val="000000100000" w:firstRow="0" w:lastRow="0" w:firstColumn="0" w:lastColumn="0" w:oddVBand="0" w:evenVBand="0" w:oddHBand="1" w:evenHBand="0" w:firstRowFirstColumn="0" w:firstRowLastColumn="0" w:lastRowFirstColumn="0" w:lastRowLastColumn="0"/>
              <w:rPr>
                <w:rFonts w:cs="Calibri"/>
                <w:sz w:val="16"/>
                <w:szCs w:val="16"/>
              </w:rPr>
            </w:pPr>
            <w:r>
              <w:rPr>
                <w:rFonts w:eastAsia="Calibri" w:cs="Calibri"/>
                <w:sz w:val="16"/>
                <w:szCs w:val="16"/>
              </w:rPr>
              <w:t xml:space="preserve">Inschrijver stelt Opdrachtgever onverwijld schriftelijk op de hoogte van iedere voorgenomen of gerealiseerde wijziging in de zeggenschap (“Change of Control”) over Inschrijver of een bij de uitvoering van de Overeenkomst betrokken groepsmaatschappij. Onder Change of Control wordt verstaan een directe of indirecte wijziging van de feitelijke zeggenschap, waaronder een fusie, overname of overdracht van meerderheid van aandelen of stemrechten. Inschrijver blijft onverminderd verantwoordelijk voor de volledige nakoming van de Overeenkomst. Indien een Change of Control naar het redelijke oordeel van Opdrachtgever risico’s oplevert voor de continuïteit, beveiliging of correcte uitvoering van de Overeenkomst, is Opdrachtgever gerechtigd aanvullende waarborgen te </w:t>
            </w:r>
            <w:r>
              <w:rPr>
                <w:rFonts w:eastAsia="Calibri" w:cs="Calibri"/>
                <w:sz w:val="16"/>
                <w:szCs w:val="16"/>
              </w:rPr>
              <w:lastRenderedPageBreak/>
              <w:t>verlangen of de Overeenkomst geheel of gedeeltelijk op te zeggen. Inschrijver verstrekt op verzoek alle redelijkerwijs benodigde informatie over de Change of Control.</w:t>
            </w:r>
          </w:p>
        </w:tc>
        <w:tc>
          <w:tcPr>
            <w:tcW w:w="699" w:type="dxa"/>
            <w:tcBorders>
              <w:top w:val="single" w:sz="4" w:space="0" w:color="000000"/>
              <w:left w:val="single" w:sz="4" w:space="0" w:color="000000"/>
              <w:bottom w:val="single" w:sz="4" w:space="0" w:color="000000"/>
              <w:right w:val="single" w:sz="4" w:space="0" w:color="000000"/>
            </w:tcBorders>
          </w:tcPr>
          <w:p w14:paraId="614F8F8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lastRenderedPageBreak/>
              <w:t>KO</w:t>
            </w:r>
          </w:p>
        </w:tc>
        <w:tc>
          <w:tcPr>
            <w:tcW w:w="698" w:type="dxa"/>
            <w:tcBorders>
              <w:top w:val="single" w:sz="4" w:space="0" w:color="000000"/>
              <w:left w:val="single" w:sz="4" w:space="0" w:color="000000"/>
              <w:bottom w:val="single" w:sz="4" w:space="0" w:color="000000"/>
              <w:right w:val="single" w:sz="4" w:space="0" w:color="000000"/>
            </w:tcBorders>
          </w:tcPr>
          <w:p w14:paraId="4442AE0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D19FC0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bookmarkStart w:id="16" w:name="_Hlk226716993"/>
            <w:bookmarkEnd w:id="16"/>
          </w:p>
        </w:tc>
      </w:tr>
    </w:tbl>
    <w:p w14:paraId="68C8848C" w14:textId="77777777" w:rsidR="00C775A2" w:rsidRDefault="00C775A2"/>
    <w:p w14:paraId="6F91CD57" w14:textId="77777777" w:rsidR="00C775A2" w:rsidRDefault="00983879">
      <w:pPr>
        <w:pStyle w:val="Kop1user"/>
        <w:numPr>
          <w:ilvl w:val="0"/>
          <w:numId w:val="30"/>
        </w:numPr>
      </w:pPr>
      <w:bookmarkStart w:id="17" w:name="_Toc231301895"/>
      <w:r>
        <w:t>Security, Compliance en Digitale Soevereiniteit DSU eisen</w:t>
      </w:r>
      <w:bookmarkEnd w:id="17"/>
    </w:p>
    <w:p w14:paraId="477F84AE" w14:textId="77777777" w:rsidR="00C775A2" w:rsidRDefault="00C775A2"/>
    <w:tbl>
      <w:tblPr>
        <w:tblStyle w:val="Lijsttabel4-Accent1"/>
        <w:tblW w:w="9067" w:type="dxa"/>
        <w:tblLayout w:type="fixed"/>
        <w:tblLook w:val="04A0" w:firstRow="1" w:lastRow="0" w:firstColumn="1" w:lastColumn="0" w:noHBand="0" w:noVBand="1"/>
      </w:tblPr>
      <w:tblGrid>
        <w:gridCol w:w="1980"/>
        <w:gridCol w:w="4993"/>
        <w:gridCol w:w="697"/>
        <w:gridCol w:w="698"/>
        <w:gridCol w:w="699"/>
      </w:tblGrid>
      <w:tr w:rsidR="00C775A2" w14:paraId="30ED56B7"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5B9BD5"/>
              <w:left w:val="single" w:sz="4" w:space="0" w:color="5B9BD5"/>
              <w:bottom w:val="single" w:sz="4" w:space="0" w:color="5B9BD5"/>
              <w:right w:val="single" w:sz="4" w:space="0" w:color="5B9BD5"/>
            </w:tcBorders>
          </w:tcPr>
          <w:p w14:paraId="0211EDA4" w14:textId="77777777" w:rsidR="00C775A2" w:rsidRDefault="00983879">
            <w:pPr>
              <w:rPr>
                <w:sz w:val="24"/>
                <w:szCs w:val="24"/>
              </w:rPr>
            </w:pPr>
            <w:r>
              <w:rPr>
                <w:rFonts w:eastAsia="Calibri"/>
                <w:sz w:val="24"/>
                <w:szCs w:val="24"/>
              </w:rPr>
              <w:t>Security, Compliance en Digitale Soevereiniteit DSU eisen</w:t>
            </w:r>
          </w:p>
          <w:p w14:paraId="04D66BAC" w14:textId="77777777" w:rsidR="00C775A2" w:rsidRDefault="00C775A2">
            <w:pPr>
              <w:rPr>
                <w:b w:val="0"/>
                <w:bCs w:val="0"/>
                <w:sz w:val="16"/>
                <w:szCs w:val="16"/>
              </w:rPr>
            </w:pPr>
          </w:p>
        </w:tc>
      </w:tr>
      <w:tr w:rsidR="00C775A2" w14:paraId="25AF1DE3"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1C2481EA" w14:textId="77777777" w:rsidR="00C775A2" w:rsidRDefault="00C775A2">
            <w:pPr>
              <w:rPr>
                <w:sz w:val="16"/>
                <w:szCs w:val="16"/>
              </w:rPr>
            </w:pPr>
          </w:p>
          <w:p w14:paraId="3F98B7A0" w14:textId="77777777" w:rsidR="00C775A2" w:rsidRDefault="00983879">
            <w:pPr>
              <w:jc w:val="center"/>
              <w:rPr>
                <w:sz w:val="16"/>
                <w:szCs w:val="16"/>
              </w:rPr>
            </w:pPr>
            <w:r>
              <w:rPr>
                <w:rFonts w:eastAsia="Calibri"/>
                <w:color w:val="FFFFFF" w:themeColor="background1"/>
                <w:sz w:val="24"/>
                <w:szCs w:val="24"/>
              </w:rPr>
              <w:t xml:space="preserve">Eisen aan Inschrijver </w:t>
            </w:r>
          </w:p>
          <w:p w14:paraId="60C94D80" w14:textId="77777777" w:rsidR="00C775A2" w:rsidRDefault="00C775A2">
            <w:pPr>
              <w:rPr>
                <w:sz w:val="16"/>
                <w:szCs w:val="16"/>
              </w:rPr>
            </w:pPr>
          </w:p>
        </w:tc>
      </w:tr>
      <w:tr w:rsidR="00C775A2" w14:paraId="2D5C3E7B"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A1A6701" w14:textId="77777777" w:rsidR="00C775A2" w:rsidRDefault="00983879">
            <w:pPr>
              <w:rPr>
                <w:sz w:val="16"/>
                <w:szCs w:val="16"/>
              </w:rPr>
            </w:pPr>
            <w:r>
              <w:rPr>
                <w:rFonts w:eastAsia="Calibri"/>
                <w:b w:val="0"/>
                <w:bCs w:val="0"/>
                <w:sz w:val="16"/>
                <w:szCs w:val="16"/>
              </w:rPr>
              <w:t>Eis Security,  Compliance en Digitale Soevereiniteit 2.1</w:t>
            </w:r>
          </w:p>
        </w:tc>
        <w:tc>
          <w:tcPr>
            <w:tcW w:w="4993" w:type="dxa"/>
            <w:tcBorders>
              <w:top w:val="single" w:sz="4" w:space="0" w:color="000000"/>
              <w:left w:val="single" w:sz="4" w:space="0" w:color="000000"/>
              <w:bottom w:val="single" w:sz="4" w:space="0" w:color="000000"/>
              <w:right w:val="single" w:sz="4" w:space="0" w:color="000000"/>
            </w:tcBorders>
          </w:tcPr>
          <w:p w14:paraId="71EE6D8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beschikt gedurende de looptijd van de overeenkomst over een aantoonbaar geïmplementeerd Information Security Management System (ISMS) en is gecertificeerd conform ISO/IEC 27001.</w:t>
            </w:r>
          </w:p>
        </w:tc>
        <w:tc>
          <w:tcPr>
            <w:tcW w:w="697" w:type="dxa"/>
            <w:tcBorders>
              <w:top w:val="single" w:sz="4" w:space="0" w:color="000000"/>
              <w:left w:val="single" w:sz="4" w:space="0" w:color="000000"/>
              <w:bottom w:val="single" w:sz="4" w:space="0" w:color="000000"/>
              <w:right w:val="single" w:sz="4" w:space="0" w:color="000000"/>
            </w:tcBorders>
          </w:tcPr>
          <w:p w14:paraId="62EC978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97EEF6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5B289C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1A44C28"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6D5CE73" w14:textId="77777777" w:rsidR="00C775A2" w:rsidRDefault="00983879">
            <w:pPr>
              <w:rPr>
                <w:b w:val="0"/>
                <w:bCs w:val="0"/>
                <w:sz w:val="16"/>
                <w:szCs w:val="16"/>
              </w:rPr>
            </w:pPr>
            <w:r>
              <w:rPr>
                <w:rFonts w:eastAsia="Calibri"/>
                <w:b w:val="0"/>
                <w:bCs w:val="0"/>
                <w:sz w:val="16"/>
                <w:szCs w:val="16"/>
              </w:rPr>
              <w:t>Eis Security,  Compliance en Digitale Soevereiniteit 2.2</w:t>
            </w:r>
          </w:p>
        </w:tc>
        <w:tc>
          <w:tcPr>
            <w:tcW w:w="4993" w:type="dxa"/>
            <w:tcBorders>
              <w:top w:val="single" w:sz="4" w:space="0" w:color="000000"/>
              <w:left w:val="single" w:sz="4" w:space="0" w:color="000000"/>
              <w:bottom w:val="single" w:sz="4" w:space="0" w:color="000000"/>
              <w:right w:val="single" w:sz="4" w:space="0" w:color="000000"/>
            </w:tcBorders>
          </w:tcPr>
          <w:p w14:paraId="135DDC7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Verdana" w:cs="Verdana"/>
                <w:sz w:val="16"/>
                <w:szCs w:val="16"/>
              </w:rPr>
              <w:t xml:space="preserve">Inschrijver maakt de leveranciersketen inzichtelijk en borgt dat kritieke </w:t>
            </w:r>
            <w:proofErr w:type="spellStart"/>
            <w:r>
              <w:rPr>
                <w:rFonts w:eastAsia="Verdana" w:cs="Verdana"/>
                <w:sz w:val="16"/>
                <w:szCs w:val="16"/>
              </w:rPr>
              <w:t>onderleveranciers</w:t>
            </w:r>
            <w:proofErr w:type="spellEnd"/>
            <w:r>
              <w:rPr>
                <w:rFonts w:eastAsia="Verdana" w:cs="Verdana"/>
                <w:sz w:val="16"/>
                <w:szCs w:val="16"/>
              </w:rPr>
              <w:t xml:space="preserve"> aantoonbaar voldoen aan passende informatiebeveiligingsnormen en beschikken over een actueel ISO/IEC 27001-certificaat of aantoonbaar gelijkwaardige certificering.</w:t>
            </w:r>
          </w:p>
        </w:tc>
        <w:tc>
          <w:tcPr>
            <w:tcW w:w="697" w:type="dxa"/>
            <w:tcBorders>
              <w:top w:val="single" w:sz="4" w:space="0" w:color="000000"/>
              <w:left w:val="single" w:sz="4" w:space="0" w:color="000000"/>
              <w:bottom w:val="single" w:sz="4" w:space="0" w:color="000000"/>
              <w:right w:val="single" w:sz="4" w:space="0" w:color="000000"/>
            </w:tcBorders>
          </w:tcPr>
          <w:p w14:paraId="12E0383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ED8A40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818FCB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6D81119"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70A532D" w14:textId="77777777" w:rsidR="00C775A2" w:rsidRDefault="00983879">
            <w:pPr>
              <w:rPr>
                <w:b w:val="0"/>
                <w:bCs w:val="0"/>
                <w:sz w:val="16"/>
                <w:szCs w:val="16"/>
              </w:rPr>
            </w:pPr>
            <w:r>
              <w:rPr>
                <w:rFonts w:eastAsia="Calibri"/>
                <w:b w:val="0"/>
                <w:bCs w:val="0"/>
                <w:sz w:val="16"/>
                <w:szCs w:val="16"/>
              </w:rPr>
              <w:t>Eis Security,  Compliance en Digitale Soevereiniteit 2.3</w:t>
            </w:r>
          </w:p>
        </w:tc>
        <w:tc>
          <w:tcPr>
            <w:tcW w:w="4993" w:type="dxa"/>
            <w:tcBorders>
              <w:top w:val="single" w:sz="4" w:space="0" w:color="000000"/>
              <w:left w:val="single" w:sz="4" w:space="0" w:color="000000"/>
              <w:bottom w:val="single" w:sz="4" w:space="0" w:color="000000"/>
              <w:right w:val="single" w:sz="4" w:space="0" w:color="000000"/>
            </w:tcBorders>
          </w:tcPr>
          <w:p w14:paraId="1225CB7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treft technische, organisatorische en contractuele maatregelen ter borging van digitale soevereiniteit van data en dienstverlening binnen de Europese Economische Ruimte (EER).</w:t>
            </w:r>
          </w:p>
        </w:tc>
        <w:tc>
          <w:tcPr>
            <w:tcW w:w="697" w:type="dxa"/>
            <w:tcBorders>
              <w:top w:val="single" w:sz="4" w:space="0" w:color="000000"/>
              <w:left w:val="single" w:sz="4" w:space="0" w:color="000000"/>
              <w:bottom w:val="single" w:sz="4" w:space="0" w:color="000000"/>
              <w:right w:val="single" w:sz="4" w:space="0" w:color="000000"/>
            </w:tcBorders>
          </w:tcPr>
          <w:p w14:paraId="4EFBD0E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p w14:paraId="2D89EFA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FBAD8CB"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E1BAD6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D7E1D53"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A14CD45" w14:textId="77777777" w:rsidR="00C775A2" w:rsidRDefault="00983879">
            <w:pPr>
              <w:rPr>
                <w:b w:val="0"/>
                <w:bCs w:val="0"/>
                <w:sz w:val="16"/>
                <w:szCs w:val="16"/>
              </w:rPr>
            </w:pPr>
            <w:r>
              <w:rPr>
                <w:rFonts w:eastAsia="Calibri"/>
                <w:b w:val="0"/>
                <w:bCs w:val="0"/>
                <w:sz w:val="16"/>
                <w:szCs w:val="16"/>
              </w:rPr>
              <w:t>Eis Security,  Compliance en Digitale Soevereiniteit 2.4</w:t>
            </w:r>
          </w:p>
        </w:tc>
        <w:tc>
          <w:tcPr>
            <w:tcW w:w="4993" w:type="dxa"/>
            <w:tcBorders>
              <w:top w:val="single" w:sz="4" w:space="0" w:color="000000"/>
              <w:left w:val="single" w:sz="4" w:space="0" w:color="000000"/>
              <w:bottom w:val="single" w:sz="4" w:space="0" w:color="000000"/>
              <w:right w:val="single" w:sz="4" w:space="0" w:color="000000"/>
            </w:tcBorders>
          </w:tcPr>
          <w:p w14:paraId="5B1373B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Doorgifte van data of toegang tot data buiten de Europese Economische Ruimte (EER) is uitsluitend toegestaan indien wordt voldaan aan de toepasselijke vereisten uit de AVG en voorafgaande schriftelijke toestemming is verkregen van Opdrachtgever.</w:t>
            </w:r>
          </w:p>
        </w:tc>
        <w:tc>
          <w:tcPr>
            <w:tcW w:w="697" w:type="dxa"/>
            <w:tcBorders>
              <w:top w:val="single" w:sz="4" w:space="0" w:color="000000"/>
              <w:left w:val="single" w:sz="4" w:space="0" w:color="000000"/>
              <w:bottom w:val="single" w:sz="4" w:space="0" w:color="000000"/>
              <w:right w:val="single" w:sz="4" w:space="0" w:color="000000"/>
            </w:tcBorders>
          </w:tcPr>
          <w:p w14:paraId="144BB87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7F02D1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3FE4A8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5B6EA8E"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A37AB6F" w14:textId="77777777" w:rsidR="00C775A2" w:rsidRDefault="00983879">
            <w:pPr>
              <w:rPr>
                <w:b w:val="0"/>
                <w:bCs w:val="0"/>
                <w:sz w:val="16"/>
                <w:szCs w:val="16"/>
              </w:rPr>
            </w:pPr>
            <w:r>
              <w:rPr>
                <w:rFonts w:eastAsia="Calibri"/>
                <w:b w:val="0"/>
                <w:bCs w:val="0"/>
                <w:sz w:val="16"/>
                <w:szCs w:val="16"/>
              </w:rPr>
              <w:t>Eis Security,  Compliance en Digitale Soevereiniteit 2.5</w:t>
            </w:r>
          </w:p>
        </w:tc>
        <w:tc>
          <w:tcPr>
            <w:tcW w:w="4993" w:type="dxa"/>
            <w:tcBorders>
              <w:top w:val="single" w:sz="4" w:space="0" w:color="000000"/>
              <w:left w:val="single" w:sz="4" w:space="0" w:color="000000"/>
              <w:bottom w:val="single" w:sz="4" w:space="0" w:color="000000"/>
              <w:right w:val="single" w:sz="4" w:space="0" w:color="000000"/>
            </w:tcBorders>
          </w:tcPr>
          <w:p w14:paraId="14B8703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verleent medewerking aan Data </w:t>
            </w:r>
            <w:proofErr w:type="spellStart"/>
            <w:r>
              <w:rPr>
                <w:rFonts w:eastAsia="Calibri"/>
                <w:sz w:val="16"/>
                <w:szCs w:val="16"/>
              </w:rPr>
              <w:t>Protection</w:t>
            </w:r>
            <w:proofErr w:type="spellEnd"/>
            <w:r>
              <w:rPr>
                <w:rFonts w:eastAsia="Calibri"/>
                <w:sz w:val="16"/>
                <w:szCs w:val="16"/>
              </w:rPr>
              <w:t xml:space="preserve"> Impact Assessment (DPIA) en levert tijdig benodigde informatie aan.</w:t>
            </w:r>
          </w:p>
        </w:tc>
        <w:tc>
          <w:tcPr>
            <w:tcW w:w="697" w:type="dxa"/>
            <w:tcBorders>
              <w:top w:val="single" w:sz="4" w:space="0" w:color="000000"/>
              <w:left w:val="single" w:sz="4" w:space="0" w:color="000000"/>
              <w:bottom w:val="single" w:sz="4" w:space="0" w:color="000000"/>
              <w:right w:val="single" w:sz="4" w:space="0" w:color="000000"/>
            </w:tcBorders>
          </w:tcPr>
          <w:p w14:paraId="02B6560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80F5F8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0CF8F3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2EE46DE"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55129DF" w14:textId="77777777" w:rsidR="00C775A2" w:rsidRDefault="00983879">
            <w:pPr>
              <w:rPr>
                <w:b w:val="0"/>
                <w:bCs w:val="0"/>
                <w:sz w:val="16"/>
                <w:szCs w:val="16"/>
              </w:rPr>
            </w:pPr>
            <w:r>
              <w:rPr>
                <w:rFonts w:eastAsia="Calibri"/>
                <w:b w:val="0"/>
                <w:bCs w:val="0"/>
                <w:sz w:val="16"/>
                <w:szCs w:val="16"/>
              </w:rPr>
              <w:t>Eis Security,  Compliance en Digitale Soevereiniteit 2.6</w:t>
            </w:r>
          </w:p>
        </w:tc>
        <w:tc>
          <w:tcPr>
            <w:tcW w:w="4993" w:type="dxa"/>
            <w:tcBorders>
              <w:top w:val="single" w:sz="4" w:space="0" w:color="000000"/>
              <w:left w:val="single" w:sz="4" w:space="0" w:color="000000"/>
              <w:bottom w:val="single" w:sz="4" w:space="0" w:color="000000"/>
              <w:right w:val="single" w:sz="4" w:space="0" w:color="000000"/>
            </w:tcBorders>
          </w:tcPr>
          <w:p w14:paraId="05C0132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voldoet gedurende de looptijd van de overeenkomst aan de AVG.</w:t>
            </w:r>
          </w:p>
        </w:tc>
        <w:tc>
          <w:tcPr>
            <w:tcW w:w="697" w:type="dxa"/>
            <w:tcBorders>
              <w:top w:val="single" w:sz="4" w:space="0" w:color="000000"/>
              <w:left w:val="single" w:sz="4" w:space="0" w:color="000000"/>
              <w:bottom w:val="single" w:sz="4" w:space="0" w:color="000000"/>
              <w:right w:val="single" w:sz="4" w:space="0" w:color="000000"/>
            </w:tcBorders>
          </w:tcPr>
          <w:p w14:paraId="34AB690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EEA062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2FB6F6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9D80A63"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A219B2C" w14:textId="77777777" w:rsidR="00C775A2" w:rsidRDefault="00983879">
            <w:pPr>
              <w:rPr>
                <w:b w:val="0"/>
                <w:bCs w:val="0"/>
                <w:sz w:val="16"/>
                <w:szCs w:val="16"/>
              </w:rPr>
            </w:pPr>
            <w:r>
              <w:rPr>
                <w:rFonts w:eastAsia="Calibri"/>
                <w:b w:val="0"/>
                <w:bCs w:val="0"/>
                <w:sz w:val="16"/>
                <w:szCs w:val="16"/>
              </w:rPr>
              <w:t>Eis Security,  Compliance en Digitale Soevereiniteit 2.7</w:t>
            </w:r>
          </w:p>
        </w:tc>
        <w:tc>
          <w:tcPr>
            <w:tcW w:w="4993" w:type="dxa"/>
            <w:tcBorders>
              <w:top w:val="single" w:sz="4" w:space="0" w:color="000000"/>
              <w:left w:val="single" w:sz="4" w:space="0" w:color="000000"/>
              <w:bottom w:val="single" w:sz="4" w:space="0" w:color="000000"/>
              <w:right w:val="single" w:sz="4" w:space="0" w:color="000000"/>
            </w:tcBorders>
          </w:tcPr>
          <w:p w14:paraId="264ACFB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highlight w:val="yellow"/>
              </w:rPr>
            </w:pPr>
            <w:r>
              <w:rPr>
                <w:rFonts w:eastAsia="Calibri"/>
                <w:sz w:val="16"/>
                <w:szCs w:val="16"/>
              </w:rPr>
              <w:t>Persoonsgegevens worden uitsluitend verwerkt binnen de Europese Economische Ruimte (EER) conform AVG.</w:t>
            </w:r>
          </w:p>
        </w:tc>
        <w:tc>
          <w:tcPr>
            <w:tcW w:w="697" w:type="dxa"/>
            <w:tcBorders>
              <w:top w:val="single" w:sz="4" w:space="0" w:color="000000"/>
              <w:left w:val="single" w:sz="4" w:space="0" w:color="000000"/>
              <w:bottom w:val="single" w:sz="4" w:space="0" w:color="000000"/>
              <w:right w:val="single" w:sz="4" w:space="0" w:color="000000"/>
            </w:tcBorders>
          </w:tcPr>
          <w:p w14:paraId="1F103697"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lang w:val="es-ES"/>
              </w:rPr>
            </w:pPr>
            <w:r>
              <w:rPr>
                <w:rFonts w:eastAsia="Calibri"/>
                <w:sz w:val="16"/>
                <w:szCs w:val="16"/>
                <w:lang w:val="es-ES"/>
              </w:rPr>
              <w:t>KO</w:t>
            </w:r>
          </w:p>
        </w:tc>
        <w:tc>
          <w:tcPr>
            <w:tcW w:w="698" w:type="dxa"/>
            <w:tcBorders>
              <w:top w:val="single" w:sz="4" w:space="0" w:color="000000"/>
              <w:left w:val="single" w:sz="4" w:space="0" w:color="000000"/>
              <w:bottom w:val="single" w:sz="4" w:space="0" w:color="000000"/>
              <w:right w:val="single" w:sz="4" w:space="0" w:color="000000"/>
            </w:tcBorders>
          </w:tcPr>
          <w:p w14:paraId="4C0B09C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lang w:val="es-ES"/>
              </w:rPr>
            </w:pPr>
          </w:p>
        </w:tc>
        <w:tc>
          <w:tcPr>
            <w:tcW w:w="699" w:type="dxa"/>
            <w:tcBorders>
              <w:top w:val="single" w:sz="4" w:space="0" w:color="000000"/>
              <w:left w:val="single" w:sz="4" w:space="0" w:color="000000"/>
              <w:bottom w:val="single" w:sz="4" w:space="0" w:color="000000"/>
              <w:right w:val="single" w:sz="4" w:space="0" w:color="000000"/>
            </w:tcBorders>
          </w:tcPr>
          <w:p w14:paraId="5E83301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lang w:val="es-ES"/>
              </w:rPr>
            </w:pPr>
          </w:p>
        </w:tc>
      </w:tr>
      <w:tr w:rsidR="00C775A2" w14:paraId="5186DA9A"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0136EBA" w14:textId="77777777" w:rsidR="00C775A2" w:rsidRDefault="00983879">
            <w:pPr>
              <w:rPr>
                <w:b w:val="0"/>
                <w:bCs w:val="0"/>
                <w:sz w:val="16"/>
                <w:szCs w:val="16"/>
              </w:rPr>
            </w:pPr>
            <w:r>
              <w:rPr>
                <w:rFonts w:eastAsia="Calibri"/>
                <w:b w:val="0"/>
                <w:bCs w:val="0"/>
                <w:sz w:val="16"/>
                <w:szCs w:val="16"/>
              </w:rPr>
              <w:t>Eis Security,  Compliance en Digitale Soevereiniteit 2.8</w:t>
            </w:r>
          </w:p>
        </w:tc>
        <w:tc>
          <w:tcPr>
            <w:tcW w:w="4993" w:type="dxa"/>
            <w:tcBorders>
              <w:top w:val="single" w:sz="4" w:space="0" w:color="000000"/>
              <w:left w:val="single" w:sz="4" w:space="0" w:color="000000"/>
              <w:bottom w:val="single" w:sz="4" w:space="0" w:color="000000"/>
              <w:right w:val="single" w:sz="4" w:space="0" w:color="000000"/>
            </w:tcBorders>
          </w:tcPr>
          <w:p w14:paraId="248BAB9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voert periodiek kwetsbaarheidsscans uit en rapporteert bevindingen, risico’s en opvolgmaatregelen.</w:t>
            </w:r>
          </w:p>
        </w:tc>
        <w:tc>
          <w:tcPr>
            <w:tcW w:w="697" w:type="dxa"/>
            <w:tcBorders>
              <w:top w:val="single" w:sz="4" w:space="0" w:color="000000"/>
              <w:left w:val="single" w:sz="4" w:space="0" w:color="000000"/>
              <w:bottom w:val="single" w:sz="4" w:space="0" w:color="000000"/>
              <w:right w:val="single" w:sz="4" w:space="0" w:color="000000"/>
            </w:tcBorders>
          </w:tcPr>
          <w:p w14:paraId="1D42876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C51B2E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548B65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78C2C9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D7D20FC" w14:textId="77777777" w:rsidR="00C775A2" w:rsidRDefault="00983879">
            <w:pPr>
              <w:rPr>
                <w:b w:val="0"/>
                <w:bCs w:val="0"/>
                <w:sz w:val="16"/>
                <w:szCs w:val="16"/>
              </w:rPr>
            </w:pPr>
            <w:r>
              <w:rPr>
                <w:rFonts w:eastAsia="Calibri"/>
                <w:b w:val="0"/>
                <w:bCs w:val="0"/>
                <w:sz w:val="16"/>
                <w:szCs w:val="16"/>
              </w:rPr>
              <w:t>Eis Security,  Compliance en Digitale Soevereiniteit 2.9</w:t>
            </w:r>
          </w:p>
        </w:tc>
        <w:tc>
          <w:tcPr>
            <w:tcW w:w="4993" w:type="dxa"/>
            <w:tcBorders>
              <w:top w:val="single" w:sz="4" w:space="0" w:color="000000"/>
              <w:left w:val="single" w:sz="4" w:space="0" w:color="000000"/>
              <w:bottom w:val="single" w:sz="4" w:space="0" w:color="000000"/>
              <w:right w:val="single" w:sz="4" w:space="0" w:color="000000"/>
            </w:tcBorders>
          </w:tcPr>
          <w:p w14:paraId="046731A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moet een ISMS-</w:t>
            </w:r>
            <w:proofErr w:type="spellStart"/>
            <w:r>
              <w:rPr>
                <w:rFonts w:eastAsia="Calibri"/>
                <w:sz w:val="16"/>
                <w:szCs w:val="16"/>
              </w:rPr>
              <w:t>framework</w:t>
            </w:r>
            <w:proofErr w:type="spellEnd"/>
            <w:r>
              <w:rPr>
                <w:rFonts w:eastAsia="Calibri"/>
                <w:sz w:val="16"/>
                <w:szCs w:val="16"/>
              </w:rPr>
              <w:t xml:space="preserve"> (Information Security Management System) gebruiken en de bijbehorende beveiligingsprocessen aantoonbaar implementeren en uitvoeren binnen de eigen organisatie.</w:t>
            </w:r>
          </w:p>
        </w:tc>
        <w:tc>
          <w:tcPr>
            <w:tcW w:w="697" w:type="dxa"/>
            <w:tcBorders>
              <w:top w:val="single" w:sz="4" w:space="0" w:color="000000"/>
              <w:left w:val="single" w:sz="4" w:space="0" w:color="000000"/>
              <w:bottom w:val="single" w:sz="4" w:space="0" w:color="000000"/>
              <w:right w:val="single" w:sz="4" w:space="0" w:color="000000"/>
            </w:tcBorders>
          </w:tcPr>
          <w:p w14:paraId="05E784F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DE3E5C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4AF296B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BCC7202"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7977559" w14:textId="77777777" w:rsidR="00C775A2" w:rsidRDefault="00983879">
            <w:pPr>
              <w:rPr>
                <w:b w:val="0"/>
                <w:bCs w:val="0"/>
                <w:sz w:val="16"/>
                <w:szCs w:val="16"/>
              </w:rPr>
            </w:pPr>
            <w:r>
              <w:rPr>
                <w:rFonts w:eastAsia="Calibri"/>
                <w:b w:val="0"/>
                <w:bCs w:val="0"/>
                <w:sz w:val="16"/>
                <w:szCs w:val="16"/>
              </w:rPr>
              <w:t>Eis Security,  Compliance en Digitale Soevereiniteit 2.10</w:t>
            </w:r>
          </w:p>
        </w:tc>
        <w:tc>
          <w:tcPr>
            <w:tcW w:w="4993" w:type="dxa"/>
            <w:tcBorders>
              <w:top w:val="single" w:sz="4" w:space="0" w:color="000000"/>
              <w:left w:val="single" w:sz="4" w:space="0" w:color="000000"/>
              <w:bottom w:val="single" w:sz="4" w:space="0" w:color="000000"/>
              <w:right w:val="single" w:sz="4" w:space="0" w:color="000000"/>
            </w:tcBorders>
          </w:tcPr>
          <w:p w14:paraId="487D9EAA" w14:textId="77777777" w:rsidR="00C775A2" w:rsidRDefault="00983879">
            <w:pPr>
              <w:cnfStyle w:val="000000100000" w:firstRow="0" w:lastRow="0" w:firstColumn="0" w:lastColumn="0" w:oddVBand="0" w:evenVBand="0" w:oddHBand="1" w:evenHBand="0" w:firstRowFirstColumn="0" w:firstRowLastColumn="0" w:lastRowFirstColumn="0" w:lastRowLastColumn="0"/>
              <w:rPr>
                <w:rFonts w:eastAsia="Verdana" w:cs="Verdana"/>
                <w:sz w:val="16"/>
                <w:szCs w:val="16"/>
              </w:rPr>
            </w:pPr>
            <w:r>
              <w:rPr>
                <w:rFonts w:eastAsia="Verdana" w:cs="Verdana"/>
                <w:sz w:val="16"/>
                <w:szCs w:val="16"/>
              </w:rPr>
              <w:t>Inschrijver is in het bezit van of voldoen aan:</w:t>
            </w:r>
          </w:p>
          <w:p w14:paraId="163CB69A" w14:textId="77777777" w:rsidR="00C775A2" w:rsidRDefault="00983879">
            <w:pPr>
              <w:pStyle w:val="Lijstalinea"/>
              <w:numPr>
                <w:ilvl w:val="0"/>
                <w:numId w:val="5"/>
              </w:numPr>
              <w:cnfStyle w:val="000000100000" w:firstRow="0" w:lastRow="0" w:firstColumn="0" w:lastColumn="0" w:oddVBand="0" w:evenVBand="0" w:oddHBand="1" w:evenHBand="0" w:firstRowFirstColumn="0" w:firstRowLastColumn="0" w:lastRowFirstColumn="0" w:lastRowLastColumn="0"/>
              <w:rPr>
                <w:rFonts w:ascii="Verdana" w:eastAsia="Verdana" w:hAnsi="Verdana" w:cs="Verdana"/>
                <w:sz w:val="16"/>
                <w:szCs w:val="16"/>
              </w:rPr>
            </w:pPr>
            <w:r>
              <w:rPr>
                <w:rFonts w:ascii="Verdana" w:eastAsia="Verdana" w:hAnsi="Verdana" w:cs="Verdana"/>
                <w:sz w:val="16"/>
                <w:szCs w:val="16"/>
              </w:rPr>
              <w:t>ISO 27017 (Cloud security);</w:t>
            </w:r>
          </w:p>
          <w:p w14:paraId="3235F96E" w14:textId="77777777" w:rsidR="00C775A2" w:rsidRDefault="00983879">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rFonts w:ascii="Verdana" w:eastAsia="Verdana" w:hAnsi="Verdana" w:cs="Verdana"/>
                <w:sz w:val="16"/>
                <w:szCs w:val="16"/>
              </w:rPr>
            </w:pPr>
            <w:r>
              <w:rPr>
                <w:rFonts w:ascii="Verdana" w:eastAsia="Verdana" w:hAnsi="Verdana" w:cs="Verdana"/>
                <w:sz w:val="16"/>
                <w:szCs w:val="16"/>
              </w:rPr>
              <w:t>IISO 27018 (bescherming van persoonsgegevens in Cloud-omgevingen)</w:t>
            </w:r>
          </w:p>
          <w:p w14:paraId="5BAEAF60" w14:textId="77777777" w:rsidR="00C775A2" w:rsidRDefault="00983879">
            <w:pPr>
              <w:pStyle w:val="Lijstalinea"/>
              <w:numPr>
                <w:ilvl w:val="0"/>
                <w:numId w:val="4"/>
              </w:numPr>
              <w:cnfStyle w:val="000000100000" w:firstRow="0" w:lastRow="0" w:firstColumn="0" w:lastColumn="0" w:oddVBand="0" w:evenVBand="0" w:oddHBand="1" w:evenHBand="0" w:firstRowFirstColumn="0" w:firstRowLastColumn="0" w:lastRowFirstColumn="0" w:lastRowLastColumn="0"/>
              <w:rPr>
                <w:rFonts w:ascii="Verdana" w:eastAsia="Verdana" w:hAnsi="Verdana" w:cs="Verdana"/>
                <w:sz w:val="16"/>
                <w:szCs w:val="16"/>
                <w:lang w:val="en-US"/>
              </w:rPr>
            </w:pPr>
            <w:r>
              <w:rPr>
                <w:rFonts w:ascii="Verdana" w:eastAsia="Verdana" w:hAnsi="Verdana" w:cs="Verdana"/>
                <w:sz w:val="16"/>
                <w:szCs w:val="16"/>
                <w:lang w:val="en-US"/>
              </w:rPr>
              <w:t>EU Cloud Code of Conduct.</w:t>
            </w:r>
          </w:p>
        </w:tc>
        <w:tc>
          <w:tcPr>
            <w:tcW w:w="697" w:type="dxa"/>
            <w:tcBorders>
              <w:top w:val="single" w:sz="4" w:space="0" w:color="000000"/>
              <w:left w:val="single" w:sz="4" w:space="0" w:color="000000"/>
              <w:bottom w:val="single" w:sz="4" w:space="0" w:color="000000"/>
              <w:right w:val="single" w:sz="4" w:space="0" w:color="000000"/>
            </w:tcBorders>
          </w:tcPr>
          <w:p w14:paraId="578ADB7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lang w:val="en-US"/>
              </w:rPr>
            </w:pPr>
          </w:p>
        </w:tc>
        <w:tc>
          <w:tcPr>
            <w:tcW w:w="698" w:type="dxa"/>
            <w:tcBorders>
              <w:top w:val="single" w:sz="4" w:space="0" w:color="000000"/>
              <w:left w:val="single" w:sz="4" w:space="0" w:color="000000"/>
              <w:bottom w:val="single" w:sz="4" w:space="0" w:color="000000"/>
              <w:right w:val="single" w:sz="4" w:space="0" w:color="000000"/>
            </w:tcBorders>
          </w:tcPr>
          <w:p w14:paraId="0512BCD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lang w:val="en-US"/>
              </w:rPr>
            </w:pPr>
          </w:p>
        </w:tc>
        <w:tc>
          <w:tcPr>
            <w:tcW w:w="699" w:type="dxa"/>
            <w:tcBorders>
              <w:top w:val="single" w:sz="4" w:space="0" w:color="000000"/>
              <w:left w:val="single" w:sz="4" w:space="0" w:color="000000"/>
              <w:bottom w:val="single" w:sz="4" w:space="0" w:color="000000"/>
              <w:right w:val="single" w:sz="4" w:space="0" w:color="000000"/>
            </w:tcBorders>
          </w:tcPr>
          <w:p w14:paraId="3AE3AF6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WE</w:t>
            </w:r>
          </w:p>
        </w:tc>
      </w:tr>
      <w:tr w:rsidR="00C775A2" w14:paraId="4E701FD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D3E9907" w14:textId="77777777" w:rsidR="00C775A2" w:rsidRDefault="00983879">
            <w:pPr>
              <w:rPr>
                <w:b w:val="0"/>
                <w:bCs w:val="0"/>
                <w:sz w:val="16"/>
                <w:szCs w:val="16"/>
              </w:rPr>
            </w:pPr>
            <w:r>
              <w:rPr>
                <w:rFonts w:eastAsia="Calibri"/>
                <w:b w:val="0"/>
                <w:bCs w:val="0"/>
                <w:sz w:val="16"/>
                <w:szCs w:val="16"/>
              </w:rPr>
              <w:t>Eis Security,  Compliance en Digitale Soevereiniteit 2.11</w:t>
            </w:r>
          </w:p>
        </w:tc>
        <w:tc>
          <w:tcPr>
            <w:tcW w:w="4993" w:type="dxa"/>
            <w:tcBorders>
              <w:top w:val="single" w:sz="4" w:space="0" w:color="000000"/>
              <w:left w:val="single" w:sz="4" w:space="0" w:color="000000"/>
              <w:bottom w:val="single" w:sz="4" w:space="0" w:color="000000"/>
              <w:right w:val="single" w:sz="4" w:space="0" w:color="000000"/>
            </w:tcBorders>
          </w:tcPr>
          <w:p w14:paraId="6581ADB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verstrekt jaarlijks een actuele onafhankelijke </w:t>
            </w:r>
            <w:proofErr w:type="spellStart"/>
            <w:r>
              <w:rPr>
                <w:rFonts w:eastAsia="Calibri"/>
                <w:sz w:val="16"/>
                <w:szCs w:val="16"/>
              </w:rPr>
              <w:t>assurance</w:t>
            </w:r>
            <w:proofErr w:type="spellEnd"/>
            <w:r>
              <w:rPr>
                <w:rFonts w:eastAsia="Calibri"/>
                <w:sz w:val="16"/>
                <w:szCs w:val="16"/>
              </w:rPr>
              <w:t>-rapportage, zoals SOC2 Type II of ISAE3000 Type II.</w:t>
            </w:r>
          </w:p>
        </w:tc>
        <w:tc>
          <w:tcPr>
            <w:tcW w:w="697" w:type="dxa"/>
            <w:tcBorders>
              <w:top w:val="single" w:sz="4" w:space="0" w:color="000000"/>
              <w:left w:val="single" w:sz="4" w:space="0" w:color="000000"/>
              <w:bottom w:val="single" w:sz="4" w:space="0" w:color="000000"/>
              <w:right w:val="single" w:sz="4" w:space="0" w:color="000000"/>
            </w:tcBorders>
          </w:tcPr>
          <w:p w14:paraId="3AF2D97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18C9D3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A7826A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1B25CA2"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E839F3B" w14:textId="77777777" w:rsidR="00C775A2" w:rsidRDefault="00983879">
            <w:pPr>
              <w:rPr>
                <w:b w:val="0"/>
                <w:bCs w:val="0"/>
                <w:sz w:val="16"/>
                <w:szCs w:val="16"/>
              </w:rPr>
            </w:pPr>
            <w:r>
              <w:rPr>
                <w:rFonts w:eastAsia="Calibri"/>
                <w:b w:val="0"/>
                <w:bCs w:val="0"/>
                <w:sz w:val="16"/>
                <w:szCs w:val="16"/>
              </w:rPr>
              <w:t xml:space="preserve">Eis Security,  Compliance en </w:t>
            </w:r>
            <w:r>
              <w:rPr>
                <w:rFonts w:eastAsia="Calibri"/>
                <w:b w:val="0"/>
                <w:bCs w:val="0"/>
                <w:sz w:val="16"/>
                <w:szCs w:val="16"/>
              </w:rPr>
              <w:lastRenderedPageBreak/>
              <w:t>Digitale Soevereiniteit 2.12</w:t>
            </w:r>
          </w:p>
        </w:tc>
        <w:tc>
          <w:tcPr>
            <w:tcW w:w="4993" w:type="dxa"/>
            <w:tcBorders>
              <w:top w:val="single" w:sz="4" w:space="0" w:color="000000"/>
              <w:left w:val="single" w:sz="4" w:space="0" w:color="000000"/>
              <w:bottom w:val="single" w:sz="4" w:space="0" w:color="000000"/>
              <w:right w:val="single" w:sz="4" w:space="0" w:color="000000"/>
            </w:tcBorders>
          </w:tcPr>
          <w:p w14:paraId="5A805F8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lastRenderedPageBreak/>
              <w:t>Inschrijver beschikt over een formele incidentprocedure voor informatie-beveiligingsincidenten inclusief meld-, escalatie- en rapportageprocessen.</w:t>
            </w:r>
          </w:p>
        </w:tc>
        <w:tc>
          <w:tcPr>
            <w:tcW w:w="697" w:type="dxa"/>
            <w:tcBorders>
              <w:top w:val="single" w:sz="4" w:space="0" w:color="000000"/>
              <w:left w:val="single" w:sz="4" w:space="0" w:color="000000"/>
              <w:bottom w:val="single" w:sz="4" w:space="0" w:color="000000"/>
              <w:right w:val="single" w:sz="4" w:space="0" w:color="000000"/>
            </w:tcBorders>
          </w:tcPr>
          <w:p w14:paraId="09DD36E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690F22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1A568C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0C1F2682"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2989CB9" w14:textId="77777777" w:rsidR="00C775A2" w:rsidRDefault="00983879">
            <w:pPr>
              <w:rPr>
                <w:b w:val="0"/>
                <w:bCs w:val="0"/>
                <w:sz w:val="16"/>
                <w:szCs w:val="16"/>
              </w:rPr>
            </w:pPr>
            <w:r>
              <w:rPr>
                <w:rFonts w:eastAsia="Calibri"/>
                <w:b w:val="0"/>
                <w:bCs w:val="0"/>
                <w:sz w:val="16"/>
                <w:szCs w:val="16"/>
              </w:rPr>
              <w:t>Eis Security,  Compliance en Digitale Soevereiniteit 2.13</w:t>
            </w:r>
          </w:p>
        </w:tc>
        <w:tc>
          <w:tcPr>
            <w:tcW w:w="4993" w:type="dxa"/>
            <w:tcBorders>
              <w:top w:val="single" w:sz="4" w:space="0" w:color="000000"/>
              <w:left w:val="single" w:sz="4" w:space="0" w:color="000000"/>
              <w:bottom w:val="single" w:sz="4" w:space="0" w:color="000000"/>
              <w:right w:val="single" w:sz="4" w:space="0" w:color="000000"/>
            </w:tcBorders>
          </w:tcPr>
          <w:p w14:paraId="63C163C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beschikt over een datalekprocedure conform AVG en meldt datalekken tijdig aan Opdrachtgever.</w:t>
            </w:r>
          </w:p>
        </w:tc>
        <w:tc>
          <w:tcPr>
            <w:tcW w:w="697" w:type="dxa"/>
            <w:tcBorders>
              <w:top w:val="single" w:sz="4" w:space="0" w:color="000000"/>
              <w:left w:val="single" w:sz="4" w:space="0" w:color="000000"/>
              <w:bottom w:val="single" w:sz="4" w:space="0" w:color="000000"/>
              <w:right w:val="single" w:sz="4" w:space="0" w:color="000000"/>
            </w:tcBorders>
          </w:tcPr>
          <w:p w14:paraId="0D1D01B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CD8779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770C41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502B43E"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2150AA4" w14:textId="77777777" w:rsidR="00C775A2" w:rsidRDefault="00983879">
            <w:pPr>
              <w:rPr>
                <w:b w:val="0"/>
                <w:bCs w:val="0"/>
                <w:sz w:val="16"/>
                <w:szCs w:val="16"/>
              </w:rPr>
            </w:pPr>
            <w:r>
              <w:rPr>
                <w:rFonts w:eastAsia="Calibri"/>
                <w:b w:val="0"/>
                <w:bCs w:val="0"/>
                <w:sz w:val="16"/>
                <w:szCs w:val="16"/>
              </w:rPr>
              <w:t>Eis Security,  Compliance en Digitale Soevereiniteit 2.14</w:t>
            </w:r>
          </w:p>
        </w:tc>
        <w:tc>
          <w:tcPr>
            <w:tcW w:w="4993" w:type="dxa"/>
            <w:tcBorders>
              <w:top w:val="single" w:sz="4" w:space="0" w:color="000000"/>
              <w:left w:val="single" w:sz="4" w:space="0" w:color="000000"/>
              <w:bottom w:val="single" w:sz="4" w:space="0" w:color="000000"/>
              <w:right w:val="single" w:sz="4" w:space="0" w:color="000000"/>
            </w:tcBorders>
          </w:tcPr>
          <w:p w14:paraId="1C45FF0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werkt mee aan noodzakelijke beveiligingsmaatregelen en wijzigingen die voortvloeien uit gewijzigde wet- en regelgeving, rijksbeleid of actuele informatiebeveiligingseisen.</w:t>
            </w:r>
          </w:p>
        </w:tc>
        <w:tc>
          <w:tcPr>
            <w:tcW w:w="697" w:type="dxa"/>
            <w:tcBorders>
              <w:top w:val="single" w:sz="4" w:space="0" w:color="000000"/>
              <w:left w:val="single" w:sz="4" w:space="0" w:color="000000"/>
              <w:bottom w:val="single" w:sz="4" w:space="0" w:color="000000"/>
              <w:right w:val="single" w:sz="4" w:space="0" w:color="000000"/>
            </w:tcBorders>
          </w:tcPr>
          <w:p w14:paraId="4454C9D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3D110D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67F844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19D0A62"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3C9928E" w14:textId="77777777" w:rsidR="00C775A2" w:rsidRDefault="00983879">
            <w:pPr>
              <w:rPr>
                <w:b w:val="0"/>
                <w:bCs w:val="0"/>
                <w:sz w:val="16"/>
                <w:szCs w:val="16"/>
              </w:rPr>
            </w:pPr>
            <w:r>
              <w:rPr>
                <w:rFonts w:eastAsia="Calibri"/>
                <w:b w:val="0"/>
                <w:bCs w:val="0"/>
                <w:sz w:val="16"/>
                <w:szCs w:val="16"/>
              </w:rPr>
              <w:t>Eis Security,  Compliance en Digitale Soevereiniteit 2.15</w:t>
            </w:r>
          </w:p>
        </w:tc>
        <w:tc>
          <w:tcPr>
            <w:tcW w:w="4993" w:type="dxa"/>
            <w:tcBorders>
              <w:top w:val="single" w:sz="4" w:space="0" w:color="000000"/>
              <w:left w:val="single" w:sz="4" w:space="0" w:color="000000"/>
              <w:bottom w:val="single" w:sz="4" w:space="0" w:color="000000"/>
              <w:right w:val="single" w:sz="4" w:space="0" w:color="000000"/>
            </w:tcBorders>
          </w:tcPr>
          <w:p w14:paraId="570817D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securityarchitectuur wordt ingericht volgens Zero Trust principes.</w:t>
            </w:r>
          </w:p>
        </w:tc>
        <w:tc>
          <w:tcPr>
            <w:tcW w:w="697" w:type="dxa"/>
            <w:tcBorders>
              <w:top w:val="single" w:sz="4" w:space="0" w:color="000000"/>
              <w:left w:val="single" w:sz="4" w:space="0" w:color="000000"/>
              <w:bottom w:val="single" w:sz="4" w:space="0" w:color="000000"/>
              <w:right w:val="single" w:sz="4" w:space="0" w:color="000000"/>
            </w:tcBorders>
          </w:tcPr>
          <w:p w14:paraId="6C888805"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highlight w:val="yellow"/>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CD728F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54C77C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D6058C2"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0A3FE7C" w14:textId="77777777" w:rsidR="00C775A2" w:rsidRDefault="00983879">
            <w:pPr>
              <w:rPr>
                <w:b w:val="0"/>
                <w:bCs w:val="0"/>
                <w:sz w:val="16"/>
                <w:szCs w:val="16"/>
              </w:rPr>
            </w:pPr>
            <w:r>
              <w:rPr>
                <w:rFonts w:eastAsia="Calibri"/>
                <w:b w:val="0"/>
                <w:bCs w:val="0"/>
                <w:sz w:val="16"/>
                <w:szCs w:val="16"/>
              </w:rPr>
              <w:t>Eis Security,  Compliance en Digitale Soevereiniteit 2.16</w:t>
            </w:r>
          </w:p>
        </w:tc>
        <w:tc>
          <w:tcPr>
            <w:tcW w:w="4993" w:type="dxa"/>
            <w:tcBorders>
              <w:top w:val="single" w:sz="4" w:space="0" w:color="000000"/>
              <w:left w:val="single" w:sz="4" w:space="0" w:color="000000"/>
              <w:bottom w:val="single" w:sz="4" w:space="0" w:color="000000"/>
              <w:right w:val="single" w:sz="4" w:space="0" w:color="000000"/>
            </w:tcBorders>
          </w:tcPr>
          <w:p w14:paraId="3E66AD5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en Aanbestedende Dienst leggen exit afspraken contractueel vast voorafgaand aan ingebruikname van de dienstverlening.</w:t>
            </w:r>
          </w:p>
        </w:tc>
        <w:tc>
          <w:tcPr>
            <w:tcW w:w="697" w:type="dxa"/>
            <w:tcBorders>
              <w:top w:val="single" w:sz="4" w:space="0" w:color="000000"/>
              <w:left w:val="single" w:sz="4" w:space="0" w:color="000000"/>
              <w:bottom w:val="single" w:sz="4" w:space="0" w:color="000000"/>
              <w:right w:val="single" w:sz="4" w:space="0" w:color="000000"/>
            </w:tcBorders>
          </w:tcPr>
          <w:p w14:paraId="0413E73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A99632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97D778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BC8A13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439B99C" w14:textId="77777777" w:rsidR="00C775A2" w:rsidRDefault="00983879">
            <w:pPr>
              <w:rPr>
                <w:b w:val="0"/>
                <w:bCs w:val="0"/>
                <w:sz w:val="16"/>
                <w:szCs w:val="16"/>
              </w:rPr>
            </w:pPr>
            <w:r>
              <w:rPr>
                <w:rFonts w:eastAsia="Calibri"/>
                <w:b w:val="0"/>
                <w:bCs w:val="0"/>
                <w:sz w:val="16"/>
                <w:szCs w:val="16"/>
              </w:rPr>
              <w:t>Eis Security,  Compliance en Digitale Soevereiniteit 2.17</w:t>
            </w:r>
          </w:p>
        </w:tc>
        <w:tc>
          <w:tcPr>
            <w:tcW w:w="4993" w:type="dxa"/>
            <w:tcBorders>
              <w:top w:val="single" w:sz="4" w:space="0" w:color="000000"/>
              <w:left w:val="single" w:sz="4" w:space="0" w:color="000000"/>
              <w:bottom w:val="single" w:sz="4" w:space="0" w:color="000000"/>
              <w:right w:val="single" w:sz="4" w:space="0" w:color="000000"/>
            </w:tcBorders>
          </w:tcPr>
          <w:p w14:paraId="059252D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Aanbestedende Dienst wenst ondersteuning voor de volgende DigiD-eisen:</w:t>
            </w:r>
          </w:p>
          <w:p w14:paraId="597FD7CB"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1886659C" w14:textId="77777777" w:rsidR="00C775A2" w:rsidRDefault="00983879">
            <w:pPr>
              <w:pStyle w:val="Lijstalinea"/>
              <w:numPr>
                <w:ilvl w:val="0"/>
                <w:numId w:val="24"/>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ondersteuning van DigiD-beveiligingseisen;</w:t>
            </w:r>
          </w:p>
          <w:p w14:paraId="76F4C37F" w14:textId="77777777" w:rsidR="00C775A2" w:rsidRDefault="00983879">
            <w:pPr>
              <w:pStyle w:val="Lijstalinea"/>
              <w:numPr>
                <w:ilvl w:val="0"/>
                <w:numId w:val="24"/>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medewerking aan audits;</w:t>
            </w:r>
          </w:p>
          <w:p w14:paraId="26FCD753" w14:textId="77777777" w:rsidR="00C775A2" w:rsidRDefault="00983879">
            <w:pPr>
              <w:pStyle w:val="Lijstalinea"/>
              <w:numPr>
                <w:ilvl w:val="0"/>
                <w:numId w:val="24"/>
              </w:numP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rFonts w:ascii="Verdana" w:hAnsi="Verdana"/>
                <w:sz w:val="16"/>
                <w:szCs w:val="16"/>
              </w:rPr>
              <w:t>assurance</w:t>
            </w:r>
            <w:proofErr w:type="spellEnd"/>
            <w:r>
              <w:rPr>
                <w:rFonts w:ascii="Verdana" w:hAnsi="Verdana"/>
                <w:sz w:val="16"/>
                <w:szCs w:val="16"/>
              </w:rPr>
              <w:t>-rapportages.</w:t>
            </w:r>
          </w:p>
        </w:tc>
        <w:tc>
          <w:tcPr>
            <w:tcW w:w="697" w:type="dxa"/>
            <w:tcBorders>
              <w:top w:val="single" w:sz="4" w:space="0" w:color="000000"/>
              <w:left w:val="single" w:sz="4" w:space="0" w:color="000000"/>
              <w:bottom w:val="single" w:sz="4" w:space="0" w:color="000000"/>
              <w:right w:val="single" w:sz="4" w:space="0" w:color="000000"/>
            </w:tcBorders>
          </w:tcPr>
          <w:p w14:paraId="4CDD4C1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0BDE0E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F690A9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WE</w:t>
            </w:r>
          </w:p>
        </w:tc>
      </w:tr>
      <w:tr w:rsidR="00C775A2" w14:paraId="4C8C46DD"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ADEA58F" w14:textId="77777777" w:rsidR="00C775A2" w:rsidRDefault="00983879">
            <w:pPr>
              <w:rPr>
                <w:b w:val="0"/>
                <w:bCs w:val="0"/>
                <w:sz w:val="16"/>
                <w:szCs w:val="16"/>
              </w:rPr>
            </w:pPr>
            <w:r>
              <w:rPr>
                <w:rFonts w:eastAsia="Calibri"/>
                <w:b w:val="0"/>
                <w:bCs w:val="0"/>
                <w:sz w:val="16"/>
                <w:szCs w:val="16"/>
              </w:rPr>
              <w:t>Eis Security,  Compliance en Digitale Soevereiniteit 2.18</w:t>
            </w:r>
          </w:p>
        </w:tc>
        <w:tc>
          <w:tcPr>
            <w:tcW w:w="4993" w:type="dxa"/>
            <w:tcBorders>
              <w:top w:val="single" w:sz="4" w:space="0" w:color="000000"/>
              <w:left w:val="single" w:sz="4" w:space="0" w:color="000000"/>
              <w:bottom w:val="single" w:sz="4" w:space="0" w:color="000000"/>
              <w:right w:val="single" w:sz="4" w:space="0" w:color="000000"/>
            </w:tcBorders>
          </w:tcPr>
          <w:p w14:paraId="5A82373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laat minimaal jaarlijks onafhankelijke penetratietesten uitvoeren op de infrastructuur.</w:t>
            </w:r>
          </w:p>
        </w:tc>
        <w:tc>
          <w:tcPr>
            <w:tcW w:w="697" w:type="dxa"/>
            <w:tcBorders>
              <w:top w:val="single" w:sz="4" w:space="0" w:color="000000"/>
              <w:left w:val="single" w:sz="4" w:space="0" w:color="000000"/>
              <w:bottom w:val="single" w:sz="4" w:space="0" w:color="000000"/>
              <w:right w:val="single" w:sz="4" w:space="0" w:color="000000"/>
            </w:tcBorders>
          </w:tcPr>
          <w:p w14:paraId="508D11C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EEF95C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851934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7EAE06A1"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C8762FA" w14:textId="77777777" w:rsidR="00C775A2" w:rsidRDefault="00983879">
            <w:pPr>
              <w:rPr>
                <w:b w:val="0"/>
                <w:bCs w:val="0"/>
                <w:sz w:val="16"/>
                <w:szCs w:val="16"/>
              </w:rPr>
            </w:pPr>
            <w:r>
              <w:rPr>
                <w:rFonts w:eastAsia="Calibri"/>
                <w:b w:val="0"/>
                <w:bCs w:val="0"/>
                <w:sz w:val="16"/>
                <w:szCs w:val="16"/>
              </w:rPr>
              <w:t>Eis Security,  Compliance en Digitale Soevereiniteit 2.19</w:t>
            </w:r>
          </w:p>
        </w:tc>
        <w:tc>
          <w:tcPr>
            <w:tcW w:w="4993" w:type="dxa"/>
            <w:tcBorders>
              <w:top w:val="single" w:sz="4" w:space="0" w:color="000000"/>
              <w:left w:val="single" w:sz="4" w:space="0" w:color="000000"/>
              <w:bottom w:val="single" w:sz="4" w:space="0" w:color="000000"/>
              <w:right w:val="single" w:sz="4" w:space="0" w:color="000000"/>
            </w:tcBorders>
          </w:tcPr>
          <w:p w14:paraId="30ECF0B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verleent medewerking aan zowel audits als penetratietesten uitgevoerd in opdracht van Aanbestedende Dienst.</w:t>
            </w:r>
          </w:p>
        </w:tc>
        <w:tc>
          <w:tcPr>
            <w:tcW w:w="697" w:type="dxa"/>
            <w:tcBorders>
              <w:top w:val="single" w:sz="4" w:space="0" w:color="000000"/>
              <w:left w:val="single" w:sz="4" w:space="0" w:color="000000"/>
              <w:bottom w:val="single" w:sz="4" w:space="0" w:color="000000"/>
              <w:right w:val="single" w:sz="4" w:space="0" w:color="000000"/>
            </w:tcBorders>
          </w:tcPr>
          <w:p w14:paraId="0CDBFC9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E7611B5"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4292395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7437926"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75415AC0" w14:textId="77777777" w:rsidR="00C775A2" w:rsidRDefault="00983879">
            <w:pPr>
              <w:jc w:val="center"/>
              <w:rPr>
                <w:sz w:val="24"/>
                <w:szCs w:val="24"/>
              </w:rPr>
            </w:pPr>
            <w:r>
              <w:rPr>
                <w:rFonts w:eastAsia="Calibri"/>
                <w:color w:val="FFFFFF" w:themeColor="background1"/>
                <w:sz w:val="24"/>
                <w:szCs w:val="24"/>
              </w:rPr>
              <w:t>Eisen aan het product van Inschrijver</w:t>
            </w:r>
          </w:p>
        </w:tc>
      </w:tr>
      <w:tr w:rsidR="00C775A2" w14:paraId="457667D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28B9B52" w14:textId="77777777" w:rsidR="00C775A2" w:rsidRDefault="00983879">
            <w:pPr>
              <w:rPr>
                <w:sz w:val="16"/>
                <w:szCs w:val="16"/>
              </w:rPr>
            </w:pPr>
            <w:r>
              <w:rPr>
                <w:rFonts w:eastAsia="Calibri"/>
                <w:b w:val="0"/>
                <w:bCs w:val="0"/>
                <w:sz w:val="16"/>
                <w:szCs w:val="16"/>
              </w:rPr>
              <w:t>Eis Security,  Compliance en Digitale Soevereiniteit 2.20</w:t>
            </w:r>
          </w:p>
        </w:tc>
        <w:tc>
          <w:tcPr>
            <w:tcW w:w="4993" w:type="dxa"/>
            <w:tcBorders>
              <w:top w:val="single" w:sz="4" w:space="0" w:color="000000"/>
              <w:left w:val="single" w:sz="4" w:space="0" w:color="000000"/>
              <w:bottom w:val="single" w:sz="4" w:space="0" w:color="000000"/>
              <w:right w:val="single" w:sz="4" w:space="0" w:color="000000"/>
            </w:tcBorders>
          </w:tcPr>
          <w:p w14:paraId="60D25D9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voldoet aan verplichte open standaarden van Forum Standaardisatie en relevante NCSC-richtlijnen.</w:t>
            </w:r>
          </w:p>
          <w:p w14:paraId="015CA08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59862F0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w:t>
            </w:r>
            <w:hyperlink r:id="rId18">
              <w:r>
                <w:rPr>
                  <w:rStyle w:val="Hyperlink"/>
                  <w:rFonts w:eastAsia="Calibri"/>
                  <w:sz w:val="16"/>
                  <w:szCs w:val="16"/>
                </w:rPr>
                <w:t>https://www.forumstandaardisatie.nl/open-standaarden/verplicht</w:t>
              </w:r>
            </w:hyperlink>
            <w:r>
              <w:rPr>
                <w:rFonts w:eastAsia="Calibri"/>
                <w:sz w:val="16"/>
                <w:szCs w:val="16"/>
              </w:rPr>
              <w:t>)</w:t>
            </w:r>
          </w:p>
        </w:tc>
        <w:tc>
          <w:tcPr>
            <w:tcW w:w="697" w:type="dxa"/>
            <w:tcBorders>
              <w:top w:val="single" w:sz="4" w:space="0" w:color="000000"/>
              <w:left w:val="single" w:sz="4" w:space="0" w:color="000000"/>
              <w:bottom w:val="single" w:sz="4" w:space="0" w:color="000000"/>
              <w:right w:val="single" w:sz="4" w:space="0" w:color="000000"/>
            </w:tcBorders>
          </w:tcPr>
          <w:p w14:paraId="0BC637C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E564FE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044AB8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E8887EB"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A7A633E" w14:textId="77777777" w:rsidR="00C775A2" w:rsidRDefault="00983879">
            <w:pPr>
              <w:rPr>
                <w:b w:val="0"/>
                <w:bCs w:val="0"/>
                <w:sz w:val="16"/>
                <w:szCs w:val="16"/>
              </w:rPr>
            </w:pPr>
            <w:r>
              <w:rPr>
                <w:rFonts w:eastAsia="Calibri"/>
                <w:b w:val="0"/>
                <w:bCs w:val="0"/>
                <w:sz w:val="16"/>
                <w:szCs w:val="16"/>
              </w:rPr>
              <w:t>Eis Security,  Compliance en Digitale Soevereiniteit 2.21</w:t>
            </w:r>
          </w:p>
        </w:tc>
        <w:tc>
          <w:tcPr>
            <w:tcW w:w="4993" w:type="dxa"/>
            <w:tcBorders>
              <w:top w:val="single" w:sz="4" w:space="0" w:color="000000"/>
              <w:left w:val="single" w:sz="4" w:space="0" w:color="000000"/>
              <w:bottom w:val="single" w:sz="4" w:space="0" w:color="000000"/>
              <w:right w:val="single" w:sz="4" w:space="0" w:color="000000"/>
            </w:tcBorders>
          </w:tcPr>
          <w:p w14:paraId="743E2DF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De PaaS-omgevingen bieden ondersteuning voor ‘Single-</w:t>
            </w:r>
            <w:proofErr w:type="spellStart"/>
            <w:r>
              <w:rPr>
                <w:rFonts w:eastAsia="Calibri"/>
                <w:sz w:val="16"/>
                <w:szCs w:val="16"/>
              </w:rPr>
              <w:t>Sign</w:t>
            </w:r>
            <w:proofErr w:type="spellEnd"/>
            <w:r>
              <w:rPr>
                <w:rFonts w:eastAsia="Calibri"/>
                <w:sz w:val="16"/>
                <w:szCs w:val="16"/>
              </w:rPr>
              <w:t>-On’ vanuit Ministerie Sociale Zaken &amp; Werkgelegenheid, Directie Dienstverlening, Samenwerkingsverbanden en Uitvoering (DSU)-omgeving.</w:t>
            </w:r>
          </w:p>
        </w:tc>
        <w:tc>
          <w:tcPr>
            <w:tcW w:w="697" w:type="dxa"/>
            <w:tcBorders>
              <w:top w:val="single" w:sz="4" w:space="0" w:color="000000"/>
              <w:left w:val="single" w:sz="4" w:space="0" w:color="000000"/>
              <w:bottom w:val="single" w:sz="4" w:space="0" w:color="000000"/>
              <w:right w:val="single" w:sz="4" w:space="0" w:color="000000"/>
            </w:tcBorders>
          </w:tcPr>
          <w:p w14:paraId="1075706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46546E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C5EDE7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748FF6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6D3074D" w14:textId="77777777" w:rsidR="00C775A2" w:rsidRDefault="00983879">
            <w:pPr>
              <w:rPr>
                <w:sz w:val="16"/>
                <w:szCs w:val="16"/>
              </w:rPr>
            </w:pPr>
            <w:r>
              <w:rPr>
                <w:rFonts w:eastAsia="Calibri"/>
                <w:b w:val="0"/>
                <w:bCs w:val="0"/>
                <w:sz w:val="16"/>
                <w:szCs w:val="16"/>
              </w:rPr>
              <w:t>Eis Security,  Compliance en Digitale Soevereiniteit 2.22</w:t>
            </w:r>
          </w:p>
        </w:tc>
        <w:tc>
          <w:tcPr>
            <w:tcW w:w="4993" w:type="dxa"/>
            <w:tcBorders>
              <w:top w:val="single" w:sz="4" w:space="0" w:color="000000"/>
              <w:left w:val="single" w:sz="4" w:space="0" w:color="000000"/>
              <w:bottom w:val="single" w:sz="4" w:space="0" w:color="000000"/>
              <w:right w:val="single" w:sz="4" w:space="0" w:color="000000"/>
            </w:tcBorders>
          </w:tcPr>
          <w:p w14:paraId="18CC196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hostingproducten die geleverd worden moeten voldoen (met een </w:t>
            </w:r>
            <w:proofErr w:type="spellStart"/>
            <w:r>
              <w:rPr>
                <w:rFonts w:eastAsia="Calibri"/>
                <w:sz w:val="16"/>
                <w:szCs w:val="16"/>
              </w:rPr>
              <w:t>mapping</w:t>
            </w:r>
            <w:proofErr w:type="spellEnd"/>
            <w:r>
              <w:rPr>
                <w:rFonts w:eastAsia="Calibri"/>
                <w:sz w:val="16"/>
                <w:szCs w:val="16"/>
              </w:rPr>
              <w:t xml:space="preserve">) aan: </w:t>
            </w:r>
          </w:p>
          <w:p w14:paraId="68F629D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1) AVG; </w:t>
            </w:r>
          </w:p>
          <w:p w14:paraId="46B06FF4"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2) BIO2 of haar opvolger; </w:t>
            </w:r>
          </w:p>
          <w:p w14:paraId="79C3C2B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3) CBW; </w:t>
            </w:r>
          </w:p>
          <w:p w14:paraId="6612204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4) NORA.</w:t>
            </w:r>
          </w:p>
        </w:tc>
        <w:tc>
          <w:tcPr>
            <w:tcW w:w="697" w:type="dxa"/>
            <w:tcBorders>
              <w:top w:val="single" w:sz="4" w:space="0" w:color="000000"/>
              <w:left w:val="single" w:sz="4" w:space="0" w:color="000000"/>
              <w:bottom w:val="single" w:sz="4" w:space="0" w:color="000000"/>
              <w:right w:val="single" w:sz="4" w:space="0" w:color="000000"/>
            </w:tcBorders>
          </w:tcPr>
          <w:p w14:paraId="606E15C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A46F53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F3960F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52E237F"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67AE3F1" w14:textId="77777777" w:rsidR="00C775A2" w:rsidRDefault="00983879">
            <w:pPr>
              <w:rPr>
                <w:sz w:val="16"/>
                <w:szCs w:val="16"/>
              </w:rPr>
            </w:pPr>
            <w:r>
              <w:rPr>
                <w:rFonts w:eastAsia="Calibri"/>
                <w:b w:val="0"/>
                <w:bCs w:val="0"/>
                <w:sz w:val="16"/>
                <w:szCs w:val="16"/>
              </w:rPr>
              <w:t>Eis Security,  Compliance en Digitale Soevereiniteit 2.23</w:t>
            </w:r>
          </w:p>
        </w:tc>
        <w:tc>
          <w:tcPr>
            <w:tcW w:w="4993" w:type="dxa"/>
            <w:tcBorders>
              <w:top w:val="single" w:sz="4" w:space="0" w:color="000000"/>
              <w:left w:val="single" w:sz="4" w:space="0" w:color="000000"/>
              <w:bottom w:val="single" w:sz="4" w:space="0" w:color="000000"/>
              <w:right w:val="single" w:sz="4" w:space="0" w:color="000000"/>
            </w:tcBorders>
          </w:tcPr>
          <w:p w14:paraId="2387600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Logfiles dienen geschikt te zijn voor forensisch onderzoek en dient voldoende detailniveau te bevatten om incidentanalyse en reconstructie van gebeurtenissen mogelijk te maken.</w:t>
            </w:r>
          </w:p>
        </w:tc>
        <w:tc>
          <w:tcPr>
            <w:tcW w:w="697" w:type="dxa"/>
            <w:tcBorders>
              <w:top w:val="single" w:sz="4" w:space="0" w:color="000000"/>
              <w:left w:val="single" w:sz="4" w:space="0" w:color="000000"/>
              <w:bottom w:val="single" w:sz="4" w:space="0" w:color="000000"/>
              <w:right w:val="single" w:sz="4" w:space="0" w:color="000000"/>
            </w:tcBorders>
          </w:tcPr>
          <w:p w14:paraId="1B7ADCD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376A26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9405CA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FE88AF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614698C" w14:textId="77777777" w:rsidR="00C775A2" w:rsidRPr="00807AB2" w:rsidRDefault="00983879">
            <w:pPr>
              <w:rPr>
                <w:b w:val="0"/>
                <w:bCs w:val="0"/>
                <w:sz w:val="16"/>
                <w:szCs w:val="16"/>
              </w:rPr>
            </w:pPr>
            <w:r w:rsidRPr="00807AB2">
              <w:rPr>
                <w:rFonts w:eastAsia="Calibri"/>
                <w:b w:val="0"/>
                <w:bCs w:val="0"/>
                <w:sz w:val="16"/>
                <w:szCs w:val="16"/>
              </w:rPr>
              <w:t>Eis Security,  Compliance en Digitale Soevereiniteit 2.24</w:t>
            </w:r>
          </w:p>
        </w:tc>
        <w:tc>
          <w:tcPr>
            <w:tcW w:w="4993" w:type="dxa"/>
            <w:tcBorders>
              <w:top w:val="single" w:sz="4" w:space="0" w:color="000000"/>
              <w:left w:val="single" w:sz="4" w:space="0" w:color="000000"/>
              <w:bottom w:val="single" w:sz="4" w:space="0" w:color="000000"/>
              <w:right w:val="single" w:sz="4" w:space="0" w:color="000000"/>
            </w:tcBorders>
          </w:tcPr>
          <w:p w14:paraId="6821F25A" w14:textId="77777777" w:rsidR="00C775A2" w:rsidRPr="00807AB2" w:rsidRDefault="00983879">
            <w:pPr>
              <w:cnfStyle w:val="000000000000" w:firstRow="0" w:lastRow="0" w:firstColumn="0" w:lastColumn="0" w:oddVBand="0" w:evenVBand="0" w:oddHBand="0" w:evenHBand="0" w:firstRowFirstColumn="0" w:firstRowLastColumn="0" w:lastRowFirstColumn="0" w:lastRowLastColumn="0"/>
              <w:rPr>
                <w:sz w:val="16"/>
                <w:szCs w:val="16"/>
              </w:rPr>
            </w:pPr>
            <w:r w:rsidRPr="00807AB2">
              <w:rPr>
                <w:rFonts w:eastAsia="Calibri"/>
                <w:sz w:val="16"/>
                <w:szCs w:val="16"/>
              </w:rPr>
              <w:t>Versleuteling vindt plaats met sleutels die uitsluitend door de aanbestedende dienst worden beheerd. De inschrijver toont op verzoek de naleving en effectiviteit van deze maatregelen aan.</w:t>
            </w:r>
          </w:p>
          <w:p w14:paraId="795B665F" w14:textId="77777777" w:rsidR="00C775A2" w:rsidRPr="00807AB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42733822" w14:textId="3B6529E8" w:rsidR="00C775A2" w:rsidRPr="00807AB2" w:rsidRDefault="00983879">
            <w:pPr>
              <w:cnfStyle w:val="000000000000" w:firstRow="0" w:lastRow="0" w:firstColumn="0" w:lastColumn="0" w:oddVBand="0" w:evenVBand="0" w:oddHBand="0" w:evenHBand="0" w:firstRowFirstColumn="0" w:firstRowLastColumn="0" w:lastRowFirstColumn="0" w:lastRowLastColumn="0"/>
              <w:rPr>
                <w:i/>
                <w:iCs/>
              </w:rPr>
            </w:pPr>
            <w:r w:rsidRPr="00807AB2">
              <w:rPr>
                <w:rFonts w:eastAsia="Calibri"/>
                <w:i/>
                <w:iCs/>
              </w:rPr>
              <w:t xml:space="preserve">Versleuteling van data (zowel 'in transit' als 'at rest') vindt plaats met cryptografische sleutels die uitsluitend door de Aanbestedende Dienst worden gegenereerd en beheerd (Hold </w:t>
            </w:r>
            <w:proofErr w:type="spellStart"/>
            <w:r w:rsidRPr="00807AB2">
              <w:rPr>
                <w:rFonts w:eastAsia="Calibri"/>
                <w:i/>
                <w:iCs/>
              </w:rPr>
              <w:t>Your</w:t>
            </w:r>
            <w:proofErr w:type="spellEnd"/>
            <w:r w:rsidRPr="00807AB2">
              <w:rPr>
                <w:rFonts w:eastAsia="Calibri"/>
                <w:i/>
                <w:iCs/>
              </w:rPr>
              <w:t xml:space="preserve"> </w:t>
            </w:r>
            <w:proofErr w:type="spellStart"/>
            <w:r w:rsidRPr="00807AB2">
              <w:rPr>
                <w:rFonts w:eastAsia="Calibri"/>
                <w:i/>
                <w:iCs/>
              </w:rPr>
              <w:t>Own</w:t>
            </w:r>
            <w:proofErr w:type="spellEnd"/>
            <w:r w:rsidRPr="00807AB2">
              <w:rPr>
                <w:rFonts w:eastAsia="Calibri"/>
                <w:i/>
                <w:iCs/>
              </w:rPr>
              <w:t xml:space="preserve"> </w:t>
            </w:r>
            <w:proofErr w:type="spellStart"/>
            <w:r w:rsidRPr="00807AB2">
              <w:rPr>
                <w:rFonts w:eastAsia="Calibri"/>
                <w:i/>
                <w:iCs/>
              </w:rPr>
              <w:t>Key</w:t>
            </w:r>
            <w:proofErr w:type="spellEnd"/>
            <w:r w:rsidRPr="00807AB2">
              <w:rPr>
                <w:rFonts w:eastAsia="Calibri"/>
                <w:i/>
                <w:iCs/>
              </w:rPr>
              <w:t xml:space="preserve">-principe). De Inschrijver heeft onder geen beding </w:t>
            </w:r>
            <w:r w:rsidRPr="00807AB2">
              <w:rPr>
                <w:rFonts w:eastAsia="Calibri"/>
                <w:i/>
                <w:iCs/>
              </w:rPr>
              <w:lastRenderedPageBreak/>
              <w:t xml:space="preserve">toegang tot de </w:t>
            </w:r>
            <w:proofErr w:type="spellStart"/>
            <w:r w:rsidRPr="00807AB2">
              <w:rPr>
                <w:rFonts w:eastAsia="Calibri"/>
                <w:i/>
                <w:iCs/>
              </w:rPr>
              <w:t>onversleutelde</w:t>
            </w:r>
            <w:proofErr w:type="spellEnd"/>
            <w:r w:rsidRPr="00807AB2">
              <w:rPr>
                <w:rFonts w:eastAsia="Calibri"/>
                <w:i/>
                <w:iCs/>
              </w:rPr>
              <w:t xml:space="preserve"> sleutels of de mogelijkheid de data zelfstandig te ontsleutelen. De Inschrijver toont op eerste verzoek de technische naleving en de effectiviteit van deze scheiding aan</w:t>
            </w:r>
            <w:r w:rsidR="0076456B">
              <w:rPr>
                <w:rFonts w:eastAsia="Calibri"/>
                <w:i/>
                <w:iCs/>
              </w:rPr>
              <w:t>.</w:t>
            </w:r>
          </w:p>
          <w:p w14:paraId="593D404D" w14:textId="77777777" w:rsidR="00C775A2" w:rsidRPr="00807AB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7" w:type="dxa"/>
            <w:tcBorders>
              <w:top w:val="single" w:sz="4" w:space="0" w:color="000000"/>
              <w:left w:val="single" w:sz="4" w:space="0" w:color="000000"/>
              <w:bottom w:val="single" w:sz="4" w:space="0" w:color="000000"/>
              <w:right w:val="single" w:sz="4" w:space="0" w:color="000000"/>
            </w:tcBorders>
          </w:tcPr>
          <w:p w14:paraId="1DD89C8C" w14:textId="2FEB939A"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9FA60C8" w14:textId="0A5E4B99"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55F9BCB" w14:textId="2F8172A8" w:rsidR="00C775A2" w:rsidRDefault="00807AB2">
            <w:pPr>
              <w:cnfStyle w:val="000000000000" w:firstRow="0" w:lastRow="0" w:firstColumn="0" w:lastColumn="0" w:oddVBand="0" w:evenVBand="0" w:oddHBand="0" w:evenHBand="0" w:firstRowFirstColumn="0" w:firstRowLastColumn="0" w:lastRowFirstColumn="0" w:lastRowLastColumn="0"/>
              <w:rPr>
                <w:sz w:val="16"/>
                <w:szCs w:val="16"/>
              </w:rPr>
            </w:pPr>
            <w:r w:rsidRPr="00BC7BC0">
              <w:rPr>
                <w:color w:val="2E74B5" w:themeColor="accent1" w:themeShade="BF"/>
                <w:sz w:val="16"/>
                <w:szCs w:val="16"/>
              </w:rPr>
              <w:t>WE</w:t>
            </w:r>
          </w:p>
        </w:tc>
      </w:tr>
      <w:tr w:rsidR="00C775A2" w14:paraId="01D15747"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72920B9" w14:textId="77777777" w:rsidR="00C775A2" w:rsidRDefault="00983879">
            <w:pPr>
              <w:rPr>
                <w:b w:val="0"/>
                <w:bCs w:val="0"/>
                <w:sz w:val="16"/>
                <w:szCs w:val="16"/>
              </w:rPr>
            </w:pPr>
            <w:r>
              <w:rPr>
                <w:rFonts w:eastAsia="Calibri"/>
                <w:b w:val="0"/>
                <w:bCs w:val="0"/>
                <w:sz w:val="16"/>
                <w:szCs w:val="16"/>
              </w:rPr>
              <w:t>Eis Security,  Compliance en Digitale Soevereiniteit 2.25</w:t>
            </w:r>
          </w:p>
        </w:tc>
        <w:tc>
          <w:tcPr>
            <w:tcW w:w="4993" w:type="dxa"/>
            <w:tcBorders>
              <w:top w:val="single" w:sz="4" w:space="0" w:color="000000"/>
              <w:left w:val="single" w:sz="4" w:space="0" w:color="000000"/>
              <w:bottom w:val="single" w:sz="4" w:space="0" w:color="000000"/>
              <w:right w:val="single" w:sz="4" w:space="0" w:color="000000"/>
            </w:tcBorders>
          </w:tcPr>
          <w:p w14:paraId="4FD902A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Data wordt versleuteld opgeslagen en versleuteld verzonden conform actuele beveiligingsstandaarden.</w:t>
            </w:r>
          </w:p>
        </w:tc>
        <w:tc>
          <w:tcPr>
            <w:tcW w:w="697" w:type="dxa"/>
            <w:tcBorders>
              <w:top w:val="single" w:sz="4" w:space="0" w:color="000000"/>
              <w:left w:val="single" w:sz="4" w:space="0" w:color="000000"/>
              <w:bottom w:val="single" w:sz="4" w:space="0" w:color="000000"/>
              <w:right w:val="single" w:sz="4" w:space="0" w:color="000000"/>
            </w:tcBorders>
          </w:tcPr>
          <w:p w14:paraId="5347389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E5247E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59E37D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A6E7318"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70DF14B" w14:textId="77777777" w:rsidR="00C775A2" w:rsidRDefault="00983879">
            <w:pPr>
              <w:rPr>
                <w:b w:val="0"/>
                <w:sz w:val="16"/>
                <w:szCs w:val="16"/>
              </w:rPr>
            </w:pPr>
            <w:r>
              <w:rPr>
                <w:rFonts w:eastAsia="Calibri"/>
                <w:b w:val="0"/>
                <w:bCs w:val="0"/>
                <w:sz w:val="16"/>
                <w:szCs w:val="16"/>
              </w:rPr>
              <w:t xml:space="preserve">Eis Security,  Compliance en Digitale Soevereiniteit </w:t>
            </w:r>
            <w:r>
              <w:rPr>
                <w:rFonts w:eastAsia="Calibri"/>
                <w:b w:val="0"/>
                <w:sz w:val="16"/>
                <w:szCs w:val="16"/>
              </w:rPr>
              <w:t>2.26</w:t>
            </w:r>
          </w:p>
        </w:tc>
        <w:tc>
          <w:tcPr>
            <w:tcW w:w="4993" w:type="dxa"/>
            <w:tcBorders>
              <w:top w:val="single" w:sz="4" w:space="0" w:color="000000"/>
              <w:left w:val="single" w:sz="4" w:space="0" w:color="000000"/>
              <w:bottom w:val="single" w:sz="4" w:space="0" w:color="000000"/>
              <w:right w:val="single" w:sz="4" w:space="0" w:color="000000"/>
            </w:tcBorders>
          </w:tcPr>
          <w:p w14:paraId="4CEEB46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Alle beheer- en gebruikersinterfaces ondersteunen Multi-Factor Authenticatie.</w:t>
            </w:r>
          </w:p>
        </w:tc>
        <w:tc>
          <w:tcPr>
            <w:tcW w:w="697" w:type="dxa"/>
            <w:tcBorders>
              <w:top w:val="single" w:sz="4" w:space="0" w:color="000000"/>
              <w:left w:val="single" w:sz="4" w:space="0" w:color="000000"/>
              <w:bottom w:val="single" w:sz="4" w:space="0" w:color="000000"/>
              <w:right w:val="single" w:sz="4" w:space="0" w:color="000000"/>
            </w:tcBorders>
          </w:tcPr>
          <w:p w14:paraId="7C8C6C7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22A449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A96E8D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FCA94BE"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A421909" w14:textId="77777777" w:rsidR="00C775A2" w:rsidRDefault="00983879">
            <w:pPr>
              <w:rPr>
                <w:b w:val="0"/>
                <w:sz w:val="16"/>
                <w:szCs w:val="16"/>
              </w:rPr>
            </w:pPr>
            <w:r>
              <w:rPr>
                <w:rFonts w:eastAsia="Calibri"/>
                <w:b w:val="0"/>
                <w:bCs w:val="0"/>
                <w:sz w:val="16"/>
                <w:szCs w:val="16"/>
              </w:rPr>
              <w:t xml:space="preserve">Eis Security,  Compliance en Digitale Soevereiniteit </w:t>
            </w:r>
            <w:r>
              <w:rPr>
                <w:rFonts w:eastAsia="Calibri"/>
                <w:b w:val="0"/>
                <w:sz w:val="16"/>
                <w:szCs w:val="16"/>
              </w:rPr>
              <w:t>2.27</w:t>
            </w:r>
          </w:p>
        </w:tc>
        <w:tc>
          <w:tcPr>
            <w:tcW w:w="4993" w:type="dxa"/>
            <w:tcBorders>
              <w:top w:val="single" w:sz="4" w:space="0" w:color="000000"/>
              <w:left w:val="single" w:sz="4" w:space="0" w:color="000000"/>
              <w:bottom w:val="single" w:sz="4" w:space="0" w:color="000000"/>
              <w:right w:val="single" w:sz="4" w:space="0" w:color="000000"/>
            </w:tcBorders>
          </w:tcPr>
          <w:p w14:paraId="04C76CC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Het is mogelijk om op de PaaS-omgevingen een netwerksensor van het Nationaal Cyber Security Centrum (of gelijkwaardig) te plaatsen.</w:t>
            </w:r>
          </w:p>
        </w:tc>
        <w:tc>
          <w:tcPr>
            <w:tcW w:w="697" w:type="dxa"/>
            <w:tcBorders>
              <w:top w:val="single" w:sz="4" w:space="0" w:color="000000"/>
              <w:left w:val="single" w:sz="4" w:space="0" w:color="000000"/>
              <w:bottom w:val="single" w:sz="4" w:space="0" w:color="000000"/>
              <w:right w:val="single" w:sz="4" w:space="0" w:color="000000"/>
            </w:tcBorders>
          </w:tcPr>
          <w:p w14:paraId="71A3CC9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33ED1B6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2A40B77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WE</w:t>
            </w:r>
          </w:p>
        </w:tc>
      </w:tr>
      <w:tr w:rsidR="00C775A2" w14:paraId="35ED3A1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9B8E7F5" w14:textId="77777777" w:rsidR="00C775A2" w:rsidRDefault="00983879">
            <w:pPr>
              <w:rPr>
                <w:b w:val="0"/>
                <w:sz w:val="16"/>
                <w:szCs w:val="16"/>
              </w:rPr>
            </w:pPr>
            <w:r>
              <w:rPr>
                <w:rFonts w:eastAsia="Calibri"/>
                <w:b w:val="0"/>
                <w:bCs w:val="0"/>
                <w:sz w:val="16"/>
                <w:szCs w:val="16"/>
              </w:rPr>
              <w:t xml:space="preserve">Eis Security,  Compliance en Digitale Soevereiniteit </w:t>
            </w:r>
            <w:r>
              <w:rPr>
                <w:rFonts w:eastAsia="Calibri"/>
                <w:b w:val="0"/>
                <w:sz w:val="16"/>
                <w:szCs w:val="16"/>
              </w:rPr>
              <w:t>2.28</w:t>
            </w:r>
          </w:p>
        </w:tc>
        <w:tc>
          <w:tcPr>
            <w:tcW w:w="4993" w:type="dxa"/>
            <w:tcBorders>
              <w:top w:val="single" w:sz="4" w:space="0" w:color="000000"/>
              <w:left w:val="single" w:sz="4" w:space="0" w:color="000000"/>
              <w:bottom w:val="single" w:sz="4" w:space="0" w:color="000000"/>
              <w:right w:val="single" w:sz="4" w:space="0" w:color="000000"/>
            </w:tcBorders>
          </w:tcPr>
          <w:p w14:paraId="75A77EE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PaaS-omgeving is beveiligd tegen DDOS-aanvallen en inschrijver verzorgt risicobeperkende services.</w:t>
            </w:r>
          </w:p>
        </w:tc>
        <w:tc>
          <w:tcPr>
            <w:tcW w:w="697" w:type="dxa"/>
            <w:tcBorders>
              <w:top w:val="single" w:sz="4" w:space="0" w:color="000000"/>
              <w:left w:val="single" w:sz="4" w:space="0" w:color="000000"/>
              <w:bottom w:val="single" w:sz="4" w:space="0" w:color="000000"/>
              <w:right w:val="single" w:sz="4" w:space="0" w:color="000000"/>
            </w:tcBorders>
          </w:tcPr>
          <w:p w14:paraId="35BCB9D7"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432371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5771F0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546304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8D94357" w14:textId="77777777" w:rsidR="00C775A2" w:rsidRDefault="00983879">
            <w:pPr>
              <w:rPr>
                <w:b w:val="0"/>
                <w:sz w:val="16"/>
                <w:szCs w:val="16"/>
              </w:rPr>
            </w:pPr>
            <w:r>
              <w:rPr>
                <w:rFonts w:eastAsia="Calibri"/>
                <w:b w:val="0"/>
                <w:bCs w:val="0"/>
                <w:sz w:val="16"/>
                <w:szCs w:val="16"/>
              </w:rPr>
              <w:t xml:space="preserve">Eis Security,  Compliance en Digitale Soevereiniteit </w:t>
            </w:r>
            <w:r>
              <w:rPr>
                <w:rFonts w:eastAsia="Calibri"/>
                <w:b w:val="0"/>
                <w:sz w:val="16"/>
                <w:szCs w:val="16"/>
              </w:rPr>
              <w:t>2.29</w:t>
            </w:r>
          </w:p>
        </w:tc>
        <w:tc>
          <w:tcPr>
            <w:tcW w:w="4993" w:type="dxa"/>
            <w:tcBorders>
              <w:top w:val="single" w:sz="4" w:space="0" w:color="000000"/>
              <w:left w:val="single" w:sz="4" w:space="0" w:color="000000"/>
              <w:bottom w:val="single" w:sz="4" w:space="0" w:color="000000"/>
              <w:right w:val="single" w:sz="4" w:space="0" w:color="000000"/>
            </w:tcBorders>
          </w:tcPr>
          <w:p w14:paraId="71F93E0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Datacenters voldoen minimaal aan TIER III of gelijkwaardig.</w:t>
            </w:r>
          </w:p>
        </w:tc>
        <w:tc>
          <w:tcPr>
            <w:tcW w:w="697" w:type="dxa"/>
            <w:tcBorders>
              <w:top w:val="single" w:sz="4" w:space="0" w:color="000000"/>
              <w:left w:val="single" w:sz="4" w:space="0" w:color="000000"/>
              <w:bottom w:val="single" w:sz="4" w:space="0" w:color="000000"/>
              <w:right w:val="single" w:sz="4" w:space="0" w:color="000000"/>
            </w:tcBorders>
          </w:tcPr>
          <w:p w14:paraId="01CDF2E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4EB754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7FF394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FD99271"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0B66CC2" w14:textId="77777777" w:rsidR="00C775A2" w:rsidRDefault="00983879">
            <w:pPr>
              <w:rPr>
                <w:b w:val="0"/>
                <w:bCs w:val="0"/>
                <w:sz w:val="16"/>
                <w:szCs w:val="16"/>
              </w:rPr>
            </w:pPr>
            <w:r>
              <w:rPr>
                <w:rFonts w:eastAsia="Calibri"/>
                <w:b w:val="0"/>
                <w:bCs w:val="0"/>
                <w:sz w:val="16"/>
                <w:szCs w:val="16"/>
              </w:rPr>
              <w:t>Eis Security,  Compliance en Digitale Soevereiniteit 2.30</w:t>
            </w:r>
          </w:p>
        </w:tc>
        <w:tc>
          <w:tcPr>
            <w:tcW w:w="4993" w:type="dxa"/>
            <w:tcBorders>
              <w:top w:val="single" w:sz="4" w:space="0" w:color="000000"/>
              <w:left w:val="single" w:sz="4" w:space="0" w:color="000000"/>
              <w:bottom w:val="single" w:sz="4" w:space="0" w:color="000000"/>
              <w:right w:val="single" w:sz="4" w:space="0" w:color="000000"/>
            </w:tcBorders>
          </w:tcPr>
          <w:p w14:paraId="61770FF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beschikt minimaal over:</w:t>
            </w:r>
          </w:p>
          <w:p w14:paraId="2FAC4721" w14:textId="77777777" w:rsidR="00C775A2" w:rsidRDefault="00983879">
            <w:pPr>
              <w:pStyle w:val="Lijstalinea"/>
              <w:numPr>
                <w:ilvl w:val="0"/>
                <w:numId w:val="21"/>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 xml:space="preserve">centrale </w:t>
            </w:r>
            <w:proofErr w:type="spellStart"/>
            <w:r>
              <w:rPr>
                <w:rFonts w:ascii="Verdana" w:hAnsi="Verdana"/>
                <w:sz w:val="16"/>
                <w:szCs w:val="16"/>
              </w:rPr>
              <w:t>logging</w:t>
            </w:r>
            <w:proofErr w:type="spellEnd"/>
            <w:r>
              <w:rPr>
                <w:rFonts w:ascii="Verdana" w:hAnsi="Verdana"/>
                <w:sz w:val="16"/>
                <w:szCs w:val="16"/>
              </w:rPr>
              <w:t xml:space="preserve"> van beveiligingsgebeurtenissen;</w:t>
            </w:r>
          </w:p>
          <w:p w14:paraId="7F319301" w14:textId="77777777" w:rsidR="00C775A2" w:rsidRDefault="00983879">
            <w:pPr>
              <w:pStyle w:val="Lijstalinea"/>
              <w:numPr>
                <w:ilvl w:val="0"/>
                <w:numId w:val="21"/>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monitoring van infrastructuur, systemen en beveiligingsincidenten;</w:t>
            </w:r>
          </w:p>
          <w:p w14:paraId="2BE17B49" w14:textId="77777777" w:rsidR="00C775A2" w:rsidRDefault="00983879">
            <w:pPr>
              <w:pStyle w:val="Lijstalinea"/>
              <w:numPr>
                <w:ilvl w:val="0"/>
                <w:numId w:val="21"/>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SIEM/SOC-functionaliteit of een gelijkwaardige voorziening voor detectie en opvolging van beveiligingsincidenten;</w:t>
            </w:r>
          </w:p>
          <w:p w14:paraId="044364FB" w14:textId="77777777" w:rsidR="00C775A2" w:rsidRDefault="00983879">
            <w:pPr>
              <w:pStyle w:val="Lijstalinea"/>
              <w:numPr>
                <w:ilvl w:val="0"/>
                <w:numId w:val="6"/>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bewaartermijnen en rapportagemogelijkheden conform afspraken met Opdrachtgever.</w:t>
            </w:r>
          </w:p>
        </w:tc>
        <w:tc>
          <w:tcPr>
            <w:tcW w:w="697" w:type="dxa"/>
            <w:tcBorders>
              <w:top w:val="single" w:sz="4" w:space="0" w:color="000000"/>
              <w:left w:val="single" w:sz="4" w:space="0" w:color="000000"/>
              <w:bottom w:val="single" w:sz="4" w:space="0" w:color="000000"/>
              <w:right w:val="single" w:sz="4" w:space="0" w:color="000000"/>
            </w:tcBorders>
          </w:tcPr>
          <w:p w14:paraId="2885B34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C3B3FD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80D433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B4080B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8D3C8B3" w14:textId="77777777" w:rsidR="00C775A2" w:rsidRDefault="00983879">
            <w:pPr>
              <w:rPr>
                <w:b w:val="0"/>
                <w:sz w:val="16"/>
                <w:szCs w:val="16"/>
              </w:rPr>
            </w:pPr>
            <w:r>
              <w:rPr>
                <w:rFonts w:eastAsia="Calibri"/>
                <w:b w:val="0"/>
                <w:bCs w:val="0"/>
                <w:sz w:val="16"/>
                <w:szCs w:val="16"/>
              </w:rPr>
              <w:t xml:space="preserve">Eis Security,  Compliance en Digitale Soevereiniteit </w:t>
            </w:r>
            <w:r>
              <w:rPr>
                <w:rFonts w:eastAsia="Calibri"/>
                <w:b w:val="0"/>
                <w:sz w:val="16"/>
                <w:szCs w:val="16"/>
              </w:rPr>
              <w:t>2.31</w:t>
            </w:r>
          </w:p>
        </w:tc>
        <w:tc>
          <w:tcPr>
            <w:tcW w:w="4993" w:type="dxa"/>
            <w:tcBorders>
              <w:top w:val="single" w:sz="4" w:space="0" w:color="000000"/>
              <w:left w:val="single" w:sz="4" w:space="0" w:color="000000"/>
              <w:bottom w:val="single" w:sz="4" w:space="0" w:color="000000"/>
              <w:right w:val="single" w:sz="4" w:space="0" w:color="000000"/>
            </w:tcBorders>
          </w:tcPr>
          <w:p w14:paraId="7FC7581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Toegangsbeheer wordt ingericht en beheerd volgens een erkend kader, zoals ISO 27001/27002 (bijv. A.9 Toegangsbeheer) of NIST 800-53 (AC-</w:t>
            </w:r>
            <w:proofErr w:type="spellStart"/>
            <w:r>
              <w:rPr>
                <w:rFonts w:eastAsia="Calibri"/>
                <w:sz w:val="16"/>
                <w:szCs w:val="16"/>
              </w:rPr>
              <w:t>controls</w:t>
            </w:r>
            <w:proofErr w:type="spellEnd"/>
            <w:r>
              <w:rPr>
                <w:rFonts w:eastAsia="Calibri"/>
                <w:sz w:val="16"/>
                <w:szCs w:val="16"/>
              </w:rPr>
              <w:t xml:space="preserve">), inclusief periodieke evaluatie en </w:t>
            </w:r>
            <w:proofErr w:type="spellStart"/>
            <w:r>
              <w:rPr>
                <w:rFonts w:eastAsia="Calibri"/>
                <w:sz w:val="16"/>
                <w:szCs w:val="16"/>
              </w:rPr>
              <w:t>logging</w:t>
            </w:r>
            <w:proofErr w:type="spellEnd"/>
            <w:r>
              <w:rPr>
                <w:rFonts w:eastAsia="Calibri"/>
                <w:sz w:val="16"/>
                <w:szCs w:val="16"/>
              </w:rPr>
              <w:t>.</w:t>
            </w:r>
          </w:p>
        </w:tc>
        <w:tc>
          <w:tcPr>
            <w:tcW w:w="697" w:type="dxa"/>
            <w:tcBorders>
              <w:top w:val="single" w:sz="4" w:space="0" w:color="000000"/>
              <w:left w:val="single" w:sz="4" w:space="0" w:color="000000"/>
              <w:bottom w:val="single" w:sz="4" w:space="0" w:color="000000"/>
              <w:right w:val="single" w:sz="4" w:space="0" w:color="000000"/>
            </w:tcBorders>
          </w:tcPr>
          <w:p w14:paraId="1D8B34C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073DE8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82DAC8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58047D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4962752" w14:textId="77777777" w:rsidR="00C775A2" w:rsidRDefault="00983879">
            <w:pPr>
              <w:rPr>
                <w:b w:val="0"/>
                <w:bCs w:val="0"/>
                <w:sz w:val="16"/>
                <w:szCs w:val="16"/>
              </w:rPr>
            </w:pPr>
            <w:r>
              <w:rPr>
                <w:rFonts w:eastAsia="Calibri"/>
                <w:b w:val="0"/>
                <w:bCs w:val="0"/>
                <w:sz w:val="16"/>
                <w:szCs w:val="16"/>
              </w:rPr>
              <w:t>Eis Security,  Compliance en Digitale Soevereiniteit 2.32</w:t>
            </w:r>
          </w:p>
        </w:tc>
        <w:tc>
          <w:tcPr>
            <w:tcW w:w="4993" w:type="dxa"/>
            <w:tcBorders>
              <w:top w:val="single" w:sz="4" w:space="0" w:color="000000"/>
              <w:left w:val="single" w:sz="4" w:space="0" w:color="000000"/>
              <w:bottom w:val="single" w:sz="4" w:space="0" w:color="000000"/>
              <w:right w:val="single" w:sz="4" w:space="0" w:color="000000"/>
            </w:tcBorders>
          </w:tcPr>
          <w:p w14:paraId="4F6F5BE4"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voldoet aan de onderstaande eisen:</w:t>
            </w:r>
          </w:p>
          <w:p w14:paraId="7E251144" w14:textId="77777777" w:rsidR="00C775A2" w:rsidRDefault="00983879">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Inschrijver biedt ‘</w:t>
            </w:r>
            <w:proofErr w:type="spellStart"/>
            <w:r>
              <w:rPr>
                <w:rFonts w:ascii="Verdana" w:hAnsi="Verdana"/>
                <w:sz w:val="16"/>
                <w:szCs w:val="16"/>
              </w:rPr>
              <w:t>Vulnerability</w:t>
            </w:r>
            <w:proofErr w:type="spellEnd"/>
            <w:r>
              <w:rPr>
                <w:rFonts w:ascii="Verdana" w:hAnsi="Verdana"/>
                <w:sz w:val="16"/>
                <w:szCs w:val="16"/>
              </w:rPr>
              <w:t xml:space="preserve"> scanning’ als dienst aan voor de PaaS-omgeving van de aanbestedende dienst;</w:t>
            </w:r>
          </w:p>
          <w:p w14:paraId="6F145CEE" w14:textId="77777777" w:rsidR="00C775A2" w:rsidRDefault="00983879">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Deze scans worden periodiek uitgevoerd en omvatten minimaal systemen, netwerken en applicaties, zowel dynamisch als statisch;</w:t>
            </w:r>
          </w:p>
          <w:p w14:paraId="7B3E00C8" w14:textId="77777777" w:rsidR="00C775A2" w:rsidRDefault="00983879">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sz w:val="16"/>
                <w:szCs w:val="16"/>
              </w:rPr>
            </w:pPr>
            <w:r>
              <w:rPr>
                <w:rFonts w:ascii="Verdana" w:hAnsi="Verdana"/>
                <w:sz w:val="16"/>
                <w:szCs w:val="16"/>
              </w:rPr>
              <w:t>Resultaten worden gerapporteerd, inclusief risicobeoordeling en aanbevelingen voor opvolging.</w:t>
            </w:r>
          </w:p>
        </w:tc>
        <w:tc>
          <w:tcPr>
            <w:tcW w:w="697" w:type="dxa"/>
            <w:tcBorders>
              <w:top w:val="single" w:sz="4" w:space="0" w:color="000000"/>
              <w:left w:val="single" w:sz="4" w:space="0" w:color="000000"/>
              <w:bottom w:val="single" w:sz="4" w:space="0" w:color="000000"/>
              <w:right w:val="single" w:sz="4" w:space="0" w:color="000000"/>
            </w:tcBorders>
          </w:tcPr>
          <w:p w14:paraId="14B0EF45"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2D7F23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1744B7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bookmarkStart w:id="18" w:name="_Hlk230013500"/>
            <w:bookmarkStart w:id="19" w:name="_Hlk226726346"/>
            <w:bookmarkEnd w:id="18"/>
            <w:bookmarkEnd w:id="19"/>
          </w:p>
        </w:tc>
      </w:tr>
      <w:tr w:rsidR="00C775A2" w14:paraId="5BCD2501"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5509F48" w14:textId="77777777" w:rsidR="00C775A2" w:rsidRDefault="00983879">
            <w:pPr>
              <w:rPr>
                <w:b w:val="0"/>
                <w:bCs w:val="0"/>
                <w:sz w:val="16"/>
                <w:szCs w:val="16"/>
              </w:rPr>
            </w:pPr>
            <w:r>
              <w:rPr>
                <w:rFonts w:eastAsia="Calibri"/>
                <w:b w:val="0"/>
                <w:bCs w:val="0"/>
                <w:sz w:val="16"/>
                <w:szCs w:val="16"/>
              </w:rPr>
              <w:t>Eis Security,  Compliance en Digitale Soevereiniteit 2.33</w:t>
            </w:r>
          </w:p>
        </w:tc>
        <w:tc>
          <w:tcPr>
            <w:tcW w:w="4993" w:type="dxa"/>
            <w:tcBorders>
              <w:top w:val="single" w:sz="4" w:space="0" w:color="000000"/>
              <w:left w:val="single" w:sz="4" w:space="0" w:color="000000"/>
              <w:bottom w:val="single" w:sz="4" w:space="0" w:color="000000"/>
              <w:right w:val="single" w:sz="4" w:space="0" w:color="000000"/>
            </w:tcBorders>
          </w:tcPr>
          <w:p w14:paraId="50FB4C0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aangeboden oplossing dient te voorzien in: </w:t>
            </w:r>
          </w:p>
          <w:p w14:paraId="53A044DD" w14:textId="77777777" w:rsidR="00C775A2" w:rsidRDefault="00983879">
            <w:pPr>
              <w:numPr>
                <w:ilvl w:val="0"/>
                <w:numId w:val="20"/>
              </w:num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Ondersteuning voor veilige TLS-configuraties met </w:t>
            </w:r>
            <w:proofErr w:type="spellStart"/>
            <w:r>
              <w:rPr>
                <w:rFonts w:eastAsia="Calibri"/>
                <w:sz w:val="16"/>
                <w:szCs w:val="16"/>
              </w:rPr>
              <w:t>PKIoverheid</w:t>
            </w:r>
            <w:proofErr w:type="spellEnd"/>
            <w:r>
              <w:rPr>
                <w:rFonts w:eastAsia="Calibri"/>
                <w:sz w:val="16"/>
                <w:szCs w:val="16"/>
              </w:rPr>
              <w:t xml:space="preserve">-certificaten (of gelijkwaardig); </w:t>
            </w:r>
          </w:p>
          <w:p w14:paraId="467EC573" w14:textId="77777777" w:rsidR="00C775A2" w:rsidRDefault="00983879">
            <w:pPr>
              <w:numPr>
                <w:ilvl w:val="0"/>
                <w:numId w:val="20"/>
              </w:num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Correcte ondersteuning en configuratie van e-mailbeveiligingsstandaarden (waaronder SPF, DKIM, DMARC, STARTTLS en DANE); </w:t>
            </w:r>
          </w:p>
          <w:p w14:paraId="0869AD9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mogelijkheid om deze configuraties in afstemming met de applicatieleverancier in te richten en te beheren. </w:t>
            </w:r>
          </w:p>
        </w:tc>
        <w:tc>
          <w:tcPr>
            <w:tcW w:w="697" w:type="dxa"/>
            <w:tcBorders>
              <w:top w:val="single" w:sz="4" w:space="0" w:color="000000"/>
              <w:left w:val="single" w:sz="4" w:space="0" w:color="000000"/>
              <w:bottom w:val="single" w:sz="4" w:space="0" w:color="000000"/>
              <w:right w:val="single" w:sz="4" w:space="0" w:color="000000"/>
            </w:tcBorders>
          </w:tcPr>
          <w:p w14:paraId="5935210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6417CC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95C0F8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697F13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8118B93" w14:textId="77777777" w:rsidR="00C775A2" w:rsidRDefault="00983879">
            <w:pPr>
              <w:rPr>
                <w:b w:val="0"/>
                <w:bCs w:val="0"/>
                <w:sz w:val="16"/>
                <w:szCs w:val="16"/>
              </w:rPr>
            </w:pPr>
            <w:r>
              <w:rPr>
                <w:rFonts w:eastAsia="Calibri"/>
                <w:b w:val="0"/>
                <w:bCs w:val="0"/>
                <w:sz w:val="16"/>
                <w:szCs w:val="16"/>
              </w:rPr>
              <w:t>Eis Security,  Compliance en Digitale Soevereiniteit 2.34</w:t>
            </w:r>
          </w:p>
        </w:tc>
        <w:tc>
          <w:tcPr>
            <w:tcW w:w="4993" w:type="dxa"/>
            <w:tcBorders>
              <w:top w:val="single" w:sz="4" w:space="0" w:color="000000"/>
              <w:left w:val="single" w:sz="4" w:space="0" w:color="000000"/>
              <w:bottom w:val="single" w:sz="4" w:space="0" w:color="000000"/>
              <w:right w:val="single" w:sz="4" w:space="0" w:color="000000"/>
            </w:tcBorders>
          </w:tcPr>
          <w:p w14:paraId="04247C0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aangeboden oplossing dient te voorzien in realtime mechanismen voor het detecteren en, waar passend, automatisch mitigeren van verdachte of kwaadaardige netwerk- en applicatieactiviteiten</w:t>
            </w:r>
          </w:p>
        </w:tc>
        <w:tc>
          <w:tcPr>
            <w:tcW w:w="697" w:type="dxa"/>
            <w:tcBorders>
              <w:top w:val="single" w:sz="4" w:space="0" w:color="000000"/>
              <w:left w:val="single" w:sz="4" w:space="0" w:color="000000"/>
              <w:bottom w:val="single" w:sz="4" w:space="0" w:color="000000"/>
              <w:right w:val="single" w:sz="4" w:space="0" w:color="000000"/>
            </w:tcBorders>
          </w:tcPr>
          <w:p w14:paraId="06B76C3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5BF58F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8C5C80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8DB479A"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000000"/>
              <w:left w:val="single" w:sz="4" w:space="0" w:color="000000"/>
              <w:bottom w:val="single" w:sz="4" w:space="0" w:color="000000"/>
              <w:right w:val="single" w:sz="4" w:space="0" w:color="000000"/>
            </w:tcBorders>
            <w:shd w:val="clear" w:color="auto" w:fill="BDD6EE" w:themeFill="accent1" w:themeFillTint="66"/>
          </w:tcPr>
          <w:p w14:paraId="7E0D8CB0" w14:textId="77777777" w:rsidR="00C775A2" w:rsidRDefault="00983879">
            <w:pPr>
              <w:jc w:val="center"/>
              <w:rPr>
                <w:color w:val="FFFFFF" w:themeColor="background1"/>
                <w:sz w:val="24"/>
                <w:szCs w:val="24"/>
              </w:rPr>
            </w:pPr>
            <w:r>
              <w:rPr>
                <w:rFonts w:eastAsia="Calibri"/>
                <w:color w:val="FFFFFF" w:themeColor="background1"/>
                <w:sz w:val="24"/>
                <w:szCs w:val="24"/>
              </w:rPr>
              <w:t>Digitale Soevereiniteit DSU eisen</w:t>
            </w:r>
          </w:p>
        </w:tc>
      </w:tr>
      <w:tr w:rsidR="00C775A2" w14:paraId="0A5BE691"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F56CEF7" w14:textId="77777777" w:rsidR="00C775A2" w:rsidRDefault="00983879">
            <w:pPr>
              <w:rPr>
                <w:b w:val="0"/>
                <w:bCs w:val="0"/>
                <w:sz w:val="16"/>
                <w:szCs w:val="16"/>
              </w:rPr>
            </w:pPr>
            <w:r>
              <w:rPr>
                <w:rFonts w:eastAsia="Calibri"/>
                <w:b w:val="0"/>
                <w:bCs w:val="0"/>
                <w:sz w:val="16"/>
                <w:szCs w:val="16"/>
              </w:rPr>
              <w:t>Eis Security,  Compliance en Digitale Soevereiniteit 2.35</w:t>
            </w:r>
          </w:p>
        </w:tc>
        <w:tc>
          <w:tcPr>
            <w:tcW w:w="4993" w:type="dxa"/>
            <w:tcBorders>
              <w:top w:val="single" w:sz="4" w:space="0" w:color="000000"/>
              <w:left w:val="single" w:sz="4" w:space="0" w:color="000000"/>
              <w:bottom w:val="single" w:sz="4" w:space="0" w:color="000000"/>
              <w:right w:val="single" w:sz="4" w:space="0" w:color="000000"/>
            </w:tcBorders>
          </w:tcPr>
          <w:p w14:paraId="004EA26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ondersteunt export van data en configuraties in open en gangbare formaten</w:t>
            </w:r>
          </w:p>
        </w:tc>
        <w:tc>
          <w:tcPr>
            <w:tcW w:w="697" w:type="dxa"/>
            <w:tcBorders>
              <w:top w:val="single" w:sz="4" w:space="0" w:color="000000"/>
              <w:left w:val="single" w:sz="4" w:space="0" w:color="000000"/>
              <w:bottom w:val="single" w:sz="4" w:space="0" w:color="000000"/>
              <w:right w:val="single" w:sz="4" w:space="0" w:color="000000"/>
            </w:tcBorders>
          </w:tcPr>
          <w:p w14:paraId="63B97753"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D239B8B"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A131D6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275296FC"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2A8FC9B" w14:textId="77777777" w:rsidR="00C775A2" w:rsidRDefault="00983879">
            <w:pPr>
              <w:rPr>
                <w:sz w:val="16"/>
                <w:szCs w:val="16"/>
              </w:rPr>
            </w:pPr>
            <w:r>
              <w:rPr>
                <w:rFonts w:eastAsia="Calibri"/>
                <w:b w:val="0"/>
                <w:bCs w:val="0"/>
                <w:sz w:val="16"/>
                <w:szCs w:val="16"/>
              </w:rPr>
              <w:lastRenderedPageBreak/>
              <w:t>Eis Security,  Compliance en Digitale Soevereiniteit 2.36</w:t>
            </w:r>
          </w:p>
        </w:tc>
        <w:tc>
          <w:tcPr>
            <w:tcW w:w="4993" w:type="dxa"/>
            <w:tcBorders>
              <w:top w:val="single" w:sz="4" w:space="0" w:color="000000"/>
              <w:left w:val="single" w:sz="4" w:space="0" w:color="000000"/>
              <w:bottom w:val="single" w:sz="4" w:space="0" w:color="000000"/>
              <w:right w:val="single" w:sz="4" w:space="0" w:color="000000"/>
            </w:tcBorders>
          </w:tcPr>
          <w:p w14:paraId="27EF751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maakt op verzoek inzichtelijk welke onderaannemers en </w:t>
            </w:r>
            <w:proofErr w:type="spellStart"/>
            <w:r>
              <w:rPr>
                <w:rFonts w:eastAsia="Calibri"/>
                <w:sz w:val="16"/>
                <w:szCs w:val="16"/>
              </w:rPr>
              <w:t>onderleveranciers</w:t>
            </w:r>
            <w:proofErr w:type="spellEnd"/>
            <w:r>
              <w:rPr>
                <w:rFonts w:eastAsia="Calibri"/>
                <w:sz w:val="16"/>
                <w:szCs w:val="16"/>
              </w:rPr>
              <w:t xml:space="preserve"> worden ingezet voor de dienstverlening.</w:t>
            </w:r>
          </w:p>
        </w:tc>
        <w:tc>
          <w:tcPr>
            <w:tcW w:w="697" w:type="dxa"/>
            <w:tcBorders>
              <w:top w:val="single" w:sz="4" w:space="0" w:color="000000"/>
              <w:left w:val="single" w:sz="4" w:space="0" w:color="000000"/>
              <w:bottom w:val="single" w:sz="4" w:space="0" w:color="000000"/>
              <w:right w:val="single" w:sz="4" w:space="0" w:color="000000"/>
            </w:tcBorders>
          </w:tcPr>
          <w:p w14:paraId="286ACDD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467989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555600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E9595B3"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677073B" w14:textId="77777777" w:rsidR="00C775A2" w:rsidRDefault="00983879">
            <w:pPr>
              <w:rPr>
                <w:sz w:val="16"/>
                <w:szCs w:val="16"/>
              </w:rPr>
            </w:pPr>
            <w:r>
              <w:rPr>
                <w:rFonts w:eastAsia="Calibri"/>
                <w:b w:val="0"/>
                <w:bCs w:val="0"/>
                <w:sz w:val="16"/>
                <w:szCs w:val="16"/>
              </w:rPr>
              <w:t>Eis Security,  Compliance en Digitale Soevereiniteit 2.37</w:t>
            </w:r>
          </w:p>
        </w:tc>
        <w:tc>
          <w:tcPr>
            <w:tcW w:w="4993" w:type="dxa"/>
            <w:tcBorders>
              <w:top w:val="single" w:sz="4" w:space="0" w:color="000000"/>
              <w:left w:val="single" w:sz="4" w:space="0" w:color="000000"/>
              <w:bottom w:val="single" w:sz="4" w:space="0" w:color="000000"/>
              <w:right w:val="single" w:sz="4" w:space="0" w:color="000000"/>
            </w:tcBorders>
          </w:tcPr>
          <w:p w14:paraId="3F5D396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Back-upvoorzieningen worden opgeslagen binnen de EER conform overeengekomen continuïteits- en beveiligingseisen.</w:t>
            </w:r>
          </w:p>
        </w:tc>
        <w:tc>
          <w:tcPr>
            <w:tcW w:w="697" w:type="dxa"/>
            <w:tcBorders>
              <w:top w:val="single" w:sz="4" w:space="0" w:color="000000"/>
              <w:left w:val="single" w:sz="4" w:space="0" w:color="000000"/>
              <w:bottom w:val="single" w:sz="4" w:space="0" w:color="000000"/>
              <w:right w:val="single" w:sz="4" w:space="0" w:color="000000"/>
            </w:tcBorders>
          </w:tcPr>
          <w:p w14:paraId="7670E003"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34ED5F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274315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55E5621"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B9CA541" w14:textId="77777777" w:rsidR="00C775A2" w:rsidRDefault="00983879">
            <w:pPr>
              <w:rPr>
                <w:sz w:val="16"/>
                <w:szCs w:val="16"/>
              </w:rPr>
            </w:pPr>
            <w:r>
              <w:rPr>
                <w:rFonts w:eastAsia="Calibri"/>
                <w:b w:val="0"/>
                <w:bCs w:val="0"/>
                <w:sz w:val="16"/>
                <w:szCs w:val="16"/>
              </w:rPr>
              <w:t>Eis Security,  Compliance en Digitale Soevereiniteit 2.38</w:t>
            </w:r>
          </w:p>
        </w:tc>
        <w:tc>
          <w:tcPr>
            <w:tcW w:w="4993" w:type="dxa"/>
            <w:tcBorders>
              <w:top w:val="single" w:sz="4" w:space="0" w:color="000000"/>
              <w:left w:val="single" w:sz="4" w:space="0" w:color="000000"/>
              <w:bottom w:val="single" w:sz="4" w:space="0" w:color="000000"/>
              <w:right w:val="single" w:sz="4" w:space="0" w:color="000000"/>
            </w:tcBorders>
          </w:tcPr>
          <w:p w14:paraId="737C956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Wijzigingen in kritieke onderaannemers, ketenpartners of de eigendoms- en zeggenschapsstructuur van Inschrijver worden vooraf schriftelijk gemeld aan Opdrachtgever. Opdrachtgever behoudt het recht deze wijzigingen te beoordelen op impact voor informatiebeveiliging en dienstverlening.</w:t>
            </w:r>
          </w:p>
        </w:tc>
        <w:tc>
          <w:tcPr>
            <w:tcW w:w="697" w:type="dxa"/>
            <w:tcBorders>
              <w:top w:val="single" w:sz="4" w:space="0" w:color="000000"/>
              <w:left w:val="single" w:sz="4" w:space="0" w:color="000000"/>
              <w:bottom w:val="single" w:sz="4" w:space="0" w:color="000000"/>
              <w:right w:val="single" w:sz="4" w:space="0" w:color="000000"/>
            </w:tcBorders>
          </w:tcPr>
          <w:p w14:paraId="0D7CE57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B7AE31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046798D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772D6A4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F1AFF69" w14:textId="77777777" w:rsidR="00C775A2" w:rsidRDefault="00983879">
            <w:pPr>
              <w:rPr>
                <w:sz w:val="16"/>
                <w:szCs w:val="16"/>
              </w:rPr>
            </w:pPr>
            <w:r>
              <w:rPr>
                <w:rFonts w:eastAsia="Calibri"/>
                <w:b w:val="0"/>
                <w:bCs w:val="0"/>
                <w:sz w:val="16"/>
                <w:szCs w:val="16"/>
              </w:rPr>
              <w:t>Eis Security,  Compliance en Digitale Soevereiniteit 2.39</w:t>
            </w:r>
          </w:p>
        </w:tc>
        <w:tc>
          <w:tcPr>
            <w:tcW w:w="4993" w:type="dxa"/>
            <w:tcBorders>
              <w:top w:val="single" w:sz="4" w:space="0" w:color="000000"/>
              <w:left w:val="single" w:sz="4" w:space="0" w:color="000000"/>
              <w:bottom w:val="single" w:sz="4" w:space="0" w:color="000000"/>
              <w:right w:val="single" w:sz="4" w:space="0" w:color="000000"/>
            </w:tcBorders>
          </w:tcPr>
          <w:p w14:paraId="29C54DA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oplossing ondersteunt sturing op geografische locatie van dataverwerking binnen de EER.</w:t>
            </w:r>
          </w:p>
        </w:tc>
        <w:tc>
          <w:tcPr>
            <w:tcW w:w="697" w:type="dxa"/>
            <w:tcBorders>
              <w:top w:val="single" w:sz="4" w:space="0" w:color="000000"/>
              <w:left w:val="single" w:sz="4" w:space="0" w:color="000000"/>
              <w:bottom w:val="single" w:sz="4" w:space="0" w:color="000000"/>
              <w:right w:val="single" w:sz="4" w:space="0" w:color="000000"/>
            </w:tcBorders>
          </w:tcPr>
          <w:p w14:paraId="1141498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0AE808F"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99" w:type="dxa"/>
            <w:tcBorders>
              <w:top w:val="single" w:sz="4" w:space="0" w:color="000000"/>
              <w:left w:val="single" w:sz="4" w:space="0" w:color="000000"/>
              <w:bottom w:val="single" w:sz="4" w:space="0" w:color="000000"/>
              <w:right w:val="single" w:sz="4" w:space="0" w:color="000000"/>
            </w:tcBorders>
          </w:tcPr>
          <w:p w14:paraId="1186B07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DDC82A0"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452E87B" w14:textId="77777777" w:rsidR="00C775A2" w:rsidRDefault="00983879">
            <w:pPr>
              <w:rPr>
                <w:sz w:val="16"/>
                <w:szCs w:val="16"/>
              </w:rPr>
            </w:pPr>
            <w:r>
              <w:rPr>
                <w:rFonts w:eastAsia="Calibri"/>
                <w:b w:val="0"/>
                <w:bCs w:val="0"/>
                <w:sz w:val="16"/>
                <w:szCs w:val="16"/>
              </w:rPr>
              <w:t>Eis Security,  Compliance en Digitale Soevereiniteit 2.40</w:t>
            </w:r>
          </w:p>
        </w:tc>
        <w:tc>
          <w:tcPr>
            <w:tcW w:w="4993" w:type="dxa"/>
            <w:tcBorders>
              <w:top w:val="single" w:sz="4" w:space="0" w:color="000000"/>
              <w:left w:val="single" w:sz="4" w:space="0" w:color="000000"/>
              <w:bottom w:val="single" w:sz="4" w:space="0" w:color="000000"/>
              <w:right w:val="single" w:sz="4" w:space="0" w:color="000000"/>
            </w:tcBorders>
          </w:tcPr>
          <w:p w14:paraId="1BAD83A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dienstverlening ondersteunt beveiligingsmaatregelen zoals versleuteling en </w:t>
            </w:r>
            <w:proofErr w:type="spellStart"/>
            <w:r>
              <w:rPr>
                <w:rFonts w:eastAsia="Calibri"/>
                <w:sz w:val="16"/>
                <w:szCs w:val="16"/>
              </w:rPr>
              <w:t>pseudonimisering</w:t>
            </w:r>
            <w:proofErr w:type="spellEnd"/>
            <w:r>
              <w:rPr>
                <w:rFonts w:eastAsia="Calibri"/>
                <w:sz w:val="16"/>
                <w:szCs w:val="16"/>
              </w:rPr>
              <w:t xml:space="preserve"> waar relevant.</w:t>
            </w:r>
          </w:p>
        </w:tc>
        <w:tc>
          <w:tcPr>
            <w:tcW w:w="697" w:type="dxa"/>
            <w:tcBorders>
              <w:top w:val="single" w:sz="4" w:space="0" w:color="000000"/>
              <w:left w:val="single" w:sz="4" w:space="0" w:color="000000"/>
              <w:bottom w:val="single" w:sz="4" w:space="0" w:color="000000"/>
              <w:right w:val="single" w:sz="4" w:space="0" w:color="000000"/>
            </w:tcBorders>
          </w:tcPr>
          <w:p w14:paraId="6A9FCC9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F78CEE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28A5DB5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757855A"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F8C3528" w14:textId="77777777" w:rsidR="00C775A2" w:rsidRDefault="00983879">
            <w:pPr>
              <w:rPr>
                <w:sz w:val="16"/>
                <w:szCs w:val="16"/>
              </w:rPr>
            </w:pPr>
            <w:r>
              <w:rPr>
                <w:rFonts w:eastAsia="Calibri"/>
                <w:b w:val="0"/>
                <w:bCs w:val="0"/>
                <w:sz w:val="16"/>
                <w:szCs w:val="16"/>
              </w:rPr>
              <w:t>Eis Security,  Compliance en Digitale Soevereiniteit 2.41</w:t>
            </w:r>
          </w:p>
        </w:tc>
        <w:tc>
          <w:tcPr>
            <w:tcW w:w="4993" w:type="dxa"/>
            <w:tcBorders>
              <w:top w:val="single" w:sz="4" w:space="0" w:color="000000"/>
              <w:left w:val="single" w:sz="4" w:space="0" w:color="000000"/>
              <w:bottom w:val="single" w:sz="4" w:space="0" w:color="000000"/>
              <w:right w:val="single" w:sz="4" w:space="0" w:color="000000"/>
            </w:tcBorders>
          </w:tcPr>
          <w:p w14:paraId="10DFEAE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Aanbestedende Dienst behoudt zich het recht voor gemotiveerd bezwaar te maken tegen inzet van kritieke onderaannemers.</w:t>
            </w:r>
          </w:p>
        </w:tc>
        <w:tc>
          <w:tcPr>
            <w:tcW w:w="697" w:type="dxa"/>
            <w:tcBorders>
              <w:top w:val="single" w:sz="4" w:space="0" w:color="000000"/>
              <w:left w:val="single" w:sz="4" w:space="0" w:color="000000"/>
              <w:bottom w:val="single" w:sz="4" w:space="0" w:color="000000"/>
              <w:right w:val="single" w:sz="4" w:space="0" w:color="000000"/>
            </w:tcBorders>
          </w:tcPr>
          <w:p w14:paraId="7943F35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EDC274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EDAB4D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54BEFCEA"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3A395DB" w14:textId="77777777" w:rsidR="00C775A2" w:rsidRDefault="00983879">
            <w:pPr>
              <w:rPr>
                <w:sz w:val="16"/>
                <w:szCs w:val="16"/>
              </w:rPr>
            </w:pPr>
            <w:r>
              <w:rPr>
                <w:rFonts w:eastAsia="Calibri"/>
                <w:b w:val="0"/>
                <w:bCs w:val="0"/>
                <w:sz w:val="16"/>
                <w:szCs w:val="16"/>
              </w:rPr>
              <w:t>Eis Security,  Compliance en Digitale Soevereiniteit 2.42</w:t>
            </w:r>
          </w:p>
        </w:tc>
        <w:tc>
          <w:tcPr>
            <w:tcW w:w="4993" w:type="dxa"/>
            <w:tcBorders>
              <w:top w:val="single" w:sz="4" w:space="0" w:color="000000"/>
              <w:left w:val="single" w:sz="4" w:space="0" w:color="000000"/>
              <w:bottom w:val="single" w:sz="4" w:space="0" w:color="000000"/>
              <w:right w:val="single" w:sz="4" w:space="0" w:color="000000"/>
            </w:tcBorders>
          </w:tcPr>
          <w:p w14:paraId="35B8A2F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Inzet van onderaannemers buiten de Europese Economische Ruimte (EER) is uitsluitend toegestaan na voorafgaande schriftelijke toestemming van Opdrachtgever, mits geen toegang bestaat tot persoonsgegevens, vertrouwelijke gegevens, productieomgevingen of beheerinterfaces van Opdrachtgever.</w:t>
            </w:r>
          </w:p>
        </w:tc>
        <w:tc>
          <w:tcPr>
            <w:tcW w:w="697" w:type="dxa"/>
            <w:tcBorders>
              <w:top w:val="single" w:sz="4" w:space="0" w:color="000000"/>
              <w:left w:val="single" w:sz="4" w:space="0" w:color="000000"/>
              <w:bottom w:val="single" w:sz="4" w:space="0" w:color="000000"/>
              <w:right w:val="single" w:sz="4" w:space="0" w:color="000000"/>
            </w:tcBorders>
          </w:tcPr>
          <w:p w14:paraId="07509E3F"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AD3996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2B1A97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818AE59"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DF9902C" w14:textId="77777777" w:rsidR="00C775A2" w:rsidRDefault="00983879">
            <w:pPr>
              <w:rPr>
                <w:sz w:val="16"/>
                <w:szCs w:val="16"/>
              </w:rPr>
            </w:pPr>
            <w:r>
              <w:rPr>
                <w:rFonts w:eastAsia="Calibri"/>
                <w:b w:val="0"/>
                <w:bCs w:val="0"/>
                <w:sz w:val="16"/>
                <w:szCs w:val="16"/>
              </w:rPr>
              <w:t>Eis Security,  Compliance en Digitale Soevereiniteit 2.43</w:t>
            </w:r>
          </w:p>
        </w:tc>
        <w:tc>
          <w:tcPr>
            <w:tcW w:w="4993" w:type="dxa"/>
            <w:tcBorders>
              <w:top w:val="single" w:sz="4" w:space="0" w:color="000000"/>
              <w:left w:val="single" w:sz="4" w:space="0" w:color="000000"/>
              <w:bottom w:val="single" w:sz="4" w:space="0" w:color="000000"/>
              <w:right w:val="single" w:sz="4" w:space="0" w:color="000000"/>
            </w:tcBorders>
          </w:tcPr>
          <w:p w14:paraId="2A1CC8C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Toegang door onderaannemers wordt gelogd en inzichtelijk gemaakt voor Opdrachtgever.</w:t>
            </w:r>
          </w:p>
        </w:tc>
        <w:tc>
          <w:tcPr>
            <w:tcW w:w="697" w:type="dxa"/>
            <w:tcBorders>
              <w:top w:val="single" w:sz="4" w:space="0" w:color="000000"/>
              <w:left w:val="single" w:sz="4" w:space="0" w:color="000000"/>
              <w:bottom w:val="single" w:sz="4" w:space="0" w:color="000000"/>
              <w:right w:val="single" w:sz="4" w:space="0" w:color="000000"/>
            </w:tcBorders>
          </w:tcPr>
          <w:p w14:paraId="2D4FE14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C82FA5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7CBFF9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59D46C03"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5E58798" w14:textId="77777777" w:rsidR="00C775A2" w:rsidRDefault="00983879">
            <w:pPr>
              <w:rPr>
                <w:sz w:val="16"/>
                <w:szCs w:val="16"/>
              </w:rPr>
            </w:pPr>
            <w:r>
              <w:rPr>
                <w:rFonts w:eastAsia="Calibri"/>
                <w:b w:val="0"/>
                <w:bCs w:val="0"/>
                <w:sz w:val="16"/>
                <w:szCs w:val="16"/>
              </w:rPr>
              <w:t>Eis Security,  Compliance en Digitale Soevereiniteit 2.44</w:t>
            </w:r>
          </w:p>
        </w:tc>
        <w:tc>
          <w:tcPr>
            <w:tcW w:w="4993" w:type="dxa"/>
            <w:tcBorders>
              <w:top w:val="single" w:sz="4" w:space="0" w:color="000000"/>
              <w:left w:val="single" w:sz="4" w:space="0" w:color="000000"/>
              <w:bottom w:val="single" w:sz="4" w:space="0" w:color="000000"/>
              <w:right w:val="single" w:sz="4" w:space="0" w:color="000000"/>
            </w:tcBorders>
          </w:tcPr>
          <w:p w14:paraId="218F7DF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Opdrachtgever behoudt te allen tijde eigenaarschap over data, configuraties, tenantinrichtingen en bijbehorende intellectuele eigendomsrechten voor zover deze specifiek voor Opdrachtgever zijn ingericht of ontwikkeld.</w:t>
            </w:r>
          </w:p>
        </w:tc>
        <w:tc>
          <w:tcPr>
            <w:tcW w:w="697" w:type="dxa"/>
            <w:tcBorders>
              <w:top w:val="single" w:sz="4" w:space="0" w:color="000000"/>
              <w:left w:val="single" w:sz="4" w:space="0" w:color="000000"/>
              <w:bottom w:val="single" w:sz="4" w:space="0" w:color="000000"/>
              <w:right w:val="single" w:sz="4" w:space="0" w:color="000000"/>
            </w:tcBorders>
          </w:tcPr>
          <w:p w14:paraId="18E0BCA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0B254E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46FA33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7B9123C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54092E5" w14:textId="77777777" w:rsidR="00C775A2" w:rsidRDefault="00983879">
            <w:pPr>
              <w:rPr>
                <w:sz w:val="16"/>
                <w:szCs w:val="16"/>
              </w:rPr>
            </w:pPr>
            <w:r>
              <w:rPr>
                <w:rFonts w:eastAsia="Calibri"/>
                <w:b w:val="0"/>
                <w:bCs w:val="0"/>
                <w:sz w:val="16"/>
                <w:szCs w:val="16"/>
              </w:rPr>
              <w:t>Eis Security,  Compliance en Digitale Soevereiniteit 2.45</w:t>
            </w:r>
          </w:p>
        </w:tc>
        <w:tc>
          <w:tcPr>
            <w:tcW w:w="4993" w:type="dxa"/>
            <w:tcBorders>
              <w:top w:val="single" w:sz="4" w:space="0" w:color="000000"/>
              <w:left w:val="single" w:sz="4" w:space="0" w:color="000000"/>
              <w:bottom w:val="single" w:sz="4" w:space="0" w:color="000000"/>
              <w:right w:val="single" w:sz="4" w:space="0" w:color="000000"/>
            </w:tcBorders>
          </w:tcPr>
          <w:p w14:paraId="595032E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ondersteunt overdraagbaarheid naar alternatieve leveranciers door middel van exporteerbare dataformaten, overdraagbare configuraties, documentatie en redelijke exit-ondersteuning bij beëindiging van de overeenkomst.</w:t>
            </w:r>
          </w:p>
        </w:tc>
        <w:tc>
          <w:tcPr>
            <w:tcW w:w="697" w:type="dxa"/>
            <w:tcBorders>
              <w:top w:val="single" w:sz="4" w:space="0" w:color="000000"/>
              <w:left w:val="single" w:sz="4" w:space="0" w:color="000000"/>
              <w:bottom w:val="single" w:sz="4" w:space="0" w:color="000000"/>
              <w:right w:val="single" w:sz="4" w:space="0" w:color="000000"/>
            </w:tcBorders>
          </w:tcPr>
          <w:p w14:paraId="74BEC93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639833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76BBF2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5DB26B3D"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A1605ED" w14:textId="77777777" w:rsidR="00C775A2" w:rsidRDefault="00983879">
            <w:pPr>
              <w:rPr>
                <w:sz w:val="16"/>
                <w:szCs w:val="16"/>
              </w:rPr>
            </w:pPr>
            <w:r>
              <w:rPr>
                <w:rFonts w:eastAsia="Calibri"/>
                <w:b w:val="0"/>
                <w:bCs w:val="0"/>
                <w:sz w:val="16"/>
                <w:szCs w:val="16"/>
              </w:rPr>
              <w:t>Eis Security,  Compliance en Digitale Soevereiniteit 2.46</w:t>
            </w:r>
          </w:p>
        </w:tc>
        <w:tc>
          <w:tcPr>
            <w:tcW w:w="4993" w:type="dxa"/>
            <w:tcBorders>
              <w:top w:val="single" w:sz="4" w:space="0" w:color="000000"/>
              <w:left w:val="single" w:sz="4" w:space="0" w:color="000000"/>
              <w:bottom w:val="single" w:sz="4" w:space="0" w:color="000000"/>
              <w:right w:val="single" w:sz="4" w:space="0" w:color="000000"/>
            </w:tcBorders>
          </w:tcPr>
          <w:p w14:paraId="09EE01F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Encryptiesleutels worden uitsluitend beheerd onder verantwoordelijkheid en zeggenschap van de Aanbestedende Dienst. Inschrijver heeft geen toegang tot of controle over de gebruikte encryptiesleutels, tenzij schriftelijk anders overeengekomen.</w:t>
            </w:r>
          </w:p>
        </w:tc>
        <w:tc>
          <w:tcPr>
            <w:tcW w:w="697" w:type="dxa"/>
            <w:tcBorders>
              <w:top w:val="single" w:sz="4" w:space="0" w:color="000000"/>
              <w:left w:val="single" w:sz="4" w:space="0" w:color="000000"/>
              <w:bottom w:val="single" w:sz="4" w:space="0" w:color="000000"/>
              <w:right w:val="single" w:sz="4" w:space="0" w:color="000000"/>
            </w:tcBorders>
          </w:tcPr>
          <w:p w14:paraId="0ACECC7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A8668E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173ACA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409BFBE"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0C8D954" w14:textId="77777777" w:rsidR="00C775A2" w:rsidRDefault="00983879">
            <w:pPr>
              <w:rPr>
                <w:sz w:val="16"/>
                <w:szCs w:val="16"/>
              </w:rPr>
            </w:pPr>
            <w:r>
              <w:rPr>
                <w:rFonts w:eastAsia="Calibri"/>
                <w:b w:val="0"/>
                <w:bCs w:val="0"/>
                <w:sz w:val="16"/>
                <w:szCs w:val="16"/>
              </w:rPr>
              <w:t>Eis Security,  Compliance en Digitale Soevereiniteit 2.47</w:t>
            </w:r>
          </w:p>
        </w:tc>
        <w:tc>
          <w:tcPr>
            <w:tcW w:w="4993" w:type="dxa"/>
            <w:tcBorders>
              <w:top w:val="single" w:sz="4" w:space="0" w:color="000000"/>
              <w:left w:val="single" w:sz="4" w:space="0" w:color="000000"/>
              <w:bottom w:val="single" w:sz="4" w:space="0" w:color="000000"/>
              <w:right w:val="single" w:sz="4" w:space="0" w:color="000000"/>
            </w:tcBorders>
          </w:tcPr>
          <w:p w14:paraId="5446410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voldoet aan het </w:t>
            </w:r>
            <w:proofErr w:type="spellStart"/>
            <w:r>
              <w:rPr>
                <w:rFonts w:eastAsia="Calibri"/>
                <w:sz w:val="16"/>
                <w:szCs w:val="16"/>
              </w:rPr>
              <w:t>Sovereignty</w:t>
            </w:r>
            <w:proofErr w:type="spellEnd"/>
            <w:r>
              <w:rPr>
                <w:rFonts w:eastAsia="Calibri"/>
                <w:sz w:val="16"/>
                <w:szCs w:val="16"/>
              </w:rPr>
              <w:t xml:space="preserve"> </w:t>
            </w:r>
            <w:proofErr w:type="spellStart"/>
            <w:r>
              <w:rPr>
                <w:rFonts w:eastAsia="Calibri"/>
                <w:sz w:val="16"/>
                <w:szCs w:val="16"/>
              </w:rPr>
              <w:t>Effectiveniss</w:t>
            </w:r>
            <w:proofErr w:type="spellEnd"/>
            <w:r>
              <w:rPr>
                <w:rFonts w:eastAsia="Calibri"/>
                <w:sz w:val="16"/>
                <w:szCs w:val="16"/>
              </w:rPr>
              <w:t xml:space="preserve"> Assurance Level 3 (SEAL-3), zoals opgetekend in het </w:t>
            </w:r>
            <w:hyperlink r:id="rId19">
              <w:r>
                <w:rPr>
                  <w:rStyle w:val="Hyperlink"/>
                  <w:rFonts w:eastAsia="Calibri"/>
                  <w:sz w:val="16"/>
                  <w:szCs w:val="16"/>
                </w:rPr>
                <w:t xml:space="preserve">Cloud </w:t>
              </w:r>
              <w:proofErr w:type="spellStart"/>
              <w:r>
                <w:rPr>
                  <w:rStyle w:val="Hyperlink"/>
                  <w:rFonts w:eastAsia="Calibri"/>
                  <w:sz w:val="16"/>
                  <w:szCs w:val="16"/>
                </w:rPr>
                <w:t>Sovereignty</w:t>
              </w:r>
              <w:proofErr w:type="spellEnd"/>
              <w:r>
                <w:rPr>
                  <w:rStyle w:val="Hyperlink"/>
                  <w:rFonts w:eastAsia="Calibri"/>
                  <w:sz w:val="16"/>
                  <w:szCs w:val="16"/>
                </w:rPr>
                <w:t xml:space="preserve"> Framework</w:t>
              </w:r>
            </w:hyperlink>
            <w:r>
              <w:rPr>
                <w:rFonts w:eastAsia="Calibri"/>
                <w:sz w:val="16"/>
                <w:szCs w:val="16"/>
              </w:rPr>
              <w:t xml:space="preserve"> (</w:t>
            </w:r>
            <w:proofErr w:type="spellStart"/>
            <w:r>
              <w:rPr>
                <w:rFonts w:eastAsia="Calibri"/>
                <w:sz w:val="16"/>
                <w:szCs w:val="16"/>
              </w:rPr>
              <w:t>version</w:t>
            </w:r>
            <w:proofErr w:type="spellEnd"/>
            <w:r>
              <w:rPr>
                <w:rFonts w:eastAsia="Calibri"/>
                <w:sz w:val="16"/>
                <w:szCs w:val="16"/>
              </w:rPr>
              <w:t xml:space="preserve"> 1.2.1) van de Europese Commissie.</w:t>
            </w:r>
          </w:p>
        </w:tc>
        <w:tc>
          <w:tcPr>
            <w:tcW w:w="697" w:type="dxa"/>
            <w:tcBorders>
              <w:top w:val="single" w:sz="4" w:space="0" w:color="000000"/>
              <w:left w:val="single" w:sz="4" w:space="0" w:color="000000"/>
              <w:bottom w:val="single" w:sz="4" w:space="0" w:color="000000"/>
              <w:right w:val="single" w:sz="4" w:space="0" w:color="000000"/>
            </w:tcBorders>
          </w:tcPr>
          <w:p w14:paraId="2638CD3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C2632A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072829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bl>
    <w:p w14:paraId="550D956B" w14:textId="77777777" w:rsidR="00C775A2" w:rsidRDefault="00C775A2"/>
    <w:p w14:paraId="052A08F6" w14:textId="77777777" w:rsidR="00C775A2" w:rsidRDefault="00C775A2"/>
    <w:p w14:paraId="38A665BD" w14:textId="77777777" w:rsidR="00C775A2" w:rsidRDefault="00C775A2"/>
    <w:p w14:paraId="6299C91E" w14:textId="77777777" w:rsidR="00C775A2" w:rsidRDefault="00C775A2"/>
    <w:p w14:paraId="40C56C59" w14:textId="77777777" w:rsidR="00C775A2" w:rsidRDefault="00C775A2"/>
    <w:p w14:paraId="70DA741C" w14:textId="77777777" w:rsidR="00C775A2" w:rsidRDefault="00983879">
      <w:pPr>
        <w:pStyle w:val="Kop1user"/>
        <w:numPr>
          <w:ilvl w:val="0"/>
          <w:numId w:val="25"/>
        </w:numPr>
      </w:pPr>
      <w:bookmarkStart w:id="20" w:name="_Toc231301896"/>
      <w:r>
        <w:lastRenderedPageBreak/>
        <w:t>Service Management eisen</w:t>
      </w:r>
      <w:bookmarkEnd w:id="20"/>
    </w:p>
    <w:p w14:paraId="07A557F4" w14:textId="77777777" w:rsidR="00C775A2" w:rsidRDefault="00C775A2"/>
    <w:tbl>
      <w:tblPr>
        <w:tblStyle w:val="Lijsttabel4-Accent1"/>
        <w:tblW w:w="9067" w:type="dxa"/>
        <w:tblLayout w:type="fixed"/>
        <w:tblLook w:val="04A0" w:firstRow="1" w:lastRow="0" w:firstColumn="1" w:lastColumn="0" w:noHBand="0" w:noVBand="1"/>
      </w:tblPr>
      <w:tblGrid>
        <w:gridCol w:w="1980"/>
        <w:gridCol w:w="4993"/>
        <w:gridCol w:w="697"/>
        <w:gridCol w:w="698"/>
        <w:gridCol w:w="699"/>
      </w:tblGrid>
      <w:tr w:rsidR="00C775A2" w14:paraId="6B47DD90"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5"/>
            <w:tcBorders>
              <w:top w:val="single" w:sz="4" w:space="0" w:color="5B9BD5"/>
              <w:left w:val="single" w:sz="4" w:space="0" w:color="5B9BD5"/>
              <w:bottom w:val="single" w:sz="4" w:space="0" w:color="5B9BD5"/>
              <w:right w:val="single" w:sz="4" w:space="0" w:color="5B9BD5"/>
            </w:tcBorders>
          </w:tcPr>
          <w:p w14:paraId="6D2BCFD4" w14:textId="77777777" w:rsidR="00C775A2" w:rsidRDefault="00C775A2">
            <w:pPr>
              <w:rPr>
                <w:b w:val="0"/>
                <w:bCs w:val="0"/>
                <w:sz w:val="16"/>
                <w:szCs w:val="16"/>
              </w:rPr>
            </w:pPr>
          </w:p>
          <w:p w14:paraId="44D0EDF4" w14:textId="77777777" w:rsidR="00C775A2" w:rsidRDefault="00983879">
            <w:pPr>
              <w:rPr>
                <w:sz w:val="24"/>
                <w:szCs w:val="24"/>
              </w:rPr>
            </w:pPr>
            <w:r>
              <w:rPr>
                <w:rFonts w:eastAsia="Calibri"/>
                <w:sz w:val="24"/>
                <w:szCs w:val="24"/>
              </w:rPr>
              <w:t>Service Management eisen</w:t>
            </w:r>
          </w:p>
          <w:p w14:paraId="1E457FE3" w14:textId="77777777" w:rsidR="00C775A2" w:rsidRDefault="00C775A2">
            <w:pPr>
              <w:rPr>
                <w:b w:val="0"/>
                <w:bCs w:val="0"/>
                <w:sz w:val="16"/>
                <w:szCs w:val="16"/>
              </w:rPr>
            </w:pPr>
          </w:p>
        </w:tc>
      </w:tr>
      <w:tr w:rsidR="00C775A2" w14:paraId="2D67568F"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F0BBCB2" w14:textId="77777777" w:rsidR="00C775A2" w:rsidRDefault="00983879">
            <w:pPr>
              <w:rPr>
                <w:b w:val="0"/>
                <w:bCs w:val="0"/>
                <w:sz w:val="16"/>
                <w:szCs w:val="16"/>
              </w:rPr>
            </w:pPr>
            <w:r>
              <w:rPr>
                <w:rFonts w:eastAsia="Calibri"/>
                <w:b w:val="0"/>
                <w:bCs w:val="0"/>
                <w:sz w:val="16"/>
                <w:szCs w:val="16"/>
              </w:rPr>
              <w:t>Eis Service Management 3.1</w:t>
            </w:r>
          </w:p>
        </w:tc>
        <w:tc>
          <w:tcPr>
            <w:tcW w:w="4993" w:type="dxa"/>
            <w:tcBorders>
              <w:top w:val="single" w:sz="4" w:space="0" w:color="000000"/>
              <w:left w:val="single" w:sz="4" w:space="0" w:color="000000"/>
              <w:bottom w:val="single" w:sz="4" w:space="0" w:color="000000"/>
              <w:right w:val="single" w:sz="4" w:space="0" w:color="000000"/>
            </w:tcBorders>
          </w:tcPr>
          <w:p w14:paraId="4052DB5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en Aanbestedende Dienst stellen gezamenlijk een calamiteitenorganisatie vast inclusief bevoegdheden, escalaties en contactpersonen, aangevuld met een calamiteitenprocedure Details worden in het DAP uitgewerkt.</w:t>
            </w:r>
          </w:p>
        </w:tc>
        <w:tc>
          <w:tcPr>
            <w:tcW w:w="697" w:type="dxa"/>
            <w:tcBorders>
              <w:top w:val="single" w:sz="4" w:space="0" w:color="000000"/>
              <w:left w:val="single" w:sz="4" w:space="0" w:color="000000"/>
              <w:bottom w:val="single" w:sz="4" w:space="0" w:color="000000"/>
              <w:right w:val="single" w:sz="4" w:space="0" w:color="000000"/>
            </w:tcBorders>
          </w:tcPr>
          <w:p w14:paraId="45B5A14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3F8E04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DC0180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4FB6BAD"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0706963" w14:textId="77777777" w:rsidR="00C775A2" w:rsidRDefault="00983879">
            <w:pPr>
              <w:rPr>
                <w:b w:val="0"/>
                <w:bCs w:val="0"/>
                <w:sz w:val="16"/>
                <w:szCs w:val="16"/>
              </w:rPr>
            </w:pPr>
            <w:r>
              <w:rPr>
                <w:rFonts w:eastAsia="Calibri"/>
                <w:b w:val="0"/>
                <w:bCs w:val="0"/>
                <w:sz w:val="16"/>
                <w:szCs w:val="16"/>
              </w:rPr>
              <w:t>Eis Service Management 3.2</w:t>
            </w:r>
          </w:p>
        </w:tc>
        <w:tc>
          <w:tcPr>
            <w:tcW w:w="4993" w:type="dxa"/>
            <w:tcBorders>
              <w:top w:val="single" w:sz="4" w:space="0" w:color="000000"/>
              <w:left w:val="single" w:sz="4" w:space="0" w:color="000000"/>
              <w:bottom w:val="single" w:sz="4" w:space="0" w:color="000000"/>
              <w:right w:val="single" w:sz="4" w:space="0" w:color="000000"/>
            </w:tcBorders>
          </w:tcPr>
          <w:p w14:paraId="2387F91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Bij calamiteiten informeert Inschrijver en Aanbestedende Dienst onverwijld conform overeengekomen escalatieprocedures.</w:t>
            </w:r>
          </w:p>
        </w:tc>
        <w:tc>
          <w:tcPr>
            <w:tcW w:w="697" w:type="dxa"/>
            <w:tcBorders>
              <w:top w:val="single" w:sz="4" w:space="0" w:color="000000"/>
              <w:left w:val="single" w:sz="4" w:space="0" w:color="000000"/>
              <w:bottom w:val="single" w:sz="4" w:space="0" w:color="000000"/>
              <w:right w:val="single" w:sz="4" w:space="0" w:color="000000"/>
            </w:tcBorders>
          </w:tcPr>
          <w:p w14:paraId="326AF5F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C6BCB9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E6D5FA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B9930C7"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C5E95CD" w14:textId="77777777" w:rsidR="00C775A2" w:rsidRDefault="00983879">
            <w:pPr>
              <w:rPr>
                <w:sz w:val="16"/>
                <w:szCs w:val="16"/>
              </w:rPr>
            </w:pPr>
            <w:r>
              <w:rPr>
                <w:rFonts w:eastAsia="Calibri"/>
                <w:b w:val="0"/>
                <w:bCs w:val="0"/>
                <w:sz w:val="16"/>
                <w:szCs w:val="16"/>
              </w:rPr>
              <w:t>Eis Service Management 3.3</w:t>
            </w:r>
          </w:p>
        </w:tc>
        <w:tc>
          <w:tcPr>
            <w:tcW w:w="4993" w:type="dxa"/>
            <w:tcBorders>
              <w:top w:val="single" w:sz="4" w:space="0" w:color="000000"/>
              <w:left w:val="single" w:sz="4" w:space="0" w:color="000000"/>
              <w:bottom w:val="single" w:sz="4" w:space="0" w:color="000000"/>
              <w:right w:val="single" w:sz="4" w:space="0" w:color="000000"/>
            </w:tcBorders>
          </w:tcPr>
          <w:p w14:paraId="33A5BE0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PRIO1-incidenten moeten telefonisch kunnen worden gemeld.</w:t>
            </w:r>
          </w:p>
        </w:tc>
        <w:tc>
          <w:tcPr>
            <w:tcW w:w="697" w:type="dxa"/>
            <w:tcBorders>
              <w:top w:val="single" w:sz="4" w:space="0" w:color="000000"/>
              <w:left w:val="single" w:sz="4" w:space="0" w:color="000000"/>
              <w:bottom w:val="single" w:sz="4" w:space="0" w:color="000000"/>
              <w:right w:val="single" w:sz="4" w:space="0" w:color="000000"/>
            </w:tcBorders>
          </w:tcPr>
          <w:p w14:paraId="7877E33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A558D0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2F11092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56FF6D3"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EF115AF" w14:textId="77777777" w:rsidR="00C775A2" w:rsidRDefault="00983879">
            <w:pPr>
              <w:rPr>
                <w:b w:val="0"/>
                <w:bCs w:val="0"/>
                <w:sz w:val="16"/>
                <w:szCs w:val="16"/>
              </w:rPr>
            </w:pPr>
            <w:r>
              <w:rPr>
                <w:rFonts w:eastAsia="Calibri"/>
                <w:b w:val="0"/>
                <w:bCs w:val="0"/>
                <w:sz w:val="16"/>
                <w:szCs w:val="16"/>
              </w:rPr>
              <w:t>Eis Service Management 3.4</w:t>
            </w:r>
          </w:p>
        </w:tc>
        <w:tc>
          <w:tcPr>
            <w:tcW w:w="4993" w:type="dxa"/>
            <w:tcBorders>
              <w:top w:val="single" w:sz="4" w:space="0" w:color="000000"/>
              <w:left w:val="single" w:sz="4" w:space="0" w:color="000000"/>
              <w:bottom w:val="single" w:sz="4" w:space="0" w:color="000000"/>
              <w:right w:val="single" w:sz="4" w:space="0" w:color="000000"/>
            </w:tcBorders>
          </w:tcPr>
          <w:p w14:paraId="01D9E12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stelt een servicedesk beschikbaar gedurende overeengekomen </w:t>
            </w:r>
            <w:proofErr w:type="spellStart"/>
            <w:r>
              <w:rPr>
                <w:rFonts w:eastAsia="Calibri"/>
                <w:sz w:val="16"/>
                <w:szCs w:val="16"/>
              </w:rPr>
              <w:t>servicewindows</w:t>
            </w:r>
            <w:proofErr w:type="spellEnd"/>
            <w:r>
              <w:rPr>
                <w:rFonts w:eastAsia="Calibri"/>
                <w:sz w:val="16"/>
                <w:szCs w:val="16"/>
              </w:rPr>
              <w:t>.</w:t>
            </w:r>
          </w:p>
        </w:tc>
        <w:tc>
          <w:tcPr>
            <w:tcW w:w="697" w:type="dxa"/>
            <w:tcBorders>
              <w:top w:val="single" w:sz="4" w:space="0" w:color="000000"/>
              <w:left w:val="single" w:sz="4" w:space="0" w:color="000000"/>
              <w:bottom w:val="single" w:sz="4" w:space="0" w:color="000000"/>
              <w:right w:val="single" w:sz="4" w:space="0" w:color="000000"/>
            </w:tcBorders>
          </w:tcPr>
          <w:p w14:paraId="1E9F2AF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B4066D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0B5B1B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8A9D886"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35CD6B8" w14:textId="77777777" w:rsidR="00C775A2" w:rsidRDefault="00983879">
            <w:pPr>
              <w:rPr>
                <w:b w:val="0"/>
                <w:bCs w:val="0"/>
                <w:sz w:val="16"/>
                <w:szCs w:val="16"/>
              </w:rPr>
            </w:pPr>
            <w:r>
              <w:rPr>
                <w:rFonts w:eastAsia="Calibri"/>
                <w:b w:val="0"/>
                <w:bCs w:val="0"/>
                <w:sz w:val="16"/>
                <w:szCs w:val="16"/>
              </w:rPr>
              <w:t>Eis Service Management 3.5</w:t>
            </w:r>
          </w:p>
        </w:tc>
        <w:tc>
          <w:tcPr>
            <w:tcW w:w="4993" w:type="dxa"/>
            <w:tcBorders>
              <w:top w:val="single" w:sz="4" w:space="0" w:color="000000"/>
              <w:left w:val="single" w:sz="4" w:space="0" w:color="000000"/>
              <w:bottom w:val="single" w:sz="4" w:space="0" w:color="000000"/>
              <w:right w:val="single" w:sz="4" w:space="0" w:color="000000"/>
            </w:tcBorders>
          </w:tcPr>
          <w:p w14:paraId="6BA6110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Meldingen kunnen 24x7 worden ingediend via overeengekomen communicatiekanalen.</w:t>
            </w:r>
          </w:p>
        </w:tc>
        <w:tc>
          <w:tcPr>
            <w:tcW w:w="697" w:type="dxa"/>
            <w:tcBorders>
              <w:top w:val="single" w:sz="4" w:space="0" w:color="000000"/>
              <w:left w:val="single" w:sz="4" w:space="0" w:color="000000"/>
              <w:bottom w:val="single" w:sz="4" w:space="0" w:color="000000"/>
              <w:right w:val="single" w:sz="4" w:space="0" w:color="000000"/>
            </w:tcBorders>
          </w:tcPr>
          <w:p w14:paraId="5CE9397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A4ECCA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C0EA3A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6C781D2"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6E45AC1" w14:textId="77777777" w:rsidR="00C775A2" w:rsidRDefault="00983879">
            <w:pPr>
              <w:rPr>
                <w:b w:val="0"/>
                <w:bCs w:val="0"/>
                <w:sz w:val="16"/>
                <w:szCs w:val="16"/>
              </w:rPr>
            </w:pPr>
            <w:r>
              <w:rPr>
                <w:rFonts w:eastAsia="Calibri"/>
                <w:b w:val="0"/>
                <w:bCs w:val="0"/>
                <w:sz w:val="16"/>
                <w:szCs w:val="16"/>
              </w:rPr>
              <w:t>Eis Service Management 3.6</w:t>
            </w:r>
          </w:p>
        </w:tc>
        <w:tc>
          <w:tcPr>
            <w:tcW w:w="4993" w:type="dxa"/>
            <w:tcBorders>
              <w:top w:val="single" w:sz="4" w:space="0" w:color="000000"/>
              <w:left w:val="single" w:sz="4" w:space="0" w:color="000000"/>
              <w:bottom w:val="single" w:sz="4" w:space="0" w:color="000000"/>
              <w:right w:val="single" w:sz="4" w:space="0" w:color="000000"/>
            </w:tcBorders>
          </w:tcPr>
          <w:p w14:paraId="417A824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beschrijft maatregelen voor continuïteit en beheersing van afhankelijkheden binnen de dienstverlening.</w:t>
            </w:r>
          </w:p>
        </w:tc>
        <w:tc>
          <w:tcPr>
            <w:tcW w:w="697" w:type="dxa"/>
            <w:tcBorders>
              <w:top w:val="single" w:sz="4" w:space="0" w:color="000000"/>
              <w:left w:val="single" w:sz="4" w:space="0" w:color="000000"/>
              <w:bottom w:val="single" w:sz="4" w:space="0" w:color="000000"/>
              <w:right w:val="single" w:sz="4" w:space="0" w:color="000000"/>
            </w:tcBorders>
          </w:tcPr>
          <w:p w14:paraId="13E54B7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E8CF45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0876F5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19564F7"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ECC42FB" w14:textId="77777777" w:rsidR="00C775A2" w:rsidRDefault="00983879">
            <w:pPr>
              <w:rPr>
                <w:b w:val="0"/>
                <w:bCs w:val="0"/>
                <w:sz w:val="16"/>
                <w:szCs w:val="16"/>
              </w:rPr>
            </w:pPr>
            <w:r>
              <w:rPr>
                <w:rFonts w:eastAsia="Calibri"/>
                <w:b w:val="0"/>
                <w:bCs w:val="0"/>
                <w:sz w:val="16"/>
                <w:szCs w:val="16"/>
              </w:rPr>
              <w:t>Eis Service Management 3.7</w:t>
            </w:r>
          </w:p>
        </w:tc>
        <w:tc>
          <w:tcPr>
            <w:tcW w:w="4993" w:type="dxa"/>
            <w:tcBorders>
              <w:top w:val="single" w:sz="4" w:space="0" w:color="000000"/>
              <w:left w:val="single" w:sz="4" w:space="0" w:color="000000"/>
              <w:bottom w:val="single" w:sz="4" w:space="0" w:color="000000"/>
              <w:right w:val="single" w:sz="4" w:space="0" w:color="000000"/>
            </w:tcBorders>
          </w:tcPr>
          <w:p w14:paraId="2D32946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monitort capaciteit proactief en adviseert tijdig over benodigde schaalvergroting/-verkleining of optimalisatie.</w:t>
            </w:r>
          </w:p>
        </w:tc>
        <w:tc>
          <w:tcPr>
            <w:tcW w:w="697" w:type="dxa"/>
            <w:tcBorders>
              <w:top w:val="single" w:sz="4" w:space="0" w:color="000000"/>
              <w:left w:val="single" w:sz="4" w:space="0" w:color="000000"/>
              <w:bottom w:val="single" w:sz="4" w:space="0" w:color="000000"/>
              <w:right w:val="single" w:sz="4" w:space="0" w:color="000000"/>
            </w:tcBorders>
          </w:tcPr>
          <w:p w14:paraId="087387E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330D4D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13626A5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7B43FAD"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B4F32C5" w14:textId="77777777" w:rsidR="00C775A2" w:rsidRDefault="00983879">
            <w:pPr>
              <w:rPr>
                <w:b w:val="0"/>
                <w:bCs w:val="0"/>
                <w:sz w:val="16"/>
                <w:szCs w:val="16"/>
              </w:rPr>
            </w:pPr>
            <w:r>
              <w:rPr>
                <w:rFonts w:eastAsia="Calibri"/>
                <w:b w:val="0"/>
                <w:bCs w:val="0"/>
                <w:sz w:val="16"/>
                <w:szCs w:val="16"/>
              </w:rPr>
              <w:t>Eis Service Management 3.8</w:t>
            </w:r>
          </w:p>
        </w:tc>
        <w:tc>
          <w:tcPr>
            <w:tcW w:w="4993" w:type="dxa"/>
            <w:tcBorders>
              <w:top w:val="single" w:sz="4" w:space="0" w:color="000000"/>
              <w:left w:val="single" w:sz="4" w:space="0" w:color="000000"/>
              <w:bottom w:val="single" w:sz="4" w:space="0" w:color="000000"/>
              <w:right w:val="single" w:sz="4" w:space="0" w:color="000000"/>
            </w:tcBorders>
          </w:tcPr>
          <w:p w14:paraId="485B7DA4" w14:textId="77777777" w:rsidR="00C775A2" w:rsidRDefault="00983879">
            <w:pPr>
              <w:tabs>
                <w:tab w:val="left" w:pos="145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onderhoudt actuele configuratie- en beheerdocumentatie inclusief CMDB.</w:t>
            </w:r>
          </w:p>
        </w:tc>
        <w:tc>
          <w:tcPr>
            <w:tcW w:w="697" w:type="dxa"/>
            <w:tcBorders>
              <w:top w:val="single" w:sz="4" w:space="0" w:color="000000"/>
              <w:left w:val="single" w:sz="4" w:space="0" w:color="000000"/>
              <w:bottom w:val="single" w:sz="4" w:space="0" w:color="000000"/>
              <w:right w:val="single" w:sz="4" w:space="0" w:color="000000"/>
            </w:tcBorders>
          </w:tcPr>
          <w:p w14:paraId="78EFE0C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58E46B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E3AFAC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50DEC887"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8FB81F9" w14:textId="77777777" w:rsidR="00C775A2" w:rsidRDefault="00983879">
            <w:pPr>
              <w:rPr>
                <w:b w:val="0"/>
                <w:bCs w:val="0"/>
                <w:sz w:val="16"/>
                <w:szCs w:val="16"/>
              </w:rPr>
            </w:pPr>
            <w:r>
              <w:rPr>
                <w:rFonts w:eastAsia="Calibri"/>
                <w:b w:val="0"/>
                <w:bCs w:val="0"/>
                <w:sz w:val="16"/>
                <w:szCs w:val="16"/>
              </w:rPr>
              <w:t>Eis Service Management 3.9</w:t>
            </w:r>
          </w:p>
        </w:tc>
        <w:tc>
          <w:tcPr>
            <w:tcW w:w="4993" w:type="dxa"/>
            <w:tcBorders>
              <w:top w:val="single" w:sz="4" w:space="0" w:color="000000"/>
              <w:left w:val="single" w:sz="4" w:space="0" w:color="000000"/>
              <w:bottom w:val="single" w:sz="4" w:space="0" w:color="000000"/>
              <w:right w:val="single" w:sz="4" w:space="0" w:color="000000"/>
            </w:tcBorders>
          </w:tcPr>
          <w:p w14:paraId="63B61B2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en Aanbestedende Dienst stellen gezamenlijk een SLA en DAP op voorafgaand aan ingebruikname van de dienstverlening.</w:t>
            </w:r>
          </w:p>
        </w:tc>
        <w:tc>
          <w:tcPr>
            <w:tcW w:w="697" w:type="dxa"/>
            <w:tcBorders>
              <w:top w:val="single" w:sz="4" w:space="0" w:color="000000"/>
              <w:left w:val="single" w:sz="4" w:space="0" w:color="000000"/>
              <w:bottom w:val="single" w:sz="4" w:space="0" w:color="000000"/>
              <w:right w:val="single" w:sz="4" w:space="0" w:color="000000"/>
            </w:tcBorders>
          </w:tcPr>
          <w:p w14:paraId="5C3C7E0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7BB009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C11C5D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2E083DC"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DBFC893" w14:textId="77777777" w:rsidR="00C775A2" w:rsidRDefault="00983879">
            <w:pPr>
              <w:rPr>
                <w:b w:val="0"/>
                <w:bCs w:val="0"/>
                <w:sz w:val="16"/>
                <w:szCs w:val="16"/>
              </w:rPr>
            </w:pPr>
            <w:r>
              <w:rPr>
                <w:rFonts w:eastAsia="Calibri"/>
                <w:b w:val="0"/>
                <w:bCs w:val="0"/>
                <w:sz w:val="16"/>
                <w:szCs w:val="16"/>
              </w:rPr>
              <w:t>Eis Service Management 3.10</w:t>
            </w:r>
          </w:p>
        </w:tc>
        <w:tc>
          <w:tcPr>
            <w:tcW w:w="4993" w:type="dxa"/>
            <w:tcBorders>
              <w:top w:val="single" w:sz="4" w:space="0" w:color="000000"/>
              <w:left w:val="single" w:sz="4" w:space="0" w:color="000000"/>
              <w:bottom w:val="single" w:sz="4" w:space="0" w:color="000000"/>
              <w:right w:val="single" w:sz="4" w:space="0" w:color="000000"/>
            </w:tcBorders>
          </w:tcPr>
          <w:p w14:paraId="117E679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Responstijden en </w:t>
            </w:r>
            <w:proofErr w:type="spellStart"/>
            <w:r>
              <w:rPr>
                <w:rFonts w:eastAsia="Calibri"/>
                <w:sz w:val="16"/>
                <w:szCs w:val="16"/>
              </w:rPr>
              <w:t>KPI’s</w:t>
            </w:r>
            <w:proofErr w:type="spellEnd"/>
            <w:r>
              <w:rPr>
                <w:rFonts w:eastAsia="Calibri"/>
                <w:sz w:val="16"/>
                <w:szCs w:val="16"/>
              </w:rPr>
              <w:t xml:space="preserve"> worden vastgelegd in de SLA. Hiervoor gelden de volgende minimale responstijden:</w:t>
            </w:r>
          </w:p>
          <w:p w14:paraId="39593B4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2F435BA6" w14:textId="77777777" w:rsidR="00C775A2" w:rsidRDefault="00983879">
            <w:pPr>
              <w:pStyle w:val="Lijstalinea"/>
              <w:numPr>
                <w:ilvl w:val="0"/>
                <w:numId w:val="22"/>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Prioriteit 1 meldingen: maximaal 15 minuten;</w:t>
            </w:r>
          </w:p>
          <w:p w14:paraId="461FAEC5" w14:textId="77777777" w:rsidR="00C775A2" w:rsidRDefault="00983879">
            <w:pPr>
              <w:pStyle w:val="Lijstalinea"/>
              <w:numPr>
                <w:ilvl w:val="0"/>
                <w:numId w:val="22"/>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Overige prioriteitsklassen: maximaal 1 uur.</w:t>
            </w:r>
          </w:p>
          <w:p w14:paraId="48808FA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0713326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exacte toepasselijkheid van </w:t>
            </w:r>
            <w:proofErr w:type="spellStart"/>
            <w:r>
              <w:rPr>
                <w:rFonts w:eastAsia="Calibri"/>
                <w:sz w:val="16"/>
                <w:szCs w:val="16"/>
              </w:rPr>
              <w:t>servicewindows</w:t>
            </w:r>
            <w:proofErr w:type="spellEnd"/>
            <w:r>
              <w:rPr>
                <w:rFonts w:eastAsia="Calibri"/>
                <w:sz w:val="16"/>
                <w:szCs w:val="16"/>
              </w:rPr>
              <w:t xml:space="preserve"> per prioriteitsklasse wordt vastgelegd in de SLA.</w:t>
            </w:r>
          </w:p>
          <w:p w14:paraId="0681C9F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3C2D4705"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realiseert maandelijks minimaal 95% naleving van de overeengekomen responstijden, gemeten per prioriteitsklasse op basis van geregistreerde meldingen in het IT Service Management systeem.</w:t>
            </w:r>
          </w:p>
        </w:tc>
        <w:tc>
          <w:tcPr>
            <w:tcW w:w="697" w:type="dxa"/>
            <w:tcBorders>
              <w:top w:val="single" w:sz="4" w:space="0" w:color="000000"/>
              <w:left w:val="single" w:sz="4" w:space="0" w:color="000000"/>
              <w:bottom w:val="single" w:sz="4" w:space="0" w:color="000000"/>
              <w:right w:val="single" w:sz="4" w:space="0" w:color="000000"/>
            </w:tcBorders>
          </w:tcPr>
          <w:p w14:paraId="300A593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80C867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390538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9D005F9"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A2F5C66" w14:textId="77777777" w:rsidR="00C775A2" w:rsidRDefault="00983879">
            <w:pPr>
              <w:rPr>
                <w:b w:val="0"/>
                <w:bCs w:val="0"/>
                <w:sz w:val="16"/>
                <w:szCs w:val="16"/>
              </w:rPr>
            </w:pPr>
            <w:r>
              <w:rPr>
                <w:rFonts w:eastAsia="Calibri"/>
                <w:b w:val="0"/>
                <w:bCs w:val="0"/>
                <w:sz w:val="16"/>
                <w:szCs w:val="16"/>
              </w:rPr>
              <w:t>Eis Service Management 3.11</w:t>
            </w:r>
          </w:p>
        </w:tc>
        <w:tc>
          <w:tcPr>
            <w:tcW w:w="4993" w:type="dxa"/>
            <w:tcBorders>
              <w:top w:val="single" w:sz="4" w:space="0" w:color="000000"/>
              <w:left w:val="single" w:sz="4" w:space="0" w:color="000000"/>
              <w:bottom w:val="single" w:sz="4" w:space="0" w:color="000000"/>
              <w:right w:val="single" w:sz="4" w:space="0" w:color="000000"/>
            </w:tcBorders>
          </w:tcPr>
          <w:p w14:paraId="45F887D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Prioriteiten van meldingen worden vastgesteld conform gezamenlijk overeengekomen classificaties.</w:t>
            </w:r>
          </w:p>
        </w:tc>
        <w:tc>
          <w:tcPr>
            <w:tcW w:w="697" w:type="dxa"/>
            <w:tcBorders>
              <w:top w:val="single" w:sz="4" w:space="0" w:color="000000"/>
              <w:left w:val="single" w:sz="4" w:space="0" w:color="000000"/>
              <w:bottom w:val="single" w:sz="4" w:space="0" w:color="000000"/>
              <w:right w:val="single" w:sz="4" w:space="0" w:color="000000"/>
            </w:tcBorders>
          </w:tcPr>
          <w:p w14:paraId="6A80850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F7BEDF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0647B0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0D66689A"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C81D9CD" w14:textId="77777777" w:rsidR="00C775A2" w:rsidRDefault="00983879">
            <w:pPr>
              <w:rPr>
                <w:b w:val="0"/>
                <w:bCs w:val="0"/>
                <w:sz w:val="16"/>
                <w:szCs w:val="16"/>
              </w:rPr>
            </w:pPr>
            <w:r>
              <w:rPr>
                <w:rFonts w:eastAsia="Calibri"/>
                <w:b w:val="0"/>
                <w:bCs w:val="0"/>
                <w:sz w:val="16"/>
                <w:szCs w:val="16"/>
              </w:rPr>
              <w:t>Eis Service Management 3.12</w:t>
            </w:r>
          </w:p>
        </w:tc>
        <w:tc>
          <w:tcPr>
            <w:tcW w:w="4993" w:type="dxa"/>
            <w:tcBorders>
              <w:top w:val="single" w:sz="4" w:space="0" w:color="000000"/>
              <w:left w:val="single" w:sz="4" w:space="0" w:color="000000"/>
              <w:bottom w:val="single" w:sz="4" w:space="0" w:color="000000"/>
              <w:right w:val="single" w:sz="4" w:space="0" w:color="000000"/>
            </w:tcBorders>
          </w:tcPr>
          <w:p w14:paraId="7C8D7E1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Oplostijden per prioriteitsklasse worden vastgelegd in de SLA. De volgende minimale oplostijden gelden:</w:t>
            </w:r>
          </w:p>
          <w:p w14:paraId="5B2B126B"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1E6E799A" w14:textId="77777777" w:rsidR="00C775A2" w:rsidRDefault="00983879">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Prioriteit 1: binnen 4 uur, 24x7.</w:t>
            </w:r>
          </w:p>
          <w:p w14:paraId="0F3BBD8C" w14:textId="77777777" w:rsidR="00C775A2" w:rsidRDefault="00983879">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 xml:space="preserve">Prioriteit 2: binnen 8 uur binnen overeengekomen </w:t>
            </w:r>
            <w:proofErr w:type="spellStart"/>
            <w:r>
              <w:rPr>
                <w:rFonts w:ascii="Verdana" w:hAnsi="Verdana"/>
                <w:sz w:val="16"/>
                <w:szCs w:val="16"/>
              </w:rPr>
              <w:t>servicewindows</w:t>
            </w:r>
            <w:proofErr w:type="spellEnd"/>
            <w:r>
              <w:rPr>
                <w:rFonts w:ascii="Verdana" w:hAnsi="Verdana"/>
                <w:sz w:val="16"/>
                <w:szCs w:val="16"/>
              </w:rPr>
              <w:t>.</w:t>
            </w:r>
          </w:p>
          <w:p w14:paraId="01E36AF8" w14:textId="77777777" w:rsidR="00C775A2" w:rsidRDefault="00983879">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 xml:space="preserve">Prioriteit 3: binnen 3 werkdagen binnen overeengekomen </w:t>
            </w:r>
            <w:proofErr w:type="spellStart"/>
            <w:r>
              <w:rPr>
                <w:rFonts w:ascii="Verdana" w:hAnsi="Verdana"/>
                <w:sz w:val="16"/>
                <w:szCs w:val="16"/>
              </w:rPr>
              <w:t>servicewindows</w:t>
            </w:r>
            <w:proofErr w:type="spellEnd"/>
            <w:r>
              <w:rPr>
                <w:rFonts w:ascii="Verdana" w:hAnsi="Verdana"/>
                <w:sz w:val="16"/>
                <w:szCs w:val="16"/>
              </w:rPr>
              <w:t>.</w:t>
            </w:r>
          </w:p>
          <w:p w14:paraId="0C8B6E09" w14:textId="77777777" w:rsidR="00C775A2" w:rsidRDefault="00983879">
            <w:pPr>
              <w:pStyle w:val="Lijstalinea"/>
              <w:numPr>
                <w:ilvl w:val="0"/>
                <w:numId w:val="23"/>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 xml:space="preserve">Prioriteit 4: binnen 10 werkdagen binnen overeengekomen </w:t>
            </w:r>
            <w:proofErr w:type="spellStart"/>
            <w:r>
              <w:rPr>
                <w:rFonts w:ascii="Verdana" w:hAnsi="Verdana"/>
                <w:sz w:val="16"/>
                <w:szCs w:val="16"/>
              </w:rPr>
              <w:t>servicewindows</w:t>
            </w:r>
            <w:proofErr w:type="spellEnd"/>
            <w:r>
              <w:rPr>
                <w:rFonts w:ascii="Verdana" w:hAnsi="Verdana"/>
                <w:sz w:val="16"/>
                <w:szCs w:val="16"/>
              </w:rPr>
              <w:t>.</w:t>
            </w:r>
          </w:p>
          <w:p w14:paraId="5C08FCC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p w14:paraId="5FD54C6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realiseert maandelijks minimaal 95% naleving van de overeengekomen oplostijden, gemeten per prioriteitsklasse. Metingen vinden plaats op basis van geregistreerde meldingen in het IT Service Management systeem. </w:t>
            </w:r>
          </w:p>
        </w:tc>
        <w:tc>
          <w:tcPr>
            <w:tcW w:w="697" w:type="dxa"/>
            <w:tcBorders>
              <w:top w:val="single" w:sz="4" w:space="0" w:color="000000"/>
              <w:left w:val="single" w:sz="4" w:space="0" w:color="000000"/>
              <w:bottom w:val="single" w:sz="4" w:space="0" w:color="000000"/>
              <w:right w:val="single" w:sz="4" w:space="0" w:color="000000"/>
            </w:tcBorders>
          </w:tcPr>
          <w:p w14:paraId="14E0BCE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CBA8C5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BA754A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C4B7E5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CC793C5" w14:textId="77777777" w:rsidR="00C775A2" w:rsidRDefault="00983879">
            <w:pPr>
              <w:rPr>
                <w:b w:val="0"/>
                <w:bCs w:val="0"/>
                <w:sz w:val="16"/>
                <w:szCs w:val="16"/>
              </w:rPr>
            </w:pPr>
            <w:r>
              <w:rPr>
                <w:rFonts w:eastAsia="Calibri"/>
                <w:b w:val="0"/>
                <w:bCs w:val="0"/>
                <w:sz w:val="16"/>
                <w:szCs w:val="16"/>
              </w:rPr>
              <w:lastRenderedPageBreak/>
              <w:t>Eis Service Management 3.13</w:t>
            </w:r>
          </w:p>
        </w:tc>
        <w:tc>
          <w:tcPr>
            <w:tcW w:w="4993" w:type="dxa"/>
            <w:tcBorders>
              <w:top w:val="single" w:sz="4" w:space="0" w:color="000000"/>
              <w:left w:val="single" w:sz="4" w:space="0" w:color="000000"/>
              <w:bottom w:val="single" w:sz="4" w:space="0" w:color="000000"/>
              <w:right w:val="single" w:sz="4" w:space="0" w:color="000000"/>
            </w:tcBorders>
          </w:tcPr>
          <w:p w14:paraId="7F7CAC6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Back-up, recovery en continuïteitsafspraken inclusief RPO en RTO worden vastgelegd in de SLA, met </w:t>
            </w:r>
            <w:r>
              <w:rPr>
                <w:rFonts w:eastAsia="Calibri"/>
                <w:color w:val="3465A4"/>
                <w:sz w:val="16"/>
                <w:szCs w:val="16"/>
              </w:rPr>
              <w:t>een maximale RPO van 4 uur en een minimale RTO</w:t>
            </w:r>
            <w:r>
              <w:rPr>
                <w:rFonts w:eastAsia="Calibri"/>
                <w:sz w:val="16"/>
                <w:szCs w:val="16"/>
              </w:rPr>
              <w:t xml:space="preserve"> van 24 uur.</w:t>
            </w:r>
          </w:p>
        </w:tc>
        <w:tc>
          <w:tcPr>
            <w:tcW w:w="697" w:type="dxa"/>
            <w:tcBorders>
              <w:top w:val="single" w:sz="4" w:space="0" w:color="000000"/>
              <w:left w:val="single" w:sz="4" w:space="0" w:color="000000"/>
              <w:bottom w:val="single" w:sz="4" w:space="0" w:color="000000"/>
              <w:right w:val="single" w:sz="4" w:space="0" w:color="000000"/>
            </w:tcBorders>
          </w:tcPr>
          <w:p w14:paraId="6CEEE25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36D948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3DE8853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7DB8511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73A0CD9" w14:textId="77777777" w:rsidR="00C775A2" w:rsidRDefault="00983879">
            <w:pPr>
              <w:rPr>
                <w:b w:val="0"/>
                <w:bCs w:val="0"/>
                <w:sz w:val="16"/>
                <w:szCs w:val="16"/>
              </w:rPr>
            </w:pPr>
            <w:r>
              <w:rPr>
                <w:rFonts w:eastAsia="Calibri"/>
                <w:b w:val="0"/>
                <w:bCs w:val="0"/>
                <w:sz w:val="16"/>
                <w:szCs w:val="16"/>
              </w:rPr>
              <w:t>Eis Service Management 3.14</w:t>
            </w:r>
          </w:p>
        </w:tc>
        <w:tc>
          <w:tcPr>
            <w:tcW w:w="4993" w:type="dxa"/>
            <w:tcBorders>
              <w:top w:val="single" w:sz="4" w:space="0" w:color="000000"/>
              <w:left w:val="single" w:sz="4" w:space="0" w:color="000000"/>
              <w:bottom w:val="single" w:sz="4" w:space="0" w:color="000000"/>
              <w:right w:val="single" w:sz="4" w:space="0" w:color="000000"/>
            </w:tcBorders>
          </w:tcPr>
          <w:p w14:paraId="290B9A6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levert periodiek rapportages over dienstverlening, incidenten, wijzigingen en afgesproken </w:t>
            </w:r>
            <w:proofErr w:type="spellStart"/>
            <w:r>
              <w:rPr>
                <w:rFonts w:eastAsia="Calibri"/>
                <w:sz w:val="16"/>
                <w:szCs w:val="16"/>
              </w:rPr>
              <w:t>KPI’s</w:t>
            </w:r>
            <w:proofErr w:type="spellEnd"/>
            <w:r>
              <w:rPr>
                <w:rFonts w:eastAsia="Calibri"/>
                <w:sz w:val="16"/>
                <w:szCs w:val="16"/>
              </w:rPr>
              <w:t>.</w:t>
            </w:r>
          </w:p>
        </w:tc>
        <w:tc>
          <w:tcPr>
            <w:tcW w:w="697" w:type="dxa"/>
            <w:tcBorders>
              <w:top w:val="single" w:sz="4" w:space="0" w:color="000000"/>
              <w:left w:val="single" w:sz="4" w:space="0" w:color="000000"/>
              <w:bottom w:val="single" w:sz="4" w:space="0" w:color="000000"/>
              <w:right w:val="single" w:sz="4" w:space="0" w:color="000000"/>
            </w:tcBorders>
          </w:tcPr>
          <w:p w14:paraId="3D2E41E5"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2A2D30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2B87399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25F21D1B"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30B7191" w14:textId="77777777" w:rsidR="00C775A2" w:rsidRDefault="00983879">
            <w:pPr>
              <w:rPr>
                <w:sz w:val="16"/>
                <w:szCs w:val="16"/>
              </w:rPr>
            </w:pPr>
            <w:r>
              <w:rPr>
                <w:rFonts w:eastAsia="Calibri"/>
                <w:b w:val="0"/>
                <w:bCs w:val="0"/>
                <w:sz w:val="16"/>
                <w:szCs w:val="16"/>
              </w:rPr>
              <w:t>Eis Service Management 3.15</w:t>
            </w:r>
          </w:p>
        </w:tc>
        <w:tc>
          <w:tcPr>
            <w:tcW w:w="4993" w:type="dxa"/>
            <w:tcBorders>
              <w:top w:val="single" w:sz="4" w:space="0" w:color="000000"/>
              <w:left w:val="single" w:sz="4" w:space="0" w:color="000000"/>
              <w:bottom w:val="single" w:sz="4" w:space="0" w:color="000000"/>
              <w:right w:val="single" w:sz="4" w:space="0" w:color="000000"/>
            </w:tcBorders>
          </w:tcPr>
          <w:p w14:paraId="0910808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rapporteert periodiek over </w:t>
            </w:r>
            <w:proofErr w:type="spellStart"/>
            <w:r>
              <w:rPr>
                <w:rFonts w:eastAsia="Calibri"/>
                <w:sz w:val="16"/>
                <w:szCs w:val="16"/>
              </w:rPr>
              <w:t>lifecycle</w:t>
            </w:r>
            <w:proofErr w:type="spellEnd"/>
            <w:r>
              <w:rPr>
                <w:rFonts w:eastAsia="Calibri"/>
                <w:sz w:val="16"/>
                <w:szCs w:val="16"/>
              </w:rPr>
              <w:t>-management van relevante hardware- en softwarecomponenten.</w:t>
            </w:r>
          </w:p>
        </w:tc>
        <w:tc>
          <w:tcPr>
            <w:tcW w:w="697" w:type="dxa"/>
            <w:tcBorders>
              <w:top w:val="single" w:sz="4" w:space="0" w:color="000000"/>
              <w:left w:val="single" w:sz="4" w:space="0" w:color="000000"/>
              <w:bottom w:val="single" w:sz="4" w:space="0" w:color="000000"/>
              <w:right w:val="single" w:sz="4" w:space="0" w:color="000000"/>
            </w:tcBorders>
          </w:tcPr>
          <w:p w14:paraId="59204F8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797D19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2651A9F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FE4DB6D"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4536D5F" w14:textId="77777777" w:rsidR="00C775A2" w:rsidRDefault="00983879">
            <w:pPr>
              <w:rPr>
                <w:b w:val="0"/>
                <w:bCs w:val="0"/>
                <w:sz w:val="16"/>
                <w:szCs w:val="16"/>
              </w:rPr>
            </w:pPr>
            <w:r>
              <w:rPr>
                <w:rFonts w:eastAsia="Calibri"/>
                <w:b w:val="0"/>
                <w:bCs w:val="0"/>
                <w:sz w:val="16"/>
                <w:szCs w:val="16"/>
              </w:rPr>
              <w:t>Eis Service Management 3.16</w:t>
            </w:r>
          </w:p>
        </w:tc>
        <w:tc>
          <w:tcPr>
            <w:tcW w:w="4993" w:type="dxa"/>
            <w:tcBorders>
              <w:top w:val="single" w:sz="4" w:space="0" w:color="000000"/>
              <w:left w:val="single" w:sz="4" w:space="0" w:color="000000"/>
              <w:bottom w:val="single" w:sz="4" w:space="0" w:color="000000"/>
              <w:right w:val="single" w:sz="4" w:space="0" w:color="000000"/>
            </w:tcBorders>
          </w:tcPr>
          <w:p w14:paraId="1F97CA2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Na ernstige incidenten levert de Inschrijver, binnen 5 werkdagen, een Root </w:t>
            </w:r>
            <w:proofErr w:type="spellStart"/>
            <w:r>
              <w:rPr>
                <w:rFonts w:eastAsia="Calibri"/>
                <w:sz w:val="16"/>
                <w:szCs w:val="16"/>
              </w:rPr>
              <w:t>Cause</w:t>
            </w:r>
            <w:proofErr w:type="spellEnd"/>
            <w:r>
              <w:rPr>
                <w:rFonts w:eastAsia="Calibri"/>
                <w:sz w:val="16"/>
                <w:szCs w:val="16"/>
              </w:rPr>
              <w:t xml:space="preserve"> Analysis (RCA) inclusief verbetermaatregelen.</w:t>
            </w:r>
          </w:p>
        </w:tc>
        <w:tc>
          <w:tcPr>
            <w:tcW w:w="697" w:type="dxa"/>
            <w:tcBorders>
              <w:top w:val="single" w:sz="4" w:space="0" w:color="000000"/>
              <w:left w:val="single" w:sz="4" w:space="0" w:color="000000"/>
              <w:bottom w:val="single" w:sz="4" w:space="0" w:color="000000"/>
              <w:right w:val="single" w:sz="4" w:space="0" w:color="000000"/>
            </w:tcBorders>
          </w:tcPr>
          <w:p w14:paraId="1D33F31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D00C165"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510820F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8B49D43"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9C2B392" w14:textId="77777777" w:rsidR="00C775A2" w:rsidRDefault="00983879">
            <w:pPr>
              <w:rPr>
                <w:b w:val="0"/>
                <w:bCs w:val="0"/>
                <w:sz w:val="16"/>
                <w:szCs w:val="16"/>
              </w:rPr>
            </w:pPr>
            <w:r>
              <w:rPr>
                <w:rFonts w:eastAsia="Calibri"/>
                <w:b w:val="0"/>
                <w:bCs w:val="0"/>
                <w:sz w:val="16"/>
                <w:szCs w:val="16"/>
              </w:rPr>
              <w:t>Eis Service Management 3.17</w:t>
            </w:r>
          </w:p>
        </w:tc>
        <w:tc>
          <w:tcPr>
            <w:tcW w:w="4993" w:type="dxa"/>
            <w:tcBorders>
              <w:top w:val="single" w:sz="4" w:space="0" w:color="000000"/>
              <w:left w:val="single" w:sz="4" w:space="0" w:color="000000"/>
              <w:bottom w:val="single" w:sz="4" w:space="0" w:color="000000"/>
              <w:right w:val="single" w:sz="4" w:space="0" w:color="000000"/>
            </w:tcBorders>
          </w:tcPr>
          <w:p w14:paraId="4D6FD31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Minimale </w:t>
            </w:r>
            <w:proofErr w:type="spellStart"/>
            <w:r>
              <w:rPr>
                <w:rFonts w:eastAsia="Calibri"/>
                <w:sz w:val="16"/>
                <w:szCs w:val="16"/>
              </w:rPr>
              <w:t>servicewindows</w:t>
            </w:r>
            <w:proofErr w:type="spellEnd"/>
            <w:r>
              <w:rPr>
                <w:rFonts w:eastAsia="Calibri"/>
                <w:sz w:val="16"/>
                <w:szCs w:val="16"/>
              </w:rPr>
              <w:t xml:space="preserve"> worden vastgelegd in de SLA.</w:t>
            </w:r>
            <w:r>
              <w:rPr>
                <w:rFonts w:eastAsia="Calibri"/>
              </w:rPr>
              <w:t xml:space="preserve"> V</w:t>
            </w:r>
            <w:r>
              <w:rPr>
                <w:rFonts w:eastAsia="Calibri"/>
                <w:sz w:val="16"/>
                <w:szCs w:val="16"/>
              </w:rPr>
              <w:t>an maandag t/m vrijdag van 8:00 tot 18:00 uur, uitgezonderd erkende Nederlandse feestdagen.</w:t>
            </w:r>
            <w:r>
              <w:rPr>
                <w:rFonts w:eastAsia="Calibri"/>
              </w:rPr>
              <w:t xml:space="preserve">  </w:t>
            </w:r>
            <w:r>
              <w:rPr>
                <w:rFonts w:eastAsia="Calibri"/>
                <w:sz w:val="16"/>
                <w:szCs w:val="16"/>
              </w:rPr>
              <w:t xml:space="preserve">Inschrijver biedt de mogelijkheid om dit service </w:t>
            </w:r>
            <w:proofErr w:type="spellStart"/>
            <w:r>
              <w:rPr>
                <w:rFonts w:eastAsia="Calibri"/>
                <w:sz w:val="16"/>
                <w:szCs w:val="16"/>
              </w:rPr>
              <w:t>window</w:t>
            </w:r>
            <w:proofErr w:type="spellEnd"/>
            <w:r>
              <w:rPr>
                <w:rFonts w:eastAsia="Calibri"/>
                <w:sz w:val="16"/>
                <w:szCs w:val="16"/>
              </w:rPr>
              <w:t xml:space="preserve"> te verruimen naar maximaal 24 uur x 7, bij verandering van de dienstverlening van Aanbestedende Dienst.</w:t>
            </w:r>
          </w:p>
        </w:tc>
        <w:tc>
          <w:tcPr>
            <w:tcW w:w="697" w:type="dxa"/>
            <w:tcBorders>
              <w:top w:val="single" w:sz="4" w:space="0" w:color="000000"/>
              <w:left w:val="single" w:sz="4" w:space="0" w:color="000000"/>
              <w:bottom w:val="single" w:sz="4" w:space="0" w:color="000000"/>
              <w:right w:val="single" w:sz="4" w:space="0" w:color="000000"/>
            </w:tcBorders>
          </w:tcPr>
          <w:p w14:paraId="5602C8A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3D9066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77D6DBA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29A29D8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401CADD" w14:textId="77777777" w:rsidR="00C775A2" w:rsidRDefault="00983879">
            <w:pPr>
              <w:rPr>
                <w:sz w:val="16"/>
                <w:szCs w:val="16"/>
              </w:rPr>
            </w:pPr>
            <w:r>
              <w:rPr>
                <w:rFonts w:eastAsia="Calibri"/>
                <w:b w:val="0"/>
                <w:bCs w:val="0"/>
                <w:sz w:val="16"/>
                <w:szCs w:val="16"/>
              </w:rPr>
              <w:t>Eis Service Management 3.18</w:t>
            </w:r>
          </w:p>
        </w:tc>
        <w:tc>
          <w:tcPr>
            <w:tcW w:w="4993" w:type="dxa"/>
            <w:tcBorders>
              <w:top w:val="single" w:sz="4" w:space="0" w:color="000000"/>
              <w:left w:val="single" w:sz="4" w:space="0" w:color="000000"/>
              <w:bottom w:val="single" w:sz="4" w:space="0" w:color="000000"/>
              <w:right w:val="single" w:sz="4" w:space="0" w:color="000000"/>
            </w:tcBorders>
          </w:tcPr>
          <w:p w14:paraId="23D04A9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IT Service Management </w:t>
            </w:r>
            <w:proofErr w:type="spellStart"/>
            <w:r>
              <w:rPr>
                <w:rFonts w:eastAsia="Calibri"/>
                <w:sz w:val="16"/>
                <w:szCs w:val="16"/>
              </w:rPr>
              <w:t>tooling</w:t>
            </w:r>
            <w:proofErr w:type="spellEnd"/>
            <w:r>
              <w:rPr>
                <w:rFonts w:eastAsia="Calibri"/>
                <w:sz w:val="16"/>
                <w:szCs w:val="16"/>
              </w:rPr>
              <w:t xml:space="preserve"> van Inschrijver dient </w:t>
            </w:r>
            <w:proofErr w:type="spellStart"/>
            <w:r>
              <w:rPr>
                <w:rFonts w:eastAsia="Calibri"/>
                <w:sz w:val="16"/>
                <w:szCs w:val="16"/>
              </w:rPr>
              <w:t>koppelbaar</w:t>
            </w:r>
            <w:proofErr w:type="spellEnd"/>
            <w:r>
              <w:rPr>
                <w:rFonts w:eastAsia="Calibri"/>
                <w:sz w:val="16"/>
                <w:szCs w:val="16"/>
              </w:rPr>
              <w:t xml:space="preserve"> zijn aan de IT Service Management </w:t>
            </w:r>
            <w:proofErr w:type="spellStart"/>
            <w:r>
              <w:rPr>
                <w:rFonts w:eastAsia="Calibri"/>
                <w:sz w:val="16"/>
                <w:szCs w:val="16"/>
              </w:rPr>
              <w:t>tooling</w:t>
            </w:r>
            <w:proofErr w:type="spellEnd"/>
            <w:r>
              <w:rPr>
                <w:rFonts w:eastAsia="Calibri"/>
                <w:sz w:val="16"/>
                <w:szCs w:val="16"/>
              </w:rPr>
              <w:t xml:space="preserve"> van de Aanbestedende Dienst.</w:t>
            </w:r>
          </w:p>
        </w:tc>
        <w:tc>
          <w:tcPr>
            <w:tcW w:w="697" w:type="dxa"/>
            <w:tcBorders>
              <w:top w:val="single" w:sz="4" w:space="0" w:color="000000"/>
              <w:left w:val="single" w:sz="4" w:space="0" w:color="000000"/>
              <w:bottom w:val="single" w:sz="4" w:space="0" w:color="000000"/>
              <w:right w:val="single" w:sz="4" w:space="0" w:color="000000"/>
            </w:tcBorders>
          </w:tcPr>
          <w:p w14:paraId="08CB4A1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9E550A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6D53244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WE</w:t>
            </w:r>
          </w:p>
        </w:tc>
      </w:tr>
      <w:tr w:rsidR="00C775A2" w14:paraId="469AACC0"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E81AAF1" w14:textId="77777777" w:rsidR="00C775A2" w:rsidRDefault="00983879">
            <w:pPr>
              <w:rPr>
                <w:sz w:val="16"/>
                <w:szCs w:val="16"/>
              </w:rPr>
            </w:pPr>
            <w:r>
              <w:rPr>
                <w:rFonts w:eastAsia="Calibri"/>
                <w:b w:val="0"/>
                <w:bCs w:val="0"/>
                <w:sz w:val="16"/>
                <w:szCs w:val="16"/>
              </w:rPr>
              <w:t>Eis Service Management 3.19</w:t>
            </w:r>
          </w:p>
        </w:tc>
        <w:tc>
          <w:tcPr>
            <w:tcW w:w="4993" w:type="dxa"/>
            <w:tcBorders>
              <w:top w:val="single" w:sz="4" w:space="0" w:color="000000"/>
              <w:left w:val="single" w:sz="4" w:space="0" w:color="000000"/>
              <w:bottom w:val="single" w:sz="4" w:space="0" w:color="000000"/>
              <w:right w:val="single" w:sz="4" w:space="0" w:color="000000"/>
            </w:tcBorders>
          </w:tcPr>
          <w:p w14:paraId="2F87BF2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Geplande onderhoudswerkzaamheden worden uitgevoerd binnen overeengekomen onderhoudsvensters en tijdig aangekondigd. Bij wijzigingen die leiden tot </w:t>
            </w:r>
            <w:proofErr w:type="spellStart"/>
            <w:r>
              <w:rPr>
                <w:rFonts w:eastAsia="Calibri"/>
                <w:sz w:val="16"/>
                <w:szCs w:val="16"/>
              </w:rPr>
              <w:t>down-time</w:t>
            </w:r>
            <w:proofErr w:type="spellEnd"/>
            <w:r>
              <w:rPr>
                <w:rFonts w:eastAsia="Calibri"/>
                <w:sz w:val="16"/>
                <w:szCs w:val="16"/>
              </w:rPr>
              <w:t xml:space="preserve"> van de applicatie wordt onderhoud altijd buiten kantooruren (na 18.00 uur) uitgevoerd en minimaal 5 werkdagen van te voren aangekondigd. Bij spoedwijzigingen mag, in overleg met Opdrachtgever, hiervan wordt afgeweken.</w:t>
            </w:r>
          </w:p>
        </w:tc>
        <w:tc>
          <w:tcPr>
            <w:tcW w:w="697" w:type="dxa"/>
            <w:tcBorders>
              <w:top w:val="single" w:sz="4" w:space="0" w:color="000000"/>
              <w:left w:val="single" w:sz="4" w:space="0" w:color="000000"/>
              <w:bottom w:val="single" w:sz="4" w:space="0" w:color="000000"/>
              <w:right w:val="single" w:sz="4" w:space="0" w:color="000000"/>
            </w:tcBorders>
          </w:tcPr>
          <w:p w14:paraId="05BD590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C0DC9F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9" w:type="dxa"/>
            <w:tcBorders>
              <w:top w:val="single" w:sz="4" w:space="0" w:color="000000"/>
              <w:left w:val="single" w:sz="4" w:space="0" w:color="000000"/>
              <w:bottom w:val="single" w:sz="4" w:space="0" w:color="000000"/>
              <w:right w:val="single" w:sz="4" w:space="0" w:color="000000"/>
            </w:tcBorders>
          </w:tcPr>
          <w:p w14:paraId="480A1A2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bl>
    <w:p w14:paraId="36E22661" w14:textId="77777777" w:rsidR="00C775A2" w:rsidRDefault="00C775A2"/>
    <w:p w14:paraId="1CE72EE8" w14:textId="77777777" w:rsidR="00C775A2" w:rsidRDefault="00983879">
      <w:pPr>
        <w:pStyle w:val="Kop1user"/>
        <w:numPr>
          <w:ilvl w:val="0"/>
          <w:numId w:val="25"/>
        </w:numPr>
      </w:pPr>
      <w:bookmarkStart w:id="21" w:name="_Toc231301897"/>
      <w:r>
        <w:t>Governance en Samenwerking eisen</w:t>
      </w:r>
      <w:bookmarkEnd w:id="21"/>
    </w:p>
    <w:p w14:paraId="6BFF41B0" w14:textId="77777777" w:rsidR="00C775A2" w:rsidRDefault="00C775A2"/>
    <w:tbl>
      <w:tblPr>
        <w:tblStyle w:val="Lijsttabel4-Accent1"/>
        <w:tblW w:w="9062" w:type="dxa"/>
        <w:tblLayout w:type="fixed"/>
        <w:tblLook w:val="04A0" w:firstRow="1" w:lastRow="0" w:firstColumn="1" w:lastColumn="0" w:noHBand="0" w:noVBand="1"/>
      </w:tblPr>
      <w:tblGrid>
        <w:gridCol w:w="1980"/>
        <w:gridCol w:w="4987"/>
        <w:gridCol w:w="699"/>
        <w:gridCol w:w="698"/>
        <w:gridCol w:w="698"/>
      </w:tblGrid>
      <w:tr w:rsidR="00C775A2" w14:paraId="2371803C"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3A87DAC0" w14:textId="77777777" w:rsidR="00C775A2" w:rsidRDefault="00C775A2">
            <w:pPr>
              <w:rPr>
                <w:b w:val="0"/>
                <w:bCs w:val="0"/>
                <w:sz w:val="16"/>
                <w:szCs w:val="16"/>
              </w:rPr>
            </w:pPr>
          </w:p>
          <w:p w14:paraId="08DFBB1D" w14:textId="77777777" w:rsidR="00C775A2" w:rsidRDefault="00983879">
            <w:pPr>
              <w:rPr>
                <w:sz w:val="24"/>
                <w:szCs w:val="24"/>
              </w:rPr>
            </w:pPr>
            <w:r>
              <w:rPr>
                <w:rFonts w:eastAsia="Calibri"/>
                <w:sz w:val="24"/>
                <w:szCs w:val="24"/>
              </w:rPr>
              <w:t>Governance en Samenwerking eisen</w:t>
            </w:r>
          </w:p>
          <w:p w14:paraId="0A1A0654" w14:textId="77777777" w:rsidR="00C775A2" w:rsidRDefault="00C775A2">
            <w:pPr>
              <w:rPr>
                <w:b w:val="0"/>
                <w:bCs w:val="0"/>
                <w:sz w:val="16"/>
                <w:szCs w:val="16"/>
              </w:rPr>
            </w:pPr>
          </w:p>
        </w:tc>
      </w:tr>
      <w:tr w:rsidR="00C775A2" w14:paraId="7546B10A"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4514EB8" w14:textId="77777777" w:rsidR="00C775A2" w:rsidRDefault="00983879">
            <w:pPr>
              <w:rPr>
                <w:b w:val="0"/>
                <w:bCs w:val="0"/>
                <w:sz w:val="16"/>
                <w:szCs w:val="16"/>
              </w:rPr>
            </w:pPr>
            <w:r>
              <w:rPr>
                <w:rFonts w:eastAsia="Calibri"/>
                <w:b w:val="0"/>
                <w:bCs w:val="0"/>
                <w:sz w:val="16"/>
                <w:szCs w:val="16"/>
              </w:rPr>
              <w:t>Eis Governance en Samenwerking 4.1</w:t>
            </w:r>
          </w:p>
        </w:tc>
        <w:tc>
          <w:tcPr>
            <w:tcW w:w="4987" w:type="dxa"/>
            <w:tcBorders>
              <w:top w:val="single" w:sz="4" w:space="0" w:color="000000"/>
              <w:left w:val="single" w:sz="4" w:space="0" w:color="000000"/>
              <w:bottom w:val="single" w:sz="4" w:space="0" w:color="000000"/>
              <w:right w:val="single" w:sz="4" w:space="0" w:color="000000"/>
            </w:tcBorders>
          </w:tcPr>
          <w:p w14:paraId="4E45C94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werkt aantoonbaar samen met Aanbestedende Dienst en betrokken leveranciers door tijdige afstemming, informatievoorziening en deelname aan governance-overleggen.</w:t>
            </w:r>
          </w:p>
        </w:tc>
        <w:tc>
          <w:tcPr>
            <w:tcW w:w="699" w:type="dxa"/>
            <w:tcBorders>
              <w:top w:val="single" w:sz="4" w:space="0" w:color="000000"/>
              <w:left w:val="single" w:sz="4" w:space="0" w:color="000000"/>
              <w:bottom w:val="single" w:sz="4" w:space="0" w:color="000000"/>
              <w:right w:val="single" w:sz="4" w:space="0" w:color="000000"/>
            </w:tcBorders>
          </w:tcPr>
          <w:p w14:paraId="664779D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F1B01A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A1B52DD"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66DF68C3"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402B4C9" w14:textId="77777777" w:rsidR="00C775A2" w:rsidRDefault="00983879">
            <w:pPr>
              <w:rPr>
                <w:b w:val="0"/>
                <w:bCs w:val="0"/>
                <w:sz w:val="16"/>
                <w:szCs w:val="16"/>
              </w:rPr>
            </w:pPr>
            <w:r>
              <w:rPr>
                <w:rFonts w:eastAsia="Calibri"/>
                <w:b w:val="0"/>
                <w:bCs w:val="0"/>
                <w:sz w:val="16"/>
                <w:szCs w:val="16"/>
              </w:rPr>
              <w:t>Eis Governance en Samenwerking 4.2</w:t>
            </w:r>
          </w:p>
        </w:tc>
        <w:tc>
          <w:tcPr>
            <w:tcW w:w="4987" w:type="dxa"/>
            <w:tcBorders>
              <w:top w:val="single" w:sz="4" w:space="0" w:color="000000"/>
              <w:left w:val="single" w:sz="4" w:space="0" w:color="000000"/>
              <w:bottom w:val="single" w:sz="4" w:space="0" w:color="000000"/>
              <w:right w:val="single" w:sz="4" w:space="0" w:color="000000"/>
            </w:tcBorders>
          </w:tcPr>
          <w:p w14:paraId="66DE4913" w14:textId="77777777" w:rsidR="00C775A2" w:rsidRDefault="00983879">
            <w:pPr>
              <w:tabs>
                <w:tab w:val="left" w:pos="167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neemt deel aan operationele, tactische en strategische overleggen conform overeengekomen governance afspraken.</w:t>
            </w:r>
          </w:p>
        </w:tc>
        <w:tc>
          <w:tcPr>
            <w:tcW w:w="699" w:type="dxa"/>
            <w:tcBorders>
              <w:top w:val="single" w:sz="4" w:space="0" w:color="000000"/>
              <w:left w:val="single" w:sz="4" w:space="0" w:color="000000"/>
              <w:bottom w:val="single" w:sz="4" w:space="0" w:color="000000"/>
              <w:right w:val="single" w:sz="4" w:space="0" w:color="000000"/>
            </w:tcBorders>
          </w:tcPr>
          <w:p w14:paraId="78A657B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080AE7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3B23672" w14:textId="77777777" w:rsidR="00C775A2" w:rsidRDefault="00C775A2">
            <w:pPr>
              <w:cnfStyle w:val="000000000000" w:firstRow="0" w:lastRow="0" w:firstColumn="0" w:lastColumn="0" w:oddVBand="0" w:evenVBand="0" w:oddHBand="0" w:evenHBand="0" w:firstRowFirstColumn="0" w:firstRowLastColumn="0" w:lastRowFirstColumn="0" w:lastRowLastColumn="0"/>
              <w:rPr>
                <w:rFonts w:eastAsia="Calibri"/>
              </w:rPr>
            </w:pPr>
          </w:p>
        </w:tc>
      </w:tr>
      <w:tr w:rsidR="00C775A2" w14:paraId="64B8185F"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3C2E745" w14:textId="77777777" w:rsidR="00C775A2" w:rsidRDefault="00983879">
            <w:pPr>
              <w:rPr>
                <w:b w:val="0"/>
                <w:bCs w:val="0"/>
                <w:sz w:val="16"/>
                <w:szCs w:val="16"/>
              </w:rPr>
            </w:pPr>
            <w:r>
              <w:rPr>
                <w:rFonts w:eastAsia="Calibri"/>
                <w:b w:val="0"/>
                <w:bCs w:val="0"/>
                <w:sz w:val="16"/>
                <w:szCs w:val="16"/>
              </w:rPr>
              <w:t>Eis Governance en Samenwerking 4.3</w:t>
            </w:r>
          </w:p>
        </w:tc>
        <w:tc>
          <w:tcPr>
            <w:tcW w:w="4987" w:type="dxa"/>
            <w:tcBorders>
              <w:top w:val="single" w:sz="4" w:space="0" w:color="000000"/>
              <w:left w:val="single" w:sz="4" w:space="0" w:color="000000"/>
              <w:bottom w:val="single" w:sz="4" w:space="0" w:color="000000"/>
              <w:right w:val="single" w:sz="4" w:space="0" w:color="000000"/>
            </w:tcBorders>
          </w:tcPr>
          <w:p w14:paraId="072F012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Innovatie en continue verbetering maken onderdeel uit van de governance cyclus.</w:t>
            </w:r>
            <w:r>
              <w:rPr>
                <w:rFonts w:eastAsia="Calibri"/>
              </w:rPr>
              <w:t xml:space="preserve"> </w:t>
            </w:r>
            <w:r>
              <w:rPr>
                <w:rFonts w:eastAsia="Calibri"/>
                <w:sz w:val="16"/>
                <w:szCs w:val="16"/>
              </w:rPr>
              <w:t>Inschrijver en Aanbestedende Dienst evalueren periodiek technologische ontwikkelingen en optimalisaties.</w:t>
            </w:r>
          </w:p>
        </w:tc>
        <w:tc>
          <w:tcPr>
            <w:tcW w:w="699" w:type="dxa"/>
            <w:tcBorders>
              <w:top w:val="single" w:sz="4" w:space="0" w:color="000000"/>
              <w:left w:val="single" w:sz="4" w:space="0" w:color="000000"/>
              <w:bottom w:val="single" w:sz="4" w:space="0" w:color="000000"/>
              <w:right w:val="single" w:sz="4" w:space="0" w:color="000000"/>
            </w:tcBorders>
          </w:tcPr>
          <w:p w14:paraId="314C332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3521310"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98" w:type="dxa"/>
            <w:tcBorders>
              <w:top w:val="single" w:sz="4" w:space="0" w:color="000000"/>
              <w:left w:val="single" w:sz="4" w:space="0" w:color="000000"/>
              <w:bottom w:val="single" w:sz="4" w:space="0" w:color="000000"/>
              <w:right w:val="single" w:sz="4" w:space="0" w:color="000000"/>
            </w:tcBorders>
          </w:tcPr>
          <w:p w14:paraId="0EB22EBF"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4597D5CD"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58BDD31" w14:textId="77777777" w:rsidR="00C775A2" w:rsidRDefault="00983879">
            <w:pPr>
              <w:rPr>
                <w:b w:val="0"/>
                <w:bCs w:val="0"/>
                <w:sz w:val="16"/>
                <w:szCs w:val="16"/>
              </w:rPr>
            </w:pPr>
            <w:r>
              <w:rPr>
                <w:rFonts w:eastAsia="Calibri"/>
                <w:b w:val="0"/>
                <w:bCs w:val="0"/>
                <w:sz w:val="16"/>
                <w:szCs w:val="16"/>
              </w:rPr>
              <w:t>Eis Governance en Samenwerking 4.4</w:t>
            </w:r>
          </w:p>
        </w:tc>
        <w:tc>
          <w:tcPr>
            <w:tcW w:w="4987" w:type="dxa"/>
            <w:tcBorders>
              <w:top w:val="single" w:sz="4" w:space="0" w:color="000000"/>
              <w:left w:val="single" w:sz="4" w:space="0" w:color="000000"/>
              <w:bottom w:val="single" w:sz="4" w:space="0" w:color="000000"/>
              <w:right w:val="single" w:sz="4" w:space="0" w:color="000000"/>
            </w:tcBorders>
          </w:tcPr>
          <w:p w14:paraId="61B14AC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stelt vaste contactpunt beschikbaar voor operationeel, tactisch en strategisch niveau.</w:t>
            </w:r>
          </w:p>
        </w:tc>
        <w:tc>
          <w:tcPr>
            <w:tcW w:w="699" w:type="dxa"/>
            <w:tcBorders>
              <w:top w:val="single" w:sz="4" w:space="0" w:color="000000"/>
              <w:left w:val="single" w:sz="4" w:space="0" w:color="000000"/>
              <w:bottom w:val="single" w:sz="4" w:space="0" w:color="000000"/>
              <w:right w:val="single" w:sz="4" w:space="0" w:color="000000"/>
            </w:tcBorders>
          </w:tcPr>
          <w:p w14:paraId="698DE9E3"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4529B8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0248F3C" w14:textId="77777777" w:rsidR="00C775A2" w:rsidRDefault="00C775A2">
            <w:pPr>
              <w:cnfStyle w:val="000000000000" w:firstRow="0" w:lastRow="0" w:firstColumn="0" w:lastColumn="0" w:oddVBand="0" w:evenVBand="0" w:oddHBand="0" w:evenHBand="0" w:firstRowFirstColumn="0" w:firstRowLastColumn="0" w:lastRowFirstColumn="0" w:lastRowLastColumn="0"/>
              <w:rPr>
                <w:rFonts w:eastAsia="Calibri"/>
              </w:rPr>
            </w:pPr>
          </w:p>
        </w:tc>
      </w:tr>
      <w:tr w:rsidR="00C775A2" w14:paraId="20A5B996"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CF1ED9D" w14:textId="77777777" w:rsidR="00C775A2" w:rsidRDefault="00983879">
            <w:pPr>
              <w:rPr>
                <w:b w:val="0"/>
                <w:bCs w:val="0"/>
                <w:sz w:val="16"/>
                <w:szCs w:val="16"/>
              </w:rPr>
            </w:pPr>
            <w:r>
              <w:rPr>
                <w:rFonts w:eastAsia="Calibri"/>
                <w:b w:val="0"/>
                <w:bCs w:val="0"/>
                <w:sz w:val="16"/>
                <w:szCs w:val="16"/>
              </w:rPr>
              <w:t>Eis Governance en Samenwerking 4.5</w:t>
            </w:r>
          </w:p>
        </w:tc>
        <w:tc>
          <w:tcPr>
            <w:tcW w:w="4987" w:type="dxa"/>
            <w:tcBorders>
              <w:top w:val="single" w:sz="4" w:space="0" w:color="000000"/>
              <w:left w:val="single" w:sz="4" w:space="0" w:color="000000"/>
              <w:bottom w:val="single" w:sz="4" w:space="0" w:color="000000"/>
              <w:right w:val="single" w:sz="4" w:space="0" w:color="000000"/>
            </w:tcBorders>
          </w:tcPr>
          <w:p w14:paraId="18359F9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levert periodiek een </w:t>
            </w:r>
            <w:proofErr w:type="spellStart"/>
            <w:r>
              <w:rPr>
                <w:rFonts w:eastAsia="Calibri"/>
                <w:sz w:val="16"/>
                <w:szCs w:val="16"/>
              </w:rPr>
              <w:t>roadmap</w:t>
            </w:r>
            <w:proofErr w:type="spellEnd"/>
            <w:r>
              <w:rPr>
                <w:rFonts w:eastAsia="Calibri"/>
                <w:sz w:val="16"/>
                <w:szCs w:val="16"/>
              </w:rPr>
              <w:t xml:space="preserve"> voor </w:t>
            </w:r>
            <w:proofErr w:type="spellStart"/>
            <w:r>
              <w:rPr>
                <w:rFonts w:eastAsia="Calibri"/>
                <w:sz w:val="16"/>
                <w:szCs w:val="16"/>
              </w:rPr>
              <w:t>lifecycle</w:t>
            </w:r>
            <w:proofErr w:type="spellEnd"/>
            <w:r>
              <w:rPr>
                <w:rFonts w:eastAsia="Calibri"/>
                <w:sz w:val="16"/>
                <w:szCs w:val="16"/>
              </w:rPr>
              <w:t xml:space="preserve"> management en doorontwikkeling van de dienstverlening.</w:t>
            </w:r>
          </w:p>
        </w:tc>
        <w:tc>
          <w:tcPr>
            <w:tcW w:w="699" w:type="dxa"/>
            <w:tcBorders>
              <w:top w:val="single" w:sz="4" w:space="0" w:color="000000"/>
              <w:left w:val="single" w:sz="4" w:space="0" w:color="000000"/>
              <w:bottom w:val="single" w:sz="4" w:space="0" w:color="000000"/>
              <w:right w:val="single" w:sz="4" w:space="0" w:color="000000"/>
            </w:tcBorders>
          </w:tcPr>
          <w:p w14:paraId="5C37372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D4B6C7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18E06BF"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57DD62C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0CD6E0F" w14:textId="77777777" w:rsidR="00C775A2" w:rsidRDefault="00983879">
            <w:pPr>
              <w:rPr>
                <w:b w:val="0"/>
                <w:bCs w:val="0"/>
                <w:sz w:val="16"/>
                <w:szCs w:val="16"/>
              </w:rPr>
            </w:pPr>
            <w:r>
              <w:rPr>
                <w:rFonts w:eastAsia="Calibri"/>
                <w:b w:val="0"/>
                <w:bCs w:val="0"/>
                <w:sz w:val="16"/>
                <w:szCs w:val="16"/>
              </w:rPr>
              <w:t>Eis Governance en Samenwerking 4.6</w:t>
            </w:r>
          </w:p>
        </w:tc>
        <w:tc>
          <w:tcPr>
            <w:tcW w:w="4987" w:type="dxa"/>
            <w:tcBorders>
              <w:top w:val="single" w:sz="4" w:space="0" w:color="000000"/>
              <w:left w:val="single" w:sz="4" w:space="0" w:color="000000"/>
              <w:bottom w:val="single" w:sz="4" w:space="0" w:color="000000"/>
              <w:right w:val="single" w:sz="4" w:space="0" w:color="000000"/>
            </w:tcBorders>
          </w:tcPr>
          <w:p w14:paraId="340402A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faciliteert kennisoverdracht en samenwerking tussen betrokken beheer- en ontwikkelteams.</w:t>
            </w:r>
          </w:p>
        </w:tc>
        <w:tc>
          <w:tcPr>
            <w:tcW w:w="699" w:type="dxa"/>
            <w:tcBorders>
              <w:top w:val="single" w:sz="4" w:space="0" w:color="000000"/>
              <w:left w:val="single" w:sz="4" w:space="0" w:color="000000"/>
              <w:bottom w:val="single" w:sz="4" w:space="0" w:color="000000"/>
              <w:right w:val="single" w:sz="4" w:space="0" w:color="000000"/>
            </w:tcBorders>
          </w:tcPr>
          <w:p w14:paraId="18E5916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A08487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AD065C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6A791F7"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3224979" w14:textId="77777777" w:rsidR="00C775A2" w:rsidRDefault="00983879">
            <w:pPr>
              <w:rPr>
                <w:b w:val="0"/>
                <w:bCs w:val="0"/>
                <w:sz w:val="16"/>
                <w:szCs w:val="16"/>
              </w:rPr>
            </w:pPr>
            <w:r>
              <w:rPr>
                <w:rFonts w:eastAsia="Calibri"/>
                <w:b w:val="0"/>
                <w:bCs w:val="0"/>
                <w:sz w:val="16"/>
                <w:szCs w:val="16"/>
              </w:rPr>
              <w:t>Eis Governance en Samenwerking 4.7</w:t>
            </w:r>
          </w:p>
        </w:tc>
        <w:tc>
          <w:tcPr>
            <w:tcW w:w="4987" w:type="dxa"/>
            <w:tcBorders>
              <w:top w:val="single" w:sz="4" w:space="0" w:color="000000"/>
              <w:left w:val="single" w:sz="4" w:space="0" w:color="000000"/>
              <w:bottom w:val="single" w:sz="4" w:space="0" w:color="000000"/>
              <w:right w:val="single" w:sz="4" w:space="0" w:color="000000"/>
            </w:tcBorders>
          </w:tcPr>
          <w:p w14:paraId="35698C1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Rollen, verantwoordelijkheden en afhankelijkheden worden vastgelegd in een gezamenlijk vastgesteld RACI-model tussen alle betrokken partijen</w:t>
            </w:r>
          </w:p>
        </w:tc>
        <w:tc>
          <w:tcPr>
            <w:tcW w:w="699" w:type="dxa"/>
            <w:tcBorders>
              <w:top w:val="single" w:sz="4" w:space="0" w:color="000000"/>
              <w:left w:val="single" w:sz="4" w:space="0" w:color="000000"/>
              <w:bottom w:val="single" w:sz="4" w:space="0" w:color="000000"/>
              <w:right w:val="single" w:sz="4" w:space="0" w:color="000000"/>
            </w:tcBorders>
          </w:tcPr>
          <w:p w14:paraId="2D30F04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97DBE8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8036E3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760C83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59778E3" w14:textId="77777777" w:rsidR="00C775A2" w:rsidRDefault="00983879">
            <w:pPr>
              <w:rPr>
                <w:b w:val="0"/>
                <w:bCs w:val="0"/>
                <w:sz w:val="16"/>
                <w:szCs w:val="16"/>
              </w:rPr>
            </w:pPr>
            <w:r>
              <w:rPr>
                <w:rFonts w:eastAsia="Calibri"/>
                <w:b w:val="0"/>
                <w:bCs w:val="0"/>
                <w:sz w:val="16"/>
                <w:szCs w:val="16"/>
              </w:rPr>
              <w:t>Eis Governance en Samenwerking 4.8</w:t>
            </w:r>
          </w:p>
        </w:tc>
        <w:tc>
          <w:tcPr>
            <w:tcW w:w="4987" w:type="dxa"/>
            <w:tcBorders>
              <w:top w:val="single" w:sz="4" w:space="0" w:color="000000"/>
              <w:left w:val="single" w:sz="4" w:space="0" w:color="000000"/>
              <w:bottom w:val="single" w:sz="4" w:space="0" w:color="000000"/>
              <w:right w:val="single" w:sz="4" w:space="0" w:color="000000"/>
            </w:tcBorders>
          </w:tcPr>
          <w:p w14:paraId="2F05733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adviseert periodiek over relevante technologische ontwikkelingen en optimalisaties.</w:t>
            </w:r>
          </w:p>
        </w:tc>
        <w:tc>
          <w:tcPr>
            <w:tcW w:w="699" w:type="dxa"/>
            <w:tcBorders>
              <w:top w:val="single" w:sz="4" w:space="0" w:color="000000"/>
              <w:left w:val="single" w:sz="4" w:space="0" w:color="000000"/>
              <w:bottom w:val="single" w:sz="4" w:space="0" w:color="000000"/>
              <w:right w:val="single" w:sz="4" w:space="0" w:color="000000"/>
            </w:tcBorders>
          </w:tcPr>
          <w:p w14:paraId="7F22854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A61109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98" w:type="dxa"/>
            <w:tcBorders>
              <w:top w:val="single" w:sz="4" w:space="0" w:color="000000"/>
              <w:left w:val="single" w:sz="4" w:space="0" w:color="000000"/>
              <w:bottom w:val="single" w:sz="4" w:space="0" w:color="000000"/>
              <w:right w:val="single" w:sz="4" w:space="0" w:color="000000"/>
            </w:tcBorders>
          </w:tcPr>
          <w:p w14:paraId="28C6A2D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2C9B4230"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6EF0C0E" w14:textId="77777777" w:rsidR="00C775A2" w:rsidRDefault="00983879">
            <w:pPr>
              <w:rPr>
                <w:b w:val="0"/>
                <w:bCs w:val="0"/>
                <w:sz w:val="16"/>
                <w:szCs w:val="16"/>
              </w:rPr>
            </w:pPr>
            <w:r>
              <w:rPr>
                <w:rFonts w:eastAsia="Calibri"/>
                <w:b w:val="0"/>
                <w:bCs w:val="0"/>
                <w:sz w:val="16"/>
                <w:szCs w:val="16"/>
              </w:rPr>
              <w:t>Eis Governance en Samenwerking 4.9</w:t>
            </w:r>
          </w:p>
        </w:tc>
        <w:tc>
          <w:tcPr>
            <w:tcW w:w="4987" w:type="dxa"/>
            <w:tcBorders>
              <w:top w:val="single" w:sz="4" w:space="0" w:color="000000"/>
              <w:left w:val="single" w:sz="4" w:space="0" w:color="000000"/>
              <w:bottom w:val="single" w:sz="4" w:space="0" w:color="000000"/>
              <w:right w:val="single" w:sz="4" w:space="0" w:color="000000"/>
            </w:tcBorders>
          </w:tcPr>
          <w:p w14:paraId="1BAE2F8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richt de dienstverlening zodanig in dat migratie naar een andere leverancier redelijk uitvoerbaar blijft. De dienstverlening ondersteunt:</w:t>
            </w:r>
          </w:p>
          <w:p w14:paraId="046241F6" w14:textId="77777777" w:rsidR="00C775A2" w:rsidRDefault="00983879">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open standaarden;</w:t>
            </w:r>
          </w:p>
          <w:p w14:paraId="48892DC5" w14:textId="77777777" w:rsidR="00C775A2" w:rsidRDefault="00983879">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lastRenderedPageBreak/>
              <w:t>overdraagbaarheid;</w:t>
            </w:r>
          </w:p>
          <w:p w14:paraId="51ADA945" w14:textId="77777777" w:rsidR="00C775A2" w:rsidRDefault="00983879">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exporteerbaarheid van data en configuraties;</w:t>
            </w:r>
          </w:p>
          <w:p w14:paraId="0E439995" w14:textId="77777777" w:rsidR="00C775A2" w:rsidRDefault="00983879">
            <w:pPr>
              <w:pStyle w:val="Lijstalinea"/>
              <w:numPr>
                <w:ilvl w:val="0"/>
                <w:numId w:val="7"/>
              </w:numPr>
              <w:cnfStyle w:val="000000100000" w:firstRow="0" w:lastRow="0" w:firstColumn="0" w:lastColumn="0" w:oddVBand="0" w:evenVBand="0" w:oddHBand="1" w:evenHBand="0" w:firstRowFirstColumn="0" w:firstRowLastColumn="0" w:lastRowFirstColumn="0" w:lastRowLastColumn="0"/>
              <w:rPr>
                <w:sz w:val="16"/>
                <w:szCs w:val="16"/>
              </w:rPr>
            </w:pPr>
            <w:r>
              <w:rPr>
                <w:rFonts w:ascii="Verdana" w:hAnsi="Verdana"/>
                <w:sz w:val="16"/>
                <w:szCs w:val="16"/>
              </w:rPr>
              <w:t>actuele documentatie.</w:t>
            </w:r>
          </w:p>
        </w:tc>
        <w:tc>
          <w:tcPr>
            <w:tcW w:w="699" w:type="dxa"/>
            <w:tcBorders>
              <w:top w:val="single" w:sz="4" w:space="0" w:color="000000"/>
              <w:left w:val="single" w:sz="4" w:space="0" w:color="000000"/>
              <w:bottom w:val="single" w:sz="4" w:space="0" w:color="000000"/>
              <w:right w:val="single" w:sz="4" w:space="0" w:color="000000"/>
            </w:tcBorders>
          </w:tcPr>
          <w:p w14:paraId="5267909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lastRenderedPageBreak/>
              <w:t>KO</w:t>
            </w:r>
          </w:p>
        </w:tc>
        <w:tc>
          <w:tcPr>
            <w:tcW w:w="698" w:type="dxa"/>
            <w:tcBorders>
              <w:top w:val="single" w:sz="4" w:space="0" w:color="000000"/>
              <w:left w:val="single" w:sz="4" w:space="0" w:color="000000"/>
              <w:bottom w:val="single" w:sz="4" w:space="0" w:color="000000"/>
              <w:right w:val="single" w:sz="4" w:space="0" w:color="000000"/>
            </w:tcBorders>
          </w:tcPr>
          <w:p w14:paraId="6A23CCA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A6FC31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83B084B"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B46EB33" w14:textId="77777777" w:rsidR="00C775A2" w:rsidRDefault="00983879">
            <w:pPr>
              <w:rPr>
                <w:sz w:val="16"/>
                <w:szCs w:val="16"/>
              </w:rPr>
            </w:pPr>
            <w:r>
              <w:rPr>
                <w:rFonts w:eastAsia="Calibri"/>
                <w:b w:val="0"/>
                <w:bCs w:val="0"/>
                <w:sz w:val="16"/>
                <w:szCs w:val="16"/>
              </w:rPr>
              <w:t>Eis Governance en Samenwerking 4.10</w:t>
            </w:r>
          </w:p>
        </w:tc>
        <w:tc>
          <w:tcPr>
            <w:tcW w:w="4987" w:type="dxa"/>
            <w:tcBorders>
              <w:top w:val="single" w:sz="4" w:space="0" w:color="000000"/>
              <w:left w:val="single" w:sz="4" w:space="0" w:color="000000"/>
              <w:bottom w:val="single" w:sz="4" w:space="0" w:color="000000"/>
              <w:right w:val="single" w:sz="4" w:space="0" w:color="000000"/>
            </w:tcBorders>
          </w:tcPr>
          <w:p w14:paraId="4AB9F37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beschikt over een formeel escalatieproces voor operationele, tactische en strategische issues.</w:t>
            </w:r>
          </w:p>
        </w:tc>
        <w:tc>
          <w:tcPr>
            <w:tcW w:w="699" w:type="dxa"/>
            <w:tcBorders>
              <w:top w:val="single" w:sz="4" w:space="0" w:color="000000"/>
              <w:left w:val="single" w:sz="4" w:space="0" w:color="000000"/>
              <w:bottom w:val="single" w:sz="4" w:space="0" w:color="000000"/>
              <w:right w:val="single" w:sz="4" w:space="0" w:color="000000"/>
            </w:tcBorders>
          </w:tcPr>
          <w:p w14:paraId="5ABE2AA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C77C76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A2A6A4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DFAE13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BBA066D" w14:textId="77777777" w:rsidR="00C775A2" w:rsidRDefault="00983879">
            <w:pPr>
              <w:rPr>
                <w:sz w:val="16"/>
                <w:szCs w:val="16"/>
              </w:rPr>
            </w:pPr>
            <w:r>
              <w:rPr>
                <w:rFonts w:eastAsia="Calibri"/>
                <w:b w:val="0"/>
                <w:bCs w:val="0"/>
                <w:sz w:val="16"/>
                <w:szCs w:val="16"/>
              </w:rPr>
              <w:t>Eis Governance en Samenwerking 4.11</w:t>
            </w:r>
          </w:p>
        </w:tc>
        <w:tc>
          <w:tcPr>
            <w:tcW w:w="4987" w:type="dxa"/>
            <w:tcBorders>
              <w:top w:val="single" w:sz="4" w:space="0" w:color="000000"/>
              <w:left w:val="single" w:sz="4" w:space="0" w:color="000000"/>
              <w:bottom w:val="single" w:sz="4" w:space="0" w:color="000000"/>
              <w:right w:val="single" w:sz="4" w:space="0" w:color="000000"/>
            </w:tcBorders>
          </w:tcPr>
          <w:p w14:paraId="3A9573F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Governance afspraken over besluitvorming, wijzigingen en risicoacceptatie worden vastgelegd in het DAP.</w:t>
            </w:r>
          </w:p>
        </w:tc>
        <w:tc>
          <w:tcPr>
            <w:tcW w:w="699" w:type="dxa"/>
            <w:tcBorders>
              <w:top w:val="single" w:sz="4" w:space="0" w:color="000000"/>
              <w:left w:val="single" w:sz="4" w:space="0" w:color="000000"/>
              <w:bottom w:val="single" w:sz="4" w:space="0" w:color="000000"/>
              <w:right w:val="single" w:sz="4" w:space="0" w:color="000000"/>
            </w:tcBorders>
          </w:tcPr>
          <w:p w14:paraId="128F9C6F"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A711AE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021DBD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D7794B2"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C9E6088" w14:textId="77777777" w:rsidR="00C775A2" w:rsidRDefault="00983879">
            <w:pPr>
              <w:rPr>
                <w:sz w:val="16"/>
                <w:szCs w:val="16"/>
              </w:rPr>
            </w:pPr>
            <w:r>
              <w:rPr>
                <w:rFonts w:eastAsia="Calibri"/>
                <w:b w:val="0"/>
                <w:bCs w:val="0"/>
                <w:sz w:val="16"/>
                <w:szCs w:val="16"/>
              </w:rPr>
              <w:t>Eis Governance en Samenwerking 4.12</w:t>
            </w:r>
          </w:p>
        </w:tc>
        <w:tc>
          <w:tcPr>
            <w:tcW w:w="4987" w:type="dxa"/>
            <w:tcBorders>
              <w:top w:val="single" w:sz="4" w:space="0" w:color="000000"/>
              <w:left w:val="single" w:sz="4" w:space="0" w:color="000000"/>
              <w:bottom w:val="single" w:sz="4" w:space="0" w:color="000000"/>
              <w:right w:val="single" w:sz="4" w:space="0" w:color="000000"/>
            </w:tcBorders>
          </w:tcPr>
          <w:p w14:paraId="42EA16A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is verplicht om binnen een </w:t>
            </w:r>
            <w:proofErr w:type="spellStart"/>
            <w:r>
              <w:rPr>
                <w:rFonts w:eastAsia="Calibri"/>
                <w:sz w:val="16"/>
                <w:szCs w:val="16"/>
              </w:rPr>
              <w:t>multi-vendor</w:t>
            </w:r>
            <w:proofErr w:type="spellEnd"/>
            <w:r>
              <w:rPr>
                <w:rFonts w:eastAsia="Calibri"/>
                <w:sz w:val="16"/>
                <w:szCs w:val="16"/>
              </w:rPr>
              <w:t xml:space="preserve"> omgeving te acteren.</w:t>
            </w:r>
          </w:p>
        </w:tc>
        <w:tc>
          <w:tcPr>
            <w:tcW w:w="699" w:type="dxa"/>
            <w:tcBorders>
              <w:top w:val="single" w:sz="4" w:space="0" w:color="000000"/>
              <w:left w:val="single" w:sz="4" w:space="0" w:color="000000"/>
              <w:bottom w:val="single" w:sz="4" w:space="0" w:color="000000"/>
              <w:right w:val="single" w:sz="4" w:space="0" w:color="000000"/>
            </w:tcBorders>
          </w:tcPr>
          <w:p w14:paraId="2974B97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DFB390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98" w:type="dxa"/>
            <w:tcBorders>
              <w:top w:val="single" w:sz="4" w:space="0" w:color="000000"/>
              <w:left w:val="single" w:sz="4" w:space="0" w:color="000000"/>
              <w:bottom w:val="single" w:sz="4" w:space="0" w:color="000000"/>
              <w:right w:val="single" w:sz="4" w:space="0" w:color="000000"/>
            </w:tcBorders>
          </w:tcPr>
          <w:p w14:paraId="29C6DF7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bookmarkStart w:id="22" w:name="_Hlk226729030"/>
            <w:bookmarkEnd w:id="22"/>
          </w:p>
        </w:tc>
      </w:tr>
    </w:tbl>
    <w:p w14:paraId="7F9060E7" w14:textId="77777777" w:rsidR="00C775A2" w:rsidRDefault="00C775A2"/>
    <w:p w14:paraId="60E281DD" w14:textId="77777777" w:rsidR="00C775A2" w:rsidRDefault="00983879">
      <w:pPr>
        <w:pStyle w:val="Kop1user"/>
        <w:numPr>
          <w:ilvl w:val="0"/>
          <w:numId w:val="25"/>
        </w:numPr>
      </w:pPr>
      <w:bookmarkStart w:id="23" w:name="_Hlk226729530"/>
      <w:bookmarkStart w:id="24" w:name="_Toc231301898"/>
      <w:r>
        <w:t>Hosting- en Beheer eisen</w:t>
      </w:r>
      <w:bookmarkEnd w:id="23"/>
      <w:bookmarkEnd w:id="24"/>
    </w:p>
    <w:p w14:paraId="6C9CF68A" w14:textId="77777777" w:rsidR="00C775A2" w:rsidRDefault="00C775A2"/>
    <w:tbl>
      <w:tblPr>
        <w:tblStyle w:val="Lijsttabel4-Accent1"/>
        <w:tblW w:w="9062" w:type="dxa"/>
        <w:tblLayout w:type="fixed"/>
        <w:tblLook w:val="04A0" w:firstRow="1" w:lastRow="0" w:firstColumn="1" w:lastColumn="0" w:noHBand="0" w:noVBand="1"/>
      </w:tblPr>
      <w:tblGrid>
        <w:gridCol w:w="1980"/>
        <w:gridCol w:w="4987"/>
        <w:gridCol w:w="699"/>
        <w:gridCol w:w="698"/>
        <w:gridCol w:w="698"/>
      </w:tblGrid>
      <w:tr w:rsidR="00C775A2" w14:paraId="26556466"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5CAB049E" w14:textId="77777777" w:rsidR="00C775A2" w:rsidRDefault="00C775A2">
            <w:pPr>
              <w:rPr>
                <w:b w:val="0"/>
                <w:bCs w:val="0"/>
                <w:sz w:val="16"/>
                <w:szCs w:val="16"/>
              </w:rPr>
            </w:pPr>
          </w:p>
          <w:p w14:paraId="27DCFE3D" w14:textId="77777777" w:rsidR="00C775A2" w:rsidRDefault="00983879">
            <w:pPr>
              <w:rPr>
                <w:sz w:val="24"/>
                <w:szCs w:val="24"/>
              </w:rPr>
            </w:pPr>
            <w:r>
              <w:rPr>
                <w:rFonts w:eastAsia="Calibri"/>
                <w:sz w:val="24"/>
                <w:szCs w:val="24"/>
              </w:rPr>
              <w:t>Hosting- en Beheer eisen</w:t>
            </w:r>
          </w:p>
          <w:p w14:paraId="64121FA8" w14:textId="77777777" w:rsidR="00C775A2" w:rsidRDefault="00C775A2">
            <w:pPr>
              <w:pStyle w:val="Lijstalinea"/>
              <w:rPr>
                <w:rFonts w:ascii="Verdana" w:hAnsi="Verdana"/>
                <w:sz w:val="24"/>
                <w:szCs w:val="24"/>
              </w:rPr>
            </w:pPr>
          </w:p>
        </w:tc>
      </w:tr>
      <w:tr w:rsidR="00C775A2" w14:paraId="7DB925B3"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4F953E7" w14:textId="77777777" w:rsidR="00C775A2" w:rsidRDefault="00983879">
            <w:pPr>
              <w:rPr>
                <w:b w:val="0"/>
                <w:bCs w:val="0"/>
                <w:sz w:val="16"/>
                <w:szCs w:val="16"/>
              </w:rPr>
            </w:pPr>
            <w:r>
              <w:rPr>
                <w:rFonts w:eastAsia="Calibri"/>
                <w:b w:val="0"/>
                <w:bCs w:val="0"/>
                <w:sz w:val="16"/>
                <w:szCs w:val="16"/>
              </w:rPr>
              <w:t>Eis Hosting en Beheer 5.1</w:t>
            </w:r>
          </w:p>
        </w:tc>
        <w:tc>
          <w:tcPr>
            <w:tcW w:w="4987" w:type="dxa"/>
            <w:tcBorders>
              <w:top w:val="single" w:sz="4" w:space="0" w:color="000000"/>
              <w:left w:val="single" w:sz="4" w:space="0" w:color="000000"/>
              <w:bottom w:val="single" w:sz="4" w:space="0" w:color="000000"/>
              <w:right w:val="single" w:sz="4" w:space="0" w:color="000000"/>
            </w:tcBorders>
          </w:tcPr>
          <w:p w14:paraId="5C149D4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verzorgt het technisch beheer van de overeengekomen infrastructuur en platformdiensten inclusief monitoring en operationeel beheer.</w:t>
            </w:r>
          </w:p>
        </w:tc>
        <w:tc>
          <w:tcPr>
            <w:tcW w:w="699" w:type="dxa"/>
            <w:tcBorders>
              <w:top w:val="single" w:sz="4" w:space="0" w:color="000000"/>
              <w:left w:val="single" w:sz="4" w:space="0" w:color="000000"/>
              <w:bottom w:val="single" w:sz="4" w:space="0" w:color="000000"/>
              <w:right w:val="single" w:sz="4" w:space="0" w:color="000000"/>
            </w:tcBorders>
          </w:tcPr>
          <w:p w14:paraId="1DE1CCB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A78276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E8BA155"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63FEB48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2E82C8D" w14:textId="77777777" w:rsidR="00C775A2" w:rsidRDefault="00983879">
            <w:pPr>
              <w:rPr>
                <w:b w:val="0"/>
                <w:bCs w:val="0"/>
                <w:sz w:val="16"/>
                <w:szCs w:val="16"/>
              </w:rPr>
            </w:pPr>
            <w:r>
              <w:rPr>
                <w:rFonts w:eastAsia="Calibri"/>
                <w:b w:val="0"/>
                <w:bCs w:val="0"/>
                <w:sz w:val="16"/>
                <w:szCs w:val="16"/>
              </w:rPr>
              <w:t>Eis Hosting en Beheer 5.2</w:t>
            </w:r>
          </w:p>
        </w:tc>
        <w:tc>
          <w:tcPr>
            <w:tcW w:w="4987" w:type="dxa"/>
            <w:tcBorders>
              <w:top w:val="single" w:sz="4" w:space="0" w:color="000000"/>
              <w:left w:val="single" w:sz="4" w:space="0" w:color="000000"/>
              <w:bottom w:val="single" w:sz="4" w:space="0" w:color="000000"/>
              <w:right w:val="single" w:sz="4" w:space="0" w:color="000000"/>
            </w:tcBorders>
          </w:tcPr>
          <w:p w14:paraId="6002060C" w14:textId="77777777" w:rsidR="00C775A2" w:rsidRDefault="00983879">
            <w:pPr>
              <w:tabs>
                <w:tab w:val="left" w:pos="167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bewaakt en controleert de werking van back-upvoorzieningen en rapporteert hierover periodiek.</w:t>
            </w:r>
          </w:p>
        </w:tc>
        <w:tc>
          <w:tcPr>
            <w:tcW w:w="699" w:type="dxa"/>
            <w:tcBorders>
              <w:top w:val="single" w:sz="4" w:space="0" w:color="000000"/>
              <w:left w:val="single" w:sz="4" w:space="0" w:color="000000"/>
              <w:bottom w:val="single" w:sz="4" w:space="0" w:color="000000"/>
              <w:right w:val="single" w:sz="4" w:space="0" w:color="000000"/>
            </w:tcBorders>
          </w:tcPr>
          <w:p w14:paraId="48AED89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6B9129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350A3778" w14:textId="77777777" w:rsidR="00C775A2" w:rsidRDefault="00C775A2">
            <w:pPr>
              <w:cnfStyle w:val="000000000000" w:firstRow="0" w:lastRow="0" w:firstColumn="0" w:lastColumn="0" w:oddVBand="0" w:evenVBand="0" w:oddHBand="0" w:evenHBand="0" w:firstRowFirstColumn="0" w:firstRowLastColumn="0" w:lastRowFirstColumn="0" w:lastRowLastColumn="0"/>
              <w:rPr>
                <w:rFonts w:eastAsia="Calibri"/>
              </w:rPr>
            </w:pPr>
          </w:p>
        </w:tc>
      </w:tr>
      <w:tr w:rsidR="00C775A2" w14:paraId="5C9359A0"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D61B41B" w14:textId="77777777" w:rsidR="00C775A2" w:rsidRDefault="00983879">
            <w:pPr>
              <w:rPr>
                <w:sz w:val="16"/>
                <w:szCs w:val="16"/>
              </w:rPr>
            </w:pPr>
            <w:r>
              <w:rPr>
                <w:rFonts w:eastAsia="Calibri"/>
                <w:b w:val="0"/>
                <w:bCs w:val="0"/>
                <w:sz w:val="16"/>
                <w:szCs w:val="16"/>
              </w:rPr>
              <w:t>Eis Hosting en Beheer 5.3</w:t>
            </w:r>
          </w:p>
        </w:tc>
        <w:tc>
          <w:tcPr>
            <w:tcW w:w="4987" w:type="dxa"/>
            <w:tcBorders>
              <w:top w:val="single" w:sz="4" w:space="0" w:color="000000"/>
              <w:left w:val="single" w:sz="4" w:space="0" w:color="000000"/>
              <w:bottom w:val="single" w:sz="4" w:space="0" w:color="000000"/>
              <w:right w:val="single" w:sz="4" w:space="0" w:color="000000"/>
            </w:tcBorders>
          </w:tcPr>
          <w:p w14:paraId="684747B3" w14:textId="77777777" w:rsidR="00C775A2" w:rsidRDefault="00983879">
            <w:pPr>
              <w:tabs>
                <w:tab w:val="left" w:pos="167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test periodiek </w:t>
            </w:r>
            <w:proofErr w:type="spellStart"/>
            <w:r>
              <w:rPr>
                <w:rFonts w:eastAsia="Calibri"/>
                <w:sz w:val="16"/>
                <w:szCs w:val="16"/>
              </w:rPr>
              <w:t>fail</w:t>
            </w:r>
            <w:proofErr w:type="spellEnd"/>
            <w:r>
              <w:rPr>
                <w:rFonts w:eastAsia="Calibri"/>
                <w:sz w:val="16"/>
                <w:szCs w:val="16"/>
              </w:rPr>
              <w:t>-over- en back-upvoorzieningen en stelt resultaten beschikbaar aan opdrachtgever.</w:t>
            </w:r>
          </w:p>
        </w:tc>
        <w:tc>
          <w:tcPr>
            <w:tcW w:w="699" w:type="dxa"/>
            <w:tcBorders>
              <w:top w:val="single" w:sz="4" w:space="0" w:color="000000"/>
              <w:left w:val="single" w:sz="4" w:space="0" w:color="000000"/>
              <w:bottom w:val="single" w:sz="4" w:space="0" w:color="000000"/>
              <w:right w:val="single" w:sz="4" w:space="0" w:color="000000"/>
            </w:tcBorders>
          </w:tcPr>
          <w:p w14:paraId="11967A5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4E02D0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372D3692"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362207C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BE2401F" w14:textId="77777777" w:rsidR="00C775A2" w:rsidRDefault="00983879">
            <w:pPr>
              <w:rPr>
                <w:b w:val="0"/>
                <w:bCs w:val="0"/>
                <w:sz w:val="16"/>
                <w:szCs w:val="16"/>
              </w:rPr>
            </w:pPr>
            <w:r>
              <w:rPr>
                <w:rFonts w:eastAsia="Calibri"/>
                <w:b w:val="0"/>
                <w:bCs w:val="0"/>
                <w:sz w:val="16"/>
                <w:szCs w:val="16"/>
              </w:rPr>
              <w:t>Eis Hosting en Beheer 5.4</w:t>
            </w:r>
          </w:p>
        </w:tc>
        <w:tc>
          <w:tcPr>
            <w:tcW w:w="4987" w:type="dxa"/>
            <w:tcBorders>
              <w:top w:val="single" w:sz="4" w:space="0" w:color="000000"/>
              <w:left w:val="single" w:sz="4" w:space="0" w:color="000000"/>
              <w:bottom w:val="single" w:sz="4" w:space="0" w:color="000000"/>
              <w:right w:val="single" w:sz="4" w:space="0" w:color="000000"/>
            </w:tcBorders>
          </w:tcPr>
          <w:p w14:paraId="51C2957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voert periodieke restoretesten uit en documenteert de resultaten.</w:t>
            </w:r>
          </w:p>
        </w:tc>
        <w:tc>
          <w:tcPr>
            <w:tcW w:w="699" w:type="dxa"/>
            <w:tcBorders>
              <w:top w:val="single" w:sz="4" w:space="0" w:color="000000"/>
              <w:left w:val="single" w:sz="4" w:space="0" w:color="000000"/>
              <w:bottom w:val="single" w:sz="4" w:space="0" w:color="000000"/>
              <w:right w:val="single" w:sz="4" w:space="0" w:color="000000"/>
            </w:tcBorders>
          </w:tcPr>
          <w:p w14:paraId="30EBE20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44ACF1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4F7165F" w14:textId="77777777" w:rsidR="00C775A2" w:rsidRDefault="00C775A2">
            <w:pPr>
              <w:cnfStyle w:val="000000000000" w:firstRow="0" w:lastRow="0" w:firstColumn="0" w:lastColumn="0" w:oddVBand="0" w:evenVBand="0" w:oddHBand="0" w:evenHBand="0" w:firstRowFirstColumn="0" w:firstRowLastColumn="0" w:lastRowFirstColumn="0" w:lastRowLastColumn="0"/>
              <w:rPr>
                <w:rFonts w:eastAsia="Calibri"/>
              </w:rPr>
            </w:pPr>
          </w:p>
        </w:tc>
      </w:tr>
      <w:tr w:rsidR="00C775A2" w14:paraId="2AD40B16"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290A818" w14:textId="77777777" w:rsidR="00C775A2" w:rsidRDefault="00983879">
            <w:pPr>
              <w:rPr>
                <w:b w:val="0"/>
                <w:bCs w:val="0"/>
                <w:sz w:val="16"/>
                <w:szCs w:val="16"/>
              </w:rPr>
            </w:pPr>
            <w:r>
              <w:rPr>
                <w:rFonts w:eastAsia="Calibri"/>
                <w:b w:val="0"/>
                <w:bCs w:val="0"/>
                <w:sz w:val="16"/>
                <w:szCs w:val="16"/>
              </w:rPr>
              <w:t>Eis Hosting en Beheer 5.5</w:t>
            </w:r>
          </w:p>
        </w:tc>
        <w:tc>
          <w:tcPr>
            <w:tcW w:w="4987" w:type="dxa"/>
            <w:tcBorders>
              <w:top w:val="single" w:sz="4" w:space="0" w:color="000000"/>
              <w:left w:val="single" w:sz="4" w:space="0" w:color="000000"/>
              <w:bottom w:val="single" w:sz="4" w:space="0" w:color="000000"/>
              <w:right w:val="single" w:sz="4" w:space="0" w:color="000000"/>
            </w:tcBorders>
          </w:tcPr>
          <w:p w14:paraId="128D7BE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richt geautomatiseerd logbeheer en logretentie in conform wet- en regelgeving en overeengekomen bewaartermijnen.</w:t>
            </w:r>
          </w:p>
        </w:tc>
        <w:tc>
          <w:tcPr>
            <w:tcW w:w="699" w:type="dxa"/>
            <w:tcBorders>
              <w:top w:val="single" w:sz="4" w:space="0" w:color="000000"/>
              <w:left w:val="single" w:sz="4" w:space="0" w:color="000000"/>
              <w:bottom w:val="single" w:sz="4" w:space="0" w:color="000000"/>
              <w:right w:val="single" w:sz="4" w:space="0" w:color="000000"/>
            </w:tcBorders>
          </w:tcPr>
          <w:p w14:paraId="58D74F4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709CC2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DEAFC0B"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03876E79"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3BA23B6" w14:textId="77777777" w:rsidR="00C775A2" w:rsidRDefault="00983879">
            <w:pPr>
              <w:rPr>
                <w:b w:val="0"/>
                <w:bCs w:val="0"/>
                <w:sz w:val="16"/>
                <w:szCs w:val="16"/>
              </w:rPr>
            </w:pPr>
            <w:r>
              <w:rPr>
                <w:rFonts w:eastAsia="Calibri"/>
                <w:b w:val="0"/>
                <w:bCs w:val="0"/>
                <w:sz w:val="16"/>
                <w:szCs w:val="16"/>
              </w:rPr>
              <w:t>Eis Hosting en Beheer 5.6</w:t>
            </w:r>
          </w:p>
        </w:tc>
        <w:tc>
          <w:tcPr>
            <w:tcW w:w="4987" w:type="dxa"/>
            <w:tcBorders>
              <w:top w:val="single" w:sz="4" w:space="0" w:color="000000"/>
              <w:left w:val="single" w:sz="4" w:space="0" w:color="000000"/>
              <w:bottom w:val="single" w:sz="4" w:space="0" w:color="000000"/>
              <w:right w:val="single" w:sz="4" w:space="0" w:color="000000"/>
            </w:tcBorders>
          </w:tcPr>
          <w:p w14:paraId="36F8B2F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Voor OTAP-omgevingen gelden passende logretentie- en opschoningsprocessen conform classificatie van gegevens.</w:t>
            </w:r>
          </w:p>
        </w:tc>
        <w:tc>
          <w:tcPr>
            <w:tcW w:w="699" w:type="dxa"/>
            <w:tcBorders>
              <w:top w:val="single" w:sz="4" w:space="0" w:color="000000"/>
              <w:left w:val="single" w:sz="4" w:space="0" w:color="000000"/>
              <w:bottom w:val="single" w:sz="4" w:space="0" w:color="000000"/>
              <w:right w:val="single" w:sz="4" w:space="0" w:color="000000"/>
            </w:tcBorders>
          </w:tcPr>
          <w:p w14:paraId="7DF784C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BACA8B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9D1752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2976EC8"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DA5D89E" w14:textId="77777777" w:rsidR="00C775A2" w:rsidRDefault="00983879">
            <w:pPr>
              <w:rPr>
                <w:sz w:val="16"/>
                <w:szCs w:val="16"/>
              </w:rPr>
            </w:pPr>
            <w:r>
              <w:rPr>
                <w:rFonts w:eastAsia="Calibri"/>
                <w:b w:val="0"/>
                <w:bCs w:val="0"/>
                <w:sz w:val="16"/>
                <w:szCs w:val="16"/>
              </w:rPr>
              <w:t>Eis Hosting en Beheer 5.7</w:t>
            </w:r>
          </w:p>
        </w:tc>
        <w:tc>
          <w:tcPr>
            <w:tcW w:w="4987" w:type="dxa"/>
            <w:tcBorders>
              <w:top w:val="single" w:sz="4" w:space="0" w:color="000000"/>
              <w:left w:val="single" w:sz="4" w:space="0" w:color="000000"/>
              <w:bottom w:val="single" w:sz="4" w:space="0" w:color="000000"/>
              <w:right w:val="single" w:sz="4" w:space="0" w:color="000000"/>
            </w:tcBorders>
          </w:tcPr>
          <w:p w14:paraId="5E741C3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De SLA bevat per kritieke dienst de overeengekomen beschikbaarheidsdoelstellingen. Waarbij een minimaal percentage van 99,95% wordt gehanteerd. De Opdrachtnemer biedt de mogelijkheid om dit te verhogen naar max. 99,995% bij verandering in de dienstverlening van de Aanbestedende Dienst.</w:t>
            </w:r>
          </w:p>
        </w:tc>
        <w:tc>
          <w:tcPr>
            <w:tcW w:w="699" w:type="dxa"/>
            <w:tcBorders>
              <w:top w:val="single" w:sz="4" w:space="0" w:color="000000"/>
              <w:left w:val="single" w:sz="4" w:space="0" w:color="000000"/>
              <w:bottom w:val="single" w:sz="4" w:space="0" w:color="000000"/>
              <w:right w:val="single" w:sz="4" w:space="0" w:color="000000"/>
            </w:tcBorders>
          </w:tcPr>
          <w:p w14:paraId="276C06E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652D03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98" w:type="dxa"/>
            <w:tcBorders>
              <w:top w:val="single" w:sz="4" w:space="0" w:color="000000"/>
              <w:left w:val="single" w:sz="4" w:space="0" w:color="000000"/>
              <w:bottom w:val="single" w:sz="4" w:space="0" w:color="000000"/>
              <w:right w:val="single" w:sz="4" w:space="0" w:color="000000"/>
            </w:tcBorders>
          </w:tcPr>
          <w:p w14:paraId="6209F20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56E188A"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681BFE0" w14:textId="77777777" w:rsidR="00C775A2" w:rsidRDefault="00983879">
            <w:pPr>
              <w:rPr>
                <w:sz w:val="16"/>
                <w:szCs w:val="16"/>
              </w:rPr>
            </w:pPr>
            <w:r>
              <w:rPr>
                <w:rFonts w:eastAsia="Calibri"/>
                <w:b w:val="0"/>
                <w:bCs w:val="0"/>
                <w:sz w:val="16"/>
                <w:szCs w:val="16"/>
              </w:rPr>
              <w:t>Eis Hosting en Beheer 5.8</w:t>
            </w:r>
          </w:p>
        </w:tc>
        <w:tc>
          <w:tcPr>
            <w:tcW w:w="4987" w:type="dxa"/>
            <w:tcBorders>
              <w:top w:val="single" w:sz="4" w:space="0" w:color="000000"/>
              <w:left w:val="single" w:sz="4" w:space="0" w:color="000000"/>
              <w:bottom w:val="single" w:sz="4" w:space="0" w:color="000000"/>
              <w:right w:val="single" w:sz="4" w:space="0" w:color="000000"/>
            </w:tcBorders>
          </w:tcPr>
          <w:p w14:paraId="6AAAF0A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verleent medewerking aan performancetesten en ondersteunt opvolging van bevindingen binnen de eigen verantwoordelijkheid.</w:t>
            </w:r>
          </w:p>
        </w:tc>
        <w:tc>
          <w:tcPr>
            <w:tcW w:w="699" w:type="dxa"/>
            <w:tcBorders>
              <w:top w:val="single" w:sz="4" w:space="0" w:color="000000"/>
              <w:left w:val="single" w:sz="4" w:space="0" w:color="000000"/>
              <w:bottom w:val="single" w:sz="4" w:space="0" w:color="000000"/>
              <w:right w:val="single" w:sz="4" w:space="0" w:color="000000"/>
            </w:tcBorders>
          </w:tcPr>
          <w:p w14:paraId="3AE02A3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4C136A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359C1D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437CFB3"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BB05241" w14:textId="77777777" w:rsidR="00C775A2" w:rsidRDefault="00983879">
            <w:pPr>
              <w:rPr>
                <w:sz w:val="16"/>
                <w:szCs w:val="16"/>
              </w:rPr>
            </w:pPr>
            <w:r>
              <w:rPr>
                <w:rFonts w:eastAsia="Calibri"/>
                <w:b w:val="0"/>
                <w:bCs w:val="0"/>
                <w:sz w:val="16"/>
                <w:szCs w:val="16"/>
              </w:rPr>
              <w:t>Eis Hosting en Beheer 5.9</w:t>
            </w:r>
          </w:p>
        </w:tc>
        <w:tc>
          <w:tcPr>
            <w:tcW w:w="4987" w:type="dxa"/>
            <w:tcBorders>
              <w:top w:val="single" w:sz="4" w:space="0" w:color="000000"/>
              <w:left w:val="single" w:sz="4" w:space="0" w:color="000000"/>
              <w:bottom w:val="single" w:sz="4" w:space="0" w:color="000000"/>
              <w:right w:val="single" w:sz="4" w:space="0" w:color="000000"/>
            </w:tcBorders>
          </w:tcPr>
          <w:p w14:paraId="4650659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De dienstverlening omvat bescherming tegen malware, virussen en schadelijke software. De software uit landen met een offensief cyberprogramma tegen Nederlandse belangen (zoals Rusland, China, Iran, Noord-Korea).is niet toegestaan</w:t>
            </w:r>
          </w:p>
        </w:tc>
        <w:tc>
          <w:tcPr>
            <w:tcW w:w="699" w:type="dxa"/>
            <w:tcBorders>
              <w:top w:val="single" w:sz="4" w:space="0" w:color="000000"/>
              <w:left w:val="single" w:sz="4" w:space="0" w:color="000000"/>
              <w:bottom w:val="single" w:sz="4" w:space="0" w:color="000000"/>
              <w:right w:val="single" w:sz="4" w:space="0" w:color="000000"/>
            </w:tcBorders>
          </w:tcPr>
          <w:p w14:paraId="155589B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D9074F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9E2FE0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5D10491"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C27BD66" w14:textId="77777777" w:rsidR="00C775A2" w:rsidRDefault="00983879">
            <w:pPr>
              <w:rPr>
                <w:sz w:val="16"/>
                <w:szCs w:val="16"/>
              </w:rPr>
            </w:pPr>
            <w:r>
              <w:rPr>
                <w:rFonts w:eastAsia="Calibri"/>
                <w:b w:val="0"/>
                <w:bCs w:val="0"/>
                <w:sz w:val="16"/>
                <w:szCs w:val="16"/>
              </w:rPr>
              <w:t>Eis Hosting en Beheer 5.10</w:t>
            </w:r>
          </w:p>
        </w:tc>
        <w:tc>
          <w:tcPr>
            <w:tcW w:w="4987" w:type="dxa"/>
            <w:tcBorders>
              <w:top w:val="single" w:sz="4" w:space="0" w:color="000000"/>
              <w:left w:val="single" w:sz="4" w:space="0" w:color="000000"/>
              <w:bottom w:val="single" w:sz="4" w:space="0" w:color="000000"/>
              <w:right w:val="single" w:sz="4" w:space="0" w:color="000000"/>
            </w:tcBorders>
          </w:tcPr>
          <w:p w14:paraId="5B99D4CF"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Inschrijver definieert en beheert de infrastructuur conform </w:t>
            </w:r>
            <w:proofErr w:type="spellStart"/>
            <w:r>
              <w:rPr>
                <w:rFonts w:eastAsia="Calibri"/>
                <w:sz w:val="16"/>
                <w:szCs w:val="16"/>
              </w:rPr>
              <w:t>Infrastructure</w:t>
            </w:r>
            <w:proofErr w:type="spellEnd"/>
            <w:r>
              <w:rPr>
                <w:rFonts w:eastAsia="Calibri"/>
                <w:sz w:val="16"/>
                <w:szCs w:val="16"/>
              </w:rPr>
              <w:t xml:space="preserve"> as Code (</w:t>
            </w:r>
            <w:proofErr w:type="spellStart"/>
            <w:r>
              <w:rPr>
                <w:rFonts w:eastAsia="Calibri"/>
                <w:sz w:val="16"/>
                <w:szCs w:val="16"/>
              </w:rPr>
              <w:t>IaC</w:t>
            </w:r>
            <w:proofErr w:type="spellEnd"/>
            <w:r>
              <w:rPr>
                <w:rFonts w:eastAsia="Calibri"/>
                <w:sz w:val="16"/>
                <w:szCs w:val="16"/>
              </w:rPr>
              <w:t>).</w:t>
            </w:r>
          </w:p>
        </w:tc>
        <w:tc>
          <w:tcPr>
            <w:tcW w:w="699" w:type="dxa"/>
            <w:tcBorders>
              <w:top w:val="single" w:sz="4" w:space="0" w:color="000000"/>
              <w:left w:val="single" w:sz="4" w:space="0" w:color="000000"/>
              <w:bottom w:val="single" w:sz="4" w:space="0" w:color="000000"/>
              <w:right w:val="single" w:sz="4" w:space="0" w:color="000000"/>
            </w:tcBorders>
          </w:tcPr>
          <w:p w14:paraId="3785F27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8B3EDA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9B1673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718AA7E"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EA8FDDF" w14:textId="77777777" w:rsidR="00C775A2" w:rsidRDefault="00983879">
            <w:pPr>
              <w:rPr>
                <w:sz w:val="16"/>
                <w:szCs w:val="16"/>
              </w:rPr>
            </w:pPr>
            <w:r>
              <w:rPr>
                <w:rFonts w:eastAsia="Calibri"/>
                <w:b w:val="0"/>
                <w:bCs w:val="0"/>
                <w:sz w:val="16"/>
                <w:szCs w:val="16"/>
              </w:rPr>
              <w:t>Eis Hosting en Beheer 5.11</w:t>
            </w:r>
          </w:p>
        </w:tc>
        <w:tc>
          <w:tcPr>
            <w:tcW w:w="4987" w:type="dxa"/>
            <w:tcBorders>
              <w:top w:val="single" w:sz="4" w:space="0" w:color="000000"/>
              <w:left w:val="single" w:sz="4" w:space="0" w:color="000000"/>
              <w:bottom w:val="single" w:sz="4" w:space="0" w:color="000000"/>
              <w:right w:val="single" w:sz="4" w:space="0" w:color="000000"/>
            </w:tcBorders>
          </w:tcPr>
          <w:p w14:paraId="342053F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levert en beheert alle benodigde licenties voor de overeengekomen dienstverlening. </w:t>
            </w:r>
          </w:p>
        </w:tc>
        <w:tc>
          <w:tcPr>
            <w:tcW w:w="699" w:type="dxa"/>
            <w:tcBorders>
              <w:top w:val="single" w:sz="4" w:space="0" w:color="000000"/>
              <w:left w:val="single" w:sz="4" w:space="0" w:color="000000"/>
              <w:bottom w:val="single" w:sz="4" w:space="0" w:color="000000"/>
              <w:right w:val="single" w:sz="4" w:space="0" w:color="000000"/>
            </w:tcBorders>
          </w:tcPr>
          <w:p w14:paraId="5742F40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E99096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009E81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9E3FF6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8518734" w14:textId="77777777" w:rsidR="00C775A2" w:rsidRDefault="00983879">
            <w:pPr>
              <w:rPr>
                <w:sz w:val="16"/>
                <w:szCs w:val="16"/>
              </w:rPr>
            </w:pPr>
            <w:r>
              <w:rPr>
                <w:rFonts w:eastAsia="Calibri"/>
                <w:b w:val="0"/>
                <w:bCs w:val="0"/>
                <w:sz w:val="16"/>
                <w:szCs w:val="16"/>
              </w:rPr>
              <w:t>Eis Hosting en Beheer 5.12</w:t>
            </w:r>
          </w:p>
        </w:tc>
        <w:tc>
          <w:tcPr>
            <w:tcW w:w="4987" w:type="dxa"/>
            <w:tcBorders>
              <w:top w:val="single" w:sz="4" w:space="0" w:color="000000"/>
              <w:left w:val="single" w:sz="4" w:space="0" w:color="000000"/>
              <w:bottom w:val="single" w:sz="4" w:space="0" w:color="000000"/>
              <w:right w:val="single" w:sz="4" w:space="0" w:color="000000"/>
            </w:tcBorders>
          </w:tcPr>
          <w:p w14:paraId="2ABCB12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oplossing ondersteunt aansluiting op de Haagse Ring VPN van SSC-ICT.</w:t>
            </w:r>
          </w:p>
        </w:tc>
        <w:tc>
          <w:tcPr>
            <w:tcW w:w="699" w:type="dxa"/>
            <w:tcBorders>
              <w:top w:val="single" w:sz="4" w:space="0" w:color="000000"/>
              <w:left w:val="single" w:sz="4" w:space="0" w:color="000000"/>
              <w:bottom w:val="single" w:sz="4" w:space="0" w:color="000000"/>
              <w:right w:val="single" w:sz="4" w:space="0" w:color="000000"/>
            </w:tcBorders>
          </w:tcPr>
          <w:p w14:paraId="23E5082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476719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EF1B61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C7A0076"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AC8F07F" w14:textId="77777777" w:rsidR="00C775A2" w:rsidRDefault="00983879">
            <w:pPr>
              <w:rPr>
                <w:sz w:val="16"/>
                <w:szCs w:val="16"/>
              </w:rPr>
            </w:pPr>
            <w:r>
              <w:rPr>
                <w:rFonts w:eastAsia="Calibri"/>
                <w:b w:val="0"/>
                <w:bCs w:val="0"/>
                <w:sz w:val="16"/>
                <w:szCs w:val="16"/>
              </w:rPr>
              <w:t>Eis Hosting en Beheer 5.13</w:t>
            </w:r>
          </w:p>
        </w:tc>
        <w:tc>
          <w:tcPr>
            <w:tcW w:w="4987" w:type="dxa"/>
            <w:tcBorders>
              <w:top w:val="single" w:sz="4" w:space="0" w:color="000000"/>
              <w:left w:val="single" w:sz="4" w:space="0" w:color="000000"/>
              <w:bottom w:val="single" w:sz="4" w:space="0" w:color="000000"/>
              <w:right w:val="single" w:sz="4" w:space="0" w:color="000000"/>
            </w:tcBorders>
          </w:tcPr>
          <w:p w14:paraId="19BF2430"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is verplicht ondersteuning aan te bieden voor veilige koppelingen met externe infrastructuur en dienstverlening van derden.</w:t>
            </w:r>
          </w:p>
        </w:tc>
        <w:tc>
          <w:tcPr>
            <w:tcW w:w="699" w:type="dxa"/>
            <w:tcBorders>
              <w:top w:val="single" w:sz="4" w:space="0" w:color="000000"/>
              <w:left w:val="single" w:sz="4" w:space="0" w:color="000000"/>
              <w:bottom w:val="single" w:sz="4" w:space="0" w:color="000000"/>
              <w:right w:val="single" w:sz="4" w:space="0" w:color="000000"/>
            </w:tcBorders>
          </w:tcPr>
          <w:p w14:paraId="54DBF61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57BBF9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77206C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C2C9C7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F70B3B6" w14:textId="77777777" w:rsidR="00C775A2" w:rsidRDefault="00983879">
            <w:pPr>
              <w:rPr>
                <w:sz w:val="16"/>
                <w:szCs w:val="16"/>
              </w:rPr>
            </w:pPr>
            <w:r>
              <w:rPr>
                <w:rFonts w:eastAsia="Calibri"/>
                <w:b w:val="0"/>
                <w:bCs w:val="0"/>
                <w:sz w:val="16"/>
                <w:szCs w:val="16"/>
              </w:rPr>
              <w:t>Eis Hosting en Beheer 5.14</w:t>
            </w:r>
          </w:p>
        </w:tc>
        <w:tc>
          <w:tcPr>
            <w:tcW w:w="4987" w:type="dxa"/>
            <w:tcBorders>
              <w:top w:val="single" w:sz="4" w:space="0" w:color="000000"/>
              <w:left w:val="single" w:sz="4" w:space="0" w:color="000000"/>
              <w:bottom w:val="single" w:sz="4" w:space="0" w:color="000000"/>
              <w:right w:val="single" w:sz="4" w:space="0" w:color="000000"/>
            </w:tcBorders>
          </w:tcPr>
          <w:p w14:paraId="51AB4F44"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ondersteunt geografische redundantie tussen fysiek gescheiden datacenterlocaties.</w:t>
            </w:r>
          </w:p>
        </w:tc>
        <w:tc>
          <w:tcPr>
            <w:tcW w:w="699" w:type="dxa"/>
            <w:tcBorders>
              <w:top w:val="single" w:sz="4" w:space="0" w:color="000000"/>
              <w:left w:val="single" w:sz="4" w:space="0" w:color="000000"/>
              <w:bottom w:val="single" w:sz="4" w:space="0" w:color="000000"/>
              <w:right w:val="single" w:sz="4" w:space="0" w:color="000000"/>
            </w:tcBorders>
          </w:tcPr>
          <w:p w14:paraId="340CD12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6AC16D4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98A5D5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22AE857A"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67A64DC" w14:textId="77777777" w:rsidR="00C775A2" w:rsidRDefault="00983879">
            <w:pPr>
              <w:rPr>
                <w:sz w:val="16"/>
                <w:szCs w:val="16"/>
              </w:rPr>
            </w:pPr>
            <w:r>
              <w:rPr>
                <w:rFonts w:eastAsia="Calibri"/>
                <w:b w:val="0"/>
                <w:bCs w:val="0"/>
                <w:sz w:val="16"/>
                <w:szCs w:val="16"/>
              </w:rPr>
              <w:t>Eis Hosting en Beheer 5.15</w:t>
            </w:r>
          </w:p>
        </w:tc>
        <w:tc>
          <w:tcPr>
            <w:tcW w:w="4987" w:type="dxa"/>
            <w:tcBorders>
              <w:top w:val="single" w:sz="4" w:space="0" w:color="000000"/>
              <w:left w:val="single" w:sz="4" w:space="0" w:color="000000"/>
              <w:bottom w:val="single" w:sz="4" w:space="0" w:color="000000"/>
              <w:right w:val="single" w:sz="4" w:space="0" w:color="000000"/>
            </w:tcBorders>
          </w:tcPr>
          <w:p w14:paraId="207BFC4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voorziet in synchrone replicatie op het moment dat de dienstverlening van Aanbestedende Dienst daarom vraagt (bijv. dienstverlening voor burgers)</w:t>
            </w:r>
          </w:p>
        </w:tc>
        <w:tc>
          <w:tcPr>
            <w:tcW w:w="699" w:type="dxa"/>
            <w:tcBorders>
              <w:top w:val="single" w:sz="4" w:space="0" w:color="000000"/>
              <w:left w:val="single" w:sz="4" w:space="0" w:color="000000"/>
              <w:bottom w:val="single" w:sz="4" w:space="0" w:color="000000"/>
              <w:right w:val="single" w:sz="4" w:space="0" w:color="000000"/>
            </w:tcBorders>
          </w:tcPr>
          <w:p w14:paraId="4F89032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64B028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98" w:type="dxa"/>
            <w:tcBorders>
              <w:top w:val="single" w:sz="4" w:space="0" w:color="000000"/>
              <w:left w:val="single" w:sz="4" w:space="0" w:color="000000"/>
              <w:bottom w:val="single" w:sz="4" w:space="0" w:color="000000"/>
              <w:right w:val="single" w:sz="4" w:space="0" w:color="000000"/>
            </w:tcBorders>
          </w:tcPr>
          <w:p w14:paraId="16ADC01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031051CE"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C43545E" w14:textId="77777777" w:rsidR="00C775A2" w:rsidRDefault="00983879">
            <w:pPr>
              <w:rPr>
                <w:sz w:val="16"/>
                <w:szCs w:val="16"/>
              </w:rPr>
            </w:pPr>
            <w:r>
              <w:rPr>
                <w:rFonts w:eastAsia="Calibri"/>
                <w:b w:val="0"/>
                <w:bCs w:val="0"/>
                <w:sz w:val="16"/>
                <w:szCs w:val="16"/>
              </w:rPr>
              <w:t>Eis Hosting en Beheer 5.16</w:t>
            </w:r>
          </w:p>
        </w:tc>
        <w:tc>
          <w:tcPr>
            <w:tcW w:w="4987" w:type="dxa"/>
            <w:tcBorders>
              <w:top w:val="single" w:sz="4" w:space="0" w:color="000000"/>
              <w:left w:val="single" w:sz="4" w:space="0" w:color="000000"/>
              <w:bottom w:val="single" w:sz="4" w:space="0" w:color="000000"/>
              <w:right w:val="single" w:sz="4" w:space="0" w:color="000000"/>
            </w:tcBorders>
          </w:tcPr>
          <w:p w14:paraId="5E0852B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heeft aantoonbare betrokkenheid bij relevante Nederlandse datacenter- en Cloud initiatieven, zoals de Dutch Datacenter Association (DDA)</w:t>
            </w:r>
          </w:p>
        </w:tc>
        <w:tc>
          <w:tcPr>
            <w:tcW w:w="699" w:type="dxa"/>
            <w:tcBorders>
              <w:top w:val="single" w:sz="4" w:space="0" w:color="000000"/>
              <w:left w:val="single" w:sz="4" w:space="0" w:color="000000"/>
              <w:bottom w:val="single" w:sz="4" w:space="0" w:color="000000"/>
              <w:right w:val="single" w:sz="4" w:space="0" w:color="000000"/>
            </w:tcBorders>
          </w:tcPr>
          <w:p w14:paraId="005A3C0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0BCC01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4210D85"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WE</w:t>
            </w:r>
          </w:p>
        </w:tc>
      </w:tr>
      <w:tr w:rsidR="00C775A2" w14:paraId="4CDCCF75" w14:textId="77777777" w:rsidTr="00C775A2">
        <w:trPr>
          <w:cnfStyle w:val="000000100000" w:firstRow="0" w:lastRow="0" w:firstColumn="0" w:lastColumn="0" w:oddVBand="0" w:evenVBand="0" w:oddHBand="1" w:evenHBand="0" w:firstRowFirstColumn="0" w:firstRowLastColumn="0" w:lastRowFirstColumn="0" w:lastRowLastColumn="0"/>
          <w:trHeight w:val="1207"/>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41EFEF0" w14:textId="77777777" w:rsidR="00C775A2" w:rsidRDefault="00983879">
            <w:pPr>
              <w:rPr>
                <w:sz w:val="16"/>
                <w:szCs w:val="16"/>
              </w:rPr>
            </w:pPr>
            <w:r>
              <w:rPr>
                <w:rFonts w:eastAsia="Calibri"/>
                <w:b w:val="0"/>
                <w:bCs w:val="0"/>
                <w:sz w:val="16"/>
                <w:szCs w:val="16"/>
              </w:rPr>
              <w:lastRenderedPageBreak/>
              <w:t>Eis Hosting en Beheer 5.17</w:t>
            </w:r>
          </w:p>
        </w:tc>
        <w:tc>
          <w:tcPr>
            <w:tcW w:w="4987" w:type="dxa"/>
            <w:tcBorders>
              <w:top w:val="single" w:sz="4" w:space="0" w:color="000000"/>
              <w:left w:val="single" w:sz="4" w:space="0" w:color="000000"/>
              <w:bottom w:val="single" w:sz="4" w:space="0" w:color="000000"/>
              <w:right w:val="single" w:sz="4" w:space="0" w:color="000000"/>
            </w:tcBorders>
          </w:tcPr>
          <w:p w14:paraId="5427126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dienstverlening omvat </w:t>
            </w:r>
            <w:proofErr w:type="spellStart"/>
            <w:r>
              <w:rPr>
                <w:rFonts w:eastAsia="Calibri"/>
                <w:sz w:val="16"/>
                <w:szCs w:val="16"/>
              </w:rPr>
              <w:t>lifecycle</w:t>
            </w:r>
            <w:proofErr w:type="spellEnd"/>
            <w:r>
              <w:rPr>
                <w:rFonts w:eastAsia="Calibri"/>
                <w:sz w:val="16"/>
                <w:szCs w:val="16"/>
              </w:rPr>
              <w:t>-management inclusief:</w:t>
            </w:r>
          </w:p>
          <w:p w14:paraId="79F9183C" w14:textId="77777777" w:rsidR="00C775A2" w:rsidRDefault="00983879">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rFonts w:ascii="Verdana" w:hAnsi="Verdana"/>
                <w:sz w:val="16"/>
                <w:szCs w:val="16"/>
                <w:lang w:val="en-US"/>
              </w:rPr>
            </w:pPr>
            <w:proofErr w:type="spellStart"/>
            <w:r>
              <w:rPr>
                <w:rFonts w:ascii="Verdana" w:hAnsi="Verdana"/>
                <w:sz w:val="16"/>
                <w:szCs w:val="16"/>
                <w:lang w:val="en-US"/>
              </w:rPr>
              <w:t>periodieke</w:t>
            </w:r>
            <w:proofErr w:type="spellEnd"/>
            <w:r>
              <w:rPr>
                <w:rFonts w:ascii="Verdana" w:hAnsi="Verdana"/>
                <w:sz w:val="16"/>
                <w:szCs w:val="16"/>
                <w:lang w:val="en-US"/>
              </w:rPr>
              <w:t xml:space="preserve"> updates;</w:t>
            </w:r>
          </w:p>
          <w:p w14:paraId="64239F72" w14:textId="77777777" w:rsidR="00C775A2" w:rsidRDefault="00983879">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rFonts w:ascii="Verdana" w:hAnsi="Verdana"/>
                <w:sz w:val="16"/>
                <w:szCs w:val="16"/>
                <w:lang w:val="en-US"/>
              </w:rPr>
            </w:pPr>
            <w:r>
              <w:rPr>
                <w:rFonts w:ascii="Verdana" w:hAnsi="Verdana"/>
                <w:sz w:val="16"/>
                <w:szCs w:val="16"/>
                <w:lang w:val="en-US"/>
              </w:rPr>
              <w:t>security patching;</w:t>
            </w:r>
          </w:p>
          <w:p w14:paraId="45A8B6C0" w14:textId="77777777" w:rsidR="00C775A2" w:rsidRDefault="00983879">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rFonts w:ascii="Verdana" w:hAnsi="Verdana"/>
                <w:sz w:val="16"/>
                <w:szCs w:val="16"/>
                <w:lang w:val="en-US"/>
              </w:rPr>
            </w:pPr>
            <w:proofErr w:type="spellStart"/>
            <w:r>
              <w:rPr>
                <w:rFonts w:ascii="Verdana" w:hAnsi="Verdana"/>
                <w:sz w:val="16"/>
                <w:szCs w:val="16"/>
                <w:lang w:val="en-US"/>
              </w:rPr>
              <w:t>gecontroleerde</w:t>
            </w:r>
            <w:proofErr w:type="spellEnd"/>
            <w:r>
              <w:rPr>
                <w:rFonts w:ascii="Verdana" w:hAnsi="Verdana"/>
                <w:sz w:val="16"/>
                <w:szCs w:val="16"/>
                <w:lang w:val="en-US"/>
              </w:rPr>
              <w:t xml:space="preserve"> upgrades;</w:t>
            </w:r>
          </w:p>
          <w:p w14:paraId="7477B186" w14:textId="77777777" w:rsidR="00C775A2" w:rsidRDefault="00983879">
            <w:pPr>
              <w:pStyle w:val="Lijstalinea"/>
              <w:numPr>
                <w:ilvl w:val="0"/>
                <w:numId w:val="8"/>
              </w:numPr>
              <w:cnfStyle w:val="000000100000" w:firstRow="0" w:lastRow="0" w:firstColumn="0" w:lastColumn="0" w:oddVBand="0" w:evenVBand="0" w:oddHBand="1" w:evenHBand="0" w:firstRowFirstColumn="0" w:firstRowLastColumn="0" w:lastRowFirstColumn="0" w:lastRowLastColumn="0"/>
              <w:rPr>
                <w:sz w:val="16"/>
                <w:szCs w:val="16"/>
              </w:rPr>
            </w:pPr>
            <w:r>
              <w:rPr>
                <w:rFonts w:ascii="Verdana" w:hAnsi="Verdana"/>
                <w:sz w:val="16"/>
                <w:szCs w:val="16"/>
              </w:rPr>
              <w:t>compatibiliteitsbeheer.</w:t>
            </w:r>
          </w:p>
        </w:tc>
        <w:tc>
          <w:tcPr>
            <w:tcW w:w="699" w:type="dxa"/>
            <w:tcBorders>
              <w:top w:val="single" w:sz="4" w:space="0" w:color="000000"/>
              <w:left w:val="single" w:sz="4" w:space="0" w:color="000000"/>
              <w:bottom w:val="single" w:sz="4" w:space="0" w:color="000000"/>
              <w:right w:val="single" w:sz="4" w:space="0" w:color="000000"/>
            </w:tcBorders>
          </w:tcPr>
          <w:p w14:paraId="2EE2505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B314B1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D1B56C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06D6917D" w14:textId="77777777" w:rsidTr="00C775A2">
        <w:trPr>
          <w:trHeight w:val="576"/>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E0F9A23" w14:textId="77777777" w:rsidR="00C775A2" w:rsidRDefault="00983879">
            <w:pPr>
              <w:rPr>
                <w:sz w:val="16"/>
                <w:szCs w:val="16"/>
              </w:rPr>
            </w:pPr>
            <w:r>
              <w:rPr>
                <w:rFonts w:eastAsia="Calibri"/>
                <w:b w:val="0"/>
                <w:bCs w:val="0"/>
                <w:sz w:val="16"/>
                <w:szCs w:val="16"/>
              </w:rPr>
              <w:t>Eis Hosting en Beheer 5.18</w:t>
            </w:r>
          </w:p>
        </w:tc>
        <w:tc>
          <w:tcPr>
            <w:tcW w:w="4987" w:type="dxa"/>
            <w:tcBorders>
              <w:top w:val="single" w:sz="4" w:space="0" w:color="000000"/>
              <w:left w:val="single" w:sz="4" w:space="0" w:color="000000"/>
              <w:bottom w:val="single" w:sz="4" w:space="0" w:color="000000"/>
              <w:right w:val="single" w:sz="4" w:space="0" w:color="000000"/>
            </w:tcBorders>
          </w:tcPr>
          <w:p w14:paraId="47991A5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monitort beschikbaarheid, capaciteit en technische gezondheid van de dienstverlening proactief.</w:t>
            </w:r>
          </w:p>
        </w:tc>
        <w:tc>
          <w:tcPr>
            <w:tcW w:w="699" w:type="dxa"/>
            <w:tcBorders>
              <w:top w:val="single" w:sz="4" w:space="0" w:color="000000"/>
              <w:left w:val="single" w:sz="4" w:space="0" w:color="000000"/>
              <w:bottom w:val="single" w:sz="4" w:space="0" w:color="000000"/>
              <w:right w:val="single" w:sz="4" w:space="0" w:color="000000"/>
            </w:tcBorders>
          </w:tcPr>
          <w:p w14:paraId="57953FF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3C3F34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F597B2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50FC561" w14:textId="77777777" w:rsidTr="00C775A2">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09827B9" w14:textId="77777777" w:rsidR="00C775A2" w:rsidRDefault="00983879">
            <w:pPr>
              <w:rPr>
                <w:sz w:val="16"/>
                <w:szCs w:val="16"/>
              </w:rPr>
            </w:pPr>
            <w:r>
              <w:rPr>
                <w:rFonts w:eastAsia="Calibri"/>
                <w:b w:val="0"/>
                <w:bCs w:val="0"/>
                <w:sz w:val="16"/>
                <w:szCs w:val="16"/>
              </w:rPr>
              <w:t>Eis Hosting en Beheer 5.19</w:t>
            </w:r>
          </w:p>
        </w:tc>
        <w:tc>
          <w:tcPr>
            <w:tcW w:w="4987" w:type="dxa"/>
            <w:tcBorders>
              <w:top w:val="single" w:sz="4" w:space="0" w:color="000000"/>
              <w:left w:val="single" w:sz="4" w:space="0" w:color="000000"/>
              <w:bottom w:val="single" w:sz="4" w:space="0" w:color="000000"/>
              <w:right w:val="single" w:sz="4" w:space="0" w:color="000000"/>
            </w:tcBorders>
          </w:tcPr>
          <w:p w14:paraId="1838D0B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Securitypatches worden tijdig verwerkt conform overeengekomen classificaties en risico-inschattingen</w:t>
            </w:r>
          </w:p>
        </w:tc>
        <w:tc>
          <w:tcPr>
            <w:tcW w:w="699" w:type="dxa"/>
            <w:tcBorders>
              <w:top w:val="single" w:sz="4" w:space="0" w:color="000000"/>
              <w:left w:val="single" w:sz="4" w:space="0" w:color="000000"/>
              <w:bottom w:val="single" w:sz="4" w:space="0" w:color="000000"/>
              <w:right w:val="single" w:sz="4" w:space="0" w:color="000000"/>
            </w:tcBorders>
          </w:tcPr>
          <w:p w14:paraId="56AB63D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8219F1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CE0545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460344A" w14:textId="77777777" w:rsidTr="00C775A2">
        <w:trPr>
          <w:trHeight w:val="437"/>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913C9D2" w14:textId="77777777" w:rsidR="00C775A2" w:rsidRDefault="00983879">
            <w:pPr>
              <w:rPr>
                <w:sz w:val="16"/>
                <w:szCs w:val="16"/>
              </w:rPr>
            </w:pPr>
            <w:r>
              <w:rPr>
                <w:rFonts w:eastAsia="Calibri"/>
                <w:b w:val="0"/>
                <w:bCs w:val="0"/>
                <w:sz w:val="16"/>
                <w:szCs w:val="16"/>
              </w:rPr>
              <w:t>Eis Hosting en Beheer 5.20</w:t>
            </w:r>
          </w:p>
        </w:tc>
        <w:tc>
          <w:tcPr>
            <w:tcW w:w="4987" w:type="dxa"/>
            <w:tcBorders>
              <w:top w:val="single" w:sz="4" w:space="0" w:color="000000"/>
              <w:left w:val="single" w:sz="4" w:space="0" w:color="000000"/>
              <w:bottom w:val="single" w:sz="4" w:space="0" w:color="000000"/>
              <w:right w:val="single" w:sz="4" w:space="0" w:color="000000"/>
            </w:tcBorders>
          </w:tcPr>
          <w:p w14:paraId="27323DE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dienstverlening ondersteunt aantoonbaar herstel van systemen, data en configuraties.</w:t>
            </w:r>
          </w:p>
        </w:tc>
        <w:tc>
          <w:tcPr>
            <w:tcW w:w="699" w:type="dxa"/>
            <w:tcBorders>
              <w:top w:val="single" w:sz="4" w:space="0" w:color="000000"/>
              <w:left w:val="single" w:sz="4" w:space="0" w:color="000000"/>
              <w:bottom w:val="single" w:sz="4" w:space="0" w:color="000000"/>
              <w:right w:val="single" w:sz="4" w:space="0" w:color="000000"/>
            </w:tcBorders>
          </w:tcPr>
          <w:p w14:paraId="4D7CAA3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29BEDA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2F822E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bl>
    <w:p w14:paraId="69C2C73C" w14:textId="77777777" w:rsidR="00C775A2" w:rsidRDefault="00C775A2"/>
    <w:p w14:paraId="70622628" w14:textId="77777777" w:rsidR="00C775A2" w:rsidRDefault="00983879">
      <w:pPr>
        <w:pStyle w:val="Kop1user"/>
        <w:numPr>
          <w:ilvl w:val="0"/>
          <w:numId w:val="25"/>
        </w:numPr>
      </w:pPr>
      <w:bookmarkStart w:id="25" w:name="_Toc231301899"/>
      <w:r>
        <w:t>Architectuur eisen</w:t>
      </w:r>
      <w:bookmarkEnd w:id="25"/>
    </w:p>
    <w:p w14:paraId="005EB2D0" w14:textId="77777777" w:rsidR="00C775A2" w:rsidRDefault="00C775A2"/>
    <w:tbl>
      <w:tblPr>
        <w:tblStyle w:val="Lijsttabel4-Accent1"/>
        <w:tblW w:w="9062" w:type="dxa"/>
        <w:tblLayout w:type="fixed"/>
        <w:tblLook w:val="04A0" w:firstRow="1" w:lastRow="0" w:firstColumn="1" w:lastColumn="0" w:noHBand="0" w:noVBand="1"/>
      </w:tblPr>
      <w:tblGrid>
        <w:gridCol w:w="1980"/>
        <w:gridCol w:w="4987"/>
        <w:gridCol w:w="699"/>
        <w:gridCol w:w="698"/>
        <w:gridCol w:w="698"/>
      </w:tblGrid>
      <w:tr w:rsidR="00C775A2" w14:paraId="37AA39F5"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4BFE86CA" w14:textId="77777777" w:rsidR="00C775A2" w:rsidRDefault="00C775A2">
            <w:pPr>
              <w:rPr>
                <w:b w:val="0"/>
                <w:bCs w:val="0"/>
                <w:sz w:val="16"/>
                <w:szCs w:val="16"/>
              </w:rPr>
            </w:pPr>
          </w:p>
          <w:p w14:paraId="7E85DA2F" w14:textId="77777777" w:rsidR="00C775A2" w:rsidRDefault="00983879">
            <w:pPr>
              <w:rPr>
                <w:sz w:val="24"/>
                <w:szCs w:val="24"/>
              </w:rPr>
            </w:pPr>
            <w:r>
              <w:rPr>
                <w:rFonts w:eastAsia="Calibri"/>
                <w:sz w:val="24"/>
                <w:szCs w:val="24"/>
              </w:rPr>
              <w:t>Architectuur eisen</w:t>
            </w:r>
          </w:p>
          <w:p w14:paraId="70102D64" w14:textId="77777777" w:rsidR="00C775A2" w:rsidRDefault="00C775A2">
            <w:pPr>
              <w:rPr>
                <w:b w:val="0"/>
                <w:bCs w:val="0"/>
                <w:sz w:val="16"/>
                <w:szCs w:val="16"/>
              </w:rPr>
            </w:pPr>
          </w:p>
        </w:tc>
      </w:tr>
      <w:tr w:rsidR="00C775A2" w14:paraId="2B2DEC98"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87E43BF" w14:textId="77777777" w:rsidR="00C775A2" w:rsidRDefault="00983879">
            <w:pPr>
              <w:rPr>
                <w:sz w:val="16"/>
                <w:szCs w:val="16"/>
              </w:rPr>
            </w:pPr>
            <w:r>
              <w:rPr>
                <w:rFonts w:eastAsia="Calibri"/>
                <w:b w:val="0"/>
                <w:bCs w:val="0"/>
                <w:sz w:val="16"/>
                <w:szCs w:val="16"/>
              </w:rPr>
              <w:t>Eis Architectuur 6.1</w:t>
            </w:r>
          </w:p>
        </w:tc>
        <w:tc>
          <w:tcPr>
            <w:tcW w:w="4987" w:type="dxa"/>
            <w:tcBorders>
              <w:top w:val="single" w:sz="4" w:space="0" w:color="000000"/>
              <w:left w:val="single" w:sz="4" w:space="0" w:color="000000"/>
              <w:bottom w:val="single" w:sz="4" w:space="0" w:color="000000"/>
              <w:right w:val="single" w:sz="4" w:space="0" w:color="000000"/>
            </w:tcBorders>
          </w:tcPr>
          <w:p w14:paraId="3EF9C4C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oplossing ondersteunt monitoring, </w:t>
            </w:r>
            <w:proofErr w:type="spellStart"/>
            <w:r>
              <w:rPr>
                <w:rFonts w:eastAsia="Calibri"/>
                <w:sz w:val="16"/>
                <w:szCs w:val="16"/>
              </w:rPr>
              <w:t>alerting</w:t>
            </w:r>
            <w:proofErr w:type="spellEnd"/>
            <w:r>
              <w:rPr>
                <w:rFonts w:eastAsia="Calibri"/>
                <w:sz w:val="16"/>
                <w:szCs w:val="16"/>
              </w:rPr>
              <w:t xml:space="preserve"> en end-</w:t>
            </w:r>
            <w:proofErr w:type="spellStart"/>
            <w:r>
              <w:rPr>
                <w:rFonts w:eastAsia="Calibri"/>
                <w:sz w:val="16"/>
                <w:szCs w:val="16"/>
              </w:rPr>
              <w:t>to</w:t>
            </w:r>
            <w:proofErr w:type="spellEnd"/>
            <w:r>
              <w:rPr>
                <w:rFonts w:eastAsia="Calibri"/>
                <w:sz w:val="16"/>
                <w:szCs w:val="16"/>
              </w:rPr>
              <w:t xml:space="preserve">-end ketenmonitoring, met bijbehorende </w:t>
            </w:r>
            <w:proofErr w:type="spellStart"/>
            <w:r>
              <w:rPr>
                <w:rFonts w:eastAsia="Calibri"/>
                <w:sz w:val="16"/>
                <w:szCs w:val="16"/>
              </w:rPr>
              <w:t>tooling</w:t>
            </w:r>
            <w:proofErr w:type="spellEnd"/>
            <w:r>
              <w:rPr>
                <w:rFonts w:eastAsia="Calibri"/>
                <w:sz w:val="16"/>
                <w:szCs w:val="16"/>
              </w:rPr>
              <w:t xml:space="preserve"> (zoals Prometheus, </w:t>
            </w:r>
            <w:proofErr w:type="spellStart"/>
            <w:r>
              <w:rPr>
                <w:rFonts w:eastAsia="Calibri"/>
                <w:sz w:val="16"/>
                <w:szCs w:val="16"/>
              </w:rPr>
              <w:t>Loki</w:t>
            </w:r>
            <w:proofErr w:type="spellEnd"/>
            <w:r>
              <w:rPr>
                <w:rFonts w:eastAsia="Calibri"/>
                <w:sz w:val="16"/>
                <w:szCs w:val="16"/>
              </w:rPr>
              <w:t xml:space="preserve"> en </w:t>
            </w:r>
            <w:proofErr w:type="spellStart"/>
            <w:r>
              <w:rPr>
                <w:rFonts w:eastAsia="Calibri"/>
                <w:sz w:val="16"/>
                <w:szCs w:val="16"/>
              </w:rPr>
              <w:t>Grafana</w:t>
            </w:r>
            <w:proofErr w:type="spellEnd"/>
            <w:r>
              <w:rPr>
                <w:rFonts w:eastAsia="Calibri"/>
                <w:sz w:val="16"/>
                <w:szCs w:val="16"/>
              </w:rPr>
              <w:t>)</w:t>
            </w:r>
          </w:p>
        </w:tc>
        <w:tc>
          <w:tcPr>
            <w:tcW w:w="699" w:type="dxa"/>
            <w:tcBorders>
              <w:top w:val="single" w:sz="4" w:space="0" w:color="000000"/>
              <w:left w:val="single" w:sz="4" w:space="0" w:color="000000"/>
              <w:bottom w:val="single" w:sz="4" w:space="0" w:color="000000"/>
              <w:right w:val="single" w:sz="4" w:space="0" w:color="000000"/>
            </w:tcBorders>
          </w:tcPr>
          <w:p w14:paraId="0EFE468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4BE4932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AEDADB6"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7C808EAF"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BDA5604" w14:textId="77777777" w:rsidR="00C775A2" w:rsidRDefault="00983879">
            <w:pPr>
              <w:rPr>
                <w:sz w:val="16"/>
                <w:szCs w:val="16"/>
              </w:rPr>
            </w:pPr>
            <w:r>
              <w:rPr>
                <w:rFonts w:eastAsia="Calibri"/>
                <w:b w:val="0"/>
                <w:bCs w:val="0"/>
                <w:sz w:val="16"/>
                <w:szCs w:val="16"/>
              </w:rPr>
              <w:t>Eis Architectuur 6.2</w:t>
            </w:r>
          </w:p>
        </w:tc>
        <w:tc>
          <w:tcPr>
            <w:tcW w:w="4987" w:type="dxa"/>
            <w:tcBorders>
              <w:top w:val="single" w:sz="4" w:space="0" w:color="000000"/>
              <w:left w:val="single" w:sz="4" w:space="0" w:color="000000"/>
              <w:bottom w:val="single" w:sz="4" w:space="0" w:color="000000"/>
              <w:right w:val="single" w:sz="4" w:space="0" w:color="000000"/>
            </w:tcBorders>
          </w:tcPr>
          <w:p w14:paraId="2222A64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Inschrijver draagt zorg voor een Low-level design (LLD) en High-level design (HLD) voor aanvang van de dienstverlening en onderhoud deze geduurde de gehele looptijd van de overeenkomst.</w:t>
            </w:r>
          </w:p>
        </w:tc>
        <w:tc>
          <w:tcPr>
            <w:tcW w:w="699" w:type="dxa"/>
            <w:tcBorders>
              <w:top w:val="single" w:sz="4" w:space="0" w:color="000000"/>
              <w:left w:val="single" w:sz="4" w:space="0" w:color="000000"/>
              <w:bottom w:val="single" w:sz="4" w:space="0" w:color="000000"/>
              <w:right w:val="single" w:sz="4" w:space="0" w:color="000000"/>
            </w:tcBorders>
          </w:tcPr>
          <w:p w14:paraId="2651CEE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B7C51D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B5C3C42" w14:textId="77777777" w:rsidR="00C775A2" w:rsidRDefault="00C775A2">
            <w:pPr>
              <w:cnfStyle w:val="000000000000" w:firstRow="0" w:lastRow="0" w:firstColumn="0" w:lastColumn="0" w:oddVBand="0" w:evenVBand="0" w:oddHBand="0" w:evenHBand="0" w:firstRowFirstColumn="0" w:firstRowLastColumn="0" w:lastRowFirstColumn="0" w:lastRowLastColumn="0"/>
              <w:rPr>
                <w:rFonts w:eastAsia="Calibri"/>
              </w:rPr>
            </w:pPr>
          </w:p>
        </w:tc>
      </w:tr>
      <w:tr w:rsidR="00C775A2" w14:paraId="34213F45"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AEEC030" w14:textId="77777777" w:rsidR="00C775A2" w:rsidRDefault="00983879">
            <w:pPr>
              <w:rPr>
                <w:sz w:val="16"/>
                <w:szCs w:val="16"/>
              </w:rPr>
            </w:pPr>
            <w:r>
              <w:rPr>
                <w:rFonts w:eastAsia="Calibri"/>
                <w:b w:val="0"/>
                <w:bCs w:val="0"/>
                <w:sz w:val="16"/>
                <w:szCs w:val="16"/>
              </w:rPr>
              <w:t>Eis Architectuur 6.3</w:t>
            </w:r>
          </w:p>
        </w:tc>
        <w:tc>
          <w:tcPr>
            <w:tcW w:w="4987" w:type="dxa"/>
            <w:tcBorders>
              <w:top w:val="single" w:sz="4" w:space="0" w:color="000000"/>
              <w:left w:val="single" w:sz="4" w:space="0" w:color="000000"/>
              <w:bottom w:val="single" w:sz="4" w:space="0" w:color="000000"/>
              <w:right w:val="single" w:sz="4" w:space="0" w:color="000000"/>
            </w:tcBorders>
          </w:tcPr>
          <w:p w14:paraId="644FF1F0"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Architectuur ondersteunt scheiding tussen productie, test, acceptatie en ontwikkelomgevingen. OTAP-omgevingen zijn logisch en/of fysiek gescheiden ingericht.</w:t>
            </w:r>
          </w:p>
        </w:tc>
        <w:tc>
          <w:tcPr>
            <w:tcW w:w="699" w:type="dxa"/>
            <w:tcBorders>
              <w:top w:val="single" w:sz="4" w:space="0" w:color="000000"/>
              <w:left w:val="single" w:sz="4" w:space="0" w:color="000000"/>
              <w:bottom w:val="single" w:sz="4" w:space="0" w:color="000000"/>
              <w:right w:val="single" w:sz="4" w:space="0" w:color="000000"/>
            </w:tcBorders>
          </w:tcPr>
          <w:p w14:paraId="6A0171C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477E21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628BE82" w14:textId="77777777" w:rsidR="00C775A2" w:rsidRDefault="00C775A2">
            <w:pPr>
              <w:cnfStyle w:val="000000100000" w:firstRow="0" w:lastRow="0" w:firstColumn="0" w:lastColumn="0" w:oddVBand="0" w:evenVBand="0" w:oddHBand="1" w:evenHBand="0" w:firstRowFirstColumn="0" w:firstRowLastColumn="0" w:lastRowFirstColumn="0" w:lastRowLastColumn="0"/>
              <w:rPr>
                <w:rFonts w:eastAsia="Calibri"/>
              </w:rPr>
            </w:pPr>
          </w:p>
        </w:tc>
      </w:tr>
      <w:tr w:rsidR="00C775A2" w14:paraId="6073A3C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A84FCD3" w14:textId="77777777" w:rsidR="00C775A2" w:rsidRDefault="00983879">
            <w:pPr>
              <w:rPr>
                <w:sz w:val="16"/>
                <w:szCs w:val="16"/>
              </w:rPr>
            </w:pPr>
            <w:r>
              <w:rPr>
                <w:rFonts w:eastAsia="Calibri"/>
                <w:b w:val="0"/>
                <w:bCs w:val="0"/>
                <w:sz w:val="16"/>
                <w:szCs w:val="16"/>
              </w:rPr>
              <w:t>Eis Architectuur 6.4</w:t>
            </w:r>
          </w:p>
        </w:tc>
        <w:tc>
          <w:tcPr>
            <w:tcW w:w="4987" w:type="dxa"/>
            <w:tcBorders>
              <w:top w:val="single" w:sz="4" w:space="0" w:color="000000"/>
              <w:left w:val="single" w:sz="4" w:space="0" w:color="000000"/>
              <w:bottom w:val="single" w:sz="4" w:space="0" w:color="000000"/>
              <w:right w:val="single" w:sz="4" w:space="0" w:color="000000"/>
            </w:tcBorders>
          </w:tcPr>
          <w:p w14:paraId="5AE424C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architectuur ondersteunt netwerk-, tenant- en data-isolatie inclusief </w:t>
            </w:r>
            <w:proofErr w:type="spellStart"/>
            <w:r>
              <w:rPr>
                <w:rFonts w:eastAsia="Calibri"/>
                <w:sz w:val="16"/>
                <w:szCs w:val="16"/>
              </w:rPr>
              <w:t>role-based</w:t>
            </w:r>
            <w:proofErr w:type="spellEnd"/>
            <w:r>
              <w:rPr>
                <w:rFonts w:eastAsia="Calibri"/>
                <w:sz w:val="16"/>
                <w:szCs w:val="16"/>
              </w:rPr>
              <w:t xml:space="preserve"> toegangsbeheer.</w:t>
            </w:r>
          </w:p>
        </w:tc>
        <w:tc>
          <w:tcPr>
            <w:tcW w:w="699" w:type="dxa"/>
            <w:tcBorders>
              <w:top w:val="single" w:sz="4" w:space="0" w:color="000000"/>
              <w:left w:val="single" w:sz="4" w:space="0" w:color="000000"/>
              <w:bottom w:val="single" w:sz="4" w:space="0" w:color="000000"/>
              <w:right w:val="single" w:sz="4" w:space="0" w:color="000000"/>
            </w:tcBorders>
          </w:tcPr>
          <w:p w14:paraId="7D640FD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2C1206D"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6059D62" w14:textId="77777777" w:rsidR="00C775A2" w:rsidRDefault="00C775A2">
            <w:pPr>
              <w:cnfStyle w:val="000000000000" w:firstRow="0" w:lastRow="0" w:firstColumn="0" w:lastColumn="0" w:oddVBand="0" w:evenVBand="0" w:oddHBand="0" w:evenHBand="0" w:firstRowFirstColumn="0" w:firstRowLastColumn="0" w:lastRowFirstColumn="0" w:lastRowLastColumn="0"/>
              <w:rPr>
                <w:rFonts w:eastAsia="Calibri"/>
              </w:rPr>
            </w:pPr>
          </w:p>
        </w:tc>
      </w:tr>
      <w:tr w:rsidR="00C775A2" w14:paraId="3BC860B4"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F5DE3DA" w14:textId="77777777" w:rsidR="00C775A2" w:rsidRDefault="00983879">
            <w:pPr>
              <w:rPr>
                <w:sz w:val="16"/>
                <w:szCs w:val="16"/>
              </w:rPr>
            </w:pPr>
            <w:r>
              <w:rPr>
                <w:rFonts w:eastAsia="Calibri"/>
                <w:b w:val="0"/>
                <w:bCs w:val="0"/>
                <w:sz w:val="16"/>
                <w:szCs w:val="16"/>
              </w:rPr>
              <w:t>Eis Architectuur 6.5</w:t>
            </w:r>
          </w:p>
        </w:tc>
        <w:tc>
          <w:tcPr>
            <w:tcW w:w="4987" w:type="dxa"/>
            <w:tcBorders>
              <w:top w:val="single" w:sz="4" w:space="0" w:color="000000"/>
              <w:left w:val="single" w:sz="4" w:space="0" w:color="000000"/>
              <w:bottom w:val="single" w:sz="4" w:space="0" w:color="000000"/>
              <w:right w:val="single" w:sz="4" w:space="0" w:color="000000"/>
            </w:tcBorders>
          </w:tcPr>
          <w:p w14:paraId="5FFAF9A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beschikt aantoonbaar over ervaring met:</w:t>
            </w:r>
          </w:p>
          <w:p w14:paraId="3A47BB15" w14:textId="77777777" w:rsidR="00C775A2" w:rsidRDefault="00983879">
            <w:pPr>
              <w:pStyle w:val="Lijstalinea"/>
              <w:numPr>
                <w:ilvl w:val="0"/>
                <w:numId w:val="9"/>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containerplatformen;</w:t>
            </w:r>
          </w:p>
          <w:p w14:paraId="6CE0D870" w14:textId="77777777" w:rsidR="00C775A2" w:rsidRDefault="00983879">
            <w:pPr>
              <w:pStyle w:val="Lijstalinea"/>
              <w:numPr>
                <w:ilvl w:val="0"/>
                <w:numId w:val="9"/>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orkestratieplatformen (beheer);</w:t>
            </w:r>
          </w:p>
          <w:p w14:paraId="08DC294B" w14:textId="77777777" w:rsidR="00C775A2" w:rsidRDefault="00983879">
            <w:pPr>
              <w:pStyle w:val="Lijstalinea"/>
              <w:numPr>
                <w:ilvl w:val="0"/>
                <w:numId w:val="9"/>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virtualisatie;</w:t>
            </w:r>
          </w:p>
          <w:p w14:paraId="0128C53E" w14:textId="77777777" w:rsidR="00C775A2" w:rsidRDefault="00983879">
            <w:pPr>
              <w:pStyle w:val="Lijstalinea"/>
              <w:numPr>
                <w:ilvl w:val="0"/>
                <w:numId w:val="9"/>
              </w:numPr>
              <w:cnfStyle w:val="000000100000" w:firstRow="0" w:lastRow="0" w:firstColumn="0" w:lastColumn="0" w:oddVBand="0" w:evenVBand="0" w:oddHBand="1" w:evenHBand="0" w:firstRowFirstColumn="0" w:firstRowLastColumn="0" w:lastRowFirstColumn="0" w:lastRowLastColumn="0"/>
              <w:rPr>
                <w:sz w:val="16"/>
                <w:szCs w:val="16"/>
              </w:rPr>
            </w:pPr>
            <w:r>
              <w:rPr>
                <w:rFonts w:ascii="Verdana" w:hAnsi="Verdana"/>
                <w:sz w:val="16"/>
                <w:szCs w:val="16"/>
              </w:rPr>
              <w:t>bare-metal infrastructuur.</w:t>
            </w:r>
          </w:p>
        </w:tc>
        <w:tc>
          <w:tcPr>
            <w:tcW w:w="699" w:type="dxa"/>
            <w:tcBorders>
              <w:top w:val="single" w:sz="4" w:space="0" w:color="000000"/>
              <w:left w:val="single" w:sz="4" w:space="0" w:color="000000"/>
              <w:bottom w:val="single" w:sz="4" w:space="0" w:color="000000"/>
              <w:right w:val="single" w:sz="4" w:space="0" w:color="000000"/>
            </w:tcBorders>
          </w:tcPr>
          <w:p w14:paraId="1423885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231F02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40D80F1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74126283"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132AC1D" w14:textId="77777777" w:rsidR="00C775A2" w:rsidRDefault="00983879">
            <w:pPr>
              <w:rPr>
                <w:sz w:val="16"/>
                <w:szCs w:val="16"/>
              </w:rPr>
            </w:pPr>
            <w:r>
              <w:rPr>
                <w:rFonts w:eastAsia="Calibri"/>
                <w:b w:val="0"/>
                <w:bCs w:val="0"/>
                <w:sz w:val="16"/>
                <w:szCs w:val="16"/>
              </w:rPr>
              <w:t>Eis Architectuur 6.6</w:t>
            </w:r>
          </w:p>
        </w:tc>
        <w:tc>
          <w:tcPr>
            <w:tcW w:w="4987" w:type="dxa"/>
            <w:tcBorders>
              <w:top w:val="single" w:sz="4" w:space="0" w:color="000000"/>
              <w:left w:val="single" w:sz="4" w:space="0" w:color="000000"/>
              <w:bottom w:val="single" w:sz="4" w:space="0" w:color="000000"/>
              <w:right w:val="single" w:sz="4" w:space="0" w:color="000000"/>
            </w:tcBorders>
          </w:tcPr>
          <w:p w14:paraId="60019C64"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oplossing ondersteunt gangbare CI/CD- en </w:t>
            </w:r>
            <w:proofErr w:type="spellStart"/>
            <w:r>
              <w:rPr>
                <w:rFonts w:eastAsia="Calibri"/>
                <w:sz w:val="16"/>
                <w:szCs w:val="16"/>
              </w:rPr>
              <w:t>GitOps</w:t>
            </w:r>
            <w:proofErr w:type="spellEnd"/>
            <w:r>
              <w:rPr>
                <w:rFonts w:eastAsia="Calibri"/>
                <w:sz w:val="16"/>
                <w:szCs w:val="16"/>
              </w:rPr>
              <w:t xml:space="preserve">-processen inclusief integratie met bestaande </w:t>
            </w:r>
            <w:proofErr w:type="spellStart"/>
            <w:r>
              <w:rPr>
                <w:rFonts w:eastAsia="Calibri"/>
                <w:sz w:val="16"/>
                <w:szCs w:val="16"/>
              </w:rPr>
              <w:t>deploymenttooling</w:t>
            </w:r>
            <w:proofErr w:type="spellEnd"/>
            <w:r>
              <w:rPr>
                <w:rFonts w:eastAsia="Calibri"/>
                <w:sz w:val="16"/>
                <w:szCs w:val="16"/>
              </w:rPr>
              <w:t>.</w:t>
            </w:r>
          </w:p>
        </w:tc>
        <w:tc>
          <w:tcPr>
            <w:tcW w:w="699" w:type="dxa"/>
            <w:tcBorders>
              <w:top w:val="single" w:sz="4" w:space="0" w:color="000000"/>
              <w:left w:val="single" w:sz="4" w:space="0" w:color="000000"/>
              <w:bottom w:val="single" w:sz="4" w:space="0" w:color="000000"/>
              <w:right w:val="single" w:sz="4" w:space="0" w:color="000000"/>
            </w:tcBorders>
          </w:tcPr>
          <w:p w14:paraId="38D9899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C80107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80572D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0C9786F"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05A2A57" w14:textId="77777777" w:rsidR="00C775A2" w:rsidRDefault="00983879">
            <w:pPr>
              <w:rPr>
                <w:sz w:val="16"/>
                <w:szCs w:val="16"/>
              </w:rPr>
            </w:pPr>
            <w:r>
              <w:rPr>
                <w:rFonts w:eastAsia="Calibri"/>
                <w:b w:val="0"/>
                <w:bCs w:val="0"/>
                <w:sz w:val="16"/>
                <w:szCs w:val="16"/>
              </w:rPr>
              <w:t>Eis Architectuur 6.7</w:t>
            </w:r>
          </w:p>
        </w:tc>
        <w:tc>
          <w:tcPr>
            <w:tcW w:w="4987" w:type="dxa"/>
            <w:tcBorders>
              <w:top w:val="single" w:sz="4" w:space="0" w:color="000000"/>
              <w:left w:val="single" w:sz="4" w:space="0" w:color="000000"/>
              <w:bottom w:val="single" w:sz="4" w:space="0" w:color="000000"/>
              <w:right w:val="single" w:sz="4" w:space="0" w:color="000000"/>
            </w:tcBorders>
          </w:tcPr>
          <w:p w14:paraId="1E16EAB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past moderne beheerprincipes toe gericht op automatisering, betrouwbaarheid en schaalbaarheid, zowel op -als afschalen.</w:t>
            </w:r>
          </w:p>
        </w:tc>
        <w:tc>
          <w:tcPr>
            <w:tcW w:w="699" w:type="dxa"/>
            <w:tcBorders>
              <w:top w:val="single" w:sz="4" w:space="0" w:color="000000"/>
              <w:left w:val="single" w:sz="4" w:space="0" w:color="000000"/>
              <w:bottom w:val="single" w:sz="4" w:space="0" w:color="000000"/>
              <w:right w:val="single" w:sz="4" w:space="0" w:color="000000"/>
            </w:tcBorders>
          </w:tcPr>
          <w:p w14:paraId="7036BD7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7F0FE17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1F4A4F1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D88FD10"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C1DE196" w14:textId="77777777" w:rsidR="00C775A2" w:rsidRDefault="00983879">
            <w:pPr>
              <w:rPr>
                <w:sz w:val="16"/>
                <w:szCs w:val="16"/>
              </w:rPr>
            </w:pPr>
            <w:r>
              <w:rPr>
                <w:rFonts w:eastAsia="Calibri"/>
                <w:b w:val="0"/>
                <w:bCs w:val="0"/>
                <w:sz w:val="16"/>
                <w:szCs w:val="16"/>
              </w:rPr>
              <w:t>Eis Architectuur 6.8</w:t>
            </w:r>
          </w:p>
        </w:tc>
        <w:tc>
          <w:tcPr>
            <w:tcW w:w="4987" w:type="dxa"/>
            <w:tcBorders>
              <w:top w:val="single" w:sz="4" w:space="0" w:color="000000"/>
              <w:left w:val="single" w:sz="4" w:space="0" w:color="000000"/>
              <w:bottom w:val="single" w:sz="4" w:space="0" w:color="000000"/>
              <w:right w:val="single" w:sz="4" w:space="0" w:color="000000"/>
            </w:tcBorders>
          </w:tcPr>
          <w:p w14:paraId="3164183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Kosten en resourceverbruik zijn inzichtelijk en herleidbaar.</w:t>
            </w:r>
          </w:p>
        </w:tc>
        <w:tc>
          <w:tcPr>
            <w:tcW w:w="699" w:type="dxa"/>
            <w:tcBorders>
              <w:top w:val="single" w:sz="4" w:space="0" w:color="000000"/>
              <w:left w:val="single" w:sz="4" w:space="0" w:color="000000"/>
              <w:bottom w:val="single" w:sz="4" w:space="0" w:color="000000"/>
              <w:right w:val="single" w:sz="4" w:space="0" w:color="000000"/>
            </w:tcBorders>
          </w:tcPr>
          <w:p w14:paraId="68023B1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8A2C3C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73D162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403E769"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B612F8B" w14:textId="77777777" w:rsidR="00C775A2" w:rsidRDefault="00983879">
            <w:pPr>
              <w:rPr>
                <w:rFonts w:eastAsia="Calibri"/>
              </w:rPr>
            </w:pPr>
            <w:r>
              <w:rPr>
                <w:rFonts w:eastAsia="Calibri"/>
                <w:b w:val="0"/>
                <w:bCs w:val="0"/>
                <w:sz w:val="16"/>
                <w:szCs w:val="16"/>
              </w:rPr>
              <w:t>Eis Architectuur 6.9</w:t>
            </w:r>
          </w:p>
        </w:tc>
        <w:tc>
          <w:tcPr>
            <w:tcW w:w="4987" w:type="dxa"/>
            <w:tcBorders>
              <w:top w:val="single" w:sz="4" w:space="0" w:color="000000"/>
              <w:left w:val="single" w:sz="4" w:space="0" w:color="000000"/>
              <w:bottom w:val="single" w:sz="4" w:space="0" w:color="000000"/>
              <w:right w:val="single" w:sz="4" w:space="0" w:color="000000"/>
            </w:tcBorders>
          </w:tcPr>
          <w:p w14:paraId="0A69D47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De oplossing ondersteunt hybride infrastructuurmodellen en integratie met verschillende hostingomgevingen.</w:t>
            </w:r>
          </w:p>
        </w:tc>
        <w:tc>
          <w:tcPr>
            <w:tcW w:w="699" w:type="dxa"/>
            <w:tcBorders>
              <w:top w:val="single" w:sz="4" w:space="0" w:color="000000"/>
              <w:left w:val="single" w:sz="4" w:space="0" w:color="000000"/>
              <w:bottom w:val="single" w:sz="4" w:space="0" w:color="000000"/>
              <w:right w:val="single" w:sz="4" w:space="0" w:color="000000"/>
            </w:tcBorders>
          </w:tcPr>
          <w:p w14:paraId="1907D11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5BED114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30BBE9C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D7591A2"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4D16D81" w14:textId="77777777" w:rsidR="00C775A2" w:rsidRDefault="00983879">
            <w:pPr>
              <w:rPr>
                <w:rFonts w:eastAsia="Calibri"/>
              </w:rPr>
            </w:pPr>
            <w:r>
              <w:rPr>
                <w:rFonts w:eastAsia="Calibri"/>
                <w:b w:val="0"/>
                <w:bCs w:val="0"/>
                <w:sz w:val="16"/>
                <w:szCs w:val="16"/>
              </w:rPr>
              <w:t>Eis Architectuur 6.10</w:t>
            </w:r>
          </w:p>
        </w:tc>
        <w:tc>
          <w:tcPr>
            <w:tcW w:w="4987" w:type="dxa"/>
            <w:tcBorders>
              <w:top w:val="single" w:sz="4" w:space="0" w:color="000000"/>
              <w:left w:val="single" w:sz="4" w:space="0" w:color="000000"/>
              <w:bottom w:val="single" w:sz="4" w:space="0" w:color="000000"/>
              <w:right w:val="single" w:sz="4" w:space="0" w:color="000000"/>
            </w:tcBorders>
          </w:tcPr>
          <w:p w14:paraId="4162B6D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treft passende technische en organisatorische maatregelen om hoge beschikbaarheid van kritische systemen te waarborgen.</w:t>
            </w:r>
          </w:p>
        </w:tc>
        <w:tc>
          <w:tcPr>
            <w:tcW w:w="699" w:type="dxa"/>
            <w:tcBorders>
              <w:top w:val="single" w:sz="4" w:space="0" w:color="000000"/>
              <w:left w:val="single" w:sz="4" w:space="0" w:color="000000"/>
              <w:bottom w:val="single" w:sz="4" w:space="0" w:color="000000"/>
              <w:right w:val="single" w:sz="4" w:space="0" w:color="000000"/>
            </w:tcBorders>
          </w:tcPr>
          <w:p w14:paraId="030D532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13C2BC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C69447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EBE879C"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260B111" w14:textId="77777777" w:rsidR="00C775A2" w:rsidRDefault="00983879">
            <w:pPr>
              <w:rPr>
                <w:rFonts w:eastAsia="Calibri"/>
              </w:rPr>
            </w:pPr>
            <w:r>
              <w:rPr>
                <w:rFonts w:eastAsia="Calibri"/>
                <w:b w:val="0"/>
                <w:bCs w:val="0"/>
                <w:sz w:val="16"/>
                <w:szCs w:val="16"/>
              </w:rPr>
              <w:t>Eis Architectuur 6.11</w:t>
            </w:r>
          </w:p>
        </w:tc>
        <w:tc>
          <w:tcPr>
            <w:tcW w:w="4987" w:type="dxa"/>
            <w:tcBorders>
              <w:top w:val="single" w:sz="4" w:space="0" w:color="000000"/>
              <w:left w:val="single" w:sz="4" w:space="0" w:color="000000"/>
              <w:bottom w:val="single" w:sz="4" w:space="0" w:color="000000"/>
              <w:right w:val="single" w:sz="4" w:space="0" w:color="000000"/>
            </w:tcBorders>
          </w:tcPr>
          <w:p w14:paraId="1275C26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De architectuur ondersteunt redundantie over meerdere fysiek gescheiden datacenterlocaties.</w:t>
            </w:r>
          </w:p>
        </w:tc>
        <w:tc>
          <w:tcPr>
            <w:tcW w:w="699" w:type="dxa"/>
            <w:tcBorders>
              <w:top w:val="single" w:sz="4" w:space="0" w:color="000000"/>
              <w:left w:val="single" w:sz="4" w:space="0" w:color="000000"/>
              <w:bottom w:val="single" w:sz="4" w:space="0" w:color="000000"/>
              <w:right w:val="single" w:sz="4" w:space="0" w:color="000000"/>
            </w:tcBorders>
          </w:tcPr>
          <w:p w14:paraId="4AAEB79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BC6DA9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6BD144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254C9BD"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E653388" w14:textId="77777777" w:rsidR="00C775A2" w:rsidRDefault="00983879">
            <w:pPr>
              <w:rPr>
                <w:rFonts w:eastAsia="Calibri"/>
              </w:rPr>
            </w:pPr>
            <w:r>
              <w:rPr>
                <w:rFonts w:eastAsia="Calibri"/>
                <w:b w:val="0"/>
                <w:bCs w:val="0"/>
                <w:sz w:val="16"/>
                <w:szCs w:val="16"/>
              </w:rPr>
              <w:t>Eis Architectuur 6.12</w:t>
            </w:r>
          </w:p>
        </w:tc>
        <w:tc>
          <w:tcPr>
            <w:tcW w:w="4987" w:type="dxa"/>
            <w:tcBorders>
              <w:top w:val="single" w:sz="4" w:space="0" w:color="000000"/>
              <w:left w:val="single" w:sz="4" w:space="0" w:color="000000"/>
              <w:bottom w:val="single" w:sz="4" w:space="0" w:color="000000"/>
              <w:right w:val="single" w:sz="4" w:space="0" w:color="000000"/>
            </w:tcBorders>
          </w:tcPr>
          <w:p w14:paraId="5B76A34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Architectuur ondersteunt schaalbare opslag en </w:t>
            </w:r>
            <w:proofErr w:type="spellStart"/>
            <w:r>
              <w:rPr>
                <w:rFonts w:eastAsia="Calibri"/>
                <w:sz w:val="16"/>
                <w:szCs w:val="16"/>
              </w:rPr>
              <w:t>compute</w:t>
            </w:r>
            <w:proofErr w:type="spellEnd"/>
            <w:r>
              <w:rPr>
                <w:rFonts w:eastAsia="Calibri"/>
                <w:sz w:val="16"/>
                <w:szCs w:val="16"/>
              </w:rPr>
              <w:t>-capaciteit</w:t>
            </w:r>
          </w:p>
        </w:tc>
        <w:tc>
          <w:tcPr>
            <w:tcW w:w="699" w:type="dxa"/>
            <w:tcBorders>
              <w:top w:val="single" w:sz="4" w:space="0" w:color="000000"/>
              <w:left w:val="single" w:sz="4" w:space="0" w:color="000000"/>
              <w:bottom w:val="single" w:sz="4" w:space="0" w:color="000000"/>
              <w:right w:val="single" w:sz="4" w:space="0" w:color="000000"/>
            </w:tcBorders>
          </w:tcPr>
          <w:p w14:paraId="716391F8"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13E3BE7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230FDB1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B4C2C25"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9CC1CF7" w14:textId="77777777" w:rsidR="00C775A2" w:rsidRDefault="00983879">
            <w:pPr>
              <w:rPr>
                <w:sz w:val="16"/>
                <w:szCs w:val="16"/>
              </w:rPr>
            </w:pPr>
            <w:r>
              <w:rPr>
                <w:rFonts w:eastAsia="Calibri"/>
                <w:b w:val="0"/>
                <w:bCs w:val="0"/>
                <w:sz w:val="16"/>
                <w:szCs w:val="16"/>
              </w:rPr>
              <w:t>Eis Architectuur 6.13</w:t>
            </w:r>
          </w:p>
        </w:tc>
        <w:tc>
          <w:tcPr>
            <w:tcW w:w="4987" w:type="dxa"/>
            <w:tcBorders>
              <w:top w:val="single" w:sz="4" w:space="0" w:color="000000"/>
              <w:left w:val="single" w:sz="4" w:space="0" w:color="000000"/>
              <w:bottom w:val="single" w:sz="4" w:space="0" w:color="000000"/>
              <w:right w:val="single" w:sz="4" w:space="0" w:color="000000"/>
            </w:tcBorders>
          </w:tcPr>
          <w:p w14:paraId="2680309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neemt deel aan periodieke architectuur overleggen en ondersteunt doorontwikkeling binnen overeengekomen scope.</w:t>
            </w:r>
          </w:p>
        </w:tc>
        <w:tc>
          <w:tcPr>
            <w:tcW w:w="699" w:type="dxa"/>
            <w:tcBorders>
              <w:top w:val="single" w:sz="4" w:space="0" w:color="000000"/>
              <w:left w:val="single" w:sz="4" w:space="0" w:color="000000"/>
              <w:bottom w:val="single" w:sz="4" w:space="0" w:color="000000"/>
              <w:right w:val="single" w:sz="4" w:space="0" w:color="000000"/>
            </w:tcBorders>
          </w:tcPr>
          <w:p w14:paraId="1ED5945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2A85B8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FCCB519"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A5B7E6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4464A6D" w14:textId="77777777" w:rsidR="00C775A2" w:rsidRDefault="00983879">
            <w:pPr>
              <w:rPr>
                <w:b w:val="0"/>
                <w:bCs w:val="0"/>
                <w:sz w:val="16"/>
                <w:szCs w:val="16"/>
              </w:rPr>
            </w:pPr>
            <w:r>
              <w:rPr>
                <w:rFonts w:eastAsia="Calibri"/>
                <w:b w:val="0"/>
                <w:sz w:val="16"/>
                <w:szCs w:val="16"/>
              </w:rPr>
              <w:t>Eis Architectuur 6.14</w:t>
            </w:r>
          </w:p>
        </w:tc>
        <w:tc>
          <w:tcPr>
            <w:tcW w:w="4987" w:type="dxa"/>
            <w:tcBorders>
              <w:top w:val="single" w:sz="4" w:space="0" w:color="000000"/>
              <w:left w:val="single" w:sz="4" w:space="0" w:color="000000"/>
              <w:bottom w:val="single" w:sz="4" w:space="0" w:color="000000"/>
              <w:right w:val="single" w:sz="4" w:space="0" w:color="000000"/>
            </w:tcBorders>
          </w:tcPr>
          <w:p w14:paraId="47A2204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oplossing ondersteunt een container </w:t>
            </w:r>
            <w:proofErr w:type="spellStart"/>
            <w:r>
              <w:rPr>
                <w:rFonts w:eastAsia="Calibri"/>
                <w:sz w:val="16"/>
                <w:szCs w:val="16"/>
              </w:rPr>
              <w:t>registry</w:t>
            </w:r>
            <w:proofErr w:type="spellEnd"/>
            <w:r>
              <w:rPr>
                <w:rFonts w:eastAsia="Calibri"/>
                <w:sz w:val="16"/>
                <w:szCs w:val="16"/>
              </w:rPr>
              <w:t xml:space="preserve"> compatibel met gangbare container- en CI/CD-tooling.</w:t>
            </w:r>
          </w:p>
        </w:tc>
        <w:tc>
          <w:tcPr>
            <w:tcW w:w="699" w:type="dxa"/>
            <w:tcBorders>
              <w:top w:val="single" w:sz="4" w:space="0" w:color="000000"/>
              <w:left w:val="single" w:sz="4" w:space="0" w:color="000000"/>
              <w:bottom w:val="single" w:sz="4" w:space="0" w:color="000000"/>
              <w:right w:val="single" w:sz="4" w:space="0" w:color="000000"/>
            </w:tcBorders>
          </w:tcPr>
          <w:p w14:paraId="31BCEDD4"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37FCB40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749384D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3F9E7B7"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30CF0B1" w14:textId="77777777" w:rsidR="00C775A2" w:rsidRDefault="00983879">
            <w:pPr>
              <w:rPr>
                <w:b w:val="0"/>
                <w:sz w:val="16"/>
                <w:szCs w:val="16"/>
              </w:rPr>
            </w:pPr>
            <w:r>
              <w:rPr>
                <w:rFonts w:eastAsia="Calibri"/>
                <w:b w:val="0"/>
                <w:sz w:val="16"/>
                <w:szCs w:val="16"/>
              </w:rPr>
              <w:t>Eis Architectuur 6.15</w:t>
            </w:r>
          </w:p>
        </w:tc>
        <w:tc>
          <w:tcPr>
            <w:tcW w:w="4987" w:type="dxa"/>
            <w:tcBorders>
              <w:top w:val="single" w:sz="4" w:space="0" w:color="000000"/>
              <w:left w:val="single" w:sz="4" w:space="0" w:color="000000"/>
              <w:bottom w:val="single" w:sz="4" w:space="0" w:color="000000"/>
              <w:right w:val="single" w:sz="4" w:space="0" w:color="000000"/>
            </w:tcBorders>
          </w:tcPr>
          <w:p w14:paraId="227A5D6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SSL/TLS-terminatie wordt zodanig ingericht dat beschikbaarheid, schaalbaarheid en beveiliging van applicaties worden ondersteund.</w:t>
            </w:r>
          </w:p>
        </w:tc>
        <w:tc>
          <w:tcPr>
            <w:tcW w:w="699" w:type="dxa"/>
            <w:tcBorders>
              <w:top w:val="single" w:sz="4" w:space="0" w:color="000000"/>
              <w:left w:val="single" w:sz="4" w:space="0" w:color="000000"/>
              <w:bottom w:val="single" w:sz="4" w:space="0" w:color="000000"/>
              <w:right w:val="single" w:sz="4" w:space="0" w:color="000000"/>
            </w:tcBorders>
          </w:tcPr>
          <w:p w14:paraId="4B5E7E4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03205C2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0B7C8B5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3CD0EB8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53B2BEA" w14:textId="77777777" w:rsidR="00C775A2" w:rsidRDefault="00983879">
            <w:pPr>
              <w:rPr>
                <w:b w:val="0"/>
                <w:sz w:val="16"/>
                <w:szCs w:val="16"/>
              </w:rPr>
            </w:pPr>
            <w:r>
              <w:rPr>
                <w:rFonts w:eastAsia="Calibri"/>
                <w:b w:val="0"/>
                <w:sz w:val="16"/>
                <w:szCs w:val="16"/>
              </w:rPr>
              <w:lastRenderedPageBreak/>
              <w:t>Eis Architectuur 6.16</w:t>
            </w:r>
          </w:p>
        </w:tc>
        <w:tc>
          <w:tcPr>
            <w:tcW w:w="4987" w:type="dxa"/>
            <w:tcBorders>
              <w:top w:val="single" w:sz="4" w:space="0" w:color="000000"/>
              <w:left w:val="single" w:sz="4" w:space="0" w:color="000000"/>
              <w:bottom w:val="single" w:sz="4" w:space="0" w:color="000000"/>
              <w:right w:val="single" w:sz="4" w:space="0" w:color="000000"/>
            </w:tcBorders>
          </w:tcPr>
          <w:p w14:paraId="2A1095C3"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architectuur ondersteunt netwerksegmentatie en veilige scheiding tussen intern en extern verkeer conform gangbare architectuurprincipes.</w:t>
            </w:r>
          </w:p>
        </w:tc>
        <w:tc>
          <w:tcPr>
            <w:tcW w:w="699" w:type="dxa"/>
            <w:tcBorders>
              <w:top w:val="single" w:sz="4" w:space="0" w:color="000000"/>
              <w:left w:val="single" w:sz="4" w:space="0" w:color="000000"/>
              <w:bottom w:val="single" w:sz="4" w:space="0" w:color="000000"/>
              <w:right w:val="single" w:sz="4" w:space="0" w:color="000000"/>
            </w:tcBorders>
          </w:tcPr>
          <w:p w14:paraId="594E26F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638C1D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A724513"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210117D2"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5E87D06" w14:textId="77777777" w:rsidR="00C775A2" w:rsidRDefault="00983879">
            <w:pPr>
              <w:rPr>
                <w:b w:val="0"/>
                <w:sz w:val="16"/>
                <w:szCs w:val="16"/>
              </w:rPr>
            </w:pPr>
            <w:r>
              <w:rPr>
                <w:rFonts w:eastAsia="Calibri"/>
                <w:b w:val="0"/>
                <w:bCs w:val="0"/>
                <w:sz w:val="16"/>
                <w:szCs w:val="16"/>
              </w:rPr>
              <w:t>Eis Architectuur 6.17</w:t>
            </w:r>
          </w:p>
        </w:tc>
        <w:tc>
          <w:tcPr>
            <w:tcW w:w="4987" w:type="dxa"/>
            <w:tcBorders>
              <w:top w:val="single" w:sz="4" w:space="0" w:color="000000"/>
              <w:left w:val="single" w:sz="4" w:space="0" w:color="000000"/>
              <w:bottom w:val="single" w:sz="4" w:space="0" w:color="000000"/>
              <w:right w:val="single" w:sz="4" w:space="0" w:color="000000"/>
            </w:tcBorders>
          </w:tcPr>
          <w:p w14:paraId="331126FF"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De oplossing ondersteunt veilige en flexibel configureerbare koppelingen met externe systemen.</w:t>
            </w:r>
          </w:p>
        </w:tc>
        <w:tc>
          <w:tcPr>
            <w:tcW w:w="699" w:type="dxa"/>
            <w:tcBorders>
              <w:top w:val="single" w:sz="4" w:space="0" w:color="000000"/>
              <w:left w:val="single" w:sz="4" w:space="0" w:color="000000"/>
              <w:bottom w:val="single" w:sz="4" w:space="0" w:color="000000"/>
              <w:right w:val="single" w:sz="4" w:space="0" w:color="000000"/>
            </w:tcBorders>
          </w:tcPr>
          <w:p w14:paraId="3411D9F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98" w:type="dxa"/>
            <w:tcBorders>
              <w:top w:val="single" w:sz="4" w:space="0" w:color="000000"/>
              <w:left w:val="single" w:sz="4" w:space="0" w:color="000000"/>
              <w:bottom w:val="single" w:sz="4" w:space="0" w:color="000000"/>
              <w:right w:val="single" w:sz="4" w:space="0" w:color="000000"/>
            </w:tcBorders>
          </w:tcPr>
          <w:p w14:paraId="2BE447C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6FA17B38"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42A79B8"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1FB8C29" w14:textId="77777777" w:rsidR="00C775A2" w:rsidRDefault="00983879">
            <w:pPr>
              <w:rPr>
                <w:b w:val="0"/>
                <w:bCs w:val="0"/>
                <w:sz w:val="16"/>
                <w:szCs w:val="16"/>
              </w:rPr>
            </w:pPr>
            <w:r>
              <w:rPr>
                <w:rFonts w:eastAsia="Calibri"/>
                <w:b w:val="0"/>
                <w:bCs w:val="0"/>
                <w:sz w:val="16"/>
                <w:szCs w:val="16"/>
              </w:rPr>
              <w:t>Eis Architectuur 6.18</w:t>
            </w:r>
          </w:p>
        </w:tc>
        <w:tc>
          <w:tcPr>
            <w:tcW w:w="4987" w:type="dxa"/>
            <w:tcBorders>
              <w:top w:val="single" w:sz="4" w:space="0" w:color="000000"/>
              <w:left w:val="single" w:sz="4" w:space="0" w:color="000000"/>
              <w:bottom w:val="single" w:sz="4" w:space="0" w:color="000000"/>
              <w:right w:val="single" w:sz="4" w:space="0" w:color="000000"/>
            </w:tcBorders>
          </w:tcPr>
          <w:p w14:paraId="6A3CD590"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heeft de oplossing een voorkeur voor open standaarden en breed ondersteunde open-source componenten. </w:t>
            </w:r>
          </w:p>
        </w:tc>
        <w:tc>
          <w:tcPr>
            <w:tcW w:w="699" w:type="dxa"/>
            <w:tcBorders>
              <w:top w:val="single" w:sz="4" w:space="0" w:color="000000"/>
              <w:left w:val="single" w:sz="4" w:space="0" w:color="000000"/>
              <w:bottom w:val="single" w:sz="4" w:space="0" w:color="000000"/>
              <w:right w:val="single" w:sz="4" w:space="0" w:color="000000"/>
            </w:tcBorders>
          </w:tcPr>
          <w:p w14:paraId="3AD9D8E5"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98" w:type="dxa"/>
            <w:tcBorders>
              <w:top w:val="single" w:sz="4" w:space="0" w:color="000000"/>
              <w:left w:val="single" w:sz="4" w:space="0" w:color="000000"/>
              <w:bottom w:val="single" w:sz="4" w:space="0" w:color="000000"/>
              <w:right w:val="single" w:sz="4" w:space="0" w:color="000000"/>
            </w:tcBorders>
          </w:tcPr>
          <w:p w14:paraId="52628C07"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98" w:type="dxa"/>
            <w:tcBorders>
              <w:top w:val="single" w:sz="4" w:space="0" w:color="000000"/>
              <w:left w:val="single" w:sz="4" w:space="0" w:color="000000"/>
              <w:bottom w:val="single" w:sz="4" w:space="0" w:color="000000"/>
              <w:right w:val="single" w:sz="4" w:space="0" w:color="000000"/>
            </w:tcBorders>
          </w:tcPr>
          <w:p w14:paraId="29A2C34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bl>
    <w:p w14:paraId="4C8C7C82" w14:textId="77777777" w:rsidR="00C775A2" w:rsidRDefault="00C775A2"/>
    <w:p w14:paraId="449159F3" w14:textId="77777777" w:rsidR="00C775A2" w:rsidRDefault="00983879">
      <w:pPr>
        <w:pStyle w:val="Kop1user"/>
        <w:numPr>
          <w:ilvl w:val="0"/>
          <w:numId w:val="25"/>
        </w:numPr>
      </w:pPr>
      <w:bookmarkStart w:id="26" w:name="_Toc231301900"/>
      <w:bookmarkStart w:id="27" w:name="_Hlk226731375"/>
      <w:r>
        <w:t>Applicaties eisen</w:t>
      </w:r>
      <w:bookmarkEnd w:id="26"/>
      <w:r>
        <w:t xml:space="preserve"> </w:t>
      </w:r>
      <w:bookmarkEnd w:id="27"/>
    </w:p>
    <w:p w14:paraId="17348723" w14:textId="77777777" w:rsidR="00C775A2" w:rsidRDefault="00C775A2"/>
    <w:tbl>
      <w:tblPr>
        <w:tblStyle w:val="Lijsttabel4-Accent1"/>
        <w:tblW w:w="9062" w:type="dxa"/>
        <w:tblLayout w:type="fixed"/>
        <w:tblLook w:val="04A0" w:firstRow="1" w:lastRow="0" w:firstColumn="1" w:lastColumn="0" w:noHBand="0" w:noVBand="1"/>
      </w:tblPr>
      <w:tblGrid>
        <w:gridCol w:w="1980"/>
        <w:gridCol w:w="5165"/>
        <w:gridCol w:w="639"/>
        <w:gridCol w:w="639"/>
        <w:gridCol w:w="639"/>
      </w:tblGrid>
      <w:tr w:rsidR="00C775A2" w14:paraId="07D679A3"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5531049C" w14:textId="77777777" w:rsidR="00C775A2" w:rsidRDefault="00C775A2">
            <w:pPr>
              <w:rPr>
                <w:sz w:val="16"/>
                <w:szCs w:val="16"/>
              </w:rPr>
            </w:pPr>
          </w:p>
          <w:p w14:paraId="548AA5AB" w14:textId="77777777" w:rsidR="00C775A2" w:rsidRDefault="00983879">
            <w:pPr>
              <w:rPr>
                <w:b w:val="0"/>
                <w:bCs w:val="0"/>
                <w:sz w:val="22"/>
                <w:szCs w:val="22"/>
              </w:rPr>
            </w:pPr>
            <w:r>
              <w:rPr>
                <w:rFonts w:eastAsia="Calibri"/>
                <w:sz w:val="22"/>
                <w:szCs w:val="22"/>
              </w:rPr>
              <w:t>Applicaties eisen</w:t>
            </w:r>
          </w:p>
          <w:p w14:paraId="66027885" w14:textId="77777777" w:rsidR="00C775A2" w:rsidRDefault="00C775A2">
            <w:pPr>
              <w:rPr>
                <w:b w:val="0"/>
                <w:bCs w:val="0"/>
                <w:sz w:val="16"/>
                <w:szCs w:val="16"/>
              </w:rPr>
            </w:pPr>
          </w:p>
        </w:tc>
      </w:tr>
      <w:tr w:rsidR="00C775A2" w14:paraId="6A3D009C"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A05043B" w14:textId="77777777" w:rsidR="00C775A2" w:rsidRDefault="00983879">
            <w:pPr>
              <w:rPr>
                <w:b w:val="0"/>
                <w:bCs w:val="0"/>
                <w:sz w:val="16"/>
                <w:szCs w:val="16"/>
              </w:rPr>
            </w:pPr>
            <w:r>
              <w:rPr>
                <w:rFonts w:eastAsia="Calibri"/>
                <w:b w:val="0"/>
                <w:bCs w:val="0"/>
                <w:sz w:val="16"/>
                <w:szCs w:val="16"/>
              </w:rPr>
              <w:t>Eis Applicaties 7.1</w:t>
            </w:r>
          </w:p>
        </w:tc>
        <w:tc>
          <w:tcPr>
            <w:tcW w:w="5165" w:type="dxa"/>
            <w:tcBorders>
              <w:top w:val="single" w:sz="4" w:space="0" w:color="000000"/>
              <w:left w:val="single" w:sz="4" w:space="0" w:color="000000"/>
              <w:bottom w:val="single" w:sz="4" w:space="0" w:color="000000"/>
              <w:right w:val="single" w:sz="4" w:space="0" w:color="000000"/>
            </w:tcBorders>
          </w:tcPr>
          <w:p w14:paraId="3D80371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werkt gedurende de uitvoering van de Overeenkomst samen met huidige leveranciers van Aanbestedende Dienst voor zover dit noodzakelijk is voor een goede uitvoering van de dienstverlening.</w:t>
            </w:r>
          </w:p>
        </w:tc>
        <w:tc>
          <w:tcPr>
            <w:tcW w:w="639" w:type="dxa"/>
            <w:tcBorders>
              <w:top w:val="single" w:sz="4" w:space="0" w:color="000000"/>
              <w:left w:val="single" w:sz="4" w:space="0" w:color="000000"/>
              <w:bottom w:val="single" w:sz="4" w:space="0" w:color="000000"/>
              <w:right w:val="single" w:sz="4" w:space="0" w:color="000000"/>
            </w:tcBorders>
          </w:tcPr>
          <w:p w14:paraId="7ACEE15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6DA6F0C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3871364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92EEFB5"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14D5C4E" w14:textId="77777777" w:rsidR="00C775A2" w:rsidRDefault="00983879">
            <w:pPr>
              <w:rPr>
                <w:sz w:val="16"/>
                <w:szCs w:val="16"/>
              </w:rPr>
            </w:pPr>
            <w:r>
              <w:rPr>
                <w:rFonts w:eastAsia="Calibri"/>
                <w:b w:val="0"/>
                <w:bCs w:val="0"/>
                <w:sz w:val="16"/>
                <w:szCs w:val="16"/>
              </w:rPr>
              <w:t>Eis Applicaties 7.2</w:t>
            </w:r>
          </w:p>
        </w:tc>
        <w:tc>
          <w:tcPr>
            <w:tcW w:w="5165" w:type="dxa"/>
            <w:tcBorders>
              <w:top w:val="single" w:sz="4" w:space="0" w:color="000000"/>
              <w:left w:val="single" w:sz="4" w:space="0" w:color="000000"/>
              <w:bottom w:val="single" w:sz="4" w:space="0" w:color="000000"/>
              <w:right w:val="single" w:sz="4" w:space="0" w:color="000000"/>
            </w:tcBorders>
          </w:tcPr>
          <w:p w14:paraId="4FDAEAEF"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oplossing kan onder belasting naar tevredenheid werken. Dit betekent:</w:t>
            </w:r>
          </w:p>
          <w:p w14:paraId="1C73C16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Concurrent users: 6.000 tegelijkertijd ingelogde gebruikers</w:t>
            </w:r>
          </w:p>
          <w:p w14:paraId="1FD0039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Belastende gebruikers: 10.000 ingevulde formulieren per uur op het portaal, uitgaande van een doorlooptijd van een half uur per gebruiker</w:t>
            </w:r>
          </w:p>
          <w:p w14:paraId="0A273411"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Het op- en afschalen van resources is mogelijk.</w:t>
            </w:r>
          </w:p>
        </w:tc>
        <w:tc>
          <w:tcPr>
            <w:tcW w:w="639" w:type="dxa"/>
            <w:tcBorders>
              <w:top w:val="single" w:sz="4" w:space="0" w:color="000000"/>
              <w:left w:val="single" w:sz="4" w:space="0" w:color="000000"/>
              <w:bottom w:val="single" w:sz="4" w:space="0" w:color="000000"/>
              <w:right w:val="single" w:sz="4" w:space="0" w:color="000000"/>
            </w:tcBorders>
          </w:tcPr>
          <w:p w14:paraId="1D053317"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6B85B4B2"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03720B7A"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9D2F032"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8AEC8EC" w14:textId="77777777" w:rsidR="00C775A2" w:rsidRDefault="00983879">
            <w:pPr>
              <w:rPr>
                <w:sz w:val="16"/>
                <w:szCs w:val="16"/>
              </w:rPr>
            </w:pPr>
            <w:r>
              <w:rPr>
                <w:rFonts w:eastAsia="Calibri"/>
                <w:b w:val="0"/>
                <w:bCs w:val="0"/>
                <w:sz w:val="16"/>
                <w:szCs w:val="16"/>
              </w:rPr>
              <w:t>Eis Applicaties 7.3</w:t>
            </w:r>
          </w:p>
        </w:tc>
        <w:tc>
          <w:tcPr>
            <w:tcW w:w="5165" w:type="dxa"/>
            <w:tcBorders>
              <w:top w:val="single" w:sz="4" w:space="0" w:color="000000"/>
              <w:left w:val="single" w:sz="4" w:space="0" w:color="000000"/>
              <w:bottom w:val="single" w:sz="4" w:space="0" w:color="000000"/>
              <w:right w:val="single" w:sz="4" w:space="0" w:color="000000"/>
            </w:tcBorders>
          </w:tcPr>
          <w:p w14:paraId="545EDB3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Het laden van een pagina of een andere actie op het klantportaal mag maximaal 3 seconden duren, ook bij maximale belasting.</w:t>
            </w:r>
          </w:p>
          <w:p w14:paraId="560D239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p w14:paraId="511AA0A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Vertraging aan de Client zijde wordt hierin niet meegenomen (meten op server-side). Als voorbeelden van acties:</w:t>
            </w:r>
          </w:p>
          <w:p w14:paraId="059145B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Het openen van schermen en webformulieren;</w:t>
            </w:r>
          </w:p>
          <w:p w14:paraId="312C2F4F"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Het toevoegen van documenten;</w:t>
            </w:r>
          </w:p>
          <w:p w14:paraId="071FBB86"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Het zetten van een nieuwe status;</w:t>
            </w:r>
          </w:p>
          <w:p w14:paraId="6769C4A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Het tonen van zoekresultaten;</w:t>
            </w:r>
          </w:p>
          <w:p w14:paraId="5FA9B3E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Het aanmaken van een contactmoment.</w:t>
            </w:r>
          </w:p>
        </w:tc>
        <w:tc>
          <w:tcPr>
            <w:tcW w:w="639" w:type="dxa"/>
            <w:tcBorders>
              <w:top w:val="single" w:sz="4" w:space="0" w:color="000000"/>
              <w:left w:val="single" w:sz="4" w:space="0" w:color="000000"/>
              <w:bottom w:val="single" w:sz="4" w:space="0" w:color="000000"/>
              <w:right w:val="single" w:sz="4" w:space="0" w:color="000000"/>
            </w:tcBorders>
          </w:tcPr>
          <w:p w14:paraId="0C68579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19F573E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786B5CC5"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54E770D"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C55871B" w14:textId="77777777" w:rsidR="00C775A2" w:rsidRDefault="00983879">
            <w:pPr>
              <w:rPr>
                <w:sz w:val="16"/>
                <w:szCs w:val="16"/>
              </w:rPr>
            </w:pPr>
            <w:r>
              <w:rPr>
                <w:rFonts w:eastAsia="Calibri"/>
                <w:b w:val="0"/>
                <w:bCs w:val="0"/>
                <w:sz w:val="16"/>
                <w:szCs w:val="16"/>
              </w:rPr>
              <w:t>Eis Applicaties 7.4</w:t>
            </w:r>
          </w:p>
        </w:tc>
        <w:tc>
          <w:tcPr>
            <w:tcW w:w="5165" w:type="dxa"/>
            <w:tcBorders>
              <w:top w:val="single" w:sz="4" w:space="0" w:color="000000"/>
              <w:left w:val="single" w:sz="4" w:space="0" w:color="000000"/>
              <w:bottom w:val="single" w:sz="4" w:space="0" w:color="000000"/>
              <w:right w:val="single" w:sz="4" w:space="0" w:color="000000"/>
            </w:tcBorders>
          </w:tcPr>
          <w:p w14:paraId="382CE19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Inschrijver dient aan te tonen hoe de aangeboden infrastructuur en configuratie bijdragen aan het behalen van de performance-eisen zoals deze gelden voor Venus. Hiertoe wordt voorafgaand aan implementatie een meetmethodiek vastgesteld, inclusief </w:t>
            </w:r>
            <w:proofErr w:type="spellStart"/>
            <w:r>
              <w:rPr>
                <w:rFonts w:eastAsia="Calibri"/>
                <w:sz w:val="16"/>
                <w:szCs w:val="16"/>
              </w:rPr>
              <w:t>tooling</w:t>
            </w:r>
            <w:proofErr w:type="spellEnd"/>
            <w:r>
              <w:rPr>
                <w:rFonts w:eastAsia="Calibri"/>
                <w:sz w:val="16"/>
                <w:szCs w:val="16"/>
              </w:rPr>
              <w:t>, meetmomenten en acceptatiecriteria.</w:t>
            </w:r>
          </w:p>
        </w:tc>
        <w:tc>
          <w:tcPr>
            <w:tcW w:w="639" w:type="dxa"/>
            <w:tcBorders>
              <w:top w:val="single" w:sz="4" w:space="0" w:color="000000"/>
              <w:left w:val="single" w:sz="4" w:space="0" w:color="000000"/>
              <w:bottom w:val="single" w:sz="4" w:space="0" w:color="000000"/>
              <w:right w:val="single" w:sz="4" w:space="0" w:color="000000"/>
            </w:tcBorders>
          </w:tcPr>
          <w:p w14:paraId="2CD71BF9"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5358E93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14F6A61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705B420"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E3A1E7D" w14:textId="77777777" w:rsidR="00C775A2" w:rsidRDefault="00983879">
            <w:pPr>
              <w:rPr>
                <w:sz w:val="16"/>
                <w:szCs w:val="16"/>
              </w:rPr>
            </w:pPr>
            <w:r>
              <w:rPr>
                <w:rFonts w:eastAsia="Calibri"/>
                <w:b w:val="0"/>
                <w:bCs w:val="0"/>
                <w:sz w:val="16"/>
                <w:szCs w:val="16"/>
              </w:rPr>
              <w:t>Eis Applicaties 7.5</w:t>
            </w:r>
          </w:p>
        </w:tc>
        <w:tc>
          <w:tcPr>
            <w:tcW w:w="5165" w:type="dxa"/>
            <w:tcBorders>
              <w:top w:val="single" w:sz="4" w:space="0" w:color="000000"/>
              <w:left w:val="single" w:sz="4" w:space="0" w:color="000000"/>
              <w:bottom w:val="single" w:sz="4" w:space="0" w:color="000000"/>
              <w:right w:val="single" w:sz="4" w:space="0" w:color="000000"/>
            </w:tcBorders>
          </w:tcPr>
          <w:p w14:paraId="56B08969"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lang w:val="en-US"/>
              </w:rPr>
            </w:pPr>
            <w:r>
              <w:rPr>
                <w:rFonts w:eastAsia="Calibri"/>
                <w:sz w:val="16"/>
                <w:szCs w:val="16"/>
                <w:lang w:val="en-US"/>
              </w:rPr>
              <w:t>Data &amp; Back-Up:</w:t>
            </w:r>
          </w:p>
          <w:p w14:paraId="4D945F7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lang w:val="en-US"/>
              </w:rPr>
            </w:pPr>
            <w:r>
              <w:rPr>
                <w:rFonts w:eastAsia="Calibri"/>
                <w:sz w:val="16"/>
                <w:szCs w:val="16"/>
                <w:lang w:val="en-US"/>
              </w:rPr>
              <w:t>• Backups encrypted (AES-256)</w:t>
            </w:r>
          </w:p>
          <w:p w14:paraId="501FBF7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Opslag in NL/EU</w:t>
            </w:r>
          </w:p>
          <w:p w14:paraId="6D00DA2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 Test </w:t>
            </w:r>
            <w:proofErr w:type="spellStart"/>
            <w:r>
              <w:rPr>
                <w:rFonts w:eastAsia="Calibri"/>
                <w:sz w:val="16"/>
                <w:szCs w:val="16"/>
              </w:rPr>
              <w:t>restore</w:t>
            </w:r>
            <w:proofErr w:type="spellEnd"/>
            <w:r>
              <w:rPr>
                <w:rFonts w:eastAsia="Calibri"/>
                <w:sz w:val="16"/>
                <w:szCs w:val="16"/>
              </w:rPr>
              <w:t xml:space="preserve"> 2x per jaar</w:t>
            </w:r>
          </w:p>
        </w:tc>
        <w:tc>
          <w:tcPr>
            <w:tcW w:w="639" w:type="dxa"/>
            <w:tcBorders>
              <w:top w:val="single" w:sz="4" w:space="0" w:color="000000"/>
              <w:left w:val="single" w:sz="4" w:space="0" w:color="000000"/>
              <w:bottom w:val="single" w:sz="4" w:space="0" w:color="000000"/>
              <w:right w:val="single" w:sz="4" w:space="0" w:color="000000"/>
            </w:tcBorders>
          </w:tcPr>
          <w:p w14:paraId="54BEAEB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32407493"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6DC4EEAF"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6398A3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0DBEF89" w14:textId="77777777" w:rsidR="00C775A2" w:rsidRDefault="00983879">
            <w:pPr>
              <w:rPr>
                <w:sz w:val="16"/>
                <w:szCs w:val="16"/>
              </w:rPr>
            </w:pPr>
            <w:r>
              <w:rPr>
                <w:rFonts w:eastAsia="Calibri"/>
                <w:b w:val="0"/>
                <w:bCs w:val="0"/>
                <w:sz w:val="16"/>
                <w:szCs w:val="16"/>
              </w:rPr>
              <w:t>Eis Applicaties 7.6</w:t>
            </w:r>
          </w:p>
        </w:tc>
        <w:tc>
          <w:tcPr>
            <w:tcW w:w="5165" w:type="dxa"/>
            <w:tcBorders>
              <w:top w:val="single" w:sz="4" w:space="0" w:color="000000"/>
              <w:left w:val="single" w:sz="4" w:space="0" w:color="000000"/>
              <w:bottom w:val="single" w:sz="4" w:space="0" w:color="000000"/>
              <w:right w:val="single" w:sz="4" w:space="0" w:color="000000"/>
            </w:tcBorders>
          </w:tcPr>
          <w:p w14:paraId="408158A6"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Compliance &amp; audits:</w:t>
            </w:r>
          </w:p>
          <w:p w14:paraId="3D32B823"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Verwerkersovereenkomst;</w:t>
            </w:r>
          </w:p>
          <w:p w14:paraId="5DCEFCC4"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 Data </w:t>
            </w:r>
            <w:proofErr w:type="spellStart"/>
            <w:r>
              <w:rPr>
                <w:rFonts w:eastAsia="Calibri"/>
                <w:sz w:val="16"/>
                <w:szCs w:val="16"/>
              </w:rPr>
              <w:t>Protection</w:t>
            </w:r>
            <w:proofErr w:type="spellEnd"/>
            <w:r>
              <w:rPr>
                <w:rFonts w:eastAsia="Calibri"/>
                <w:sz w:val="16"/>
                <w:szCs w:val="16"/>
              </w:rPr>
              <w:t xml:space="preserve"> Impact Assessment (DPIA);</w:t>
            </w:r>
          </w:p>
          <w:p w14:paraId="68C3D42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Jaarlijkse ISAE3402 type II rapportage van de leverancier.</w:t>
            </w:r>
          </w:p>
        </w:tc>
        <w:tc>
          <w:tcPr>
            <w:tcW w:w="639" w:type="dxa"/>
            <w:tcBorders>
              <w:top w:val="single" w:sz="4" w:space="0" w:color="000000"/>
              <w:left w:val="single" w:sz="4" w:space="0" w:color="000000"/>
              <w:bottom w:val="single" w:sz="4" w:space="0" w:color="000000"/>
              <w:right w:val="single" w:sz="4" w:space="0" w:color="000000"/>
            </w:tcBorders>
          </w:tcPr>
          <w:p w14:paraId="3BAFAE8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5DC7EF6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5A38F5C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10834C01"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8783F49" w14:textId="77777777" w:rsidR="00C775A2" w:rsidRDefault="00983879">
            <w:pPr>
              <w:rPr>
                <w:sz w:val="16"/>
                <w:szCs w:val="16"/>
              </w:rPr>
            </w:pPr>
            <w:r>
              <w:rPr>
                <w:rFonts w:eastAsia="Calibri"/>
                <w:b w:val="0"/>
                <w:bCs w:val="0"/>
                <w:sz w:val="16"/>
                <w:szCs w:val="16"/>
              </w:rPr>
              <w:t>Eis Applicaties 7.7</w:t>
            </w:r>
          </w:p>
        </w:tc>
        <w:tc>
          <w:tcPr>
            <w:tcW w:w="5165" w:type="dxa"/>
            <w:tcBorders>
              <w:top w:val="single" w:sz="4" w:space="0" w:color="000000"/>
              <w:left w:val="single" w:sz="4" w:space="0" w:color="000000"/>
              <w:bottom w:val="single" w:sz="4" w:space="0" w:color="000000"/>
              <w:right w:val="single" w:sz="4" w:space="0" w:color="000000"/>
            </w:tcBorders>
          </w:tcPr>
          <w:p w14:paraId="3820D585"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oplossing moet ondersteuning bieden voor </w:t>
            </w:r>
            <w:proofErr w:type="spellStart"/>
            <w:r>
              <w:rPr>
                <w:rFonts w:eastAsia="Calibri"/>
                <w:sz w:val="16"/>
                <w:szCs w:val="16"/>
              </w:rPr>
              <w:t>managed</w:t>
            </w:r>
            <w:proofErr w:type="spellEnd"/>
            <w:r>
              <w:rPr>
                <w:rFonts w:eastAsia="Calibri"/>
                <w:sz w:val="16"/>
                <w:szCs w:val="16"/>
              </w:rPr>
              <w:t xml:space="preserve"> </w:t>
            </w:r>
            <w:proofErr w:type="spellStart"/>
            <w:r>
              <w:rPr>
                <w:rFonts w:eastAsia="Calibri"/>
                <w:sz w:val="16"/>
                <w:szCs w:val="16"/>
              </w:rPr>
              <w:t>PostgreSQL</w:t>
            </w:r>
            <w:proofErr w:type="spellEnd"/>
            <w:r>
              <w:rPr>
                <w:rFonts w:eastAsia="Calibri"/>
                <w:sz w:val="16"/>
                <w:szCs w:val="16"/>
              </w:rPr>
              <w:t xml:space="preserve"> en voorzien in </w:t>
            </w:r>
          </w:p>
          <w:p w14:paraId="5EAC2ED9" w14:textId="77777777" w:rsidR="00C775A2" w:rsidRDefault="00983879">
            <w:pPr>
              <w:pStyle w:val="Lijstalinea"/>
              <w:numPr>
                <w:ilvl w:val="0"/>
                <w:numId w:val="17"/>
              </w:numPr>
              <w:tabs>
                <w:tab w:val="left" w:pos="1000"/>
              </w:tabs>
              <w:cnfStyle w:val="000000100000" w:firstRow="0" w:lastRow="0" w:firstColumn="0" w:lastColumn="0" w:oddVBand="0" w:evenVBand="0" w:oddHBand="1" w:evenHBand="0" w:firstRowFirstColumn="0" w:firstRowLastColumn="0" w:lastRowFirstColumn="0" w:lastRowLastColumn="0"/>
              <w:rPr>
                <w:rFonts w:ascii="Verdana" w:hAnsi="Verdana"/>
                <w:sz w:val="16"/>
                <w:szCs w:val="16"/>
                <w:lang w:val="en-US"/>
              </w:rPr>
            </w:pPr>
            <w:proofErr w:type="spellStart"/>
            <w:r>
              <w:rPr>
                <w:rFonts w:ascii="Verdana" w:hAnsi="Verdana"/>
                <w:sz w:val="16"/>
                <w:szCs w:val="16"/>
                <w:lang w:val="en-US"/>
              </w:rPr>
              <w:t>automatische</w:t>
            </w:r>
            <w:proofErr w:type="spellEnd"/>
            <w:r>
              <w:rPr>
                <w:rFonts w:ascii="Verdana" w:hAnsi="Verdana"/>
                <w:sz w:val="16"/>
                <w:szCs w:val="16"/>
                <w:lang w:val="en-US"/>
              </w:rPr>
              <w:t xml:space="preserve"> back-ups;</w:t>
            </w:r>
          </w:p>
          <w:p w14:paraId="0E8E2B61" w14:textId="77777777" w:rsidR="00C775A2" w:rsidRDefault="00983879">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sz w:val="16"/>
                <w:szCs w:val="16"/>
                <w:lang w:val="en-US"/>
              </w:rPr>
            </w:pPr>
            <w:r>
              <w:rPr>
                <w:rFonts w:ascii="Verdana" w:hAnsi="Verdana"/>
                <w:sz w:val="16"/>
                <w:szCs w:val="16"/>
                <w:lang w:val="en-US"/>
              </w:rPr>
              <w:t>point-in-time recovery.</w:t>
            </w:r>
          </w:p>
        </w:tc>
        <w:tc>
          <w:tcPr>
            <w:tcW w:w="639" w:type="dxa"/>
            <w:tcBorders>
              <w:top w:val="single" w:sz="4" w:space="0" w:color="000000"/>
              <w:left w:val="single" w:sz="4" w:space="0" w:color="000000"/>
              <w:bottom w:val="single" w:sz="4" w:space="0" w:color="000000"/>
              <w:right w:val="single" w:sz="4" w:space="0" w:color="000000"/>
            </w:tcBorders>
          </w:tcPr>
          <w:p w14:paraId="7F22D4F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5118C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30F06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D84226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80778C4" w14:textId="77777777" w:rsidR="00C775A2" w:rsidRDefault="00983879">
            <w:pPr>
              <w:rPr>
                <w:sz w:val="16"/>
                <w:szCs w:val="16"/>
              </w:rPr>
            </w:pPr>
            <w:r>
              <w:rPr>
                <w:rFonts w:eastAsia="Calibri"/>
                <w:b w:val="0"/>
                <w:bCs w:val="0"/>
                <w:sz w:val="16"/>
                <w:szCs w:val="16"/>
              </w:rPr>
              <w:t>Eis Applicaties 7.8</w:t>
            </w:r>
          </w:p>
        </w:tc>
        <w:tc>
          <w:tcPr>
            <w:tcW w:w="5165" w:type="dxa"/>
            <w:tcBorders>
              <w:top w:val="single" w:sz="4" w:space="0" w:color="000000"/>
              <w:left w:val="single" w:sz="4" w:space="0" w:color="000000"/>
              <w:bottom w:val="single" w:sz="4" w:space="0" w:color="000000"/>
              <w:right w:val="single" w:sz="4" w:space="0" w:color="000000"/>
            </w:tcBorders>
          </w:tcPr>
          <w:p w14:paraId="71B0A5B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aangeboden oplossing dient </w:t>
            </w:r>
            <w:proofErr w:type="spellStart"/>
            <w:r>
              <w:rPr>
                <w:rFonts w:eastAsia="Calibri"/>
                <w:sz w:val="16"/>
                <w:szCs w:val="16"/>
              </w:rPr>
              <w:t>tooling</w:t>
            </w:r>
            <w:proofErr w:type="spellEnd"/>
            <w:r>
              <w:rPr>
                <w:rFonts w:eastAsia="Calibri"/>
                <w:sz w:val="16"/>
                <w:szCs w:val="16"/>
              </w:rPr>
              <w:t xml:space="preserve"> (zoals Prometheus, </w:t>
            </w:r>
            <w:proofErr w:type="spellStart"/>
            <w:r>
              <w:rPr>
                <w:rFonts w:eastAsia="Calibri"/>
                <w:sz w:val="16"/>
                <w:szCs w:val="16"/>
              </w:rPr>
              <w:t>Loki</w:t>
            </w:r>
            <w:proofErr w:type="spellEnd"/>
            <w:r>
              <w:rPr>
                <w:rFonts w:eastAsia="Calibri"/>
                <w:sz w:val="16"/>
                <w:szCs w:val="16"/>
              </w:rPr>
              <w:t xml:space="preserve"> en </w:t>
            </w:r>
            <w:proofErr w:type="spellStart"/>
            <w:r>
              <w:rPr>
                <w:rFonts w:eastAsia="Calibri"/>
                <w:sz w:val="16"/>
                <w:szCs w:val="16"/>
              </w:rPr>
              <w:t>Grafana</w:t>
            </w:r>
            <w:proofErr w:type="spellEnd"/>
            <w:r>
              <w:rPr>
                <w:rFonts w:eastAsia="Calibri"/>
                <w:sz w:val="16"/>
                <w:szCs w:val="16"/>
              </w:rPr>
              <w:t xml:space="preserve">) te bieden voor centrale en geïntegreerde monitoring, </w:t>
            </w:r>
            <w:proofErr w:type="spellStart"/>
            <w:r>
              <w:rPr>
                <w:rFonts w:eastAsia="Calibri"/>
                <w:sz w:val="16"/>
                <w:szCs w:val="16"/>
              </w:rPr>
              <w:t>logging</w:t>
            </w:r>
            <w:proofErr w:type="spellEnd"/>
            <w:r>
              <w:rPr>
                <w:rFonts w:eastAsia="Calibri"/>
                <w:sz w:val="16"/>
                <w:szCs w:val="16"/>
              </w:rPr>
              <w:t xml:space="preserve"> en visualisatie (dashboards) van platform- en applicatiegegevens.</w:t>
            </w:r>
          </w:p>
        </w:tc>
        <w:tc>
          <w:tcPr>
            <w:tcW w:w="639" w:type="dxa"/>
            <w:tcBorders>
              <w:top w:val="single" w:sz="4" w:space="0" w:color="000000"/>
              <w:left w:val="single" w:sz="4" w:space="0" w:color="000000"/>
              <w:bottom w:val="single" w:sz="4" w:space="0" w:color="000000"/>
              <w:right w:val="single" w:sz="4" w:space="0" w:color="000000"/>
            </w:tcBorders>
          </w:tcPr>
          <w:p w14:paraId="20D2EF6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5737B8B5"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0FB5D39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E2F83CC"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1288044" w14:textId="77777777" w:rsidR="00C775A2" w:rsidRDefault="00983879">
            <w:pPr>
              <w:rPr>
                <w:sz w:val="16"/>
                <w:szCs w:val="16"/>
              </w:rPr>
            </w:pPr>
            <w:r>
              <w:rPr>
                <w:rFonts w:eastAsia="Calibri"/>
                <w:b w:val="0"/>
                <w:bCs w:val="0"/>
                <w:sz w:val="16"/>
                <w:szCs w:val="16"/>
              </w:rPr>
              <w:t>Eis Applicaties 7.9</w:t>
            </w:r>
          </w:p>
        </w:tc>
        <w:tc>
          <w:tcPr>
            <w:tcW w:w="5165" w:type="dxa"/>
            <w:tcBorders>
              <w:top w:val="single" w:sz="4" w:space="0" w:color="000000"/>
              <w:left w:val="single" w:sz="4" w:space="0" w:color="000000"/>
              <w:bottom w:val="single" w:sz="4" w:space="0" w:color="000000"/>
              <w:right w:val="single" w:sz="4" w:space="0" w:color="000000"/>
            </w:tcBorders>
          </w:tcPr>
          <w:p w14:paraId="69CD890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aangeboden oplossing dient aantoonbaar geschikt te zijn voor het hosten van </w:t>
            </w:r>
            <w:r>
              <w:rPr>
                <w:rFonts w:eastAsia="Calibri"/>
                <w:color w:val="3465A4"/>
                <w:sz w:val="16"/>
                <w:szCs w:val="16"/>
              </w:rPr>
              <w:t>zowel een virtuele omgeving gebaseerd op virtual machines als</w:t>
            </w:r>
            <w:r>
              <w:rPr>
                <w:rFonts w:eastAsia="Calibri"/>
                <w:sz w:val="16"/>
                <w:szCs w:val="16"/>
              </w:rPr>
              <w:t xml:space="preserve"> een container-gebaseerde </w:t>
            </w:r>
            <w:r>
              <w:rPr>
                <w:rFonts w:eastAsia="Calibri"/>
                <w:sz w:val="16"/>
                <w:szCs w:val="16"/>
              </w:rPr>
              <w:lastRenderedPageBreak/>
              <w:t xml:space="preserve">applicatieomgeving die afhankelijk is van een </w:t>
            </w:r>
            <w:proofErr w:type="spellStart"/>
            <w:r>
              <w:rPr>
                <w:rFonts w:eastAsia="Calibri"/>
                <w:sz w:val="16"/>
                <w:szCs w:val="16"/>
              </w:rPr>
              <w:t>Kubernetes</w:t>
            </w:r>
            <w:proofErr w:type="spellEnd"/>
            <w:r>
              <w:rPr>
                <w:rFonts w:eastAsia="Calibri"/>
                <w:sz w:val="16"/>
                <w:szCs w:val="16"/>
              </w:rPr>
              <w:t xml:space="preserve">-gebaseerde </w:t>
            </w:r>
            <w:proofErr w:type="spellStart"/>
            <w:r>
              <w:rPr>
                <w:rFonts w:eastAsia="Calibri"/>
                <w:sz w:val="16"/>
                <w:szCs w:val="16"/>
              </w:rPr>
              <w:t>orchestratie</w:t>
            </w:r>
            <w:proofErr w:type="spellEnd"/>
            <w:r>
              <w:rPr>
                <w:rFonts w:eastAsia="Calibri"/>
                <w:sz w:val="16"/>
                <w:szCs w:val="16"/>
              </w:rPr>
              <w:t>.</w:t>
            </w:r>
          </w:p>
        </w:tc>
        <w:tc>
          <w:tcPr>
            <w:tcW w:w="639" w:type="dxa"/>
            <w:tcBorders>
              <w:top w:val="single" w:sz="4" w:space="0" w:color="000000"/>
              <w:left w:val="single" w:sz="4" w:space="0" w:color="000000"/>
              <w:bottom w:val="single" w:sz="4" w:space="0" w:color="000000"/>
              <w:right w:val="single" w:sz="4" w:space="0" w:color="000000"/>
            </w:tcBorders>
          </w:tcPr>
          <w:p w14:paraId="0D0F4AC2"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lastRenderedPageBreak/>
              <w:t>KO</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1EB3AD3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6E084442"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F19E0E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FE011A3" w14:textId="77777777" w:rsidR="00C775A2" w:rsidRDefault="00983879">
            <w:pPr>
              <w:rPr>
                <w:sz w:val="16"/>
                <w:szCs w:val="16"/>
              </w:rPr>
            </w:pPr>
            <w:r>
              <w:rPr>
                <w:rFonts w:eastAsia="Calibri"/>
                <w:b w:val="0"/>
                <w:bCs w:val="0"/>
                <w:sz w:val="16"/>
                <w:szCs w:val="16"/>
              </w:rPr>
              <w:t>Eis Applicaties 7.10</w:t>
            </w:r>
          </w:p>
        </w:tc>
        <w:tc>
          <w:tcPr>
            <w:tcW w:w="5165" w:type="dxa"/>
            <w:tcBorders>
              <w:top w:val="single" w:sz="4" w:space="0" w:color="000000"/>
              <w:left w:val="single" w:sz="4" w:space="0" w:color="000000"/>
              <w:bottom w:val="single" w:sz="4" w:space="0" w:color="000000"/>
              <w:right w:val="single" w:sz="4" w:space="0" w:color="000000"/>
            </w:tcBorders>
          </w:tcPr>
          <w:p w14:paraId="22115C9A"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aangeboden oplossing dient ondersteuning te bieden voor: </w:t>
            </w:r>
          </w:p>
          <w:p w14:paraId="0F1A573D" w14:textId="77777777" w:rsidR="00C775A2" w:rsidRDefault="00983879">
            <w:pPr>
              <w:pStyle w:val="Lijstalinea"/>
              <w:numPr>
                <w:ilvl w:val="0"/>
                <w:numId w:val="18"/>
              </w:numPr>
              <w:tabs>
                <w:tab w:val="left" w:pos="1000"/>
              </w:tab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 xml:space="preserve">het geautomatiseerd en reproduceerbaar uitrollen van applicaties en bijbehorende configuraties; </w:t>
            </w:r>
          </w:p>
          <w:p w14:paraId="00918A18" w14:textId="77777777" w:rsidR="00C775A2" w:rsidRDefault="00983879">
            <w:pPr>
              <w:pStyle w:val="Lijstalinea"/>
              <w:numPr>
                <w:ilvl w:val="0"/>
                <w:numId w:val="18"/>
              </w:numPr>
              <w:tabs>
                <w:tab w:val="left" w:pos="1000"/>
              </w:tab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 xml:space="preserve">het kunnen definiëren en beheren van uitbreidingen op de standaard platformfunctionaliteit; </w:t>
            </w:r>
          </w:p>
          <w:p w14:paraId="6A6B6068" w14:textId="77777777" w:rsidR="00C775A2" w:rsidRDefault="00983879">
            <w:pPr>
              <w:pStyle w:val="Lijstalinea"/>
              <w:numPr>
                <w:ilvl w:val="0"/>
                <w:numId w:val="18"/>
              </w:numPr>
              <w:cnfStyle w:val="000000000000" w:firstRow="0" w:lastRow="0" w:firstColumn="0" w:lastColumn="0" w:oddVBand="0" w:evenVBand="0" w:oddHBand="0" w:evenHBand="0" w:firstRowFirstColumn="0" w:firstRowLastColumn="0" w:lastRowFirstColumn="0" w:lastRowLastColumn="0"/>
              <w:rPr>
                <w:sz w:val="16"/>
                <w:szCs w:val="16"/>
              </w:rPr>
            </w:pPr>
            <w:r>
              <w:rPr>
                <w:rFonts w:ascii="Verdana" w:hAnsi="Verdana"/>
                <w:sz w:val="16"/>
                <w:szCs w:val="16"/>
              </w:rPr>
              <w:t xml:space="preserve">het betrouwbaar uitvoeren en beheren van zowel </w:t>
            </w:r>
            <w:proofErr w:type="spellStart"/>
            <w:r>
              <w:rPr>
                <w:rFonts w:ascii="Verdana" w:hAnsi="Verdana"/>
                <w:sz w:val="16"/>
                <w:szCs w:val="16"/>
              </w:rPr>
              <w:t>stateless</w:t>
            </w:r>
            <w:proofErr w:type="spellEnd"/>
            <w:r>
              <w:rPr>
                <w:rFonts w:ascii="Verdana" w:hAnsi="Verdana"/>
                <w:sz w:val="16"/>
                <w:szCs w:val="16"/>
              </w:rPr>
              <w:t xml:space="preserve"> als </w:t>
            </w:r>
            <w:proofErr w:type="spellStart"/>
            <w:r>
              <w:rPr>
                <w:rFonts w:ascii="Verdana" w:hAnsi="Verdana"/>
                <w:sz w:val="16"/>
                <w:szCs w:val="16"/>
              </w:rPr>
              <w:t>stateful</w:t>
            </w:r>
            <w:proofErr w:type="spellEnd"/>
            <w:r>
              <w:rPr>
                <w:rFonts w:ascii="Verdana" w:hAnsi="Verdana"/>
                <w:sz w:val="16"/>
                <w:szCs w:val="16"/>
              </w:rPr>
              <w:t xml:space="preserve"> applicatie-componenten, inclusief opslag-intensieve processen. </w:t>
            </w:r>
          </w:p>
        </w:tc>
        <w:tc>
          <w:tcPr>
            <w:tcW w:w="639" w:type="dxa"/>
            <w:tcBorders>
              <w:top w:val="single" w:sz="4" w:space="0" w:color="000000"/>
              <w:left w:val="single" w:sz="4" w:space="0" w:color="000000"/>
              <w:bottom w:val="single" w:sz="4" w:space="0" w:color="000000"/>
              <w:right w:val="single" w:sz="4" w:space="0" w:color="000000"/>
            </w:tcBorders>
          </w:tcPr>
          <w:p w14:paraId="345E5DA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233AEBB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2671997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6DC7FC6E"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ED58988" w14:textId="77777777" w:rsidR="00C775A2" w:rsidRDefault="00983879">
            <w:pPr>
              <w:rPr>
                <w:sz w:val="16"/>
                <w:szCs w:val="16"/>
              </w:rPr>
            </w:pPr>
            <w:r>
              <w:rPr>
                <w:rFonts w:eastAsia="Calibri"/>
                <w:b w:val="0"/>
                <w:bCs w:val="0"/>
                <w:sz w:val="16"/>
                <w:szCs w:val="16"/>
              </w:rPr>
              <w:t>Eis Applicaties 7.11</w:t>
            </w:r>
          </w:p>
        </w:tc>
        <w:tc>
          <w:tcPr>
            <w:tcW w:w="5165" w:type="dxa"/>
            <w:tcBorders>
              <w:top w:val="single" w:sz="4" w:space="0" w:color="000000"/>
              <w:left w:val="single" w:sz="4" w:space="0" w:color="000000"/>
              <w:bottom w:val="single" w:sz="4" w:space="0" w:color="000000"/>
              <w:right w:val="single" w:sz="4" w:space="0" w:color="000000"/>
            </w:tcBorders>
          </w:tcPr>
          <w:p w14:paraId="710A063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De aangeboden oplossing dient ondersteuning te bieden voor gestandaardiseerde mechanismen voor </w:t>
            </w:r>
            <w:proofErr w:type="spellStart"/>
            <w:r>
              <w:rPr>
                <w:rFonts w:eastAsia="Calibri"/>
                <w:sz w:val="16"/>
                <w:szCs w:val="16"/>
              </w:rPr>
              <w:t>ingress</w:t>
            </w:r>
            <w:proofErr w:type="spellEnd"/>
            <w:r>
              <w:rPr>
                <w:rFonts w:eastAsia="Calibri"/>
                <w:sz w:val="16"/>
                <w:szCs w:val="16"/>
              </w:rPr>
              <w:t xml:space="preserve"> en routering van verkeer, zodanig dat bestaande configuraties zonder ingrijpende aanpassingen kunnen worden voortgezet.</w:t>
            </w:r>
          </w:p>
        </w:tc>
        <w:tc>
          <w:tcPr>
            <w:tcW w:w="639" w:type="dxa"/>
            <w:tcBorders>
              <w:top w:val="single" w:sz="4" w:space="0" w:color="000000"/>
              <w:left w:val="single" w:sz="4" w:space="0" w:color="000000"/>
              <w:bottom w:val="single" w:sz="4" w:space="0" w:color="000000"/>
              <w:right w:val="single" w:sz="4" w:space="0" w:color="000000"/>
            </w:tcBorders>
          </w:tcPr>
          <w:p w14:paraId="289E3837"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58DF58B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0B5C44C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729ADA2"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C2BFC40" w14:textId="77777777" w:rsidR="00C775A2" w:rsidRDefault="00983879">
            <w:pPr>
              <w:rPr>
                <w:sz w:val="16"/>
                <w:szCs w:val="16"/>
              </w:rPr>
            </w:pPr>
            <w:r>
              <w:rPr>
                <w:rFonts w:eastAsia="Calibri"/>
                <w:b w:val="0"/>
                <w:bCs w:val="0"/>
                <w:sz w:val="16"/>
                <w:szCs w:val="16"/>
              </w:rPr>
              <w:t>Eis Applicaties 7.12</w:t>
            </w:r>
          </w:p>
        </w:tc>
        <w:tc>
          <w:tcPr>
            <w:tcW w:w="5165" w:type="dxa"/>
            <w:tcBorders>
              <w:top w:val="single" w:sz="4" w:space="0" w:color="000000"/>
              <w:left w:val="single" w:sz="4" w:space="0" w:color="000000"/>
              <w:bottom w:val="single" w:sz="4" w:space="0" w:color="000000"/>
              <w:right w:val="single" w:sz="4" w:space="0" w:color="000000"/>
            </w:tcBorders>
          </w:tcPr>
          <w:p w14:paraId="2E78F97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aangeboden oplossing dient te voorzien in </w:t>
            </w:r>
            <w:proofErr w:type="spellStart"/>
            <w:r>
              <w:rPr>
                <w:rFonts w:eastAsia="Calibri"/>
                <w:sz w:val="16"/>
                <w:szCs w:val="16"/>
              </w:rPr>
              <w:t>logging</w:t>
            </w:r>
            <w:proofErr w:type="spellEnd"/>
            <w:r>
              <w:rPr>
                <w:rFonts w:eastAsia="Calibri"/>
                <w:sz w:val="16"/>
                <w:szCs w:val="16"/>
              </w:rPr>
              <w:t xml:space="preserve"> die centraal ontsloten, doorzoekbaar en beschikbaar is voor de opdrachtgever en </w:t>
            </w:r>
            <w:r>
              <w:rPr>
                <w:rFonts w:eastAsia="Calibri"/>
                <w:color w:val="3465A4"/>
                <w:sz w:val="16"/>
                <w:szCs w:val="16"/>
              </w:rPr>
              <w:t>applicatiebeheerpartijen</w:t>
            </w:r>
            <w:r>
              <w:rPr>
                <w:rFonts w:eastAsia="Calibri"/>
                <w:sz w:val="16"/>
                <w:szCs w:val="16"/>
              </w:rPr>
              <w:t xml:space="preserve"> zodat beheer, </w:t>
            </w:r>
            <w:proofErr w:type="spellStart"/>
            <w:r>
              <w:rPr>
                <w:rFonts w:eastAsia="Calibri"/>
                <w:sz w:val="16"/>
                <w:szCs w:val="16"/>
              </w:rPr>
              <w:t>troubleshooting</w:t>
            </w:r>
            <w:proofErr w:type="spellEnd"/>
            <w:r>
              <w:rPr>
                <w:rFonts w:eastAsia="Calibri"/>
                <w:sz w:val="16"/>
                <w:szCs w:val="16"/>
              </w:rPr>
              <w:t xml:space="preserve"> en analyse zonder belemmeringen kunnen plaatsvinden.</w:t>
            </w:r>
          </w:p>
        </w:tc>
        <w:tc>
          <w:tcPr>
            <w:tcW w:w="639" w:type="dxa"/>
            <w:tcBorders>
              <w:top w:val="single" w:sz="4" w:space="0" w:color="000000"/>
              <w:left w:val="single" w:sz="4" w:space="0" w:color="000000"/>
              <w:bottom w:val="single" w:sz="4" w:space="0" w:color="000000"/>
              <w:right w:val="single" w:sz="4" w:space="0" w:color="000000"/>
            </w:tcBorders>
          </w:tcPr>
          <w:p w14:paraId="7208333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3FA2642E"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53EA1B6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32F8B4D"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4F705AD" w14:textId="77777777" w:rsidR="00C775A2" w:rsidRDefault="00983879">
            <w:pPr>
              <w:rPr>
                <w:sz w:val="16"/>
                <w:szCs w:val="16"/>
              </w:rPr>
            </w:pPr>
            <w:r>
              <w:rPr>
                <w:rFonts w:eastAsia="Calibri"/>
                <w:b w:val="0"/>
                <w:bCs w:val="0"/>
                <w:sz w:val="16"/>
                <w:szCs w:val="16"/>
              </w:rPr>
              <w:t>Eis Applicaties 7.13</w:t>
            </w:r>
          </w:p>
        </w:tc>
        <w:tc>
          <w:tcPr>
            <w:tcW w:w="5165" w:type="dxa"/>
            <w:tcBorders>
              <w:top w:val="single" w:sz="4" w:space="0" w:color="000000"/>
              <w:left w:val="single" w:sz="4" w:space="0" w:color="000000"/>
              <w:bottom w:val="single" w:sz="4" w:space="0" w:color="000000"/>
              <w:right w:val="single" w:sz="4" w:space="0" w:color="000000"/>
            </w:tcBorders>
          </w:tcPr>
          <w:p w14:paraId="43A1B848"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Bewaartermijnen voor </w:t>
            </w:r>
            <w:proofErr w:type="spellStart"/>
            <w:r>
              <w:rPr>
                <w:rFonts w:eastAsia="Calibri"/>
                <w:sz w:val="16"/>
                <w:szCs w:val="16"/>
              </w:rPr>
              <w:t>logging</w:t>
            </w:r>
            <w:proofErr w:type="spellEnd"/>
            <w:r>
              <w:rPr>
                <w:rFonts w:eastAsia="Calibri"/>
                <w:sz w:val="16"/>
                <w:szCs w:val="16"/>
              </w:rPr>
              <w:t xml:space="preserve"> worden vastgesteld op basis van een risicoafweging volgens de BIO en het noodzakelijkheidbeginsel uit de AVG. Afhankelijk van het doel (bijv. detectie, forensisch onderzoek, audit) kunnen verschillende bewaartermijnen gelden.</w:t>
            </w:r>
          </w:p>
        </w:tc>
        <w:tc>
          <w:tcPr>
            <w:tcW w:w="639" w:type="dxa"/>
            <w:tcBorders>
              <w:top w:val="single" w:sz="4" w:space="0" w:color="000000"/>
              <w:left w:val="single" w:sz="4" w:space="0" w:color="000000"/>
              <w:bottom w:val="single" w:sz="4" w:space="0" w:color="000000"/>
              <w:right w:val="single" w:sz="4" w:space="0" w:color="000000"/>
            </w:tcBorders>
          </w:tcPr>
          <w:p w14:paraId="2E27748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3AAD443E"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241FCE0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A5BFEEB"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20001FC" w14:textId="77777777" w:rsidR="00C775A2" w:rsidRDefault="00983879">
            <w:pPr>
              <w:rPr>
                <w:sz w:val="16"/>
                <w:szCs w:val="16"/>
              </w:rPr>
            </w:pPr>
            <w:r>
              <w:rPr>
                <w:rFonts w:eastAsia="Calibri"/>
                <w:b w:val="0"/>
                <w:bCs w:val="0"/>
                <w:sz w:val="16"/>
                <w:szCs w:val="16"/>
              </w:rPr>
              <w:t>Eis Applicaties 7.14</w:t>
            </w:r>
          </w:p>
        </w:tc>
        <w:tc>
          <w:tcPr>
            <w:tcW w:w="5165" w:type="dxa"/>
            <w:tcBorders>
              <w:top w:val="single" w:sz="4" w:space="0" w:color="000000"/>
              <w:left w:val="single" w:sz="4" w:space="0" w:color="000000"/>
              <w:bottom w:val="single" w:sz="4" w:space="0" w:color="000000"/>
              <w:right w:val="single" w:sz="4" w:space="0" w:color="000000"/>
            </w:tcBorders>
          </w:tcPr>
          <w:p w14:paraId="5558E18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De aangeboden oplossing dient geschikt te zijn voor het beheren van meerdere projecten en clusters, waarbij: </w:t>
            </w:r>
          </w:p>
          <w:p w14:paraId="4DD02493" w14:textId="77777777" w:rsidR="00C775A2" w:rsidRDefault="00983879">
            <w:pPr>
              <w:pStyle w:val="Lijstalinea"/>
              <w:numPr>
                <w:ilvl w:val="0"/>
                <w:numId w:val="19"/>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roofErr w:type="spellStart"/>
            <w:r>
              <w:rPr>
                <w:rFonts w:ascii="Verdana" w:hAnsi="Verdana"/>
                <w:sz w:val="16"/>
                <w:szCs w:val="16"/>
              </w:rPr>
              <w:t>Role-based</w:t>
            </w:r>
            <w:proofErr w:type="spellEnd"/>
            <w:r>
              <w:rPr>
                <w:rFonts w:ascii="Verdana" w:hAnsi="Verdana"/>
                <w:sz w:val="16"/>
                <w:szCs w:val="16"/>
              </w:rPr>
              <w:t xml:space="preserve"> access control per project of omgeving kan worden ingericht; </w:t>
            </w:r>
          </w:p>
          <w:p w14:paraId="4517FEE8" w14:textId="77777777" w:rsidR="00C775A2" w:rsidRDefault="00983879">
            <w:pPr>
              <w:pStyle w:val="Lijstalinea"/>
              <w:numPr>
                <w:ilvl w:val="0"/>
                <w:numId w:val="19"/>
              </w:numPr>
              <w:cnfStyle w:val="000000000000" w:firstRow="0" w:lastRow="0" w:firstColumn="0" w:lastColumn="0" w:oddVBand="0" w:evenVBand="0" w:oddHBand="0" w:evenHBand="0" w:firstRowFirstColumn="0" w:firstRowLastColumn="0" w:lastRowFirstColumn="0" w:lastRowLastColumn="0"/>
              <w:rPr>
                <w:sz w:val="16"/>
                <w:szCs w:val="16"/>
              </w:rPr>
            </w:pPr>
            <w:r>
              <w:rPr>
                <w:rFonts w:ascii="Verdana" w:hAnsi="Verdana"/>
                <w:sz w:val="16"/>
                <w:szCs w:val="16"/>
              </w:rPr>
              <w:t>Centrale governance over meerdere clusters mogelijk is.</w:t>
            </w:r>
          </w:p>
        </w:tc>
        <w:tc>
          <w:tcPr>
            <w:tcW w:w="639" w:type="dxa"/>
            <w:tcBorders>
              <w:top w:val="single" w:sz="4" w:space="0" w:color="000000"/>
              <w:left w:val="single" w:sz="4" w:space="0" w:color="000000"/>
              <w:bottom w:val="single" w:sz="4" w:space="0" w:color="000000"/>
              <w:right w:val="single" w:sz="4" w:space="0" w:color="000000"/>
            </w:tcBorders>
          </w:tcPr>
          <w:p w14:paraId="449AEC83"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06703C7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1ACBDFF8"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bl>
    <w:p w14:paraId="564F3E55" w14:textId="77777777" w:rsidR="00C775A2" w:rsidRDefault="00C775A2"/>
    <w:p w14:paraId="39172F3A" w14:textId="77777777" w:rsidR="00C775A2" w:rsidRDefault="00983879">
      <w:pPr>
        <w:pStyle w:val="Kop1user"/>
        <w:numPr>
          <w:ilvl w:val="0"/>
          <w:numId w:val="25"/>
        </w:numPr>
      </w:pPr>
      <w:bookmarkStart w:id="28" w:name="_Hlk226732176"/>
      <w:bookmarkStart w:id="29" w:name="_Toc231301901"/>
      <w:r>
        <w:t>Migratie eisen</w:t>
      </w:r>
      <w:bookmarkEnd w:id="28"/>
      <w:bookmarkEnd w:id="29"/>
    </w:p>
    <w:p w14:paraId="497B9092" w14:textId="77777777" w:rsidR="00C775A2" w:rsidRDefault="00C775A2"/>
    <w:tbl>
      <w:tblPr>
        <w:tblStyle w:val="Lijsttabel4-Accent1"/>
        <w:tblW w:w="9062" w:type="dxa"/>
        <w:tblLayout w:type="fixed"/>
        <w:tblLook w:val="04A0" w:firstRow="1" w:lastRow="0" w:firstColumn="1" w:lastColumn="0" w:noHBand="0" w:noVBand="1"/>
      </w:tblPr>
      <w:tblGrid>
        <w:gridCol w:w="1980"/>
        <w:gridCol w:w="5165"/>
        <w:gridCol w:w="639"/>
        <w:gridCol w:w="639"/>
        <w:gridCol w:w="639"/>
      </w:tblGrid>
      <w:tr w:rsidR="00C775A2" w14:paraId="48933964"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24661C57" w14:textId="77777777" w:rsidR="00C775A2" w:rsidRDefault="00C775A2">
            <w:pPr>
              <w:rPr>
                <w:b w:val="0"/>
                <w:bCs w:val="0"/>
                <w:sz w:val="16"/>
                <w:szCs w:val="16"/>
              </w:rPr>
            </w:pPr>
          </w:p>
          <w:p w14:paraId="7C59ED46" w14:textId="77777777" w:rsidR="00C775A2" w:rsidRDefault="00983879">
            <w:pPr>
              <w:rPr>
                <w:b w:val="0"/>
                <w:bCs w:val="0"/>
                <w:sz w:val="22"/>
                <w:szCs w:val="22"/>
              </w:rPr>
            </w:pPr>
            <w:r>
              <w:rPr>
                <w:rFonts w:eastAsia="Calibri"/>
                <w:sz w:val="22"/>
                <w:szCs w:val="22"/>
              </w:rPr>
              <w:t>Migratie eisen</w:t>
            </w:r>
          </w:p>
          <w:p w14:paraId="20F09510" w14:textId="77777777" w:rsidR="00C775A2" w:rsidRDefault="00C775A2">
            <w:pPr>
              <w:rPr>
                <w:b w:val="0"/>
                <w:bCs w:val="0"/>
                <w:sz w:val="16"/>
                <w:szCs w:val="16"/>
              </w:rPr>
            </w:pPr>
          </w:p>
        </w:tc>
      </w:tr>
      <w:tr w:rsidR="00C775A2" w14:paraId="0CFE251B"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30D7C1B" w14:textId="77777777" w:rsidR="00C775A2" w:rsidRDefault="00983879">
            <w:pPr>
              <w:rPr>
                <w:b w:val="0"/>
                <w:bCs w:val="0"/>
                <w:sz w:val="16"/>
                <w:szCs w:val="16"/>
              </w:rPr>
            </w:pPr>
            <w:r>
              <w:rPr>
                <w:rFonts w:eastAsia="Calibri"/>
                <w:b w:val="0"/>
                <w:bCs w:val="0"/>
                <w:sz w:val="16"/>
                <w:szCs w:val="16"/>
              </w:rPr>
              <w:t>Eis Migratie 8.1</w:t>
            </w:r>
          </w:p>
        </w:tc>
        <w:tc>
          <w:tcPr>
            <w:tcW w:w="5165" w:type="dxa"/>
            <w:tcBorders>
              <w:top w:val="single" w:sz="4" w:space="0" w:color="000000"/>
              <w:left w:val="single" w:sz="4" w:space="0" w:color="000000"/>
              <w:bottom w:val="single" w:sz="4" w:space="0" w:color="000000"/>
              <w:right w:val="single" w:sz="4" w:space="0" w:color="000000"/>
            </w:tcBorders>
          </w:tcPr>
          <w:p w14:paraId="475EFC4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hanteert een aantoonbare migratieaanpak gericht op:</w:t>
            </w:r>
          </w:p>
          <w:p w14:paraId="22016C9D" w14:textId="77777777" w:rsidR="00C775A2" w:rsidRDefault="00983879">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continuïteit van dienstverlening;</w:t>
            </w:r>
          </w:p>
          <w:p w14:paraId="2BB092AF" w14:textId="77777777" w:rsidR="00C775A2" w:rsidRDefault="00983879">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beperking van verstoringen;</w:t>
            </w:r>
          </w:p>
          <w:p w14:paraId="2FF820A3" w14:textId="77777777" w:rsidR="00C775A2" w:rsidRDefault="00983879">
            <w:pPr>
              <w:pStyle w:val="Lijstalinea"/>
              <w:numPr>
                <w:ilvl w:val="0"/>
                <w:numId w:val="10"/>
              </w:numPr>
              <w:cnfStyle w:val="000000100000" w:firstRow="0" w:lastRow="0" w:firstColumn="0" w:lastColumn="0" w:oddVBand="0" w:evenVBand="0" w:oddHBand="1" w:evenHBand="0" w:firstRowFirstColumn="0" w:firstRowLastColumn="0" w:lastRowFirstColumn="0" w:lastRowLastColumn="0"/>
              <w:rPr>
                <w:sz w:val="16"/>
                <w:szCs w:val="16"/>
              </w:rPr>
            </w:pPr>
            <w:r>
              <w:rPr>
                <w:rFonts w:ascii="Verdana" w:hAnsi="Verdana"/>
                <w:sz w:val="16"/>
                <w:szCs w:val="16"/>
              </w:rPr>
              <w:t>minimale noodzakelijke aanpassingen aan applicaties en configuraties.</w:t>
            </w:r>
          </w:p>
        </w:tc>
        <w:tc>
          <w:tcPr>
            <w:tcW w:w="639" w:type="dxa"/>
            <w:tcBorders>
              <w:top w:val="single" w:sz="4" w:space="0" w:color="000000"/>
              <w:left w:val="single" w:sz="4" w:space="0" w:color="000000"/>
              <w:bottom w:val="single" w:sz="4" w:space="0" w:color="000000"/>
              <w:right w:val="single" w:sz="4" w:space="0" w:color="000000"/>
            </w:tcBorders>
          </w:tcPr>
          <w:p w14:paraId="5D08D79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3744B06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6130176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FE2EC93"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CE2451E" w14:textId="77777777" w:rsidR="00C775A2" w:rsidRDefault="00983879">
            <w:pPr>
              <w:rPr>
                <w:b w:val="0"/>
                <w:bCs w:val="0"/>
                <w:sz w:val="16"/>
                <w:szCs w:val="16"/>
              </w:rPr>
            </w:pPr>
            <w:r>
              <w:rPr>
                <w:rFonts w:eastAsia="Calibri"/>
                <w:b w:val="0"/>
                <w:bCs w:val="0"/>
                <w:sz w:val="16"/>
                <w:szCs w:val="16"/>
              </w:rPr>
              <w:t>Eis Migratie 8.2</w:t>
            </w:r>
          </w:p>
        </w:tc>
        <w:tc>
          <w:tcPr>
            <w:tcW w:w="5165" w:type="dxa"/>
            <w:tcBorders>
              <w:top w:val="single" w:sz="4" w:space="0" w:color="000000"/>
              <w:left w:val="single" w:sz="4" w:space="0" w:color="000000"/>
              <w:bottom w:val="single" w:sz="4" w:space="0" w:color="000000"/>
              <w:right w:val="single" w:sz="4" w:space="0" w:color="000000"/>
            </w:tcBorders>
          </w:tcPr>
          <w:p w14:paraId="5F824E3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Migraties worden uitgevoerd met minimale impact op beschikbaarheid van dienstverlening.</w:t>
            </w:r>
          </w:p>
        </w:tc>
        <w:tc>
          <w:tcPr>
            <w:tcW w:w="639" w:type="dxa"/>
            <w:tcBorders>
              <w:top w:val="single" w:sz="4" w:space="0" w:color="000000"/>
              <w:left w:val="single" w:sz="4" w:space="0" w:color="000000"/>
              <w:bottom w:val="single" w:sz="4" w:space="0" w:color="000000"/>
              <w:right w:val="single" w:sz="4" w:space="0" w:color="000000"/>
            </w:tcBorders>
          </w:tcPr>
          <w:p w14:paraId="250058C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5B4D66"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B4F9E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41A771B"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F9ABA51" w14:textId="77777777" w:rsidR="00C775A2" w:rsidRDefault="00983879">
            <w:pPr>
              <w:rPr>
                <w:b w:val="0"/>
                <w:bCs w:val="0"/>
                <w:sz w:val="16"/>
                <w:szCs w:val="16"/>
              </w:rPr>
            </w:pPr>
            <w:r>
              <w:rPr>
                <w:rFonts w:eastAsia="Calibri"/>
                <w:b w:val="0"/>
                <w:bCs w:val="0"/>
                <w:sz w:val="16"/>
                <w:szCs w:val="16"/>
              </w:rPr>
              <w:t>Eis Migratie 8.3</w:t>
            </w:r>
          </w:p>
        </w:tc>
        <w:tc>
          <w:tcPr>
            <w:tcW w:w="5165" w:type="dxa"/>
            <w:tcBorders>
              <w:top w:val="single" w:sz="4" w:space="0" w:color="000000"/>
              <w:left w:val="single" w:sz="4" w:space="0" w:color="000000"/>
              <w:bottom w:val="single" w:sz="4" w:space="0" w:color="000000"/>
              <w:right w:val="single" w:sz="4" w:space="0" w:color="000000"/>
            </w:tcBorders>
          </w:tcPr>
          <w:p w14:paraId="0DEA7305"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OTAP-omgevingen worden gecontroleerd en gefaseerd gemigreerd conform overeengekomen migratieplanning.</w:t>
            </w:r>
          </w:p>
        </w:tc>
        <w:tc>
          <w:tcPr>
            <w:tcW w:w="639" w:type="dxa"/>
            <w:tcBorders>
              <w:top w:val="single" w:sz="4" w:space="0" w:color="000000"/>
              <w:left w:val="single" w:sz="4" w:space="0" w:color="000000"/>
              <w:bottom w:val="single" w:sz="4" w:space="0" w:color="000000"/>
              <w:right w:val="single" w:sz="4" w:space="0" w:color="000000"/>
            </w:tcBorders>
          </w:tcPr>
          <w:p w14:paraId="764B4621"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40CE4C7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45590B7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14745E7"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657FF3C" w14:textId="77777777" w:rsidR="00C775A2" w:rsidRDefault="00983879">
            <w:pPr>
              <w:rPr>
                <w:b w:val="0"/>
                <w:bCs w:val="0"/>
                <w:sz w:val="16"/>
                <w:szCs w:val="16"/>
              </w:rPr>
            </w:pPr>
            <w:r>
              <w:rPr>
                <w:rFonts w:eastAsia="Calibri"/>
                <w:b w:val="0"/>
                <w:bCs w:val="0"/>
                <w:sz w:val="16"/>
                <w:szCs w:val="16"/>
              </w:rPr>
              <w:t>Eis Migratie 8.4</w:t>
            </w:r>
          </w:p>
        </w:tc>
        <w:tc>
          <w:tcPr>
            <w:tcW w:w="5165" w:type="dxa"/>
            <w:tcBorders>
              <w:top w:val="single" w:sz="4" w:space="0" w:color="000000"/>
              <w:left w:val="single" w:sz="4" w:space="0" w:color="000000"/>
              <w:bottom w:val="single" w:sz="4" w:space="0" w:color="000000"/>
              <w:right w:val="single" w:sz="4" w:space="0" w:color="000000"/>
            </w:tcBorders>
          </w:tcPr>
          <w:p w14:paraId="78E74BA7"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migratieaanpak omvat:</w:t>
            </w:r>
          </w:p>
          <w:p w14:paraId="5C4E41F9" w14:textId="77777777" w:rsidR="00C775A2" w:rsidRDefault="00983879">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kennisoverdracht;</w:t>
            </w:r>
          </w:p>
          <w:p w14:paraId="4145D47C" w14:textId="77777777" w:rsidR="00C775A2" w:rsidRDefault="00983879">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gecontroleerde overgangsfasen;</w:t>
            </w:r>
          </w:p>
          <w:p w14:paraId="2EF56985" w14:textId="77777777" w:rsidR="00C775A2" w:rsidRDefault="00983879">
            <w:pPr>
              <w:pStyle w:val="Lijstalinea"/>
              <w:numPr>
                <w:ilvl w:val="0"/>
                <w:numId w:val="11"/>
              </w:numPr>
              <w:cnfStyle w:val="000000000000" w:firstRow="0" w:lastRow="0" w:firstColumn="0" w:lastColumn="0" w:oddVBand="0" w:evenVBand="0" w:oddHBand="0" w:evenHBand="0" w:firstRowFirstColumn="0" w:firstRowLastColumn="0" w:lastRowFirstColumn="0" w:lastRowLastColumn="0"/>
              <w:rPr>
                <w:sz w:val="16"/>
                <w:szCs w:val="16"/>
              </w:rPr>
            </w:pPr>
            <w:r>
              <w:rPr>
                <w:rFonts w:ascii="Verdana" w:hAnsi="Verdana"/>
                <w:sz w:val="16"/>
                <w:szCs w:val="16"/>
              </w:rPr>
              <w:t>overdracht van beheer- en architectuur documentatie.</w:t>
            </w:r>
          </w:p>
        </w:tc>
        <w:tc>
          <w:tcPr>
            <w:tcW w:w="639" w:type="dxa"/>
            <w:tcBorders>
              <w:top w:val="single" w:sz="4" w:space="0" w:color="000000"/>
              <w:left w:val="single" w:sz="4" w:space="0" w:color="000000"/>
              <w:bottom w:val="single" w:sz="4" w:space="0" w:color="000000"/>
              <w:right w:val="single" w:sz="4" w:space="0" w:color="000000"/>
            </w:tcBorders>
          </w:tcPr>
          <w:p w14:paraId="17DDF04E"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58A3C6"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8FA8B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3126D2C"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65159D9" w14:textId="77777777" w:rsidR="00C775A2" w:rsidRDefault="00983879">
            <w:pPr>
              <w:rPr>
                <w:b w:val="0"/>
                <w:bCs w:val="0"/>
                <w:sz w:val="16"/>
                <w:szCs w:val="16"/>
              </w:rPr>
            </w:pPr>
            <w:r>
              <w:rPr>
                <w:rFonts w:eastAsia="Calibri"/>
                <w:b w:val="0"/>
                <w:bCs w:val="0"/>
                <w:sz w:val="16"/>
                <w:szCs w:val="16"/>
              </w:rPr>
              <w:t>Eis Migratie 8.5</w:t>
            </w:r>
          </w:p>
        </w:tc>
        <w:tc>
          <w:tcPr>
            <w:tcW w:w="5165" w:type="dxa"/>
            <w:tcBorders>
              <w:top w:val="single" w:sz="4" w:space="0" w:color="000000"/>
              <w:left w:val="single" w:sz="4" w:space="0" w:color="000000"/>
              <w:bottom w:val="single" w:sz="4" w:space="0" w:color="000000"/>
              <w:right w:val="single" w:sz="4" w:space="0" w:color="000000"/>
            </w:tcBorders>
          </w:tcPr>
          <w:p w14:paraId="29F0DD1C"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Voorafgaand aan migratie wordt een risicoanalyse uitgevoerd inclusief beheersmaatregelen en </w:t>
            </w:r>
            <w:proofErr w:type="spellStart"/>
            <w:r>
              <w:rPr>
                <w:rFonts w:eastAsia="Calibri"/>
                <w:sz w:val="16"/>
                <w:szCs w:val="16"/>
              </w:rPr>
              <w:t>fallbackscenario’s</w:t>
            </w:r>
            <w:proofErr w:type="spellEnd"/>
            <w:r>
              <w:rPr>
                <w:rFonts w:eastAsia="Calibri"/>
                <w:sz w:val="16"/>
                <w:szCs w:val="16"/>
              </w:rPr>
              <w:t>.</w:t>
            </w:r>
          </w:p>
        </w:tc>
        <w:tc>
          <w:tcPr>
            <w:tcW w:w="639" w:type="dxa"/>
            <w:tcBorders>
              <w:top w:val="single" w:sz="4" w:space="0" w:color="000000"/>
              <w:left w:val="single" w:sz="4" w:space="0" w:color="000000"/>
              <w:bottom w:val="single" w:sz="4" w:space="0" w:color="000000"/>
              <w:right w:val="single" w:sz="4" w:space="0" w:color="000000"/>
            </w:tcBorders>
          </w:tcPr>
          <w:p w14:paraId="185F37A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17E6587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7ADC5E16"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1955C26"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4F32281" w14:textId="77777777" w:rsidR="00C775A2" w:rsidRDefault="00983879">
            <w:pPr>
              <w:rPr>
                <w:sz w:val="16"/>
                <w:szCs w:val="16"/>
              </w:rPr>
            </w:pPr>
            <w:r>
              <w:rPr>
                <w:rFonts w:eastAsia="Calibri"/>
                <w:b w:val="0"/>
                <w:bCs w:val="0"/>
                <w:sz w:val="16"/>
                <w:szCs w:val="16"/>
              </w:rPr>
              <w:t>Eis Migratie 8.6</w:t>
            </w:r>
          </w:p>
        </w:tc>
        <w:tc>
          <w:tcPr>
            <w:tcW w:w="5165" w:type="dxa"/>
            <w:tcBorders>
              <w:top w:val="single" w:sz="4" w:space="0" w:color="000000"/>
              <w:left w:val="single" w:sz="4" w:space="0" w:color="000000"/>
              <w:bottom w:val="single" w:sz="4" w:space="0" w:color="000000"/>
              <w:right w:val="single" w:sz="4" w:space="0" w:color="000000"/>
            </w:tcBorders>
          </w:tcPr>
          <w:p w14:paraId="1E7F6989"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End-of-life componenten worden voorafgaand aan of tijdens migratie geïnventariseerd en voorzien van passende mitigerende maatregelen of vervanging.</w:t>
            </w:r>
          </w:p>
        </w:tc>
        <w:tc>
          <w:tcPr>
            <w:tcW w:w="639" w:type="dxa"/>
            <w:tcBorders>
              <w:top w:val="single" w:sz="4" w:space="0" w:color="000000"/>
              <w:left w:val="single" w:sz="4" w:space="0" w:color="000000"/>
              <w:bottom w:val="single" w:sz="4" w:space="0" w:color="000000"/>
              <w:right w:val="single" w:sz="4" w:space="0" w:color="000000"/>
            </w:tcBorders>
          </w:tcPr>
          <w:p w14:paraId="190068DD"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C3B3B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D132C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C72DDA3" w14:textId="77777777" w:rsidTr="00C775A2">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9FCFA91" w14:textId="77777777" w:rsidR="00C775A2" w:rsidRDefault="00983879">
            <w:pPr>
              <w:rPr>
                <w:sz w:val="16"/>
                <w:szCs w:val="16"/>
              </w:rPr>
            </w:pPr>
            <w:r>
              <w:rPr>
                <w:rFonts w:eastAsia="Calibri"/>
                <w:b w:val="0"/>
                <w:bCs w:val="0"/>
                <w:sz w:val="16"/>
                <w:szCs w:val="16"/>
              </w:rPr>
              <w:t>Eis Migratie 8.7</w:t>
            </w:r>
          </w:p>
        </w:tc>
        <w:tc>
          <w:tcPr>
            <w:tcW w:w="5165" w:type="dxa"/>
            <w:tcBorders>
              <w:top w:val="single" w:sz="4" w:space="0" w:color="000000"/>
              <w:left w:val="single" w:sz="4" w:space="0" w:color="000000"/>
              <w:bottom w:val="single" w:sz="4" w:space="0" w:color="000000"/>
              <w:right w:val="single" w:sz="4" w:space="0" w:color="000000"/>
            </w:tcBorders>
          </w:tcPr>
          <w:p w14:paraId="39256192"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stelt voorafgaand aan migratie een migratieplan op inclusief:</w:t>
            </w:r>
          </w:p>
          <w:p w14:paraId="6A1CF029" w14:textId="77777777" w:rsidR="00C775A2" w:rsidRDefault="00983879">
            <w:pPr>
              <w:pStyle w:val="Lijstalinea"/>
              <w:numPr>
                <w:ilvl w:val="0"/>
                <w:numId w:val="12"/>
              </w:numPr>
              <w:tabs>
                <w:tab w:val="left" w:pos="1000"/>
              </w:tab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fasering;</w:t>
            </w:r>
          </w:p>
          <w:p w14:paraId="733631BA" w14:textId="77777777" w:rsidR="00C775A2" w:rsidRDefault="00983879">
            <w:pPr>
              <w:pStyle w:val="Lijstalinea"/>
              <w:numPr>
                <w:ilvl w:val="0"/>
                <w:numId w:val="12"/>
              </w:numPr>
              <w:tabs>
                <w:tab w:val="left" w:pos="1000"/>
              </w:tab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risicoanalyse;</w:t>
            </w:r>
          </w:p>
          <w:p w14:paraId="011EAECD" w14:textId="77777777" w:rsidR="00C775A2" w:rsidRDefault="00983879">
            <w:pPr>
              <w:pStyle w:val="Lijstalinea"/>
              <w:numPr>
                <w:ilvl w:val="0"/>
                <w:numId w:val="12"/>
              </w:numPr>
              <w:tabs>
                <w:tab w:val="left" w:pos="1000"/>
              </w:tab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roofErr w:type="spellStart"/>
            <w:r>
              <w:rPr>
                <w:rFonts w:ascii="Verdana" w:hAnsi="Verdana"/>
                <w:sz w:val="16"/>
                <w:szCs w:val="16"/>
              </w:rPr>
              <w:t>fallbackscenario’s</w:t>
            </w:r>
            <w:proofErr w:type="spellEnd"/>
            <w:r>
              <w:rPr>
                <w:rFonts w:ascii="Verdana" w:hAnsi="Verdana"/>
                <w:sz w:val="16"/>
                <w:szCs w:val="16"/>
              </w:rPr>
              <w:t>;</w:t>
            </w:r>
          </w:p>
          <w:p w14:paraId="11249643" w14:textId="77777777" w:rsidR="00C775A2" w:rsidRDefault="00983879">
            <w:pPr>
              <w:pStyle w:val="Lijstalinea"/>
              <w:numPr>
                <w:ilvl w:val="0"/>
                <w:numId w:val="12"/>
              </w:numPr>
              <w:tabs>
                <w:tab w:val="left" w:pos="1000"/>
              </w:tab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testaanpak;</w:t>
            </w:r>
          </w:p>
          <w:p w14:paraId="43A54D20" w14:textId="77777777" w:rsidR="00C775A2" w:rsidRDefault="00983879">
            <w:pPr>
              <w:pStyle w:val="Lijstalinea"/>
              <w:numPr>
                <w:ilvl w:val="0"/>
                <w:numId w:val="12"/>
              </w:numPr>
              <w:tabs>
                <w:tab w:val="left" w:pos="1000"/>
              </w:tabs>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communicatiestructuur.</w:t>
            </w:r>
          </w:p>
        </w:tc>
        <w:tc>
          <w:tcPr>
            <w:tcW w:w="639" w:type="dxa"/>
            <w:tcBorders>
              <w:top w:val="single" w:sz="4" w:space="0" w:color="000000"/>
              <w:left w:val="single" w:sz="4" w:space="0" w:color="000000"/>
              <w:bottom w:val="single" w:sz="4" w:space="0" w:color="000000"/>
              <w:right w:val="single" w:sz="4" w:space="0" w:color="000000"/>
            </w:tcBorders>
          </w:tcPr>
          <w:p w14:paraId="378CA03A"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28EB99E7"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717BFBA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AE39ABE" w14:textId="77777777" w:rsidTr="00C775A2">
        <w:trPr>
          <w:trHeight w:val="684"/>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1DAD7C46" w14:textId="77777777" w:rsidR="00C775A2" w:rsidRDefault="00983879">
            <w:pPr>
              <w:rPr>
                <w:sz w:val="16"/>
                <w:szCs w:val="16"/>
              </w:rPr>
            </w:pPr>
            <w:r>
              <w:rPr>
                <w:rFonts w:eastAsia="Calibri"/>
                <w:b w:val="0"/>
                <w:bCs w:val="0"/>
                <w:sz w:val="16"/>
                <w:szCs w:val="16"/>
              </w:rPr>
              <w:lastRenderedPageBreak/>
              <w:t>Eis Migratie 8.8</w:t>
            </w:r>
          </w:p>
        </w:tc>
        <w:tc>
          <w:tcPr>
            <w:tcW w:w="5165" w:type="dxa"/>
            <w:tcBorders>
              <w:top w:val="single" w:sz="4" w:space="0" w:color="000000"/>
              <w:left w:val="single" w:sz="4" w:space="0" w:color="000000"/>
              <w:bottom w:val="single" w:sz="4" w:space="0" w:color="000000"/>
              <w:right w:val="single" w:sz="4" w:space="0" w:color="000000"/>
            </w:tcBorders>
          </w:tcPr>
          <w:p w14:paraId="23855CE7"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De migratieaanpak ondersteunt gecontroleerde terugvalscenario’s bij verstoringen of mislukte migratiestappen.</w:t>
            </w:r>
          </w:p>
        </w:tc>
        <w:tc>
          <w:tcPr>
            <w:tcW w:w="639" w:type="dxa"/>
            <w:tcBorders>
              <w:top w:val="single" w:sz="4" w:space="0" w:color="000000"/>
              <w:left w:val="single" w:sz="4" w:space="0" w:color="000000"/>
              <w:bottom w:val="single" w:sz="4" w:space="0" w:color="000000"/>
              <w:right w:val="single" w:sz="4" w:space="0" w:color="000000"/>
            </w:tcBorders>
          </w:tcPr>
          <w:p w14:paraId="4E49CAB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F3465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DE72B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4693B3C5" w14:textId="77777777" w:rsidTr="00C775A2">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8B430B5" w14:textId="77777777" w:rsidR="00C775A2" w:rsidRDefault="00983879">
            <w:pPr>
              <w:rPr>
                <w:sz w:val="16"/>
                <w:szCs w:val="16"/>
              </w:rPr>
            </w:pPr>
            <w:r>
              <w:rPr>
                <w:rFonts w:eastAsia="Calibri"/>
                <w:b w:val="0"/>
                <w:bCs w:val="0"/>
                <w:sz w:val="16"/>
                <w:szCs w:val="16"/>
              </w:rPr>
              <w:t>Eis Migratie 8.9</w:t>
            </w:r>
          </w:p>
        </w:tc>
        <w:tc>
          <w:tcPr>
            <w:tcW w:w="5165" w:type="dxa"/>
            <w:tcBorders>
              <w:top w:val="single" w:sz="4" w:space="0" w:color="000000"/>
              <w:left w:val="single" w:sz="4" w:space="0" w:color="000000"/>
              <w:bottom w:val="single" w:sz="4" w:space="0" w:color="000000"/>
              <w:right w:val="single" w:sz="4" w:space="0" w:color="000000"/>
            </w:tcBorders>
          </w:tcPr>
          <w:p w14:paraId="23BD66BF"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Productie-ingebruikname vindt plaats na gezamenlijke acceptatie van overeengekomen test- en migratieresultaten.</w:t>
            </w:r>
          </w:p>
        </w:tc>
        <w:tc>
          <w:tcPr>
            <w:tcW w:w="639" w:type="dxa"/>
            <w:tcBorders>
              <w:top w:val="single" w:sz="4" w:space="0" w:color="000000"/>
              <w:left w:val="single" w:sz="4" w:space="0" w:color="000000"/>
              <w:bottom w:val="single" w:sz="4" w:space="0" w:color="000000"/>
              <w:right w:val="single" w:sz="4" w:space="0" w:color="000000"/>
            </w:tcBorders>
          </w:tcPr>
          <w:p w14:paraId="341B82C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tcPr>
          <w:p w14:paraId="1E75F560"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2E5323D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592FABF2" w14:textId="77777777" w:rsidTr="00C775A2">
        <w:trPr>
          <w:trHeight w:val="684"/>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2B646848" w14:textId="77777777" w:rsidR="00C775A2" w:rsidRDefault="00983879">
            <w:pPr>
              <w:rPr>
                <w:sz w:val="16"/>
                <w:szCs w:val="16"/>
              </w:rPr>
            </w:pPr>
            <w:r>
              <w:rPr>
                <w:rFonts w:eastAsia="Calibri"/>
                <w:b w:val="0"/>
                <w:bCs w:val="0"/>
                <w:sz w:val="16"/>
                <w:szCs w:val="16"/>
              </w:rPr>
              <w:t>Eis Migratie 8.10</w:t>
            </w:r>
          </w:p>
        </w:tc>
        <w:tc>
          <w:tcPr>
            <w:tcW w:w="5165" w:type="dxa"/>
            <w:tcBorders>
              <w:top w:val="single" w:sz="4" w:space="0" w:color="000000"/>
              <w:left w:val="single" w:sz="4" w:space="0" w:color="000000"/>
              <w:bottom w:val="single" w:sz="4" w:space="0" w:color="000000"/>
              <w:right w:val="single" w:sz="4" w:space="0" w:color="000000"/>
            </w:tcBorders>
          </w:tcPr>
          <w:p w14:paraId="46015238"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borgt overdracht van kennis, configuraties en documentatie gedurende de migratieperiode.</w:t>
            </w:r>
          </w:p>
        </w:tc>
        <w:tc>
          <w:tcPr>
            <w:tcW w:w="639" w:type="dxa"/>
            <w:tcBorders>
              <w:top w:val="single" w:sz="4" w:space="0" w:color="000000"/>
              <w:left w:val="single" w:sz="4" w:space="0" w:color="000000"/>
              <w:bottom w:val="single" w:sz="4" w:space="0" w:color="000000"/>
              <w:right w:val="single" w:sz="4" w:space="0" w:color="000000"/>
            </w:tcBorders>
          </w:tcPr>
          <w:p w14:paraId="3BBC13C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KO</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5050B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34C9D4"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bookmarkStart w:id="30" w:name="_Hlk226732233"/>
            <w:bookmarkEnd w:id="30"/>
          </w:p>
        </w:tc>
      </w:tr>
    </w:tbl>
    <w:p w14:paraId="14E44C44" w14:textId="77777777" w:rsidR="00C775A2" w:rsidRDefault="00C775A2"/>
    <w:p w14:paraId="154E8F05" w14:textId="77777777" w:rsidR="00C775A2" w:rsidRDefault="00983879">
      <w:pPr>
        <w:pStyle w:val="Kop1user"/>
        <w:numPr>
          <w:ilvl w:val="0"/>
          <w:numId w:val="25"/>
        </w:numPr>
      </w:pPr>
      <w:bookmarkStart w:id="31" w:name="_Toc231301902"/>
      <w:r>
        <w:t>Innovatie eisen</w:t>
      </w:r>
      <w:bookmarkEnd w:id="31"/>
    </w:p>
    <w:p w14:paraId="01D15CC8" w14:textId="77777777" w:rsidR="00C775A2" w:rsidRDefault="00C775A2"/>
    <w:tbl>
      <w:tblPr>
        <w:tblStyle w:val="Lijsttabel4-Accent1"/>
        <w:tblW w:w="9062" w:type="dxa"/>
        <w:tblLayout w:type="fixed"/>
        <w:tblLook w:val="04A0" w:firstRow="1" w:lastRow="0" w:firstColumn="1" w:lastColumn="0" w:noHBand="0" w:noVBand="1"/>
      </w:tblPr>
      <w:tblGrid>
        <w:gridCol w:w="1980"/>
        <w:gridCol w:w="5165"/>
        <w:gridCol w:w="639"/>
        <w:gridCol w:w="639"/>
        <w:gridCol w:w="639"/>
      </w:tblGrid>
      <w:tr w:rsidR="00C775A2" w14:paraId="0CF89F5E" w14:textId="77777777" w:rsidTr="00C77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Borders>
              <w:top w:val="single" w:sz="4" w:space="0" w:color="5B9BD5"/>
              <w:left w:val="single" w:sz="4" w:space="0" w:color="5B9BD5"/>
              <w:bottom w:val="single" w:sz="4" w:space="0" w:color="5B9BD5"/>
              <w:right w:val="single" w:sz="4" w:space="0" w:color="5B9BD5"/>
            </w:tcBorders>
          </w:tcPr>
          <w:p w14:paraId="57E10D57" w14:textId="77777777" w:rsidR="00C775A2" w:rsidRDefault="00C775A2">
            <w:pPr>
              <w:rPr>
                <w:b w:val="0"/>
                <w:bCs w:val="0"/>
                <w:sz w:val="16"/>
                <w:szCs w:val="16"/>
              </w:rPr>
            </w:pPr>
          </w:p>
          <w:p w14:paraId="6FC9B4A5" w14:textId="77777777" w:rsidR="00C775A2" w:rsidRDefault="00983879">
            <w:pPr>
              <w:rPr>
                <w:b w:val="0"/>
                <w:bCs w:val="0"/>
                <w:sz w:val="22"/>
                <w:szCs w:val="22"/>
              </w:rPr>
            </w:pPr>
            <w:r>
              <w:rPr>
                <w:rFonts w:eastAsia="Calibri"/>
                <w:sz w:val="22"/>
                <w:szCs w:val="22"/>
              </w:rPr>
              <w:t>Innovatie eisen</w:t>
            </w:r>
          </w:p>
          <w:p w14:paraId="28242052" w14:textId="77777777" w:rsidR="00C775A2" w:rsidRDefault="00C775A2">
            <w:pPr>
              <w:rPr>
                <w:b w:val="0"/>
                <w:bCs w:val="0"/>
                <w:sz w:val="16"/>
                <w:szCs w:val="16"/>
              </w:rPr>
            </w:pPr>
          </w:p>
        </w:tc>
      </w:tr>
      <w:tr w:rsidR="00C775A2" w14:paraId="4A7D8815"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90687C1" w14:textId="77777777" w:rsidR="00C775A2" w:rsidRDefault="00983879">
            <w:pPr>
              <w:rPr>
                <w:b w:val="0"/>
                <w:bCs w:val="0"/>
                <w:sz w:val="16"/>
                <w:szCs w:val="16"/>
              </w:rPr>
            </w:pPr>
            <w:r>
              <w:rPr>
                <w:rFonts w:eastAsia="Calibri"/>
                <w:b w:val="0"/>
                <w:bCs w:val="0"/>
                <w:sz w:val="16"/>
                <w:szCs w:val="16"/>
              </w:rPr>
              <w:t>Eis Innovatie eisen 9.1</w:t>
            </w:r>
          </w:p>
        </w:tc>
        <w:tc>
          <w:tcPr>
            <w:tcW w:w="5165" w:type="dxa"/>
            <w:tcBorders>
              <w:top w:val="single" w:sz="4" w:space="0" w:color="000000"/>
              <w:left w:val="single" w:sz="4" w:space="0" w:color="000000"/>
              <w:bottom w:val="single" w:sz="4" w:space="0" w:color="000000"/>
              <w:right w:val="single" w:sz="4" w:space="0" w:color="000000"/>
            </w:tcBorders>
          </w:tcPr>
          <w:p w14:paraId="4A92D03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levert periodiek voorstellen voor optimalisatie van dienstverlening, beheer, beveiliging of kostenbeheersing</w:t>
            </w:r>
          </w:p>
        </w:tc>
        <w:tc>
          <w:tcPr>
            <w:tcW w:w="639" w:type="dxa"/>
            <w:tcBorders>
              <w:top w:val="single" w:sz="4" w:space="0" w:color="000000"/>
              <w:left w:val="single" w:sz="4" w:space="0" w:color="000000"/>
              <w:bottom w:val="single" w:sz="4" w:space="0" w:color="000000"/>
              <w:right w:val="single" w:sz="4" w:space="0" w:color="000000"/>
            </w:tcBorders>
          </w:tcPr>
          <w:p w14:paraId="7D4A339A"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22AA9D8C"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066ACE6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7D6A1789"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4CDA63B9" w14:textId="77777777" w:rsidR="00C775A2" w:rsidRDefault="00983879">
            <w:pPr>
              <w:rPr>
                <w:b w:val="0"/>
                <w:bCs w:val="0"/>
                <w:sz w:val="16"/>
                <w:szCs w:val="16"/>
              </w:rPr>
            </w:pPr>
            <w:r>
              <w:rPr>
                <w:rFonts w:eastAsia="Calibri"/>
                <w:b w:val="0"/>
                <w:bCs w:val="0"/>
                <w:sz w:val="16"/>
                <w:szCs w:val="16"/>
              </w:rPr>
              <w:t>Eis Innovatie eisen 9.2</w:t>
            </w:r>
          </w:p>
        </w:tc>
        <w:tc>
          <w:tcPr>
            <w:tcW w:w="5165" w:type="dxa"/>
            <w:tcBorders>
              <w:top w:val="single" w:sz="4" w:space="0" w:color="000000"/>
              <w:left w:val="single" w:sz="4" w:space="0" w:color="000000"/>
              <w:bottom w:val="single" w:sz="4" w:space="0" w:color="000000"/>
              <w:right w:val="single" w:sz="4" w:space="0" w:color="000000"/>
            </w:tcBorders>
          </w:tcPr>
          <w:p w14:paraId="71307EB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en Aanbestedende Dienst evalueren periodiek technologische ontwikkelingen en mogelijke verbeteringen van de dienstverlening</w:t>
            </w:r>
          </w:p>
        </w:tc>
        <w:tc>
          <w:tcPr>
            <w:tcW w:w="639" w:type="dxa"/>
            <w:tcBorders>
              <w:top w:val="single" w:sz="4" w:space="0" w:color="000000"/>
              <w:left w:val="single" w:sz="4" w:space="0" w:color="000000"/>
              <w:bottom w:val="single" w:sz="4" w:space="0" w:color="000000"/>
              <w:right w:val="single" w:sz="4" w:space="0" w:color="000000"/>
            </w:tcBorders>
          </w:tcPr>
          <w:p w14:paraId="6C7AB38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4756E2"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DCDF29"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25E5E8D1"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6A15D555" w14:textId="77777777" w:rsidR="00C775A2" w:rsidRDefault="00983879">
            <w:pPr>
              <w:rPr>
                <w:b w:val="0"/>
                <w:bCs w:val="0"/>
                <w:sz w:val="16"/>
                <w:szCs w:val="16"/>
              </w:rPr>
            </w:pPr>
            <w:r>
              <w:rPr>
                <w:rFonts w:eastAsia="Calibri"/>
                <w:b w:val="0"/>
                <w:bCs w:val="0"/>
                <w:sz w:val="16"/>
                <w:szCs w:val="16"/>
              </w:rPr>
              <w:t>Eis Innovatie eisen 9.3</w:t>
            </w:r>
          </w:p>
        </w:tc>
        <w:tc>
          <w:tcPr>
            <w:tcW w:w="5165" w:type="dxa"/>
            <w:tcBorders>
              <w:top w:val="single" w:sz="4" w:space="0" w:color="000000"/>
              <w:left w:val="single" w:sz="4" w:space="0" w:color="000000"/>
              <w:bottom w:val="single" w:sz="4" w:space="0" w:color="000000"/>
              <w:right w:val="single" w:sz="4" w:space="0" w:color="000000"/>
            </w:tcBorders>
          </w:tcPr>
          <w:p w14:paraId="62A613BD"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Voorstellen voor doorontwikkeling sluiten aan op:</w:t>
            </w:r>
          </w:p>
          <w:p w14:paraId="18502F27" w14:textId="77777777" w:rsidR="00C775A2" w:rsidRDefault="00983879">
            <w:pPr>
              <w:pStyle w:val="Lijstalinea"/>
              <w:numPr>
                <w:ilvl w:val="0"/>
                <w:numId w:val="13"/>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beleidsdoelstellingen;</w:t>
            </w:r>
          </w:p>
          <w:p w14:paraId="572D9773" w14:textId="77777777" w:rsidR="00C775A2" w:rsidRDefault="00983879">
            <w:pPr>
              <w:pStyle w:val="Lijstalinea"/>
              <w:numPr>
                <w:ilvl w:val="0"/>
                <w:numId w:val="13"/>
              </w:num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beveiligings- en compliance-eisen;</w:t>
            </w:r>
          </w:p>
          <w:p w14:paraId="0B17FE08" w14:textId="77777777" w:rsidR="00C775A2" w:rsidRDefault="00983879">
            <w:pPr>
              <w:pStyle w:val="Lijstalinea"/>
              <w:numPr>
                <w:ilvl w:val="0"/>
                <w:numId w:val="13"/>
              </w:numPr>
              <w:cnfStyle w:val="000000100000" w:firstRow="0" w:lastRow="0" w:firstColumn="0" w:lastColumn="0" w:oddVBand="0" w:evenVBand="0" w:oddHBand="1" w:evenHBand="0" w:firstRowFirstColumn="0" w:firstRowLastColumn="0" w:lastRowFirstColumn="0" w:lastRowLastColumn="0"/>
              <w:rPr>
                <w:sz w:val="16"/>
                <w:szCs w:val="16"/>
              </w:rPr>
            </w:pPr>
            <w:r>
              <w:rPr>
                <w:rFonts w:ascii="Verdana" w:hAnsi="Verdana"/>
                <w:sz w:val="16"/>
                <w:szCs w:val="16"/>
              </w:rPr>
              <w:t>architectuur- en soevereiniteitskaders.</w:t>
            </w:r>
          </w:p>
        </w:tc>
        <w:tc>
          <w:tcPr>
            <w:tcW w:w="639" w:type="dxa"/>
            <w:tcBorders>
              <w:top w:val="single" w:sz="4" w:space="0" w:color="000000"/>
              <w:left w:val="single" w:sz="4" w:space="0" w:color="000000"/>
              <w:bottom w:val="single" w:sz="4" w:space="0" w:color="000000"/>
              <w:right w:val="single" w:sz="4" w:space="0" w:color="000000"/>
            </w:tcBorders>
          </w:tcPr>
          <w:p w14:paraId="327937EC"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6F63295B"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4A3672F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0B765D0E"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0216768" w14:textId="77777777" w:rsidR="00C775A2" w:rsidRDefault="00983879">
            <w:pPr>
              <w:rPr>
                <w:b w:val="0"/>
                <w:bCs w:val="0"/>
                <w:sz w:val="16"/>
                <w:szCs w:val="16"/>
              </w:rPr>
            </w:pPr>
            <w:r>
              <w:rPr>
                <w:rFonts w:eastAsia="Calibri"/>
                <w:b w:val="0"/>
                <w:bCs w:val="0"/>
                <w:sz w:val="16"/>
                <w:szCs w:val="16"/>
              </w:rPr>
              <w:t>Eis Innovatie eisen 9.4</w:t>
            </w:r>
          </w:p>
        </w:tc>
        <w:tc>
          <w:tcPr>
            <w:tcW w:w="5165" w:type="dxa"/>
            <w:tcBorders>
              <w:top w:val="single" w:sz="4" w:space="0" w:color="000000"/>
              <w:left w:val="single" w:sz="4" w:space="0" w:color="000000"/>
              <w:bottom w:val="single" w:sz="4" w:space="0" w:color="000000"/>
              <w:right w:val="single" w:sz="4" w:space="0" w:color="000000"/>
            </w:tcBorders>
          </w:tcPr>
          <w:p w14:paraId="1C88AD37"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ondersteunt samenwerking gericht op continue optimalisatie van dienstverlening.</w:t>
            </w:r>
          </w:p>
        </w:tc>
        <w:tc>
          <w:tcPr>
            <w:tcW w:w="639" w:type="dxa"/>
            <w:tcBorders>
              <w:top w:val="single" w:sz="4" w:space="0" w:color="000000"/>
              <w:left w:val="single" w:sz="4" w:space="0" w:color="000000"/>
              <w:bottom w:val="single" w:sz="4" w:space="0" w:color="000000"/>
              <w:right w:val="single" w:sz="4" w:space="0" w:color="000000"/>
            </w:tcBorders>
          </w:tcPr>
          <w:p w14:paraId="4269E5CF"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A1FB5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34C50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5FFB0AD2"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6DCA392" w14:textId="77777777" w:rsidR="00C775A2" w:rsidRDefault="00983879">
            <w:pPr>
              <w:rPr>
                <w:b w:val="0"/>
                <w:bCs w:val="0"/>
                <w:sz w:val="16"/>
                <w:szCs w:val="16"/>
              </w:rPr>
            </w:pPr>
            <w:r>
              <w:rPr>
                <w:rFonts w:eastAsia="Calibri"/>
                <w:b w:val="0"/>
                <w:bCs w:val="0"/>
                <w:sz w:val="16"/>
                <w:szCs w:val="16"/>
              </w:rPr>
              <w:t>Eis Innovatie eisen 9.5</w:t>
            </w:r>
          </w:p>
        </w:tc>
        <w:tc>
          <w:tcPr>
            <w:tcW w:w="5165" w:type="dxa"/>
            <w:tcBorders>
              <w:top w:val="single" w:sz="4" w:space="0" w:color="000000"/>
              <w:left w:val="single" w:sz="4" w:space="0" w:color="000000"/>
              <w:bottom w:val="single" w:sz="4" w:space="0" w:color="000000"/>
              <w:right w:val="single" w:sz="4" w:space="0" w:color="000000"/>
            </w:tcBorders>
          </w:tcPr>
          <w:p w14:paraId="697C0ECC"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adviseert periodiek over technologische vernieuwing en </w:t>
            </w:r>
            <w:proofErr w:type="spellStart"/>
            <w:r>
              <w:rPr>
                <w:rFonts w:eastAsia="Calibri"/>
                <w:sz w:val="16"/>
                <w:szCs w:val="16"/>
              </w:rPr>
              <w:t>lifecycle</w:t>
            </w:r>
            <w:proofErr w:type="spellEnd"/>
            <w:r>
              <w:rPr>
                <w:rFonts w:eastAsia="Calibri"/>
                <w:sz w:val="16"/>
                <w:szCs w:val="16"/>
              </w:rPr>
              <w:t xml:space="preserve"> management van infrastructuur en hostingdiensten.</w:t>
            </w:r>
          </w:p>
        </w:tc>
        <w:tc>
          <w:tcPr>
            <w:tcW w:w="639" w:type="dxa"/>
            <w:tcBorders>
              <w:top w:val="single" w:sz="4" w:space="0" w:color="000000"/>
              <w:left w:val="single" w:sz="4" w:space="0" w:color="000000"/>
              <w:bottom w:val="single" w:sz="4" w:space="0" w:color="000000"/>
              <w:right w:val="single" w:sz="4" w:space="0" w:color="000000"/>
            </w:tcBorders>
          </w:tcPr>
          <w:p w14:paraId="5750A47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4BC33D5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1C14AB4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6261B954"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CDB0031" w14:textId="77777777" w:rsidR="00C775A2" w:rsidRDefault="00983879">
            <w:pPr>
              <w:rPr>
                <w:sz w:val="16"/>
                <w:szCs w:val="16"/>
              </w:rPr>
            </w:pPr>
            <w:r>
              <w:rPr>
                <w:rFonts w:eastAsia="Calibri"/>
                <w:b w:val="0"/>
                <w:bCs w:val="0"/>
                <w:sz w:val="16"/>
                <w:szCs w:val="16"/>
              </w:rPr>
              <w:t>Eis Innovatie eisen 9.6</w:t>
            </w:r>
          </w:p>
        </w:tc>
        <w:tc>
          <w:tcPr>
            <w:tcW w:w="5165" w:type="dxa"/>
            <w:tcBorders>
              <w:top w:val="single" w:sz="4" w:space="0" w:color="000000"/>
              <w:left w:val="single" w:sz="4" w:space="0" w:color="000000"/>
              <w:bottom w:val="single" w:sz="4" w:space="0" w:color="000000"/>
              <w:right w:val="single" w:sz="4" w:space="0" w:color="000000"/>
            </w:tcBorders>
          </w:tcPr>
          <w:p w14:paraId="38A332D7"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Inschrijver adviseert periodiek over optimalisatie van:</w:t>
            </w:r>
          </w:p>
          <w:p w14:paraId="67E2302E" w14:textId="77777777" w:rsidR="00C775A2" w:rsidRDefault="00983879">
            <w:pPr>
              <w:pStyle w:val="Lijstalinea"/>
              <w:numPr>
                <w:ilvl w:val="0"/>
                <w:numId w:val="14"/>
              </w:numPr>
              <w:tabs>
                <w:tab w:val="left" w:pos="1000"/>
              </w:tab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prestaties;</w:t>
            </w:r>
          </w:p>
          <w:p w14:paraId="6B5F38E3" w14:textId="77777777" w:rsidR="00C775A2" w:rsidRDefault="00983879">
            <w:pPr>
              <w:pStyle w:val="Lijstalinea"/>
              <w:numPr>
                <w:ilvl w:val="0"/>
                <w:numId w:val="14"/>
              </w:numPr>
              <w:tabs>
                <w:tab w:val="left" w:pos="1000"/>
              </w:tab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schaalbaarheid;</w:t>
            </w:r>
          </w:p>
          <w:p w14:paraId="3F16570C" w14:textId="77777777" w:rsidR="00C775A2" w:rsidRDefault="00983879">
            <w:pPr>
              <w:pStyle w:val="Lijstalinea"/>
              <w:numPr>
                <w:ilvl w:val="0"/>
                <w:numId w:val="14"/>
              </w:numPr>
              <w:tabs>
                <w:tab w:val="left" w:pos="1000"/>
              </w:tabs>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beschikbaarheid;</w:t>
            </w:r>
          </w:p>
          <w:p w14:paraId="5716477E" w14:textId="77777777" w:rsidR="00C775A2" w:rsidRDefault="00983879">
            <w:pPr>
              <w:pStyle w:val="Lijstalinea"/>
              <w:numPr>
                <w:ilvl w:val="0"/>
                <w:numId w:val="14"/>
              </w:num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ascii="Verdana" w:hAnsi="Verdana"/>
                <w:sz w:val="16"/>
                <w:szCs w:val="16"/>
              </w:rPr>
              <w:t>kosten van de dienstverlening.</w:t>
            </w:r>
          </w:p>
        </w:tc>
        <w:tc>
          <w:tcPr>
            <w:tcW w:w="639" w:type="dxa"/>
            <w:tcBorders>
              <w:top w:val="single" w:sz="4" w:space="0" w:color="000000"/>
              <w:left w:val="single" w:sz="4" w:space="0" w:color="000000"/>
              <w:bottom w:val="single" w:sz="4" w:space="0" w:color="000000"/>
              <w:right w:val="single" w:sz="4" w:space="0" w:color="000000"/>
            </w:tcBorders>
          </w:tcPr>
          <w:p w14:paraId="0CC18857"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9823BB"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9FAAA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3CC8A645"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5A0FB95C" w14:textId="77777777" w:rsidR="00C775A2" w:rsidRDefault="00983879">
            <w:pPr>
              <w:rPr>
                <w:sz w:val="16"/>
                <w:szCs w:val="16"/>
              </w:rPr>
            </w:pPr>
            <w:r>
              <w:rPr>
                <w:rFonts w:eastAsia="Calibri"/>
                <w:b w:val="0"/>
                <w:bCs w:val="0"/>
                <w:sz w:val="16"/>
                <w:szCs w:val="16"/>
              </w:rPr>
              <w:t>Eis Innovatie eisen 9.7</w:t>
            </w:r>
          </w:p>
        </w:tc>
        <w:tc>
          <w:tcPr>
            <w:tcW w:w="5165" w:type="dxa"/>
            <w:tcBorders>
              <w:top w:val="single" w:sz="4" w:space="0" w:color="000000"/>
              <w:left w:val="single" w:sz="4" w:space="0" w:color="000000"/>
              <w:bottom w:val="single" w:sz="4" w:space="0" w:color="000000"/>
              <w:right w:val="single" w:sz="4" w:space="0" w:color="000000"/>
            </w:tcBorders>
          </w:tcPr>
          <w:p w14:paraId="2846E334"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informeert opdrachtgever periodiek over relevante technologische ontwikkelingen die impact kunnen hebben op de dienstverlening.</w:t>
            </w:r>
          </w:p>
        </w:tc>
        <w:tc>
          <w:tcPr>
            <w:tcW w:w="639" w:type="dxa"/>
            <w:tcBorders>
              <w:top w:val="single" w:sz="4" w:space="0" w:color="000000"/>
              <w:left w:val="single" w:sz="4" w:space="0" w:color="000000"/>
              <w:bottom w:val="single" w:sz="4" w:space="0" w:color="000000"/>
              <w:right w:val="single" w:sz="4" w:space="0" w:color="000000"/>
            </w:tcBorders>
          </w:tcPr>
          <w:p w14:paraId="42870121"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50433484"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3D428A8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4C56AA6B"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89F875F" w14:textId="77777777" w:rsidR="00C775A2" w:rsidRDefault="00983879">
            <w:pPr>
              <w:rPr>
                <w:sz w:val="16"/>
                <w:szCs w:val="16"/>
              </w:rPr>
            </w:pPr>
            <w:r>
              <w:rPr>
                <w:rFonts w:eastAsia="Calibri"/>
                <w:b w:val="0"/>
                <w:bCs w:val="0"/>
                <w:sz w:val="16"/>
                <w:szCs w:val="16"/>
              </w:rPr>
              <w:t>Eis Innovatie eisen 9.8</w:t>
            </w:r>
          </w:p>
        </w:tc>
        <w:tc>
          <w:tcPr>
            <w:tcW w:w="5165" w:type="dxa"/>
            <w:tcBorders>
              <w:top w:val="single" w:sz="4" w:space="0" w:color="000000"/>
              <w:left w:val="single" w:sz="4" w:space="0" w:color="000000"/>
              <w:bottom w:val="single" w:sz="4" w:space="0" w:color="000000"/>
              <w:right w:val="single" w:sz="4" w:space="0" w:color="000000"/>
            </w:tcBorders>
          </w:tcPr>
          <w:p w14:paraId="1B192D58"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levert periodiek een </w:t>
            </w:r>
            <w:proofErr w:type="spellStart"/>
            <w:r>
              <w:rPr>
                <w:rFonts w:eastAsia="Calibri"/>
                <w:sz w:val="16"/>
                <w:szCs w:val="16"/>
              </w:rPr>
              <w:t>roadmap</w:t>
            </w:r>
            <w:proofErr w:type="spellEnd"/>
            <w:r>
              <w:rPr>
                <w:rFonts w:eastAsia="Calibri"/>
                <w:sz w:val="16"/>
                <w:szCs w:val="16"/>
              </w:rPr>
              <w:t xml:space="preserve"> voor technologische doorontwikkeling van de dienstverlening.</w:t>
            </w:r>
          </w:p>
        </w:tc>
        <w:tc>
          <w:tcPr>
            <w:tcW w:w="639" w:type="dxa"/>
            <w:tcBorders>
              <w:top w:val="single" w:sz="4" w:space="0" w:color="000000"/>
              <w:left w:val="single" w:sz="4" w:space="0" w:color="000000"/>
              <w:bottom w:val="single" w:sz="4" w:space="0" w:color="000000"/>
              <w:right w:val="single" w:sz="4" w:space="0" w:color="000000"/>
            </w:tcBorders>
          </w:tcPr>
          <w:p w14:paraId="2FED36C0"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3A5A3CEA"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32DFBCB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0A443E1A"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33D495BA" w14:textId="77777777" w:rsidR="00C775A2" w:rsidRDefault="00983879">
            <w:pPr>
              <w:rPr>
                <w:sz w:val="16"/>
                <w:szCs w:val="16"/>
              </w:rPr>
            </w:pPr>
            <w:r>
              <w:rPr>
                <w:rFonts w:eastAsia="Calibri"/>
                <w:b w:val="0"/>
                <w:bCs w:val="0"/>
                <w:sz w:val="16"/>
                <w:szCs w:val="16"/>
              </w:rPr>
              <w:t>Eis Innovatie eisen 9.9</w:t>
            </w:r>
          </w:p>
        </w:tc>
        <w:tc>
          <w:tcPr>
            <w:tcW w:w="5165" w:type="dxa"/>
            <w:tcBorders>
              <w:top w:val="single" w:sz="4" w:space="0" w:color="000000"/>
              <w:left w:val="single" w:sz="4" w:space="0" w:color="000000"/>
              <w:bottom w:val="single" w:sz="4" w:space="0" w:color="000000"/>
              <w:right w:val="single" w:sz="4" w:space="0" w:color="000000"/>
            </w:tcBorders>
          </w:tcPr>
          <w:p w14:paraId="7D80C5A7"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 xml:space="preserve">Inschrijver adviseert proactief over </w:t>
            </w:r>
            <w:proofErr w:type="spellStart"/>
            <w:r>
              <w:rPr>
                <w:rFonts w:eastAsia="Calibri"/>
                <w:sz w:val="16"/>
                <w:szCs w:val="16"/>
              </w:rPr>
              <w:t>lifecycle</w:t>
            </w:r>
            <w:proofErr w:type="spellEnd"/>
            <w:r>
              <w:rPr>
                <w:rFonts w:eastAsia="Calibri"/>
                <w:sz w:val="16"/>
                <w:szCs w:val="16"/>
              </w:rPr>
              <w:t>-risico’s en noodzakelijke modernisering.</w:t>
            </w:r>
          </w:p>
        </w:tc>
        <w:tc>
          <w:tcPr>
            <w:tcW w:w="639" w:type="dxa"/>
            <w:tcBorders>
              <w:top w:val="single" w:sz="4" w:space="0" w:color="000000"/>
              <w:left w:val="single" w:sz="4" w:space="0" w:color="000000"/>
              <w:bottom w:val="single" w:sz="4" w:space="0" w:color="000000"/>
              <w:right w:val="single" w:sz="4" w:space="0" w:color="000000"/>
            </w:tcBorders>
          </w:tcPr>
          <w:p w14:paraId="502B83A4"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3065FAA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534E9F5B"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r w:rsidR="00C775A2" w14:paraId="14407235" w14:textId="77777777" w:rsidTr="00C775A2">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770F2F54" w14:textId="77777777" w:rsidR="00C775A2" w:rsidRDefault="00983879">
            <w:pPr>
              <w:rPr>
                <w:sz w:val="16"/>
                <w:szCs w:val="16"/>
              </w:rPr>
            </w:pPr>
            <w:r>
              <w:rPr>
                <w:rFonts w:eastAsia="Calibri"/>
                <w:b w:val="0"/>
                <w:bCs w:val="0"/>
                <w:sz w:val="16"/>
                <w:szCs w:val="16"/>
              </w:rPr>
              <w:t>Eis Innovatie eisen 9.10</w:t>
            </w:r>
          </w:p>
        </w:tc>
        <w:tc>
          <w:tcPr>
            <w:tcW w:w="5165" w:type="dxa"/>
            <w:tcBorders>
              <w:top w:val="single" w:sz="4" w:space="0" w:color="000000"/>
              <w:left w:val="single" w:sz="4" w:space="0" w:color="000000"/>
              <w:bottom w:val="single" w:sz="4" w:space="0" w:color="000000"/>
              <w:right w:val="single" w:sz="4" w:space="0" w:color="000000"/>
            </w:tcBorders>
          </w:tcPr>
          <w:p w14:paraId="1C979916" w14:textId="77777777" w:rsidR="00C775A2" w:rsidRDefault="00983879">
            <w:pPr>
              <w:tabs>
                <w:tab w:val="left" w:pos="1000"/>
              </w:tabs>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 xml:space="preserve">Inschrijver ondersteunt verdere automatisering van beheer- en </w:t>
            </w:r>
            <w:proofErr w:type="spellStart"/>
            <w:r>
              <w:rPr>
                <w:rFonts w:eastAsia="Calibri"/>
                <w:sz w:val="16"/>
                <w:szCs w:val="16"/>
              </w:rPr>
              <w:t>deployment</w:t>
            </w:r>
            <w:proofErr w:type="spellEnd"/>
            <w:r>
              <w:rPr>
                <w:rFonts w:eastAsia="Calibri"/>
                <w:sz w:val="16"/>
                <w:szCs w:val="16"/>
              </w:rPr>
              <w:t xml:space="preserve"> processen</w:t>
            </w:r>
          </w:p>
        </w:tc>
        <w:tc>
          <w:tcPr>
            <w:tcW w:w="639" w:type="dxa"/>
            <w:tcBorders>
              <w:top w:val="single" w:sz="4" w:space="0" w:color="000000"/>
              <w:left w:val="single" w:sz="4" w:space="0" w:color="000000"/>
              <w:bottom w:val="single" w:sz="4" w:space="0" w:color="000000"/>
              <w:right w:val="single" w:sz="4" w:space="0" w:color="000000"/>
            </w:tcBorders>
          </w:tcPr>
          <w:p w14:paraId="7ED8A64C"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5870B27C" w14:textId="77777777" w:rsidR="00C775A2" w:rsidRDefault="00983879">
            <w:pPr>
              <w:cnfStyle w:val="000000000000" w:firstRow="0" w:lastRow="0" w:firstColumn="0" w:lastColumn="0" w:oddVBand="0" w:evenVBand="0" w:oddHBand="0"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767C2911" w14:textId="77777777" w:rsidR="00C775A2" w:rsidRDefault="00C775A2">
            <w:pPr>
              <w:cnfStyle w:val="000000000000" w:firstRow="0" w:lastRow="0" w:firstColumn="0" w:lastColumn="0" w:oddVBand="0" w:evenVBand="0" w:oddHBand="0" w:evenHBand="0" w:firstRowFirstColumn="0" w:firstRowLastColumn="0" w:lastRowFirstColumn="0" w:lastRowLastColumn="0"/>
              <w:rPr>
                <w:sz w:val="16"/>
                <w:szCs w:val="16"/>
              </w:rPr>
            </w:pPr>
          </w:p>
        </w:tc>
      </w:tr>
      <w:tr w:rsidR="00C775A2" w14:paraId="757D49DF" w14:textId="77777777" w:rsidTr="00C775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000000"/>
              <w:left w:val="single" w:sz="4" w:space="0" w:color="000000"/>
              <w:bottom w:val="single" w:sz="4" w:space="0" w:color="000000"/>
              <w:right w:val="single" w:sz="4" w:space="0" w:color="000000"/>
            </w:tcBorders>
          </w:tcPr>
          <w:p w14:paraId="076A06A4" w14:textId="77777777" w:rsidR="00C775A2" w:rsidRDefault="00983879">
            <w:pPr>
              <w:rPr>
                <w:sz w:val="16"/>
                <w:szCs w:val="16"/>
              </w:rPr>
            </w:pPr>
            <w:r>
              <w:rPr>
                <w:rFonts w:eastAsia="Calibri"/>
                <w:b w:val="0"/>
                <w:bCs w:val="0"/>
                <w:sz w:val="16"/>
                <w:szCs w:val="16"/>
              </w:rPr>
              <w:t>Eis Innovatie eisen 9.11</w:t>
            </w:r>
          </w:p>
        </w:tc>
        <w:tc>
          <w:tcPr>
            <w:tcW w:w="5165" w:type="dxa"/>
            <w:tcBorders>
              <w:top w:val="single" w:sz="4" w:space="0" w:color="000000"/>
              <w:left w:val="single" w:sz="4" w:space="0" w:color="000000"/>
              <w:bottom w:val="single" w:sz="4" w:space="0" w:color="000000"/>
              <w:right w:val="single" w:sz="4" w:space="0" w:color="000000"/>
            </w:tcBorders>
          </w:tcPr>
          <w:p w14:paraId="098D7B94" w14:textId="77777777" w:rsidR="00C775A2" w:rsidRDefault="00983879">
            <w:pPr>
              <w:tabs>
                <w:tab w:val="left" w:pos="1000"/>
              </w:tabs>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Inschrijver en Aanbestedende Dienst evalueren periodiek mogelijke verbeteringen op gebied van:</w:t>
            </w:r>
          </w:p>
          <w:p w14:paraId="13CA8082" w14:textId="77777777" w:rsidR="00C775A2" w:rsidRDefault="00983879">
            <w:pPr>
              <w:pStyle w:val="Lijstalinea"/>
              <w:numPr>
                <w:ilvl w:val="0"/>
                <w:numId w:val="15"/>
              </w:numPr>
              <w:tabs>
                <w:tab w:val="left" w:pos="1000"/>
              </w:tabs>
              <w:ind w:left="738" w:hanging="426"/>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beschikbaarheid;</w:t>
            </w:r>
          </w:p>
          <w:p w14:paraId="5AB0C75A" w14:textId="77777777" w:rsidR="00C775A2" w:rsidRDefault="00983879">
            <w:pPr>
              <w:pStyle w:val="Lijstalinea"/>
              <w:numPr>
                <w:ilvl w:val="0"/>
                <w:numId w:val="15"/>
              </w:numPr>
              <w:tabs>
                <w:tab w:val="left" w:pos="1000"/>
              </w:tabs>
              <w:ind w:left="738" w:hanging="426"/>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beveiliging;</w:t>
            </w:r>
          </w:p>
          <w:p w14:paraId="4ADCB684" w14:textId="77777777" w:rsidR="00C775A2" w:rsidRDefault="00983879">
            <w:pPr>
              <w:pStyle w:val="Lijstalinea"/>
              <w:numPr>
                <w:ilvl w:val="0"/>
                <w:numId w:val="15"/>
              </w:numPr>
              <w:tabs>
                <w:tab w:val="left" w:pos="1000"/>
              </w:tabs>
              <w:ind w:left="738" w:hanging="426"/>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beheerbaarheid;</w:t>
            </w:r>
          </w:p>
          <w:p w14:paraId="1052B23C" w14:textId="77777777" w:rsidR="00C775A2" w:rsidRDefault="00983879">
            <w:pPr>
              <w:pStyle w:val="Lijstalinea"/>
              <w:numPr>
                <w:ilvl w:val="0"/>
                <w:numId w:val="15"/>
              </w:numPr>
              <w:tabs>
                <w:tab w:val="left" w:pos="1000"/>
              </w:tabs>
              <w:ind w:left="738" w:hanging="426"/>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kosten;</w:t>
            </w:r>
          </w:p>
          <w:p w14:paraId="4F8C57D3" w14:textId="77777777" w:rsidR="00C775A2" w:rsidRDefault="00983879">
            <w:pPr>
              <w:pStyle w:val="Lijstalinea"/>
              <w:numPr>
                <w:ilvl w:val="0"/>
                <w:numId w:val="15"/>
              </w:numPr>
              <w:tabs>
                <w:tab w:val="left" w:pos="1000"/>
              </w:tabs>
              <w:ind w:left="738" w:hanging="426"/>
              <w:cnfStyle w:val="000000100000" w:firstRow="0" w:lastRow="0" w:firstColumn="0" w:lastColumn="0" w:oddVBand="0" w:evenVBand="0" w:oddHBand="1" w:evenHBand="0" w:firstRowFirstColumn="0" w:firstRowLastColumn="0" w:lastRowFirstColumn="0" w:lastRowLastColumn="0"/>
              <w:rPr>
                <w:sz w:val="16"/>
                <w:szCs w:val="16"/>
              </w:rPr>
            </w:pPr>
            <w:r>
              <w:rPr>
                <w:rFonts w:ascii="Verdana" w:hAnsi="Verdana"/>
                <w:sz w:val="16"/>
                <w:szCs w:val="16"/>
              </w:rPr>
              <w:t>schaalbaarheid.</w:t>
            </w:r>
          </w:p>
        </w:tc>
        <w:tc>
          <w:tcPr>
            <w:tcW w:w="639" w:type="dxa"/>
            <w:tcBorders>
              <w:top w:val="single" w:sz="4" w:space="0" w:color="000000"/>
              <w:left w:val="single" w:sz="4" w:space="0" w:color="000000"/>
              <w:bottom w:val="single" w:sz="4" w:space="0" w:color="000000"/>
              <w:right w:val="single" w:sz="4" w:space="0" w:color="000000"/>
            </w:tcBorders>
          </w:tcPr>
          <w:p w14:paraId="5612240D"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c>
          <w:tcPr>
            <w:tcW w:w="639" w:type="dxa"/>
            <w:tcBorders>
              <w:top w:val="single" w:sz="4" w:space="0" w:color="000000"/>
              <w:left w:val="single" w:sz="4" w:space="0" w:color="000000"/>
              <w:bottom w:val="single" w:sz="4" w:space="0" w:color="000000"/>
              <w:right w:val="single" w:sz="4" w:space="0" w:color="000000"/>
            </w:tcBorders>
          </w:tcPr>
          <w:p w14:paraId="10FDDDDE" w14:textId="77777777" w:rsidR="00C775A2" w:rsidRDefault="00983879">
            <w:pPr>
              <w:cnfStyle w:val="000000100000" w:firstRow="0" w:lastRow="0" w:firstColumn="0" w:lastColumn="0" w:oddVBand="0" w:evenVBand="0" w:oddHBand="1" w:evenHBand="0" w:firstRowFirstColumn="0" w:firstRowLastColumn="0" w:lastRowFirstColumn="0" w:lastRowLastColumn="0"/>
              <w:rPr>
                <w:sz w:val="16"/>
                <w:szCs w:val="16"/>
              </w:rPr>
            </w:pPr>
            <w:r>
              <w:rPr>
                <w:rFonts w:eastAsia="Calibri"/>
                <w:sz w:val="16"/>
                <w:szCs w:val="16"/>
              </w:rPr>
              <w:t>BI</w:t>
            </w:r>
          </w:p>
        </w:tc>
        <w:tc>
          <w:tcPr>
            <w:tcW w:w="639" w:type="dxa"/>
            <w:tcBorders>
              <w:top w:val="single" w:sz="4" w:space="0" w:color="000000"/>
              <w:left w:val="single" w:sz="4" w:space="0" w:color="000000"/>
              <w:bottom w:val="single" w:sz="4" w:space="0" w:color="000000"/>
              <w:right w:val="single" w:sz="4" w:space="0" w:color="000000"/>
            </w:tcBorders>
          </w:tcPr>
          <w:p w14:paraId="76354AA3" w14:textId="77777777" w:rsidR="00C775A2" w:rsidRDefault="00C775A2">
            <w:pPr>
              <w:cnfStyle w:val="000000100000" w:firstRow="0" w:lastRow="0" w:firstColumn="0" w:lastColumn="0" w:oddVBand="0" w:evenVBand="0" w:oddHBand="1" w:evenHBand="0" w:firstRowFirstColumn="0" w:firstRowLastColumn="0" w:lastRowFirstColumn="0" w:lastRowLastColumn="0"/>
              <w:rPr>
                <w:sz w:val="16"/>
                <w:szCs w:val="16"/>
              </w:rPr>
            </w:pPr>
          </w:p>
        </w:tc>
      </w:tr>
    </w:tbl>
    <w:p w14:paraId="6287D730" w14:textId="77777777" w:rsidR="00C775A2" w:rsidRDefault="00C775A2"/>
    <w:p w14:paraId="10572AED" w14:textId="77777777" w:rsidR="00C775A2" w:rsidRDefault="00983879">
      <w:pPr>
        <w:spacing w:after="160" w:line="259" w:lineRule="auto"/>
        <w:rPr>
          <w:rFonts w:eastAsiaTheme="majorEastAsia" w:cstheme="majorBidi"/>
          <w:b/>
          <w:sz w:val="22"/>
          <w:szCs w:val="22"/>
        </w:rPr>
      </w:pPr>
      <w:r>
        <w:br w:type="page"/>
      </w:r>
    </w:p>
    <w:p w14:paraId="7B167B71" w14:textId="77777777" w:rsidR="00C775A2" w:rsidRDefault="00983879">
      <w:pPr>
        <w:pStyle w:val="Kop1user"/>
        <w:numPr>
          <w:ilvl w:val="0"/>
          <w:numId w:val="25"/>
        </w:numPr>
      </w:pPr>
      <w:r>
        <w:lastRenderedPageBreak/>
        <w:t xml:space="preserve"> </w:t>
      </w:r>
      <w:bookmarkStart w:id="32" w:name="_Toc231301903"/>
      <w:r>
        <w:t>Gevolgen van niet naleving</w:t>
      </w:r>
      <w:bookmarkEnd w:id="32"/>
    </w:p>
    <w:p w14:paraId="288AAAD8" w14:textId="77777777" w:rsidR="00C775A2" w:rsidRDefault="00983879">
      <w:bookmarkStart w:id="33" w:name="_Toc226735168"/>
      <w:r>
        <w:t>Het Programma van Eisen bevat zowel niet-Bespreekbare eisen als eisen die betrekking hebben op de uitvoering van de Overeenkomst.</w:t>
      </w:r>
      <w:bookmarkEnd w:id="33"/>
    </w:p>
    <w:p w14:paraId="6AC8DFA2" w14:textId="77777777" w:rsidR="00C775A2" w:rsidRDefault="00C775A2"/>
    <w:p w14:paraId="37382869" w14:textId="77777777" w:rsidR="00C775A2" w:rsidRDefault="00983879">
      <w:pPr>
        <w:rPr>
          <w:b/>
          <w:bCs/>
        </w:rPr>
      </w:pPr>
      <w:r>
        <w:rPr>
          <w:b/>
          <w:bCs/>
        </w:rPr>
        <w:t>Tijdens de aanbestedingsfase</w:t>
      </w:r>
    </w:p>
    <w:p w14:paraId="007326FB" w14:textId="77777777" w:rsidR="00C775A2" w:rsidRDefault="00983879">
      <w:r>
        <w:t>Inschrijver dient bij inschrijving te verklaren dat aan de niet-Bespreekbare eisen uit het Programma van Eisen zal worden voldaan.</w:t>
      </w:r>
    </w:p>
    <w:p w14:paraId="5CAB0EB3" w14:textId="77777777" w:rsidR="00C775A2" w:rsidRDefault="00C775A2"/>
    <w:p w14:paraId="295FC69E" w14:textId="77777777" w:rsidR="00C775A2" w:rsidRDefault="00983879">
      <w:r>
        <w:t>Indien uit de Inschrijving blijkt dat Inschrijver niet voldoet aan één of meerdere niet-Bespreekbare eisen, of deze niet accepteert, wordt de inschrijving ongeldig verklaard en niet verder beoordeeld.</w:t>
      </w:r>
    </w:p>
    <w:p w14:paraId="5A535551" w14:textId="77777777" w:rsidR="00C775A2" w:rsidRDefault="00C775A2"/>
    <w:p w14:paraId="49FCEDED" w14:textId="77777777" w:rsidR="00C775A2" w:rsidRDefault="00983879">
      <w:pPr>
        <w:rPr>
          <w:b/>
          <w:bCs/>
        </w:rPr>
      </w:pPr>
      <w:r>
        <w:rPr>
          <w:b/>
          <w:bCs/>
        </w:rPr>
        <w:t>Tijdens de uitvoering van de Overeenkomst</w:t>
      </w:r>
    </w:p>
    <w:p w14:paraId="07406D5A" w14:textId="77777777" w:rsidR="00C775A2" w:rsidRDefault="00983879">
      <w:r>
        <w:t>De eisen uit het Programma van Eisen maken onderdeel uit van de Overeenkomst en dienen gedurende de looptijd van de Overeenkomst te worden nageleefd.</w:t>
      </w:r>
    </w:p>
    <w:p w14:paraId="4DAFB76A" w14:textId="77777777" w:rsidR="00C775A2" w:rsidRDefault="00C775A2"/>
    <w:p w14:paraId="691C2D4E" w14:textId="77777777" w:rsidR="00C775A2" w:rsidRDefault="00983879">
      <w:r>
        <w:t>Indien tijdens de uitvoering van de Overeenkomst blijkt dat niet wordt voldaan aan één of meerdere eisen uit het Programma van Eisen, geldt dit als een tekortkoming in de nakoming van de Overeenkomst.</w:t>
      </w:r>
    </w:p>
    <w:p w14:paraId="7902F455" w14:textId="77777777" w:rsidR="00C775A2" w:rsidRDefault="00C775A2"/>
    <w:p w14:paraId="01644968" w14:textId="77777777" w:rsidR="00C775A2" w:rsidRDefault="00983879">
      <w:r>
        <w:t>De Aanbestedende Dienst is in dat geval gerechtigd de Opdrachtnemer in de gelegenheid te stellen het gebrek binnen een redelijke termijn te herstellen.</w:t>
      </w:r>
    </w:p>
    <w:p w14:paraId="7F60DD3D" w14:textId="77777777" w:rsidR="00C775A2" w:rsidRDefault="00C775A2"/>
    <w:p w14:paraId="421471C9" w14:textId="77777777" w:rsidR="00C775A2" w:rsidRDefault="00983879">
      <w:r>
        <w:t>Indien herstel uitblijft, of indien sprake is van een ernstige tekortkoming, is de Aanbestedende Dienst gerechtigd de Overeenkomst geheel of gedeeltelijk te ontbinden, onverminderd overige rechten van de Aanbestedende Dienst.</w:t>
      </w:r>
    </w:p>
    <w:p w14:paraId="255DFE5E" w14:textId="77777777" w:rsidR="00C775A2" w:rsidRDefault="00C775A2"/>
    <w:p w14:paraId="21F42787" w14:textId="77777777" w:rsidR="00C775A2" w:rsidRDefault="00C775A2">
      <w:pPr>
        <w:spacing w:after="160" w:line="259" w:lineRule="auto"/>
        <w:rPr>
          <w:rFonts w:eastAsiaTheme="majorEastAsia" w:cstheme="majorBidi"/>
          <w:b/>
          <w:sz w:val="22"/>
          <w:szCs w:val="22"/>
        </w:rPr>
      </w:pPr>
    </w:p>
    <w:sectPr w:rsidR="00C775A2">
      <w:headerReference w:type="even" r:id="rId20"/>
      <w:headerReference w:type="default" r:id="rId21"/>
      <w:footerReference w:type="even" r:id="rId22"/>
      <w:footerReference w:type="default" r:id="rId23"/>
      <w:headerReference w:type="first" r:id="rId24"/>
      <w:footerReference w:type="first" r:id="rId25"/>
      <w:pgSz w:w="11906" w:h="16838"/>
      <w:pgMar w:top="851" w:right="1417" w:bottom="1417" w:left="1417" w:header="708" w:footer="49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8D669" w14:textId="77777777" w:rsidR="009D216E" w:rsidRDefault="009D216E">
      <w:pPr>
        <w:spacing w:line="240" w:lineRule="auto"/>
      </w:pPr>
      <w:r>
        <w:separator/>
      </w:r>
    </w:p>
  </w:endnote>
  <w:endnote w:type="continuationSeparator" w:id="0">
    <w:p w14:paraId="5D77BB2F" w14:textId="77777777" w:rsidR="009D216E" w:rsidRDefault="009D2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DD71" w14:textId="77777777" w:rsidR="003E5184" w:rsidRDefault="003E51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0142ABAF" w14:textId="77777777" w:rsidR="00C775A2" w:rsidRDefault="00983879">
        <w:pPr>
          <w:pStyle w:val="Voettekst"/>
          <w:rPr>
            <w:rStyle w:val="Paginanummer"/>
            <w:rFonts w:cs="Verdana"/>
            <w:szCs w:val="16"/>
          </w:rPr>
        </w:pPr>
        <w:r>
          <w:rPr>
            <w:rStyle w:val="Paginanummer"/>
            <w:rFonts w:cs="Verdana"/>
            <w:szCs w:val="16"/>
          </w:rPr>
          <w:t xml:space="preserve"> </w:t>
        </w:r>
      </w:p>
      <w:p w14:paraId="75C111AB" w14:textId="77777777" w:rsidR="00C775A2" w:rsidRDefault="00983879">
        <w:pPr>
          <w:pStyle w:val="Voettekst"/>
        </w:pPr>
        <w:r>
          <w:t xml:space="preserve"> </w:t>
        </w:r>
      </w:p>
    </w:sdtContent>
  </w:sdt>
  <w:p w14:paraId="0ACFB6B3" w14:textId="77777777" w:rsidR="00C775A2" w:rsidRDefault="00C775A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4447449" w:displacedByCustomXml="next"/>
  <w:sdt>
    <w:sdtPr>
      <w:id w:val="265272945"/>
      <w:docPartObj>
        <w:docPartGallery w:val="Page Numbers (Top of Page)"/>
        <w:docPartUnique/>
      </w:docPartObj>
    </w:sdtPr>
    <w:sdtContent>
      <w:p w14:paraId="58EDD286" w14:textId="77777777" w:rsidR="00C775A2" w:rsidRDefault="00983879">
        <w:pPr>
          <w:pStyle w:val="Voettekst"/>
          <w:rPr>
            <w:rStyle w:val="Paginanummer"/>
            <w:rFonts w:cs="Verdana"/>
            <w:szCs w:val="16"/>
          </w:rPr>
        </w:pPr>
        <w:r>
          <w:rPr>
            <w:rStyle w:val="Paginanummer"/>
            <w:rFonts w:cs="Verdana"/>
            <w:szCs w:val="16"/>
          </w:rPr>
          <w:t xml:space="preserve"> </w:t>
        </w:r>
        <w:bookmarkEnd w:id="1"/>
      </w:p>
      <w:p w14:paraId="36B2572A" w14:textId="77777777" w:rsidR="00C775A2" w:rsidRDefault="00983879">
        <w:pPr>
          <w:pStyle w:val="Voettekst"/>
        </w:pPr>
        <w:r>
          <w:t xml:space="preserve"> </w:t>
        </w:r>
      </w:p>
    </w:sdtContent>
  </w:sdt>
  <w:p w14:paraId="72C6C317" w14:textId="77777777" w:rsidR="00C775A2" w:rsidRDefault="00C775A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CF9A" w14:textId="77777777" w:rsidR="00C775A2" w:rsidRDefault="00C775A2">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167802"/>
      <w:docPartObj>
        <w:docPartGallery w:val="Page Numbers (Top of Page)"/>
        <w:docPartUnique/>
      </w:docPartObj>
    </w:sdtPr>
    <w:sdtContent>
      <w:p w14:paraId="637D145E" w14:textId="76CB2998" w:rsidR="00C775A2" w:rsidRDefault="00983879">
        <w:pPr>
          <w:pStyle w:val="Voettekst"/>
        </w:pPr>
        <w:r>
          <w:t xml:space="preserve">Concept Programma van Eisen - kenmerk 201865005.011.090 - Europese aanbesteding DSU Managed Hosting en Beheer kenmerk: 201865005.011.090 datum: </w:t>
        </w:r>
        <w:r>
          <w:rPr>
            <w:color w:val="3465A4"/>
          </w:rPr>
          <w:t>15 oktober 2026</w:t>
        </w:r>
        <w:r>
          <w:t xml:space="preserve"> versie</w:t>
        </w:r>
        <w:r w:rsidR="007D6EEE">
          <w:t>:</w:t>
        </w:r>
        <w:r w:rsidR="007D6EEE" w:rsidRPr="00E62B91">
          <w:rPr>
            <w:color w:val="5B9BD5" w:themeColor="accent1"/>
          </w:rPr>
          <w:t>1.0</w:t>
        </w:r>
        <w:r>
          <w:rPr>
            <w:rStyle w:val="Paginanummer"/>
            <w:rFonts w:cs="Verdana"/>
            <w:szCs w:val="16"/>
          </w:rPr>
          <w:tab/>
        </w:r>
        <w:r>
          <w:rPr>
            <w:rStyle w:val="Paginanummer"/>
            <w:rFonts w:cs="Verdana"/>
            <w:szCs w:val="16"/>
          </w:rPr>
          <w:tab/>
        </w:r>
        <w:r>
          <w:fldChar w:fldCharType="begin"/>
        </w:r>
        <w:r>
          <w:instrText xml:space="preserve"> PAGE </w:instrText>
        </w:r>
        <w:r>
          <w:fldChar w:fldCharType="separate"/>
        </w:r>
        <w:r>
          <w:t>17</w:t>
        </w:r>
        <w:r>
          <w:fldChar w:fldCharType="end"/>
        </w:r>
        <w:r>
          <w:t xml:space="preserve"> van </w:t>
        </w:r>
        <w:r>
          <w:fldChar w:fldCharType="begin"/>
        </w:r>
        <w:r>
          <w:instrText xml:space="preserve"> NUMPAGES </w:instrText>
        </w:r>
        <w:r>
          <w:fldChar w:fldCharType="separate"/>
        </w:r>
        <w:r>
          <w:t>17</w:t>
        </w:r>
        <w:r>
          <w:fldChar w:fldCharType="end"/>
        </w:r>
      </w:p>
    </w:sdtContent>
  </w:sdt>
  <w:p w14:paraId="508345D2" w14:textId="3A41AA97" w:rsidR="00C775A2" w:rsidRDefault="003E5184" w:rsidP="003E5184">
    <w:pPr>
      <w:pStyle w:val="Voettekst"/>
      <w:tabs>
        <w:tab w:val="clear" w:pos="4536"/>
        <w:tab w:val="clear" w:pos="9072"/>
        <w:tab w:val="left" w:pos="5680"/>
      </w:tabs>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665127"/>
      <w:docPartObj>
        <w:docPartGallery w:val="Page Numbers (Top of Page)"/>
        <w:docPartUnique/>
      </w:docPartObj>
    </w:sdtPr>
    <w:sdtContent>
      <w:p w14:paraId="0504C513" w14:textId="77777777" w:rsidR="00C775A2" w:rsidRDefault="00983879">
        <w:pPr>
          <w:pStyle w:val="Voettekst"/>
        </w:pPr>
        <w:r>
          <w:t xml:space="preserve">Concept Programma van Eisen - kenmerk 201865005.011.090 - Europese aanbesteding </w:t>
        </w:r>
        <w:bookmarkStart w:id="34" w:name="_Hlk198564160"/>
        <w:r>
          <w:t>DSU Managed Hosting en Beheer</w:t>
        </w:r>
        <w:bookmarkEnd w:id="34"/>
        <w:r>
          <w:t xml:space="preserve"> kenmerk: 201865005.011.090 datum: </w:t>
        </w:r>
        <w:r>
          <w:rPr>
            <w:color w:val="3465A4"/>
          </w:rPr>
          <w:t>12 oktober 2026</w:t>
        </w:r>
        <w:r>
          <w:t xml:space="preserve"> versie: </w:t>
        </w:r>
        <w:r>
          <w:rPr>
            <w:color w:val="3465A4"/>
          </w:rPr>
          <w:t>0.91</w:t>
        </w:r>
        <w:r>
          <w:rPr>
            <w:rStyle w:val="Paginanummer"/>
            <w:rFonts w:cs="Verdana"/>
            <w:szCs w:val="16"/>
          </w:rPr>
          <w:tab/>
        </w:r>
        <w:r>
          <w:rPr>
            <w:rStyle w:val="Paginanummer"/>
            <w:rFonts w:cs="Verdana"/>
            <w:szCs w:val="16"/>
          </w:rPr>
          <w:tab/>
        </w:r>
        <w:r>
          <w:fldChar w:fldCharType="begin"/>
        </w:r>
        <w:r>
          <w:instrText xml:space="preserve"> PAGE </w:instrText>
        </w:r>
        <w:r>
          <w:fldChar w:fldCharType="separate"/>
        </w:r>
        <w:r>
          <w:t>17</w:t>
        </w:r>
        <w:r>
          <w:fldChar w:fldCharType="end"/>
        </w:r>
        <w:r>
          <w:t xml:space="preserve"> van </w:t>
        </w:r>
        <w:r>
          <w:fldChar w:fldCharType="begin"/>
        </w:r>
        <w:r>
          <w:instrText xml:space="preserve"> NUMPAGES </w:instrText>
        </w:r>
        <w:r>
          <w:fldChar w:fldCharType="separate"/>
        </w:r>
        <w:r>
          <w:t>17</w:t>
        </w:r>
        <w:r>
          <w:fldChar w:fldCharType="end"/>
        </w:r>
      </w:p>
    </w:sdtContent>
  </w:sdt>
  <w:p w14:paraId="230915F6" w14:textId="77777777" w:rsidR="00C775A2" w:rsidRDefault="00C775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14CA0" w14:textId="77777777" w:rsidR="009D216E" w:rsidRDefault="009D216E">
      <w:pPr>
        <w:spacing w:line="240" w:lineRule="auto"/>
      </w:pPr>
      <w:r>
        <w:separator/>
      </w:r>
    </w:p>
  </w:footnote>
  <w:footnote w:type="continuationSeparator" w:id="0">
    <w:p w14:paraId="5BC7051C" w14:textId="77777777" w:rsidR="009D216E" w:rsidRDefault="009D21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A682" w14:textId="77777777" w:rsidR="003E5184" w:rsidRDefault="003E51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FFB7" w14:textId="77777777" w:rsidR="00C775A2" w:rsidRDefault="00983879">
    <w:pPr>
      <w:pStyle w:val="Koptekst"/>
    </w:pPr>
    <w:r>
      <w:rPr>
        <w:noProof/>
      </w:rPr>
      <mc:AlternateContent>
        <mc:Choice Requires="wpg">
          <w:drawing>
            <wp:anchor distT="0" distB="0" distL="114300" distR="114300" simplePos="0" relativeHeight="251656192" behindDoc="1" locked="0" layoutInCell="0" allowOverlap="1" wp14:anchorId="20BE926C" wp14:editId="4A04085C">
              <wp:simplePos x="0" y="0"/>
              <wp:positionH relativeFrom="column">
                <wp:posOffset>-904875</wp:posOffset>
              </wp:positionH>
              <wp:positionV relativeFrom="paragraph">
                <wp:posOffset>-486410</wp:posOffset>
              </wp:positionV>
              <wp:extent cx="7675880" cy="5431155"/>
              <wp:effectExtent l="0" t="0" r="635" b="0"/>
              <wp:wrapSquare wrapText="bothSides"/>
              <wp:docPr id="1" name="Papier 2"/>
              <wp:cNvGraphicFramePr/>
              <a:graphic xmlns:a="http://schemas.openxmlformats.org/drawingml/2006/main">
                <a:graphicData uri="http://schemas.microsoft.com/office/word/2010/wordprocessingGroup">
                  <wpg:wgp>
                    <wpg:cNvGrpSpPr/>
                    <wpg:grpSpPr>
                      <a:xfrm>
                        <a:off x="0" y="0"/>
                        <a:ext cx="7675920" cy="5431320"/>
                        <a:chOff x="0" y="0"/>
                        <a:chExt cx="7675920" cy="5431320"/>
                      </a:xfrm>
                    </wpg:grpSpPr>
                    <wps:wsp>
                      <wps:cNvPr id="2" name="Rechthoek 2"/>
                      <wps:cNvSpPr/>
                      <wps:spPr>
                        <a:xfrm>
                          <a:off x="0" y="0"/>
                          <a:ext cx="7675920" cy="5431320"/>
                        </a:xfrm>
                        <a:prstGeom prst="rect">
                          <a:avLst/>
                        </a:prstGeom>
                        <a:solidFill>
                          <a:srgbClr val="E36C0A"/>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 name="Afbeelding 5"/>
                        <pic:cNvPicPr/>
                      </pic:nvPicPr>
                      <pic:blipFill>
                        <a:blip r:embed="rId1"/>
                        <a:stretch/>
                      </pic:blipFill>
                      <pic:spPr>
                        <a:xfrm>
                          <a:off x="3161160" y="36720"/>
                          <a:ext cx="3160440" cy="1304280"/>
                        </a:xfrm>
                        <a:prstGeom prst="rect">
                          <a:avLst/>
                        </a:prstGeom>
                        <a:noFill/>
                        <a:ln w="0">
                          <a:noFill/>
                        </a:ln>
                      </pic:spPr>
                    </pic:pic>
                  </wpg:wgp>
                </a:graphicData>
              </a:graphic>
            </wp:anchor>
          </w:drawing>
        </mc:Choice>
        <mc:Fallback xmlns:pic="http://schemas.openxmlformats.org/drawingml/2006/picture">
          <w:pict>
            <v:group id="shape_0" alt="Papier 2" editas="canvas" style="margin-left:-71.25pt;margin-top:-38.3pt;width:604.4pt;height:427.65pt" coordorigin="-1425,-766" coordsize="12088,8553">
              <v:rect id="shape_0" fillcolor="#e36c0a" stroked="f" o:allowincell="f" style="position:absolute;left:-1425;top:-766;width:12087;height:8552;mso-wrap-style:none;v-text-anchor:middle">
                <v:fill o:detectmouseclick="t" type="solid" color2="#1c93f5"/>
                <v:stroke color="#3465a4" joinstyle="round" endcap="flat"/>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3553;top:-708;width:4976;height:2053;mso-wrap-style:none;v-text-anchor:middle" type="_x0000_t75">
                <v:imagedata r:id="rId2" o:detectmouseclick="t"/>
                <v:stroke color="#3465a4" joinstyle="round" endcap="flat"/>
                <w10:wrap type="square"/>
              </v:shape>
            </v:group>
          </w:pict>
        </mc:Fallback>
      </mc:AlternateContent>
    </w:r>
    <w:r>
      <w:rPr>
        <w:noProof/>
      </w:rPr>
      <mc:AlternateContent>
        <mc:Choice Requires="wps">
          <w:drawing>
            <wp:anchor distT="45085" distB="45720" distL="114300" distR="114300" simplePos="0" relativeHeight="251658240" behindDoc="1" locked="0" layoutInCell="0" allowOverlap="1" wp14:anchorId="17C18412" wp14:editId="75F4676D">
              <wp:simplePos x="0" y="0"/>
              <wp:positionH relativeFrom="column">
                <wp:posOffset>3107055</wp:posOffset>
              </wp:positionH>
              <wp:positionV relativeFrom="paragraph">
                <wp:posOffset>1715770</wp:posOffset>
              </wp:positionV>
              <wp:extent cx="2927350" cy="2981325"/>
              <wp:effectExtent l="0" t="0" r="0" b="0"/>
              <wp:wrapSquare wrapText="bothSides"/>
              <wp:docPr id="4" name="Tekstvak 217"/>
              <wp:cNvGraphicFramePr/>
              <a:graphic xmlns:a="http://schemas.openxmlformats.org/drawingml/2006/main">
                <a:graphicData uri="http://schemas.microsoft.com/office/word/2010/wordprocessingShape">
                  <wps:wsp>
                    <wps:cNvSpPr/>
                    <wps:spPr>
                      <a:xfrm>
                        <a:off x="0" y="0"/>
                        <a:ext cx="2927520" cy="2981160"/>
                      </a:xfrm>
                      <a:prstGeom prst="rect">
                        <a:avLst/>
                      </a:prstGeom>
                      <a:noFill/>
                      <a:ln w="9525">
                        <a:noFill/>
                      </a:ln>
                    </wps:spPr>
                    <wps:style>
                      <a:lnRef idx="0">
                        <a:scrgbClr r="0" g="0" b="0"/>
                      </a:lnRef>
                      <a:fillRef idx="0">
                        <a:scrgbClr r="0" g="0" b="0"/>
                      </a:fillRef>
                      <a:effectRef idx="0">
                        <a:scrgbClr r="0" g="0" b="0"/>
                      </a:effectRef>
                      <a:fontRef idx="minor"/>
                    </wps:style>
                    <wps:txbx>
                      <w:txbxContent>
                        <w:p w14:paraId="5833532A" w14:textId="77777777" w:rsidR="00C775A2" w:rsidRDefault="00983879">
                          <w:pPr>
                            <w:pStyle w:val="Ondertitel"/>
                            <w:rPr>
                              <w:rFonts w:ascii="Verdana" w:hAnsi="Verdana"/>
                              <w:color w:val="FFFFFF" w:themeColor="background1"/>
                              <w:sz w:val="32"/>
                              <w:szCs w:val="32"/>
                            </w:rPr>
                          </w:pPr>
                          <w:r>
                            <w:rPr>
                              <w:rFonts w:ascii="Verdana" w:hAnsi="Verdana"/>
                              <w:color w:val="FFFFFF" w:themeColor="background1"/>
                              <w:sz w:val="32"/>
                              <w:szCs w:val="32"/>
                            </w:rPr>
                            <w:t>Bijlage F – Concept programma van Eisen</w:t>
                          </w:r>
                        </w:p>
                        <w:p w14:paraId="440A45CE" w14:textId="77777777" w:rsidR="00C775A2" w:rsidRDefault="00983879">
                          <w:pPr>
                            <w:pStyle w:val="OndertitelRIS"/>
                          </w:pPr>
                          <w:r>
                            <w:rPr>
                              <w:b/>
                              <w:bCs/>
                            </w:rPr>
                            <w:t>Rijksinkoopsamenwerking</w:t>
                          </w:r>
                        </w:p>
                        <w:p w14:paraId="5924B79E" w14:textId="77777777" w:rsidR="00C775A2" w:rsidRDefault="00C775A2">
                          <w:pPr>
                            <w:pStyle w:val="OndertitelRIS"/>
                          </w:pPr>
                        </w:p>
                        <w:p w14:paraId="70A502AF" w14:textId="77777777" w:rsidR="00C775A2" w:rsidRDefault="00983879">
                          <w:pPr>
                            <w:pStyle w:val="OndertitelRIS"/>
                          </w:pPr>
                          <w:r>
                            <w:rPr>
                              <w:b/>
                              <w:bCs/>
                            </w:rPr>
                            <w:t>Bezoekadres</w:t>
                          </w:r>
                        </w:p>
                        <w:p w14:paraId="0564EF0F" w14:textId="77777777" w:rsidR="00C775A2" w:rsidRDefault="00983879">
                          <w:pPr>
                            <w:pStyle w:val="OndertitelRIS"/>
                          </w:pPr>
                          <w:r>
                            <w:t xml:space="preserve">Rijkskantoor Beatrixpark </w:t>
                          </w:r>
                        </w:p>
                        <w:p w14:paraId="0C33D31E" w14:textId="77777777" w:rsidR="00C775A2" w:rsidRDefault="00983879">
                          <w:pPr>
                            <w:pStyle w:val="OndertitelRIS"/>
                          </w:pPr>
                          <w:r>
                            <w:t>Wilhelmina van Pruisenweg 52</w:t>
                          </w:r>
                        </w:p>
                        <w:p w14:paraId="3B36D002" w14:textId="77777777" w:rsidR="00C775A2" w:rsidRDefault="00983879">
                          <w:pPr>
                            <w:pStyle w:val="OndertitelRIS"/>
                            <w:rPr>
                              <w:lang w:val="de-DE"/>
                            </w:rPr>
                          </w:pPr>
                          <w:r>
                            <w:rPr>
                              <w:lang w:val="de-DE"/>
                            </w:rPr>
                            <w:t>2595 AN Den Haag</w:t>
                          </w:r>
                        </w:p>
                        <w:p w14:paraId="40D6B9B6" w14:textId="77777777" w:rsidR="00C775A2" w:rsidRDefault="00C775A2">
                          <w:pPr>
                            <w:pStyle w:val="OndertitelRIS"/>
                            <w:rPr>
                              <w:lang w:val="de-DE"/>
                            </w:rPr>
                          </w:pPr>
                        </w:p>
                        <w:p w14:paraId="089F64EB" w14:textId="77777777" w:rsidR="00C775A2" w:rsidRDefault="00983879">
                          <w:pPr>
                            <w:pStyle w:val="OndertitelRIS"/>
                            <w:rPr>
                              <w:lang w:val="de-DE"/>
                            </w:rPr>
                          </w:pPr>
                          <w:r>
                            <w:rPr>
                              <w:lang w:val="de-DE"/>
                            </w:rPr>
                            <w:t>Postbus 20011</w:t>
                          </w:r>
                        </w:p>
                        <w:p w14:paraId="65EF5121" w14:textId="77777777" w:rsidR="00C775A2" w:rsidRDefault="00983879">
                          <w:pPr>
                            <w:pStyle w:val="OndertitelRIS"/>
                            <w:rPr>
                              <w:lang w:val="de-DE"/>
                            </w:rPr>
                          </w:pPr>
                          <w:r>
                            <w:rPr>
                              <w:lang w:val="de-DE"/>
                            </w:rPr>
                            <w:t>2500 EA Den Haag</w:t>
                          </w:r>
                        </w:p>
                        <w:p w14:paraId="29083CF3" w14:textId="77777777" w:rsidR="00C775A2" w:rsidRDefault="00C775A2">
                          <w:pPr>
                            <w:pStyle w:val="OndertitelRIS"/>
                            <w:rPr>
                              <w:lang w:val="de-DE"/>
                            </w:rPr>
                          </w:pPr>
                        </w:p>
                      </w:txbxContent>
                    </wps:txbx>
                    <wps:bodyPr anchor="t">
                      <a:noAutofit/>
                    </wps:bodyPr>
                  </wps:wsp>
                </a:graphicData>
              </a:graphic>
            </wp:anchor>
          </w:drawing>
        </mc:Choice>
        <mc:Fallback>
          <w:pict>
            <v:rect w14:anchorId="17C18412" id="Tekstvak 217" o:spid="_x0000_s1026" style="position:absolute;margin-left:244.65pt;margin-top:135.1pt;width:230.5pt;height:234.75pt;z-index:-251658240;visibility:visible;mso-wrap-style:square;mso-wrap-distance-left:9pt;mso-wrap-distance-top:3.55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" o:allowincell="f" filled="f" stroked="f">
              <v:textbox>
                <w:txbxContent>
                  <w:p w14:paraId="5833532A" w14:textId="77777777" w:rsidR="00C775A2" w:rsidRDefault="00983879">
                    <w:pPr>
                      <w:pStyle w:val="Ondertitel"/>
                      <w:rPr>
                        <w:rFonts w:ascii="Verdana" w:hAnsi="Verdana"/>
                        <w:color w:val="FFFFFF" w:themeColor="background1"/>
                        <w:sz w:val="32"/>
                        <w:szCs w:val="32"/>
                      </w:rPr>
                    </w:pPr>
                    <w:r>
                      <w:rPr>
                        <w:rFonts w:ascii="Verdana" w:hAnsi="Verdana"/>
                        <w:color w:val="FFFFFF" w:themeColor="background1"/>
                        <w:sz w:val="32"/>
                        <w:szCs w:val="32"/>
                      </w:rPr>
                      <w:t>Bijlage F – Concept programma van Eisen</w:t>
                    </w:r>
                  </w:p>
                  <w:p w14:paraId="440A45CE" w14:textId="77777777" w:rsidR="00C775A2" w:rsidRDefault="00983879">
                    <w:pPr>
                      <w:pStyle w:val="OndertitelRIS"/>
                    </w:pPr>
                    <w:r>
                      <w:rPr>
                        <w:b/>
                        <w:bCs/>
                      </w:rPr>
                      <w:t>Rijksinkoopsamenwerking</w:t>
                    </w:r>
                  </w:p>
                  <w:p w14:paraId="5924B79E" w14:textId="77777777" w:rsidR="00C775A2" w:rsidRDefault="00C775A2">
                    <w:pPr>
                      <w:pStyle w:val="OndertitelRIS"/>
                    </w:pPr>
                  </w:p>
                  <w:p w14:paraId="70A502AF" w14:textId="77777777" w:rsidR="00C775A2" w:rsidRDefault="00983879">
                    <w:pPr>
                      <w:pStyle w:val="OndertitelRIS"/>
                    </w:pPr>
                    <w:r>
                      <w:rPr>
                        <w:b/>
                        <w:bCs/>
                      </w:rPr>
                      <w:t>Bezoekadres</w:t>
                    </w:r>
                  </w:p>
                  <w:p w14:paraId="0564EF0F" w14:textId="77777777" w:rsidR="00C775A2" w:rsidRDefault="00983879">
                    <w:pPr>
                      <w:pStyle w:val="OndertitelRIS"/>
                    </w:pPr>
                    <w:r>
                      <w:t xml:space="preserve">Rijkskantoor Beatrixpark </w:t>
                    </w:r>
                  </w:p>
                  <w:p w14:paraId="0C33D31E" w14:textId="77777777" w:rsidR="00C775A2" w:rsidRDefault="00983879">
                    <w:pPr>
                      <w:pStyle w:val="OndertitelRIS"/>
                    </w:pPr>
                    <w:r>
                      <w:t>Wilhelmina van Pruisenweg 52</w:t>
                    </w:r>
                  </w:p>
                  <w:p w14:paraId="3B36D002" w14:textId="77777777" w:rsidR="00C775A2" w:rsidRDefault="00983879">
                    <w:pPr>
                      <w:pStyle w:val="OndertitelRIS"/>
                      <w:rPr>
                        <w:lang w:val="de-DE"/>
                      </w:rPr>
                    </w:pPr>
                    <w:r>
                      <w:rPr>
                        <w:lang w:val="de-DE"/>
                      </w:rPr>
                      <w:t>2595 AN Den Haag</w:t>
                    </w:r>
                  </w:p>
                  <w:p w14:paraId="40D6B9B6" w14:textId="77777777" w:rsidR="00C775A2" w:rsidRDefault="00C775A2">
                    <w:pPr>
                      <w:pStyle w:val="OndertitelRIS"/>
                      <w:rPr>
                        <w:lang w:val="de-DE"/>
                      </w:rPr>
                    </w:pPr>
                  </w:p>
                  <w:p w14:paraId="089F64EB" w14:textId="77777777" w:rsidR="00C775A2" w:rsidRDefault="00983879">
                    <w:pPr>
                      <w:pStyle w:val="OndertitelRIS"/>
                      <w:rPr>
                        <w:lang w:val="de-DE"/>
                      </w:rPr>
                    </w:pPr>
                    <w:r>
                      <w:rPr>
                        <w:lang w:val="de-DE"/>
                      </w:rPr>
                      <w:t>Postbus 20011</w:t>
                    </w:r>
                  </w:p>
                  <w:p w14:paraId="65EF5121" w14:textId="77777777" w:rsidR="00C775A2" w:rsidRDefault="00983879">
                    <w:pPr>
                      <w:pStyle w:val="OndertitelRIS"/>
                      <w:rPr>
                        <w:lang w:val="de-DE"/>
                      </w:rPr>
                    </w:pPr>
                    <w:r>
                      <w:rPr>
                        <w:lang w:val="de-DE"/>
                      </w:rPr>
                      <w:t>2500 EA Den Haag</w:t>
                    </w:r>
                  </w:p>
                  <w:p w14:paraId="29083CF3" w14:textId="77777777" w:rsidR="00C775A2" w:rsidRDefault="00C775A2">
                    <w:pPr>
                      <w:pStyle w:val="OndertitelRIS"/>
                      <w:rPr>
                        <w:lang w:val="de-DE"/>
                      </w:rPr>
                    </w:pPr>
                  </w:p>
                </w:txbxContent>
              </v:textbox>
              <w10:wrap type="squar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AB03" w14:textId="77777777" w:rsidR="00C775A2" w:rsidRDefault="00983879">
    <w:pPr>
      <w:pStyle w:val="Koptekst"/>
    </w:pPr>
    <w:r>
      <w:rPr>
        <w:noProof/>
      </w:rPr>
      <mc:AlternateContent>
        <mc:Choice Requires="wpg">
          <w:drawing>
            <wp:anchor distT="0" distB="0" distL="114300" distR="114300" simplePos="0" relativeHeight="251657216" behindDoc="1" locked="0" layoutInCell="0" allowOverlap="1" wp14:anchorId="3C30A5FA" wp14:editId="315C3885">
              <wp:simplePos x="0" y="0"/>
              <wp:positionH relativeFrom="column">
                <wp:posOffset>-904875</wp:posOffset>
              </wp:positionH>
              <wp:positionV relativeFrom="paragraph">
                <wp:posOffset>-486410</wp:posOffset>
              </wp:positionV>
              <wp:extent cx="7675880" cy="5431155"/>
              <wp:effectExtent l="0" t="0" r="635" b="0"/>
              <wp:wrapSquare wrapText="bothSides"/>
              <wp:docPr id="5" name="Papier 2"/>
              <wp:cNvGraphicFramePr/>
              <a:graphic xmlns:a="http://schemas.openxmlformats.org/drawingml/2006/main">
                <a:graphicData uri="http://schemas.microsoft.com/office/word/2010/wordprocessingGroup">
                  <wpg:wgp>
                    <wpg:cNvGrpSpPr/>
                    <wpg:grpSpPr>
                      <a:xfrm>
                        <a:off x="0" y="0"/>
                        <a:ext cx="7675920" cy="5431320"/>
                        <a:chOff x="0" y="0"/>
                        <a:chExt cx="7675920" cy="5431320"/>
                      </a:xfrm>
                    </wpg:grpSpPr>
                    <wps:wsp>
                      <wps:cNvPr id="6" name="Rechthoek 6"/>
                      <wps:cNvSpPr/>
                      <wps:spPr>
                        <a:xfrm>
                          <a:off x="0" y="0"/>
                          <a:ext cx="7675920" cy="5431320"/>
                        </a:xfrm>
                        <a:prstGeom prst="rect">
                          <a:avLst/>
                        </a:prstGeom>
                        <a:solidFill>
                          <a:srgbClr val="E36C0A"/>
                        </a:solid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7" name="Afbeelding 5"/>
                        <pic:cNvPicPr/>
                      </pic:nvPicPr>
                      <pic:blipFill>
                        <a:blip r:embed="rId1"/>
                        <a:stretch/>
                      </pic:blipFill>
                      <pic:spPr>
                        <a:xfrm>
                          <a:off x="3161160" y="36720"/>
                          <a:ext cx="3160440" cy="1304280"/>
                        </a:xfrm>
                        <a:prstGeom prst="rect">
                          <a:avLst/>
                        </a:prstGeom>
                        <a:noFill/>
                        <a:ln w="0">
                          <a:noFill/>
                        </a:ln>
                      </pic:spPr>
                    </pic:pic>
                  </wpg:wgp>
                </a:graphicData>
              </a:graphic>
            </wp:anchor>
          </w:drawing>
        </mc:Choice>
        <mc:Fallback xmlns:pic="http://schemas.openxmlformats.org/drawingml/2006/picture">
          <w:pict>
            <v:group id="shape_0" alt="Papier 2" editas="canvas" style="margin-left:-71.25pt;margin-top:-38.3pt;width:604.4pt;height:427.65pt" coordorigin="-1425,-766" coordsize="12088,8553">
              <v:rect id="shape_0" fillcolor="#e36c0a" stroked="f" o:allowincell="f" style="position:absolute;left:-1425;top:-766;width:12087;height:8552;mso-wrap-style:none;v-text-anchor:middle">
                <v:fill o:detectmouseclick="t" type="solid" color2="#1c93f5"/>
                <v:stroke color="#3465a4" joinstyle="round" endcap="flat"/>
                <w10:wrap type="square"/>
              </v:rect>
              <v:shape id="shape_0" stroked="f" o:allowincell="f" style="position:absolute;left:3553;top:-708;width:4976;height:2053;mso-wrap-style:none;v-text-anchor:middle" type="_x0000_t75">
                <v:imagedata r:id="rId2" o:detectmouseclick="t"/>
                <v:stroke color="#3465a4" joinstyle="round" endcap="flat"/>
                <w10:wrap type="square"/>
              </v:shape>
            </v:group>
          </w:pict>
        </mc:Fallback>
      </mc:AlternateContent>
    </w:r>
    <w:r>
      <w:rPr>
        <w:noProof/>
      </w:rPr>
      <mc:AlternateContent>
        <mc:Choice Requires="wps">
          <w:drawing>
            <wp:anchor distT="45085" distB="45720" distL="114300" distR="114300" simplePos="0" relativeHeight="251659264" behindDoc="1" locked="0" layoutInCell="0" allowOverlap="1" wp14:anchorId="39F111D8" wp14:editId="704668E7">
              <wp:simplePos x="0" y="0"/>
              <wp:positionH relativeFrom="column">
                <wp:posOffset>3107055</wp:posOffset>
              </wp:positionH>
              <wp:positionV relativeFrom="paragraph">
                <wp:posOffset>1715770</wp:posOffset>
              </wp:positionV>
              <wp:extent cx="2927350" cy="2981325"/>
              <wp:effectExtent l="0" t="0" r="0" b="0"/>
              <wp:wrapSquare wrapText="bothSides"/>
              <wp:docPr id="8" name="Tekstvak 217"/>
              <wp:cNvGraphicFramePr/>
              <a:graphic xmlns:a="http://schemas.openxmlformats.org/drawingml/2006/main">
                <a:graphicData uri="http://schemas.microsoft.com/office/word/2010/wordprocessingShape">
                  <wps:wsp>
                    <wps:cNvSpPr/>
                    <wps:spPr>
                      <a:xfrm>
                        <a:off x="0" y="0"/>
                        <a:ext cx="2927520" cy="2981160"/>
                      </a:xfrm>
                      <a:prstGeom prst="rect">
                        <a:avLst/>
                      </a:prstGeom>
                      <a:noFill/>
                      <a:ln w="9525">
                        <a:noFill/>
                      </a:ln>
                    </wps:spPr>
                    <wps:style>
                      <a:lnRef idx="0">
                        <a:scrgbClr r="0" g="0" b="0"/>
                      </a:lnRef>
                      <a:fillRef idx="0">
                        <a:scrgbClr r="0" g="0" b="0"/>
                      </a:fillRef>
                      <a:effectRef idx="0">
                        <a:scrgbClr r="0" g="0" b="0"/>
                      </a:effectRef>
                      <a:fontRef idx="minor"/>
                    </wps:style>
                    <wps:txbx>
                      <w:txbxContent>
                        <w:p w14:paraId="5A8A6F50" w14:textId="77777777" w:rsidR="00C775A2" w:rsidRDefault="00983879">
                          <w:pPr>
                            <w:pStyle w:val="Ondertitel"/>
                            <w:rPr>
                              <w:rFonts w:ascii="Verdana" w:hAnsi="Verdana"/>
                              <w:color w:val="FFFFFF" w:themeColor="background1"/>
                              <w:sz w:val="32"/>
                              <w:szCs w:val="32"/>
                            </w:rPr>
                          </w:pPr>
                          <w:r>
                            <w:rPr>
                              <w:rFonts w:ascii="Verdana" w:hAnsi="Verdana"/>
                              <w:color w:val="FFFFFF" w:themeColor="background1"/>
                              <w:sz w:val="32"/>
                              <w:szCs w:val="32"/>
                            </w:rPr>
                            <w:t>Bijlage F – Concept programma van Eisen</w:t>
                          </w:r>
                        </w:p>
                        <w:p w14:paraId="0BDD32E5" w14:textId="77777777" w:rsidR="00C775A2" w:rsidRDefault="00983879">
                          <w:pPr>
                            <w:pStyle w:val="OndertitelRIS"/>
                          </w:pPr>
                          <w:r>
                            <w:rPr>
                              <w:b/>
                              <w:bCs/>
                            </w:rPr>
                            <w:t>Rijksinkoopsamenwerking</w:t>
                          </w:r>
                        </w:p>
                        <w:p w14:paraId="3FF64512" w14:textId="77777777" w:rsidR="00C775A2" w:rsidRDefault="00C775A2">
                          <w:pPr>
                            <w:pStyle w:val="OndertitelRIS"/>
                          </w:pPr>
                        </w:p>
                        <w:p w14:paraId="65C4A11F" w14:textId="77777777" w:rsidR="00C775A2" w:rsidRDefault="00983879">
                          <w:pPr>
                            <w:pStyle w:val="OndertitelRIS"/>
                          </w:pPr>
                          <w:r>
                            <w:rPr>
                              <w:b/>
                              <w:bCs/>
                            </w:rPr>
                            <w:t>Bezoekadres</w:t>
                          </w:r>
                        </w:p>
                        <w:p w14:paraId="43661D72" w14:textId="77777777" w:rsidR="00C775A2" w:rsidRDefault="00983879">
                          <w:pPr>
                            <w:pStyle w:val="OndertitelRIS"/>
                          </w:pPr>
                          <w:r>
                            <w:t xml:space="preserve">Rijkskantoor Beatrixpark </w:t>
                          </w:r>
                        </w:p>
                        <w:p w14:paraId="3F846991" w14:textId="77777777" w:rsidR="00C775A2" w:rsidRDefault="00983879">
                          <w:pPr>
                            <w:pStyle w:val="OndertitelRIS"/>
                          </w:pPr>
                          <w:r>
                            <w:t>Wilhelmina van Pruisenweg 52</w:t>
                          </w:r>
                        </w:p>
                        <w:p w14:paraId="55D2C0A2" w14:textId="77777777" w:rsidR="00C775A2" w:rsidRDefault="00983879">
                          <w:pPr>
                            <w:pStyle w:val="OndertitelRIS"/>
                            <w:rPr>
                              <w:lang w:val="de-DE"/>
                            </w:rPr>
                          </w:pPr>
                          <w:r>
                            <w:rPr>
                              <w:lang w:val="de-DE"/>
                            </w:rPr>
                            <w:t>2595 AN Den Haag</w:t>
                          </w:r>
                        </w:p>
                        <w:p w14:paraId="1134E258" w14:textId="77777777" w:rsidR="00C775A2" w:rsidRDefault="00C775A2">
                          <w:pPr>
                            <w:pStyle w:val="OndertitelRIS"/>
                            <w:rPr>
                              <w:lang w:val="de-DE"/>
                            </w:rPr>
                          </w:pPr>
                        </w:p>
                        <w:p w14:paraId="34DBF521" w14:textId="77777777" w:rsidR="00C775A2" w:rsidRDefault="00983879">
                          <w:pPr>
                            <w:pStyle w:val="OndertitelRIS"/>
                            <w:rPr>
                              <w:lang w:val="de-DE"/>
                            </w:rPr>
                          </w:pPr>
                          <w:r>
                            <w:rPr>
                              <w:lang w:val="de-DE"/>
                            </w:rPr>
                            <w:t>Postbus 20011</w:t>
                          </w:r>
                        </w:p>
                        <w:p w14:paraId="7557BE70" w14:textId="77777777" w:rsidR="00C775A2" w:rsidRDefault="00983879">
                          <w:pPr>
                            <w:pStyle w:val="OndertitelRIS"/>
                            <w:rPr>
                              <w:lang w:val="de-DE"/>
                            </w:rPr>
                          </w:pPr>
                          <w:r>
                            <w:rPr>
                              <w:lang w:val="de-DE"/>
                            </w:rPr>
                            <w:t>2500 EA Den Haag</w:t>
                          </w:r>
                        </w:p>
                        <w:p w14:paraId="4231CB85" w14:textId="77777777" w:rsidR="00C775A2" w:rsidRDefault="00C775A2">
                          <w:pPr>
                            <w:pStyle w:val="OndertitelRIS"/>
                            <w:rPr>
                              <w:lang w:val="de-DE"/>
                            </w:rPr>
                          </w:pPr>
                        </w:p>
                      </w:txbxContent>
                    </wps:txbx>
                    <wps:bodyPr anchor="t">
                      <a:noAutofit/>
                    </wps:bodyPr>
                  </wps:wsp>
                </a:graphicData>
              </a:graphic>
            </wp:anchor>
          </w:drawing>
        </mc:Choice>
        <mc:Fallback>
          <w:pict>
            <v:rect w14:anchorId="39F111D8" id="_x0000_s1027" style="position:absolute;margin-left:244.65pt;margin-top:135.1pt;width:230.5pt;height:234.75pt;z-index:-251657216;visibility:visible;mso-wrap-style:square;mso-wrap-distance-left:9pt;mso-wrap-distance-top:3.55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" o:allowincell="f" filled="f" stroked="f">
              <v:textbox>
                <w:txbxContent>
                  <w:p w14:paraId="5A8A6F50" w14:textId="77777777" w:rsidR="00C775A2" w:rsidRDefault="00983879">
                    <w:pPr>
                      <w:pStyle w:val="Ondertitel"/>
                      <w:rPr>
                        <w:rFonts w:ascii="Verdana" w:hAnsi="Verdana"/>
                        <w:color w:val="FFFFFF" w:themeColor="background1"/>
                        <w:sz w:val="32"/>
                        <w:szCs w:val="32"/>
                      </w:rPr>
                    </w:pPr>
                    <w:r>
                      <w:rPr>
                        <w:rFonts w:ascii="Verdana" w:hAnsi="Verdana"/>
                        <w:color w:val="FFFFFF" w:themeColor="background1"/>
                        <w:sz w:val="32"/>
                        <w:szCs w:val="32"/>
                      </w:rPr>
                      <w:t>Bijlage F – Concept programma van Eisen</w:t>
                    </w:r>
                  </w:p>
                  <w:p w14:paraId="0BDD32E5" w14:textId="77777777" w:rsidR="00C775A2" w:rsidRDefault="00983879">
                    <w:pPr>
                      <w:pStyle w:val="OndertitelRIS"/>
                    </w:pPr>
                    <w:r>
                      <w:rPr>
                        <w:b/>
                        <w:bCs/>
                      </w:rPr>
                      <w:t>Rijksinkoopsamenwerking</w:t>
                    </w:r>
                  </w:p>
                  <w:p w14:paraId="3FF64512" w14:textId="77777777" w:rsidR="00C775A2" w:rsidRDefault="00C775A2">
                    <w:pPr>
                      <w:pStyle w:val="OndertitelRIS"/>
                    </w:pPr>
                  </w:p>
                  <w:p w14:paraId="65C4A11F" w14:textId="77777777" w:rsidR="00C775A2" w:rsidRDefault="00983879">
                    <w:pPr>
                      <w:pStyle w:val="OndertitelRIS"/>
                    </w:pPr>
                    <w:r>
                      <w:rPr>
                        <w:b/>
                        <w:bCs/>
                      </w:rPr>
                      <w:t>Bezoekadres</w:t>
                    </w:r>
                  </w:p>
                  <w:p w14:paraId="43661D72" w14:textId="77777777" w:rsidR="00C775A2" w:rsidRDefault="00983879">
                    <w:pPr>
                      <w:pStyle w:val="OndertitelRIS"/>
                    </w:pPr>
                    <w:r>
                      <w:t xml:space="preserve">Rijkskantoor Beatrixpark </w:t>
                    </w:r>
                  </w:p>
                  <w:p w14:paraId="3F846991" w14:textId="77777777" w:rsidR="00C775A2" w:rsidRDefault="00983879">
                    <w:pPr>
                      <w:pStyle w:val="OndertitelRIS"/>
                    </w:pPr>
                    <w:r>
                      <w:t>Wilhelmina van Pruisenweg 52</w:t>
                    </w:r>
                  </w:p>
                  <w:p w14:paraId="55D2C0A2" w14:textId="77777777" w:rsidR="00C775A2" w:rsidRDefault="00983879">
                    <w:pPr>
                      <w:pStyle w:val="OndertitelRIS"/>
                      <w:rPr>
                        <w:lang w:val="de-DE"/>
                      </w:rPr>
                    </w:pPr>
                    <w:r>
                      <w:rPr>
                        <w:lang w:val="de-DE"/>
                      </w:rPr>
                      <w:t>2595 AN Den Haag</w:t>
                    </w:r>
                  </w:p>
                  <w:p w14:paraId="1134E258" w14:textId="77777777" w:rsidR="00C775A2" w:rsidRDefault="00C775A2">
                    <w:pPr>
                      <w:pStyle w:val="OndertitelRIS"/>
                      <w:rPr>
                        <w:lang w:val="de-DE"/>
                      </w:rPr>
                    </w:pPr>
                  </w:p>
                  <w:p w14:paraId="34DBF521" w14:textId="77777777" w:rsidR="00C775A2" w:rsidRDefault="00983879">
                    <w:pPr>
                      <w:pStyle w:val="OndertitelRIS"/>
                      <w:rPr>
                        <w:lang w:val="de-DE"/>
                      </w:rPr>
                    </w:pPr>
                    <w:r>
                      <w:rPr>
                        <w:lang w:val="de-DE"/>
                      </w:rPr>
                      <w:t>Postbus 20011</w:t>
                    </w:r>
                  </w:p>
                  <w:p w14:paraId="7557BE70" w14:textId="77777777" w:rsidR="00C775A2" w:rsidRDefault="00983879">
                    <w:pPr>
                      <w:pStyle w:val="OndertitelRIS"/>
                      <w:rPr>
                        <w:lang w:val="de-DE"/>
                      </w:rPr>
                    </w:pPr>
                    <w:r>
                      <w:rPr>
                        <w:lang w:val="de-DE"/>
                      </w:rPr>
                      <w:t>2500 EA Den Haag</w:t>
                    </w:r>
                  </w:p>
                  <w:p w14:paraId="4231CB85" w14:textId="77777777" w:rsidR="00C775A2" w:rsidRDefault="00C775A2">
                    <w:pPr>
                      <w:pStyle w:val="OndertitelRIS"/>
                      <w:rPr>
                        <w:lang w:val="de-DE"/>
                      </w:rPr>
                    </w:pPr>
                  </w:p>
                </w:txbxContent>
              </v:textbox>
              <w10:wrap type="squar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6148" w14:textId="77777777" w:rsidR="00C775A2" w:rsidRDefault="00C775A2">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ACA7" w14:textId="77777777" w:rsidR="00C775A2" w:rsidRDefault="00C775A2">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997F" w14:textId="77777777" w:rsidR="00C775A2" w:rsidRDefault="00C775A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6ECE"/>
    <w:multiLevelType w:val="multilevel"/>
    <w:tmpl w:val="4E2C70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81B2933"/>
    <w:multiLevelType w:val="multilevel"/>
    <w:tmpl w:val="855230A0"/>
    <w:lvl w:ilvl="0">
      <w:start w:val="1"/>
      <w:numFmt w:val="decimal"/>
      <w:lvlText w:val="%1."/>
      <w:lvlJc w:val="left"/>
      <w:pPr>
        <w:tabs>
          <w:tab w:val="num" w:pos="0"/>
        </w:tabs>
        <w:ind w:left="1500" w:hanging="708"/>
      </w:pPr>
    </w:lvl>
    <w:lvl w:ilvl="1">
      <w:start w:val="1"/>
      <w:numFmt w:val="bullet"/>
      <w:lvlText w:val="o"/>
      <w:lvlJc w:val="left"/>
      <w:pPr>
        <w:tabs>
          <w:tab w:val="num" w:pos="0"/>
        </w:tabs>
        <w:ind w:left="1872" w:hanging="360"/>
      </w:pPr>
      <w:rPr>
        <w:rFonts w:ascii="Courier New" w:hAnsi="Courier New" w:cs="Courier New" w:hint="default"/>
      </w:rPr>
    </w:lvl>
    <w:lvl w:ilvl="2">
      <w:start w:val="1"/>
      <w:numFmt w:val="bullet"/>
      <w:lvlText w:val=""/>
      <w:lvlJc w:val="left"/>
      <w:pPr>
        <w:tabs>
          <w:tab w:val="num" w:pos="0"/>
        </w:tabs>
        <w:ind w:left="2592" w:hanging="360"/>
      </w:pPr>
      <w:rPr>
        <w:rFonts w:ascii="Wingdings" w:hAnsi="Wingdings" w:cs="Wingdings" w:hint="default"/>
      </w:rPr>
    </w:lvl>
    <w:lvl w:ilvl="3">
      <w:start w:val="1"/>
      <w:numFmt w:val="bullet"/>
      <w:lvlText w:val=""/>
      <w:lvlJc w:val="left"/>
      <w:pPr>
        <w:tabs>
          <w:tab w:val="num" w:pos="0"/>
        </w:tabs>
        <w:ind w:left="3312" w:hanging="360"/>
      </w:pPr>
      <w:rPr>
        <w:rFonts w:ascii="Symbol" w:hAnsi="Symbol" w:cs="Symbol" w:hint="default"/>
      </w:rPr>
    </w:lvl>
    <w:lvl w:ilvl="4">
      <w:start w:val="1"/>
      <w:numFmt w:val="bullet"/>
      <w:lvlText w:val="o"/>
      <w:lvlJc w:val="left"/>
      <w:pPr>
        <w:tabs>
          <w:tab w:val="num" w:pos="0"/>
        </w:tabs>
        <w:ind w:left="4032" w:hanging="360"/>
      </w:pPr>
      <w:rPr>
        <w:rFonts w:ascii="Courier New" w:hAnsi="Courier New" w:cs="Courier New" w:hint="default"/>
      </w:rPr>
    </w:lvl>
    <w:lvl w:ilvl="5">
      <w:start w:val="1"/>
      <w:numFmt w:val="bullet"/>
      <w:lvlText w:val=""/>
      <w:lvlJc w:val="left"/>
      <w:pPr>
        <w:tabs>
          <w:tab w:val="num" w:pos="0"/>
        </w:tabs>
        <w:ind w:left="4752" w:hanging="360"/>
      </w:pPr>
      <w:rPr>
        <w:rFonts w:ascii="Wingdings" w:hAnsi="Wingdings" w:cs="Wingdings" w:hint="default"/>
      </w:rPr>
    </w:lvl>
    <w:lvl w:ilvl="6">
      <w:start w:val="1"/>
      <w:numFmt w:val="bullet"/>
      <w:lvlText w:val=""/>
      <w:lvlJc w:val="left"/>
      <w:pPr>
        <w:tabs>
          <w:tab w:val="num" w:pos="0"/>
        </w:tabs>
        <w:ind w:left="5472" w:hanging="360"/>
      </w:pPr>
      <w:rPr>
        <w:rFonts w:ascii="Symbol" w:hAnsi="Symbol" w:cs="Symbol" w:hint="default"/>
      </w:rPr>
    </w:lvl>
    <w:lvl w:ilvl="7">
      <w:start w:val="1"/>
      <w:numFmt w:val="bullet"/>
      <w:lvlText w:val="o"/>
      <w:lvlJc w:val="left"/>
      <w:pPr>
        <w:tabs>
          <w:tab w:val="num" w:pos="0"/>
        </w:tabs>
        <w:ind w:left="6192" w:hanging="360"/>
      </w:pPr>
      <w:rPr>
        <w:rFonts w:ascii="Courier New" w:hAnsi="Courier New" w:cs="Courier New" w:hint="default"/>
      </w:rPr>
    </w:lvl>
    <w:lvl w:ilvl="8">
      <w:start w:val="1"/>
      <w:numFmt w:val="bullet"/>
      <w:lvlText w:val=""/>
      <w:lvlJc w:val="left"/>
      <w:pPr>
        <w:tabs>
          <w:tab w:val="num" w:pos="0"/>
        </w:tabs>
        <w:ind w:left="6912" w:hanging="360"/>
      </w:pPr>
      <w:rPr>
        <w:rFonts w:ascii="Wingdings" w:hAnsi="Wingdings" w:cs="Wingdings" w:hint="default"/>
      </w:rPr>
    </w:lvl>
  </w:abstractNum>
  <w:abstractNum w:abstractNumId="2" w15:restartNumberingAfterBreak="0">
    <w:nsid w:val="08F97835"/>
    <w:multiLevelType w:val="multilevel"/>
    <w:tmpl w:val="D5BAE6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0E8566C"/>
    <w:multiLevelType w:val="multilevel"/>
    <w:tmpl w:val="756AFE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6DB1048"/>
    <w:multiLevelType w:val="multilevel"/>
    <w:tmpl w:val="7D3E58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E380A20"/>
    <w:multiLevelType w:val="multilevel"/>
    <w:tmpl w:val="436AB8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E6F4FF2"/>
    <w:multiLevelType w:val="multilevel"/>
    <w:tmpl w:val="91AA994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1E7350D7"/>
    <w:multiLevelType w:val="multilevel"/>
    <w:tmpl w:val="102CBED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1FB93D91"/>
    <w:multiLevelType w:val="multilevel"/>
    <w:tmpl w:val="3D28B188"/>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428" w:hanging="708"/>
      </w:pPr>
      <w:rPr>
        <w:rFonts w:ascii="Verdana" w:hAnsi="Verdana" w:cs="Verdana"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 w15:restartNumberingAfterBreak="0">
    <w:nsid w:val="2B4B173C"/>
    <w:multiLevelType w:val="multilevel"/>
    <w:tmpl w:val="302444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FC71149"/>
    <w:multiLevelType w:val="multilevel"/>
    <w:tmpl w:val="8A9E70B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304570CA"/>
    <w:multiLevelType w:val="multilevel"/>
    <w:tmpl w:val="B0E4B378"/>
    <w:lvl w:ilvl="0">
      <w:start w:val="1"/>
      <w:numFmt w:val="bullet"/>
      <w:lvlText w:val=""/>
      <w:lvlJc w:val="left"/>
      <w:pPr>
        <w:tabs>
          <w:tab w:val="num" w:pos="0"/>
        </w:tabs>
        <w:ind w:left="0" w:firstLine="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335F70BC"/>
    <w:multiLevelType w:val="multilevel"/>
    <w:tmpl w:val="6F00F436"/>
    <w:lvl w:ilvl="0">
      <w:start w:val="1"/>
      <w:numFmt w:val="decimal"/>
      <w:lvlText w:val="%1."/>
      <w:lvlJc w:val="left"/>
      <w:pPr>
        <w:tabs>
          <w:tab w:val="num" w:pos="0"/>
        </w:tabs>
        <w:ind w:left="432" w:hanging="432"/>
      </w:pPr>
      <w:rPr>
        <w:sz w:val="24"/>
        <w:szCs w:val="24"/>
      </w:rPr>
    </w:lvl>
    <w:lvl w:ilvl="1">
      <w:start w:val="1"/>
      <w:numFmt w:val="decimal"/>
      <w:lvlText w:val="%1.%2."/>
      <w:lvlJc w:val="left"/>
      <w:pPr>
        <w:tabs>
          <w:tab w:val="num" w:pos="0"/>
        </w:tabs>
        <w:ind w:left="128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rPr>
        <w:color w:val="auto"/>
      </w:r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3" w15:restartNumberingAfterBreak="0">
    <w:nsid w:val="35146DAF"/>
    <w:multiLevelType w:val="multilevel"/>
    <w:tmpl w:val="5C36EFF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4" w15:restartNumberingAfterBreak="0">
    <w:nsid w:val="3F73624B"/>
    <w:multiLevelType w:val="multilevel"/>
    <w:tmpl w:val="3DD438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4E07EBE"/>
    <w:multiLevelType w:val="multilevel"/>
    <w:tmpl w:val="1DE686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15A2121"/>
    <w:multiLevelType w:val="multilevel"/>
    <w:tmpl w:val="727EC77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7" w15:restartNumberingAfterBreak="0">
    <w:nsid w:val="52055C03"/>
    <w:multiLevelType w:val="multilevel"/>
    <w:tmpl w:val="5CBC127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8" w15:restartNumberingAfterBreak="0">
    <w:nsid w:val="531D58D1"/>
    <w:multiLevelType w:val="multilevel"/>
    <w:tmpl w:val="22F09C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6E858BF"/>
    <w:multiLevelType w:val="multilevel"/>
    <w:tmpl w:val="A684AB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EB46140"/>
    <w:multiLevelType w:val="multilevel"/>
    <w:tmpl w:val="434077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FC12A19"/>
    <w:multiLevelType w:val="multilevel"/>
    <w:tmpl w:val="99EC5B0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647B1479"/>
    <w:multiLevelType w:val="multilevel"/>
    <w:tmpl w:val="2CA2B4E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3" w15:restartNumberingAfterBreak="0">
    <w:nsid w:val="69E00A75"/>
    <w:multiLevelType w:val="multilevel"/>
    <w:tmpl w:val="A0F6AD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73B40B00"/>
    <w:multiLevelType w:val="multilevel"/>
    <w:tmpl w:val="76540154"/>
    <w:lvl w:ilvl="0">
      <w:start w:val="1"/>
      <w:numFmt w:val="decimal"/>
      <w:lvlText w:val="%1."/>
      <w:lvlJc w:val="left"/>
      <w:pPr>
        <w:tabs>
          <w:tab w:val="num" w:pos="0"/>
        </w:tabs>
        <w:ind w:left="432" w:hanging="432"/>
      </w:pPr>
      <w:rPr>
        <w:sz w:val="24"/>
        <w:szCs w:val="24"/>
      </w:rPr>
    </w:lvl>
    <w:lvl w:ilvl="1">
      <w:start w:val="1"/>
      <w:numFmt w:val="decimal"/>
      <w:lvlText w:val="%1.%2."/>
      <w:lvlJc w:val="left"/>
      <w:pPr>
        <w:tabs>
          <w:tab w:val="num" w:pos="0"/>
        </w:tabs>
        <w:ind w:left="128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rPr>
        <w:color w:val="auto"/>
      </w:r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5" w15:restartNumberingAfterBreak="0">
    <w:nsid w:val="77B34DF6"/>
    <w:multiLevelType w:val="multilevel"/>
    <w:tmpl w:val="5238B1E6"/>
    <w:lvl w:ilvl="0">
      <w:start w:val="1"/>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6" w15:restartNumberingAfterBreak="0">
    <w:nsid w:val="7A0F7679"/>
    <w:multiLevelType w:val="multilevel"/>
    <w:tmpl w:val="C6B80584"/>
    <w:lvl w:ilvl="0">
      <w:start w:val="1"/>
      <w:numFmt w:val="decimal"/>
      <w:lvlText w:val="%1."/>
      <w:lvlJc w:val="left"/>
      <w:pPr>
        <w:tabs>
          <w:tab w:val="num" w:pos="0"/>
        </w:tabs>
        <w:ind w:left="432" w:hanging="432"/>
      </w:pPr>
      <w:rPr>
        <w:sz w:val="24"/>
        <w:szCs w:val="24"/>
      </w:rPr>
    </w:lvl>
    <w:lvl w:ilvl="1">
      <w:start w:val="1"/>
      <w:numFmt w:val="decimal"/>
      <w:lvlText w:val="%1.%2."/>
      <w:lvlJc w:val="left"/>
      <w:pPr>
        <w:tabs>
          <w:tab w:val="num" w:pos="0"/>
        </w:tabs>
        <w:ind w:left="128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rPr>
        <w:color w:val="auto"/>
      </w:r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7" w15:restartNumberingAfterBreak="0">
    <w:nsid w:val="7AFD0553"/>
    <w:multiLevelType w:val="multilevel"/>
    <w:tmpl w:val="0574A5F6"/>
    <w:lvl w:ilvl="0">
      <w:start w:val="1"/>
      <w:numFmt w:val="decimal"/>
      <w:pStyle w:val="Kop1"/>
      <w:lvlText w:val="%1."/>
      <w:lvlJc w:val="left"/>
      <w:pPr>
        <w:tabs>
          <w:tab w:val="num" w:pos="0"/>
        </w:tabs>
        <w:ind w:left="432" w:hanging="432"/>
      </w:pPr>
      <w:rPr>
        <w:sz w:val="24"/>
        <w:szCs w:val="24"/>
      </w:rPr>
    </w:lvl>
    <w:lvl w:ilvl="1">
      <w:start w:val="1"/>
      <w:numFmt w:val="decimal"/>
      <w:pStyle w:val="Kop2"/>
      <w:lvlText w:val="%1.%2."/>
      <w:lvlJc w:val="left"/>
      <w:pPr>
        <w:tabs>
          <w:tab w:val="num" w:pos="0"/>
        </w:tabs>
        <w:ind w:left="1286" w:hanging="576"/>
      </w:pPr>
    </w:lvl>
    <w:lvl w:ilvl="2">
      <w:start w:val="1"/>
      <w:numFmt w:val="decimal"/>
      <w:pStyle w:val="Kop3"/>
      <w:lvlText w:val="%1.%2.%3."/>
      <w:lvlJc w:val="left"/>
      <w:pPr>
        <w:tabs>
          <w:tab w:val="num" w:pos="0"/>
        </w:tabs>
        <w:ind w:left="720" w:hanging="720"/>
      </w:pPr>
    </w:lvl>
    <w:lvl w:ilvl="3">
      <w:start w:val="1"/>
      <w:numFmt w:val="decimal"/>
      <w:pStyle w:val="Kop4"/>
      <w:lvlText w:val="%1.%2.%3.%4."/>
      <w:lvlJc w:val="left"/>
      <w:pPr>
        <w:tabs>
          <w:tab w:val="num" w:pos="0"/>
        </w:tabs>
        <w:ind w:left="864" w:hanging="864"/>
      </w:pPr>
      <w:rPr>
        <w:color w:val="auto"/>
      </w:rPr>
    </w:lvl>
    <w:lvl w:ilvl="4">
      <w:start w:val="1"/>
      <w:numFmt w:val="decimal"/>
      <w:pStyle w:val="Kop5"/>
      <w:lvlText w:val="%1.%2.%3.%4.%5."/>
      <w:lvlJc w:val="left"/>
      <w:pPr>
        <w:tabs>
          <w:tab w:val="num" w:pos="0"/>
        </w:tabs>
        <w:ind w:left="1008" w:hanging="1008"/>
      </w:pPr>
    </w:lvl>
    <w:lvl w:ilvl="5">
      <w:start w:val="1"/>
      <w:numFmt w:val="decimal"/>
      <w:pStyle w:val="Kop6"/>
      <w:lvlText w:val="%1.%2.%3.%4.%5.%6"/>
      <w:lvlJc w:val="left"/>
      <w:pPr>
        <w:tabs>
          <w:tab w:val="num" w:pos="0"/>
        </w:tabs>
        <w:ind w:left="1152" w:hanging="1152"/>
      </w:pPr>
    </w:lvl>
    <w:lvl w:ilvl="6">
      <w:start w:val="1"/>
      <w:numFmt w:val="decimal"/>
      <w:pStyle w:val="Kop7"/>
      <w:lvlText w:val="%1.%2.%3.%4.%5.%6.%7"/>
      <w:lvlJc w:val="left"/>
      <w:pPr>
        <w:tabs>
          <w:tab w:val="num" w:pos="0"/>
        </w:tabs>
        <w:ind w:left="1296" w:hanging="1296"/>
      </w:pPr>
    </w:lvl>
    <w:lvl w:ilvl="7">
      <w:start w:val="1"/>
      <w:numFmt w:val="decimal"/>
      <w:pStyle w:val="Kop8"/>
      <w:lvlText w:val="%1.%2.%3.%4.%5.%6.%7.%8"/>
      <w:lvlJc w:val="left"/>
      <w:pPr>
        <w:tabs>
          <w:tab w:val="num" w:pos="0"/>
        </w:tabs>
        <w:ind w:left="1440" w:hanging="1440"/>
      </w:pPr>
    </w:lvl>
    <w:lvl w:ilvl="8">
      <w:start w:val="1"/>
      <w:numFmt w:val="decimal"/>
      <w:pStyle w:val="Kop9"/>
      <w:lvlText w:val="%1.%2.%3.%4.%5.%6.%7.%8.%9"/>
      <w:lvlJc w:val="left"/>
      <w:pPr>
        <w:tabs>
          <w:tab w:val="num" w:pos="0"/>
        </w:tabs>
        <w:ind w:left="1584" w:hanging="1584"/>
      </w:pPr>
    </w:lvl>
  </w:abstractNum>
  <w:num w:numId="1" w16cid:durableId="1509365790">
    <w:abstractNumId w:val="25"/>
  </w:num>
  <w:num w:numId="2" w16cid:durableId="194972492">
    <w:abstractNumId w:val="1"/>
  </w:num>
  <w:num w:numId="3" w16cid:durableId="487669211">
    <w:abstractNumId w:val="13"/>
  </w:num>
  <w:num w:numId="4" w16cid:durableId="411775101">
    <w:abstractNumId w:val="22"/>
  </w:num>
  <w:num w:numId="5" w16cid:durableId="1038703019">
    <w:abstractNumId w:val="8"/>
  </w:num>
  <w:num w:numId="6" w16cid:durableId="237985766">
    <w:abstractNumId w:val="5"/>
  </w:num>
  <w:num w:numId="7" w16cid:durableId="1450129721">
    <w:abstractNumId w:val="19"/>
  </w:num>
  <w:num w:numId="8" w16cid:durableId="1026256204">
    <w:abstractNumId w:val="9"/>
  </w:num>
  <w:num w:numId="9" w16cid:durableId="961032880">
    <w:abstractNumId w:val="4"/>
  </w:num>
  <w:num w:numId="10" w16cid:durableId="1708137358">
    <w:abstractNumId w:val="0"/>
  </w:num>
  <w:num w:numId="11" w16cid:durableId="1627928404">
    <w:abstractNumId w:val="15"/>
  </w:num>
  <w:num w:numId="12" w16cid:durableId="1000352097">
    <w:abstractNumId w:val="18"/>
  </w:num>
  <w:num w:numId="13" w16cid:durableId="142936028">
    <w:abstractNumId w:val="2"/>
  </w:num>
  <w:num w:numId="14" w16cid:durableId="2077779190">
    <w:abstractNumId w:val="14"/>
  </w:num>
  <w:num w:numId="15" w16cid:durableId="1093940616">
    <w:abstractNumId w:val="16"/>
  </w:num>
  <w:num w:numId="16" w16cid:durableId="1741321589">
    <w:abstractNumId w:val="7"/>
  </w:num>
  <w:num w:numId="17" w16cid:durableId="1964849771">
    <w:abstractNumId w:val="10"/>
  </w:num>
  <w:num w:numId="18" w16cid:durableId="1851068968">
    <w:abstractNumId w:val="21"/>
  </w:num>
  <w:num w:numId="19" w16cid:durableId="1158423722">
    <w:abstractNumId w:val="17"/>
  </w:num>
  <w:num w:numId="20" w16cid:durableId="1382945692">
    <w:abstractNumId w:val="11"/>
  </w:num>
  <w:num w:numId="21" w16cid:durableId="178740012">
    <w:abstractNumId w:val="23"/>
  </w:num>
  <w:num w:numId="22" w16cid:durableId="1255823240">
    <w:abstractNumId w:val="3"/>
  </w:num>
  <w:num w:numId="23" w16cid:durableId="1067457942">
    <w:abstractNumId w:val="6"/>
  </w:num>
  <w:num w:numId="24" w16cid:durableId="355160112">
    <w:abstractNumId w:val="20"/>
  </w:num>
  <w:num w:numId="25" w16cid:durableId="1030035488">
    <w:abstractNumId w:val="27"/>
  </w:num>
  <w:num w:numId="26" w16cid:durableId="1573077798">
    <w:abstractNumId w:val="24"/>
  </w:num>
  <w:num w:numId="27" w16cid:durableId="497232873">
    <w:abstractNumId w:val="12"/>
  </w:num>
  <w:num w:numId="28" w16cid:durableId="33889422">
    <w:abstractNumId w:val="26"/>
  </w:num>
  <w:num w:numId="29" w16cid:durableId="1863322391">
    <w:abstractNumId w:val="27"/>
    <w:lvlOverride w:ilvl="0">
      <w:startOverride w:val="1"/>
    </w:lvlOverride>
  </w:num>
  <w:num w:numId="30" w16cid:durableId="728066514">
    <w:abstractNumId w:val="27"/>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5A2"/>
    <w:rsid w:val="002955D0"/>
    <w:rsid w:val="002B3ED4"/>
    <w:rsid w:val="003C0AB8"/>
    <w:rsid w:val="003E5184"/>
    <w:rsid w:val="004954FD"/>
    <w:rsid w:val="005907DB"/>
    <w:rsid w:val="005D4D81"/>
    <w:rsid w:val="0076456B"/>
    <w:rsid w:val="007D6EEE"/>
    <w:rsid w:val="00807AB2"/>
    <w:rsid w:val="008E1A6F"/>
    <w:rsid w:val="009712DF"/>
    <w:rsid w:val="00983879"/>
    <w:rsid w:val="009D216E"/>
    <w:rsid w:val="00A97E08"/>
    <w:rsid w:val="00BB67A7"/>
    <w:rsid w:val="00BC7BC0"/>
    <w:rsid w:val="00C775A2"/>
    <w:rsid w:val="00D66E67"/>
    <w:rsid w:val="00E075E3"/>
    <w:rsid w:val="00E62B91"/>
    <w:rsid w:val="00E667D7"/>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EB7A4"/>
  <w15:docId w15:val="{F85338AE-9416-43EA-90CE-345F135A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5AA9"/>
    <w:pPr>
      <w:spacing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25"/>
      </w:numPr>
      <w:spacing w:before="240" w:after="60"/>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25"/>
      </w:numPr>
      <w:spacing w:before="240" w:after="60"/>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25"/>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25"/>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25"/>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25"/>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25"/>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tekstChar">
    <w:name w:val="Koptekst Char"/>
    <w:basedOn w:val="Standaardalinea-lettertype"/>
    <w:link w:val="Koptekst"/>
    <w:uiPriority w:val="99"/>
    <w:qFormat/>
    <w:rsid w:val="002F3ABF"/>
  </w:style>
  <w:style w:type="character" w:customStyle="1" w:styleId="VoettekstChar">
    <w:name w:val="Voettekst Char"/>
    <w:basedOn w:val="Standaardalinea-lettertype"/>
    <w:link w:val="Voettekst"/>
    <w:qFormat/>
    <w:rsid w:val="00071711"/>
    <w:rPr>
      <w:rFonts w:ascii="Verdana" w:hAnsi="Verdana"/>
      <w:sz w:val="16"/>
      <w:szCs w:val="18"/>
    </w:rPr>
  </w:style>
  <w:style w:type="character" w:customStyle="1" w:styleId="Kop1Char">
    <w:name w:val="Kop 1 Char"/>
    <w:basedOn w:val="Standaardalinea-lettertype"/>
    <w:link w:val="Kop1"/>
    <w:uiPriority w:val="9"/>
    <w:qFormat/>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qFormat/>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qFormat/>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qFormat/>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qFormat/>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qFormat/>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qFormat/>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qFormat/>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character" w:customStyle="1" w:styleId="OndertitelChar">
    <w:name w:val="Ondertitel Char"/>
    <w:basedOn w:val="Standaardalinea-lettertype"/>
    <w:link w:val="Ondertitel"/>
    <w:uiPriority w:val="11"/>
    <w:qFormat/>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character" w:styleId="Paginanummer">
    <w:name w:val="page number"/>
    <w:basedOn w:val="Standaardalinea-lettertype"/>
    <w:rsid w:val="000932E0"/>
    <w:rPr>
      <w:rFonts w:ascii="Verdana" w:hAnsi="Verdana" w:cs="Times New Roman"/>
      <w:sz w:val="16"/>
    </w:rPr>
  </w:style>
  <w:style w:type="character" w:customStyle="1" w:styleId="TekstopmerkingChar">
    <w:name w:val="Tekst opmerking Char"/>
    <w:basedOn w:val="Standaardalinea-lettertype"/>
    <w:link w:val="Tekstopmerking"/>
    <w:uiPriority w:val="99"/>
    <w:qFormat/>
    <w:rsid w:val="00BA369C"/>
    <w:rPr>
      <w:rFonts w:ascii="Verdana" w:hAnsi="Verdana"/>
      <w:sz w:val="20"/>
      <w:szCs w:val="20"/>
    </w:rPr>
  </w:style>
  <w:style w:type="character" w:customStyle="1" w:styleId="OnderwerpvanopmerkingChar">
    <w:name w:val="Onderwerp van opmerking Char"/>
    <w:basedOn w:val="TekstopmerkingChar"/>
    <w:link w:val="Onderwerpvanopmerking"/>
    <w:semiHidden/>
    <w:qFormat/>
    <w:rsid w:val="00BA369C"/>
    <w:rPr>
      <w:rFonts w:ascii="Verdana" w:eastAsia="Times New Roman" w:hAnsi="Verdana" w:cs="Times New Roman"/>
      <w:b/>
      <w:bCs/>
      <w:sz w:val="20"/>
      <w:szCs w:val="20"/>
      <w:lang w:eastAsia="nl-NL"/>
    </w:rPr>
  </w:style>
  <w:style w:type="character" w:styleId="Hyperlink">
    <w:name w:val="Hyperlink"/>
    <w:basedOn w:val="Standaardalinea-lettertype"/>
    <w:uiPriority w:val="99"/>
    <w:unhideWhenUsed/>
    <w:rsid w:val="0043055B"/>
    <w:rPr>
      <w:color w:val="0563C1" w:themeColor="hyperlink"/>
      <w:u w:val="single"/>
    </w:rPr>
  </w:style>
  <w:style w:type="character" w:styleId="Onopgelostemelding">
    <w:name w:val="Unresolved Mention"/>
    <w:basedOn w:val="Standaardalinea-lettertype"/>
    <w:uiPriority w:val="99"/>
    <w:semiHidden/>
    <w:unhideWhenUsed/>
    <w:qFormat/>
    <w:rsid w:val="00B50146"/>
    <w:rPr>
      <w:color w:val="605E5C"/>
      <w:shd w:val="clear" w:color="auto" w:fill="E1DFDD"/>
    </w:rPr>
  </w:style>
  <w:style w:type="character" w:styleId="Tekstvantijdelijkeaanduiding">
    <w:name w:val="Placeholder Text"/>
    <w:basedOn w:val="Standaardalinea-lettertype"/>
    <w:uiPriority w:val="99"/>
    <w:semiHidden/>
    <w:qFormat/>
    <w:rsid w:val="00C83401"/>
    <w:rPr>
      <w:color w:val="808080"/>
    </w:rPr>
  </w:style>
  <w:style w:type="character" w:styleId="Verwijzingopmerking">
    <w:name w:val="annotation reference"/>
    <w:basedOn w:val="Standaardalinea-lettertype"/>
    <w:semiHidden/>
    <w:unhideWhenUsed/>
    <w:qFormat/>
    <w:rsid w:val="00EF47F3"/>
    <w:rPr>
      <w:sz w:val="16"/>
      <w:szCs w:val="16"/>
    </w:rPr>
  </w:style>
  <w:style w:type="character" w:customStyle="1" w:styleId="VoetnoottekstChar">
    <w:name w:val="Voetnoottekst Char"/>
    <w:basedOn w:val="Standaardalinea-lettertype"/>
    <w:link w:val="Voetnoottekst"/>
    <w:uiPriority w:val="99"/>
    <w:semiHidden/>
    <w:qFormat/>
    <w:rsid w:val="00992F75"/>
    <w:rPr>
      <w:rFonts w:ascii="Verdana" w:eastAsia="Times New Roman" w:hAnsi="Verdana" w:cs="Times New Roman"/>
      <w:i/>
      <w:sz w:val="13"/>
      <w:szCs w:val="18"/>
      <w:lang w:eastAsia="nl-NL"/>
    </w:rPr>
  </w:style>
  <w:style w:type="character" w:customStyle="1" w:styleId="Voetnoottekens">
    <w:name w:val="Voetnoottekens"/>
    <w:basedOn w:val="Standaardalinea-lettertype"/>
    <w:uiPriority w:val="99"/>
    <w:semiHidden/>
    <w:qFormat/>
    <w:rsid w:val="00992F75"/>
    <w:rPr>
      <w:vertAlign w:val="superscript"/>
    </w:rPr>
  </w:style>
  <w:style w:type="character" w:styleId="Voetnootmarkering">
    <w:name w:val="footnote reference"/>
    <w:rPr>
      <w:vertAlign w:val="superscript"/>
    </w:rPr>
  </w:style>
  <w:style w:type="character" w:styleId="Zwaar">
    <w:name w:val="Strong"/>
    <w:basedOn w:val="Standaardalinea-lettertype"/>
    <w:uiPriority w:val="22"/>
    <w:qFormat/>
    <w:rsid w:val="004D5E4D"/>
    <w:rPr>
      <w:b/>
      <w:bCs/>
    </w:rPr>
  </w:style>
  <w:style w:type="character" w:customStyle="1" w:styleId="cf01">
    <w:name w:val="cf01"/>
    <w:basedOn w:val="Standaardalinea-lettertype"/>
    <w:qFormat/>
    <w:rsid w:val="00B00544"/>
    <w:rPr>
      <w:rFonts w:ascii="Segoe UI" w:hAnsi="Segoe UI" w:cs="Segoe UI"/>
      <w:sz w:val="18"/>
      <w:szCs w:val="18"/>
    </w:rPr>
  </w:style>
  <w:style w:type="character" w:customStyle="1" w:styleId="LijstalineaChar">
    <w:name w:val="Lijstalinea Char"/>
    <w:basedOn w:val="Standaardalinea-lettertype"/>
    <w:link w:val="Lijstalinea"/>
    <w:uiPriority w:val="34"/>
    <w:qFormat/>
    <w:locked/>
    <w:rsid w:val="001E2C7C"/>
    <w:rPr>
      <w:rFonts w:ascii="Calibri" w:eastAsia="Calibri" w:hAnsi="Calibri" w:cs="Calibri"/>
      <w:lang w:eastAsia="nl-NL"/>
    </w:rPr>
  </w:style>
  <w:style w:type="character" w:styleId="GevolgdeHyperlink">
    <w:name w:val="FollowedHyperlink"/>
    <w:basedOn w:val="Standaardalinea-lettertype"/>
    <w:uiPriority w:val="99"/>
    <w:semiHidden/>
    <w:unhideWhenUsed/>
    <w:rsid w:val="00C079D3"/>
    <w:rPr>
      <w:color w:val="954F72" w:themeColor="followedHyperlink"/>
      <w:u w:val="single"/>
    </w:rPr>
  </w:style>
  <w:style w:type="character" w:customStyle="1" w:styleId="Indexkoppeling">
    <w:name w:val="Indexkoppeling"/>
    <w:qFormat/>
  </w:style>
  <w:style w:type="paragraph" w:customStyle="1" w:styleId="Kop">
    <w:name w:val="Kop"/>
    <w:basedOn w:val="Standaard"/>
    <w:next w:val="Plattetekst"/>
    <w:qFormat/>
    <w:pPr>
      <w:keepNext/>
      <w:spacing w:before="240" w:after="120"/>
    </w:pPr>
    <w:rPr>
      <w:rFonts w:ascii="Liberation Sans" w:eastAsia="Arial Unicode MS" w:hAnsi="Liberation Sans" w:cs="Arial Unicode MS"/>
      <w:sz w:val="28"/>
      <w:szCs w:val="28"/>
    </w:rPr>
  </w:style>
  <w:style w:type="paragraph" w:styleId="Plattetekst">
    <w:name w:val="Body Text"/>
    <w:basedOn w:val="Standaard"/>
    <w:pPr>
      <w:spacing w:after="140"/>
    </w:pPr>
  </w:style>
  <w:style w:type="paragraph" w:styleId="Lijst">
    <w:name w:val="List"/>
    <w:basedOn w:val="Plattetekst"/>
    <w:rPr>
      <w:rFonts w:cs="Arial Unicode MS"/>
    </w:rPr>
  </w:style>
  <w:style w:type="paragraph" w:styleId="Bijschrift">
    <w:name w:val="caption"/>
    <w:basedOn w:val="Standaard"/>
    <w:qFormat/>
    <w:pPr>
      <w:suppressLineNumbers/>
      <w:spacing w:before="120" w:after="120"/>
    </w:pPr>
    <w:rPr>
      <w:rFonts w:cs="Arial Unicode MS"/>
      <w:i/>
      <w:iCs/>
      <w:sz w:val="24"/>
      <w:szCs w:val="24"/>
    </w:rPr>
  </w:style>
  <w:style w:type="paragraph" w:customStyle="1" w:styleId="Index">
    <w:name w:val="Index"/>
    <w:basedOn w:val="Standaard"/>
    <w:qFormat/>
    <w:pPr>
      <w:suppressLineNumbers/>
    </w:pPr>
    <w:rPr>
      <w:rFonts w:cs="Arial Unicode MS"/>
    </w:rPr>
  </w:style>
  <w:style w:type="paragraph" w:customStyle="1" w:styleId="Koptekstenvoettekst">
    <w:name w:val="Koptekst en voettekst"/>
    <w:basedOn w:val="Standaard"/>
    <w:qFormat/>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paragraph" w:styleId="Ondertitel">
    <w:name w:val="Subtitle"/>
    <w:basedOn w:val="Standaard"/>
    <w:next w:val="Standaard"/>
    <w:link w:val="OndertitelChar"/>
    <w:uiPriority w:val="11"/>
    <w:qFormat/>
    <w:rsid w:val="0079342E"/>
    <w:pPr>
      <w:spacing w:after="160"/>
    </w:pPr>
    <w:rPr>
      <w:rFonts w:asciiTheme="minorHAnsi" w:eastAsiaTheme="minorEastAsia" w:hAnsiTheme="minorHAnsi"/>
      <w:color w:val="5A5A5A" w:themeColor="text1" w:themeTint="A5"/>
      <w:spacing w:val="15"/>
      <w:sz w:val="22"/>
      <w:szCs w:val="22"/>
    </w:rPr>
  </w:style>
  <w:style w:type="paragraph" w:customStyle="1" w:styleId="OndertitelRIS">
    <w:name w:val="Ondertitel RIS"/>
    <w:basedOn w:val="Standaard"/>
    <w:next w:val="Standaard"/>
    <w:qFormat/>
    <w:rsid w:val="004E7C96"/>
    <w:rPr>
      <w:sz w:val="15"/>
      <w:szCs w:val="15"/>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paragraph" w:styleId="Onderwerpvanopmerking">
    <w:name w:val="annotation subject"/>
    <w:basedOn w:val="Tekstopmerking"/>
    <w:next w:val="Tekstopmerking"/>
    <w:link w:val="OnderwerpvanopmerkingChar"/>
    <w:semiHidden/>
    <w:qFormat/>
    <w:rsid w:val="00BA369C"/>
    <w:rPr>
      <w:rFonts w:eastAsia="Times New Roman" w:cs="Times New Roman"/>
      <w:b/>
      <w:bCs/>
      <w:lang w:eastAsia="nl-NL"/>
    </w:rPr>
  </w:style>
  <w:style w:type="paragraph" w:styleId="Indexkop">
    <w:name w:val="index heading"/>
    <w:basedOn w:val="Kop"/>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paragraph" w:customStyle="1" w:styleId="Sectiekop">
    <w:name w:val="Sectiekop"/>
    <w:basedOn w:val="Standaard"/>
    <w:next w:val="Standaard"/>
    <w:qFormat/>
    <w:rsid w:val="0092617C"/>
    <w:pPr>
      <w:pageBreakBefore/>
    </w:pPr>
    <w:rPr>
      <w:b/>
      <w:bCs/>
      <w:caps/>
      <w:sz w:val="26"/>
      <w:szCs w:val="26"/>
    </w:rPr>
  </w:style>
  <w:style w:type="paragraph" w:customStyle="1" w:styleId="Default">
    <w:name w:val="Default"/>
    <w:qFormat/>
    <w:rsid w:val="001E2C7C"/>
    <w:rPr>
      <w:rFonts w:ascii="Arial" w:eastAsia="Times New Roman" w:hAnsi="Arial" w:cs="Arial"/>
      <w:color w:val="000000"/>
      <w:sz w:val="24"/>
      <w:szCs w:val="24"/>
      <w:lang w:eastAsia="nl-NL"/>
    </w:rPr>
  </w:style>
  <w:style w:type="paragraph" w:styleId="Lijstalinea">
    <w:name w:val="List Paragraph"/>
    <w:basedOn w:val="Standaard"/>
    <w:link w:val="LijstalineaChar"/>
    <w:uiPriority w:val="34"/>
    <w:qFormat/>
    <w:rsid w:val="001E2C7C"/>
    <w:pPr>
      <w:spacing w:line="240" w:lineRule="auto"/>
      <w:ind w:left="720"/>
    </w:pPr>
    <w:rPr>
      <w:rFonts w:ascii="Calibri" w:eastAsia="Calibri" w:hAnsi="Calibri" w:cs="Calibri"/>
      <w:sz w:val="22"/>
      <w:szCs w:val="22"/>
      <w:lang w:eastAsia="nl-NL"/>
    </w:rPr>
  </w:style>
  <w:style w:type="paragraph" w:styleId="Revisie">
    <w:name w:val="Revision"/>
    <w:uiPriority w:val="99"/>
    <w:semiHidden/>
    <w:qFormat/>
    <w:rsid w:val="004240C7"/>
    <w:rPr>
      <w:rFonts w:ascii="Verdana" w:hAnsi="Verdana"/>
      <w:sz w:val="18"/>
      <w:szCs w:val="18"/>
    </w:rPr>
  </w:style>
  <w:style w:type="paragraph" w:styleId="Geenafstand">
    <w:name w:val="No Spacing"/>
    <w:uiPriority w:val="1"/>
    <w:qFormat/>
    <w:rsid w:val="00FD29AB"/>
    <w:rPr>
      <w:rFonts w:ascii="Verdana" w:eastAsia="Times New Roman" w:hAnsi="Verdana" w:cs="Times New Roman"/>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sz w:val="13"/>
      <w:lang w:eastAsia="nl-NL"/>
    </w:rPr>
  </w:style>
  <w:style w:type="paragraph" w:customStyle="1" w:styleId="pf0">
    <w:name w:val="pf0"/>
    <w:basedOn w:val="Standaard"/>
    <w:qFormat/>
    <w:rsid w:val="00B00544"/>
    <w:pPr>
      <w:spacing w:beforeAutospacing="1"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qFormat/>
    <w:rsid w:val="00072B56"/>
    <w:pPr>
      <w:spacing w:beforeAutospacing="1" w:afterAutospacing="1" w:line="240" w:lineRule="auto"/>
    </w:pPr>
    <w:rPr>
      <w:rFonts w:ascii="Times New Roman" w:eastAsia="Times New Roman" w:hAnsi="Times New Roman" w:cs="Times New Roman"/>
      <w:sz w:val="24"/>
      <w:szCs w:val="24"/>
      <w:lang w:eastAsia="nl-NL"/>
    </w:rPr>
  </w:style>
  <w:style w:type="paragraph" w:customStyle="1" w:styleId="Frame-inhoud">
    <w:name w:val="Frame-inhoud"/>
    <w:basedOn w:val="Standaard"/>
    <w:qFormat/>
  </w:style>
  <w:style w:type="paragraph" w:customStyle="1" w:styleId="Kop1user">
    <w:name w:val="Kop 1 (user)"/>
    <w:basedOn w:val="Standaard"/>
    <w:next w:val="Standaard"/>
    <w:uiPriority w:val="9"/>
    <w:qFormat/>
    <w:rsid w:val="00890899"/>
    <w:pPr>
      <w:keepNext/>
      <w:keepLines/>
      <w:spacing w:before="240" w:after="60"/>
      <w:outlineLvl w:val="0"/>
    </w:pPr>
    <w:rPr>
      <w:rFonts w:eastAsiaTheme="majorEastAsia" w:cstheme="majorBidi"/>
      <w:b/>
      <w:sz w:val="24"/>
      <w:szCs w:val="24"/>
    </w:rPr>
  </w:style>
  <w:style w:type="paragraph" w:customStyle="1" w:styleId="Kop2user">
    <w:name w:val="Kop 2 (user)"/>
    <w:basedOn w:val="Standaard"/>
    <w:next w:val="Standaard"/>
    <w:uiPriority w:val="9"/>
    <w:unhideWhenUsed/>
    <w:qFormat/>
    <w:rsid w:val="009A094C"/>
    <w:pPr>
      <w:keepNext/>
      <w:keepLines/>
      <w:spacing w:before="240" w:after="60"/>
      <w:outlineLvl w:val="1"/>
    </w:pPr>
    <w:rPr>
      <w:rFonts w:eastAsiaTheme="majorEastAsia" w:cstheme="majorBidi"/>
      <w:bCs/>
      <w:i/>
      <w:sz w:val="20"/>
    </w:rPr>
  </w:style>
  <w:style w:type="paragraph" w:styleId="Inhopg4">
    <w:name w:val="toc 4"/>
    <w:basedOn w:val="Index"/>
  </w:style>
  <w:style w:type="paragraph" w:styleId="Inhopg5">
    <w:name w:val="toc 5"/>
    <w:basedOn w:val="Index"/>
  </w:style>
  <w:style w:type="paragraph" w:styleId="Inhopg6">
    <w:name w:val="toc 6"/>
    <w:basedOn w:val="Index"/>
  </w:style>
  <w:style w:type="paragraph" w:styleId="Inhopg7">
    <w:name w:val="toc 7"/>
    <w:basedOn w:val="Index"/>
  </w:style>
  <w:style w:type="paragraph" w:styleId="Inhopg8">
    <w:name w:val="toc 8"/>
    <w:basedOn w:val="Index"/>
  </w:style>
  <w:style w:type="paragraph" w:styleId="Inhopg9">
    <w:name w:val="toc 9"/>
    <w:basedOn w:val="Index"/>
  </w:style>
  <w:style w:type="table" w:styleId="Tabelraster">
    <w:name w:val="Table Grid"/>
    <w:basedOn w:val="Standaardtabel"/>
    <w:uiPriority w:val="39"/>
    <w:rsid w:val="000C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59"/>
    <w:rsid w:val="00120EEE"/>
    <w:rPr>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4-Accent1">
    <w:name w:val="List Table 4 Accent 1"/>
    <w:basedOn w:val="Standaardtabel"/>
    <w:uiPriority w:val="49"/>
    <w:rsid w:val="001572B8"/>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forumstandaardisatie.nl/open-standaarden/verplich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detaalbrigade.nl/taalniveaus" TargetMode="Externa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commission.europa.eu/document/download/09579818-64a6-4dd5-9577-446ab6219113_en?filename=Cloud-Sovereignty-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fe63dd4-6a86-4a7d-93f5-97140d22445b">
      <UserInfo>
        <DisplayName>Brouwn, D.A. (Derrick) (Rijksmedewerker)</DisplayName>
        <AccountId>26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1AF2CC1B32A340B7E91531D5BBE55A" ma:contentTypeVersion="2" ma:contentTypeDescription="Een nieuw document maken." ma:contentTypeScope="" ma:versionID="e98a692bcbeaf68dc2a747dbc0b30ff2">
  <xsd:schema xmlns:xsd="http://www.w3.org/2001/XMLSchema" xmlns:xs="http://www.w3.org/2001/XMLSchema" xmlns:p="http://schemas.microsoft.com/office/2006/metadata/properties" xmlns:ns2="0fe63dd4-6a86-4a7d-93f5-97140d22445b" targetNamespace="http://schemas.microsoft.com/office/2006/metadata/properties" ma:root="true" ma:fieldsID="89cba04c824178ae6343c9681d036ca2" ns2:_="">
    <xsd:import namespace="0fe63dd4-6a86-4a7d-93f5-97140d22445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63dd4-6a86-4a7d-93f5-97140d22445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282DB-F1E9-48FF-BD87-AB0C0035EEED}">
  <ds:schemaRefs>
    <ds:schemaRef ds:uri="http://schemas.microsoft.com/sharepoint/v3/contenttype/forms"/>
  </ds:schemaRefs>
</ds:datastoreItem>
</file>

<file path=customXml/itemProps2.xml><?xml version="1.0" encoding="utf-8"?>
<ds:datastoreItem xmlns:ds="http://schemas.openxmlformats.org/officeDocument/2006/customXml" ds:itemID="{67829FF9-6341-4ABA-8E19-8CCC1896143B}">
  <ds:schemaRefs>
    <ds:schemaRef ds:uri="http://schemas.microsoft.com/office/2006/metadata/properties"/>
    <ds:schemaRef ds:uri="http://schemas.microsoft.com/office/infopath/2007/PartnerControls"/>
    <ds:schemaRef ds:uri="0fe63dd4-6a86-4a7d-93f5-97140d22445b"/>
  </ds:schemaRefs>
</ds:datastoreItem>
</file>

<file path=customXml/itemProps3.xml><?xml version="1.0" encoding="utf-8"?>
<ds:datastoreItem xmlns:ds="http://schemas.openxmlformats.org/officeDocument/2006/customXml" ds:itemID="{61F35D9D-8425-4A85-8623-435ED5270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63dd4-6a86-4a7d-93f5-97140d224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6377</Words>
  <Characters>35076</Characters>
  <Application>Microsoft Office Word</Application>
  <DocSecurity>0</DocSecurity>
  <Lines>292</Lines>
  <Paragraphs>82</Paragraphs>
  <ScaleCrop>false</ScaleCrop>
  <Company/>
  <LinksUpToDate>false</LinksUpToDate>
  <CharactersWithSpaces>41371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Thai, Q.B. (Steven)</dc:creator>
  <dc:description/>
  <cp:lastModifiedBy>Kuijsten, Jeroen</cp:lastModifiedBy>
  <cp:revision>13</cp:revision>
  <dcterms:created xsi:type="dcterms:W3CDTF">2026-10-13T14:24:00Z</dcterms:created>
  <dcterms:modified xsi:type="dcterms:W3CDTF">2026-10-15T13:25:00Z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0x010100EC1AF2CC1B32A340B7E91531D5BBE55A</vt:lpwstr>
  </property>
</Properties>
</file>