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DEF7B" w14:textId="6815FAA2" w:rsidR="00176478" w:rsidRPr="005F1D96" w:rsidRDefault="00176478" w:rsidP="00176478">
      <w:pPr>
        <w:pStyle w:val="Bijlage"/>
        <w:numPr>
          <w:ilvl w:val="0"/>
          <w:numId w:val="0"/>
        </w:numPr>
      </w:pPr>
      <w:bookmarkStart w:id="0" w:name="_Toc219801950"/>
      <w:bookmarkStart w:id="1" w:name="_Toc219896725"/>
      <w:r>
        <w:t xml:space="preserve">Bijlage 6 </w:t>
      </w:r>
      <w:r w:rsidRPr="005F1D96">
        <w:t>Begrippenlijst</w:t>
      </w:r>
      <w:bookmarkEnd w:id="0"/>
      <w:bookmarkEnd w:id="1"/>
    </w:p>
    <w:p w14:paraId="5618F7C8" w14:textId="77777777" w:rsidR="00176478" w:rsidRPr="005F1D96" w:rsidRDefault="00176478" w:rsidP="00176478">
      <w:r w:rsidRPr="005F1D96">
        <w:t xml:space="preserve">In deze offerteaanvraag wordt een aantal begrippen gebruikt dat hieronder wordt gedefinieerd. </w:t>
      </w:r>
    </w:p>
    <w:p w14:paraId="16E6930B" w14:textId="77777777" w:rsidR="00176478" w:rsidRPr="005F1D96" w:rsidRDefault="00176478" w:rsidP="00176478"/>
    <w:tbl>
      <w:tblPr>
        <w:tblStyle w:val="stlTabel"/>
        <w:tblW w:w="0" w:type="auto"/>
        <w:tblLook w:val="0620" w:firstRow="1" w:lastRow="0" w:firstColumn="0" w:lastColumn="0" w:noHBand="1" w:noVBand="1"/>
      </w:tblPr>
      <w:tblGrid>
        <w:gridCol w:w="2398"/>
        <w:gridCol w:w="6120"/>
      </w:tblGrid>
      <w:tr w:rsidR="00176478" w:rsidRPr="005F1D96" w14:paraId="6EF56615" w14:textId="77777777" w:rsidTr="00627D8B">
        <w:trPr>
          <w:cnfStyle w:val="100000000000" w:firstRow="1" w:lastRow="0" w:firstColumn="0" w:lastColumn="0" w:oddVBand="0" w:evenVBand="0" w:oddHBand="0" w:evenHBand="0" w:firstRowFirstColumn="0" w:firstRowLastColumn="0" w:lastRowFirstColumn="0" w:lastRowLastColumn="0"/>
          <w:tblHeader/>
        </w:trPr>
        <w:tc>
          <w:tcPr>
            <w:tcW w:w="2378" w:type="dxa"/>
          </w:tcPr>
          <w:p w14:paraId="26A3C93E" w14:textId="77777777" w:rsidR="00176478" w:rsidRPr="005F1D96" w:rsidRDefault="00176478" w:rsidP="00627D8B">
            <w:pPr>
              <w:rPr>
                <w:b w:val="0"/>
              </w:rPr>
            </w:pPr>
            <w:r w:rsidRPr="005F1D96">
              <w:t>Begrip</w:t>
            </w:r>
          </w:p>
        </w:tc>
        <w:tc>
          <w:tcPr>
            <w:tcW w:w="6120" w:type="dxa"/>
          </w:tcPr>
          <w:p w14:paraId="746C047F" w14:textId="77777777" w:rsidR="00176478" w:rsidRPr="005F1D96" w:rsidRDefault="00176478" w:rsidP="00627D8B">
            <w:pPr>
              <w:rPr>
                <w:b w:val="0"/>
              </w:rPr>
            </w:pPr>
            <w:r w:rsidRPr="005F1D96">
              <w:t>Definitie</w:t>
            </w:r>
          </w:p>
        </w:tc>
      </w:tr>
      <w:tr w:rsidR="00176478" w:rsidRPr="005F1D96" w14:paraId="62D848BA" w14:textId="77777777" w:rsidTr="00627D8B">
        <w:tc>
          <w:tcPr>
            <w:tcW w:w="2378" w:type="dxa"/>
          </w:tcPr>
          <w:p w14:paraId="575A2DD6" w14:textId="77777777" w:rsidR="00176478" w:rsidRPr="005F1D96" w:rsidRDefault="00176478" w:rsidP="00627D8B">
            <w:r w:rsidRPr="005F1D96">
              <w:t>Aanbestedende dienst</w:t>
            </w:r>
          </w:p>
        </w:tc>
        <w:tc>
          <w:tcPr>
            <w:tcW w:w="6120" w:type="dxa"/>
          </w:tcPr>
          <w:p w14:paraId="399D4E79" w14:textId="77777777" w:rsidR="00176478" w:rsidRPr="005F1D96" w:rsidRDefault="00176478" w:rsidP="00627D8B">
            <w:r w:rsidRPr="005F1D96">
              <w:t>Gemeenten Gooise Meren</w:t>
            </w:r>
          </w:p>
        </w:tc>
      </w:tr>
      <w:tr w:rsidR="00176478" w:rsidRPr="005F1D96" w14:paraId="30604C0D" w14:textId="77777777" w:rsidTr="00627D8B">
        <w:tc>
          <w:tcPr>
            <w:tcW w:w="2378" w:type="dxa"/>
          </w:tcPr>
          <w:p w14:paraId="1E6B006F" w14:textId="77777777" w:rsidR="00176478" w:rsidRPr="005F1D96" w:rsidRDefault="00176478" w:rsidP="00627D8B">
            <w:pPr>
              <w:rPr>
                <w:rFonts w:eastAsia="Calibri"/>
                <w:szCs w:val="20"/>
              </w:rPr>
            </w:pPr>
            <w:r w:rsidRPr="005F1D96">
              <w:rPr>
                <w:rFonts w:eastAsia="Calibri"/>
                <w:szCs w:val="20"/>
              </w:rPr>
              <w:t>Aanbesteding</w:t>
            </w:r>
          </w:p>
        </w:tc>
        <w:tc>
          <w:tcPr>
            <w:tcW w:w="6120" w:type="dxa"/>
          </w:tcPr>
          <w:p w14:paraId="09FC5547" w14:textId="77777777" w:rsidR="00176478" w:rsidRPr="005F1D96" w:rsidRDefault="00176478" w:rsidP="00627D8B">
            <w:pPr>
              <w:rPr>
                <w:rFonts w:eastAsia="Calibri"/>
                <w:szCs w:val="20"/>
              </w:rPr>
            </w:pPr>
            <w:r w:rsidRPr="005F1D96">
              <w:rPr>
                <w:rFonts w:eastAsia="Calibri"/>
                <w:szCs w:val="20"/>
              </w:rPr>
              <w:t>Deze inkoopprocedure. Daarbij passen wij de Openbare procedure toe</w:t>
            </w:r>
          </w:p>
        </w:tc>
      </w:tr>
      <w:tr w:rsidR="00176478" w:rsidRPr="005F1D96" w14:paraId="7795F28D" w14:textId="77777777" w:rsidTr="00627D8B">
        <w:tc>
          <w:tcPr>
            <w:tcW w:w="2378" w:type="dxa"/>
          </w:tcPr>
          <w:p w14:paraId="79525E98" w14:textId="77777777" w:rsidR="00176478" w:rsidRPr="005F1D96" w:rsidRDefault="00176478" w:rsidP="00627D8B">
            <w:r w:rsidRPr="005F1D96">
              <w:t>Aanbestedingswet 2012</w:t>
            </w:r>
          </w:p>
        </w:tc>
        <w:tc>
          <w:tcPr>
            <w:tcW w:w="6120" w:type="dxa"/>
          </w:tcPr>
          <w:p w14:paraId="6803DF2F" w14:textId="77777777" w:rsidR="00176478" w:rsidRPr="005F1D96" w:rsidRDefault="00176478" w:rsidP="00627D8B">
            <w:r w:rsidRPr="005F1D96">
              <w:t xml:space="preserve">(gewijzigde) Aanbestedingswet 2012 die op 1 juli 2016 in werking is getreden. Wet van 1 november 2012, houdende nieuwe regels over aanbestedingen. </w:t>
            </w:r>
            <w:r w:rsidRPr="005F1D96">
              <w:rPr>
                <w:u w:color="FFC107"/>
              </w:rPr>
              <w:t>Deze wet, gepubliceerd in Staatsblad 542, 2012, houdende regels betreffende procedures voor het gunnen van overheidsopdrachten voor werken, leveringen en diensten, strekt tot het opnieuw implementeren van Richtlijn nr. 2004/18/EG van het Europees Parlement en de Raad van de Europese Unie van 31 maart 2004, ten behoeve van een goede uitvoering en naleving van de uit deze richtlijnen voortvloeiende voorschriften, en ten behoeve van verbetering en vereenvoudiging van de integriteittoetsing en van voorschriften van administratieve aard, en voorts ook enige regels van inhoudelijke en administratieve aard te stellen met betrekking tot andere opdrachten.</w:t>
            </w:r>
          </w:p>
        </w:tc>
      </w:tr>
      <w:tr w:rsidR="00176478" w:rsidRPr="005F1D96" w14:paraId="3B7C0FF7" w14:textId="77777777" w:rsidTr="00627D8B">
        <w:tc>
          <w:tcPr>
            <w:tcW w:w="2378" w:type="dxa"/>
          </w:tcPr>
          <w:p w14:paraId="4E86FB51" w14:textId="77777777" w:rsidR="00176478" w:rsidRPr="003F24E7" w:rsidRDefault="00176478" w:rsidP="00627D8B">
            <w:r w:rsidRPr="003F24E7">
              <w:t>Algemene voorwaarden</w:t>
            </w:r>
          </w:p>
        </w:tc>
        <w:tc>
          <w:tcPr>
            <w:tcW w:w="6120" w:type="dxa"/>
          </w:tcPr>
          <w:p w14:paraId="2B642213" w14:textId="77777777" w:rsidR="00176478" w:rsidRPr="003F24E7" w:rsidRDefault="00176478" w:rsidP="00627D8B">
            <w:r w:rsidRPr="003F24E7">
              <w:rPr>
                <w:rFonts w:eastAsia="Calibri"/>
                <w:szCs w:val="20"/>
              </w:rPr>
              <w:t>Gemeentelijke inkoopvoorwaarden bij IT (GIBIT) (2023)</w:t>
            </w:r>
          </w:p>
        </w:tc>
      </w:tr>
      <w:tr w:rsidR="00176478" w:rsidRPr="005F1D96" w14:paraId="5FF96407" w14:textId="77777777" w:rsidTr="00627D8B">
        <w:tc>
          <w:tcPr>
            <w:tcW w:w="2378" w:type="dxa"/>
          </w:tcPr>
          <w:p w14:paraId="217D4123" w14:textId="77777777" w:rsidR="00176478" w:rsidRPr="005F1D96" w:rsidRDefault="00176478" w:rsidP="00627D8B">
            <w:r w:rsidRPr="005F1D96">
              <w:t>Bijlagen</w:t>
            </w:r>
          </w:p>
        </w:tc>
        <w:tc>
          <w:tcPr>
            <w:tcW w:w="6120" w:type="dxa"/>
          </w:tcPr>
          <w:p w14:paraId="5D389D5A" w14:textId="77777777" w:rsidR="00176478" w:rsidRPr="005F1D96" w:rsidRDefault="00176478" w:rsidP="00627D8B">
            <w:r w:rsidRPr="005F1D96">
              <w:t>Aanhangsels zoals aangehecht in deze offertea</w:t>
            </w:r>
            <w:r>
              <w:t>a</w:t>
            </w:r>
            <w:r w:rsidRPr="005F1D96">
              <w:t>nvraag, die integraal onderdeel uitmaken van de offerteaanvraag.</w:t>
            </w:r>
          </w:p>
        </w:tc>
      </w:tr>
      <w:tr w:rsidR="00176478" w:rsidRPr="005F1D96" w14:paraId="787CED84" w14:textId="77777777" w:rsidTr="00627D8B">
        <w:tc>
          <w:tcPr>
            <w:tcW w:w="2378" w:type="dxa"/>
          </w:tcPr>
          <w:p w14:paraId="7D7F54AE" w14:textId="77777777" w:rsidR="00176478" w:rsidRPr="005F1D96" w:rsidRDefault="00176478" w:rsidP="00627D8B">
            <w:r w:rsidRPr="005F1D96">
              <w:t>Combinatie</w:t>
            </w:r>
          </w:p>
        </w:tc>
        <w:tc>
          <w:tcPr>
            <w:tcW w:w="6120" w:type="dxa"/>
          </w:tcPr>
          <w:p w14:paraId="18E085E2" w14:textId="77777777" w:rsidR="00176478" w:rsidRPr="005F1D96" w:rsidRDefault="00176478" w:rsidP="00627D8B">
            <w:pPr>
              <w:rPr>
                <w:rFonts w:eastAsia="Corbel" w:cs="Corbel"/>
                <w:color w:val="000000"/>
                <w:szCs w:val="20"/>
              </w:rPr>
            </w:pPr>
            <w:r w:rsidRPr="005F1D96">
              <w:rPr>
                <w:rFonts w:eastAsia="Corbel" w:cs="Corbel"/>
                <w:color w:val="000000"/>
                <w:szCs w:val="20"/>
              </w:rPr>
              <w:t>Twee of meer rechtspersonen die zich als samenwerkingsverband aanmelden/inschrijven op de aanbesteding. Elk lid van de combinatie zegt toe zich aan de opdracht te houden en die uit te voeren. Elk lid van een combinatie is er verantwoordelijk voor dat de hele opdracht uitgevoerd wordt. Elk lid is dus hoofdelijk aansprakelijk voor de uitvoering van de opdracht.</w:t>
            </w:r>
          </w:p>
        </w:tc>
      </w:tr>
      <w:tr w:rsidR="00176478" w:rsidRPr="005F1D96" w14:paraId="5323062B" w14:textId="77777777" w:rsidTr="00627D8B">
        <w:tc>
          <w:tcPr>
            <w:tcW w:w="2378" w:type="dxa"/>
          </w:tcPr>
          <w:p w14:paraId="6BB0C68E" w14:textId="77777777" w:rsidR="00176478" w:rsidRPr="005F1D96" w:rsidRDefault="00176478" w:rsidP="00627D8B">
            <w:proofErr w:type="spellStart"/>
            <w:r w:rsidRPr="005F1D96">
              <w:t>Combinant</w:t>
            </w:r>
            <w:proofErr w:type="spellEnd"/>
          </w:p>
        </w:tc>
        <w:tc>
          <w:tcPr>
            <w:tcW w:w="6120" w:type="dxa"/>
          </w:tcPr>
          <w:p w14:paraId="77BE1B1C" w14:textId="77777777" w:rsidR="00176478" w:rsidRPr="005F1D96" w:rsidRDefault="00176478" w:rsidP="00627D8B">
            <w:r w:rsidRPr="005F1D96">
              <w:t>Eenieder die deel uitmaakt van de inschrijvende combinatie.</w:t>
            </w:r>
          </w:p>
        </w:tc>
      </w:tr>
      <w:tr w:rsidR="00176478" w:rsidRPr="005F1D96" w14:paraId="3269B959" w14:textId="77777777" w:rsidTr="00627D8B">
        <w:tc>
          <w:tcPr>
            <w:tcW w:w="2378" w:type="dxa"/>
          </w:tcPr>
          <w:p w14:paraId="01B08959" w14:textId="77777777" w:rsidR="00176478" w:rsidRPr="005F1D96" w:rsidRDefault="00176478" w:rsidP="00627D8B">
            <w:r w:rsidRPr="005F1D96">
              <w:t>Derde</w:t>
            </w:r>
          </w:p>
        </w:tc>
        <w:tc>
          <w:tcPr>
            <w:tcW w:w="6120" w:type="dxa"/>
          </w:tcPr>
          <w:p w14:paraId="6C91DA1F" w14:textId="77777777" w:rsidR="00176478" w:rsidRPr="005F1D96" w:rsidRDefault="00176478" w:rsidP="00627D8B">
            <w:r w:rsidRPr="005F1D96">
              <w:t>Elke natuurlijke of rechtspersoon, ongeacht de juridische aard van de banden met die natuurlijke persoon of rechtspersoon.</w:t>
            </w:r>
          </w:p>
        </w:tc>
      </w:tr>
      <w:tr w:rsidR="00176478" w:rsidRPr="005F1D96" w14:paraId="3E4373D9" w14:textId="77777777" w:rsidTr="00627D8B">
        <w:tc>
          <w:tcPr>
            <w:tcW w:w="2378" w:type="dxa"/>
          </w:tcPr>
          <w:p w14:paraId="1CF84CE6" w14:textId="77777777" w:rsidR="00176478" w:rsidRPr="005F1D96" w:rsidRDefault="00176478" w:rsidP="00627D8B">
            <w:r w:rsidRPr="005F1D96">
              <w:t>Dienstverlening</w:t>
            </w:r>
          </w:p>
        </w:tc>
        <w:tc>
          <w:tcPr>
            <w:tcW w:w="6120" w:type="dxa"/>
          </w:tcPr>
          <w:p w14:paraId="7CAAC48E" w14:textId="77777777" w:rsidR="00176478" w:rsidRPr="005F1D96" w:rsidRDefault="00176478" w:rsidP="00627D8B">
            <w:r w:rsidRPr="005F1D96">
              <w:rPr>
                <w:u w:color="FFC107"/>
              </w:rPr>
              <w:t>De door opdrachtnemer op basis van de overeenkomst ten behoeve van Opdrachtgever te verlenen diensten, te verrichten werkzaamheden en in het kader daarvan te leveren prestaties.</w:t>
            </w:r>
          </w:p>
        </w:tc>
      </w:tr>
      <w:tr w:rsidR="00176478" w:rsidRPr="005F1D96" w14:paraId="565FAAF1" w14:textId="77777777" w:rsidTr="00627D8B">
        <w:tc>
          <w:tcPr>
            <w:tcW w:w="2378" w:type="dxa"/>
          </w:tcPr>
          <w:p w14:paraId="3CC013D7" w14:textId="77777777" w:rsidR="00176478" w:rsidRPr="005F1D96" w:rsidRDefault="00176478" w:rsidP="00627D8B">
            <w:r w:rsidRPr="005F1D96">
              <w:t>Eis</w:t>
            </w:r>
          </w:p>
        </w:tc>
        <w:tc>
          <w:tcPr>
            <w:tcW w:w="6120" w:type="dxa"/>
          </w:tcPr>
          <w:p w14:paraId="2FC5E7F0" w14:textId="77777777" w:rsidR="00176478" w:rsidRPr="005F1D96" w:rsidRDefault="00176478" w:rsidP="00627D8B">
            <w:r w:rsidRPr="005F1D96">
              <w:rPr>
                <w:u w:color="FFC107"/>
              </w:rPr>
              <w:t>Een criterium waaraan een Inschrijver, een dienst of levering moet voldoen teneinde aan de kwaliteitsvereisten van de aanbestedende dienst te kunnen voldoen.</w:t>
            </w:r>
            <w:r w:rsidRPr="005F1D96">
              <w:t xml:space="preserve"> Het niet voldoen aan één of meer eisen leidt tot uitsluiting van de procedure.</w:t>
            </w:r>
          </w:p>
        </w:tc>
      </w:tr>
      <w:tr w:rsidR="00176478" w:rsidRPr="005F1D96" w14:paraId="2EBEF182" w14:textId="77777777" w:rsidTr="00627D8B">
        <w:tc>
          <w:tcPr>
            <w:tcW w:w="2378" w:type="dxa"/>
          </w:tcPr>
          <w:p w14:paraId="2F2DC7B4" w14:textId="77777777" w:rsidR="00176478" w:rsidRPr="005F1D96" w:rsidRDefault="00176478" w:rsidP="00627D8B">
            <w:pPr>
              <w:rPr>
                <w:rFonts w:eastAsia="Corbel" w:cs="Corbel"/>
              </w:rPr>
            </w:pPr>
            <w:r w:rsidRPr="005F1D96">
              <w:rPr>
                <w:rFonts w:eastAsia="Corbel" w:cs="Corbel"/>
              </w:rPr>
              <w:t>Geschiktheidseisen</w:t>
            </w:r>
          </w:p>
        </w:tc>
        <w:tc>
          <w:tcPr>
            <w:tcW w:w="6120" w:type="dxa"/>
          </w:tcPr>
          <w:p w14:paraId="0A530A4D" w14:textId="77777777" w:rsidR="00176478" w:rsidRPr="005F1D96" w:rsidRDefault="00176478" w:rsidP="00627D8B">
            <w:pPr>
              <w:rPr>
                <w:rFonts w:eastAsia="Corbel" w:cs="Corbel"/>
              </w:rPr>
            </w:pPr>
            <w:r w:rsidRPr="005F1D96">
              <w:rPr>
                <w:rFonts w:eastAsia="Corbel" w:cs="Corbel"/>
                <w:color w:val="000000"/>
                <w:szCs w:val="20"/>
              </w:rPr>
              <w:t>E</w:t>
            </w:r>
            <w:r w:rsidRPr="005F1D96">
              <w:rPr>
                <w:rFonts w:eastAsia="Corbel" w:cs="Corbel"/>
                <w:szCs w:val="20"/>
              </w:rPr>
              <w:t>isen waaruit blijkt dat u geschikt bent om de Opdracht uit te voeren.</w:t>
            </w:r>
          </w:p>
        </w:tc>
      </w:tr>
      <w:tr w:rsidR="00176478" w:rsidRPr="005F1D96" w14:paraId="0919F1DE" w14:textId="77777777" w:rsidTr="00627D8B">
        <w:tc>
          <w:tcPr>
            <w:tcW w:w="2378" w:type="dxa"/>
          </w:tcPr>
          <w:p w14:paraId="6E43D147" w14:textId="77777777" w:rsidR="00176478" w:rsidRPr="005F1D96" w:rsidRDefault="00176478" w:rsidP="00627D8B">
            <w:pPr>
              <w:rPr>
                <w:rFonts w:eastAsia="Corbel" w:cs="Corbel"/>
              </w:rPr>
            </w:pPr>
            <w:r w:rsidRPr="005F1D96">
              <w:rPr>
                <w:rFonts w:eastAsia="Corbel" w:cs="Corbel"/>
              </w:rPr>
              <w:lastRenderedPageBreak/>
              <w:t>Gunningscriterium</w:t>
            </w:r>
          </w:p>
        </w:tc>
        <w:tc>
          <w:tcPr>
            <w:tcW w:w="6120" w:type="dxa"/>
          </w:tcPr>
          <w:p w14:paraId="3AC094D1" w14:textId="77777777" w:rsidR="00176478" w:rsidRPr="005F1D96" w:rsidRDefault="00176478" w:rsidP="00627D8B">
            <w:pPr>
              <w:rPr>
                <w:rFonts w:eastAsia="Corbel" w:cs="Corbel"/>
              </w:rPr>
            </w:pPr>
            <w:r w:rsidRPr="005F1D96">
              <w:rPr>
                <w:rFonts w:eastAsia="Corbel" w:cs="Corbel"/>
              </w:rPr>
              <w:t>Een door de aanbestedende dienst beschreven criterium ten aanzien van de gevraagde dienst of levering. Met de beantwoording van een gunningscriterium wordt een deelscore behaald. Het totaal van de deelscores op de gunningscriteria vormt de eindscore van de offerte.</w:t>
            </w:r>
          </w:p>
        </w:tc>
      </w:tr>
      <w:tr w:rsidR="00176478" w:rsidRPr="005F1D96" w14:paraId="71E4D01A" w14:textId="77777777" w:rsidTr="00627D8B">
        <w:tc>
          <w:tcPr>
            <w:tcW w:w="2378" w:type="dxa"/>
          </w:tcPr>
          <w:p w14:paraId="43608041" w14:textId="77777777" w:rsidR="00176478" w:rsidRPr="005F1D96" w:rsidRDefault="00176478" w:rsidP="00627D8B">
            <w:pPr>
              <w:rPr>
                <w:rFonts w:eastAsia="Corbel" w:cs="Corbel"/>
              </w:rPr>
            </w:pPr>
            <w:r w:rsidRPr="005F1D96">
              <w:rPr>
                <w:rFonts w:eastAsia="Corbel" w:cs="Corbel"/>
              </w:rPr>
              <w:t>Inschrijver</w:t>
            </w:r>
          </w:p>
        </w:tc>
        <w:tc>
          <w:tcPr>
            <w:tcW w:w="6120" w:type="dxa"/>
          </w:tcPr>
          <w:p w14:paraId="682516B3" w14:textId="77777777" w:rsidR="00176478" w:rsidRPr="005F1D96" w:rsidRDefault="00176478" w:rsidP="00627D8B">
            <w:pPr>
              <w:rPr>
                <w:rFonts w:eastAsia="Corbel" w:cs="Corbel"/>
              </w:rPr>
            </w:pPr>
            <w:r w:rsidRPr="005F1D96">
              <w:rPr>
                <w:rFonts w:eastAsia="Corbel" w:cs="Corbel"/>
              </w:rPr>
              <w:t>Een ondernemer die een Inschrijving in</w:t>
            </w:r>
            <w:r>
              <w:rPr>
                <w:rFonts w:eastAsia="Corbel" w:cs="Corbel"/>
              </w:rPr>
              <w:t>lever</w:t>
            </w:r>
            <w:r w:rsidRPr="005F1D96">
              <w:rPr>
                <w:rFonts w:eastAsia="Corbel" w:cs="Corbel"/>
              </w:rPr>
              <w:t>t op basis van deze offerteaanvraag.</w:t>
            </w:r>
          </w:p>
        </w:tc>
      </w:tr>
      <w:tr w:rsidR="00176478" w:rsidRPr="005F1D96" w14:paraId="594696A8" w14:textId="77777777" w:rsidTr="00627D8B">
        <w:tc>
          <w:tcPr>
            <w:tcW w:w="2378" w:type="dxa"/>
          </w:tcPr>
          <w:p w14:paraId="7210780B" w14:textId="77777777" w:rsidR="00176478" w:rsidRPr="005F1D96" w:rsidRDefault="00176478" w:rsidP="00627D8B">
            <w:pPr>
              <w:rPr>
                <w:rFonts w:eastAsia="Corbel" w:cs="Corbel"/>
              </w:rPr>
            </w:pPr>
            <w:r w:rsidRPr="005F1D96">
              <w:rPr>
                <w:rFonts w:eastAsia="Corbel" w:cs="Corbel"/>
              </w:rPr>
              <w:t>Offerte</w:t>
            </w:r>
          </w:p>
        </w:tc>
        <w:tc>
          <w:tcPr>
            <w:tcW w:w="6120" w:type="dxa"/>
          </w:tcPr>
          <w:p w14:paraId="7CDA2EE9" w14:textId="77777777" w:rsidR="00176478" w:rsidRPr="005F1D96" w:rsidRDefault="00176478" w:rsidP="00627D8B">
            <w:pPr>
              <w:rPr>
                <w:rFonts w:eastAsia="Corbel" w:cs="Corbel"/>
              </w:rPr>
            </w:pPr>
            <w:r w:rsidRPr="005F1D96">
              <w:rPr>
                <w:rFonts w:eastAsia="Corbel" w:cs="Corbel"/>
                <w:u w:color="FFC107"/>
              </w:rPr>
              <w:t>Het geheel van de aanbieding van de inschrijver en alle aanvullende informatie die door de aanbestedende dienst in deze offerteaanvraag is opgevraagd en door inschrijver bij de aanbestedende dienst is inge</w:t>
            </w:r>
            <w:r>
              <w:rPr>
                <w:rFonts w:eastAsia="Corbel" w:cs="Corbel"/>
                <w:u w:color="FFC107"/>
              </w:rPr>
              <w:t>lever</w:t>
            </w:r>
            <w:r w:rsidRPr="005F1D96">
              <w:rPr>
                <w:rFonts w:eastAsia="Corbel" w:cs="Corbel"/>
                <w:u w:color="FFC107"/>
              </w:rPr>
              <w:t>d.</w:t>
            </w:r>
          </w:p>
        </w:tc>
      </w:tr>
      <w:tr w:rsidR="00176478" w:rsidRPr="005F1D96" w14:paraId="2ECEB627" w14:textId="77777777" w:rsidTr="00627D8B">
        <w:tc>
          <w:tcPr>
            <w:tcW w:w="2378" w:type="dxa"/>
          </w:tcPr>
          <w:p w14:paraId="040E882C" w14:textId="77777777" w:rsidR="00176478" w:rsidRPr="005F1D96" w:rsidRDefault="00176478" w:rsidP="00627D8B">
            <w:pPr>
              <w:rPr>
                <w:rFonts w:eastAsia="Corbel" w:cs="Corbel"/>
              </w:rPr>
            </w:pPr>
            <w:r w:rsidRPr="005F1D96">
              <w:rPr>
                <w:rFonts w:eastAsia="Corbel" w:cs="Corbel"/>
              </w:rPr>
              <w:t>Offerteaanvraag</w:t>
            </w:r>
          </w:p>
        </w:tc>
        <w:tc>
          <w:tcPr>
            <w:tcW w:w="6120" w:type="dxa"/>
          </w:tcPr>
          <w:p w14:paraId="3C8AAAFE" w14:textId="77777777" w:rsidR="00176478" w:rsidRPr="005F1D96" w:rsidRDefault="00176478" w:rsidP="00627D8B">
            <w:pPr>
              <w:rPr>
                <w:rFonts w:eastAsia="Corbel" w:cs="Corbel"/>
              </w:rPr>
            </w:pPr>
            <w:r>
              <w:rPr>
                <w:rFonts w:eastAsia="Corbel" w:cs="Corbel"/>
                <w:u w:color="FFC107"/>
              </w:rPr>
              <w:t>Dit document,</w:t>
            </w:r>
            <w:r w:rsidRPr="005F1D96">
              <w:rPr>
                <w:rFonts w:eastAsia="Corbel" w:cs="Corbel"/>
                <w:u w:color="FFC107"/>
              </w:rPr>
              <w:t xml:space="preserve"> waarin de aanbestedende dienst zijn eisen en gunningscriteria heeft verwoord en waarop de inschrijver zijn offerte dient te baseren.</w:t>
            </w:r>
          </w:p>
        </w:tc>
      </w:tr>
      <w:tr w:rsidR="00176478" w:rsidRPr="005F1D96" w14:paraId="28863B57" w14:textId="77777777" w:rsidTr="00627D8B">
        <w:tc>
          <w:tcPr>
            <w:tcW w:w="2378" w:type="dxa"/>
          </w:tcPr>
          <w:p w14:paraId="4B2ED4E1" w14:textId="77777777" w:rsidR="00176478" w:rsidRPr="005F1D96" w:rsidRDefault="00176478" w:rsidP="00627D8B">
            <w:pPr>
              <w:rPr>
                <w:rFonts w:eastAsia="Corbel" w:cs="Corbel"/>
              </w:rPr>
            </w:pPr>
            <w:r w:rsidRPr="005F1D96">
              <w:rPr>
                <w:rFonts w:eastAsia="Corbel" w:cs="Corbel"/>
              </w:rPr>
              <w:t>Nadere offerte</w:t>
            </w:r>
          </w:p>
        </w:tc>
        <w:tc>
          <w:tcPr>
            <w:tcW w:w="6120" w:type="dxa"/>
          </w:tcPr>
          <w:p w14:paraId="5EA985FE" w14:textId="77777777" w:rsidR="00176478" w:rsidRPr="005F1D96" w:rsidRDefault="00176478" w:rsidP="00627D8B">
            <w:pPr>
              <w:rPr>
                <w:rFonts w:eastAsia="Corbel" w:cs="Corbel"/>
              </w:rPr>
            </w:pPr>
            <w:r w:rsidRPr="005F1D96">
              <w:rPr>
                <w:rFonts w:eastAsia="Corbel" w:cs="Corbel"/>
              </w:rPr>
              <w:t>Een door opdrachtnemer inge</w:t>
            </w:r>
            <w:r>
              <w:rPr>
                <w:rFonts w:eastAsia="Corbel" w:cs="Corbel"/>
              </w:rPr>
              <w:t>lever</w:t>
            </w:r>
            <w:r w:rsidRPr="005F1D96">
              <w:rPr>
                <w:rFonts w:eastAsia="Corbel" w:cs="Corbel"/>
              </w:rPr>
              <w:t>de aanbieding op de door opdrachtgever verzonden nadere offerteaanvraag</w:t>
            </w:r>
          </w:p>
        </w:tc>
      </w:tr>
      <w:tr w:rsidR="00176478" w:rsidRPr="005F1D96" w14:paraId="1DC6FBC7" w14:textId="77777777" w:rsidTr="00627D8B">
        <w:tc>
          <w:tcPr>
            <w:tcW w:w="2378" w:type="dxa"/>
          </w:tcPr>
          <w:p w14:paraId="409F38D2" w14:textId="77777777" w:rsidR="00176478" w:rsidRPr="005F1D96" w:rsidRDefault="00176478" w:rsidP="00627D8B">
            <w:pPr>
              <w:rPr>
                <w:rFonts w:eastAsia="Corbel" w:cs="Corbel"/>
              </w:rPr>
            </w:pPr>
            <w:r w:rsidRPr="005F1D96">
              <w:rPr>
                <w:rFonts w:eastAsia="Corbel" w:cs="Corbel"/>
              </w:rPr>
              <w:t>Nadere offerteaanvraag</w:t>
            </w:r>
          </w:p>
        </w:tc>
        <w:tc>
          <w:tcPr>
            <w:tcW w:w="6120" w:type="dxa"/>
          </w:tcPr>
          <w:p w14:paraId="37539D51" w14:textId="77777777" w:rsidR="00176478" w:rsidRPr="005F1D96" w:rsidRDefault="00176478" w:rsidP="00627D8B">
            <w:pPr>
              <w:rPr>
                <w:rFonts w:eastAsia="Corbel" w:cs="Corbel"/>
              </w:rPr>
            </w:pPr>
            <w:r w:rsidRPr="005F1D96">
              <w:rPr>
                <w:rFonts w:eastAsia="Corbel" w:cs="Corbel"/>
              </w:rPr>
              <w:t>Een door opdrachtgever opgestelde offerteaanvraag voor het leveren van het gevraagde zoals bedoeld in de raamovereenkomst</w:t>
            </w:r>
          </w:p>
        </w:tc>
      </w:tr>
      <w:tr w:rsidR="00176478" w:rsidRPr="005F1D96" w14:paraId="74459E9D" w14:textId="77777777" w:rsidTr="00627D8B">
        <w:tc>
          <w:tcPr>
            <w:tcW w:w="2378" w:type="dxa"/>
          </w:tcPr>
          <w:p w14:paraId="75B5C27A" w14:textId="77777777" w:rsidR="00176478" w:rsidRPr="005F1D96" w:rsidRDefault="00176478" w:rsidP="00627D8B">
            <w:pPr>
              <w:rPr>
                <w:rFonts w:eastAsia="Corbel" w:cs="Corbel"/>
              </w:rPr>
            </w:pPr>
            <w:r w:rsidRPr="005F1D96">
              <w:rPr>
                <w:rFonts w:eastAsia="Corbel" w:cs="Corbel"/>
              </w:rPr>
              <w:t>Nadere overeenkomst</w:t>
            </w:r>
          </w:p>
        </w:tc>
        <w:tc>
          <w:tcPr>
            <w:tcW w:w="6120" w:type="dxa"/>
          </w:tcPr>
          <w:p w14:paraId="58F2C392" w14:textId="77777777" w:rsidR="00176478" w:rsidRPr="005F1D96" w:rsidRDefault="00176478" w:rsidP="00627D8B">
            <w:pPr>
              <w:rPr>
                <w:rFonts w:eastAsia="Corbel" w:cs="Corbel"/>
              </w:rPr>
            </w:pPr>
            <w:r w:rsidRPr="005F1D96">
              <w:rPr>
                <w:rFonts w:eastAsia="Corbel" w:cs="Corbel"/>
                <w:u w:color="FFC107"/>
              </w:rPr>
              <w:t>Een nadere overeenkomst legt, in aanvulling op en binnen de kaders van de raamovereenkomst, afspraken vast tussen de aanbestedende dienst en opdrachtnemer over wat ze met elkaar of voor elkaar zullen gaan doen (de te leveren prestatie) of laten.</w:t>
            </w:r>
          </w:p>
        </w:tc>
      </w:tr>
      <w:tr w:rsidR="00176478" w:rsidRPr="005F1D96" w14:paraId="6EA11F76" w14:textId="77777777" w:rsidTr="00627D8B">
        <w:tc>
          <w:tcPr>
            <w:tcW w:w="2378" w:type="dxa"/>
          </w:tcPr>
          <w:p w14:paraId="2DE2E06D" w14:textId="77777777" w:rsidR="00176478" w:rsidRPr="005F1D96" w:rsidRDefault="00176478" w:rsidP="00627D8B">
            <w:pPr>
              <w:rPr>
                <w:rFonts w:eastAsia="Corbel" w:cs="Corbel"/>
              </w:rPr>
            </w:pPr>
            <w:r w:rsidRPr="005F1D96">
              <w:rPr>
                <w:rFonts w:eastAsia="Corbel" w:cs="Corbel"/>
              </w:rPr>
              <w:t>Nota van Inlichtingen</w:t>
            </w:r>
          </w:p>
        </w:tc>
        <w:tc>
          <w:tcPr>
            <w:tcW w:w="6120" w:type="dxa"/>
          </w:tcPr>
          <w:p w14:paraId="73C884F2" w14:textId="77777777" w:rsidR="00176478" w:rsidRPr="005F1D96" w:rsidRDefault="00176478" w:rsidP="00627D8B">
            <w:pPr>
              <w:rPr>
                <w:rFonts w:eastAsia="Corbel" w:cs="Corbel"/>
              </w:rPr>
            </w:pPr>
            <w:r w:rsidRPr="005F1D96">
              <w:rPr>
                <w:rFonts w:eastAsia="Corbel" w:cs="Corbel"/>
                <w:u w:color="FFC107"/>
              </w:rPr>
              <w:t>De schriftelijke (geanonimiseerde) reactie van de aanbestedende dienst op door ondernemers tijdig en op de juiste wijze naar aanleiding van de aanbestedingsstukken gestelde vragen.</w:t>
            </w:r>
          </w:p>
        </w:tc>
      </w:tr>
      <w:tr w:rsidR="00176478" w:rsidRPr="005F1D96" w14:paraId="3B616521" w14:textId="77777777" w:rsidTr="00627D8B">
        <w:tc>
          <w:tcPr>
            <w:tcW w:w="2378" w:type="dxa"/>
          </w:tcPr>
          <w:p w14:paraId="3640F345" w14:textId="77777777" w:rsidR="00176478" w:rsidRPr="005F1D96" w:rsidRDefault="00176478" w:rsidP="00627D8B">
            <w:pPr>
              <w:rPr>
                <w:rFonts w:eastAsia="Corbel" w:cs="Corbel"/>
              </w:rPr>
            </w:pPr>
            <w:r w:rsidRPr="005F1D96">
              <w:rPr>
                <w:rFonts w:eastAsia="Corbel" w:cs="Corbel"/>
              </w:rPr>
              <w:t>Ondernemer</w:t>
            </w:r>
          </w:p>
        </w:tc>
        <w:tc>
          <w:tcPr>
            <w:tcW w:w="6120" w:type="dxa"/>
          </w:tcPr>
          <w:p w14:paraId="74C16C37" w14:textId="77777777" w:rsidR="00176478" w:rsidRPr="005F1D96" w:rsidRDefault="00176478" w:rsidP="00627D8B">
            <w:pPr>
              <w:rPr>
                <w:rFonts w:eastAsia="Corbel" w:cs="Corbel"/>
              </w:rPr>
            </w:pPr>
            <w:r w:rsidRPr="005F1D96">
              <w:rPr>
                <w:rFonts w:eastAsia="Corbel" w:cs="Corbel"/>
              </w:rPr>
              <w:t>De organisatie die bij de aanbestedende dienst de offerteaanvraag opvraagt.</w:t>
            </w:r>
          </w:p>
        </w:tc>
      </w:tr>
      <w:tr w:rsidR="00176478" w:rsidRPr="005F1D96" w14:paraId="4D0F2152" w14:textId="77777777" w:rsidTr="00627D8B">
        <w:tc>
          <w:tcPr>
            <w:tcW w:w="2378" w:type="dxa"/>
          </w:tcPr>
          <w:p w14:paraId="2271733D" w14:textId="77777777" w:rsidR="00176478" w:rsidRPr="005F1D96" w:rsidRDefault="00176478" w:rsidP="00627D8B">
            <w:pPr>
              <w:rPr>
                <w:rFonts w:eastAsia="Corbel" w:cs="Corbel"/>
              </w:rPr>
            </w:pPr>
            <w:r w:rsidRPr="005F1D96">
              <w:rPr>
                <w:rFonts w:eastAsia="Corbel" w:cs="Corbel"/>
              </w:rPr>
              <w:t>Opdrachtgever</w:t>
            </w:r>
          </w:p>
        </w:tc>
        <w:tc>
          <w:tcPr>
            <w:tcW w:w="6120" w:type="dxa"/>
          </w:tcPr>
          <w:p w14:paraId="755EB33D" w14:textId="77777777" w:rsidR="00176478" w:rsidRPr="005F1D96" w:rsidRDefault="00176478" w:rsidP="00627D8B">
            <w:pPr>
              <w:rPr>
                <w:rFonts w:eastAsia="Corbel" w:cs="Corbel"/>
              </w:rPr>
            </w:pPr>
            <w:r w:rsidRPr="005F1D96">
              <w:rPr>
                <w:rFonts w:eastAsia="Corbel" w:cs="Corbel"/>
              </w:rPr>
              <w:t>Gemeente Gooise Meren</w:t>
            </w:r>
          </w:p>
        </w:tc>
      </w:tr>
      <w:tr w:rsidR="00176478" w:rsidRPr="005F1D96" w14:paraId="7F552B22" w14:textId="77777777" w:rsidTr="00627D8B">
        <w:tc>
          <w:tcPr>
            <w:tcW w:w="2378" w:type="dxa"/>
          </w:tcPr>
          <w:p w14:paraId="587E31DC" w14:textId="77777777" w:rsidR="00176478" w:rsidRPr="005F1D96" w:rsidRDefault="00176478" w:rsidP="00627D8B">
            <w:pPr>
              <w:rPr>
                <w:rFonts w:eastAsia="Corbel" w:cs="Corbel"/>
              </w:rPr>
            </w:pPr>
            <w:r w:rsidRPr="005F1D96">
              <w:rPr>
                <w:rFonts w:eastAsia="Corbel" w:cs="Corbel"/>
              </w:rPr>
              <w:t>Opdrachtnemer</w:t>
            </w:r>
          </w:p>
        </w:tc>
        <w:tc>
          <w:tcPr>
            <w:tcW w:w="6120" w:type="dxa"/>
          </w:tcPr>
          <w:p w14:paraId="7C4BB469" w14:textId="77777777" w:rsidR="00176478" w:rsidRPr="005F1D96" w:rsidRDefault="00176478" w:rsidP="00627D8B">
            <w:pPr>
              <w:rPr>
                <w:rFonts w:eastAsia="Corbel" w:cs="Corbel"/>
              </w:rPr>
            </w:pPr>
            <w:r w:rsidRPr="005F1D96">
              <w:rPr>
                <w:rFonts w:eastAsia="Corbel" w:cs="Corbel"/>
              </w:rPr>
              <w:t>De inschrijver die op basis van zijn Inschrijving de opdracht gegund krijgt en gaat uitvoeren. Dit kan een dienstverlener of een leverancier zijn.</w:t>
            </w:r>
          </w:p>
        </w:tc>
      </w:tr>
      <w:tr w:rsidR="00176478" w:rsidRPr="005F1D96" w14:paraId="72ADCC4C" w14:textId="77777777" w:rsidTr="00627D8B">
        <w:tc>
          <w:tcPr>
            <w:tcW w:w="2378" w:type="dxa"/>
          </w:tcPr>
          <w:p w14:paraId="0164B576" w14:textId="77777777" w:rsidR="00176478" w:rsidRPr="005F1D96" w:rsidRDefault="00176478" w:rsidP="00627D8B">
            <w:pPr>
              <w:rPr>
                <w:rFonts w:eastAsia="Corbel" w:cs="Corbel"/>
                <w:szCs w:val="20"/>
              </w:rPr>
            </w:pPr>
            <w:r w:rsidRPr="005F1D96">
              <w:rPr>
                <w:rFonts w:eastAsia="Corbel" w:cs="Corbel"/>
                <w:szCs w:val="20"/>
              </w:rPr>
              <w:t>Overeenkomst</w:t>
            </w:r>
          </w:p>
        </w:tc>
        <w:tc>
          <w:tcPr>
            <w:tcW w:w="6120" w:type="dxa"/>
          </w:tcPr>
          <w:p w14:paraId="0F9217F5" w14:textId="77777777" w:rsidR="00176478" w:rsidRPr="005F1D96" w:rsidRDefault="00176478" w:rsidP="00627D8B">
            <w:pPr>
              <w:rPr>
                <w:rFonts w:eastAsia="Corbel" w:cs="Corbel"/>
                <w:szCs w:val="20"/>
              </w:rPr>
            </w:pPr>
            <w:r w:rsidRPr="259198CD">
              <w:rPr>
                <w:rFonts w:eastAsia="Corbel" w:cs="Corbel"/>
              </w:rPr>
              <w:t>Overeenkomst tussen de opdrachtgever en opdrachtnemer waarin de afspraken ten aanzien van de opdracht zijn vastgelegd, conform de conceptovereenkomst als bijgesloten.</w:t>
            </w:r>
          </w:p>
        </w:tc>
      </w:tr>
      <w:tr w:rsidR="00176478" w:rsidRPr="005F1D96" w14:paraId="29987F7B" w14:textId="77777777" w:rsidTr="00627D8B">
        <w:tc>
          <w:tcPr>
            <w:tcW w:w="2378" w:type="dxa"/>
          </w:tcPr>
          <w:p w14:paraId="10837117" w14:textId="77777777" w:rsidR="00176478" w:rsidRPr="002A6512" w:rsidRDefault="00176478" w:rsidP="00627D8B">
            <w:pPr>
              <w:rPr>
                <w:rFonts w:eastAsia="Corbel" w:cs="Corbel"/>
              </w:rPr>
            </w:pPr>
            <w:r w:rsidRPr="002A6512">
              <w:rPr>
                <w:rFonts w:eastAsia="Corbel" w:cs="Corbel"/>
              </w:rPr>
              <w:t>Raamovereenkomst</w:t>
            </w:r>
          </w:p>
        </w:tc>
        <w:tc>
          <w:tcPr>
            <w:tcW w:w="6120" w:type="dxa"/>
          </w:tcPr>
          <w:p w14:paraId="1D9649C3" w14:textId="77777777" w:rsidR="00176478" w:rsidRPr="005F1D96" w:rsidRDefault="00176478" w:rsidP="00627D8B">
            <w:pPr>
              <w:rPr>
                <w:rFonts w:eastAsia="Corbel" w:cs="Corbel"/>
              </w:rPr>
            </w:pPr>
            <w:r w:rsidRPr="005F1D96">
              <w:rPr>
                <w:rFonts w:eastAsia="Corbel" w:cs="Corbel"/>
                <w:u w:color="FFC107"/>
              </w:rPr>
              <w:t>Overeenkomst tussen de opdrachtgever en opdrachtnemer waarin de afspraken ten aanzien van de opdracht zijn vastgelegd, conform de conceptovereenkomst als bijgesloten.</w:t>
            </w:r>
          </w:p>
        </w:tc>
      </w:tr>
      <w:tr w:rsidR="00176478" w:rsidRPr="005F1D96" w14:paraId="5FC8F081" w14:textId="77777777" w:rsidTr="00627D8B">
        <w:tc>
          <w:tcPr>
            <w:tcW w:w="2378" w:type="dxa"/>
          </w:tcPr>
          <w:p w14:paraId="5A5F49A7" w14:textId="77777777" w:rsidR="00176478" w:rsidRPr="002A6512" w:rsidRDefault="00176478" w:rsidP="00627D8B">
            <w:pPr>
              <w:rPr>
                <w:rFonts w:eastAsia="Corbel" w:cs="Corbel"/>
                <w:szCs w:val="20"/>
              </w:rPr>
            </w:pPr>
            <w:proofErr w:type="spellStart"/>
            <w:r w:rsidRPr="002A6512">
              <w:rPr>
                <w:rFonts w:eastAsia="Corbel" w:cs="Corbel"/>
                <w:szCs w:val="20"/>
              </w:rPr>
              <w:t>TenderNed</w:t>
            </w:r>
            <w:proofErr w:type="spellEnd"/>
          </w:p>
        </w:tc>
        <w:tc>
          <w:tcPr>
            <w:tcW w:w="6120" w:type="dxa"/>
          </w:tcPr>
          <w:p w14:paraId="14997FCF" w14:textId="77777777" w:rsidR="00176478" w:rsidRPr="005F1D96" w:rsidRDefault="00176478" w:rsidP="00627D8B">
            <w:pPr>
              <w:rPr>
                <w:rFonts w:eastAsia="Corbel" w:cs="Corbel"/>
                <w:color w:val="000000"/>
                <w:szCs w:val="20"/>
              </w:rPr>
            </w:pPr>
            <w:r w:rsidRPr="005F1D96">
              <w:rPr>
                <w:rFonts w:eastAsia="Corbel" w:cs="Corbel"/>
                <w:color w:val="000000"/>
                <w:szCs w:val="20"/>
              </w:rPr>
              <w:t>Het elektronische aanbestedingsplatform waarin deze Aanbesteding wordt uitgevoerd.</w:t>
            </w:r>
          </w:p>
        </w:tc>
      </w:tr>
      <w:tr w:rsidR="00176478" w:rsidRPr="005F1D96" w14:paraId="612EC659" w14:textId="77777777" w:rsidTr="00627D8B">
        <w:trPr>
          <w:trHeight w:val="692"/>
        </w:trPr>
        <w:tc>
          <w:tcPr>
            <w:tcW w:w="2378" w:type="dxa"/>
          </w:tcPr>
          <w:p w14:paraId="3ABF6991" w14:textId="77777777" w:rsidR="00176478" w:rsidRPr="005F1D96" w:rsidRDefault="00176478" w:rsidP="00627D8B">
            <w:pPr>
              <w:rPr>
                <w:rFonts w:eastAsia="Corbel" w:cs="Corbel"/>
              </w:rPr>
            </w:pPr>
            <w:r w:rsidRPr="005F1D96">
              <w:rPr>
                <w:rFonts w:eastAsia="Corbel" w:cs="Corbel"/>
              </w:rPr>
              <w:lastRenderedPageBreak/>
              <w:t>Uitsluitingsgrond</w:t>
            </w:r>
          </w:p>
        </w:tc>
        <w:tc>
          <w:tcPr>
            <w:tcW w:w="6120" w:type="dxa"/>
          </w:tcPr>
          <w:p w14:paraId="5C41BE4F" w14:textId="77777777" w:rsidR="00176478" w:rsidRPr="005F1D96" w:rsidRDefault="00176478" w:rsidP="00627D8B">
            <w:pPr>
              <w:rPr>
                <w:rFonts w:eastAsia="Corbel" w:cs="Corbel"/>
                <w:szCs w:val="20"/>
              </w:rPr>
            </w:pPr>
            <w:r w:rsidRPr="005F1D96">
              <w:rPr>
                <w:rFonts w:eastAsia="Corbel" w:cs="Corbel"/>
                <w:szCs w:val="20"/>
                <w:u w:color="FFC107"/>
              </w:rPr>
              <w:t>De dwingende en facultatieve gronden voor uitsluiting van deelname aan de Aanbesteding als bedoeld in respectievelijk artikel 2.86 en 2.87 Aanbestedingswet 2012.</w:t>
            </w:r>
          </w:p>
        </w:tc>
      </w:tr>
      <w:tr w:rsidR="00176478" w:rsidRPr="005F1D96" w14:paraId="5E56B714" w14:textId="77777777" w:rsidTr="00627D8B">
        <w:trPr>
          <w:trHeight w:val="692"/>
        </w:trPr>
        <w:tc>
          <w:tcPr>
            <w:tcW w:w="2378" w:type="dxa"/>
          </w:tcPr>
          <w:p w14:paraId="5A7C2284" w14:textId="77777777" w:rsidR="00176478" w:rsidRPr="005F1D96" w:rsidRDefault="00176478" w:rsidP="00627D8B">
            <w:pPr>
              <w:rPr>
                <w:rFonts w:eastAsiaTheme="minorEastAsia"/>
                <w:szCs w:val="20"/>
              </w:rPr>
            </w:pPr>
            <w:r w:rsidRPr="005F1D96">
              <w:rPr>
                <w:rFonts w:eastAsiaTheme="minorEastAsia"/>
                <w:szCs w:val="20"/>
              </w:rPr>
              <w:t>Uniform Europees Aanbestedingsdocument (UEA)</w:t>
            </w:r>
          </w:p>
        </w:tc>
        <w:tc>
          <w:tcPr>
            <w:tcW w:w="6120" w:type="dxa"/>
          </w:tcPr>
          <w:p w14:paraId="67450827" w14:textId="77777777" w:rsidR="00176478" w:rsidRPr="005F1D96" w:rsidRDefault="00176478" w:rsidP="00627D8B">
            <w:pPr>
              <w:rPr>
                <w:rFonts w:eastAsiaTheme="minorEastAsia"/>
                <w:szCs w:val="20"/>
              </w:rPr>
            </w:pPr>
            <w:r w:rsidRPr="005F1D96">
              <w:rPr>
                <w:rFonts w:eastAsiaTheme="minorEastAsia"/>
                <w:szCs w:val="20"/>
                <w:u w:color="FFC107"/>
              </w:rPr>
              <w:t xml:space="preserve">Door u bij uw Verzoek tot Deelname in te </w:t>
            </w:r>
            <w:r>
              <w:rPr>
                <w:rFonts w:eastAsiaTheme="minorEastAsia"/>
                <w:szCs w:val="20"/>
                <w:u w:color="FFC107"/>
              </w:rPr>
              <w:t>lever</w:t>
            </w:r>
            <w:r w:rsidRPr="005F1D96">
              <w:rPr>
                <w:rFonts w:eastAsiaTheme="minorEastAsia"/>
                <w:szCs w:val="20"/>
                <w:u w:color="FFC107"/>
              </w:rPr>
              <w:t>en ingevulde en ondertekende verklaring volgens het standaardformulier als bedoeld in Uitvoeringsverordening (EU) 2016/7 van de Europese Commissie van 5 januari 2016.</w:t>
            </w:r>
          </w:p>
        </w:tc>
      </w:tr>
      <w:tr w:rsidR="00176478" w:rsidRPr="005F1D96" w14:paraId="5D7F5C50" w14:textId="77777777" w:rsidTr="00627D8B">
        <w:trPr>
          <w:trHeight w:val="1142"/>
        </w:trPr>
        <w:tc>
          <w:tcPr>
            <w:tcW w:w="2378" w:type="dxa"/>
          </w:tcPr>
          <w:p w14:paraId="3FBA5E38" w14:textId="77777777" w:rsidR="00176478" w:rsidRPr="005F1D96" w:rsidRDefault="00176478" w:rsidP="00627D8B">
            <w:pPr>
              <w:rPr>
                <w:rFonts w:eastAsia="Calibri"/>
                <w:szCs w:val="20"/>
              </w:rPr>
            </w:pPr>
            <w:r w:rsidRPr="005F1D96">
              <w:rPr>
                <w:rFonts w:eastAsia="Calibri"/>
                <w:szCs w:val="20"/>
              </w:rPr>
              <w:t>Verwerkersovereenkomst</w:t>
            </w:r>
          </w:p>
        </w:tc>
        <w:tc>
          <w:tcPr>
            <w:tcW w:w="6120" w:type="dxa"/>
          </w:tcPr>
          <w:p w14:paraId="6BBD7005" w14:textId="77777777" w:rsidR="00176478" w:rsidRPr="005F1D96" w:rsidRDefault="00176478" w:rsidP="00627D8B">
            <w:pPr>
              <w:rPr>
                <w:rFonts w:eastAsiaTheme="minorEastAsia"/>
                <w:szCs w:val="20"/>
              </w:rPr>
            </w:pPr>
            <w:r w:rsidRPr="005F1D96">
              <w:rPr>
                <w:rFonts w:eastAsiaTheme="minorEastAsia"/>
                <w:szCs w:val="20"/>
                <w:u w:color="FFC107"/>
              </w:rPr>
              <w:t>Een schriftelijke overeenkomst tussen Opdrachtgever en Wederpartij die afspraken bevat over de Verwerking van Persoonsgegevens door Wederpartij in het kader van de Algemene Verordening Gegevensbescherming (AVG).</w:t>
            </w:r>
            <w:r w:rsidRPr="005F1D96">
              <w:rPr>
                <w:rFonts w:eastAsiaTheme="minorEastAsia"/>
                <w:szCs w:val="20"/>
              </w:rPr>
              <w:t xml:space="preserve"> De concept Verwerkersovereenkomst wordt als Bijlage opgenomen bij de Offerteaanvraag.</w:t>
            </w:r>
          </w:p>
        </w:tc>
      </w:tr>
      <w:tr w:rsidR="00176478" w:rsidRPr="005F1D96" w14:paraId="65E6EE85" w14:textId="77777777" w:rsidTr="00627D8B">
        <w:trPr>
          <w:trHeight w:val="692"/>
        </w:trPr>
        <w:tc>
          <w:tcPr>
            <w:tcW w:w="2378" w:type="dxa"/>
          </w:tcPr>
          <w:p w14:paraId="7A05437F" w14:textId="77777777" w:rsidR="00176478" w:rsidRPr="005F1D96" w:rsidRDefault="00176478" w:rsidP="00627D8B">
            <w:pPr>
              <w:rPr>
                <w:rFonts w:eastAsia="Calibri"/>
              </w:rPr>
            </w:pPr>
            <w:r w:rsidRPr="2CD16773">
              <w:rPr>
                <w:rFonts w:eastAsia="Calibri"/>
              </w:rPr>
              <w:t>Wachtkamerovereenkomst</w:t>
            </w:r>
          </w:p>
        </w:tc>
        <w:tc>
          <w:tcPr>
            <w:tcW w:w="6120" w:type="dxa"/>
          </w:tcPr>
          <w:p w14:paraId="36FB688E" w14:textId="77777777" w:rsidR="00176478" w:rsidRPr="005F1D96" w:rsidRDefault="00176478" w:rsidP="00627D8B">
            <w:pPr>
              <w:rPr>
                <w:rFonts w:eastAsiaTheme="minorEastAsia"/>
              </w:rPr>
            </w:pPr>
            <w:r w:rsidRPr="2CD16773">
              <w:rPr>
                <w:rFonts w:eastAsiaTheme="minorEastAsia"/>
              </w:rPr>
              <w:t>Een schriftelijke overeenkomst waarin tussen Opdrachtgever en de wachtende partij afspraken worden gemaakt over de continuïteit van de Opdracht, voor het geval de Raamovereenkomst tussen Opdrachtgever en Wederpartij moet worden ontbonden. De concept Wachtkamerovereenkomst wordt als Bijlage opgenomen bij de offerteaanvraag.</w:t>
            </w:r>
          </w:p>
        </w:tc>
      </w:tr>
    </w:tbl>
    <w:p w14:paraId="67594379" w14:textId="77777777" w:rsidR="00176478" w:rsidRDefault="00176478" w:rsidP="00176478">
      <w:pPr>
        <w:spacing w:line="240" w:lineRule="atLeast"/>
        <w:rPr>
          <w:b/>
          <w:bCs/>
        </w:rPr>
      </w:pPr>
    </w:p>
    <w:p w14:paraId="667E6D05" w14:textId="77777777" w:rsidR="00176478" w:rsidRPr="00AB2188" w:rsidRDefault="00176478" w:rsidP="00176478">
      <w:pPr>
        <w:spacing w:line="240" w:lineRule="atLeast"/>
        <w:rPr>
          <w:szCs w:val="20"/>
        </w:rPr>
      </w:pPr>
    </w:p>
    <w:p w14:paraId="1B294085" w14:textId="77777777" w:rsidR="00176478" w:rsidRDefault="00176478" w:rsidP="00176478">
      <w:pPr>
        <w:rPr>
          <w:rFonts w:eastAsia="Calibri"/>
          <w:szCs w:val="20"/>
        </w:rPr>
      </w:pPr>
    </w:p>
    <w:p w14:paraId="189CF0C8" w14:textId="77777777" w:rsidR="00176478" w:rsidRDefault="00176478" w:rsidP="00176478">
      <w:pPr>
        <w:spacing w:after="200" w:line="2" w:lineRule="auto"/>
        <w:rPr>
          <w:b/>
        </w:rPr>
      </w:pPr>
      <w:r>
        <w:rPr>
          <w:b/>
        </w:rPr>
        <w:br w:type="page"/>
      </w:r>
    </w:p>
    <w:p w14:paraId="03BF9F62" w14:textId="77777777" w:rsidR="003C7A31" w:rsidRPr="009A6169" w:rsidRDefault="003C7A31" w:rsidP="009A6169"/>
    <w:sectPr w:rsidR="003C7A31" w:rsidRPr="009A61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374CBD4"/>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72325AB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40CC4DA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947283D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CE76D0"/>
    <w:multiLevelType w:val="multilevel"/>
    <w:tmpl w:val="C07A7D6C"/>
    <w:lvl w:ilvl="0">
      <w:start w:val="1"/>
      <w:numFmt w:val="decimal"/>
      <w:pStyle w:val="GMBijlage"/>
      <w:suff w:val="space"/>
      <w:lvlText w:val="Bijlage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A2037F2"/>
    <w:multiLevelType w:val="multilevel"/>
    <w:tmpl w:val="D02A6100"/>
    <w:lvl w:ilvl="0">
      <w:start w:val="5"/>
      <w:numFmt w:val="decimal"/>
      <w:pStyle w:val="Bijlage"/>
      <w:suff w:val="space"/>
      <w:lvlText w:val="Bijlage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none"/>
      <w:suff w:val="space"/>
      <w:lvlText w:val="Bijlage"/>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EAB0B37"/>
    <w:multiLevelType w:val="multilevel"/>
    <w:tmpl w:val="74BA7608"/>
    <w:styleLink w:val="stlGMOpsommingBullet"/>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color w:val="auto"/>
      </w:rPr>
    </w:lvl>
    <w:lvl w:ilvl="3">
      <w:start w:val="1"/>
      <w:numFmt w:val="bullet"/>
      <w:lvlText w:val=""/>
      <w:lvlJc w:val="left"/>
      <w:pPr>
        <w:ind w:left="1134" w:hanging="283"/>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7" w15:restartNumberingAfterBreak="0">
    <w:nsid w:val="3D9E22EA"/>
    <w:multiLevelType w:val="hybridMultilevel"/>
    <w:tmpl w:val="C7663256"/>
    <w:lvl w:ilvl="0" w:tplc="89EC8C6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EE23837"/>
    <w:multiLevelType w:val="multilevel"/>
    <w:tmpl w:val="49C2F00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9" w15:restartNumberingAfterBreak="0">
    <w:nsid w:val="4BA9621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778570A"/>
    <w:multiLevelType w:val="multilevel"/>
    <w:tmpl w:val="D726846C"/>
    <w:styleLink w:val="stlGMHoofdstukken"/>
    <w:lvl w:ilvl="0">
      <w:start w:val="1"/>
      <w:numFmt w:val="decimal"/>
      <w:lvlText w:val="%1."/>
      <w:lvlJc w:val="left"/>
      <w:pPr>
        <w:ind w:left="476" w:hanging="476"/>
      </w:pPr>
      <w:rPr>
        <w:rFonts w:hint="default"/>
        <w:b/>
        <w:i w:val="0"/>
        <w:color w:val="441D42" w:themeColor="text1"/>
        <w:sz w:val="32"/>
      </w:rPr>
    </w:lvl>
    <w:lvl w:ilvl="1">
      <w:start w:val="1"/>
      <w:numFmt w:val="decimal"/>
      <w:lvlText w:val="%1.%2"/>
      <w:lvlJc w:val="left"/>
      <w:pPr>
        <w:ind w:left="476" w:hanging="476"/>
      </w:pPr>
      <w:rPr>
        <w:rFonts w:ascii="Corbel" w:hAnsi="Corbel" w:hint="default"/>
        <w:b/>
        <w:color w:val="441D42" w:themeColor="text1"/>
        <w:sz w:val="24"/>
      </w:rPr>
    </w:lvl>
    <w:lvl w:ilvl="2">
      <w:start w:val="1"/>
      <w:numFmt w:val="decimal"/>
      <w:lvlText w:val="%1.%2.%3"/>
      <w:lvlJc w:val="left"/>
      <w:pPr>
        <w:ind w:left="476" w:hanging="476"/>
      </w:pPr>
      <w:rPr>
        <w:rFonts w:ascii="Corbel" w:hAnsi="Corbel" w:hint="default"/>
        <w:b/>
        <w:color w:val="441D42" w:themeColor="text1"/>
        <w:sz w:val="24"/>
      </w:rPr>
    </w:lvl>
    <w:lvl w:ilvl="3">
      <w:start w:val="1"/>
      <w:numFmt w:val="decimal"/>
      <w:lvlRestart w:val="0"/>
      <w:suff w:val="space"/>
      <w:lvlText w:val="Bijlage %4"/>
      <w:lvlJc w:val="left"/>
      <w:pPr>
        <w:ind w:left="0" w:firstLine="0"/>
      </w:pPr>
      <w:rPr>
        <w:rFonts w:ascii="Corbel" w:hAnsi="Corbel" w:hint="default"/>
        <w:color w:val="BB9C00" w:themeColor="accent2"/>
        <w:sz w:val="60"/>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5BD42D46"/>
    <w:multiLevelType w:val="multilevel"/>
    <w:tmpl w:val="78B4024E"/>
    <w:lvl w:ilvl="0">
      <w:start w:val="1"/>
      <w:numFmt w:val="bullet"/>
      <w:pStyle w:val="Lijstopsomteken"/>
      <w:lvlText w:val=""/>
      <w:lvlJc w:val="left"/>
      <w:pPr>
        <w:ind w:left="357" w:hanging="357"/>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Symbol" w:hAnsi="Symbol" w:hint="default"/>
        <w:color w:val="auto"/>
      </w:rPr>
    </w:lvl>
    <w:lvl w:ilvl="3">
      <w:start w:val="1"/>
      <w:numFmt w:val="bullet"/>
      <w:lvlText w:val=""/>
      <w:lvlJc w:val="left"/>
      <w:pPr>
        <w:ind w:left="1429" w:hanging="357"/>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2" w15:restartNumberingAfterBreak="0">
    <w:nsid w:val="73E4387B"/>
    <w:multiLevelType w:val="multilevel"/>
    <w:tmpl w:val="D618FF84"/>
    <w:lvl w:ilvl="0">
      <w:start w:val="1"/>
      <w:numFmt w:val="decimal"/>
      <w:pStyle w:val="Lijstnummering"/>
      <w:lvlText w:val="%1."/>
      <w:lvlJc w:val="left"/>
      <w:pPr>
        <w:ind w:left="360" w:hanging="360"/>
      </w:pPr>
      <w:rPr>
        <w:rFonts w:hint="default"/>
      </w:rPr>
    </w:lvl>
    <w:lvl w:ilvl="1">
      <w:start w:val="1"/>
      <w:numFmt w:val="decimal"/>
      <w:lvlText w:val="%1.%2."/>
      <w:lvlJc w:val="left"/>
      <w:pPr>
        <w:ind w:left="851" w:hanging="494"/>
      </w:pPr>
      <w:rPr>
        <w:rFonts w:hint="default"/>
      </w:rPr>
    </w:lvl>
    <w:lvl w:ilvl="2">
      <w:start w:val="1"/>
      <w:numFmt w:val="decimal"/>
      <w:lvlText w:val="%1.%2.%3."/>
      <w:lvlJc w:val="left"/>
      <w:pPr>
        <w:ind w:left="1559" w:hanging="708"/>
      </w:pPr>
      <w:rPr>
        <w:rFonts w:hint="default"/>
      </w:rPr>
    </w:lvl>
    <w:lvl w:ilvl="3">
      <w:start w:val="1"/>
      <w:numFmt w:val="decimal"/>
      <w:lvlText w:val="%1.%2.%3.%4."/>
      <w:lvlJc w:val="left"/>
      <w:pPr>
        <w:ind w:left="2410"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748294">
    <w:abstractNumId w:val="10"/>
  </w:num>
  <w:num w:numId="2" w16cid:durableId="272830794">
    <w:abstractNumId w:val="10"/>
  </w:num>
  <w:num w:numId="3" w16cid:durableId="1662270995">
    <w:abstractNumId w:val="10"/>
  </w:num>
  <w:num w:numId="4" w16cid:durableId="685837549">
    <w:abstractNumId w:val="10"/>
  </w:num>
  <w:num w:numId="5" w16cid:durableId="1166088667">
    <w:abstractNumId w:val="10"/>
  </w:num>
  <w:num w:numId="6" w16cid:durableId="1566987086">
    <w:abstractNumId w:val="6"/>
  </w:num>
  <w:num w:numId="7" w16cid:durableId="1605840002">
    <w:abstractNumId w:val="10"/>
  </w:num>
  <w:num w:numId="8" w16cid:durableId="69735438">
    <w:abstractNumId w:val="10"/>
  </w:num>
  <w:num w:numId="9" w16cid:durableId="607860422">
    <w:abstractNumId w:val="10"/>
  </w:num>
  <w:num w:numId="10" w16cid:durableId="49161867">
    <w:abstractNumId w:val="10"/>
  </w:num>
  <w:num w:numId="11" w16cid:durableId="1079522918">
    <w:abstractNumId w:val="10"/>
  </w:num>
  <w:num w:numId="12" w16cid:durableId="343091358">
    <w:abstractNumId w:val="10"/>
  </w:num>
  <w:num w:numId="13" w16cid:durableId="2053339932">
    <w:abstractNumId w:val="10"/>
  </w:num>
  <w:num w:numId="14" w16cid:durableId="1177578022">
    <w:abstractNumId w:val="10"/>
  </w:num>
  <w:num w:numId="15" w16cid:durableId="1554922694">
    <w:abstractNumId w:val="3"/>
  </w:num>
  <w:num w:numId="16" w16cid:durableId="821114810">
    <w:abstractNumId w:val="3"/>
  </w:num>
  <w:num w:numId="17" w16cid:durableId="1113018760">
    <w:abstractNumId w:val="1"/>
  </w:num>
  <w:num w:numId="18" w16cid:durableId="30035466">
    <w:abstractNumId w:val="1"/>
  </w:num>
  <w:num w:numId="19" w16cid:durableId="676465843">
    <w:abstractNumId w:val="2"/>
  </w:num>
  <w:num w:numId="20" w16cid:durableId="1101728096">
    <w:abstractNumId w:val="2"/>
  </w:num>
  <w:num w:numId="21" w16cid:durableId="873928058">
    <w:abstractNumId w:val="0"/>
  </w:num>
  <w:num w:numId="22" w16cid:durableId="1673677684">
    <w:abstractNumId w:val="0"/>
  </w:num>
  <w:num w:numId="23" w16cid:durableId="1405958434">
    <w:abstractNumId w:val="10"/>
  </w:num>
  <w:num w:numId="24" w16cid:durableId="9724324">
    <w:abstractNumId w:val="6"/>
  </w:num>
  <w:num w:numId="25" w16cid:durableId="569194171">
    <w:abstractNumId w:val="8"/>
  </w:num>
  <w:num w:numId="26" w16cid:durableId="220868132">
    <w:abstractNumId w:val="7"/>
    <w:lvlOverride w:ilvl="0">
      <w:lvl w:ilvl="0" w:tplc="89EC8C6A">
        <w:start w:val="1"/>
        <w:numFmt w:val="decimal"/>
        <w:suff w:val="space"/>
        <w:lvlText w:val="Bijlage %1"/>
        <w:lvlJc w:val="left"/>
        <w:pPr>
          <w:ind w:left="720" w:hanging="720"/>
        </w:pPr>
        <w:rPr>
          <w:rFonts w:hint="default"/>
        </w:rPr>
      </w:lvl>
    </w:lvlOverride>
    <w:lvlOverride w:ilvl="1">
      <w:lvl w:ilvl="1" w:tplc="04130019">
        <w:start w:val="1"/>
        <w:numFmt w:val="lowerLetter"/>
        <w:lvlText w:val="%2."/>
        <w:lvlJc w:val="left"/>
        <w:pPr>
          <w:ind w:left="1440" w:hanging="360"/>
        </w:pPr>
        <w:rPr>
          <w:rFonts w:hint="default"/>
        </w:rPr>
      </w:lvl>
    </w:lvlOverride>
    <w:lvlOverride w:ilvl="2">
      <w:lvl w:ilvl="2" w:tplc="0413001B">
        <w:start w:val="1"/>
        <w:numFmt w:val="lowerRoman"/>
        <w:lvlText w:val="%3."/>
        <w:lvlJc w:val="right"/>
        <w:pPr>
          <w:ind w:left="2160" w:hanging="180"/>
        </w:pPr>
        <w:rPr>
          <w:rFonts w:hint="default"/>
        </w:rPr>
      </w:lvl>
    </w:lvlOverride>
    <w:lvlOverride w:ilvl="3">
      <w:lvl w:ilvl="3" w:tplc="0413000F">
        <w:start w:val="1"/>
        <w:numFmt w:val="decimal"/>
        <w:lvlText w:val="%4."/>
        <w:lvlJc w:val="left"/>
        <w:pPr>
          <w:ind w:left="2880" w:hanging="360"/>
        </w:pPr>
        <w:rPr>
          <w:rFonts w:hint="default"/>
        </w:rPr>
      </w:lvl>
    </w:lvlOverride>
    <w:lvlOverride w:ilvl="4">
      <w:lvl w:ilvl="4" w:tplc="04130019">
        <w:start w:val="1"/>
        <w:numFmt w:val="lowerLetter"/>
        <w:lvlText w:val="%5."/>
        <w:lvlJc w:val="left"/>
        <w:pPr>
          <w:ind w:left="3600" w:hanging="360"/>
        </w:pPr>
        <w:rPr>
          <w:rFonts w:hint="default"/>
        </w:rPr>
      </w:lvl>
    </w:lvlOverride>
    <w:lvlOverride w:ilvl="5">
      <w:lvl w:ilvl="5" w:tplc="0413001B">
        <w:start w:val="1"/>
        <w:numFmt w:val="lowerRoman"/>
        <w:lvlText w:val="%6."/>
        <w:lvlJc w:val="right"/>
        <w:pPr>
          <w:ind w:left="4320" w:hanging="180"/>
        </w:pPr>
        <w:rPr>
          <w:rFonts w:hint="default"/>
        </w:rPr>
      </w:lvl>
    </w:lvlOverride>
    <w:lvlOverride w:ilvl="6">
      <w:lvl w:ilvl="6" w:tplc="0413000F">
        <w:start w:val="1"/>
        <w:numFmt w:val="decimal"/>
        <w:lvlText w:val="%7."/>
        <w:lvlJc w:val="left"/>
        <w:pPr>
          <w:ind w:left="5040" w:hanging="360"/>
        </w:pPr>
        <w:rPr>
          <w:rFonts w:hint="default"/>
        </w:rPr>
      </w:lvl>
    </w:lvlOverride>
    <w:lvlOverride w:ilvl="7">
      <w:lvl w:ilvl="7" w:tplc="04130019">
        <w:start w:val="1"/>
        <w:numFmt w:val="lowerLetter"/>
        <w:lvlText w:val="%8."/>
        <w:lvlJc w:val="left"/>
        <w:pPr>
          <w:ind w:left="5760" w:hanging="360"/>
        </w:pPr>
        <w:rPr>
          <w:rFonts w:hint="default"/>
        </w:rPr>
      </w:lvl>
    </w:lvlOverride>
    <w:lvlOverride w:ilvl="8">
      <w:lvl w:ilvl="8" w:tplc="0413001B">
        <w:start w:val="1"/>
        <w:numFmt w:val="lowerRoman"/>
        <w:lvlText w:val="%9."/>
        <w:lvlJc w:val="right"/>
        <w:pPr>
          <w:ind w:left="6480" w:hanging="180"/>
        </w:pPr>
        <w:rPr>
          <w:rFonts w:hint="default"/>
        </w:rPr>
      </w:lvl>
    </w:lvlOverride>
  </w:num>
  <w:num w:numId="27" w16cid:durableId="71974635">
    <w:abstractNumId w:val="8"/>
  </w:num>
  <w:num w:numId="28" w16cid:durableId="1866793791">
    <w:abstractNumId w:val="11"/>
  </w:num>
  <w:num w:numId="29" w16cid:durableId="2031563913">
    <w:abstractNumId w:val="12"/>
  </w:num>
  <w:num w:numId="30" w16cid:durableId="1995791185">
    <w:abstractNumId w:val="9"/>
  </w:num>
  <w:num w:numId="31" w16cid:durableId="860625828">
    <w:abstractNumId w:val="4"/>
  </w:num>
  <w:num w:numId="32" w16cid:durableId="1818036479">
    <w:abstractNumId w:val="4"/>
  </w:num>
  <w:num w:numId="33" w16cid:durableId="13294758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478"/>
    <w:rsid w:val="000004E9"/>
    <w:rsid w:val="0002316B"/>
    <w:rsid w:val="000262A9"/>
    <w:rsid w:val="00034B4A"/>
    <w:rsid w:val="00044123"/>
    <w:rsid w:val="000C5E27"/>
    <w:rsid w:val="00176478"/>
    <w:rsid w:val="001E3726"/>
    <w:rsid w:val="002371F5"/>
    <w:rsid w:val="002572BD"/>
    <w:rsid w:val="00315CE0"/>
    <w:rsid w:val="0032314D"/>
    <w:rsid w:val="00360100"/>
    <w:rsid w:val="00364D04"/>
    <w:rsid w:val="00367B14"/>
    <w:rsid w:val="003C7A31"/>
    <w:rsid w:val="003D7104"/>
    <w:rsid w:val="00441804"/>
    <w:rsid w:val="004A082C"/>
    <w:rsid w:val="004F55F8"/>
    <w:rsid w:val="005C55A4"/>
    <w:rsid w:val="00611D9C"/>
    <w:rsid w:val="006824CE"/>
    <w:rsid w:val="00683E3F"/>
    <w:rsid w:val="006C2AFA"/>
    <w:rsid w:val="0074305B"/>
    <w:rsid w:val="008257DA"/>
    <w:rsid w:val="008E5A8D"/>
    <w:rsid w:val="00932454"/>
    <w:rsid w:val="00954071"/>
    <w:rsid w:val="009A49D6"/>
    <w:rsid w:val="009A6169"/>
    <w:rsid w:val="009E2E9B"/>
    <w:rsid w:val="00AA356C"/>
    <w:rsid w:val="00AB7E58"/>
    <w:rsid w:val="00B62E2F"/>
    <w:rsid w:val="00C2312D"/>
    <w:rsid w:val="00C71EE1"/>
    <w:rsid w:val="00CC4E79"/>
    <w:rsid w:val="00CF33AB"/>
    <w:rsid w:val="00D1391A"/>
    <w:rsid w:val="00DC315F"/>
    <w:rsid w:val="00DF6856"/>
    <w:rsid w:val="00F21DB1"/>
    <w:rsid w:val="00F46F39"/>
    <w:rsid w:val="00F919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3EFA6"/>
  <w15:chartTrackingRefBased/>
  <w15:docId w15:val="{6161446D-125C-4DA3-BE5B-87B79660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76478"/>
    <w:pPr>
      <w:spacing w:after="0" w:line="300" w:lineRule="atLeast"/>
    </w:pPr>
    <w:rPr>
      <w:rFonts w:ascii="Corbel" w:hAnsi="Corbel"/>
      <w:kern w:val="0"/>
      <w14:ligatures w14:val="none"/>
    </w:rPr>
  </w:style>
  <w:style w:type="paragraph" w:styleId="Kop1">
    <w:name w:val="heading 1"/>
    <w:next w:val="Standaard"/>
    <w:link w:val="Kop1Char"/>
    <w:uiPriority w:val="9"/>
    <w:qFormat/>
    <w:rsid w:val="003D7104"/>
    <w:pPr>
      <w:keepNext/>
      <w:keepLines/>
      <w:numPr>
        <w:numId w:val="27"/>
      </w:numPr>
      <w:spacing w:before="120" w:after="0" w:line="720" w:lineRule="atLeast"/>
      <w:outlineLvl w:val="0"/>
    </w:pPr>
    <w:rPr>
      <w:rFonts w:ascii="Corbel" w:eastAsiaTheme="majorEastAsia" w:hAnsi="Corbel" w:cstheme="majorBidi"/>
      <w:b/>
      <w:bCs/>
      <w:color w:val="441D42"/>
      <w:sz w:val="32"/>
      <w:szCs w:val="28"/>
    </w:rPr>
  </w:style>
  <w:style w:type="paragraph" w:styleId="Kop2">
    <w:name w:val="heading 2"/>
    <w:basedOn w:val="Standaard"/>
    <w:next w:val="Standaard"/>
    <w:link w:val="Kop2Char"/>
    <w:uiPriority w:val="9"/>
    <w:unhideWhenUsed/>
    <w:qFormat/>
    <w:rsid w:val="003D7104"/>
    <w:pPr>
      <w:keepNext/>
      <w:keepLines/>
      <w:numPr>
        <w:ilvl w:val="1"/>
        <w:numId w:val="27"/>
      </w:numPr>
      <w:spacing w:before="240"/>
      <w:outlineLvl w:val="1"/>
    </w:pPr>
    <w:rPr>
      <w:rFonts w:eastAsiaTheme="majorEastAsia" w:cstheme="majorBidi"/>
      <w:b/>
      <w:bCs/>
      <w:color w:val="441D42" w:themeColor="text1"/>
      <w:sz w:val="28"/>
      <w:szCs w:val="26"/>
    </w:rPr>
  </w:style>
  <w:style w:type="paragraph" w:styleId="Kop3">
    <w:name w:val="heading 3"/>
    <w:basedOn w:val="Standaard"/>
    <w:next w:val="Standaard"/>
    <w:link w:val="Kop3Char"/>
    <w:uiPriority w:val="9"/>
    <w:unhideWhenUsed/>
    <w:qFormat/>
    <w:rsid w:val="003D7104"/>
    <w:pPr>
      <w:keepNext/>
      <w:keepLines/>
      <w:numPr>
        <w:ilvl w:val="2"/>
        <w:numId w:val="27"/>
      </w:numPr>
      <w:spacing w:before="240"/>
      <w:outlineLvl w:val="2"/>
    </w:pPr>
    <w:rPr>
      <w:rFonts w:eastAsiaTheme="majorEastAsia" w:cstheme="majorBidi"/>
      <w:b/>
      <w:bCs/>
      <w:color w:val="441D42" w:themeColor="accent1"/>
      <w:sz w:val="24"/>
    </w:rPr>
  </w:style>
  <w:style w:type="paragraph" w:styleId="Kop4">
    <w:name w:val="heading 4"/>
    <w:basedOn w:val="Standaard"/>
    <w:next w:val="Standaard"/>
    <w:link w:val="Kop4Char"/>
    <w:uiPriority w:val="9"/>
    <w:unhideWhenUsed/>
    <w:qFormat/>
    <w:rsid w:val="003D7104"/>
    <w:pPr>
      <w:keepNext/>
      <w:keepLines/>
      <w:numPr>
        <w:ilvl w:val="3"/>
        <w:numId w:val="27"/>
      </w:numPr>
      <w:spacing w:before="240"/>
      <w:outlineLvl w:val="3"/>
    </w:pPr>
    <w:rPr>
      <w:rFonts w:eastAsiaTheme="majorEastAsia" w:cstheme="majorBidi"/>
      <w:b/>
      <w:bCs/>
      <w:iCs/>
      <w:color w:val="441D42" w:themeColor="accent1"/>
    </w:rPr>
  </w:style>
  <w:style w:type="paragraph" w:styleId="Kop5">
    <w:name w:val="heading 5"/>
    <w:basedOn w:val="Standaard"/>
    <w:next w:val="Standaard"/>
    <w:link w:val="Kop5Char"/>
    <w:uiPriority w:val="9"/>
    <w:unhideWhenUsed/>
    <w:qFormat/>
    <w:rsid w:val="00F21DB1"/>
    <w:pPr>
      <w:keepNext/>
      <w:keepLines/>
      <w:outlineLvl w:val="4"/>
    </w:pPr>
    <w:rPr>
      <w:rFonts w:eastAsiaTheme="majorEastAsia" w:cstheme="majorBidi"/>
      <w:i/>
      <w:color w:val="441D42" w:themeColor="text1"/>
    </w:rPr>
  </w:style>
  <w:style w:type="paragraph" w:styleId="Kop6">
    <w:name w:val="heading 6"/>
    <w:basedOn w:val="Standaard"/>
    <w:next w:val="Standaard"/>
    <w:link w:val="Kop6Char"/>
    <w:uiPriority w:val="9"/>
    <w:unhideWhenUsed/>
    <w:qFormat/>
    <w:rsid w:val="00F21DB1"/>
    <w:pPr>
      <w:outlineLvl w:val="5"/>
    </w:pPr>
    <w:rPr>
      <w:color w:val="441D42"/>
    </w:rPr>
  </w:style>
  <w:style w:type="paragraph" w:styleId="Kop7">
    <w:name w:val="heading 7"/>
    <w:basedOn w:val="Standaard"/>
    <w:next w:val="Standaard"/>
    <w:link w:val="Kop7Char"/>
    <w:uiPriority w:val="9"/>
    <w:semiHidden/>
    <w:unhideWhenUsed/>
    <w:rsid w:val="008257DA"/>
    <w:pPr>
      <w:keepNext/>
      <w:keepLines/>
      <w:spacing w:before="200"/>
      <w:outlineLvl w:val="6"/>
    </w:pPr>
    <w:rPr>
      <w:rFonts w:asciiTheme="majorHAnsi" w:eastAsiaTheme="majorEastAsia" w:hAnsiTheme="majorHAnsi" w:cstheme="majorBidi"/>
      <w:i/>
      <w:iCs/>
      <w:color w:val="441D42"/>
    </w:rPr>
  </w:style>
  <w:style w:type="paragraph" w:styleId="Kop8">
    <w:name w:val="heading 8"/>
    <w:basedOn w:val="Standaard"/>
    <w:next w:val="Standaard"/>
    <w:link w:val="Kop8Char"/>
    <w:uiPriority w:val="9"/>
    <w:semiHidden/>
    <w:unhideWhenUsed/>
    <w:qFormat/>
    <w:rsid w:val="003D7104"/>
    <w:pPr>
      <w:keepNext/>
      <w:keepLines/>
      <w:numPr>
        <w:ilvl w:val="7"/>
        <w:numId w:val="27"/>
      </w:numPr>
      <w:spacing w:before="200"/>
      <w:outlineLvl w:val="7"/>
    </w:pPr>
    <w:rPr>
      <w:rFonts w:asciiTheme="majorHAnsi" w:eastAsiaTheme="majorEastAsia" w:hAnsiTheme="majorHAnsi" w:cstheme="majorBidi"/>
      <w:color w:val="8C3C87" w:themeColor="text1" w:themeTint="BF"/>
      <w:szCs w:val="20"/>
    </w:rPr>
  </w:style>
  <w:style w:type="paragraph" w:styleId="Kop9">
    <w:name w:val="heading 9"/>
    <w:basedOn w:val="Standaard"/>
    <w:next w:val="Standaard"/>
    <w:link w:val="Kop9Char"/>
    <w:uiPriority w:val="9"/>
    <w:semiHidden/>
    <w:unhideWhenUsed/>
    <w:qFormat/>
    <w:rsid w:val="003D7104"/>
    <w:pPr>
      <w:keepNext/>
      <w:keepLines/>
      <w:numPr>
        <w:ilvl w:val="8"/>
        <w:numId w:val="27"/>
      </w:numPr>
      <w:spacing w:before="200"/>
      <w:outlineLvl w:val="8"/>
    </w:pPr>
    <w:rPr>
      <w:rFonts w:asciiTheme="majorHAnsi" w:eastAsiaTheme="majorEastAsia" w:hAnsiTheme="majorHAnsi" w:cstheme="majorBidi"/>
      <w:i/>
      <w:iCs/>
      <w:color w:val="8C3C87"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7E58"/>
    <w:rPr>
      <w:rFonts w:ascii="Corbel" w:eastAsiaTheme="majorEastAsia" w:hAnsi="Corbel" w:cstheme="majorBidi"/>
      <w:b/>
      <w:bCs/>
      <w:color w:val="441D42"/>
      <w:sz w:val="32"/>
      <w:szCs w:val="28"/>
    </w:rPr>
  </w:style>
  <w:style w:type="character" w:customStyle="1" w:styleId="Kop2Char">
    <w:name w:val="Kop 2 Char"/>
    <w:basedOn w:val="Standaardalinea-lettertype"/>
    <w:link w:val="Kop2"/>
    <w:uiPriority w:val="9"/>
    <w:rsid w:val="00AB7E58"/>
    <w:rPr>
      <w:rFonts w:ascii="Corbel" w:eastAsiaTheme="majorEastAsia" w:hAnsi="Corbel" w:cstheme="majorBidi"/>
      <w:b/>
      <w:bCs/>
      <w:color w:val="441D42" w:themeColor="text1"/>
      <w:sz w:val="28"/>
      <w:szCs w:val="26"/>
    </w:rPr>
  </w:style>
  <w:style w:type="character" w:customStyle="1" w:styleId="Kop3Char">
    <w:name w:val="Kop 3 Char"/>
    <w:basedOn w:val="Standaardalinea-lettertype"/>
    <w:link w:val="Kop3"/>
    <w:uiPriority w:val="9"/>
    <w:rsid w:val="00AB7E58"/>
    <w:rPr>
      <w:rFonts w:ascii="Corbel" w:eastAsiaTheme="majorEastAsia" w:hAnsi="Corbel" w:cstheme="majorBidi"/>
      <w:b/>
      <w:bCs/>
      <w:color w:val="441D42" w:themeColor="accent1"/>
      <w:sz w:val="24"/>
    </w:rPr>
  </w:style>
  <w:style w:type="character" w:customStyle="1" w:styleId="Kop6Char">
    <w:name w:val="Kop 6 Char"/>
    <w:basedOn w:val="Standaardalinea-lettertype"/>
    <w:link w:val="Kop6"/>
    <w:uiPriority w:val="9"/>
    <w:rsid w:val="00F21DB1"/>
    <w:rPr>
      <w:rFonts w:ascii="Corbel" w:hAnsi="Corbel"/>
      <w:color w:val="441D42"/>
    </w:rPr>
  </w:style>
  <w:style w:type="numbering" w:customStyle="1" w:styleId="stlGMHoofdstukken">
    <w:name w:val="stl_GM_Hoofdstukken"/>
    <w:basedOn w:val="Geenlijst"/>
    <w:uiPriority w:val="99"/>
    <w:rsid w:val="00AB7E58"/>
    <w:pPr>
      <w:numPr>
        <w:numId w:val="1"/>
      </w:numPr>
    </w:pPr>
  </w:style>
  <w:style w:type="numbering" w:customStyle="1" w:styleId="stlGMOpsommingBullet">
    <w:name w:val="stl_GM_OpsommingBullet"/>
    <w:basedOn w:val="Geenlijst"/>
    <w:uiPriority w:val="99"/>
    <w:rsid w:val="00AB7E58"/>
    <w:pPr>
      <w:numPr>
        <w:numId w:val="6"/>
      </w:numPr>
    </w:pPr>
  </w:style>
  <w:style w:type="paragraph" w:customStyle="1" w:styleId="stlColofon">
    <w:name w:val="stlColofon"/>
    <w:qFormat/>
    <w:rsid w:val="00AB7E58"/>
    <w:pPr>
      <w:spacing w:after="0" w:line="280" w:lineRule="atLeast"/>
    </w:pPr>
    <w:rPr>
      <w:rFonts w:ascii="Corbel" w:hAnsi="Corbel"/>
      <w:color w:val="441D42" w:themeColor="text1"/>
      <w:sz w:val="20"/>
    </w:rPr>
  </w:style>
  <w:style w:type="paragraph" w:customStyle="1" w:styleId="stlColofonKop">
    <w:name w:val="stlColofonKop"/>
    <w:basedOn w:val="stlColofon"/>
    <w:qFormat/>
    <w:rsid w:val="00AB7E58"/>
    <w:rPr>
      <w:b/>
    </w:rPr>
  </w:style>
  <w:style w:type="character" w:customStyle="1" w:styleId="stlDatum">
    <w:name w:val="stlDatum"/>
    <w:basedOn w:val="Standaardalinea-lettertype"/>
    <w:uiPriority w:val="1"/>
    <w:qFormat/>
    <w:rsid w:val="00AB7E58"/>
  </w:style>
  <w:style w:type="paragraph" w:customStyle="1" w:styleId="stlTitel">
    <w:name w:val="stlTitel"/>
    <w:basedOn w:val="Standaard"/>
    <w:next w:val="Standaard"/>
    <w:qFormat/>
    <w:rsid w:val="00AB7E58"/>
    <w:pPr>
      <w:spacing w:line="960" w:lineRule="atLeast"/>
    </w:pPr>
    <w:rPr>
      <w:color w:val="441D42" w:themeColor="text1"/>
      <w:sz w:val="80"/>
    </w:rPr>
  </w:style>
  <w:style w:type="paragraph" w:customStyle="1" w:styleId="stlOndertitel">
    <w:name w:val="stlOndertitel"/>
    <w:basedOn w:val="stlTitel"/>
    <w:qFormat/>
    <w:rsid w:val="00AB7E58"/>
    <w:pPr>
      <w:spacing w:line="360" w:lineRule="atLeast"/>
    </w:pPr>
    <w:rPr>
      <w:sz w:val="30"/>
    </w:rPr>
  </w:style>
  <w:style w:type="paragraph" w:customStyle="1" w:styleId="stlQuote">
    <w:name w:val="stlQuote"/>
    <w:basedOn w:val="Standaard"/>
    <w:qFormat/>
    <w:rsid w:val="00AB7E58"/>
    <w:pPr>
      <w:spacing w:after="380" w:line="380" w:lineRule="atLeast"/>
    </w:pPr>
    <w:rPr>
      <w:i/>
      <w:color w:val="441D42" w:themeColor="text1"/>
      <w:sz w:val="30"/>
    </w:rPr>
  </w:style>
  <w:style w:type="paragraph" w:customStyle="1" w:styleId="stlQuoteAfzender">
    <w:name w:val="stlQuoteAfzender"/>
    <w:basedOn w:val="stlQuote"/>
    <w:qFormat/>
    <w:rsid w:val="00AB7E58"/>
    <w:rPr>
      <w:i w:val="0"/>
      <w:color w:val="auto"/>
    </w:rPr>
  </w:style>
  <w:style w:type="table" w:customStyle="1" w:styleId="stlTabel">
    <w:name w:val="stlTabel"/>
    <w:basedOn w:val="Standaardtabel"/>
    <w:uiPriority w:val="99"/>
    <w:rsid w:val="0032314D"/>
    <w:pPr>
      <w:spacing w:after="0" w:line="240" w:lineRule="auto"/>
      <w:contextualSpacing/>
    </w:pPr>
    <w:rPr>
      <w:rFonts w:ascii="Corbel" w:hAnsi="Corbel"/>
      <w:sz w:val="20"/>
      <w14:numForm w14:val="lining"/>
    </w:rPr>
    <w:tblPr>
      <w:tblBorders>
        <w:top w:val="single" w:sz="2" w:space="0" w:color="auto"/>
        <w:left w:val="single" w:sz="2" w:space="0" w:color="auto"/>
        <w:bottom w:val="single" w:sz="2" w:space="0" w:color="auto"/>
        <w:right w:val="single" w:sz="2" w:space="0" w:color="auto"/>
        <w:insideH w:val="single" w:sz="2" w:space="0" w:color="auto"/>
      </w:tblBorders>
      <w:tblCellMar>
        <w:top w:w="57" w:type="dxa"/>
        <w:left w:w="57" w:type="dxa"/>
        <w:bottom w:w="57" w:type="dxa"/>
        <w:right w:w="85" w:type="dxa"/>
      </w:tblCellMar>
    </w:tblPr>
    <w:tblStylePr w:type="firstRow">
      <w:pPr>
        <w:jc w:val="left"/>
      </w:pPr>
      <w:rPr>
        <w:rFonts w:ascii="Corbel" w:hAnsi="Corbel"/>
        <w:b/>
        <w:color w:val="FFFFFF" w:themeColor="background1"/>
        <w:sz w:val="20"/>
      </w:rPr>
      <w:tblPr/>
      <w:tcPr>
        <w:tcBorders>
          <w:top w:val="single" w:sz="2" w:space="0" w:color="auto"/>
          <w:left w:val="single" w:sz="2" w:space="0" w:color="auto"/>
          <w:bottom w:val="single" w:sz="2" w:space="0" w:color="auto"/>
          <w:right w:val="single" w:sz="2" w:space="0" w:color="auto"/>
          <w:insideH w:val="nil"/>
          <w:insideV w:val="nil"/>
          <w:tl2br w:val="nil"/>
          <w:tr2bl w:val="nil"/>
        </w:tcBorders>
        <w:shd w:val="clear" w:color="auto" w:fill="441D42" w:themeFill="text1"/>
        <w:vAlign w:val="bottom"/>
      </w:tcPr>
    </w:tblStylePr>
    <w:tblStylePr w:type="firstCol">
      <w:pPr>
        <w:jc w:val="left"/>
      </w:pPr>
      <w:rPr>
        <w:b/>
      </w:rPr>
    </w:tblStylePr>
  </w:style>
  <w:style w:type="character" w:customStyle="1" w:styleId="stlVersie">
    <w:name w:val="stlVersie"/>
    <w:uiPriority w:val="1"/>
    <w:qFormat/>
    <w:rsid w:val="00AB7E58"/>
  </w:style>
  <w:style w:type="character" w:customStyle="1" w:styleId="Kop4Char">
    <w:name w:val="Kop 4 Char"/>
    <w:basedOn w:val="Standaardalinea-lettertype"/>
    <w:link w:val="Kop4"/>
    <w:uiPriority w:val="9"/>
    <w:rsid w:val="00F919F9"/>
    <w:rPr>
      <w:rFonts w:ascii="Corbel" w:eastAsiaTheme="majorEastAsia" w:hAnsi="Corbel" w:cstheme="majorBidi"/>
      <w:b/>
      <w:bCs/>
      <w:iCs/>
      <w:color w:val="441D42" w:themeColor="accent1"/>
    </w:rPr>
  </w:style>
  <w:style w:type="character" w:customStyle="1" w:styleId="Kop5Char">
    <w:name w:val="Kop 5 Char"/>
    <w:basedOn w:val="Standaardalinea-lettertype"/>
    <w:link w:val="Kop5"/>
    <w:uiPriority w:val="9"/>
    <w:rsid w:val="00F21DB1"/>
    <w:rPr>
      <w:rFonts w:ascii="Corbel" w:eastAsiaTheme="majorEastAsia" w:hAnsi="Corbel" w:cstheme="majorBidi"/>
      <w:i/>
      <w:color w:val="441D42" w:themeColor="text1"/>
    </w:rPr>
  </w:style>
  <w:style w:type="character" w:customStyle="1" w:styleId="Kop7Char">
    <w:name w:val="Kop 7 Char"/>
    <w:basedOn w:val="Standaardalinea-lettertype"/>
    <w:link w:val="Kop7"/>
    <w:uiPriority w:val="9"/>
    <w:semiHidden/>
    <w:rsid w:val="008257DA"/>
    <w:rPr>
      <w:rFonts w:asciiTheme="majorHAnsi" w:eastAsiaTheme="majorEastAsia" w:hAnsiTheme="majorHAnsi" w:cstheme="majorBidi"/>
      <w:i/>
      <w:iCs/>
      <w:color w:val="441D42"/>
    </w:rPr>
  </w:style>
  <w:style w:type="character" w:customStyle="1" w:styleId="Kop8Char">
    <w:name w:val="Kop 8 Char"/>
    <w:basedOn w:val="Standaardalinea-lettertype"/>
    <w:link w:val="Kop8"/>
    <w:uiPriority w:val="9"/>
    <w:semiHidden/>
    <w:rsid w:val="00AB7E58"/>
    <w:rPr>
      <w:rFonts w:asciiTheme="majorHAnsi" w:eastAsiaTheme="majorEastAsia" w:hAnsiTheme="majorHAnsi" w:cstheme="majorBidi"/>
      <w:color w:val="8C3C87" w:themeColor="text1" w:themeTint="BF"/>
      <w:szCs w:val="20"/>
    </w:rPr>
  </w:style>
  <w:style w:type="character" w:customStyle="1" w:styleId="Kop9Char">
    <w:name w:val="Kop 9 Char"/>
    <w:basedOn w:val="Standaardalinea-lettertype"/>
    <w:link w:val="Kop9"/>
    <w:uiPriority w:val="9"/>
    <w:semiHidden/>
    <w:rsid w:val="00AB7E58"/>
    <w:rPr>
      <w:rFonts w:asciiTheme="majorHAnsi" w:eastAsiaTheme="majorEastAsia" w:hAnsiTheme="majorHAnsi" w:cstheme="majorBidi"/>
      <w:i/>
      <w:iCs/>
      <w:color w:val="8C3C87" w:themeColor="text1" w:themeTint="BF"/>
      <w:szCs w:val="20"/>
    </w:rPr>
  </w:style>
  <w:style w:type="paragraph" w:styleId="Ballontekst">
    <w:name w:val="Balloon Text"/>
    <w:basedOn w:val="Standaard"/>
    <w:link w:val="BallontekstChar"/>
    <w:uiPriority w:val="99"/>
    <w:semiHidden/>
    <w:unhideWhenUsed/>
    <w:rsid w:val="00AB7E5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B7E58"/>
    <w:rPr>
      <w:rFonts w:ascii="Segoe UI" w:hAnsi="Segoe UI" w:cs="Segoe UI"/>
      <w:sz w:val="18"/>
      <w:szCs w:val="18"/>
    </w:rPr>
  </w:style>
  <w:style w:type="paragraph" w:styleId="Bijschrift">
    <w:name w:val="caption"/>
    <w:basedOn w:val="Standaard"/>
    <w:next w:val="Standaard"/>
    <w:uiPriority w:val="35"/>
    <w:unhideWhenUsed/>
    <w:qFormat/>
    <w:rsid w:val="00AB7E58"/>
    <w:pPr>
      <w:spacing w:after="360" w:line="240" w:lineRule="auto"/>
    </w:pPr>
    <w:rPr>
      <w:i/>
      <w:iCs/>
      <w:color w:val="441D42" w:themeColor="text2"/>
      <w:sz w:val="18"/>
      <w:szCs w:val="18"/>
    </w:rPr>
  </w:style>
  <w:style w:type="paragraph" w:styleId="Geenafstand">
    <w:name w:val="No Spacing"/>
    <w:uiPriority w:val="1"/>
    <w:qFormat/>
    <w:rsid w:val="00AB7E58"/>
    <w:pPr>
      <w:spacing w:after="0" w:line="240" w:lineRule="auto"/>
    </w:pPr>
    <w:rPr>
      <w:rFonts w:ascii="Corbel" w:hAnsi="Corbel"/>
    </w:rPr>
  </w:style>
  <w:style w:type="paragraph" w:customStyle="1" w:styleId="gmInfoblok">
    <w:name w:val="gm Infoblok"/>
    <w:basedOn w:val="Standaard"/>
    <w:qFormat/>
    <w:rsid w:val="00AB7E58"/>
    <w:pPr>
      <w:spacing w:line="240" w:lineRule="auto"/>
    </w:pPr>
    <w:rPr>
      <w:rFonts w:eastAsia="Times New Roman" w:cs="Times New Roman"/>
    </w:rPr>
  </w:style>
  <w:style w:type="paragraph" w:customStyle="1" w:styleId="gmTitel">
    <w:name w:val="gmTitel"/>
    <w:basedOn w:val="stlTitel"/>
    <w:next w:val="Standaard"/>
    <w:qFormat/>
    <w:rsid w:val="00F46F39"/>
    <w:pPr>
      <w:spacing w:line="240" w:lineRule="auto"/>
    </w:pPr>
    <w:rPr>
      <w:b/>
      <w:color w:val="441D42" w:themeColor="accent1"/>
      <w:sz w:val="36"/>
      <w:szCs w:val="28"/>
    </w:rPr>
  </w:style>
  <w:style w:type="character" w:styleId="Hyperlink">
    <w:name w:val="Hyperlink"/>
    <w:basedOn w:val="Standaardalinea-lettertype"/>
    <w:uiPriority w:val="99"/>
    <w:unhideWhenUsed/>
    <w:rsid w:val="00AB7E58"/>
    <w:rPr>
      <w:color w:val="441D42" w:themeColor="hyperlink"/>
      <w:u w:val="single"/>
    </w:rPr>
  </w:style>
  <w:style w:type="paragraph" w:customStyle="1" w:styleId="Kop1ongenummerd">
    <w:name w:val="Kop 1 ongenummerd"/>
    <w:basedOn w:val="Kop1"/>
    <w:next w:val="Standaard"/>
    <w:qFormat/>
    <w:rsid w:val="00AB7E58"/>
    <w:pPr>
      <w:numPr>
        <w:numId w:val="0"/>
      </w:numPr>
    </w:pPr>
  </w:style>
  <w:style w:type="paragraph" w:customStyle="1" w:styleId="Kop2ongenummerd">
    <w:name w:val="Kop 2 ongenummerd"/>
    <w:basedOn w:val="Kop2"/>
    <w:next w:val="Standaard"/>
    <w:qFormat/>
    <w:rsid w:val="00AB7E58"/>
    <w:pPr>
      <w:numPr>
        <w:ilvl w:val="0"/>
        <w:numId w:val="0"/>
      </w:numPr>
    </w:pPr>
  </w:style>
  <w:style w:type="paragraph" w:customStyle="1" w:styleId="Kop3ongenummerd">
    <w:name w:val="Kop 3 ongenummerd"/>
    <w:basedOn w:val="Kop3"/>
    <w:next w:val="Standaard"/>
    <w:qFormat/>
    <w:rsid w:val="00AB7E58"/>
    <w:pPr>
      <w:numPr>
        <w:ilvl w:val="0"/>
        <w:numId w:val="0"/>
      </w:numPr>
    </w:pPr>
  </w:style>
  <w:style w:type="paragraph" w:styleId="Koptekst">
    <w:name w:val="header"/>
    <w:basedOn w:val="Standaard"/>
    <w:link w:val="KoptekstChar"/>
    <w:uiPriority w:val="99"/>
    <w:unhideWhenUsed/>
    <w:rsid w:val="00AB7E5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B7E58"/>
    <w:rPr>
      <w:rFonts w:ascii="Corbel" w:hAnsi="Corbel"/>
    </w:rPr>
  </w:style>
  <w:style w:type="paragraph" w:styleId="Lijstopsomteken">
    <w:name w:val="List Bullet"/>
    <w:basedOn w:val="Standaard"/>
    <w:uiPriority w:val="99"/>
    <w:unhideWhenUsed/>
    <w:qFormat/>
    <w:rsid w:val="00932454"/>
    <w:pPr>
      <w:numPr>
        <w:numId w:val="28"/>
      </w:numPr>
      <w:contextualSpacing/>
    </w:pPr>
  </w:style>
  <w:style w:type="paragraph" w:styleId="Lijstalinea">
    <w:name w:val="List Paragraph"/>
    <w:basedOn w:val="Standaard"/>
    <w:uiPriority w:val="34"/>
    <w:qFormat/>
    <w:rsid w:val="00AB7E58"/>
    <w:pPr>
      <w:spacing w:line="280" w:lineRule="exact"/>
      <w:ind w:left="720"/>
      <w:contextualSpacing/>
    </w:pPr>
    <w:rPr>
      <w:rFonts w:eastAsia="Times New Roman" w:cs="Times New Roman"/>
      <w:szCs w:val="24"/>
      <w:lang w:eastAsia="nl-NL"/>
    </w:rPr>
  </w:style>
  <w:style w:type="paragraph" w:styleId="Lijstnummering">
    <w:name w:val="List Number"/>
    <w:basedOn w:val="Standaard"/>
    <w:uiPriority w:val="99"/>
    <w:unhideWhenUsed/>
    <w:rsid w:val="00932454"/>
    <w:pPr>
      <w:numPr>
        <w:numId w:val="29"/>
      </w:numPr>
      <w:contextualSpacing/>
    </w:pPr>
  </w:style>
  <w:style w:type="paragraph" w:customStyle="1" w:styleId="Ondertekeningnaam">
    <w:name w:val="Ondertekening naam"/>
    <w:basedOn w:val="Standaard"/>
    <w:qFormat/>
    <w:rsid w:val="004F55F8"/>
    <w:pPr>
      <w:spacing w:before="1840"/>
    </w:pPr>
    <w:rPr>
      <w:rFonts w:eastAsia="Times New Roman" w:cs="Times New Roman"/>
    </w:rPr>
  </w:style>
  <w:style w:type="paragraph" w:styleId="Tekstopmerking">
    <w:name w:val="annotation text"/>
    <w:basedOn w:val="Standaard"/>
    <w:link w:val="TekstopmerkingChar"/>
    <w:uiPriority w:val="99"/>
    <w:semiHidden/>
    <w:unhideWhenUsed/>
    <w:rsid w:val="00AB7E58"/>
    <w:pPr>
      <w:spacing w:line="240" w:lineRule="auto"/>
    </w:pPr>
    <w:rPr>
      <w:szCs w:val="20"/>
    </w:rPr>
  </w:style>
  <w:style w:type="character" w:customStyle="1" w:styleId="TekstopmerkingChar">
    <w:name w:val="Tekst opmerking Char"/>
    <w:basedOn w:val="Standaardalinea-lettertype"/>
    <w:link w:val="Tekstopmerking"/>
    <w:uiPriority w:val="99"/>
    <w:semiHidden/>
    <w:rsid w:val="00AB7E58"/>
    <w:rPr>
      <w:rFonts w:ascii="Corbel" w:hAnsi="Corbel"/>
      <w:szCs w:val="20"/>
    </w:rPr>
  </w:style>
  <w:style w:type="paragraph" w:styleId="Onderwerpvanopmerking">
    <w:name w:val="annotation subject"/>
    <w:basedOn w:val="Tekstopmerking"/>
    <w:next w:val="Tekstopmerking"/>
    <w:link w:val="OnderwerpvanopmerkingChar"/>
    <w:uiPriority w:val="99"/>
    <w:semiHidden/>
    <w:unhideWhenUsed/>
    <w:rsid w:val="00AB7E58"/>
    <w:rPr>
      <w:b/>
      <w:bCs/>
    </w:rPr>
  </w:style>
  <w:style w:type="character" w:customStyle="1" w:styleId="OnderwerpvanopmerkingChar">
    <w:name w:val="Onderwerp van opmerking Char"/>
    <w:basedOn w:val="TekstopmerkingChar"/>
    <w:link w:val="Onderwerpvanopmerking"/>
    <w:uiPriority w:val="99"/>
    <w:semiHidden/>
    <w:rsid w:val="00AB7E58"/>
    <w:rPr>
      <w:rFonts w:ascii="Corbel" w:hAnsi="Corbel"/>
      <w:b/>
      <w:bCs/>
      <w:szCs w:val="20"/>
    </w:rPr>
  </w:style>
  <w:style w:type="character" w:styleId="Onopgelostemelding">
    <w:name w:val="Unresolved Mention"/>
    <w:basedOn w:val="Standaardalinea-lettertype"/>
    <w:uiPriority w:val="99"/>
    <w:semiHidden/>
    <w:unhideWhenUsed/>
    <w:rsid w:val="00AB7E58"/>
    <w:rPr>
      <w:color w:val="605E5C"/>
      <w:shd w:val="clear" w:color="auto" w:fill="E1DFDD"/>
    </w:rPr>
  </w:style>
  <w:style w:type="table" w:styleId="Tabelraster">
    <w:name w:val="Table Grid"/>
    <w:basedOn w:val="Standaardtabel"/>
    <w:uiPriority w:val="59"/>
    <w:rsid w:val="00AB7E58"/>
    <w:pPr>
      <w:spacing w:after="0" w:line="240" w:lineRule="auto"/>
    </w:pPr>
    <w:rPr>
      <w:rFonts w:ascii="Corbel" w:eastAsia="Times New Roman" w:hAnsi="Corbe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2371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Verwijzingopmerking">
    <w:name w:val="annotation reference"/>
    <w:basedOn w:val="Standaardalinea-lettertype"/>
    <w:uiPriority w:val="99"/>
    <w:semiHidden/>
    <w:unhideWhenUsed/>
    <w:rsid w:val="00AB7E58"/>
    <w:rPr>
      <w:sz w:val="16"/>
      <w:szCs w:val="16"/>
    </w:rPr>
  </w:style>
  <w:style w:type="paragraph" w:styleId="Voettekst">
    <w:name w:val="footer"/>
    <w:basedOn w:val="Standaard"/>
    <w:link w:val="VoettekstChar"/>
    <w:uiPriority w:val="99"/>
    <w:unhideWhenUsed/>
    <w:rsid w:val="00AB7E5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B7E58"/>
    <w:rPr>
      <w:rFonts w:ascii="Corbel" w:hAnsi="Corbel"/>
    </w:rPr>
  </w:style>
  <w:style w:type="paragraph" w:customStyle="1" w:styleId="Kop4ongenummerd">
    <w:name w:val="Kop 4 ongenummerd"/>
    <w:basedOn w:val="Kop4"/>
    <w:next w:val="Standaard"/>
    <w:qFormat/>
    <w:rsid w:val="00315CE0"/>
    <w:pPr>
      <w:numPr>
        <w:ilvl w:val="0"/>
        <w:numId w:val="0"/>
      </w:numPr>
    </w:pPr>
    <w:rPr>
      <w:lang w:val="en-US"/>
    </w:rPr>
  </w:style>
  <w:style w:type="paragraph" w:customStyle="1" w:styleId="GMBijlage">
    <w:name w:val="GM_Bijlage"/>
    <w:basedOn w:val="Kop1"/>
    <w:next w:val="Standaard"/>
    <w:qFormat/>
    <w:rsid w:val="00F46F39"/>
    <w:pPr>
      <w:numPr>
        <w:numId w:val="32"/>
      </w:numPr>
    </w:pPr>
    <w:rPr>
      <w:b w:val="0"/>
      <w:bCs w:val="0"/>
      <w:lang w:val="en-US"/>
    </w:rPr>
  </w:style>
  <w:style w:type="paragraph" w:customStyle="1" w:styleId="GMSlotgroet">
    <w:name w:val="GM_Slotgroet"/>
    <w:basedOn w:val="Standaard"/>
    <w:qFormat/>
    <w:rsid w:val="00364D04"/>
    <w:pPr>
      <w:spacing w:after="1120" w:line="280" w:lineRule="exact"/>
    </w:pPr>
  </w:style>
  <w:style w:type="paragraph" w:styleId="Titel">
    <w:name w:val="Title"/>
    <w:basedOn w:val="Standaard"/>
    <w:next w:val="Standaard"/>
    <w:link w:val="TitelChar"/>
    <w:uiPriority w:val="10"/>
    <w:qFormat/>
    <w:rsid w:val="00315CE0"/>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5C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6478"/>
    <w:pPr>
      <w:numPr>
        <w:ilvl w:val="1"/>
      </w:numPr>
      <w:spacing w:after="160"/>
    </w:pPr>
    <w:rPr>
      <w:rFonts w:asciiTheme="minorHAnsi" w:eastAsiaTheme="majorEastAsia" w:hAnsiTheme="minorHAnsi" w:cstheme="majorBidi"/>
      <w:color w:val="A848A3" w:themeColor="text1" w:themeTint="A6"/>
      <w:spacing w:val="15"/>
      <w:sz w:val="28"/>
      <w:szCs w:val="28"/>
    </w:rPr>
  </w:style>
  <w:style w:type="character" w:customStyle="1" w:styleId="OndertitelChar">
    <w:name w:val="Ondertitel Char"/>
    <w:basedOn w:val="Standaardalinea-lettertype"/>
    <w:link w:val="Ondertitel"/>
    <w:uiPriority w:val="11"/>
    <w:rsid w:val="00176478"/>
    <w:rPr>
      <w:rFonts w:eastAsiaTheme="majorEastAsia" w:cstheme="majorBidi"/>
      <w:color w:val="A848A3" w:themeColor="text1" w:themeTint="A6"/>
      <w:spacing w:val="15"/>
      <w:sz w:val="28"/>
      <w:szCs w:val="28"/>
    </w:rPr>
  </w:style>
  <w:style w:type="paragraph" w:styleId="Citaat">
    <w:name w:val="Quote"/>
    <w:basedOn w:val="Standaard"/>
    <w:next w:val="Standaard"/>
    <w:link w:val="CitaatChar"/>
    <w:uiPriority w:val="29"/>
    <w:qFormat/>
    <w:rsid w:val="00176478"/>
    <w:pPr>
      <w:spacing w:before="160" w:after="160"/>
      <w:jc w:val="center"/>
    </w:pPr>
    <w:rPr>
      <w:i/>
      <w:iCs/>
      <w:color w:val="8C3C87" w:themeColor="text1" w:themeTint="BF"/>
    </w:rPr>
  </w:style>
  <w:style w:type="character" w:customStyle="1" w:styleId="CitaatChar">
    <w:name w:val="Citaat Char"/>
    <w:basedOn w:val="Standaardalinea-lettertype"/>
    <w:link w:val="Citaat"/>
    <w:uiPriority w:val="29"/>
    <w:rsid w:val="00176478"/>
    <w:rPr>
      <w:rFonts w:ascii="Corbel" w:hAnsi="Corbel"/>
      <w:i/>
      <w:iCs/>
      <w:color w:val="8C3C87" w:themeColor="text1" w:themeTint="BF"/>
    </w:rPr>
  </w:style>
  <w:style w:type="character" w:styleId="Intensievebenadrukking">
    <w:name w:val="Intense Emphasis"/>
    <w:basedOn w:val="Standaardalinea-lettertype"/>
    <w:uiPriority w:val="21"/>
    <w:qFormat/>
    <w:rsid w:val="00176478"/>
    <w:rPr>
      <w:i/>
      <w:iCs/>
      <w:color w:val="321531" w:themeColor="accent1" w:themeShade="BF"/>
    </w:rPr>
  </w:style>
  <w:style w:type="paragraph" w:styleId="Duidelijkcitaat">
    <w:name w:val="Intense Quote"/>
    <w:basedOn w:val="Standaard"/>
    <w:next w:val="Standaard"/>
    <w:link w:val="DuidelijkcitaatChar"/>
    <w:uiPriority w:val="30"/>
    <w:qFormat/>
    <w:rsid w:val="00176478"/>
    <w:pPr>
      <w:pBdr>
        <w:top w:val="single" w:sz="4" w:space="10" w:color="321531" w:themeColor="accent1" w:themeShade="BF"/>
        <w:bottom w:val="single" w:sz="4" w:space="10" w:color="321531" w:themeColor="accent1" w:themeShade="BF"/>
      </w:pBdr>
      <w:spacing w:before="360" w:after="360"/>
      <w:ind w:left="864" w:right="864"/>
      <w:jc w:val="center"/>
    </w:pPr>
    <w:rPr>
      <w:i/>
      <w:iCs/>
      <w:color w:val="321531" w:themeColor="accent1" w:themeShade="BF"/>
    </w:rPr>
  </w:style>
  <w:style w:type="character" w:customStyle="1" w:styleId="DuidelijkcitaatChar">
    <w:name w:val="Duidelijk citaat Char"/>
    <w:basedOn w:val="Standaardalinea-lettertype"/>
    <w:link w:val="Duidelijkcitaat"/>
    <w:uiPriority w:val="30"/>
    <w:rsid w:val="00176478"/>
    <w:rPr>
      <w:rFonts w:ascii="Corbel" w:hAnsi="Corbel"/>
      <w:i/>
      <w:iCs/>
      <w:color w:val="321531" w:themeColor="accent1" w:themeShade="BF"/>
    </w:rPr>
  </w:style>
  <w:style w:type="character" w:styleId="Intensieveverwijzing">
    <w:name w:val="Intense Reference"/>
    <w:basedOn w:val="Standaardalinea-lettertype"/>
    <w:uiPriority w:val="32"/>
    <w:qFormat/>
    <w:rsid w:val="00176478"/>
    <w:rPr>
      <w:b/>
      <w:bCs/>
      <w:smallCaps/>
      <w:color w:val="321531" w:themeColor="accent1" w:themeShade="BF"/>
      <w:spacing w:val="5"/>
    </w:rPr>
  </w:style>
  <w:style w:type="paragraph" w:customStyle="1" w:styleId="Bijlage">
    <w:name w:val="Bijlage"/>
    <w:basedOn w:val="Kop1"/>
    <w:next w:val="Standaard"/>
    <w:qFormat/>
    <w:rsid w:val="00176478"/>
    <w:pPr>
      <w:pageBreakBefore/>
      <w:numPr>
        <w:numId w:val="33"/>
      </w:numPr>
      <w:spacing w:before="0" w:after="300"/>
    </w:pPr>
    <w:rPr>
      <w:b w:val="0"/>
      <w:kern w:val="0"/>
      <w:sz w:val="6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GM_kleuren">
      <a:dk1>
        <a:srgbClr val="441D42"/>
      </a:dk1>
      <a:lt1>
        <a:sysClr val="window" lastClr="FFFFFF"/>
      </a:lt1>
      <a:dk2>
        <a:srgbClr val="441D42"/>
      </a:dk2>
      <a:lt2>
        <a:srgbClr val="EEECE1"/>
      </a:lt2>
      <a:accent1>
        <a:srgbClr val="441D42"/>
      </a:accent1>
      <a:accent2>
        <a:srgbClr val="BB9C00"/>
      </a:accent2>
      <a:accent3>
        <a:srgbClr val="C00862"/>
      </a:accent3>
      <a:accent4>
        <a:srgbClr val="0096AE"/>
      </a:accent4>
      <a:accent5>
        <a:srgbClr val="FDB813"/>
      </a:accent5>
      <a:accent6>
        <a:srgbClr val="09526A"/>
      </a:accent6>
      <a:hlink>
        <a:srgbClr val="441D42"/>
      </a:hlink>
      <a:folHlink>
        <a:srgbClr val="BB9C0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885</Words>
  <Characters>4871</Characters>
  <Application>Microsoft Office Word</Application>
  <DocSecurity>0</DocSecurity>
  <Lines>40</Lines>
  <Paragraphs>11</Paragraphs>
  <ScaleCrop>false</ScaleCrop>
  <Company>Gemeente Gooise Meren</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Aupperlee, Sander</dc:creator>
  <cp:keywords/>
  <dc:description/>
  <cp:lastModifiedBy>Aupperlee, Sander</cp:lastModifiedBy>
  <cp:revision>2</cp:revision>
  <dcterms:created xsi:type="dcterms:W3CDTF">2026-05-28T20:59:00Z</dcterms:created>
  <dcterms:modified xsi:type="dcterms:W3CDTF">2026-05-28T20:59:00Z</dcterms:modified>
</cp:coreProperties>
</file>