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A801" w14:textId="77777777" w:rsidR="00CF70C6" w:rsidRDefault="00CF70C6" w:rsidP="00CF70C6"/>
    <w:p w14:paraId="7B5920C7" w14:textId="21E02335" w:rsidR="00E17ECD" w:rsidRDefault="00E17ECD" w:rsidP="00CF70C6">
      <w:pPr>
        <w:rPr>
          <w:szCs w:val="18"/>
        </w:rPr>
      </w:pPr>
      <w:r>
        <w:rPr>
          <w:szCs w:val="18"/>
        </w:rPr>
        <w:t xml:space="preserve">De aanbestedende dienst heeft in </w:t>
      </w:r>
      <w:r w:rsidR="00017596">
        <w:rPr>
          <w:szCs w:val="18"/>
        </w:rPr>
        <w:t xml:space="preserve">het aanbestedingsdocument </w:t>
      </w:r>
      <w:r>
        <w:rPr>
          <w:szCs w:val="18"/>
        </w:rPr>
        <w:t>de volgende kerncompetentie vastgesteld die overeenkom</w:t>
      </w:r>
      <w:r w:rsidR="00305370">
        <w:rPr>
          <w:szCs w:val="18"/>
        </w:rPr>
        <w:t>t</w:t>
      </w:r>
      <w:r>
        <w:rPr>
          <w:szCs w:val="18"/>
        </w:rPr>
        <w:t xml:space="preserve"> met ervaring op essentiële punten van de opdracht:</w:t>
      </w:r>
    </w:p>
    <w:p w14:paraId="2A86E5DE" w14:textId="7E47F322" w:rsidR="00CC6518" w:rsidRDefault="00741420" w:rsidP="00241160">
      <w:pPr>
        <w:pStyle w:val="Lijstalinea"/>
        <w:numPr>
          <w:ilvl w:val="0"/>
          <w:numId w:val="20"/>
        </w:numPr>
        <w:rPr>
          <w:rFonts w:cs="Arial"/>
          <w:szCs w:val="18"/>
        </w:rPr>
      </w:pPr>
      <w:r w:rsidRPr="00241160">
        <w:rPr>
          <w:b/>
          <w:bCs/>
        </w:rPr>
        <w:t>Kerncompetentie</w:t>
      </w:r>
      <w:r w:rsidRPr="00CC6518">
        <w:t xml:space="preserve"> : </w:t>
      </w:r>
      <w:r w:rsidR="00241160" w:rsidRPr="00241160">
        <w:rPr>
          <w:rFonts w:cs="Arial"/>
          <w:szCs w:val="18"/>
        </w:rPr>
        <w:t>Het verwerken van een Restafvalstroom met als uitgangspunt deze zodanig te bewerken dat deze wordt ingezet voor een zo hoogwaardig mogelijke toepassing, conform de verwerkingshiërarchie zoals opgenomen in het Circulair Materialenplan (CMP).</w:t>
      </w:r>
    </w:p>
    <w:p w14:paraId="0AD3BC0C" w14:textId="201C6FCC" w:rsidR="00BB455D" w:rsidRPr="004D2E24" w:rsidRDefault="00BB455D" w:rsidP="00BB455D">
      <w:pPr>
        <w:pStyle w:val="Bullet"/>
        <w:numPr>
          <w:ilvl w:val="0"/>
          <w:numId w:val="20"/>
        </w:numPr>
        <w:spacing w:line="240" w:lineRule="auto"/>
        <w:rPr>
          <w:i/>
          <w:iCs/>
          <w:szCs w:val="18"/>
        </w:rPr>
      </w:pPr>
      <w:r w:rsidRPr="004D2E24">
        <w:rPr>
          <w:szCs w:val="18"/>
        </w:rPr>
        <w:t>De referentieopdracht(en) dienen betrekking te hebben op werkzaamheden waarin sprake is van een vergelijkbare jaarlijkse verwerkingscapaciteit</w:t>
      </w:r>
      <w:r>
        <w:rPr>
          <w:szCs w:val="18"/>
        </w:rPr>
        <w:t xml:space="preserve"> van</w:t>
      </w:r>
      <w:r w:rsidRPr="00BB455D">
        <w:t xml:space="preserve"> </w:t>
      </w:r>
      <w:r w:rsidRPr="00BB455D">
        <w:rPr>
          <w:szCs w:val="18"/>
        </w:rPr>
        <w:t xml:space="preserve">minimaal </w:t>
      </w:r>
      <w:r w:rsidR="007124D9">
        <w:rPr>
          <w:szCs w:val="18"/>
        </w:rPr>
        <w:t>7</w:t>
      </w:r>
      <w:r w:rsidRPr="00BB455D">
        <w:rPr>
          <w:szCs w:val="18"/>
        </w:rPr>
        <w:t>.</w:t>
      </w:r>
      <w:r w:rsidR="000B535B">
        <w:rPr>
          <w:szCs w:val="18"/>
        </w:rPr>
        <w:t>0</w:t>
      </w:r>
      <w:r w:rsidRPr="00BB455D">
        <w:rPr>
          <w:szCs w:val="18"/>
        </w:rPr>
        <w:t>00.000 kg per jaar</w:t>
      </w:r>
      <w:r>
        <w:rPr>
          <w:szCs w:val="18"/>
        </w:rPr>
        <w:t xml:space="preserve"> </w:t>
      </w:r>
      <w:r w:rsidRPr="004D2E24">
        <w:rPr>
          <w:szCs w:val="18"/>
        </w:rPr>
        <w:t>.</w:t>
      </w:r>
    </w:p>
    <w:p w14:paraId="0171B1F8" w14:textId="77777777" w:rsidR="00E17ECD" w:rsidRDefault="00E17ECD" w:rsidP="00BB455D">
      <w:pPr>
        <w:tabs>
          <w:tab w:val="left" w:pos="3015"/>
        </w:tabs>
        <w:spacing w:line="260" w:lineRule="atLeast"/>
        <w:rPr>
          <w:highlight w:val="yellow"/>
        </w:rPr>
      </w:pPr>
    </w:p>
    <w:p w14:paraId="01C516DE" w14:textId="6D056E15" w:rsidR="00EA6F12" w:rsidRPr="00E17ECD" w:rsidRDefault="00E17ECD" w:rsidP="00CF70C6">
      <w:pPr>
        <w:rPr>
          <w:szCs w:val="18"/>
        </w:rPr>
      </w:pPr>
      <w:r>
        <w:rPr>
          <w:rFonts w:cs="Arial"/>
          <w:bCs/>
          <w:iCs/>
          <w:szCs w:val="18"/>
        </w:rPr>
        <w:t xml:space="preserve">U overlegt </w:t>
      </w:r>
      <w:r w:rsidR="00241160">
        <w:rPr>
          <w:rFonts w:cs="Arial"/>
          <w:bCs/>
          <w:iCs/>
          <w:szCs w:val="18"/>
        </w:rPr>
        <w:t>minimaal</w:t>
      </w:r>
      <w:r>
        <w:rPr>
          <w:rFonts w:cs="Arial"/>
          <w:bCs/>
          <w:iCs/>
          <w:szCs w:val="18"/>
        </w:rPr>
        <w:t xml:space="preserve"> </w:t>
      </w:r>
      <w:r w:rsidRPr="0055683C">
        <w:rPr>
          <w:rFonts w:cs="Arial"/>
          <w:bCs/>
          <w:iCs/>
          <w:szCs w:val="18"/>
        </w:rPr>
        <w:t>één</w:t>
      </w:r>
      <w:r w:rsidRPr="0055683C">
        <w:rPr>
          <w:szCs w:val="18"/>
        </w:rPr>
        <w:t xml:space="preserve"> referentie</w:t>
      </w:r>
      <w:r>
        <w:rPr>
          <w:szCs w:val="18"/>
        </w:rPr>
        <w:t xml:space="preserve">verklaring conform onderstaand model. </w:t>
      </w:r>
      <w:r w:rsidR="00887B10">
        <w:rPr>
          <w:szCs w:val="18"/>
        </w:rPr>
        <w:t xml:space="preserve">U kunt onderstaand </w:t>
      </w:r>
      <w:r w:rsidR="00741420">
        <w:rPr>
          <w:szCs w:val="18"/>
        </w:rPr>
        <w:t xml:space="preserve">model </w:t>
      </w:r>
      <w:r w:rsidR="00017596">
        <w:rPr>
          <w:szCs w:val="18"/>
        </w:rPr>
        <w:t>kopiëren</w:t>
      </w:r>
      <w:r w:rsidR="00887B10">
        <w:rPr>
          <w:szCs w:val="18"/>
        </w:rPr>
        <w:t>.</w:t>
      </w:r>
      <w:r w:rsidR="00EA6F12">
        <w:rPr>
          <w:szCs w:val="18"/>
        </w:rPr>
        <w:t xml:space="preserve"> </w:t>
      </w:r>
    </w:p>
    <w:p w14:paraId="010AF6BB" w14:textId="77777777" w:rsidR="00CF70C6" w:rsidRDefault="00CF70C6" w:rsidP="00CF70C6"/>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7"/>
        <w:gridCol w:w="3200"/>
        <w:gridCol w:w="3016"/>
        <w:gridCol w:w="1096"/>
      </w:tblGrid>
      <w:tr w:rsidR="00CC6518" w:rsidRPr="008A2E85" w14:paraId="74F1E046" w14:textId="77777777" w:rsidTr="00CC6518">
        <w:trPr>
          <w:trHeight w:val="70"/>
        </w:trPr>
        <w:tc>
          <w:tcPr>
            <w:tcW w:w="5000" w:type="pct"/>
            <w:gridSpan w:val="4"/>
            <w:shd w:val="clear" w:color="auto" w:fill="E0E0E0"/>
          </w:tcPr>
          <w:p w14:paraId="1CA805C4" w14:textId="77777777" w:rsidR="00017596" w:rsidRPr="008A2E85" w:rsidRDefault="00017596" w:rsidP="00CC6518">
            <w:pPr>
              <w:pStyle w:val="Geenafstand"/>
            </w:pPr>
            <w:r>
              <w:t xml:space="preserve">Referentieverklaring </w:t>
            </w:r>
          </w:p>
        </w:tc>
      </w:tr>
      <w:tr w:rsidR="00CC6518" w14:paraId="368CEB3A" w14:textId="77777777" w:rsidTr="00CC6518">
        <w:trPr>
          <w:trHeight w:val="97"/>
        </w:trPr>
        <w:tc>
          <w:tcPr>
            <w:tcW w:w="951" w:type="pct"/>
            <w:tcBorders>
              <w:top w:val="single" w:sz="4" w:space="0" w:color="auto"/>
              <w:left w:val="single" w:sz="4" w:space="0" w:color="auto"/>
            </w:tcBorders>
          </w:tcPr>
          <w:p w14:paraId="7E35E23D" w14:textId="77777777" w:rsidR="00CF70C6" w:rsidRDefault="00D544F0" w:rsidP="00CC6518">
            <w:pPr>
              <w:pStyle w:val="Geenafstand"/>
            </w:pPr>
            <w:r>
              <w:t>Naam Inschrijver</w:t>
            </w:r>
          </w:p>
        </w:tc>
        <w:tc>
          <w:tcPr>
            <w:tcW w:w="4049" w:type="pct"/>
            <w:gridSpan w:val="3"/>
            <w:tcBorders>
              <w:top w:val="single" w:sz="4" w:space="0" w:color="auto"/>
              <w:right w:val="single" w:sz="4" w:space="0" w:color="auto"/>
            </w:tcBorders>
          </w:tcPr>
          <w:p w14:paraId="743529AE" w14:textId="77777777" w:rsidR="00CF70C6" w:rsidRPr="004F0D5C" w:rsidRDefault="00CF70C6" w:rsidP="00CC6518">
            <w:pPr>
              <w:pStyle w:val="Geenafstand"/>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CC6518" w14:paraId="6A2E2BDF" w14:textId="77777777" w:rsidTr="00CC6518">
        <w:trPr>
          <w:trHeight w:val="218"/>
        </w:trPr>
        <w:tc>
          <w:tcPr>
            <w:tcW w:w="951" w:type="pct"/>
            <w:vMerge w:val="restart"/>
            <w:tcBorders>
              <w:left w:val="single" w:sz="4" w:space="0" w:color="auto"/>
              <w:right w:val="single" w:sz="4" w:space="0" w:color="auto"/>
            </w:tcBorders>
          </w:tcPr>
          <w:p w14:paraId="5728E304" w14:textId="77777777" w:rsidR="00CF70C6" w:rsidRDefault="00CF70C6" w:rsidP="00CC6518">
            <w:pPr>
              <w:pStyle w:val="Geenafstand"/>
            </w:pPr>
            <w:r>
              <w:t>Omschrijving</w:t>
            </w:r>
          </w:p>
        </w:tc>
        <w:tc>
          <w:tcPr>
            <w:tcW w:w="4049" w:type="pct"/>
            <w:gridSpan w:val="3"/>
            <w:tcBorders>
              <w:left w:val="nil"/>
              <w:right w:val="single" w:sz="4" w:space="0" w:color="auto"/>
            </w:tcBorders>
          </w:tcPr>
          <w:p w14:paraId="5699ED37" w14:textId="77777777" w:rsidR="00CF70C6" w:rsidRPr="00263ABB" w:rsidRDefault="00D544F0" w:rsidP="00CC6518">
            <w:pPr>
              <w:pStyle w:val="Geenafstand"/>
            </w:pPr>
            <w:r>
              <w:t>Inschrijver</w:t>
            </w:r>
            <w:r w:rsidR="00696035" w:rsidRPr="00600148">
              <w:t xml:space="preserve"> </w:t>
            </w:r>
            <w:r w:rsidR="00696035">
              <w:t xml:space="preserve">heeft </w:t>
            </w:r>
            <w:r>
              <w:t xml:space="preserve">zelfstandig </w:t>
            </w:r>
            <w:r w:rsidR="00263ABB">
              <w:t xml:space="preserve">ervaring opgedaan </w:t>
            </w:r>
            <w:r w:rsidR="00696035" w:rsidRPr="00600148">
              <w:t>met de</w:t>
            </w:r>
            <w:r w:rsidR="00263ABB">
              <w:t xml:space="preserve"> volgende kerncompetentie(s).</w:t>
            </w:r>
            <w:r w:rsidR="00696035" w:rsidRPr="00600148">
              <w:t xml:space="preserve"> </w:t>
            </w:r>
          </w:p>
        </w:tc>
      </w:tr>
      <w:tr w:rsidR="00CC6518" w14:paraId="6C581F97" w14:textId="77777777" w:rsidTr="00CC6518">
        <w:trPr>
          <w:trHeight w:val="97"/>
        </w:trPr>
        <w:tc>
          <w:tcPr>
            <w:tcW w:w="951" w:type="pct"/>
            <w:vMerge/>
            <w:tcBorders>
              <w:left w:val="single" w:sz="4" w:space="0" w:color="auto"/>
              <w:right w:val="single" w:sz="4" w:space="0" w:color="auto"/>
            </w:tcBorders>
          </w:tcPr>
          <w:p w14:paraId="08560280" w14:textId="77777777" w:rsidR="00CF70C6" w:rsidRDefault="00CF70C6" w:rsidP="00CC6518">
            <w:pPr>
              <w:pStyle w:val="Geenafstand"/>
            </w:pPr>
          </w:p>
        </w:tc>
        <w:tc>
          <w:tcPr>
            <w:tcW w:w="3442" w:type="pct"/>
            <w:gridSpan w:val="2"/>
            <w:tcBorders>
              <w:left w:val="single" w:sz="4" w:space="0" w:color="auto"/>
              <w:right w:val="nil"/>
            </w:tcBorders>
          </w:tcPr>
          <w:p w14:paraId="66AA9EF9" w14:textId="2E20647E" w:rsidR="00CF70C6" w:rsidRPr="00CC6518" w:rsidRDefault="00241160" w:rsidP="00CC6518">
            <w:pPr>
              <w:pStyle w:val="Geenafstand"/>
              <w:rPr>
                <w:rFonts w:cs="Arial"/>
                <w:szCs w:val="18"/>
                <w:highlight w:val="yellow"/>
              </w:rPr>
            </w:pPr>
            <w:r w:rsidRPr="00241160">
              <w:t>Kerncompetentie : Het verwerken van een Restafvalstroom met als uitgangspunt deze zodanig te bewerken dat deze wordt ingezet voor een zo hoogwaardig mogelijke toepassing, conform de verwerkingshiërarchie zoals opgenomen in het Circulair Materialenplan (CMP).</w:t>
            </w:r>
          </w:p>
        </w:tc>
        <w:tc>
          <w:tcPr>
            <w:tcW w:w="607" w:type="pct"/>
            <w:tcBorders>
              <w:left w:val="single" w:sz="4" w:space="0" w:color="auto"/>
              <w:right w:val="single" w:sz="4" w:space="0" w:color="auto"/>
            </w:tcBorders>
          </w:tcPr>
          <w:p w14:paraId="3AA19252" w14:textId="77777777" w:rsidR="00CF70C6" w:rsidRPr="00600148" w:rsidRDefault="00CF70C6" w:rsidP="00CC6518">
            <w:pPr>
              <w:pStyle w:val="Geenafstand"/>
              <w:rPr>
                <w:szCs w:val="18"/>
              </w:rPr>
            </w:pPr>
            <w:r w:rsidRPr="00600148">
              <w:rPr>
                <w:szCs w:val="18"/>
              </w:rPr>
              <w:t xml:space="preserve">Nee / Ja </w:t>
            </w:r>
          </w:p>
          <w:p w14:paraId="637721CA" w14:textId="77777777" w:rsidR="00CF70C6" w:rsidRPr="00600148" w:rsidRDefault="00CF70C6" w:rsidP="00CC6518">
            <w:pPr>
              <w:pStyle w:val="Geenafstand"/>
            </w:pPr>
          </w:p>
        </w:tc>
      </w:tr>
      <w:tr w:rsidR="00CC6518" w14:paraId="3A35F073" w14:textId="77777777" w:rsidTr="00CC6518">
        <w:trPr>
          <w:trHeight w:val="97"/>
        </w:trPr>
        <w:tc>
          <w:tcPr>
            <w:tcW w:w="951" w:type="pct"/>
            <w:vMerge/>
            <w:tcBorders>
              <w:left w:val="single" w:sz="4" w:space="0" w:color="auto"/>
              <w:right w:val="single" w:sz="4" w:space="0" w:color="auto"/>
            </w:tcBorders>
          </w:tcPr>
          <w:p w14:paraId="16DE59C3" w14:textId="77777777" w:rsidR="00696035" w:rsidRDefault="00696035" w:rsidP="00CC6518">
            <w:pPr>
              <w:pStyle w:val="Geenafstand"/>
            </w:pPr>
          </w:p>
        </w:tc>
        <w:tc>
          <w:tcPr>
            <w:tcW w:w="4049" w:type="pct"/>
            <w:gridSpan w:val="3"/>
            <w:tcBorders>
              <w:left w:val="single" w:sz="4" w:space="0" w:color="auto"/>
              <w:right w:val="single" w:sz="4" w:space="0" w:color="auto"/>
            </w:tcBorders>
          </w:tcPr>
          <w:p w14:paraId="6B265492" w14:textId="46658FA0" w:rsidR="00696035" w:rsidRPr="008A2E85" w:rsidRDefault="00696035" w:rsidP="00CC6518">
            <w:pPr>
              <w:pStyle w:val="Geenafstand"/>
            </w:pPr>
            <w:r>
              <w:t>O</w:t>
            </w:r>
            <w:r w:rsidRPr="008A2E85">
              <w:t>pdracht</w:t>
            </w:r>
            <w:r>
              <w:t>formulering, uitgevoerde activiteiten en</w:t>
            </w:r>
            <w:r w:rsidR="00D544F0">
              <w:t>/of</w:t>
            </w:r>
            <w:r>
              <w:t xml:space="preserve"> opgeleverde resultaten</w:t>
            </w:r>
            <w:r w:rsidRPr="008A2E85">
              <w:t xml:space="preserve"> (inhoudelijk omschrijv</w:t>
            </w:r>
            <w:r w:rsidR="00241160">
              <w:t>ing</w:t>
            </w:r>
            <w:r w:rsidR="00263ABB">
              <w:t xml:space="preserve"> kerncompetentie</w:t>
            </w:r>
            <w:r w:rsidRPr="008A2E85">
              <w:t>):</w:t>
            </w:r>
          </w:p>
          <w:p w14:paraId="388750DD" w14:textId="77777777" w:rsidR="00696035" w:rsidRDefault="00696035"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518" w14:paraId="6012958A" w14:textId="2673FD98" w:rsidTr="00CC6518">
        <w:trPr>
          <w:trHeight w:val="97"/>
        </w:trPr>
        <w:tc>
          <w:tcPr>
            <w:tcW w:w="951" w:type="pct"/>
            <w:vMerge/>
            <w:tcBorders>
              <w:left w:val="single" w:sz="4" w:space="0" w:color="auto"/>
              <w:right w:val="single" w:sz="4" w:space="0" w:color="auto"/>
            </w:tcBorders>
          </w:tcPr>
          <w:p w14:paraId="2391CC4F" w14:textId="77777777" w:rsidR="00CC6518" w:rsidRDefault="00CC6518" w:rsidP="00CC6518">
            <w:pPr>
              <w:pStyle w:val="Geenafstand"/>
            </w:pPr>
          </w:p>
        </w:tc>
        <w:tc>
          <w:tcPr>
            <w:tcW w:w="1772" w:type="pct"/>
            <w:tcBorders>
              <w:left w:val="single" w:sz="4" w:space="0" w:color="auto"/>
              <w:right w:val="single" w:sz="4" w:space="0" w:color="auto"/>
            </w:tcBorders>
          </w:tcPr>
          <w:p w14:paraId="68384F85" w14:textId="4E6A3A35" w:rsidR="00CC6518" w:rsidRDefault="00CC6518" w:rsidP="00CC6518">
            <w:pPr>
              <w:pStyle w:val="Geenafstand"/>
            </w:pPr>
            <w:r>
              <w:t>Opdrachtomvang in kg</w:t>
            </w:r>
          </w:p>
          <w:p w14:paraId="2B57BDA1" w14:textId="1CC20E89" w:rsidR="00CC6518" w:rsidRDefault="00CC6518" w:rsidP="00CC6518">
            <w:pPr>
              <w:pStyle w:val="Geenafstand"/>
            </w:pPr>
          </w:p>
        </w:tc>
        <w:tc>
          <w:tcPr>
            <w:tcW w:w="2277" w:type="pct"/>
            <w:gridSpan w:val="2"/>
          </w:tcPr>
          <w:p w14:paraId="4AD4717B" w14:textId="41538399" w:rsidR="00CC6518" w:rsidRDefault="00CC6518" w:rsidP="00CC6518">
            <w:pPr>
              <w:pStyle w:val="Geenafstand"/>
            </w:pPr>
          </w:p>
        </w:tc>
      </w:tr>
      <w:tr w:rsidR="00CC6518" w14:paraId="41553870" w14:textId="77777777" w:rsidTr="00CC6518">
        <w:trPr>
          <w:trHeight w:val="97"/>
        </w:trPr>
        <w:tc>
          <w:tcPr>
            <w:tcW w:w="951" w:type="pct"/>
            <w:vMerge/>
            <w:tcBorders>
              <w:left w:val="single" w:sz="4" w:space="0" w:color="auto"/>
              <w:right w:val="single" w:sz="4" w:space="0" w:color="auto"/>
            </w:tcBorders>
          </w:tcPr>
          <w:p w14:paraId="36DE6432" w14:textId="77777777" w:rsidR="00CC6518" w:rsidRDefault="00CC6518" w:rsidP="00CC6518">
            <w:pPr>
              <w:pStyle w:val="Geenafstand"/>
            </w:pPr>
          </w:p>
        </w:tc>
        <w:tc>
          <w:tcPr>
            <w:tcW w:w="1772" w:type="pct"/>
            <w:tcBorders>
              <w:left w:val="single" w:sz="4" w:space="0" w:color="auto"/>
              <w:right w:val="nil"/>
            </w:tcBorders>
          </w:tcPr>
          <w:p w14:paraId="0CB6A291" w14:textId="77777777" w:rsidR="00CC6518" w:rsidRDefault="00CC6518" w:rsidP="00CC6518">
            <w:pPr>
              <w:pStyle w:val="Geenafstand"/>
            </w:pPr>
            <w:r>
              <w:t>Looptijd van de opdracht</w:t>
            </w:r>
          </w:p>
        </w:tc>
        <w:tc>
          <w:tcPr>
            <w:tcW w:w="2277" w:type="pct"/>
            <w:gridSpan w:val="2"/>
            <w:tcBorders>
              <w:left w:val="single" w:sz="4" w:space="0" w:color="auto"/>
              <w:right w:val="single" w:sz="4" w:space="0" w:color="auto"/>
            </w:tcBorders>
          </w:tcPr>
          <w:p w14:paraId="55874454" w14:textId="77777777" w:rsidR="00CC6518" w:rsidRPr="00A91D54" w:rsidRDefault="00CC6518" w:rsidP="00CC6518">
            <w:pPr>
              <w:pStyle w:val="Geenafstand"/>
              <w:rPr>
                <w:szCs w:val="18"/>
              </w:rPr>
            </w:pPr>
            <w:r>
              <w:t xml:space="preserve">Van  ..-..-....  tot  </w:t>
            </w:r>
            <w:r>
              <w:rPr>
                <w:szCs w:val="18"/>
              </w:rPr>
              <w:t>..-..-....</w:t>
            </w:r>
          </w:p>
        </w:tc>
      </w:tr>
      <w:tr w:rsidR="00CC6518" w14:paraId="5022FFCB" w14:textId="77777777" w:rsidTr="00CC6518">
        <w:trPr>
          <w:trHeight w:val="97"/>
        </w:trPr>
        <w:tc>
          <w:tcPr>
            <w:tcW w:w="951" w:type="pct"/>
            <w:tcBorders>
              <w:left w:val="single" w:sz="4" w:space="0" w:color="auto"/>
              <w:bottom w:val="single" w:sz="4" w:space="0" w:color="auto"/>
            </w:tcBorders>
          </w:tcPr>
          <w:p w14:paraId="7D62E611" w14:textId="77777777" w:rsidR="00CC6518" w:rsidRDefault="00CC6518" w:rsidP="00CC6518">
            <w:pPr>
              <w:pStyle w:val="Geenafstand"/>
            </w:pPr>
            <w:r>
              <w:t>Overige bijzonderheden</w:t>
            </w:r>
          </w:p>
        </w:tc>
        <w:tc>
          <w:tcPr>
            <w:tcW w:w="4049" w:type="pct"/>
            <w:gridSpan w:val="3"/>
            <w:tcBorders>
              <w:bottom w:val="single" w:sz="4" w:space="0" w:color="auto"/>
              <w:right w:val="single" w:sz="4" w:space="0" w:color="auto"/>
            </w:tcBorders>
          </w:tcPr>
          <w:p w14:paraId="56212205" w14:textId="77777777" w:rsidR="00CC6518" w:rsidRDefault="00CC6518"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BF0C0" w14:textId="77777777" w:rsidR="00CF70C6" w:rsidRDefault="00CF70C6" w:rsidP="00CF70C6"/>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CC6518" w14:paraId="7EF9FEBA" w14:textId="77777777" w:rsidTr="00CC6518">
        <w:trPr>
          <w:trHeight w:val="201"/>
        </w:trPr>
        <w:tc>
          <w:tcPr>
            <w:tcW w:w="5000" w:type="pct"/>
            <w:gridSpan w:val="2"/>
            <w:shd w:val="clear" w:color="auto" w:fill="E0E0E0"/>
          </w:tcPr>
          <w:p w14:paraId="6A0FE611" w14:textId="77777777" w:rsidR="00CF70C6" w:rsidRPr="00CC6518" w:rsidRDefault="00CF70C6" w:rsidP="00CC6518">
            <w:pPr>
              <w:pStyle w:val="Geenafstand"/>
            </w:pPr>
            <w:r w:rsidRPr="00CC6518">
              <w:t>In te vullen door referent (opdrachtgever)</w:t>
            </w:r>
          </w:p>
        </w:tc>
      </w:tr>
      <w:tr w:rsidR="00CC6518" w:rsidRPr="00CC6518" w14:paraId="65CB4A17" w14:textId="77777777" w:rsidTr="00CC6518">
        <w:trPr>
          <w:trHeight w:val="201"/>
        </w:trPr>
        <w:tc>
          <w:tcPr>
            <w:tcW w:w="1249" w:type="pct"/>
          </w:tcPr>
          <w:p w14:paraId="57AE1CA1" w14:textId="77777777" w:rsidR="00CF70C6" w:rsidRPr="00CC6518" w:rsidRDefault="00CF70C6" w:rsidP="00CC6518">
            <w:pPr>
              <w:pStyle w:val="Geenafstand"/>
            </w:pPr>
            <w:r w:rsidRPr="00CC6518">
              <w:t>Opmerkingen:</w:t>
            </w:r>
          </w:p>
        </w:tc>
        <w:tc>
          <w:tcPr>
            <w:tcW w:w="3751" w:type="pct"/>
          </w:tcPr>
          <w:p w14:paraId="4D8D3E74" w14:textId="77777777" w:rsidR="00CF70C6" w:rsidRPr="00CC6518" w:rsidRDefault="00CF70C6" w:rsidP="00CC6518">
            <w:pPr>
              <w:pStyle w:val="Geenafstand"/>
            </w:pPr>
          </w:p>
          <w:p w14:paraId="6030D99E" w14:textId="77777777" w:rsidR="00CF70C6" w:rsidRPr="00CC6518" w:rsidRDefault="00CF70C6" w:rsidP="00CC6518">
            <w:pPr>
              <w:pStyle w:val="Geenafstand"/>
            </w:pPr>
          </w:p>
          <w:p w14:paraId="4D197C88" w14:textId="77777777" w:rsidR="00CF70C6" w:rsidRPr="00CC6518" w:rsidRDefault="00CF70C6" w:rsidP="00CC6518">
            <w:pPr>
              <w:pStyle w:val="Geenafstand"/>
            </w:pPr>
          </w:p>
        </w:tc>
      </w:tr>
      <w:tr w:rsidR="00CC6518" w:rsidRPr="00CC6518" w14:paraId="4D0FBF89" w14:textId="77777777" w:rsidTr="00CC6518">
        <w:trPr>
          <w:trHeight w:val="201"/>
        </w:trPr>
        <w:tc>
          <w:tcPr>
            <w:tcW w:w="1249" w:type="pct"/>
          </w:tcPr>
          <w:p w14:paraId="42E648A5" w14:textId="77777777" w:rsidR="00CF70C6" w:rsidRPr="00CC6518" w:rsidRDefault="00CF70C6" w:rsidP="00CC6518">
            <w:pPr>
              <w:pStyle w:val="Geenafstand"/>
            </w:pPr>
            <w:r w:rsidRPr="00CC6518">
              <w:t xml:space="preserve">Bedrijfsnaam </w:t>
            </w:r>
            <w:r w:rsidR="00D106A6" w:rsidRPr="00CC6518">
              <w:t>r</w:t>
            </w:r>
            <w:r w:rsidRPr="00CC6518">
              <w:t>eferent:</w:t>
            </w:r>
          </w:p>
        </w:tc>
        <w:tc>
          <w:tcPr>
            <w:tcW w:w="3751" w:type="pct"/>
          </w:tcPr>
          <w:p w14:paraId="177DB830" w14:textId="77777777" w:rsidR="00CF70C6" w:rsidRPr="00CC6518" w:rsidRDefault="00CF70C6" w:rsidP="00CC6518">
            <w:pPr>
              <w:pStyle w:val="Geenafstand"/>
            </w:pPr>
          </w:p>
        </w:tc>
      </w:tr>
      <w:tr w:rsidR="00CC6518" w:rsidRPr="00CC6518" w14:paraId="435FB344" w14:textId="77777777" w:rsidTr="00CC6518">
        <w:trPr>
          <w:trHeight w:val="201"/>
        </w:trPr>
        <w:tc>
          <w:tcPr>
            <w:tcW w:w="1249" w:type="pct"/>
          </w:tcPr>
          <w:p w14:paraId="7033CA27" w14:textId="77777777" w:rsidR="00CF70C6" w:rsidRPr="00CC6518" w:rsidRDefault="00D544F0" w:rsidP="00CC6518">
            <w:pPr>
              <w:pStyle w:val="Geenafstand"/>
            </w:pPr>
            <w:r w:rsidRPr="00CC6518">
              <w:t>Naam van de referent</w:t>
            </w:r>
            <w:r w:rsidR="00CF70C6" w:rsidRPr="00CC6518">
              <w:t>:</w:t>
            </w:r>
          </w:p>
        </w:tc>
        <w:tc>
          <w:tcPr>
            <w:tcW w:w="3751" w:type="pct"/>
          </w:tcPr>
          <w:p w14:paraId="0DDF1CC7" w14:textId="77777777" w:rsidR="00CF70C6" w:rsidRPr="00CC6518" w:rsidRDefault="00CF70C6" w:rsidP="00CC6518">
            <w:pPr>
              <w:pStyle w:val="Geenafstand"/>
            </w:pPr>
          </w:p>
        </w:tc>
      </w:tr>
      <w:tr w:rsidR="00CC6518" w:rsidRPr="00CC6518" w14:paraId="6D42E080" w14:textId="77777777" w:rsidTr="00CC6518">
        <w:trPr>
          <w:trHeight w:val="201"/>
        </w:trPr>
        <w:tc>
          <w:tcPr>
            <w:tcW w:w="1249" w:type="pct"/>
          </w:tcPr>
          <w:p w14:paraId="496D21A7" w14:textId="77777777" w:rsidR="00D544F0" w:rsidRPr="00CC6518" w:rsidRDefault="00D544F0" w:rsidP="00CC6518">
            <w:pPr>
              <w:pStyle w:val="Geenafstand"/>
            </w:pPr>
            <w:r w:rsidRPr="00CC6518">
              <w:rPr>
                <w:szCs w:val="18"/>
              </w:rPr>
              <w:t>Tel.nr van de referent:</w:t>
            </w:r>
          </w:p>
        </w:tc>
        <w:tc>
          <w:tcPr>
            <w:tcW w:w="3751" w:type="pct"/>
          </w:tcPr>
          <w:p w14:paraId="7AB0D75C" w14:textId="77777777" w:rsidR="00D544F0" w:rsidRPr="00CC6518" w:rsidRDefault="00D544F0" w:rsidP="00CC6518">
            <w:pPr>
              <w:pStyle w:val="Geenafstand"/>
            </w:pPr>
          </w:p>
        </w:tc>
      </w:tr>
      <w:tr w:rsidR="00CC6518" w:rsidRPr="00CC6518" w14:paraId="75965771" w14:textId="77777777" w:rsidTr="00CC6518">
        <w:trPr>
          <w:trHeight w:val="201"/>
        </w:trPr>
        <w:tc>
          <w:tcPr>
            <w:tcW w:w="1249" w:type="pct"/>
          </w:tcPr>
          <w:p w14:paraId="39AB86E9" w14:textId="77777777" w:rsidR="00CF70C6" w:rsidRPr="00CC6518" w:rsidRDefault="00CF70C6" w:rsidP="00CC6518">
            <w:pPr>
              <w:pStyle w:val="Geenafstand"/>
            </w:pPr>
            <w:r w:rsidRPr="00CC6518">
              <w:t>Functie</w:t>
            </w:r>
            <w:r w:rsidR="00D544F0" w:rsidRPr="00CC6518">
              <w:t xml:space="preserve"> referent</w:t>
            </w:r>
            <w:r w:rsidRPr="00CC6518">
              <w:t>:</w:t>
            </w:r>
          </w:p>
        </w:tc>
        <w:tc>
          <w:tcPr>
            <w:tcW w:w="3751" w:type="pct"/>
          </w:tcPr>
          <w:p w14:paraId="04636E97" w14:textId="77777777" w:rsidR="00CF70C6" w:rsidRPr="00CC6518" w:rsidRDefault="00CF70C6" w:rsidP="00CC6518">
            <w:pPr>
              <w:pStyle w:val="Geenafstand"/>
            </w:pPr>
          </w:p>
        </w:tc>
      </w:tr>
      <w:tr w:rsidR="00CC6518" w:rsidRPr="00CC6518" w14:paraId="0D6BCA9E" w14:textId="77777777" w:rsidTr="00CC6518">
        <w:trPr>
          <w:trHeight w:val="201"/>
        </w:trPr>
        <w:tc>
          <w:tcPr>
            <w:tcW w:w="1249" w:type="pct"/>
          </w:tcPr>
          <w:p w14:paraId="23A579EC" w14:textId="77777777" w:rsidR="00CF70C6" w:rsidRPr="00CC6518" w:rsidRDefault="00D544F0" w:rsidP="00CC6518">
            <w:pPr>
              <w:pStyle w:val="Geenafstand"/>
            </w:pPr>
            <w:r w:rsidRPr="00CC6518">
              <w:t xml:space="preserve">Handtekening voor </w:t>
            </w:r>
            <w:r w:rsidR="007D0383" w:rsidRPr="00CC6518">
              <w:t xml:space="preserve">instemming met </w:t>
            </w:r>
            <w:r w:rsidRPr="00CC6518">
              <w:t xml:space="preserve">inhoud </w:t>
            </w:r>
            <w:r w:rsidR="007D0383" w:rsidRPr="00CC6518">
              <w:t xml:space="preserve">van de </w:t>
            </w:r>
            <w:r w:rsidRPr="00CC6518">
              <w:t>referentie</w:t>
            </w:r>
            <w:r w:rsidR="00CF70C6" w:rsidRPr="00CC6518">
              <w:t>:</w:t>
            </w:r>
          </w:p>
        </w:tc>
        <w:tc>
          <w:tcPr>
            <w:tcW w:w="3751" w:type="pct"/>
          </w:tcPr>
          <w:p w14:paraId="1E430D8E" w14:textId="77777777" w:rsidR="00CF70C6" w:rsidRPr="00CC6518" w:rsidRDefault="00CF70C6" w:rsidP="00CC6518">
            <w:pPr>
              <w:pStyle w:val="Geenafstand"/>
            </w:pPr>
          </w:p>
        </w:tc>
      </w:tr>
      <w:tr w:rsidR="00CC6518" w:rsidRPr="00CC6518" w14:paraId="47DE8D18" w14:textId="77777777" w:rsidTr="00CC6518">
        <w:trPr>
          <w:trHeight w:val="201"/>
        </w:trPr>
        <w:tc>
          <w:tcPr>
            <w:tcW w:w="1249" w:type="pct"/>
          </w:tcPr>
          <w:p w14:paraId="7B48D48E" w14:textId="77777777" w:rsidR="00CF70C6" w:rsidRPr="00CC6518" w:rsidRDefault="00CF70C6" w:rsidP="00CC6518">
            <w:pPr>
              <w:pStyle w:val="Geenafstand"/>
            </w:pPr>
            <w:r w:rsidRPr="00CC6518">
              <w:t>Plaats en datum:</w:t>
            </w:r>
          </w:p>
        </w:tc>
        <w:tc>
          <w:tcPr>
            <w:tcW w:w="3751" w:type="pct"/>
          </w:tcPr>
          <w:p w14:paraId="340F3E87" w14:textId="77777777" w:rsidR="00CF70C6" w:rsidRPr="00CC6518" w:rsidRDefault="00CF70C6" w:rsidP="00CC6518">
            <w:pPr>
              <w:pStyle w:val="Geenafstand"/>
            </w:pPr>
          </w:p>
        </w:tc>
      </w:tr>
    </w:tbl>
    <w:p w14:paraId="07F32CB5" w14:textId="77777777" w:rsidR="00CF70C6" w:rsidRPr="003E1248" w:rsidRDefault="00CF70C6" w:rsidP="00CF70C6"/>
    <w:p w14:paraId="1706E350" w14:textId="77777777" w:rsidR="00C7660C" w:rsidRPr="00C7660C" w:rsidRDefault="00C7660C" w:rsidP="00C7660C"/>
    <w:sectPr w:rsidR="00C7660C" w:rsidRPr="00C7660C" w:rsidSect="00CC6518">
      <w:footerReference w:type="even" r:id="rId7"/>
      <w:footerReference w:type="default" r:id="rId8"/>
      <w:headerReference w:type="first" r:id="rId9"/>
      <w:footerReference w:type="first" r:id="rId10"/>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A3A8" w14:textId="77777777" w:rsidR="009643C8" w:rsidRDefault="009643C8" w:rsidP="009643C8">
      <w:pPr>
        <w:spacing w:line="240" w:lineRule="auto"/>
      </w:pPr>
      <w:r>
        <w:separator/>
      </w:r>
    </w:p>
  </w:endnote>
  <w:endnote w:type="continuationSeparator" w:id="0">
    <w:p w14:paraId="1C1A0CA0" w14:textId="77777777" w:rsidR="009643C8" w:rsidRDefault="009643C8"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0D09" w14:textId="32997CD2" w:rsidR="006E219A" w:rsidRDefault="006E219A">
    <w:pPr>
      <w:pStyle w:val="Voettekst"/>
    </w:pPr>
    <w:r>
      <w:rPr>
        <w:noProof/>
      </w:rPr>
      <mc:AlternateContent>
        <mc:Choice Requires="wps">
          <w:drawing>
            <wp:anchor distT="0" distB="0" distL="0" distR="0" simplePos="0" relativeHeight="251659264" behindDoc="0" locked="0" layoutInCell="1" allowOverlap="1" wp14:anchorId="45564DCB" wp14:editId="33E9AA50">
              <wp:simplePos x="635" y="635"/>
              <wp:positionH relativeFrom="page">
                <wp:align>left</wp:align>
              </wp:positionH>
              <wp:positionV relativeFrom="page">
                <wp:align>bottom</wp:align>
              </wp:positionV>
              <wp:extent cx="986155" cy="345440"/>
              <wp:effectExtent l="0" t="0" r="4445" b="0"/>
              <wp:wrapNone/>
              <wp:docPr id="165061025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C9D8E0A" w14:textId="435F0833"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564DC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C9D8E0A" w14:textId="435F0833"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26F6" w14:textId="3A6B1033" w:rsidR="009643C8" w:rsidRDefault="006E219A" w:rsidP="009643C8">
    <w:pPr>
      <w:pStyle w:val="Voettekst"/>
      <w:jc w:val="right"/>
    </w:pPr>
    <w:r>
      <w:rPr>
        <w:noProof/>
      </w:rPr>
      <mc:AlternateContent>
        <mc:Choice Requires="wps">
          <w:drawing>
            <wp:anchor distT="0" distB="0" distL="0" distR="0" simplePos="0" relativeHeight="251660288" behindDoc="0" locked="0" layoutInCell="1" allowOverlap="1" wp14:anchorId="38594394" wp14:editId="6B959881">
              <wp:simplePos x="635" y="635"/>
              <wp:positionH relativeFrom="page">
                <wp:align>left</wp:align>
              </wp:positionH>
              <wp:positionV relativeFrom="page">
                <wp:align>bottom</wp:align>
              </wp:positionV>
              <wp:extent cx="986155" cy="345440"/>
              <wp:effectExtent l="0" t="0" r="4445" b="0"/>
              <wp:wrapNone/>
              <wp:docPr id="63229727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9B2163D" w14:textId="200BF64F"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594394"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9B2163D" w14:textId="200BF64F"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v:textbox>
              <w10:wrap anchorx="page" anchory="page"/>
            </v:shape>
          </w:pict>
        </mc:Fallback>
      </mc:AlternateContent>
    </w:r>
  </w:p>
  <w:sdt>
    <w:sdtPr>
      <w:id w:val="776985632"/>
      <w:docPartObj>
        <w:docPartGallery w:val="Page Numbers (Top of Page)"/>
        <w:docPartUnique/>
      </w:docPartObj>
    </w:sdtPr>
    <w:sdtEndPr/>
    <w:sdtContent>
      <w:p w14:paraId="1CE8500F" w14:textId="77777777" w:rsidR="009643C8" w:rsidRDefault="009643C8" w:rsidP="009643C8">
        <w:pPr>
          <w:pStyle w:val="Voettekst"/>
          <w:jc w:val="right"/>
        </w:pPr>
        <w:r w:rsidRPr="009643C8">
          <w:rPr>
            <w:i/>
            <w:iCs/>
            <w:sz w:val="16"/>
            <w:szCs w:val="16"/>
          </w:rPr>
          <w:t>Bijlage 9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Pr>
            <w:b/>
            <w:bCs/>
            <w:sz w:val="16"/>
            <w:szCs w:val="16"/>
          </w:rPr>
          <w:t>1</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Pr>
            <w:b/>
            <w:bCs/>
            <w:sz w:val="16"/>
            <w:szCs w:val="16"/>
          </w:rPr>
          <w:t>2</w:t>
        </w:r>
        <w:r w:rsidRPr="009643C8">
          <w:rPr>
            <w:b/>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0479" w14:textId="2E774279" w:rsidR="009643C8" w:rsidRDefault="006E219A" w:rsidP="009643C8">
    <w:pPr>
      <w:pStyle w:val="Voettekst"/>
      <w:jc w:val="right"/>
    </w:pPr>
    <w:r>
      <w:rPr>
        <w:noProof/>
      </w:rPr>
      <mc:AlternateContent>
        <mc:Choice Requires="wps">
          <w:drawing>
            <wp:anchor distT="0" distB="0" distL="0" distR="0" simplePos="0" relativeHeight="251658240" behindDoc="0" locked="0" layoutInCell="1" allowOverlap="1" wp14:anchorId="711D1AE9" wp14:editId="49F923D3">
              <wp:simplePos x="897147" y="10118785"/>
              <wp:positionH relativeFrom="page">
                <wp:align>left</wp:align>
              </wp:positionH>
              <wp:positionV relativeFrom="page">
                <wp:align>bottom</wp:align>
              </wp:positionV>
              <wp:extent cx="986155" cy="345440"/>
              <wp:effectExtent l="0" t="0" r="4445" b="0"/>
              <wp:wrapNone/>
              <wp:docPr id="138756649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CDD0835" w14:textId="06909AD2"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1D1AE9"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CDD0835" w14:textId="06909AD2"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v:textbox>
              <w10:wrap anchorx="page" anchory="page"/>
            </v:shape>
          </w:pict>
        </mc:Fallback>
      </mc:AlternateContent>
    </w:r>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r w:rsidR="009643C8" w:rsidRPr="009643C8">
              <w:rPr>
                <w:i/>
                <w:iCs/>
                <w:sz w:val="16"/>
                <w:szCs w:val="16"/>
              </w:rPr>
              <w:t xml:space="preserve">Bijlage </w:t>
            </w:r>
            <w:r w:rsidR="00241160">
              <w:rPr>
                <w:i/>
                <w:iCs/>
                <w:sz w:val="16"/>
                <w:szCs w:val="16"/>
              </w:rPr>
              <w:t>5</w:t>
            </w:r>
            <w:r w:rsidR="007124D9">
              <w:rPr>
                <w:i/>
                <w:iCs/>
                <w:sz w:val="16"/>
                <w:szCs w:val="16"/>
              </w:rPr>
              <w:t>a</w:t>
            </w:r>
            <w:r w:rsidR="009643C8" w:rsidRPr="009643C8">
              <w:rPr>
                <w:i/>
                <w:iCs/>
                <w:sz w:val="16"/>
                <w:szCs w:val="16"/>
              </w:rPr>
              <w:t xml:space="preserve"> Referentieverklaring</w:t>
            </w:r>
            <w:r w:rsidR="009643C8" w:rsidRPr="009643C8">
              <w:rPr>
                <w:sz w:val="16"/>
                <w:szCs w:val="16"/>
              </w:rPr>
              <w:t xml:space="preserve"> </w:t>
            </w:r>
            <w:r w:rsidR="009643C8" w:rsidRPr="009643C8">
              <w:rPr>
                <w:sz w:val="16"/>
                <w:szCs w:val="16"/>
              </w:rPr>
              <w:tab/>
            </w:r>
            <w:r w:rsidR="009643C8" w:rsidRPr="009643C8">
              <w:rPr>
                <w:sz w:val="16"/>
                <w:szCs w:val="16"/>
              </w:rPr>
              <w:tab/>
              <w:t xml:space="preserve">Pagina </w:t>
            </w:r>
            <w:r w:rsidR="009643C8" w:rsidRPr="009643C8">
              <w:rPr>
                <w:b/>
                <w:bCs/>
                <w:sz w:val="16"/>
                <w:szCs w:val="16"/>
              </w:rPr>
              <w:fldChar w:fldCharType="begin"/>
            </w:r>
            <w:r w:rsidR="009643C8" w:rsidRPr="009643C8">
              <w:rPr>
                <w:b/>
                <w:bCs/>
                <w:sz w:val="16"/>
                <w:szCs w:val="16"/>
              </w:rPr>
              <w:instrText>PAGE</w:instrText>
            </w:r>
            <w:r w:rsidR="009643C8" w:rsidRPr="009643C8">
              <w:rPr>
                <w:b/>
                <w:bCs/>
                <w:sz w:val="16"/>
                <w:szCs w:val="16"/>
              </w:rPr>
              <w:fldChar w:fldCharType="separate"/>
            </w:r>
            <w:r w:rsidR="009643C8" w:rsidRPr="009643C8">
              <w:rPr>
                <w:b/>
                <w:bCs/>
                <w:sz w:val="16"/>
                <w:szCs w:val="16"/>
              </w:rPr>
              <w:t>2</w:t>
            </w:r>
            <w:r w:rsidR="009643C8" w:rsidRPr="009643C8">
              <w:rPr>
                <w:b/>
                <w:bCs/>
                <w:sz w:val="16"/>
                <w:szCs w:val="16"/>
              </w:rPr>
              <w:fldChar w:fldCharType="end"/>
            </w:r>
            <w:r w:rsidR="009643C8" w:rsidRPr="009643C8">
              <w:rPr>
                <w:sz w:val="16"/>
                <w:szCs w:val="16"/>
              </w:rPr>
              <w:t xml:space="preserve"> van </w:t>
            </w:r>
            <w:r w:rsidR="009643C8" w:rsidRPr="009643C8">
              <w:rPr>
                <w:b/>
                <w:bCs/>
                <w:sz w:val="16"/>
                <w:szCs w:val="16"/>
              </w:rPr>
              <w:fldChar w:fldCharType="begin"/>
            </w:r>
            <w:r w:rsidR="009643C8" w:rsidRPr="009643C8">
              <w:rPr>
                <w:b/>
                <w:bCs/>
                <w:sz w:val="16"/>
                <w:szCs w:val="16"/>
              </w:rPr>
              <w:instrText>NUMPAGES</w:instrText>
            </w:r>
            <w:r w:rsidR="009643C8" w:rsidRPr="009643C8">
              <w:rPr>
                <w:b/>
                <w:bCs/>
                <w:sz w:val="16"/>
                <w:szCs w:val="16"/>
              </w:rPr>
              <w:fldChar w:fldCharType="separate"/>
            </w:r>
            <w:r w:rsidR="009643C8" w:rsidRPr="009643C8">
              <w:rPr>
                <w:b/>
                <w:bCs/>
                <w:sz w:val="16"/>
                <w:szCs w:val="16"/>
              </w:rPr>
              <w:t>2</w:t>
            </w:r>
            <w:r w:rsidR="009643C8" w:rsidRPr="009643C8">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36E4" w14:textId="77777777" w:rsidR="009643C8" w:rsidRDefault="009643C8" w:rsidP="009643C8">
      <w:pPr>
        <w:spacing w:line="240" w:lineRule="auto"/>
      </w:pPr>
      <w:r>
        <w:separator/>
      </w:r>
    </w:p>
  </w:footnote>
  <w:footnote w:type="continuationSeparator" w:id="0">
    <w:p w14:paraId="2DEA9B9D" w14:textId="77777777" w:rsidR="009643C8" w:rsidRDefault="009643C8"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0BC7" w14:textId="4230E76E" w:rsidR="009643C8" w:rsidRDefault="009643C8" w:rsidP="009643C8">
    <w:pPr>
      <w:pStyle w:val="Geenafstand"/>
    </w:pPr>
    <w:r w:rsidRPr="009643C8">
      <w:rPr>
        <w:b/>
        <w:bCs/>
        <w:sz w:val="24"/>
        <w:szCs w:val="36"/>
      </w:rPr>
      <w:t xml:space="preserve">Bijlage </w:t>
    </w:r>
    <w:r w:rsidR="00241160">
      <w:rPr>
        <w:b/>
        <w:bCs/>
        <w:sz w:val="24"/>
        <w:szCs w:val="36"/>
      </w:rPr>
      <w:t>5</w:t>
    </w:r>
    <w:r w:rsidR="007124D9">
      <w:rPr>
        <w:b/>
        <w:bCs/>
        <w:sz w:val="24"/>
        <w:szCs w:val="36"/>
      </w:rPr>
      <w:t>a</w:t>
    </w:r>
    <w:r w:rsidRPr="009643C8">
      <w:rPr>
        <w:b/>
        <w:bCs/>
        <w:sz w:val="24"/>
        <w:szCs w:val="36"/>
      </w:rPr>
      <w:t xml:space="preserve"> Referentieverklaring</w:t>
    </w:r>
    <w:r w:rsidR="006E219A">
      <w:rPr>
        <w:b/>
        <w:bCs/>
        <w:sz w:val="24"/>
        <w:szCs w:val="36"/>
      </w:rPr>
      <w:t xml:space="preserve"> perceel </w:t>
    </w:r>
    <w:r w:rsidR="007124D9">
      <w:rPr>
        <w:b/>
        <w:bCs/>
        <w:sz w:val="24"/>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6"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7048074">
    <w:abstractNumId w:val="9"/>
  </w:num>
  <w:num w:numId="2" w16cid:durableId="1963417682">
    <w:abstractNumId w:val="11"/>
  </w:num>
  <w:num w:numId="3" w16cid:durableId="1366950244">
    <w:abstractNumId w:val="15"/>
  </w:num>
  <w:num w:numId="4" w16cid:durableId="1399011759">
    <w:abstractNumId w:val="12"/>
  </w:num>
  <w:num w:numId="5" w16cid:durableId="684132353">
    <w:abstractNumId w:val="10"/>
  </w:num>
  <w:num w:numId="6" w16cid:durableId="283195404">
    <w:abstractNumId w:val="7"/>
  </w:num>
  <w:num w:numId="7" w16cid:durableId="421729115">
    <w:abstractNumId w:val="6"/>
  </w:num>
  <w:num w:numId="8" w16cid:durableId="2118521428">
    <w:abstractNumId w:val="5"/>
  </w:num>
  <w:num w:numId="9" w16cid:durableId="1496649147">
    <w:abstractNumId w:val="4"/>
  </w:num>
  <w:num w:numId="10" w16cid:durableId="1426150902">
    <w:abstractNumId w:val="8"/>
  </w:num>
  <w:num w:numId="11" w16cid:durableId="1988899221">
    <w:abstractNumId w:val="3"/>
  </w:num>
  <w:num w:numId="12" w16cid:durableId="1925675850">
    <w:abstractNumId w:val="2"/>
  </w:num>
  <w:num w:numId="13" w16cid:durableId="1204370152">
    <w:abstractNumId w:val="1"/>
  </w:num>
  <w:num w:numId="14" w16cid:durableId="510335004">
    <w:abstractNumId w:val="0"/>
  </w:num>
  <w:num w:numId="15" w16cid:durableId="1776753910">
    <w:abstractNumId w:val="17"/>
  </w:num>
  <w:num w:numId="16" w16cid:durableId="2036422438">
    <w:abstractNumId w:val="16"/>
  </w:num>
  <w:num w:numId="17" w16cid:durableId="1581328161">
    <w:abstractNumId w:val="18"/>
  </w:num>
  <w:num w:numId="18" w16cid:durableId="326326343">
    <w:abstractNumId w:val="13"/>
  </w:num>
  <w:num w:numId="19" w16cid:durableId="387261463">
    <w:abstractNumId w:val="14"/>
  </w:num>
  <w:num w:numId="20" w16cid:durableId="20094748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60B4A"/>
    <w:rsid w:val="000B535B"/>
    <w:rsid w:val="000E0264"/>
    <w:rsid w:val="00173ABB"/>
    <w:rsid w:val="001C209E"/>
    <w:rsid w:val="002201E2"/>
    <w:rsid w:val="00241160"/>
    <w:rsid w:val="00263ABB"/>
    <w:rsid w:val="002862F8"/>
    <w:rsid w:val="00305370"/>
    <w:rsid w:val="00316344"/>
    <w:rsid w:val="003F10C8"/>
    <w:rsid w:val="003F7400"/>
    <w:rsid w:val="004A3937"/>
    <w:rsid w:val="004C35C9"/>
    <w:rsid w:val="00567376"/>
    <w:rsid w:val="00594BA8"/>
    <w:rsid w:val="005C33DB"/>
    <w:rsid w:val="005D7E6F"/>
    <w:rsid w:val="006908D2"/>
    <w:rsid w:val="00696035"/>
    <w:rsid w:val="006C6218"/>
    <w:rsid w:val="006E219A"/>
    <w:rsid w:val="007124D9"/>
    <w:rsid w:val="00741420"/>
    <w:rsid w:val="00745CEC"/>
    <w:rsid w:val="007D0383"/>
    <w:rsid w:val="00887B10"/>
    <w:rsid w:val="008C7CE3"/>
    <w:rsid w:val="00915700"/>
    <w:rsid w:val="00941E87"/>
    <w:rsid w:val="009643C8"/>
    <w:rsid w:val="009C2DFD"/>
    <w:rsid w:val="00A71CB0"/>
    <w:rsid w:val="00AC5E51"/>
    <w:rsid w:val="00B84873"/>
    <w:rsid w:val="00BB455D"/>
    <w:rsid w:val="00C7660C"/>
    <w:rsid w:val="00CC6518"/>
    <w:rsid w:val="00CF70C6"/>
    <w:rsid w:val="00D106A6"/>
    <w:rsid w:val="00D544F0"/>
    <w:rsid w:val="00D912EF"/>
    <w:rsid w:val="00DE7659"/>
    <w:rsid w:val="00E17ECD"/>
    <w:rsid w:val="00EA64B6"/>
    <w:rsid w:val="00EA6F12"/>
    <w:rsid w:val="00EE6C4F"/>
    <w:rsid w:val="00FC2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 w:type="paragraph" w:customStyle="1" w:styleId="Bullet">
    <w:name w:val="Bullet"/>
    <w:basedOn w:val="Standaard"/>
    <w:link w:val="BulletChar"/>
    <w:autoRedefine/>
    <w:rsid w:val="00BB455D"/>
    <w:pPr>
      <w:widowControl w:val="0"/>
    </w:pPr>
    <w:rPr>
      <w:snapToGrid w:val="0"/>
      <w:szCs w:val="20"/>
    </w:rPr>
  </w:style>
  <w:style w:type="character" w:customStyle="1" w:styleId="BulletChar">
    <w:name w:val="Bullet Char"/>
    <w:link w:val="Bullet"/>
    <w:rsid w:val="00BB455D"/>
    <w:rPr>
      <w:rFonts w:ascii="Verdana" w:hAnsi="Verdana"/>
      <w:snapToGrid w:val="0"/>
      <w:sz w:val="18"/>
    </w:rPr>
  </w:style>
  <w:style w:type="paragraph" w:styleId="Revisie">
    <w:name w:val="Revision"/>
    <w:hidden/>
    <w:uiPriority w:val="99"/>
    <w:semiHidden/>
    <w:rsid w:val="00305370"/>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1461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Dijk, A.M.P. van (Audrey)</cp:lastModifiedBy>
  <cp:revision>3</cp:revision>
  <cp:lastPrinted>2018-06-29T13:52:00Z</cp:lastPrinted>
  <dcterms:created xsi:type="dcterms:W3CDTF">2026-06-01T08:15:00Z</dcterms:created>
  <dcterms:modified xsi:type="dcterms:W3CDTF">2026-06-01T08:38:00Z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52b495a2,6262504e,25b01739</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