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35BE" w14:textId="77777777" w:rsidR="00C42C2E" w:rsidRDefault="00C42C2E" w:rsidP="00C42C2E">
      <w:pPr>
        <w:pStyle w:val="xxelementtoproof"/>
        <w:shd w:val="clear" w:color="auto" w:fill="FFFFFF"/>
      </w:pPr>
      <w:r>
        <w:rPr>
          <w:rFonts w:ascii="Arial" w:hAnsi="Arial" w:cs="Arial"/>
          <w:b/>
          <w:bCs/>
          <w:color w:val="000000"/>
          <w:sz w:val="22"/>
          <w:szCs w:val="22"/>
        </w:rPr>
        <w:t>REGELGEVING RONDOM HUISVESTING (FLEXWONEN) GEMEENTE TERNEUZEN</w:t>
      </w:r>
    </w:p>
    <w:p w14:paraId="5A50364E" w14:textId="77777777" w:rsidR="00C42C2E" w:rsidRDefault="00C42C2E" w:rsidP="00C42C2E">
      <w:pPr>
        <w:pStyle w:val="xxelementtoproof"/>
        <w:shd w:val="clear" w:color="auto" w:fill="FFFFFF"/>
        <w:rPr>
          <w:rFonts w:ascii="Arial" w:hAnsi="Arial" w:cs="Arial"/>
          <w:color w:val="000000"/>
          <w:sz w:val="22"/>
          <w:szCs w:val="22"/>
        </w:rPr>
      </w:pPr>
    </w:p>
    <w:p w14:paraId="6FEE827A" w14:textId="7547B0A2" w:rsidR="00C42C2E" w:rsidRDefault="00C42C2E" w:rsidP="00C42C2E">
      <w:pPr>
        <w:pStyle w:val="xxelementtoproof"/>
        <w:shd w:val="clear" w:color="auto" w:fill="FFFFFF"/>
        <w:rPr>
          <w:rFonts w:ascii="Arial" w:hAnsi="Arial" w:cs="Arial"/>
          <w:color w:val="000000"/>
          <w:sz w:val="22"/>
          <w:szCs w:val="22"/>
        </w:rPr>
      </w:pPr>
      <w:r>
        <w:rPr>
          <w:rFonts w:ascii="Arial" w:hAnsi="Arial" w:cs="Arial"/>
          <w:color w:val="000000"/>
          <w:sz w:val="22"/>
          <w:szCs w:val="22"/>
        </w:rPr>
        <w:t xml:space="preserve">De gemeente Terneuzen staat voor de opgave om enerzijds voldoende woonruimte te bieden voor verschillende doelgroepen, en anderzijds de leefbaarheid in woonwijken te waarborgen. In de praktijk blijkt dat woningvorming en </w:t>
      </w:r>
      <w:proofErr w:type="spellStart"/>
      <w:r>
        <w:rPr>
          <w:rFonts w:ascii="Arial" w:hAnsi="Arial" w:cs="Arial"/>
          <w:color w:val="000000"/>
          <w:sz w:val="22"/>
          <w:szCs w:val="22"/>
        </w:rPr>
        <w:t>verkamering</w:t>
      </w:r>
      <w:proofErr w:type="spellEnd"/>
      <w:r>
        <w:rPr>
          <w:rFonts w:ascii="Arial" w:hAnsi="Arial" w:cs="Arial"/>
          <w:color w:val="000000"/>
          <w:sz w:val="22"/>
          <w:szCs w:val="22"/>
        </w:rPr>
        <w:t xml:space="preserve"> kunnen leiden tot een verslechtering van het woon- en leefklimaat. Met name internationale werknemers bevinden zich vaak in een afhankelijke en kwetsbare positie op de woningmarkt. Door een gebrek aan kwalitatief goede huisvesting zijn zij dikwijls genoodzaakt om kamers te huren. Dit kan leiden tot problemen zoals </w:t>
      </w:r>
      <w:proofErr w:type="spellStart"/>
      <w:r>
        <w:rPr>
          <w:rFonts w:ascii="Arial" w:hAnsi="Arial" w:cs="Arial"/>
          <w:color w:val="000000"/>
          <w:sz w:val="22"/>
          <w:szCs w:val="22"/>
        </w:rPr>
        <w:t>overbewoning</w:t>
      </w:r>
      <w:proofErr w:type="spellEnd"/>
      <w:r>
        <w:rPr>
          <w:rFonts w:ascii="Arial" w:hAnsi="Arial" w:cs="Arial"/>
          <w:color w:val="000000"/>
          <w:sz w:val="22"/>
          <w:szCs w:val="22"/>
        </w:rPr>
        <w:t xml:space="preserve"> en gebrek aan hygiënische voorzieningen, onveilige situaties door onvoldoende brandveiligheid, excessief hoge huurprijzen en druk op de leefbaarheid in buurten. </w:t>
      </w:r>
    </w:p>
    <w:p w14:paraId="0229D9D6" w14:textId="77777777" w:rsidR="00C42C2E" w:rsidRDefault="00C42C2E" w:rsidP="00C42C2E">
      <w:pPr>
        <w:pStyle w:val="xxelementtoproof"/>
        <w:shd w:val="clear" w:color="auto" w:fill="FFFFFF"/>
      </w:pPr>
    </w:p>
    <w:p w14:paraId="2C1074F6" w14:textId="77777777" w:rsidR="00C42C2E" w:rsidRDefault="00C42C2E" w:rsidP="00C42C2E">
      <w:pPr>
        <w:pStyle w:val="xxelementtoproof"/>
        <w:shd w:val="clear" w:color="auto" w:fill="FFFFFF"/>
        <w:rPr>
          <w:rFonts w:ascii="Arial" w:hAnsi="Arial" w:cs="Arial"/>
          <w:color w:val="000000"/>
          <w:sz w:val="22"/>
          <w:szCs w:val="22"/>
        </w:rPr>
      </w:pPr>
      <w:r>
        <w:rPr>
          <w:rFonts w:ascii="Arial" w:hAnsi="Arial" w:cs="Arial"/>
          <w:color w:val="000000"/>
          <w:sz w:val="22"/>
          <w:szCs w:val="22"/>
        </w:rPr>
        <w:t>In de huidige situatie sluit het omgevingsplan de huisvesting van meerdere huishoudens (</w:t>
      </w:r>
      <w:proofErr w:type="spellStart"/>
      <w:r>
        <w:rPr>
          <w:rFonts w:ascii="Arial" w:hAnsi="Arial" w:cs="Arial"/>
          <w:color w:val="000000"/>
          <w:sz w:val="22"/>
          <w:szCs w:val="22"/>
        </w:rPr>
        <w:t>verkamering</w:t>
      </w:r>
      <w:proofErr w:type="spellEnd"/>
      <w:r>
        <w:rPr>
          <w:rFonts w:ascii="Arial" w:hAnsi="Arial" w:cs="Arial"/>
          <w:color w:val="000000"/>
          <w:sz w:val="22"/>
          <w:szCs w:val="22"/>
        </w:rPr>
        <w:t xml:space="preserve">) uit.  De Wet goed </w:t>
      </w:r>
      <w:proofErr w:type="spellStart"/>
      <w:r>
        <w:rPr>
          <w:rFonts w:ascii="Arial" w:hAnsi="Arial" w:cs="Arial"/>
          <w:color w:val="000000"/>
          <w:sz w:val="22"/>
          <w:szCs w:val="22"/>
        </w:rPr>
        <w:t>verhuurderschap</w:t>
      </w:r>
      <w:proofErr w:type="spellEnd"/>
      <w:r>
        <w:rPr>
          <w:rFonts w:ascii="Arial" w:hAnsi="Arial" w:cs="Arial"/>
          <w:color w:val="000000"/>
          <w:sz w:val="22"/>
          <w:szCs w:val="22"/>
        </w:rPr>
        <w:t xml:space="preserve"> en de Huisvestingswet 2024 vormen echter de juridische spelregels op grond waarvan wij onder voorwaarden </w:t>
      </w:r>
      <w:proofErr w:type="spellStart"/>
      <w:r>
        <w:rPr>
          <w:rFonts w:ascii="Arial" w:hAnsi="Arial" w:cs="Arial"/>
          <w:color w:val="000000"/>
          <w:sz w:val="22"/>
          <w:szCs w:val="22"/>
        </w:rPr>
        <w:t>verkamering</w:t>
      </w:r>
      <w:proofErr w:type="spellEnd"/>
      <w:r>
        <w:rPr>
          <w:rFonts w:ascii="Arial" w:hAnsi="Arial" w:cs="Arial"/>
          <w:color w:val="000000"/>
          <w:sz w:val="22"/>
          <w:szCs w:val="22"/>
        </w:rPr>
        <w:t xml:space="preserve"> mogelijk maken.  </w:t>
      </w:r>
    </w:p>
    <w:p w14:paraId="1BBBC9A5" w14:textId="77777777" w:rsidR="00C42C2E" w:rsidRDefault="00C42C2E" w:rsidP="00C42C2E">
      <w:pPr>
        <w:pStyle w:val="xxelementtoproof"/>
        <w:shd w:val="clear" w:color="auto" w:fill="FFFFFF"/>
      </w:pPr>
    </w:p>
    <w:p w14:paraId="0E63D7EA" w14:textId="77777777" w:rsidR="00C42C2E" w:rsidRDefault="00C42C2E" w:rsidP="00C42C2E">
      <w:pPr>
        <w:pStyle w:val="xxelementtoproof"/>
        <w:shd w:val="clear" w:color="auto" w:fill="FFFFFF"/>
      </w:pPr>
      <w:r>
        <w:rPr>
          <w:rFonts w:ascii="Arial" w:hAnsi="Arial" w:cs="Arial"/>
          <w:color w:val="000000"/>
          <w:sz w:val="22"/>
          <w:szCs w:val="22"/>
        </w:rPr>
        <w:t>Per 1 april 2026 zijn de Huisvestingsverordening Terneuzen en de Verhuurverordening Terneuzen van kracht. Door het stellen van een vergunningplicht aan woningvorming en splitsing sturen wij op kwaliteit, leefbaarheid en evenwichtige spreiding. Bij deze huisvestingsvergunning toetsen wij vooraf of de buurt waarin de woning is gelegen de nieuwe woonvorm ‘aan kan’. Door de invoering van de verhuurverordening is het overigens alleen nog maar mogelijk om woningen te verhuren aan internationale werknemers als de verhuurder eveneens beschikt over een verhuurvergunning. </w:t>
      </w:r>
    </w:p>
    <w:p w14:paraId="275ED79E" w14:textId="77777777" w:rsidR="00C42C2E" w:rsidRDefault="00C42C2E" w:rsidP="00C42C2E">
      <w:pPr>
        <w:pStyle w:val="xxelementtoproof"/>
        <w:shd w:val="clear" w:color="auto" w:fill="FFFFFF"/>
      </w:pPr>
      <w:r>
        <w:rPr>
          <w:rFonts w:ascii="Arial" w:hAnsi="Arial" w:cs="Arial"/>
          <w:color w:val="000000"/>
          <w:sz w:val="22"/>
          <w:szCs w:val="22"/>
        </w:rPr>
        <w:t> </w:t>
      </w:r>
    </w:p>
    <w:p w14:paraId="7C82974B" w14:textId="77777777" w:rsidR="00C42C2E" w:rsidRDefault="00C42C2E" w:rsidP="00C42C2E">
      <w:pPr>
        <w:pStyle w:val="xxelementtoproof"/>
        <w:shd w:val="clear" w:color="auto" w:fill="FFFFFF"/>
      </w:pPr>
      <w:r>
        <w:rPr>
          <w:rFonts w:ascii="Arial" w:hAnsi="Arial" w:cs="Arial"/>
          <w:color w:val="242424"/>
          <w:sz w:val="22"/>
          <w:szCs w:val="22"/>
          <w:shd w:val="clear" w:color="auto" w:fill="FFFFFF"/>
        </w:rPr>
        <w:t>De gemeente Terneuzen verwacht dat opdrachtnemers en werkgevers die (direct of indirect) werkzaamheden laten verrichten voor de gemeente, verantwoordelijkheid nemen voor passende huisvesting van internationale werknemers. Van hen wordt verwacht dat zij zich houden aan de geldende regelgeving rondom huisvesting en verhuur, en hierop toezien bij de partijen waarvan zij gebruikmaken. Opdrachtnemers dienen op verzoek van de gemeente aan te tonen dat de huisvesting van internationale werknemers, inclusief die van door hen ingeschakelde onderaannemers, plaatsvindt conform de geldende wet- en regelgeving.</w:t>
      </w:r>
    </w:p>
    <w:p w14:paraId="38F322B7" w14:textId="77777777" w:rsidR="00C42C2E" w:rsidRDefault="00C42C2E" w:rsidP="00C42C2E">
      <w:pPr>
        <w:pStyle w:val="xxelementtoproof"/>
        <w:shd w:val="clear" w:color="auto" w:fill="FFFFFF"/>
      </w:pPr>
      <w:r>
        <w:rPr>
          <w:rFonts w:ascii="Arial" w:hAnsi="Arial" w:cs="Arial"/>
          <w:color w:val="000000"/>
          <w:sz w:val="22"/>
          <w:szCs w:val="22"/>
        </w:rPr>
        <w:t> </w:t>
      </w:r>
    </w:p>
    <w:p w14:paraId="628793BB" w14:textId="77777777" w:rsidR="00C42C2E" w:rsidRDefault="00C42C2E" w:rsidP="00C42C2E">
      <w:pPr>
        <w:pStyle w:val="xxelementtoproof"/>
        <w:shd w:val="clear" w:color="auto" w:fill="FFFFFF"/>
      </w:pPr>
      <w:r>
        <w:rPr>
          <w:rFonts w:ascii="Arial" w:hAnsi="Arial" w:cs="Arial"/>
          <w:color w:val="000000"/>
          <w:sz w:val="22"/>
          <w:szCs w:val="22"/>
        </w:rPr>
        <w:t> </w:t>
      </w:r>
    </w:p>
    <w:p w14:paraId="18AD5841" w14:textId="77777777" w:rsidR="00D75A3E" w:rsidRDefault="00D75A3E"/>
    <w:sectPr w:rsidR="00D75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2E"/>
    <w:rsid w:val="000E7D29"/>
    <w:rsid w:val="00581559"/>
    <w:rsid w:val="005E3C23"/>
    <w:rsid w:val="00630F5D"/>
    <w:rsid w:val="00C42C2E"/>
    <w:rsid w:val="00D75A3E"/>
    <w:rsid w:val="00FA1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05E5"/>
  <w15:chartTrackingRefBased/>
  <w15:docId w15:val="{DC9DA94D-F69F-4C9E-8C91-7803C251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 w:val="22"/>
    </w:rPr>
  </w:style>
  <w:style w:type="paragraph" w:styleId="Kop1">
    <w:name w:val="heading 1"/>
    <w:basedOn w:val="Standaard"/>
    <w:next w:val="Standaard"/>
    <w:link w:val="Kop1Char"/>
    <w:uiPriority w:val="9"/>
    <w:qFormat/>
    <w:rsid w:val="00C42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C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C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42C2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42C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42C2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42C2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42C2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C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C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C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C2E"/>
    <w:rPr>
      <w:rFonts w:eastAsiaTheme="majorEastAsia" w:cstheme="majorBidi"/>
      <w:i/>
      <w:iCs/>
      <w:color w:val="0F4761" w:themeColor="accent1" w:themeShade="BF"/>
      <w:sz w:val="22"/>
    </w:rPr>
  </w:style>
  <w:style w:type="character" w:customStyle="1" w:styleId="Kop5Char">
    <w:name w:val="Kop 5 Char"/>
    <w:basedOn w:val="Standaardalinea-lettertype"/>
    <w:link w:val="Kop5"/>
    <w:uiPriority w:val="9"/>
    <w:semiHidden/>
    <w:rsid w:val="00C42C2E"/>
    <w:rPr>
      <w:rFonts w:eastAsiaTheme="majorEastAsia" w:cstheme="majorBidi"/>
      <w:color w:val="0F4761" w:themeColor="accent1" w:themeShade="BF"/>
      <w:sz w:val="22"/>
    </w:rPr>
  </w:style>
  <w:style w:type="character" w:customStyle="1" w:styleId="Kop6Char">
    <w:name w:val="Kop 6 Char"/>
    <w:basedOn w:val="Standaardalinea-lettertype"/>
    <w:link w:val="Kop6"/>
    <w:uiPriority w:val="9"/>
    <w:semiHidden/>
    <w:rsid w:val="00C42C2E"/>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C42C2E"/>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C42C2E"/>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C42C2E"/>
    <w:rPr>
      <w:rFonts w:eastAsiaTheme="majorEastAsia" w:cstheme="majorBidi"/>
      <w:color w:val="272727" w:themeColor="text1" w:themeTint="D8"/>
      <w:sz w:val="22"/>
    </w:rPr>
  </w:style>
  <w:style w:type="paragraph" w:styleId="Titel">
    <w:name w:val="Title"/>
    <w:basedOn w:val="Standaard"/>
    <w:next w:val="Standaard"/>
    <w:link w:val="TitelChar"/>
    <w:uiPriority w:val="10"/>
    <w:qFormat/>
    <w:rsid w:val="00C42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C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C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C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C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C2E"/>
    <w:rPr>
      <w:rFonts w:ascii="Arial" w:hAnsi="Arial" w:cs="Arial"/>
      <w:i/>
      <w:iCs/>
      <w:color w:val="404040" w:themeColor="text1" w:themeTint="BF"/>
      <w:sz w:val="22"/>
    </w:rPr>
  </w:style>
  <w:style w:type="paragraph" w:styleId="Lijstalinea">
    <w:name w:val="List Paragraph"/>
    <w:basedOn w:val="Standaard"/>
    <w:uiPriority w:val="34"/>
    <w:qFormat/>
    <w:rsid w:val="00C42C2E"/>
    <w:pPr>
      <w:ind w:left="720"/>
      <w:contextualSpacing/>
    </w:pPr>
  </w:style>
  <w:style w:type="character" w:styleId="Intensievebenadrukking">
    <w:name w:val="Intense Emphasis"/>
    <w:basedOn w:val="Standaardalinea-lettertype"/>
    <w:uiPriority w:val="21"/>
    <w:qFormat/>
    <w:rsid w:val="00C42C2E"/>
    <w:rPr>
      <w:i/>
      <w:iCs/>
      <w:color w:val="0F4761" w:themeColor="accent1" w:themeShade="BF"/>
    </w:rPr>
  </w:style>
  <w:style w:type="paragraph" w:styleId="Duidelijkcitaat">
    <w:name w:val="Intense Quote"/>
    <w:basedOn w:val="Standaard"/>
    <w:next w:val="Standaard"/>
    <w:link w:val="DuidelijkcitaatChar"/>
    <w:uiPriority w:val="30"/>
    <w:qFormat/>
    <w:rsid w:val="00C42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C2E"/>
    <w:rPr>
      <w:rFonts w:ascii="Arial" w:hAnsi="Arial" w:cs="Arial"/>
      <w:i/>
      <w:iCs/>
      <w:color w:val="0F4761" w:themeColor="accent1" w:themeShade="BF"/>
      <w:sz w:val="22"/>
    </w:rPr>
  </w:style>
  <w:style w:type="character" w:styleId="Intensieveverwijzing">
    <w:name w:val="Intense Reference"/>
    <w:basedOn w:val="Standaardalinea-lettertype"/>
    <w:uiPriority w:val="32"/>
    <w:qFormat/>
    <w:rsid w:val="00C42C2E"/>
    <w:rPr>
      <w:b/>
      <w:bCs/>
      <w:smallCaps/>
      <w:color w:val="0F4761" w:themeColor="accent1" w:themeShade="BF"/>
      <w:spacing w:val="5"/>
    </w:rPr>
  </w:style>
  <w:style w:type="paragraph" w:customStyle="1" w:styleId="xxelementtoproof">
    <w:name w:val="x_x_elementtoproof"/>
    <w:basedOn w:val="Standaard"/>
    <w:rsid w:val="00C42C2E"/>
    <w:pPr>
      <w:spacing w:after="0" w:line="240" w:lineRule="auto"/>
    </w:pPr>
    <w:rPr>
      <w:rFonts w:ascii="Aptos" w:hAnsi="Aptos" w:cs="Aptos"/>
      <w:kern w:val="0"/>
      <w:sz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76CFA-9D4C-494C-9B15-552BD7721AEF}"/>
</file>

<file path=customXml/itemProps2.xml><?xml version="1.0" encoding="utf-8"?>
<ds:datastoreItem xmlns:ds="http://schemas.openxmlformats.org/officeDocument/2006/customXml" ds:itemID="{F799E3C6-446F-43A6-B3D5-CC5B5B1CC2FD}">
  <ds:schemaRefs>
    <ds:schemaRef ds:uri="http://schemas.microsoft.com/sharepoint/v3/contenttype/forms"/>
  </ds:schemaRefs>
</ds:datastoreItem>
</file>

<file path=customXml/itemProps3.xml><?xml version="1.0" encoding="utf-8"?>
<ds:datastoreItem xmlns:ds="http://schemas.openxmlformats.org/officeDocument/2006/customXml" ds:itemID="{76E3BCCD-F8DB-4819-8016-CE9B2A44E8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1925</Characters>
  <Application>Microsoft Office Word</Application>
  <DocSecurity>0</DocSecurity>
  <Lines>34</Lines>
  <Paragraphs>5</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Vernooij</dc:creator>
  <cp:keywords/>
  <dc:description/>
  <cp:lastModifiedBy>Egbert Vernooij</cp:lastModifiedBy>
  <cp:revision>1</cp:revision>
  <dcterms:created xsi:type="dcterms:W3CDTF">2026-05-27T12:09:00Z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0x010100FAFCD6C9B10E284691A2DE67BE22A5DE</vt:lpwstr>
  </property>
</Properties>
</file>