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662B" w14:textId="514A1CDF" w:rsidR="009D6F73" w:rsidRPr="003D63BA" w:rsidRDefault="009D6F73" w:rsidP="009D6F73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6602695"/>
      <w:bookmarkStart w:id="1" w:name="_Toc499559775"/>
      <w:bookmarkStart w:id="2" w:name="_Toc506802719"/>
      <w:r w:rsidRPr="003D63BA">
        <w:t xml:space="preserve">Bijlage </w:t>
      </w:r>
      <w:r w:rsidR="00250FEF">
        <w:t>4</w:t>
      </w:r>
      <w:r w:rsidRPr="003D63BA">
        <w:tab/>
        <w:t>Opgave selectiecriteri</w:t>
      </w:r>
      <w:bookmarkEnd w:id="0"/>
      <w:r w:rsidR="004E3E6D">
        <w:t>um 1</w:t>
      </w:r>
    </w:p>
    <w:p w14:paraId="007D7FAE" w14:textId="77777777" w:rsidR="009D6F73" w:rsidRPr="003D63BA" w:rsidRDefault="009D6F73" w:rsidP="009D6F73">
      <w:pPr>
        <w:pStyle w:val="broodtekst"/>
      </w:pPr>
    </w:p>
    <w:p w14:paraId="6997D395" w14:textId="2410AA52" w:rsidR="009D6F73" w:rsidRPr="003D63BA" w:rsidRDefault="009D6F73" w:rsidP="009D6F73">
      <w:pPr>
        <w:pStyle w:val="broodtekst"/>
        <w:spacing w:line="240" w:lineRule="auto"/>
      </w:pPr>
      <w:r w:rsidRPr="003D63BA">
        <w:t xml:space="preserve">Gegadigde(n) verklaart (verklaren) te voldoen aan de </w:t>
      </w:r>
      <w:r w:rsidR="00A95252">
        <w:t>in paragraaf 5.</w:t>
      </w:r>
      <w:r w:rsidR="00CA6B22">
        <w:t xml:space="preserve">4 </w:t>
      </w:r>
      <w:r w:rsidRPr="003D63BA">
        <w:t xml:space="preserve">van </w:t>
      </w:r>
      <w:r w:rsidR="00F00500">
        <w:t>het</w:t>
      </w:r>
      <w:r w:rsidRPr="003D63BA">
        <w:t xml:space="preserve"> Selectiedocument gestelde selectiecriteria met behulp van de onderstaande referentieopdrachten.</w:t>
      </w:r>
    </w:p>
    <w:p w14:paraId="009CDCC4" w14:textId="77777777" w:rsidR="009D6F73" w:rsidRPr="003D63BA" w:rsidRDefault="009D6F73" w:rsidP="009D6F73">
      <w:pPr>
        <w:pStyle w:val="broodtekst"/>
        <w:spacing w:line="240" w:lineRule="auto"/>
      </w:pPr>
    </w:p>
    <w:p w14:paraId="1CCDFDC8" w14:textId="77777777" w:rsidR="009D6F73" w:rsidRPr="003D63BA" w:rsidRDefault="009D6F73" w:rsidP="009D6F73">
      <w:pPr>
        <w:pStyle w:val="broodtekst"/>
        <w:spacing w:line="240" w:lineRule="auto"/>
      </w:pPr>
      <w:r w:rsidRPr="003D63BA">
        <w:t>Gegadigde(n) vult (vullen) per referentieopdracht alle vereiste gegevens in.</w:t>
      </w:r>
    </w:p>
    <w:p w14:paraId="258DAC70" w14:textId="77777777" w:rsidR="009D6F73" w:rsidRPr="003D63BA" w:rsidRDefault="009D6F73" w:rsidP="009D6F73">
      <w:pPr>
        <w:pStyle w:val="broodtekst"/>
        <w:spacing w:line="240" w:lineRule="auto"/>
      </w:pPr>
      <w:r w:rsidRPr="003D63BA">
        <w:t xml:space="preserve">Deze Bijlage (MS-Word) wordt digitaal beschikbaar gesteld via </w:t>
      </w:r>
      <w:proofErr w:type="spellStart"/>
      <w:r w:rsidRPr="003D63BA">
        <w:t>TenderNed</w:t>
      </w:r>
      <w:proofErr w:type="spellEnd"/>
      <w:r w:rsidRPr="003D63BA">
        <w:t>.</w:t>
      </w:r>
    </w:p>
    <w:p w14:paraId="471D0E4E" w14:textId="77777777" w:rsidR="009D6F73" w:rsidRPr="003D63BA" w:rsidRDefault="009D6F73" w:rsidP="009D6F73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9D6F73" w:rsidRPr="003D63BA" w14:paraId="59C7805D" w14:textId="77777777" w:rsidTr="00D96291">
        <w:tc>
          <w:tcPr>
            <w:tcW w:w="7851" w:type="dxa"/>
            <w:gridSpan w:val="2"/>
          </w:tcPr>
          <w:p w14:paraId="28372347" w14:textId="47A60076" w:rsidR="007B49D5" w:rsidRPr="00562B65" w:rsidRDefault="007B49D5" w:rsidP="00D96291">
            <w:pPr>
              <w:pStyle w:val="broodtekst"/>
              <w:rPr>
                <w:rFonts w:ascii="Verdana-Bold" w:hAnsi="Verdana-Bold" w:cs="Verdana-Bold"/>
                <w:b/>
                <w:bCs/>
                <w:szCs w:val="18"/>
              </w:rPr>
            </w:pP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REFERENTIEOPDRACHT NR.: 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>1/2/3</w:t>
            </w:r>
            <w:r w:rsidR="00CA6B22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>/4/5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 xml:space="preserve"> [MAAK KEUZE]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</w:p>
          <w:p w14:paraId="63D01C92" w14:textId="49C7B15A" w:rsidR="007B49D5" w:rsidRPr="00562B65" w:rsidRDefault="007B49D5" w:rsidP="00D96291">
            <w:pPr>
              <w:pStyle w:val="broodtekst"/>
              <w:rPr>
                <w:rFonts w:ascii="Verdana-Bold" w:hAnsi="Verdana-Bold" w:cs="Verdana-Bold"/>
                <w:b/>
                <w:bCs/>
                <w:szCs w:val="18"/>
              </w:rPr>
            </w:pP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LET OP: ER </w:t>
            </w:r>
            <w:r w:rsidR="005E2E7A">
              <w:rPr>
                <w:rFonts w:ascii="Verdana-Bold" w:hAnsi="Verdana-Bold" w:cs="Verdana-Bold"/>
                <w:b/>
                <w:bCs/>
                <w:szCs w:val="18"/>
              </w:rPr>
              <w:t>KUNNEN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  <w:r w:rsidR="00CA6B22">
              <w:rPr>
                <w:rFonts w:ascii="Verdana-Bold" w:hAnsi="Verdana-Bold" w:cs="Verdana-Bold"/>
                <w:b/>
                <w:bCs/>
                <w:szCs w:val="18"/>
              </w:rPr>
              <w:t>VIJF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VERSCHILLENDE REFERENTIEOPDRACHTEN WORDEN AANGELEVERD. 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DIT FORMULIER </w:t>
            </w:r>
            <w:r w:rsidR="00CA6B22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>DIENT VIJF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KEER</w:t>
            </w:r>
            <w:r w:rsidR="008844CD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SEPARAAT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TE WORDEN INGEDIEND.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</w:p>
          <w:p w14:paraId="13E134EF" w14:textId="17B28482" w:rsidR="00562B65" w:rsidRPr="00562B65" w:rsidRDefault="00562B65" w:rsidP="00D96291">
            <w:pPr>
              <w:pStyle w:val="broodtekst"/>
              <w:rPr>
                <w:u w:val="single"/>
              </w:rPr>
            </w:pPr>
            <w:r>
              <w:rPr>
                <w:b/>
              </w:rPr>
              <w:br/>
            </w:r>
            <w:r w:rsidRPr="00562B65">
              <w:rPr>
                <w:u w:val="single"/>
              </w:rPr>
              <w:t xml:space="preserve">Selectiecriterium 1: </w:t>
            </w:r>
            <w:r w:rsidR="00220D24" w:rsidRPr="0074519F">
              <w:rPr>
                <w:i/>
                <w:iCs/>
                <w:u w:val="single"/>
              </w:rPr>
              <w:t>Referentieprojecten – Gedragsverandering en samenwerking in complexe PPS-omgevingen</w:t>
            </w:r>
          </w:p>
          <w:p w14:paraId="6CD20866" w14:textId="79043C0C" w:rsidR="009D6F73" w:rsidRPr="008D7C6F" w:rsidRDefault="009D6F73" w:rsidP="008D7C6F">
            <w:pPr>
              <w:pStyle w:val="broodtekst"/>
              <w:rPr>
                <w:b/>
              </w:rPr>
            </w:pPr>
            <w:r w:rsidRPr="003D63BA">
              <w:rPr>
                <w:b/>
              </w:rPr>
              <w:t>Deze referentieopdracht dient te voldoen aan:</w:t>
            </w:r>
          </w:p>
          <w:p w14:paraId="055CAFE1" w14:textId="77777777" w:rsidR="008D7C6F" w:rsidRPr="002C7747" w:rsidRDefault="008D7C6F" w:rsidP="008D7C6F">
            <w:pPr>
              <w:rPr>
                <w:i/>
                <w:szCs w:val="18"/>
              </w:rPr>
            </w:pPr>
          </w:p>
          <w:p w14:paraId="7BD74B7C" w14:textId="77777777" w:rsidR="00220D24" w:rsidRPr="00DF53F8" w:rsidRDefault="00220D24" w:rsidP="00220D24">
            <w:pPr>
              <w:spacing w:line="240" w:lineRule="auto"/>
            </w:pPr>
            <w:r w:rsidRPr="00DF53F8">
              <w:t>Rijkswaterstaat acht het van belang dat Gegadigde aantoonbare ervaring heeft met het begeleiden van gedragsverandering en samenwerking tussen professionals binnen complexe publiek-private samenwerkingsomgevingen (PPS). Deze omgevingen kenmerken zich door uiteenlopende belangen, spanningen en langdurige samenwerkingsrelaties tussen opdrachtgever en opdrachtnemer.</w:t>
            </w:r>
          </w:p>
          <w:p w14:paraId="0D77D693" w14:textId="77777777" w:rsidR="00220D24" w:rsidRPr="00DF53F8" w:rsidRDefault="00220D24" w:rsidP="00220D24">
            <w:pPr>
              <w:spacing w:line="240" w:lineRule="auto"/>
            </w:pPr>
            <w:r w:rsidRPr="00DF53F8">
              <w:t>Gegadigde dient aan te tonen in staat te zijn om effectieve leer- en ontwikkelinterventies te ontwerpen en uit te voeren die bijdragen aan het versterken van samenwerking, het doorbreken van ineffectieve patronen en het creëren van een veilige leeromgeving.</w:t>
            </w:r>
          </w:p>
          <w:p w14:paraId="496F8910" w14:textId="77777777" w:rsidR="00220D24" w:rsidRPr="00DF53F8" w:rsidRDefault="00220D24" w:rsidP="00220D24">
            <w:pPr>
              <w:spacing w:line="240" w:lineRule="auto"/>
            </w:pPr>
            <w:r w:rsidRPr="00DF53F8">
              <w:t>Gegadigde dient in de periode van drie jaar voorafgaand aan de datum van publicatie minimaal twee referentieopdrachten tot maximaal vijf referentieopdrachten aan te leveren.</w:t>
            </w:r>
          </w:p>
          <w:p w14:paraId="56EA057A" w14:textId="77777777" w:rsidR="00220D24" w:rsidRPr="00DF53F8" w:rsidRDefault="00220D24" w:rsidP="00220D24">
            <w:pPr>
              <w:spacing w:line="240" w:lineRule="auto"/>
            </w:pPr>
            <w:r w:rsidRPr="00DF53F8">
              <w:t>De referentieopdrachten dienen aantoonbaar betrekking te hebben gehad op de volgende kenmerken:</w:t>
            </w:r>
          </w:p>
          <w:p w14:paraId="6AE0EAEA" w14:textId="77777777" w:rsidR="00220D24" w:rsidRPr="00DF53F8" w:rsidRDefault="00220D24" w:rsidP="00220D24">
            <w:pPr>
              <w:numPr>
                <w:ilvl w:val="0"/>
                <w:numId w:val="43"/>
              </w:numPr>
              <w:spacing w:line="240" w:lineRule="auto"/>
            </w:pPr>
            <w:r w:rsidRPr="00DF53F8">
              <w:t>ervaring met gedragsverandering of samenwerking van professionals binnen een publiek-private samenwerkingscontext (PPS);</w:t>
            </w:r>
          </w:p>
          <w:p w14:paraId="51A10BCB" w14:textId="77777777" w:rsidR="00220D24" w:rsidRPr="00DF53F8" w:rsidRDefault="00220D24" w:rsidP="00220D24">
            <w:pPr>
              <w:numPr>
                <w:ilvl w:val="0"/>
                <w:numId w:val="43"/>
              </w:numPr>
              <w:spacing w:line="240" w:lineRule="auto"/>
            </w:pPr>
            <w:r w:rsidRPr="00DF53F8">
              <w:t>het doorbreken van bestaande samenwerkings- of gedragspatronen;</w:t>
            </w:r>
          </w:p>
          <w:p w14:paraId="2A4E3D18" w14:textId="77777777" w:rsidR="00220D24" w:rsidRPr="00DF53F8" w:rsidRDefault="00220D24" w:rsidP="00220D24">
            <w:pPr>
              <w:numPr>
                <w:ilvl w:val="0"/>
                <w:numId w:val="43"/>
              </w:numPr>
              <w:spacing w:line="240" w:lineRule="auto"/>
            </w:pPr>
            <w:r w:rsidRPr="00DF53F8">
              <w:t xml:space="preserve">aanwezigheid van commerciële, organisatorische of </w:t>
            </w:r>
            <w:proofErr w:type="spellStart"/>
            <w:r w:rsidRPr="00DF53F8">
              <w:t>governancegerelateerde</w:t>
            </w:r>
            <w:proofErr w:type="spellEnd"/>
            <w:r w:rsidRPr="00DF53F8">
              <w:t xml:space="preserve"> spanningen binnen de leeromgeving;</w:t>
            </w:r>
          </w:p>
          <w:p w14:paraId="168A8D19" w14:textId="77777777" w:rsidR="00220D24" w:rsidRPr="00DF53F8" w:rsidRDefault="00220D24" w:rsidP="00220D24">
            <w:pPr>
              <w:numPr>
                <w:ilvl w:val="0"/>
                <w:numId w:val="43"/>
              </w:numPr>
              <w:spacing w:line="240" w:lineRule="auto"/>
            </w:pPr>
            <w:r w:rsidRPr="00DF53F8">
              <w:t>expliciete aandacht voor psychologische veiligheid, vertrouwelijkheid en groepsdynamiek;</w:t>
            </w:r>
          </w:p>
          <w:p w14:paraId="5C53C794" w14:textId="77777777" w:rsidR="00220D24" w:rsidRPr="0074519F" w:rsidRDefault="00220D24" w:rsidP="00220D24">
            <w:pPr>
              <w:pStyle w:val="Lijstalinea"/>
              <w:numPr>
                <w:ilvl w:val="0"/>
                <w:numId w:val="43"/>
              </w:numPr>
              <w:spacing w:line="240" w:lineRule="auto"/>
              <w:contextualSpacing/>
              <w:rPr>
                <w:u w:val="single"/>
              </w:rPr>
            </w:pPr>
            <w:r w:rsidRPr="3A7D41EE">
              <w:t>gerichtheid van de interventie op gezamenlijke besluitvorming, samenwerking, conflicthantering of gedragsverandering binnen een complexe samenwerkingscontext.</w:t>
            </w:r>
          </w:p>
          <w:p w14:paraId="00E2EC78" w14:textId="77777777" w:rsidR="008D7C6F" w:rsidRDefault="008D7C6F" w:rsidP="008D7C6F">
            <w:pPr>
              <w:rPr>
                <w:i/>
                <w:szCs w:val="18"/>
              </w:rPr>
            </w:pPr>
          </w:p>
          <w:p w14:paraId="0A32ABAE" w14:textId="77777777" w:rsidR="00220D24" w:rsidRPr="00483ADE" w:rsidRDefault="00220D24" w:rsidP="00220D24">
            <w:pPr>
              <w:spacing w:line="240" w:lineRule="auto"/>
            </w:pPr>
            <w:r w:rsidRPr="00483ADE">
              <w:t>Afhankelijk van het aantal kenmerken dat aantoonbaar terugkomt in de aangeleverde referentieopdracht worden per referentie de volgende punten toegekend:</w:t>
            </w:r>
          </w:p>
          <w:p w14:paraId="54F0E922" w14:textId="013F59DE" w:rsidR="00220D24" w:rsidRPr="00483ADE" w:rsidRDefault="00220D24" w:rsidP="00220D24">
            <w:pPr>
              <w:numPr>
                <w:ilvl w:val="0"/>
                <w:numId w:val="44"/>
              </w:numPr>
              <w:spacing w:line="240" w:lineRule="auto"/>
            </w:pPr>
            <w:r w:rsidRPr="00483ADE">
              <w:t xml:space="preserve">1 kenmerk: </w:t>
            </w:r>
            <w:r>
              <w:tab/>
              <w:t>8</w:t>
            </w:r>
            <w:r w:rsidRPr="00483ADE">
              <w:t xml:space="preserve"> punten; </w:t>
            </w:r>
          </w:p>
          <w:p w14:paraId="392C9CA9" w14:textId="77777777" w:rsidR="00220D24" w:rsidRPr="00483ADE" w:rsidRDefault="00220D24" w:rsidP="00220D24">
            <w:pPr>
              <w:numPr>
                <w:ilvl w:val="0"/>
                <w:numId w:val="44"/>
              </w:numPr>
              <w:spacing w:line="240" w:lineRule="auto"/>
            </w:pPr>
            <w:r w:rsidRPr="00483ADE">
              <w:t xml:space="preserve">2 kenmerken: </w:t>
            </w:r>
            <w:r>
              <w:t>16</w:t>
            </w:r>
            <w:r w:rsidRPr="00483ADE">
              <w:t xml:space="preserve"> punten; </w:t>
            </w:r>
          </w:p>
          <w:p w14:paraId="7F82DB07" w14:textId="77777777" w:rsidR="00220D24" w:rsidRPr="00483ADE" w:rsidRDefault="00220D24" w:rsidP="00220D24">
            <w:pPr>
              <w:numPr>
                <w:ilvl w:val="0"/>
                <w:numId w:val="44"/>
              </w:numPr>
              <w:spacing w:line="240" w:lineRule="auto"/>
            </w:pPr>
            <w:r w:rsidRPr="00483ADE">
              <w:t xml:space="preserve">3 kenmerken: </w:t>
            </w:r>
            <w:r>
              <w:t>24</w:t>
            </w:r>
            <w:r w:rsidRPr="00483ADE">
              <w:t xml:space="preserve"> punten; </w:t>
            </w:r>
          </w:p>
          <w:p w14:paraId="5A19A15D" w14:textId="77777777" w:rsidR="00220D24" w:rsidRDefault="00220D24" w:rsidP="00220D24">
            <w:pPr>
              <w:numPr>
                <w:ilvl w:val="0"/>
                <w:numId w:val="44"/>
              </w:numPr>
              <w:spacing w:line="240" w:lineRule="auto"/>
            </w:pPr>
            <w:r w:rsidRPr="00483ADE">
              <w:t xml:space="preserve">4 </w:t>
            </w:r>
            <w:r>
              <w:t>k</w:t>
            </w:r>
            <w:r w:rsidRPr="00483ADE">
              <w:t xml:space="preserve">enmerken: </w:t>
            </w:r>
            <w:r>
              <w:t>32</w:t>
            </w:r>
            <w:r w:rsidRPr="00483ADE">
              <w:t xml:space="preserve"> punten</w:t>
            </w:r>
            <w:r>
              <w:t>;</w:t>
            </w:r>
          </w:p>
          <w:p w14:paraId="24505683" w14:textId="77777777" w:rsidR="00220D24" w:rsidRPr="00483ADE" w:rsidRDefault="00220D24" w:rsidP="00220D24">
            <w:pPr>
              <w:numPr>
                <w:ilvl w:val="0"/>
                <w:numId w:val="44"/>
              </w:numPr>
              <w:spacing w:line="240" w:lineRule="auto"/>
            </w:pPr>
            <w:r>
              <w:t>5 kenmerken: 40 punten</w:t>
            </w:r>
            <w:r w:rsidRPr="00483ADE">
              <w:t xml:space="preserve"> </w:t>
            </w:r>
          </w:p>
          <w:p w14:paraId="39139E61" w14:textId="77777777" w:rsidR="00220D24" w:rsidRPr="00483ADE" w:rsidRDefault="00220D24" w:rsidP="00220D24">
            <w:pPr>
              <w:spacing w:line="240" w:lineRule="auto"/>
            </w:pPr>
            <w:r w:rsidRPr="00483ADE">
              <w:t xml:space="preserve">[maximaal aantal te behalen punten criterium </w:t>
            </w:r>
            <w:r>
              <w:t>1</w:t>
            </w:r>
            <w:r w:rsidRPr="00483ADE">
              <w:t xml:space="preserve"> is </w:t>
            </w:r>
            <w:r>
              <w:t>40</w:t>
            </w:r>
            <w:r w:rsidRPr="00483ADE">
              <w:t xml:space="preserve"> punten]</w:t>
            </w:r>
          </w:p>
          <w:p w14:paraId="69E037BF" w14:textId="3BD68479" w:rsidR="009D6F73" w:rsidRPr="003D63BA" w:rsidRDefault="009D6F73" w:rsidP="00267D86">
            <w:pPr>
              <w:spacing w:line="240" w:lineRule="atLeast"/>
              <w:contextualSpacing/>
            </w:pPr>
          </w:p>
        </w:tc>
      </w:tr>
      <w:tr w:rsidR="009D6F73" w:rsidRPr="003D63BA" w14:paraId="3612A2B4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559451CA" w14:textId="25691FF7" w:rsidR="009D6F73" w:rsidRPr="003D63BA" w:rsidRDefault="009D6F73" w:rsidP="00562B65">
            <w:pPr>
              <w:pStyle w:val="broodtekst"/>
              <w:rPr>
                <w:szCs w:val="18"/>
              </w:rPr>
            </w:pPr>
            <w:r w:rsidRPr="003D63BA">
              <w:rPr>
                <w:b/>
                <w:szCs w:val="18"/>
              </w:rPr>
              <w:t xml:space="preserve">Controle: </w:t>
            </w:r>
            <w:r w:rsidRPr="003D63BA">
              <w:rPr>
                <w:szCs w:val="18"/>
              </w:rPr>
              <w:t xml:space="preserve">Bij geen “ja” beantwoording </w:t>
            </w:r>
            <w:r>
              <w:rPr>
                <w:szCs w:val="18"/>
              </w:rPr>
              <w:t xml:space="preserve">bij </w:t>
            </w:r>
            <w:r w:rsidR="0009035B">
              <w:rPr>
                <w:szCs w:val="18"/>
              </w:rPr>
              <w:t>de volgende onderdelen</w:t>
            </w:r>
            <w:r>
              <w:rPr>
                <w:szCs w:val="18"/>
              </w:rPr>
              <w:t xml:space="preserve"> </w:t>
            </w:r>
            <w:r w:rsidR="00562B65">
              <w:rPr>
                <w:szCs w:val="18"/>
              </w:rPr>
              <w:t>of</w:t>
            </w:r>
            <w:r w:rsidRPr="003D63BA">
              <w:rPr>
                <w:szCs w:val="18"/>
              </w:rPr>
              <w:t xml:space="preserve"> zonder aantoonbare relevante onderbouwing </w:t>
            </w:r>
            <w:r w:rsidR="00562B65">
              <w:rPr>
                <w:szCs w:val="18"/>
              </w:rPr>
              <w:t>of</w:t>
            </w:r>
            <w:r w:rsidRPr="003D63BA">
              <w:rPr>
                <w:szCs w:val="18"/>
              </w:rPr>
              <w:t xml:space="preserve"> zonder volledige toereikende beantwoording/invulling in alle velden, voldoet de referentie niet aan de gestelde voorwaarden en wordt geen puntenscore toegekend. </w:t>
            </w:r>
          </w:p>
        </w:tc>
      </w:tr>
      <w:tr w:rsidR="00E35682" w:rsidRPr="003D63BA" w14:paraId="0A226AB5" w14:textId="77777777" w:rsidTr="00D96291">
        <w:tc>
          <w:tcPr>
            <w:tcW w:w="3925" w:type="dxa"/>
          </w:tcPr>
          <w:p w14:paraId="3657BFCB" w14:textId="77777777" w:rsidR="00220D24" w:rsidRPr="00DF53F8" w:rsidRDefault="00220D24" w:rsidP="00220D24">
            <w:pPr>
              <w:spacing w:line="240" w:lineRule="auto"/>
            </w:pPr>
            <w:r>
              <w:t xml:space="preserve">Voldoet de referentie aan: </w:t>
            </w:r>
            <w:r w:rsidRPr="00DF53F8">
              <w:t xml:space="preserve">Rijkswaterstaat acht het van belang dat Gegadigde aantoonbare ervaring heeft </w:t>
            </w:r>
            <w:r w:rsidRPr="00DF53F8">
              <w:lastRenderedPageBreak/>
              <w:t>met het begeleiden van gedragsverandering en samenwerking tussen professionals binnen complexe publiek-private samenwerkingsomgevingen (PPS). Deze omgevingen kenmerken zich door uiteenlopende belangen, spanningen en langdurige samenwerkingsrelaties tussen opdrachtgever en opdrachtnemer.</w:t>
            </w:r>
          </w:p>
          <w:p w14:paraId="5F658D03" w14:textId="77777777" w:rsidR="00220D24" w:rsidRPr="00DF53F8" w:rsidRDefault="00220D24" w:rsidP="00220D24">
            <w:pPr>
              <w:spacing w:line="240" w:lineRule="auto"/>
            </w:pPr>
            <w:r w:rsidRPr="00DF53F8">
              <w:t>Gegadigde dient aan te tonen in staat te zijn om effectieve leer- en ontwikkelinterventies te ontwerpen en uit te voeren die bijdragen aan het versterken van samenwerking, het doorbreken van ineffectieve patronen en het creëren van een veilige leeromgeving.</w:t>
            </w:r>
          </w:p>
          <w:p w14:paraId="55DF83C1" w14:textId="77777777" w:rsidR="00220D24" w:rsidRPr="00DF53F8" w:rsidRDefault="00220D24" w:rsidP="00220D24">
            <w:pPr>
              <w:spacing w:line="240" w:lineRule="auto"/>
            </w:pPr>
            <w:r w:rsidRPr="00DF53F8">
              <w:t>Gegadigde dient in de periode van drie jaar voorafgaand aan de datum van publicatie minimaal twee referentieopdrachten tot maximaal vijf referentieopdrachten aan te leveren.</w:t>
            </w:r>
          </w:p>
          <w:p w14:paraId="71F5D1D3" w14:textId="7ACE70E1" w:rsidR="00E35682" w:rsidRPr="003D63BA" w:rsidRDefault="00E35682" w:rsidP="00EA6CED">
            <w:pPr>
              <w:spacing w:line="240" w:lineRule="auto"/>
            </w:pPr>
          </w:p>
        </w:tc>
        <w:tc>
          <w:tcPr>
            <w:tcW w:w="3926" w:type="dxa"/>
          </w:tcPr>
          <w:p w14:paraId="7E7F7D8A" w14:textId="3819F43C" w:rsidR="00E35682" w:rsidRDefault="007A7917" w:rsidP="00E35682">
            <w:pPr>
              <w:pStyle w:val="broodtek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A</w:t>
            </w:r>
            <w:r w:rsidR="00220D24">
              <w:rPr>
                <w:rFonts w:cs="Arial"/>
                <w:szCs w:val="18"/>
              </w:rPr>
              <w:t>ntwoord</w:t>
            </w:r>
            <w:r>
              <w:rPr>
                <w:rFonts w:cs="Arial"/>
                <w:szCs w:val="18"/>
              </w:rPr>
              <w:t>: &lt;invullen&gt;</w:t>
            </w:r>
          </w:p>
          <w:p w14:paraId="7C001AEE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2B1609C8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07821819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24E333C7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3B4611B7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7A7917" w:rsidRPr="003D63BA" w14:paraId="1D89044B" w14:textId="77777777" w:rsidTr="00D96291">
        <w:tc>
          <w:tcPr>
            <w:tcW w:w="3925" w:type="dxa"/>
          </w:tcPr>
          <w:p w14:paraId="77B2ED69" w14:textId="45D4260E" w:rsidR="007A7917" w:rsidRPr="00F75E33" w:rsidRDefault="007A7917" w:rsidP="00EA6CED">
            <w:pPr>
              <w:spacing w:line="240" w:lineRule="auto"/>
            </w:pPr>
            <w:r w:rsidRPr="00F75E33">
              <w:lastRenderedPageBreak/>
              <w:t xml:space="preserve">Omschrijf de (aard van de) referentieopdracht en geef een uiteenzetting van de behaalde (deel-)resultaten of activiteiten. </w:t>
            </w:r>
            <w:r>
              <w:t>Een korte en bondige toelichting volstaat</w:t>
            </w:r>
            <w:r w:rsidRPr="00F75E33">
              <w:t xml:space="preserve">, voor zover recht </w:t>
            </w:r>
            <w:r w:rsidRPr="00F00500">
              <w:t xml:space="preserve">wordt gedaan aan de in </w:t>
            </w:r>
            <w:r>
              <w:t xml:space="preserve">paragraaf </w:t>
            </w:r>
            <w:r w:rsidRPr="00F00500">
              <w:t>5</w:t>
            </w:r>
            <w:r>
              <w:t>.4</w:t>
            </w:r>
            <w:r w:rsidR="00220D24">
              <w:t xml:space="preserve"> </w:t>
            </w:r>
            <w:r w:rsidRPr="00F00500">
              <w:t xml:space="preserve">gevraagde </w:t>
            </w:r>
            <w:r w:rsidRPr="00F75E33">
              <w:t>kenmerken.</w:t>
            </w:r>
          </w:p>
        </w:tc>
        <w:tc>
          <w:tcPr>
            <w:tcW w:w="3926" w:type="dxa"/>
          </w:tcPr>
          <w:p w14:paraId="264AC58A" w14:textId="77777777" w:rsidR="007A7917" w:rsidRDefault="007A7917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72C9403E" w14:textId="77777777" w:rsidTr="00D96291">
        <w:tc>
          <w:tcPr>
            <w:tcW w:w="3925" w:type="dxa"/>
          </w:tcPr>
          <w:p w14:paraId="4726F56B" w14:textId="1A0C57AE" w:rsidR="00023D4F" w:rsidRPr="00DF53F8" w:rsidRDefault="00023D4F" w:rsidP="00023D4F">
            <w:pPr>
              <w:spacing w:line="240" w:lineRule="auto"/>
            </w:pPr>
            <w:r w:rsidRPr="00DF53F8">
              <w:t xml:space="preserve">De referentieopdrachten </w:t>
            </w:r>
            <w:r>
              <w:t>hebbe</w:t>
            </w:r>
            <w:r w:rsidRPr="00DF53F8">
              <w:t xml:space="preserve">n aantoonbaar betrekking </w:t>
            </w:r>
            <w:r>
              <w:t xml:space="preserve">gehad </w:t>
            </w:r>
            <w:r w:rsidRPr="00DF53F8">
              <w:t>op ervaring met gedragsverandering of samenwerking van professionals binnen een publiek-private samenwerkingscontext (PPS)</w:t>
            </w:r>
            <w:r w:rsidR="00761BC1">
              <w:t>.</w:t>
            </w:r>
          </w:p>
          <w:p w14:paraId="5C3F84E2" w14:textId="77777777" w:rsidR="00E35682" w:rsidRDefault="00E35682" w:rsidP="00E35682">
            <w:pPr>
              <w:spacing w:line="240" w:lineRule="auto"/>
            </w:pPr>
          </w:p>
          <w:p w14:paraId="0BD9B336" w14:textId="77777777" w:rsidR="00E35682" w:rsidRPr="003D63BA" w:rsidRDefault="00E35682" w:rsidP="00E35682">
            <w:pPr>
              <w:spacing w:line="240" w:lineRule="auto"/>
            </w:pPr>
          </w:p>
        </w:tc>
        <w:tc>
          <w:tcPr>
            <w:tcW w:w="3926" w:type="dxa"/>
          </w:tcPr>
          <w:p w14:paraId="39BCE1AE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1E2A997E" w14:textId="555DF910" w:rsidR="00E35682" w:rsidRPr="003D63BA" w:rsidRDefault="00E35682" w:rsidP="00E35682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634F42F9" w14:textId="77777777" w:rsidR="00E35682" w:rsidRPr="003D63BA" w:rsidRDefault="00E35682" w:rsidP="00E35682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35682" w:rsidRPr="003D63BA" w14:paraId="502E2BAB" w14:textId="77777777" w:rsidTr="00D96291">
        <w:tc>
          <w:tcPr>
            <w:tcW w:w="3925" w:type="dxa"/>
          </w:tcPr>
          <w:p w14:paraId="47F4AFA8" w14:textId="1EAE9507" w:rsidR="00761BC1" w:rsidRPr="00DF53F8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betrekking gehad op </w:t>
            </w:r>
            <w:r w:rsidRPr="00DF53F8">
              <w:t>het doorbreken van bestaande samenwerkings- of gedragspatronen</w:t>
            </w:r>
            <w:r>
              <w:t>.</w:t>
            </w:r>
          </w:p>
          <w:p w14:paraId="014E0C97" w14:textId="34F41717" w:rsidR="005D7E58" w:rsidRPr="003D63BA" w:rsidRDefault="005D7E58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093805FF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454AB259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2A45BB46" w14:textId="1C3A1D61" w:rsidR="00185175" w:rsidRPr="003D63BA" w:rsidRDefault="007A69FA" w:rsidP="005E2E7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</w:t>
            </w:r>
            <w:r w:rsidR="005E2E7A">
              <w:rPr>
                <w:rFonts w:cs="Arial"/>
                <w:szCs w:val="18"/>
              </w:rPr>
              <w:t xml:space="preserve"> </w:t>
            </w:r>
            <w:r w:rsidRPr="003D63BA">
              <w:rPr>
                <w:rFonts w:cs="Arial"/>
                <w:szCs w:val="18"/>
              </w:rPr>
              <w:t>&gt;</w:t>
            </w:r>
          </w:p>
        </w:tc>
      </w:tr>
      <w:tr w:rsidR="00E73E42" w:rsidRPr="003D63BA" w14:paraId="2619D5F3" w14:textId="77777777" w:rsidTr="00D96291">
        <w:tc>
          <w:tcPr>
            <w:tcW w:w="3925" w:type="dxa"/>
          </w:tcPr>
          <w:p w14:paraId="139651F7" w14:textId="3B18C1C9" w:rsidR="00761BC1" w:rsidRPr="00DF53F8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betrekking gehad op de </w:t>
            </w:r>
            <w:r w:rsidRPr="00DF53F8">
              <w:t xml:space="preserve">aanwezigheid van commerciële, organisatorische of </w:t>
            </w:r>
            <w:proofErr w:type="spellStart"/>
            <w:r w:rsidRPr="00DF53F8">
              <w:t>governancegerelateerde</w:t>
            </w:r>
            <w:proofErr w:type="spellEnd"/>
            <w:r w:rsidRPr="00DF53F8">
              <w:t xml:space="preserve"> spanningen binnen de leeromgeving</w:t>
            </w:r>
            <w:r>
              <w:t>.</w:t>
            </w:r>
          </w:p>
          <w:p w14:paraId="2F53186B" w14:textId="224DA3A8" w:rsidR="00190E7D" w:rsidRDefault="00190E7D" w:rsidP="00761BC1">
            <w:pPr>
              <w:spacing w:line="240" w:lineRule="auto"/>
              <w:contextualSpacing/>
            </w:pPr>
          </w:p>
        </w:tc>
        <w:tc>
          <w:tcPr>
            <w:tcW w:w="3926" w:type="dxa"/>
          </w:tcPr>
          <w:p w14:paraId="2F1A7A70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25D7E372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21DC93AB" w14:textId="663D4E33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73E42" w:rsidRPr="003D63BA" w14:paraId="6F01757F" w14:textId="77777777" w:rsidTr="00D96291">
        <w:tc>
          <w:tcPr>
            <w:tcW w:w="3925" w:type="dxa"/>
          </w:tcPr>
          <w:p w14:paraId="45C21768" w14:textId="5BA64E75" w:rsidR="00761BC1" w:rsidRPr="00DF53F8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</w:t>
            </w:r>
            <w:r w:rsidRPr="00DF53F8">
              <w:t xml:space="preserve">expliciete aandacht </w:t>
            </w:r>
            <w:r>
              <w:t xml:space="preserve">gehad </w:t>
            </w:r>
            <w:r w:rsidRPr="00DF53F8">
              <w:t>voor psychologische veiligheid, vertrouwelijkheid en groepsdynamiek</w:t>
            </w:r>
            <w:r>
              <w:t>.</w:t>
            </w:r>
          </w:p>
          <w:p w14:paraId="5A5EC299" w14:textId="4208D1AA" w:rsidR="00D44F84" w:rsidRDefault="00D44F84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58EDE6CC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39BC0C02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005C464C" w14:textId="7E2571C7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73E42" w:rsidRPr="003D63BA" w14:paraId="709A1CC3" w14:textId="77777777" w:rsidTr="00D96291">
        <w:tc>
          <w:tcPr>
            <w:tcW w:w="3925" w:type="dxa"/>
          </w:tcPr>
          <w:p w14:paraId="0825C5C9" w14:textId="1CB56EF2" w:rsidR="00761BC1" w:rsidRPr="00761BC1" w:rsidRDefault="00761BC1" w:rsidP="00761BC1">
            <w:pPr>
              <w:spacing w:line="240" w:lineRule="auto"/>
              <w:ind w:left="227" w:hanging="227"/>
              <w:contextualSpacing/>
              <w:rPr>
                <w:u w:val="single"/>
              </w:rPr>
            </w:pPr>
            <w:r w:rsidRPr="00DF53F8">
              <w:t xml:space="preserve">De referentieopdrachten </w:t>
            </w:r>
            <w:r>
              <w:t xml:space="preserve">hebben aantoonbaar betrekking gehad op </w:t>
            </w:r>
            <w:r w:rsidR="003C0C2E">
              <w:t xml:space="preserve">de </w:t>
            </w:r>
            <w:r w:rsidRPr="3A7D41EE">
              <w:t xml:space="preserve">gerichtheid van de interventie op gezamenlijke besluitvorming, samenwerking, conflicthantering of </w:t>
            </w:r>
            <w:r w:rsidRPr="3A7D41EE">
              <w:lastRenderedPageBreak/>
              <w:t>gedragsverandering binnen een complexe samenwerkingscontext.</w:t>
            </w:r>
          </w:p>
          <w:p w14:paraId="3E76C206" w14:textId="2C21637F" w:rsidR="000A7E7E" w:rsidRDefault="000A7E7E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7D8AE350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543F765D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6CFE3DEA" w14:textId="21ACA2D5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35682" w:rsidRPr="003D63BA" w14:paraId="3F52C987" w14:textId="77777777" w:rsidTr="00D96291">
        <w:tc>
          <w:tcPr>
            <w:tcW w:w="7851" w:type="dxa"/>
            <w:gridSpan w:val="2"/>
            <w:shd w:val="clear" w:color="auto" w:fill="BFBFBF" w:themeFill="background1" w:themeFillShade="BF"/>
          </w:tcPr>
          <w:p w14:paraId="164E3027" w14:textId="77777777" w:rsidR="00E35682" w:rsidRPr="003D63BA" w:rsidRDefault="00E35682" w:rsidP="00E35682">
            <w:pPr>
              <w:pStyle w:val="broodtekst"/>
              <w:rPr>
                <w:b/>
                <w:szCs w:val="18"/>
              </w:rPr>
            </w:pPr>
            <w:r w:rsidRPr="003D63BA">
              <w:rPr>
                <w:b/>
                <w:szCs w:val="18"/>
              </w:rPr>
              <w:t>Controlevraag uitvoering en oplevering</w:t>
            </w:r>
          </w:p>
          <w:p w14:paraId="509A0F0D" w14:textId="77777777" w:rsidR="00E35682" w:rsidRPr="0002798C" w:rsidRDefault="00E35682" w:rsidP="00E35682">
            <w:pPr>
              <w:pStyle w:val="Default"/>
              <w:rPr>
                <w:rFonts w:ascii="Verdana" w:eastAsia="DejaVu Sans" w:hAnsi="Verdana"/>
                <w:color w:val="auto"/>
                <w:sz w:val="18"/>
                <w:szCs w:val="18"/>
              </w:rPr>
            </w:pPr>
            <w:r w:rsidRPr="0002798C">
              <w:rPr>
                <w:rFonts w:ascii="Verdana" w:eastAsia="DejaVu Sans" w:hAnsi="Verdana"/>
                <w:color w:val="auto"/>
                <w:sz w:val="18"/>
                <w:szCs w:val="18"/>
              </w:rPr>
              <w:t xml:space="preserve">Referentie dient uitgevoerd te zijn in de periode van 3 jaar voorafgaande aan de publicatiedatum van deze aanbesteding op </w:t>
            </w:r>
            <w:proofErr w:type="spellStart"/>
            <w:r w:rsidRPr="0002798C">
              <w:rPr>
                <w:rFonts w:ascii="Verdana" w:eastAsia="DejaVu Sans" w:hAnsi="Verdana"/>
                <w:color w:val="auto"/>
                <w:sz w:val="18"/>
                <w:szCs w:val="18"/>
              </w:rPr>
              <w:t>TenderNed</w:t>
            </w:r>
            <w:proofErr w:type="spellEnd"/>
            <w:r w:rsidRPr="0002798C">
              <w:rPr>
                <w:rFonts w:ascii="Verdana" w:eastAsia="DejaVu Sans" w:hAnsi="Verdana"/>
                <w:color w:val="auto"/>
                <w:sz w:val="18"/>
                <w:szCs w:val="18"/>
              </w:rPr>
              <w:t xml:space="preserve">. </w:t>
            </w:r>
          </w:p>
          <w:p w14:paraId="4140391E" w14:textId="77777777" w:rsidR="00E35682" w:rsidRDefault="00E35682" w:rsidP="00E3568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Referenties van lopende projecten zijn geldig mits relevante deelresultaten opgeleverd en tot een goed einde zijn gebracht. </w:t>
            </w:r>
          </w:p>
          <w:p w14:paraId="57DC141B" w14:textId="77777777" w:rsidR="00E35682" w:rsidRDefault="00E35682" w:rsidP="00E35682">
            <w:pPr>
              <w:pStyle w:val="broodtekst"/>
              <w:rPr>
                <w:szCs w:val="18"/>
              </w:rPr>
            </w:pPr>
          </w:p>
          <w:p w14:paraId="30FC3257" w14:textId="30910095" w:rsidR="00E35682" w:rsidRDefault="00E35682" w:rsidP="00E35682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>De uitvoeringsdata van de ingediende referentieopdrachten dienen t</w:t>
            </w:r>
            <w:r w:rsidR="007E6FBC">
              <w:rPr>
                <w:szCs w:val="18"/>
              </w:rPr>
              <w:t>e vallen binnen de periode van twaalf</w:t>
            </w:r>
            <w:r>
              <w:rPr>
                <w:szCs w:val="18"/>
              </w:rPr>
              <w:t xml:space="preserve"> maanden. </w:t>
            </w:r>
          </w:p>
          <w:p w14:paraId="562407F9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288EBCD5" w14:textId="77777777" w:rsidTr="00D96291">
        <w:tc>
          <w:tcPr>
            <w:tcW w:w="3925" w:type="dxa"/>
          </w:tcPr>
          <w:p w14:paraId="660A135C" w14:textId="77777777" w:rsidR="00E35682" w:rsidRPr="003D63BA" w:rsidRDefault="00E35682" w:rsidP="00E35682">
            <w:pPr>
              <w:pStyle w:val="broodtekst"/>
            </w:pPr>
            <w:r w:rsidRPr="003D63BA">
              <w:t>Datum opdrachtverlening</w:t>
            </w:r>
          </w:p>
        </w:tc>
        <w:tc>
          <w:tcPr>
            <w:tcW w:w="3926" w:type="dxa"/>
          </w:tcPr>
          <w:p w14:paraId="2B95B007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E35682" w:rsidRPr="003D63BA" w14:paraId="1E932660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06EF0B61" w14:textId="77777777" w:rsidR="00E35682" w:rsidRPr="003D63BA" w:rsidRDefault="00E35682" w:rsidP="00E35682">
            <w:pPr>
              <w:pStyle w:val="broodtekst"/>
            </w:pPr>
            <w:r w:rsidRPr="003D63BA">
              <w:t>Datum oplevering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1B942D1B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7533C2" w:rsidRPr="003D63BA" w14:paraId="0E7F344B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2F7A97EB" w14:textId="5D31D1AD" w:rsidR="007533C2" w:rsidRPr="003D63BA" w:rsidRDefault="007533C2" w:rsidP="005E2E7A">
            <w:pPr>
              <w:pStyle w:val="broodtekst"/>
            </w:pPr>
            <w:r>
              <w:t>Opdrachtwaarde</w:t>
            </w:r>
            <w:r w:rsidR="005E2E7A">
              <w:t xml:space="preserve"> (e</w:t>
            </w:r>
            <w:r w:rsidR="00011FFF">
              <w:t xml:space="preserve">xcl. </w:t>
            </w:r>
            <w:r w:rsidR="005E2E7A">
              <w:t>btw</w:t>
            </w:r>
            <w:r w:rsidR="00011FFF"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D22E386" w14:textId="1327A0DD" w:rsidR="007533C2" w:rsidRPr="003D63BA" w:rsidRDefault="007533C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E35682" w:rsidRPr="003D63BA" w14:paraId="776D46A2" w14:textId="77777777" w:rsidTr="00D96291">
        <w:tc>
          <w:tcPr>
            <w:tcW w:w="7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3E1E2" w14:textId="77777777" w:rsidR="00E35682" w:rsidRPr="003D63BA" w:rsidRDefault="00E35682" w:rsidP="00E35682">
            <w:pPr>
              <w:pStyle w:val="broodtekst"/>
              <w:rPr>
                <w:rFonts w:cs="Arial"/>
                <w:b/>
                <w:szCs w:val="18"/>
              </w:rPr>
            </w:pPr>
            <w:r w:rsidRPr="003D63BA">
              <w:rPr>
                <w:b/>
              </w:rPr>
              <w:t>Overige informatie</w:t>
            </w:r>
          </w:p>
        </w:tc>
      </w:tr>
      <w:tr w:rsidR="00E35682" w:rsidRPr="003D63BA" w14:paraId="3582AFF0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363BA326" w14:textId="77777777" w:rsidR="00E35682" w:rsidRPr="003D63BA" w:rsidRDefault="00E35682" w:rsidP="00E35682">
            <w:pPr>
              <w:pStyle w:val="broodtekst"/>
            </w:pPr>
            <w:r w:rsidRPr="003D63BA">
              <w:rPr>
                <w:szCs w:val="18"/>
              </w:rPr>
              <w:t>Gewerkt met onderaannemers (derden)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28EEAAAB" w14:textId="77777777" w:rsidR="00E35682" w:rsidRPr="003D63BA" w:rsidRDefault="00E35682" w:rsidP="00E35682">
            <w:pPr>
              <w:pStyle w:val="broodtekst"/>
              <w:rPr>
                <w:szCs w:val="18"/>
              </w:rPr>
            </w:pPr>
            <w:r w:rsidRPr="003D63B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szCs w:val="18"/>
              </w:rPr>
              <w:instrText xml:space="preserve"> FORMCHECKBOX </w:instrText>
            </w:r>
            <w:r w:rsidRPr="003D63BA">
              <w:rPr>
                <w:szCs w:val="18"/>
              </w:rPr>
            </w:r>
            <w:r w:rsidRPr="003D63BA">
              <w:rPr>
                <w:szCs w:val="18"/>
              </w:rPr>
              <w:fldChar w:fldCharType="separate"/>
            </w:r>
            <w:r w:rsidRPr="003D63BA">
              <w:rPr>
                <w:szCs w:val="18"/>
              </w:rPr>
              <w:fldChar w:fldCharType="end"/>
            </w:r>
            <w:r w:rsidRPr="003D63BA">
              <w:rPr>
                <w:szCs w:val="18"/>
              </w:rPr>
              <w:t xml:space="preserve"> Ja  </w:t>
            </w:r>
            <w:r w:rsidRPr="003D63B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szCs w:val="18"/>
              </w:rPr>
              <w:instrText xml:space="preserve"> FORMCHECKBOX </w:instrText>
            </w:r>
            <w:r w:rsidRPr="003D63BA">
              <w:rPr>
                <w:szCs w:val="18"/>
              </w:rPr>
            </w:r>
            <w:r w:rsidRPr="003D63BA">
              <w:rPr>
                <w:szCs w:val="18"/>
              </w:rPr>
              <w:fldChar w:fldCharType="separate"/>
            </w:r>
            <w:r w:rsidRPr="003D63BA">
              <w:rPr>
                <w:szCs w:val="18"/>
              </w:rPr>
              <w:fldChar w:fldCharType="end"/>
            </w:r>
            <w:r w:rsidRPr="003D63BA">
              <w:rPr>
                <w:szCs w:val="18"/>
              </w:rPr>
              <w:t xml:space="preserve"> Nee  &lt; selecteren&gt;</w:t>
            </w:r>
          </w:p>
          <w:p w14:paraId="67162EFF" w14:textId="77777777" w:rsidR="00E35682" w:rsidRPr="003D63BA" w:rsidRDefault="00E35682" w:rsidP="00E35682">
            <w:pPr>
              <w:pStyle w:val="broodtekst"/>
              <w:rPr>
                <w:szCs w:val="18"/>
              </w:rPr>
            </w:pPr>
            <w:r w:rsidRPr="003D63BA">
              <w:rPr>
                <w:szCs w:val="18"/>
              </w:rPr>
              <w:t>Indien Ja: welk onderdeel van de opdracht?</w:t>
            </w:r>
            <w:r w:rsidRPr="003D63BA">
              <w:rPr>
                <w:rFonts w:cs="Arial"/>
                <w:szCs w:val="18"/>
              </w:rPr>
              <w:t xml:space="preserve"> &lt; invullen&gt;</w:t>
            </w:r>
          </w:p>
          <w:p w14:paraId="5915D469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4AA9B1B2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71A46453" w14:textId="77777777" w:rsidR="00E35682" w:rsidRPr="003D63BA" w:rsidRDefault="00E35682" w:rsidP="00E35682">
            <w:pPr>
              <w:pStyle w:val="broodtekst"/>
            </w:pPr>
            <w:r w:rsidRPr="003D63BA">
              <w:rPr>
                <w:b/>
              </w:rPr>
              <w:t>Gegevens opdrachtnemer</w:t>
            </w:r>
          </w:p>
        </w:tc>
      </w:tr>
      <w:tr w:rsidR="00E35682" w:rsidRPr="003D63BA" w14:paraId="2F38FAD2" w14:textId="77777777" w:rsidTr="00D96291">
        <w:tc>
          <w:tcPr>
            <w:tcW w:w="3925" w:type="dxa"/>
          </w:tcPr>
          <w:p w14:paraId="6B12E915" w14:textId="77777777" w:rsidR="00E35682" w:rsidRPr="003D63BA" w:rsidRDefault="00E35682" w:rsidP="00E35682">
            <w:pPr>
              <w:pStyle w:val="broodtekst"/>
            </w:pPr>
            <w:r w:rsidRPr="003D63BA">
              <w:t>(statutaire) Naam van de onderneming die de opdracht heeft uitgevoerd</w:t>
            </w:r>
          </w:p>
        </w:tc>
        <w:tc>
          <w:tcPr>
            <w:tcW w:w="3926" w:type="dxa"/>
          </w:tcPr>
          <w:p w14:paraId="4F84A84A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37EB0011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37FB1F42" w14:textId="77777777" w:rsidR="00E35682" w:rsidRPr="003D63BA" w:rsidRDefault="00E35682" w:rsidP="00E35682">
            <w:pPr>
              <w:pStyle w:val="broodtekst"/>
              <w:rPr>
                <w:b/>
              </w:rPr>
            </w:pPr>
            <w:r w:rsidRPr="003D63BA">
              <w:rPr>
                <w:b/>
              </w:rPr>
              <w:t xml:space="preserve">Gegevens Opdrachtgever </w:t>
            </w:r>
          </w:p>
        </w:tc>
      </w:tr>
      <w:tr w:rsidR="00E35682" w:rsidRPr="003D63BA" w14:paraId="5DAF65A7" w14:textId="77777777" w:rsidTr="00D96291">
        <w:tc>
          <w:tcPr>
            <w:tcW w:w="3925" w:type="dxa"/>
          </w:tcPr>
          <w:p w14:paraId="4D6E64E4" w14:textId="77777777" w:rsidR="00E35682" w:rsidRPr="003D63BA" w:rsidRDefault="00E35682" w:rsidP="00E35682">
            <w:pPr>
              <w:pStyle w:val="broodtekst"/>
            </w:pPr>
            <w:r w:rsidRPr="003D63BA">
              <w:t>(statutaire) Opdrachtgever</w:t>
            </w:r>
          </w:p>
        </w:tc>
        <w:tc>
          <w:tcPr>
            <w:tcW w:w="3926" w:type="dxa"/>
          </w:tcPr>
          <w:p w14:paraId="1F215B11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3C356B1D" w14:textId="77777777" w:rsidTr="00D96291">
        <w:tc>
          <w:tcPr>
            <w:tcW w:w="3925" w:type="dxa"/>
          </w:tcPr>
          <w:p w14:paraId="2CDBA6A3" w14:textId="77777777" w:rsidR="00E35682" w:rsidRPr="003D63BA" w:rsidRDefault="00E35682" w:rsidP="00E35682">
            <w:pPr>
              <w:pStyle w:val="broodtekst"/>
            </w:pPr>
            <w:r w:rsidRPr="003D63BA">
              <w:t>Adres</w:t>
            </w:r>
          </w:p>
        </w:tc>
        <w:tc>
          <w:tcPr>
            <w:tcW w:w="3926" w:type="dxa"/>
          </w:tcPr>
          <w:p w14:paraId="0194956F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4E36A22F" w14:textId="77777777" w:rsidTr="00D96291">
        <w:tc>
          <w:tcPr>
            <w:tcW w:w="3925" w:type="dxa"/>
          </w:tcPr>
          <w:p w14:paraId="685AFC52" w14:textId="77777777" w:rsidR="00E35682" w:rsidRPr="003D63BA" w:rsidRDefault="00E35682" w:rsidP="00E35682">
            <w:pPr>
              <w:pStyle w:val="broodtekst"/>
            </w:pPr>
            <w:r w:rsidRPr="003D63BA">
              <w:t>Postcode en Plaats</w:t>
            </w:r>
          </w:p>
        </w:tc>
        <w:tc>
          <w:tcPr>
            <w:tcW w:w="3926" w:type="dxa"/>
          </w:tcPr>
          <w:p w14:paraId="058EB15B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078ED1A1" w14:textId="77777777" w:rsidTr="00D96291">
        <w:tc>
          <w:tcPr>
            <w:tcW w:w="3925" w:type="dxa"/>
          </w:tcPr>
          <w:p w14:paraId="20F8D2C5" w14:textId="77777777" w:rsidR="00E35682" w:rsidRPr="003D63BA" w:rsidRDefault="00E35682" w:rsidP="00E35682">
            <w:pPr>
              <w:pStyle w:val="broodtekst"/>
            </w:pPr>
            <w:r w:rsidRPr="003D63BA">
              <w:t>Contactpersoon opdrachtgever</w:t>
            </w:r>
          </w:p>
        </w:tc>
        <w:tc>
          <w:tcPr>
            <w:tcW w:w="3926" w:type="dxa"/>
          </w:tcPr>
          <w:p w14:paraId="04BAA66A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2EBFCDD8" w14:textId="77777777" w:rsidTr="00D96291">
        <w:tc>
          <w:tcPr>
            <w:tcW w:w="3925" w:type="dxa"/>
          </w:tcPr>
          <w:p w14:paraId="0D0CCBE8" w14:textId="77777777" w:rsidR="00E35682" w:rsidRPr="003D63BA" w:rsidRDefault="00E35682" w:rsidP="00E35682">
            <w:pPr>
              <w:pStyle w:val="broodtekst"/>
            </w:pPr>
            <w:r w:rsidRPr="003D63BA">
              <w:t xml:space="preserve">Functie contactpersoon </w:t>
            </w:r>
          </w:p>
        </w:tc>
        <w:tc>
          <w:tcPr>
            <w:tcW w:w="3926" w:type="dxa"/>
          </w:tcPr>
          <w:p w14:paraId="3EF74285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79142603" w14:textId="77777777" w:rsidTr="00D96291">
        <w:tc>
          <w:tcPr>
            <w:tcW w:w="3925" w:type="dxa"/>
          </w:tcPr>
          <w:p w14:paraId="0F48B608" w14:textId="77777777" w:rsidR="00E35682" w:rsidRPr="003D63BA" w:rsidRDefault="00E35682" w:rsidP="00E35682">
            <w:pPr>
              <w:pStyle w:val="broodtekst"/>
            </w:pPr>
            <w:r w:rsidRPr="003D63BA">
              <w:t>Telefoonnummer</w:t>
            </w:r>
          </w:p>
        </w:tc>
        <w:tc>
          <w:tcPr>
            <w:tcW w:w="3926" w:type="dxa"/>
          </w:tcPr>
          <w:p w14:paraId="737C0D39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49BD761E" w14:textId="77777777" w:rsidTr="00D96291">
        <w:tc>
          <w:tcPr>
            <w:tcW w:w="3925" w:type="dxa"/>
          </w:tcPr>
          <w:p w14:paraId="150326EC" w14:textId="56F5497D" w:rsidR="00E35682" w:rsidRPr="003D63BA" w:rsidRDefault="007129A9" w:rsidP="00E35682">
            <w:pPr>
              <w:pStyle w:val="broodtekst"/>
            </w:pPr>
            <w:r>
              <w:t>E-</w:t>
            </w:r>
            <w:r w:rsidR="00E35682" w:rsidRPr="003D63BA">
              <w:t>mailadres</w:t>
            </w:r>
          </w:p>
        </w:tc>
        <w:tc>
          <w:tcPr>
            <w:tcW w:w="3926" w:type="dxa"/>
          </w:tcPr>
          <w:p w14:paraId="34F8D984" w14:textId="77777777" w:rsidR="00E35682" w:rsidRPr="003D63BA" w:rsidRDefault="00E35682" w:rsidP="00E35682">
            <w:pPr>
              <w:pStyle w:val="broodtekst"/>
            </w:pPr>
          </w:p>
        </w:tc>
      </w:tr>
    </w:tbl>
    <w:p w14:paraId="1BC647C0" w14:textId="77777777" w:rsidR="009D6F73" w:rsidRPr="003D63BA" w:rsidRDefault="009D6F73" w:rsidP="009D6F73">
      <w:pPr>
        <w:spacing w:line="240" w:lineRule="auto"/>
      </w:pPr>
    </w:p>
    <w:bookmarkEnd w:id="1"/>
    <w:bookmarkEnd w:id="2"/>
    <w:p w14:paraId="20BB3F95" w14:textId="038C73EF" w:rsidR="009D6F73" w:rsidRDefault="009D6F73" w:rsidP="009D6F73">
      <w:pPr>
        <w:spacing w:line="240" w:lineRule="auto"/>
      </w:pPr>
    </w:p>
    <w:sectPr w:rsidR="009D6F73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35C1" w14:textId="77777777" w:rsidR="00AE4129" w:rsidRDefault="00AE4129" w:rsidP="0088501B">
      <w:r>
        <w:separator/>
      </w:r>
    </w:p>
  </w:endnote>
  <w:endnote w:type="continuationSeparator" w:id="0">
    <w:p w14:paraId="7B976DFF" w14:textId="77777777" w:rsidR="00AE4129" w:rsidRDefault="00AE4129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9C6" w14:textId="77777777" w:rsidR="009E02D5" w:rsidRDefault="009E02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3AB0" w14:textId="77777777" w:rsidR="009E02D5" w:rsidRPr="008A5B27" w:rsidRDefault="009E02D5" w:rsidP="009E02D5">
    <w:pPr>
      <w:pStyle w:val="Voettekst"/>
      <w:rPr>
        <w:szCs w:val="13"/>
      </w:rPr>
    </w:pPr>
    <w:r w:rsidRPr="008A5B27">
      <w:rPr>
        <w:szCs w:val="13"/>
      </w:rPr>
      <w:t>RWS BEDRIJFSVERTROUWELIJK</w:t>
    </w:r>
  </w:p>
  <w:p w14:paraId="77A61C45" w14:textId="49F791A5" w:rsidR="009E02D5" w:rsidRDefault="009E02D5" w:rsidP="009E02D5">
    <w:pPr>
      <w:pStyle w:val="Voettekst"/>
    </w:pPr>
    <w:r>
      <w:rPr>
        <w:sz w:val="16"/>
        <w:szCs w:val="16"/>
      </w:rPr>
      <w:t xml:space="preserve">Bijlage </w:t>
    </w:r>
    <w:r>
      <w:rPr>
        <w:sz w:val="16"/>
        <w:szCs w:val="16"/>
      </w:rPr>
      <w:t>4</w:t>
    </w:r>
    <w:r>
      <w:rPr>
        <w:sz w:val="16"/>
        <w:szCs w:val="16"/>
      </w:rPr>
      <w:t xml:space="preserve"> bij model Selectieleidraad </w:t>
    </w:r>
  </w:p>
  <w:p w14:paraId="4DD132D8" w14:textId="77777777" w:rsidR="009E02D5" w:rsidRDefault="009E02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F9A6" w14:textId="77777777" w:rsidR="009E02D5" w:rsidRDefault="009E0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3A36" w14:textId="77777777" w:rsidR="00AE4129" w:rsidRDefault="00AE4129" w:rsidP="0088501B">
      <w:r>
        <w:separator/>
      </w:r>
    </w:p>
  </w:footnote>
  <w:footnote w:type="continuationSeparator" w:id="0">
    <w:p w14:paraId="00423203" w14:textId="77777777" w:rsidR="00AE4129" w:rsidRDefault="00AE4129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EDD9" w14:textId="77777777" w:rsidR="009E02D5" w:rsidRDefault="009E02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6887" w14:textId="77777777" w:rsidR="009E02D5" w:rsidRPr="00476317" w:rsidRDefault="009E02D5" w:rsidP="009E02D5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21A4B4A7">
        <v:rect id="_x0000_i1025" style="width:0;height:.75pt" o:hralign="center" o:hrstd="t" o:hrnoshade="t" o:hr="t" fillcolor="black" stroked="f">
          <v:imagedata r:id="rId1" o:title=""/>
        </v:rect>
      </w:pict>
    </w:r>
  </w:p>
  <w:p w14:paraId="6EECE964" w14:textId="77777777" w:rsidR="009E02D5" w:rsidRPr="00476317" w:rsidRDefault="009E02D5" w:rsidP="009E02D5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Pr="009B06C3">
      <w:rPr>
        <w:rFonts w:cs="V&amp;W Syntax (Adobe)"/>
      </w:rPr>
      <w:t>3121</w:t>
    </w:r>
    <w:r>
      <w:rPr>
        <w:rFonts w:cs="V&amp;W Syntax (Adobe)"/>
      </w:rPr>
      <w:t>724</w:t>
    </w:r>
  </w:p>
  <w:p w14:paraId="11C2A62E" w14:textId="77777777" w:rsidR="009E02D5" w:rsidRDefault="009E02D5" w:rsidP="009E02D5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46B34016">
        <v:rect id="_x0000_i1026" style="width:0;height:.75pt" o:hralign="center" o:hrstd="t" o:hrnoshade="t" o:hr="t" fillcolor="black" stroked="f">
          <v:imagedata r:id="rId1" o:title=""/>
        </v:rect>
      </w:pict>
    </w:r>
  </w:p>
  <w:p w14:paraId="6585EA97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B14E" w14:textId="77777777" w:rsidR="009E02D5" w:rsidRDefault="009E02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A76707"/>
    <w:multiLevelType w:val="hybridMultilevel"/>
    <w:tmpl w:val="7D4C290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5C7630F"/>
    <w:multiLevelType w:val="multilevel"/>
    <w:tmpl w:val="A552D05C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95702ED"/>
    <w:multiLevelType w:val="multilevel"/>
    <w:tmpl w:val="31E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9D5DE4"/>
    <w:multiLevelType w:val="multilevel"/>
    <w:tmpl w:val="06962652"/>
    <w:numStyleLink w:val="Lijststijl"/>
  </w:abstractNum>
  <w:abstractNum w:abstractNumId="12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5" w15:restartNumberingAfterBreak="0">
    <w:nsid w:val="17F962DC"/>
    <w:multiLevelType w:val="multilevel"/>
    <w:tmpl w:val="31E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95513E"/>
    <w:multiLevelType w:val="multilevel"/>
    <w:tmpl w:val="06962652"/>
    <w:numStyleLink w:val="Lijststijl"/>
  </w:abstractNum>
  <w:abstractNum w:abstractNumId="17" w15:restartNumberingAfterBreak="0">
    <w:nsid w:val="18F65698"/>
    <w:multiLevelType w:val="multilevel"/>
    <w:tmpl w:val="06962652"/>
    <w:numStyleLink w:val="Lijststijl"/>
  </w:abstractNum>
  <w:abstractNum w:abstractNumId="18" w15:restartNumberingAfterBreak="0">
    <w:nsid w:val="19DF2657"/>
    <w:multiLevelType w:val="hybridMultilevel"/>
    <w:tmpl w:val="C9C2B7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8429B"/>
    <w:multiLevelType w:val="multilevel"/>
    <w:tmpl w:val="31E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296125"/>
    <w:multiLevelType w:val="hybridMultilevel"/>
    <w:tmpl w:val="2DFEB1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82458"/>
    <w:multiLevelType w:val="multilevel"/>
    <w:tmpl w:val="6A8E5BD4"/>
    <w:numStyleLink w:val="Stijl2"/>
  </w:abstractNum>
  <w:abstractNum w:abstractNumId="23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4" w15:restartNumberingAfterBreak="0">
    <w:nsid w:val="284C168D"/>
    <w:multiLevelType w:val="hybridMultilevel"/>
    <w:tmpl w:val="51E40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87FB7"/>
    <w:multiLevelType w:val="hybridMultilevel"/>
    <w:tmpl w:val="BDBEBA3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C57464B"/>
    <w:multiLevelType w:val="multilevel"/>
    <w:tmpl w:val="31E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31CB79D8"/>
    <w:multiLevelType w:val="multilevel"/>
    <w:tmpl w:val="06962652"/>
    <w:numStyleLink w:val="Lijststijl"/>
  </w:abstractNum>
  <w:abstractNum w:abstractNumId="29" w15:restartNumberingAfterBreak="0">
    <w:nsid w:val="31E853D2"/>
    <w:multiLevelType w:val="multilevel"/>
    <w:tmpl w:val="06962652"/>
    <w:numStyleLink w:val="Lijststijl"/>
  </w:abstractNum>
  <w:abstractNum w:abstractNumId="30" w15:restartNumberingAfterBreak="0">
    <w:nsid w:val="35605558"/>
    <w:multiLevelType w:val="hybridMultilevel"/>
    <w:tmpl w:val="CD8AD5E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6A6389A"/>
    <w:multiLevelType w:val="multilevel"/>
    <w:tmpl w:val="6A8E5BD4"/>
    <w:numStyleLink w:val="Stijl2"/>
  </w:abstractNum>
  <w:abstractNum w:abstractNumId="33" w15:restartNumberingAfterBreak="0">
    <w:nsid w:val="37075648"/>
    <w:multiLevelType w:val="hybridMultilevel"/>
    <w:tmpl w:val="70FCE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DB631B"/>
    <w:multiLevelType w:val="multilevel"/>
    <w:tmpl w:val="06962652"/>
    <w:numStyleLink w:val="Lijststijl"/>
  </w:abstractNum>
  <w:abstractNum w:abstractNumId="37" w15:restartNumberingAfterBreak="0">
    <w:nsid w:val="4B5538B7"/>
    <w:multiLevelType w:val="hybridMultilevel"/>
    <w:tmpl w:val="A17A43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40" w15:restartNumberingAfterBreak="0">
    <w:nsid w:val="51A02478"/>
    <w:multiLevelType w:val="multilevel"/>
    <w:tmpl w:val="A51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01124"/>
    <w:multiLevelType w:val="hybridMultilevel"/>
    <w:tmpl w:val="7B7CD41C"/>
    <w:lvl w:ilvl="0" w:tplc="0413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5CAF5D0D"/>
    <w:multiLevelType w:val="multilevel"/>
    <w:tmpl w:val="06962652"/>
    <w:numStyleLink w:val="Lijststijl"/>
  </w:abstractNum>
  <w:abstractNum w:abstractNumId="43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74CCD"/>
    <w:multiLevelType w:val="multilevel"/>
    <w:tmpl w:val="31E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50C84"/>
    <w:multiLevelType w:val="multilevel"/>
    <w:tmpl w:val="06962652"/>
    <w:numStyleLink w:val="Lijststijl"/>
  </w:abstractNum>
  <w:abstractNum w:abstractNumId="46" w15:restartNumberingAfterBreak="0">
    <w:nsid w:val="7FD3254D"/>
    <w:multiLevelType w:val="hybridMultilevel"/>
    <w:tmpl w:val="A66031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550452">
    <w:abstractNumId w:val="12"/>
  </w:num>
  <w:num w:numId="2" w16cid:durableId="254096589">
    <w:abstractNumId w:val="14"/>
  </w:num>
  <w:num w:numId="3" w16cid:durableId="1506897828">
    <w:abstractNumId w:val="42"/>
  </w:num>
  <w:num w:numId="4" w16cid:durableId="55279498">
    <w:abstractNumId w:val="13"/>
  </w:num>
  <w:num w:numId="5" w16cid:durableId="230895067">
    <w:abstractNumId w:val="22"/>
  </w:num>
  <w:num w:numId="6" w16cid:durableId="532961910">
    <w:abstractNumId w:val="28"/>
  </w:num>
  <w:num w:numId="7" w16cid:durableId="838891924">
    <w:abstractNumId w:val="2"/>
  </w:num>
  <w:num w:numId="8" w16cid:durableId="548999060">
    <w:abstractNumId w:val="1"/>
  </w:num>
  <w:num w:numId="9" w16cid:durableId="978655373">
    <w:abstractNumId w:val="0"/>
  </w:num>
  <w:num w:numId="10" w16cid:durableId="1010840894">
    <w:abstractNumId w:val="9"/>
  </w:num>
  <w:num w:numId="11" w16cid:durableId="609706779">
    <w:abstractNumId w:val="7"/>
  </w:num>
  <w:num w:numId="12" w16cid:durableId="833227756">
    <w:abstractNumId w:val="7"/>
  </w:num>
  <w:num w:numId="13" w16cid:durableId="1522695992">
    <w:abstractNumId w:val="43"/>
  </w:num>
  <w:num w:numId="14" w16cid:durableId="840192926">
    <w:abstractNumId w:val="4"/>
  </w:num>
  <w:num w:numId="15" w16cid:durableId="1445618712">
    <w:abstractNumId w:val="23"/>
  </w:num>
  <w:num w:numId="16" w16cid:durableId="268897941">
    <w:abstractNumId w:val="34"/>
  </w:num>
  <w:num w:numId="17" w16cid:durableId="1546209808">
    <w:abstractNumId w:val="11"/>
  </w:num>
  <w:num w:numId="18" w16cid:durableId="1406683209">
    <w:abstractNumId w:val="29"/>
  </w:num>
  <w:num w:numId="19" w16cid:durableId="1597401018">
    <w:abstractNumId w:val="45"/>
  </w:num>
  <w:num w:numId="20" w16cid:durableId="373038577">
    <w:abstractNumId w:val="16"/>
  </w:num>
  <w:num w:numId="21" w16cid:durableId="2005275363">
    <w:abstractNumId w:val="32"/>
  </w:num>
  <w:num w:numId="22" w16cid:durableId="1675645382">
    <w:abstractNumId w:val="36"/>
  </w:num>
  <w:num w:numId="23" w16cid:durableId="236325131">
    <w:abstractNumId w:val="27"/>
  </w:num>
  <w:num w:numId="24" w16cid:durableId="1951813498">
    <w:abstractNumId w:val="39"/>
  </w:num>
  <w:num w:numId="25" w16cid:durableId="636492899">
    <w:abstractNumId w:val="38"/>
  </w:num>
  <w:num w:numId="26" w16cid:durableId="969936178">
    <w:abstractNumId w:val="8"/>
  </w:num>
  <w:num w:numId="27" w16cid:durableId="1824544572">
    <w:abstractNumId w:val="21"/>
  </w:num>
  <w:num w:numId="28" w16cid:durableId="1776973399">
    <w:abstractNumId w:val="31"/>
  </w:num>
  <w:num w:numId="29" w16cid:durableId="593780857">
    <w:abstractNumId w:val="5"/>
  </w:num>
  <w:num w:numId="30" w16cid:durableId="786850831">
    <w:abstractNumId w:val="17"/>
  </w:num>
  <w:num w:numId="31" w16cid:durableId="580025402">
    <w:abstractNumId w:val="35"/>
  </w:num>
  <w:num w:numId="32" w16cid:durableId="566495498">
    <w:abstractNumId w:val="6"/>
  </w:num>
  <w:num w:numId="33" w16cid:durableId="1748920992">
    <w:abstractNumId w:val="25"/>
  </w:num>
  <w:num w:numId="34" w16cid:durableId="1231845430">
    <w:abstractNumId w:val="41"/>
  </w:num>
  <w:num w:numId="35" w16cid:durableId="1520119859">
    <w:abstractNumId w:val="20"/>
  </w:num>
  <w:num w:numId="36" w16cid:durableId="1150752944">
    <w:abstractNumId w:val="18"/>
  </w:num>
  <w:num w:numId="37" w16cid:durableId="405617860">
    <w:abstractNumId w:val="37"/>
  </w:num>
  <w:num w:numId="38" w16cid:durableId="1496847139">
    <w:abstractNumId w:val="46"/>
  </w:num>
  <w:num w:numId="39" w16cid:durableId="1379671355">
    <w:abstractNumId w:val="30"/>
  </w:num>
  <w:num w:numId="40" w16cid:durableId="1545288480">
    <w:abstractNumId w:val="33"/>
  </w:num>
  <w:num w:numId="41" w16cid:durableId="1960798119">
    <w:abstractNumId w:val="24"/>
  </w:num>
  <w:num w:numId="42" w16cid:durableId="1258825700">
    <w:abstractNumId w:val="3"/>
  </w:num>
  <w:num w:numId="43" w16cid:durableId="1523084713">
    <w:abstractNumId w:val="44"/>
  </w:num>
  <w:num w:numId="44" w16cid:durableId="1540166285">
    <w:abstractNumId w:val="40"/>
  </w:num>
  <w:num w:numId="45" w16cid:durableId="1850102894">
    <w:abstractNumId w:val="10"/>
  </w:num>
  <w:num w:numId="46" w16cid:durableId="1698694923">
    <w:abstractNumId w:val="15"/>
  </w:num>
  <w:num w:numId="47" w16cid:durableId="2067217773">
    <w:abstractNumId w:val="26"/>
  </w:num>
  <w:num w:numId="48" w16cid:durableId="11784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73"/>
    <w:rsid w:val="00011FFF"/>
    <w:rsid w:val="0002061D"/>
    <w:rsid w:val="00023D4F"/>
    <w:rsid w:val="00041D9F"/>
    <w:rsid w:val="00043163"/>
    <w:rsid w:val="00056D70"/>
    <w:rsid w:val="0009035B"/>
    <w:rsid w:val="000A4B0A"/>
    <w:rsid w:val="000A7E7E"/>
    <w:rsid w:val="000B3F94"/>
    <w:rsid w:val="000E1F3B"/>
    <w:rsid w:val="000E3AEB"/>
    <w:rsid w:val="00173156"/>
    <w:rsid w:val="00185175"/>
    <w:rsid w:val="00190E7D"/>
    <w:rsid w:val="001D6F03"/>
    <w:rsid w:val="00220D24"/>
    <w:rsid w:val="00250FEF"/>
    <w:rsid w:val="00267D86"/>
    <w:rsid w:val="002A6578"/>
    <w:rsid w:val="002B1092"/>
    <w:rsid w:val="002C38F8"/>
    <w:rsid w:val="002D7D93"/>
    <w:rsid w:val="002E0FD2"/>
    <w:rsid w:val="0038549E"/>
    <w:rsid w:val="003C0C2E"/>
    <w:rsid w:val="003C4BF2"/>
    <w:rsid w:val="003D51FB"/>
    <w:rsid w:val="003E552C"/>
    <w:rsid w:val="003F5EB0"/>
    <w:rsid w:val="003F6EDB"/>
    <w:rsid w:val="0040142D"/>
    <w:rsid w:val="0040571B"/>
    <w:rsid w:val="00450447"/>
    <w:rsid w:val="004B0EA1"/>
    <w:rsid w:val="004B3948"/>
    <w:rsid w:val="004B4D8A"/>
    <w:rsid w:val="004B5E82"/>
    <w:rsid w:val="004D766D"/>
    <w:rsid w:val="004E3E6D"/>
    <w:rsid w:val="0050525D"/>
    <w:rsid w:val="00562B65"/>
    <w:rsid w:val="005A4FBE"/>
    <w:rsid w:val="005B121C"/>
    <w:rsid w:val="005D2CF1"/>
    <w:rsid w:val="005D7E58"/>
    <w:rsid w:val="005E046F"/>
    <w:rsid w:val="005E2E7A"/>
    <w:rsid w:val="006006F5"/>
    <w:rsid w:val="00650A9B"/>
    <w:rsid w:val="006A7151"/>
    <w:rsid w:val="006D2E66"/>
    <w:rsid w:val="006F42D7"/>
    <w:rsid w:val="007129A9"/>
    <w:rsid w:val="007435A7"/>
    <w:rsid w:val="007533C2"/>
    <w:rsid w:val="00761BC1"/>
    <w:rsid w:val="007A69FA"/>
    <w:rsid w:val="007A7917"/>
    <w:rsid w:val="007B49D5"/>
    <w:rsid w:val="007B7884"/>
    <w:rsid w:val="007E6FBC"/>
    <w:rsid w:val="007F4AEA"/>
    <w:rsid w:val="008134D0"/>
    <w:rsid w:val="0088386A"/>
    <w:rsid w:val="008844CD"/>
    <w:rsid w:val="0088501B"/>
    <w:rsid w:val="008D2753"/>
    <w:rsid w:val="008D7C6F"/>
    <w:rsid w:val="008E3581"/>
    <w:rsid w:val="008E6AFB"/>
    <w:rsid w:val="00905289"/>
    <w:rsid w:val="00990C02"/>
    <w:rsid w:val="00997FB1"/>
    <w:rsid w:val="009C5CF5"/>
    <w:rsid w:val="009D6F73"/>
    <w:rsid w:val="009E02D5"/>
    <w:rsid w:val="00A2153A"/>
    <w:rsid w:val="00A32591"/>
    <w:rsid w:val="00A3420D"/>
    <w:rsid w:val="00A77ABF"/>
    <w:rsid w:val="00A863E9"/>
    <w:rsid w:val="00A95252"/>
    <w:rsid w:val="00AE4129"/>
    <w:rsid w:val="00B022C4"/>
    <w:rsid w:val="00B559E9"/>
    <w:rsid w:val="00B72222"/>
    <w:rsid w:val="00B80650"/>
    <w:rsid w:val="00BC0081"/>
    <w:rsid w:val="00C34B86"/>
    <w:rsid w:val="00C36FAA"/>
    <w:rsid w:val="00C71133"/>
    <w:rsid w:val="00C7329D"/>
    <w:rsid w:val="00CA55CC"/>
    <w:rsid w:val="00CA6B22"/>
    <w:rsid w:val="00CB3317"/>
    <w:rsid w:val="00D44F84"/>
    <w:rsid w:val="00DA3555"/>
    <w:rsid w:val="00DC4326"/>
    <w:rsid w:val="00DE315C"/>
    <w:rsid w:val="00E35682"/>
    <w:rsid w:val="00E456EE"/>
    <w:rsid w:val="00E73E42"/>
    <w:rsid w:val="00EA6CED"/>
    <w:rsid w:val="00ED7AB9"/>
    <w:rsid w:val="00EE5BBE"/>
    <w:rsid w:val="00F00500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95E1"/>
  <w15:chartTrackingRefBased/>
  <w15:docId w15:val="{053DCC61-23E6-4CC7-832C-6E75308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F73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Kop 1.1,Paragraaf zonder nummering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Kop 1.1 Char,Paragraaf zonder nummering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3"/>
    <w:rsid w:val="009D6F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9D6F73"/>
    <w:pPr>
      <w:pageBreakBefore/>
      <w:numPr>
        <w:numId w:val="3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9D6F73"/>
    <w:pPr>
      <w:numPr>
        <w:ilvl w:val="1"/>
        <w:numId w:val="32"/>
      </w:numPr>
      <w:tabs>
        <w:tab w:val="clear" w:pos="0"/>
      </w:tabs>
      <w:spacing w:before="240"/>
      <w:ind w:left="792" w:hanging="432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9D6F73"/>
    <w:pPr>
      <w:numPr>
        <w:ilvl w:val="2"/>
        <w:numId w:val="32"/>
      </w:numPr>
      <w:tabs>
        <w:tab w:val="clear" w:pos="0"/>
      </w:tabs>
      <w:spacing w:before="240"/>
      <w:ind w:left="1224" w:hanging="504"/>
    </w:pPr>
    <w:rPr>
      <w:i/>
    </w:rPr>
  </w:style>
  <w:style w:type="character" w:customStyle="1" w:styleId="broodtekstChar3">
    <w:name w:val="broodtekst Char3"/>
    <w:link w:val="broodtekst"/>
    <w:locked/>
    <w:rsid w:val="009D6F73"/>
    <w:rPr>
      <w:rFonts w:ascii="Verdana" w:eastAsia="DejaVu Sans" w:hAnsi="Verdana" w:cs="Times New Roman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9D6F73"/>
    <w:rPr>
      <w:rFonts w:ascii="Verdana" w:eastAsia="DejaVu Sans" w:hAnsi="Verdana" w:cs="Times New Roman"/>
      <w:sz w:val="24"/>
      <w:szCs w:val="20"/>
      <w:lang w:eastAsia="nl-NL"/>
    </w:rPr>
  </w:style>
  <w:style w:type="paragraph" w:customStyle="1" w:styleId="Default">
    <w:name w:val="Default"/>
    <w:rsid w:val="009D6F73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03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03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035B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03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035B"/>
    <w:rPr>
      <w:rFonts w:ascii="Verdana" w:eastAsia="DejaVu Sans" w:hAnsi="Verdana" w:cs="Times New Roman"/>
      <w:b/>
      <w:bCs/>
      <w:sz w:val="20"/>
      <w:szCs w:val="20"/>
      <w:lang w:eastAsia="nl-NL"/>
    </w:rPr>
  </w:style>
  <w:style w:type="character" w:styleId="Hyperlink">
    <w:name w:val="Hyperlink"/>
    <w:uiPriority w:val="99"/>
    <w:rsid w:val="008D7C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Struijk, Paulien (CD)</dc:creator>
  <cp:keywords/>
  <dc:description/>
  <cp:lastModifiedBy>Lo-Kioeng-Shioe, Dina (RWS GPO)</cp:lastModifiedBy>
  <cp:revision>48</cp:revision>
  <dcterms:created xsi:type="dcterms:W3CDTF">2021-12-02T09:59:00Z</dcterms:created>
  <dcterms:modified xsi:type="dcterms:W3CDTF">2026-05-28T13:33:00Z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b40b-b0d3-4674-939c-d9f10b9a3b25_Enabled">
    <vt:lpwstr>true</vt:lpwstr>
  </property>
  <property fmtid="{D5CDD505-2E9C-101B-9397-08002B2CF9AE}" pid="3" name="MSIP_Label_dc51b40b-b0d3-4674-939c-d9f10b9a3b25_SetDate">
    <vt:lpwstr>2026-05-28T04:33:44Z</vt:lpwstr>
  </property>
  <property fmtid="{D5CDD505-2E9C-101B-9397-08002B2CF9AE}" pid="4" name="MSIP_Label_dc51b40b-b0d3-4674-939c-d9f10b9a3b25_Method">
    <vt:lpwstr>Privileged</vt:lpwstr>
  </property>
  <property fmtid="{D5CDD505-2E9C-101B-9397-08002B2CF9AE}" pid="5" name="MSIP_Label_dc51b40b-b0d3-4674-939c-d9f10b9a3b25_Name">
    <vt:lpwstr>Bedrijfsintern</vt:lpwstr>
  </property>
  <property fmtid="{D5CDD505-2E9C-101B-9397-08002B2CF9AE}" pid="6" name="MSIP_Label_dc51b40b-b0d3-4674-939c-d9f10b9a3b25_SiteId">
    <vt:lpwstr>c37ef212-d4a3-44b6-92df-0d1dff85604f</vt:lpwstr>
  </property>
  <property fmtid="{D5CDD505-2E9C-101B-9397-08002B2CF9AE}" pid="7" name="MSIP_Label_dc51b40b-b0d3-4674-939c-d9f10b9a3b25_ActionId">
    <vt:lpwstr>1fca5070-6f5a-4cd3-8b14-4890455763f1</vt:lpwstr>
  </property>
  <property fmtid="{D5CDD505-2E9C-101B-9397-08002B2CF9AE}" pid="8" name="MSIP_Label_dc51b40b-b0d3-4674-939c-d9f10b9a3b25_ContentBits">
    <vt:lpwstr>0</vt:lpwstr>
  </property>
  <property fmtid="{D5CDD505-2E9C-101B-9397-08002B2CF9AE}" pid="9" name="MSIP_Label_dc51b40b-b0d3-4674-939c-d9f10b9a3b25_Tag">
    <vt:lpwstr>10, 0, 1, 1</vt:lpwstr>
  </property>
</Properties>
</file>