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9607" w14:textId="77777777" w:rsidR="00E91DF0" w:rsidRDefault="00E91DF0" w:rsidP="005F53C5">
      <w:pPr>
        <w:suppressAutoHyphens/>
        <w:jc w:val="both"/>
      </w:pPr>
    </w:p>
    <w:p w14:paraId="1B279258" w14:textId="77777777" w:rsidR="00E50369" w:rsidRDefault="00E50369" w:rsidP="005F53C5">
      <w:pPr>
        <w:suppressAutoHyphens/>
        <w:jc w:val="both"/>
      </w:pPr>
    </w:p>
    <w:p w14:paraId="5825FB01" w14:textId="77777777" w:rsidR="00E50369" w:rsidRDefault="00E50369" w:rsidP="005F53C5">
      <w:pPr>
        <w:suppressAutoHyphens/>
        <w:jc w:val="both"/>
      </w:pPr>
    </w:p>
    <w:p w14:paraId="441B48AE" w14:textId="77777777" w:rsidR="00E50369" w:rsidRDefault="00E50369" w:rsidP="005F53C5">
      <w:pPr>
        <w:suppressAutoHyphens/>
        <w:jc w:val="both"/>
      </w:pPr>
    </w:p>
    <w:p w14:paraId="49614C8E" w14:textId="6DA08F06" w:rsidR="00E91DF0" w:rsidRDefault="00E91DF0" w:rsidP="005F53C5">
      <w:pPr>
        <w:suppressAutoHyphens/>
        <w:jc w:val="both"/>
      </w:pPr>
    </w:p>
    <w:p w14:paraId="34C2BE66" w14:textId="77777777" w:rsidR="00E91DF0" w:rsidRDefault="00E91DF0" w:rsidP="005F53C5">
      <w:pPr>
        <w:tabs>
          <w:tab w:val="left" w:pos="6270"/>
        </w:tabs>
        <w:suppressAutoHyphens/>
        <w:jc w:val="both"/>
      </w:pPr>
      <w:r>
        <w:tab/>
      </w:r>
    </w:p>
    <w:p w14:paraId="439BC5E7" w14:textId="154CE91F" w:rsidR="00234E74" w:rsidRDefault="008F7CF3" w:rsidP="00F31DC1">
      <w:pPr>
        <w:suppressAutoHyphens/>
        <w:rPr>
          <w:color w:val="00314E" w:themeColor="accent1"/>
          <w:sz w:val="40"/>
          <w:szCs w:val="40"/>
        </w:rPr>
      </w:pPr>
      <w:r>
        <w:rPr>
          <w:color w:val="00314E" w:themeColor="accent1"/>
          <w:sz w:val="40"/>
          <w:szCs w:val="40"/>
        </w:rPr>
        <w:t>Beschrijvend Document</w:t>
      </w:r>
    </w:p>
    <w:p w14:paraId="2E0F2E97" w14:textId="3E4B711E" w:rsidR="00E91DF0" w:rsidRPr="001F011F" w:rsidRDefault="00DC2C9A" w:rsidP="00F31DC1">
      <w:pPr>
        <w:suppressAutoHyphens/>
        <w:rPr>
          <w:color w:val="00314E" w:themeColor="accent1"/>
          <w:sz w:val="40"/>
          <w:szCs w:val="40"/>
        </w:rPr>
      </w:pPr>
      <w:r>
        <w:rPr>
          <w:color w:val="00314E" w:themeColor="accent1"/>
          <w:sz w:val="40"/>
          <w:szCs w:val="40"/>
        </w:rPr>
        <w:t>Europese</w:t>
      </w:r>
      <w:r w:rsidR="00CE3163">
        <w:rPr>
          <w:color w:val="00314E" w:themeColor="accent1"/>
          <w:sz w:val="40"/>
          <w:szCs w:val="40"/>
        </w:rPr>
        <w:t xml:space="preserve"> </w:t>
      </w:r>
      <w:r w:rsidR="002B6443">
        <w:rPr>
          <w:color w:val="00314E" w:themeColor="accent1"/>
          <w:sz w:val="40"/>
          <w:szCs w:val="40"/>
        </w:rPr>
        <w:t>o</w:t>
      </w:r>
      <w:r w:rsidR="00CE3163">
        <w:rPr>
          <w:color w:val="00314E" w:themeColor="accent1"/>
          <w:sz w:val="40"/>
          <w:szCs w:val="40"/>
        </w:rPr>
        <w:t>penbare</w:t>
      </w:r>
      <w:r>
        <w:rPr>
          <w:color w:val="00314E" w:themeColor="accent1"/>
          <w:sz w:val="40"/>
          <w:szCs w:val="40"/>
        </w:rPr>
        <w:t xml:space="preserve"> </w:t>
      </w:r>
      <w:r w:rsidR="002B6443">
        <w:rPr>
          <w:color w:val="00314E" w:themeColor="accent1"/>
          <w:sz w:val="40"/>
          <w:szCs w:val="40"/>
        </w:rPr>
        <w:t>a</w:t>
      </w:r>
      <w:r>
        <w:rPr>
          <w:color w:val="00314E" w:themeColor="accent1"/>
          <w:sz w:val="40"/>
          <w:szCs w:val="40"/>
        </w:rPr>
        <w:t xml:space="preserve">anbestedingsprocedure </w:t>
      </w:r>
      <w:r w:rsidR="00BF0D7D">
        <w:rPr>
          <w:i/>
          <w:color w:val="00314E" w:themeColor="accent1"/>
          <w:sz w:val="40"/>
          <w:szCs w:val="40"/>
        </w:rPr>
        <w:t>Communicatieplatform</w:t>
      </w:r>
    </w:p>
    <w:p w14:paraId="177B210A" w14:textId="77777777" w:rsidR="00E91DF0" w:rsidRDefault="00E91DF0" w:rsidP="005F53C5">
      <w:pPr>
        <w:suppressAutoHyphens/>
        <w:jc w:val="both"/>
      </w:pPr>
    </w:p>
    <w:p w14:paraId="69AF295D" w14:textId="77777777" w:rsidR="00E91DF0" w:rsidRDefault="00E91DF0" w:rsidP="005F53C5">
      <w:pPr>
        <w:suppressAutoHyphens/>
        <w:jc w:val="both"/>
      </w:pPr>
    </w:p>
    <w:p w14:paraId="589FAFB1" w14:textId="77777777" w:rsidR="00A66C5A" w:rsidRDefault="00A66C5A" w:rsidP="005F53C5">
      <w:pPr>
        <w:jc w:val="both"/>
      </w:pPr>
    </w:p>
    <w:p w14:paraId="503B5C82" w14:textId="77777777" w:rsidR="00E57C97" w:rsidRDefault="00E57C97" w:rsidP="005F53C5">
      <w:pPr>
        <w:jc w:val="both"/>
      </w:pPr>
    </w:p>
    <w:p w14:paraId="38ED8F99" w14:textId="77777777" w:rsidR="00E57C97" w:rsidRDefault="00E57C97" w:rsidP="005F53C5">
      <w:pPr>
        <w:jc w:val="both"/>
      </w:pPr>
    </w:p>
    <w:p w14:paraId="0AB08A94" w14:textId="77777777" w:rsidR="00E57C97" w:rsidRDefault="00E57C97" w:rsidP="005F53C5">
      <w:pPr>
        <w:jc w:val="both"/>
      </w:pPr>
    </w:p>
    <w:p w14:paraId="529DEA9A" w14:textId="77777777" w:rsidR="00E57C97" w:rsidRDefault="00E57C97" w:rsidP="005F53C5">
      <w:pPr>
        <w:jc w:val="both"/>
      </w:pPr>
    </w:p>
    <w:p w14:paraId="58A0071C" w14:textId="77777777" w:rsidR="00E57C97" w:rsidRDefault="00E57C97" w:rsidP="005F53C5">
      <w:pPr>
        <w:jc w:val="both"/>
      </w:pPr>
    </w:p>
    <w:p w14:paraId="6D442F56" w14:textId="77777777" w:rsidR="00E57C97" w:rsidRDefault="00E57C97" w:rsidP="005F53C5">
      <w:pPr>
        <w:jc w:val="both"/>
      </w:pPr>
    </w:p>
    <w:p w14:paraId="79B05068" w14:textId="77777777" w:rsidR="00E57C97" w:rsidRDefault="00E57C97" w:rsidP="005F53C5">
      <w:pPr>
        <w:jc w:val="both"/>
      </w:pPr>
    </w:p>
    <w:p w14:paraId="190F07D9" w14:textId="77777777" w:rsidR="00E57C97" w:rsidRDefault="00E57C97" w:rsidP="005F53C5">
      <w:pPr>
        <w:jc w:val="both"/>
      </w:pPr>
    </w:p>
    <w:p w14:paraId="3173E0DA" w14:textId="77777777" w:rsidR="00E57C97" w:rsidRDefault="00E57C97" w:rsidP="005F53C5">
      <w:pPr>
        <w:jc w:val="both"/>
      </w:pPr>
    </w:p>
    <w:p w14:paraId="3A9F73BD" w14:textId="77777777" w:rsidR="00E57C97" w:rsidRDefault="00E57C97" w:rsidP="005F53C5">
      <w:pPr>
        <w:jc w:val="both"/>
      </w:pPr>
    </w:p>
    <w:p w14:paraId="39381BE7" w14:textId="77777777" w:rsidR="000E7DCC" w:rsidRDefault="000E7DCC" w:rsidP="00E57C97">
      <w:pPr>
        <w:jc w:val="both"/>
      </w:pPr>
    </w:p>
    <w:p w14:paraId="022013E8" w14:textId="77777777" w:rsidR="000E7DCC" w:rsidRDefault="000E7DCC" w:rsidP="00E57C97">
      <w:pPr>
        <w:jc w:val="both"/>
      </w:pPr>
    </w:p>
    <w:p w14:paraId="0D6D6879" w14:textId="77777777" w:rsidR="000E7DCC" w:rsidRDefault="000E7DCC" w:rsidP="00E57C97">
      <w:pPr>
        <w:jc w:val="both"/>
      </w:pPr>
    </w:p>
    <w:p w14:paraId="72B73052" w14:textId="77777777" w:rsidR="000E7DCC" w:rsidRDefault="000E7DCC" w:rsidP="00E57C97">
      <w:pPr>
        <w:jc w:val="both"/>
      </w:pPr>
    </w:p>
    <w:p w14:paraId="5163BAB7" w14:textId="77777777" w:rsidR="000E7DCC" w:rsidRDefault="000E7DCC" w:rsidP="00E57C97">
      <w:pPr>
        <w:jc w:val="both"/>
      </w:pPr>
    </w:p>
    <w:p w14:paraId="3FB51F5C" w14:textId="77777777" w:rsidR="000E7DCC" w:rsidRDefault="000E7DCC" w:rsidP="00E57C97">
      <w:pPr>
        <w:jc w:val="both"/>
      </w:pPr>
    </w:p>
    <w:p w14:paraId="3C2C9E75" w14:textId="77777777" w:rsidR="000E7DCC" w:rsidRDefault="000E7DCC" w:rsidP="00E57C97">
      <w:pPr>
        <w:jc w:val="both"/>
      </w:pPr>
    </w:p>
    <w:p w14:paraId="06866A5D" w14:textId="77777777" w:rsidR="000E7DCC" w:rsidRDefault="000E7DCC" w:rsidP="00E57C97">
      <w:pPr>
        <w:jc w:val="both"/>
      </w:pPr>
    </w:p>
    <w:p w14:paraId="0750D440" w14:textId="2D54CEA8" w:rsidR="00E57C97" w:rsidRPr="00BC2256" w:rsidRDefault="00E57C97" w:rsidP="00E57C97">
      <w:pPr>
        <w:jc w:val="both"/>
        <w:rPr>
          <w:i/>
        </w:rPr>
      </w:pPr>
      <w:r>
        <w:t xml:space="preserve">Kenmerk: </w:t>
      </w:r>
      <w:r w:rsidR="00184AD3">
        <w:tab/>
      </w:r>
      <w:r w:rsidR="00184AD3">
        <w:tab/>
      </w:r>
      <w:r w:rsidRPr="00184AD3">
        <w:rPr>
          <w:iCs/>
        </w:rPr>
        <w:t>VRLN-20</w:t>
      </w:r>
      <w:r w:rsidR="00184AD3" w:rsidRPr="00184AD3">
        <w:rPr>
          <w:iCs/>
        </w:rPr>
        <w:t>2</w:t>
      </w:r>
      <w:r w:rsidR="00542D60">
        <w:rPr>
          <w:iCs/>
        </w:rPr>
        <w:t>6</w:t>
      </w:r>
      <w:r w:rsidR="00184AD3" w:rsidRPr="00184AD3">
        <w:rPr>
          <w:iCs/>
        </w:rPr>
        <w:t>-VRLN-KJ-0</w:t>
      </w:r>
      <w:r w:rsidR="00192FEF">
        <w:rPr>
          <w:iCs/>
        </w:rPr>
        <w:t>1</w:t>
      </w:r>
      <w:r w:rsidR="00542D60">
        <w:rPr>
          <w:iCs/>
        </w:rPr>
        <w:t>1</w:t>
      </w:r>
    </w:p>
    <w:p w14:paraId="42EB4057" w14:textId="1D647718" w:rsidR="00E57C97" w:rsidRDefault="00E57C97" w:rsidP="00E57C97">
      <w:pPr>
        <w:jc w:val="both"/>
      </w:pPr>
      <w:r>
        <w:t>Tender</w:t>
      </w:r>
      <w:r w:rsidR="00184AD3">
        <w:t>N</w:t>
      </w:r>
      <w:r>
        <w:t>ed nummer</w:t>
      </w:r>
      <w:r w:rsidR="00184AD3">
        <w:t xml:space="preserve">: </w:t>
      </w:r>
      <w:r w:rsidR="00184AD3">
        <w:tab/>
      </w:r>
      <w:r w:rsidR="001E2D97" w:rsidRPr="001E2D97">
        <w:t>592403</w:t>
      </w:r>
    </w:p>
    <w:p w14:paraId="56102012" w14:textId="71D7A640" w:rsidR="00E57C97" w:rsidRDefault="00E57C97" w:rsidP="00E57C97">
      <w:pPr>
        <w:jc w:val="both"/>
      </w:pPr>
      <w:r>
        <w:t>CPV code</w:t>
      </w:r>
      <w:r w:rsidR="00184AD3">
        <w:t xml:space="preserve">: </w:t>
      </w:r>
      <w:r w:rsidR="00184AD3">
        <w:tab/>
      </w:r>
      <w:r w:rsidR="00184AD3">
        <w:tab/>
      </w:r>
      <w:r w:rsidR="0009572D" w:rsidRPr="0009572D">
        <w:t>48510000-6</w:t>
      </w:r>
    </w:p>
    <w:p w14:paraId="6E8674C2" w14:textId="77777777" w:rsidR="00E57C97" w:rsidRDefault="00E57C97" w:rsidP="005F53C5">
      <w:pPr>
        <w:jc w:val="both"/>
      </w:pPr>
    </w:p>
    <w:p w14:paraId="0C62A9C2" w14:textId="4505BBEE" w:rsidR="00234E74" w:rsidRDefault="00234E74" w:rsidP="005F53C5">
      <w:pPr>
        <w:jc w:val="both"/>
      </w:pPr>
      <w:r>
        <w:t xml:space="preserve">Uitgevoerd door: </w:t>
      </w:r>
      <w:r w:rsidR="00184AD3">
        <w:tab/>
        <w:t xml:space="preserve">K. </w:t>
      </w:r>
      <w:r w:rsidR="00BF0D7D">
        <w:t>Jongen-</w:t>
      </w:r>
      <w:r w:rsidR="00184AD3">
        <w:t>Janssens</w:t>
      </w:r>
    </w:p>
    <w:p w14:paraId="4017252F" w14:textId="621F0FFD" w:rsidR="00234E74" w:rsidRDefault="00234E74" w:rsidP="005F53C5">
      <w:pPr>
        <w:jc w:val="both"/>
      </w:pPr>
      <w:r>
        <w:t>Versie:</w:t>
      </w:r>
      <w:r w:rsidR="00184AD3">
        <w:tab/>
      </w:r>
      <w:r w:rsidR="00184AD3">
        <w:tab/>
      </w:r>
      <w:r w:rsidR="00184AD3">
        <w:tab/>
      </w:r>
      <w:r w:rsidR="001E2D97">
        <w:t>1.0</w:t>
      </w:r>
    </w:p>
    <w:p w14:paraId="5D12C850" w14:textId="7B163669" w:rsidR="000E7DCC" w:rsidRPr="003E2C0A" w:rsidRDefault="000E7DCC" w:rsidP="005F53C5">
      <w:pPr>
        <w:jc w:val="both"/>
      </w:pPr>
      <w:r w:rsidRPr="003E2C0A">
        <w:t xml:space="preserve">Status: </w:t>
      </w:r>
      <w:r w:rsidR="00184AD3" w:rsidRPr="003E2C0A">
        <w:tab/>
      </w:r>
      <w:r w:rsidR="00184AD3" w:rsidRPr="003E2C0A">
        <w:tab/>
      </w:r>
      <w:r w:rsidR="00184AD3" w:rsidRPr="003E2C0A">
        <w:tab/>
      </w:r>
      <w:r w:rsidR="001E2D97" w:rsidRPr="003E2C0A">
        <w:t>DEFINITIEF</w:t>
      </w:r>
    </w:p>
    <w:p w14:paraId="52FA4E45" w14:textId="16F659EF" w:rsidR="00234E74" w:rsidRDefault="00234E74" w:rsidP="005F53C5">
      <w:pPr>
        <w:jc w:val="both"/>
      </w:pPr>
      <w:r w:rsidRPr="003E2C0A">
        <w:t>Datum:</w:t>
      </w:r>
      <w:r w:rsidR="00184AD3" w:rsidRPr="003E2C0A">
        <w:tab/>
      </w:r>
      <w:r w:rsidR="00184AD3" w:rsidRPr="003E2C0A">
        <w:tab/>
      </w:r>
      <w:r w:rsidR="00184AD3" w:rsidRPr="003E2C0A">
        <w:tab/>
      </w:r>
      <w:r w:rsidR="001E2D97" w:rsidRPr="003E2C0A">
        <w:t>2</w:t>
      </w:r>
      <w:r w:rsidR="003E2C0A" w:rsidRPr="003E2C0A">
        <w:t>9</w:t>
      </w:r>
      <w:r w:rsidR="001E2D97" w:rsidRPr="003E2C0A">
        <w:t>-05</w:t>
      </w:r>
      <w:r w:rsidR="00542D60" w:rsidRPr="003E2C0A">
        <w:t>-2026</w:t>
      </w:r>
    </w:p>
    <w:p w14:paraId="7FA5C47C" w14:textId="77777777" w:rsidR="00234E74" w:rsidRDefault="00234E74" w:rsidP="005F53C5">
      <w:pPr>
        <w:jc w:val="both"/>
      </w:pPr>
    </w:p>
    <w:p w14:paraId="156FC91A" w14:textId="77777777" w:rsidR="00234E74" w:rsidRDefault="00234E74" w:rsidP="005F53C5">
      <w:pPr>
        <w:pStyle w:val="Huisstijl-Adres"/>
        <w:jc w:val="both"/>
      </w:pPr>
      <w:r>
        <w:t>Veiligheidsregio Limburg-Noord</w:t>
      </w:r>
    </w:p>
    <w:p w14:paraId="7C82AE41" w14:textId="77777777" w:rsidR="00234E74" w:rsidRDefault="00234E74" w:rsidP="005F53C5">
      <w:pPr>
        <w:pStyle w:val="Huisstijl-Adres"/>
        <w:jc w:val="both"/>
      </w:pPr>
      <w:r>
        <w:t>Postbus 11</w:t>
      </w:r>
    </w:p>
    <w:p w14:paraId="3C63DC37" w14:textId="77777777" w:rsidR="00234E74" w:rsidRDefault="00234E74" w:rsidP="005F53C5">
      <w:pPr>
        <w:pStyle w:val="Huisstijl-Adres"/>
        <w:jc w:val="both"/>
      </w:pPr>
      <w:r>
        <w:t>5900 AA Venlo</w:t>
      </w:r>
    </w:p>
    <w:p w14:paraId="5E03F355" w14:textId="77777777" w:rsidR="00234E74" w:rsidRDefault="00234E74" w:rsidP="005F53C5">
      <w:pPr>
        <w:pStyle w:val="Huisstijl-Adres"/>
        <w:jc w:val="both"/>
      </w:pPr>
      <w:r>
        <w:t>Nijmeegseweg 42, 5916 PT Venlo</w:t>
      </w:r>
    </w:p>
    <w:p w14:paraId="589AFD69" w14:textId="77777777" w:rsidR="00234E74" w:rsidRDefault="00234E74" w:rsidP="005F53C5">
      <w:pPr>
        <w:pStyle w:val="Huisstijl-Adres"/>
        <w:jc w:val="both"/>
      </w:pPr>
      <w:r>
        <w:t>www.vrln.nl</w:t>
      </w:r>
    </w:p>
    <w:p w14:paraId="4CF896CF" w14:textId="77777777" w:rsidR="00234E74" w:rsidRDefault="00234E74" w:rsidP="005F53C5">
      <w:pPr>
        <w:pStyle w:val="Huisstijl-Adres"/>
        <w:jc w:val="both"/>
      </w:pPr>
      <w:hyperlink r:id="rId11" w:history="1">
        <w:r w:rsidRPr="00560C94">
          <w:rPr>
            <w:rStyle w:val="Hyperlink"/>
          </w:rPr>
          <w:t>inkoop@vrln.nl</w:t>
        </w:r>
      </w:hyperlink>
      <w:r>
        <w:t xml:space="preserve"> </w:t>
      </w:r>
    </w:p>
    <w:p w14:paraId="18334736" w14:textId="652B0E7F" w:rsidR="00A66C5A" w:rsidRDefault="00234E74" w:rsidP="00A66C5A">
      <w:pPr>
        <w:tabs>
          <w:tab w:val="left" w:pos="2143"/>
        </w:tabs>
        <w:jc w:val="both"/>
      </w:pPr>
      <w:r>
        <w:t>088-1190500</w:t>
      </w:r>
      <w:r w:rsidR="00A66C5A">
        <w:br w:type="page"/>
      </w:r>
    </w:p>
    <w:p w14:paraId="04B0AF1B" w14:textId="77777777" w:rsidR="002C434C" w:rsidRPr="00F4630F" w:rsidRDefault="002C434C" w:rsidP="005F53C5">
      <w:pPr>
        <w:pStyle w:val="Geenafstand"/>
        <w:jc w:val="both"/>
        <w:rPr>
          <w:rFonts w:ascii="Arial" w:hAnsi="Arial" w:cs="Arial"/>
          <w:sz w:val="40"/>
          <w:szCs w:val="40"/>
        </w:rPr>
      </w:pPr>
      <w:r w:rsidRPr="00F4630F">
        <w:rPr>
          <w:rFonts w:ascii="Arial" w:hAnsi="Arial" w:cs="Arial"/>
          <w:sz w:val="40"/>
          <w:szCs w:val="40"/>
        </w:rPr>
        <w:lastRenderedPageBreak/>
        <w:t>Inhoudsopgave</w:t>
      </w:r>
    </w:p>
    <w:p w14:paraId="125843D4" w14:textId="77777777" w:rsidR="00234E74" w:rsidRDefault="00234E74" w:rsidP="005F53C5">
      <w:pPr>
        <w:tabs>
          <w:tab w:val="left" w:pos="2143"/>
        </w:tabs>
        <w:jc w:val="both"/>
      </w:pPr>
    </w:p>
    <w:p w14:paraId="367D2920" w14:textId="25C71F5A" w:rsidR="00BB194E" w:rsidRDefault="002C434C">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r>
        <w:fldChar w:fldCharType="begin"/>
      </w:r>
      <w:r>
        <w:instrText xml:space="preserve"> TOC \o "1-3" \h \z \u </w:instrText>
      </w:r>
      <w:r>
        <w:fldChar w:fldCharType="separate"/>
      </w:r>
      <w:hyperlink w:anchor="_Toc230942498" w:history="1">
        <w:r w:rsidR="00BB194E" w:rsidRPr="00194140">
          <w:rPr>
            <w:rStyle w:val="Hyperlink"/>
          </w:rPr>
          <w:t>1</w:t>
        </w:r>
        <w:r w:rsidR="00BB194E">
          <w:rPr>
            <w:rFonts w:asciiTheme="minorHAnsi" w:eastAsiaTheme="minorEastAsia" w:hAnsiTheme="minorHAnsi" w:cstheme="minorBidi"/>
            <w:b w:val="0"/>
            <w:kern w:val="2"/>
            <w:sz w:val="24"/>
            <w:szCs w:val="24"/>
            <w14:ligatures w14:val="standardContextual"/>
          </w:rPr>
          <w:tab/>
        </w:r>
        <w:r w:rsidR="00BB194E" w:rsidRPr="00194140">
          <w:rPr>
            <w:rStyle w:val="Hyperlink"/>
          </w:rPr>
          <w:t>Begrippenlijst</w:t>
        </w:r>
        <w:r w:rsidR="00BB194E">
          <w:rPr>
            <w:webHidden/>
          </w:rPr>
          <w:tab/>
        </w:r>
        <w:r w:rsidR="00BB194E">
          <w:rPr>
            <w:webHidden/>
          </w:rPr>
          <w:fldChar w:fldCharType="begin"/>
        </w:r>
        <w:r w:rsidR="00BB194E">
          <w:rPr>
            <w:webHidden/>
          </w:rPr>
          <w:instrText xml:space="preserve"> PAGEREF _Toc230942498 \h </w:instrText>
        </w:r>
        <w:r w:rsidR="00BB194E">
          <w:rPr>
            <w:webHidden/>
          </w:rPr>
        </w:r>
        <w:r w:rsidR="00BB194E">
          <w:rPr>
            <w:webHidden/>
          </w:rPr>
          <w:fldChar w:fldCharType="separate"/>
        </w:r>
        <w:r w:rsidR="00BB194E">
          <w:rPr>
            <w:webHidden/>
          </w:rPr>
          <w:t>5</w:t>
        </w:r>
        <w:r w:rsidR="00BB194E">
          <w:rPr>
            <w:webHidden/>
          </w:rPr>
          <w:fldChar w:fldCharType="end"/>
        </w:r>
      </w:hyperlink>
    </w:p>
    <w:p w14:paraId="7A9F940D" w14:textId="2427A2B1" w:rsidR="00BB194E" w:rsidRDefault="00BB194E">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0942499" w:history="1">
        <w:r w:rsidRPr="00194140">
          <w:rPr>
            <w:rStyle w:val="Hyperlink"/>
          </w:rPr>
          <w:t>2</w:t>
        </w:r>
        <w:r>
          <w:rPr>
            <w:rFonts w:asciiTheme="minorHAnsi" w:eastAsiaTheme="minorEastAsia" w:hAnsiTheme="minorHAnsi" w:cstheme="minorBidi"/>
            <w:b w:val="0"/>
            <w:kern w:val="2"/>
            <w:sz w:val="24"/>
            <w:szCs w:val="24"/>
            <w14:ligatures w14:val="standardContextual"/>
          </w:rPr>
          <w:tab/>
        </w:r>
        <w:r w:rsidRPr="00194140">
          <w:rPr>
            <w:rStyle w:val="Hyperlink"/>
          </w:rPr>
          <w:t>Algemene informatie, scope en doel aanbesteding</w:t>
        </w:r>
        <w:r>
          <w:rPr>
            <w:webHidden/>
          </w:rPr>
          <w:tab/>
        </w:r>
        <w:r>
          <w:rPr>
            <w:webHidden/>
          </w:rPr>
          <w:fldChar w:fldCharType="begin"/>
        </w:r>
        <w:r>
          <w:rPr>
            <w:webHidden/>
          </w:rPr>
          <w:instrText xml:space="preserve"> PAGEREF _Toc230942499 \h </w:instrText>
        </w:r>
        <w:r>
          <w:rPr>
            <w:webHidden/>
          </w:rPr>
        </w:r>
        <w:r>
          <w:rPr>
            <w:webHidden/>
          </w:rPr>
          <w:fldChar w:fldCharType="separate"/>
        </w:r>
        <w:r>
          <w:rPr>
            <w:webHidden/>
          </w:rPr>
          <w:t>8</w:t>
        </w:r>
        <w:r>
          <w:rPr>
            <w:webHidden/>
          </w:rPr>
          <w:fldChar w:fldCharType="end"/>
        </w:r>
      </w:hyperlink>
    </w:p>
    <w:p w14:paraId="56FFB859" w14:textId="50D1B15C"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00" w:history="1">
        <w:r w:rsidRPr="00194140">
          <w:rPr>
            <w:rStyle w:val="Hyperlink"/>
          </w:rPr>
          <w:t>2.1</w:t>
        </w:r>
        <w:r>
          <w:rPr>
            <w:rFonts w:asciiTheme="minorHAnsi" w:eastAsiaTheme="minorEastAsia" w:hAnsiTheme="minorHAnsi" w:cstheme="minorBidi"/>
            <w:kern w:val="2"/>
            <w:sz w:val="24"/>
            <w:szCs w:val="24"/>
            <w14:ligatures w14:val="standardContextual"/>
          </w:rPr>
          <w:tab/>
        </w:r>
        <w:r w:rsidRPr="00194140">
          <w:rPr>
            <w:rStyle w:val="Hyperlink"/>
          </w:rPr>
          <w:t>Aanbestedende dienst</w:t>
        </w:r>
        <w:r>
          <w:rPr>
            <w:webHidden/>
          </w:rPr>
          <w:tab/>
        </w:r>
        <w:r>
          <w:rPr>
            <w:webHidden/>
          </w:rPr>
          <w:fldChar w:fldCharType="begin"/>
        </w:r>
        <w:r>
          <w:rPr>
            <w:webHidden/>
          </w:rPr>
          <w:instrText xml:space="preserve"> PAGEREF _Toc230942500 \h </w:instrText>
        </w:r>
        <w:r>
          <w:rPr>
            <w:webHidden/>
          </w:rPr>
        </w:r>
        <w:r>
          <w:rPr>
            <w:webHidden/>
          </w:rPr>
          <w:fldChar w:fldCharType="separate"/>
        </w:r>
        <w:r>
          <w:rPr>
            <w:webHidden/>
          </w:rPr>
          <w:t>8</w:t>
        </w:r>
        <w:r>
          <w:rPr>
            <w:webHidden/>
          </w:rPr>
          <w:fldChar w:fldCharType="end"/>
        </w:r>
      </w:hyperlink>
    </w:p>
    <w:p w14:paraId="2B501177" w14:textId="39A91EA3"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01" w:history="1">
        <w:r w:rsidRPr="00194140">
          <w:rPr>
            <w:rStyle w:val="Hyperlink"/>
          </w:rPr>
          <w:t>2.2</w:t>
        </w:r>
        <w:r>
          <w:rPr>
            <w:rFonts w:asciiTheme="minorHAnsi" w:eastAsiaTheme="minorEastAsia" w:hAnsiTheme="minorHAnsi" w:cstheme="minorBidi"/>
            <w:kern w:val="2"/>
            <w:sz w:val="24"/>
            <w:szCs w:val="24"/>
            <w14:ligatures w14:val="standardContextual"/>
          </w:rPr>
          <w:tab/>
        </w:r>
        <w:r w:rsidRPr="00194140">
          <w:rPr>
            <w:rStyle w:val="Hyperlink"/>
          </w:rPr>
          <w:t>Aanleiding aanbestedingsprocedure</w:t>
        </w:r>
        <w:r>
          <w:rPr>
            <w:webHidden/>
          </w:rPr>
          <w:tab/>
        </w:r>
        <w:r>
          <w:rPr>
            <w:webHidden/>
          </w:rPr>
          <w:fldChar w:fldCharType="begin"/>
        </w:r>
        <w:r>
          <w:rPr>
            <w:webHidden/>
          </w:rPr>
          <w:instrText xml:space="preserve"> PAGEREF _Toc230942501 \h </w:instrText>
        </w:r>
        <w:r>
          <w:rPr>
            <w:webHidden/>
          </w:rPr>
        </w:r>
        <w:r>
          <w:rPr>
            <w:webHidden/>
          </w:rPr>
          <w:fldChar w:fldCharType="separate"/>
        </w:r>
        <w:r>
          <w:rPr>
            <w:webHidden/>
          </w:rPr>
          <w:t>9</w:t>
        </w:r>
        <w:r>
          <w:rPr>
            <w:webHidden/>
          </w:rPr>
          <w:fldChar w:fldCharType="end"/>
        </w:r>
      </w:hyperlink>
    </w:p>
    <w:p w14:paraId="39BAC19F" w14:textId="7FF327B5"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02" w:history="1">
        <w:r w:rsidRPr="00194140">
          <w:rPr>
            <w:rStyle w:val="Hyperlink"/>
          </w:rPr>
          <w:t>2.3</w:t>
        </w:r>
        <w:r>
          <w:rPr>
            <w:rFonts w:asciiTheme="minorHAnsi" w:eastAsiaTheme="minorEastAsia" w:hAnsiTheme="minorHAnsi" w:cstheme="minorBidi"/>
            <w:kern w:val="2"/>
            <w:sz w:val="24"/>
            <w:szCs w:val="24"/>
            <w14:ligatures w14:val="standardContextual"/>
          </w:rPr>
          <w:tab/>
        </w:r>
        <w:r w:rsidRPr="00194140">
          <w:rPr>
            <w:rStyle w:val="Hyperlink"/>
          </w:rPr>
          <w:t>Looptijd Overeenkomst</w:t>
        </w:r>
        <w:r>
          <w:rPr>
            <w:webHidden/>
          </w:rPr>
          <w:tab/>
        </w:r>
        <w:r>
          <w:rPr>
            <w:webHidden/>
          </w:rPr>
          <w:fldChar w:fldCharType="begin"/>
        </w:r>
        <w:r>
          <w:rPr>
            <w:webHidden/>
          </w:rPr>
          <w:instrText xml:space="preserve"> PAGEREF _Toc230942502 \h </w:instrText>
        </w:r>
        <w:r>
          <w:rPr>
            <w:webHidden/>
          </w:rPr>
        </w:r>
        <w:r>
          <w:rPr>
            <w:webHidden/>
          </w:rPr>
          <w:fldChar w:fldCharType="separate"/>
        </w:r>
        <w:r>
          <w:rPr>
            <w:webHidden/>
          </w:rPr>
          <w:t>9</w:t>
        </w:r>
        <w:r>
          <w:rPr>
            <w:webHidden/>
          </w:rPr>
          <w:fldChar w:fldCharType="end"/>
        </w:r>
      </w:hyperlink>
    </w:p>
    <w:p w14:paraId="4CA2BDDD" w14:textId="7F38F493"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03" w:history="1">
        <w:r w:rsidRPr="00194140">
          <w:rPr>
            <w:rStyle w:val="Hyperlink"/>
          </w:rPr>
          <w:t>2.4</w:t>
        </w:r>
        <w:r>
          <w:rPr>
            <w:rFonts w:asciiTheme="minorHAnsi" w:eastAsiaTheme="minorEastAsia" w:hAnsiTheme="minorHAnsi" w:cstheme="minorBidi"/>
            <w:kern w:val="2"/>
            <w:sz w:val="24"/>
            <w:szCs w:val="24"/>
            <w14:ligatures w14:val="standardContextual"/>
          </w:rPr>
          <w:tab/>
        </w:r>
        <w:r w:rsidRPr="00194140">
          <w:rPr>
            <w:rStyle w:val="Hyperlink"/>
          </w:rPr>
          <w:t>Opvragen vertrouwelijke informatie t.b.v. aanbesteding</w:t>
        </w:r>
        <w:r>
          <w:rPr>
            <w:webHidden/>
          </w:rPr>
          <w:tab/>
        </w:r>
        <w:r>
          <w:rPr>
            <w:webHidden/>
          </w:rPr>
          <w:fldChar w:fldCharType="begin"/>
        </w:r>
        <w:r>
          <w:rPr>
            <w:webHidden/>
          </w:rPr>
          <w:instrText xml:space="preserve"> PAGEREF _Toc230942503 \h </w:instrText>
        </w:r>
        <w:r>
          <w:rPr>
            <w:webHidden/>
          </w:rPr>
        </w:r>
        <w:r>
          <w:rPr>
            <w:webHidden/>
          </w:rPr>
          <w:fldChar w:fldCharType="separate"/>
        </w:r>
        <w:r>
          <w:rPr>
            <w:webHidden/>
          </w:rPr>
          <w:t>9</w:t>
        </w:r>
        <w:r>
          <w:rPr>
            <w:webHidden/>
          </w:rPr>
          <w:fldChar w:fldCharType="end"/>
        </w:r>
      </w:hyperlink>
    </w:p>
    <w:p w14:paraId="1A5A9D9B" w14:textId="27AEB504"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04" w:history="1">
        <w:r w:rsidRPr="00194140">
          <w:rPr>
            <w:rStyle w:val="Hyperlink"/>
          </w:rPr>
          <w:t>2.5</w:t>
        </w:r>
        <w:r>
          <w:rPr>
            <w:rFonts w:asciiTheme="minorHAnsi" w:eastAsiaTheme="minorEastAsia" w:hAnsiTheme="minorHAnsi" w:cstheme="minorBidi"/>
            <w:kern w:val="2"/>
            <w:sz w:val="24"/>
            <w:szCs w:val="24"/>
            <w14:ligatures w14:val="standardContextual"/>
          </w:rPr>
          <w:tab/>
        </w:r>
        <w:r w:rsidRPr="00194140">
          <w:rPr>
            <w:rStyle w:val="Hyperlink"/>
          </w:rPr>
          <w:t>Voorwerp van de Opdracht (scope)</w:t>
        </w:r>
        <w:r>
          <w:rPr>
            <w:webHidden/>
          </w:rPr>
          <w:tab/>
        </w:r>
        <w:r>
          <w:rPr>
            <w:webHidden/>
          </w:rPr>
          <w:fldChar w:fldCharType="begin"/>
        </w:r>
        <w:r>
          <w:rPr>
            <w:webHidden/>
          </w:rPr>
          <w:instrText xml:space="preserve"> PAGEREF _Toc230942504 \h </w:instrText>
        </w:r>
        <w:r>
          <w:rPr>
            <w:webHidden/>
          </w:rPr>
        </w:r>
        <w:r>
          <w:rPr>
            <w:webHidden/>
          </w:rPr>
          <w:fldChar w:fldCharType="separate"/>
        </w:r>
        <w:r>
          <w:rPr>
            <w:webHidden/>
          </w:rPr>
          <w:t>10</w:t>
        </w:r>
        <w:r>
          <w:rPr>
            <w:webHidden/>
          </w:rPr>
          <w:fldChar w:fldCharType="end"/>
        </w:r>
      </w:hyperlink>
    </w:p>
    <w:p w14:paraId="215D0061" w14:textId="1CC01416"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05" w:history="1">
        <w:r w:rsidRPr="00194140">
          <w:rPr>
            <w:rStyle w:val="Hyperlink"/>
          </w:rPr>
          <w:t>2.6</w:t>
        </w:r>
        <w:r>
          <w:rPr>
            <w:rFonts w:asciiTheme="minorHAnsi" w:eastAsiaTheme="minorEastAsia" w:hAnsiTheme="minorHAnsi" w:cstheme="minorBidi"/>
            <w:kern w:val="2"/>
            <w:sz w:val="24"/>
            <w:szCs w:val="24"/>
            <w14:ligatures w14:val="standardContextual"/>
          </w:rPr>
          <w:tab/>
        </w:r>
        <w:r w:rsidRPr="00194140">
          <w:rPr>
            <w:rStyle w:val="Hyperlink"/>
          </w:rPr>
          <w:t>Beschrijving huidige situatie</w:t>
        </w:r>
        <w:r>
          <w:rPr>
            <w:webHidden/>
          </w:rPr>
          <w:tab/>
        </w:r>
        <w:r>
          <w:rPr>
            <w:webHidden/>
          </w:rPr>
          <w:fldChar w:fldCharType="begin"/>
        </w:r>
        <w:r>
          <w:rPr>
            <w:webHidden/>
          </w:rPr>
          <w:instrText xml:space="preserve"> PAGEREF _Toc230942505 \h </w:instrText>
        </w:r>
        <w:r>
          <w:rPr>
            <w:webHidden/>
          </w:rPr>
        </w:r>
        <w:r>
          <w:rPr>
            <w:webHidden/>
          </w:rPr>
          <w:fldChar w:fldCharType="separate"/>
        </w:r>
        <w:r>
          <w:rPr>
            <w:webHidden/>
          </w:rPr>
          <w:t>11</w:t>
        </w:r>
        <w:r>
          <w:rPr>
            <w:webHidden/>
          </w:rPr>
          <w:fldChar w:fldCharType="end"/>
        </w:r>
      </w:hyperlink>
    </w:p>
    <w:p w14:paraId="07E43E24" w14:textId="1D1CE71D"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06" w:history="1">
        <w:r w:rsidRPr="00194140">
          <w:rPr>
            <w:rStyle w:val="Hyperlink"/>
          </w:rPr>
          <w:t>2.7</w:t>
        </w:r>
        <w:r>
          <w:rPr>
            <w:rFonts w:asciiTheme="minorHAnsi" w:eastAsiaTheme="minorEastAsia" w:hAnsiTheme="minorHAnsi" w:cstheme="minorBidi"/>
            <w:kern w:val="2"/>
            <w:sz w:val="24"/>
            <w:szCs w:val="24"/>
            <w14:ligatures w14:val="standardContextual"/>
          </w:rPr>
          <w:tab/>
        </w:r>
        <w:r w:rsidRPr="00194140">
          <w:rPr>
            <w:rStyle w:val="Hyperlink"/>
          </w:rPr>
          <w:t>Gewenste situatie en doelstellingen</w:t>
        </w:r>
        <w:r>
          <w:rPr>
            <w:webHidden/>
          </w:rPr>
          <w:tab/>
        </w:r>
        <w:r>
          <w:rPr>
            <w:webHidden/>
          </w:rPr>
          <w:fldChar w:fldCharType="begin"/>
        </w:r>
        <w:r>
          <w:rPr>
            <w:webHidden/>
          </w:rPr>
          <w:instrText xml:space="preserve"> PAGEREF _Toc230942506 \h </w:instrText>
        </w:r>
        <w:r>
          <w:rPr>
            <w:webHidden/>
          </w:rPr>
        </w:r>
        <w:r>
          <w:rPr>
            <w:webHidden/>
          </w:rPr>
          <w:fldChar w:fldCharType="separate"/>
        </w:r>
        <w:r>
          <w:rPr>
            <w:webHidden/>
          </w:rPr>
          <w:t>15</w:t>
        </w:r>
        <w:r>
          <w:rPr>
            <w:webHidden/>
          </w:rPr>
          <w:fldChar w:fldCharType="end"/>
        </w:r>
      </w:hyperlink>
    </w:p>
    <w:p w14:paraId="5A30A7B2" w14:textId="0548687D"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07" w:history="1">
        <w:r w:rsidRPr="00194140">
          <w:rPr>
            <w:rStyle w:val="Hyperlink"/>
          </w:rPr>
          <w:t>2.8</w:t>
        </w:r>
        <w:r>
          <w:rPr>
            <w:rFonts w:asciiTheme="minorHAnsi" w:eastAsiaTheme="minorEastAsia" w:hAnsiTheme="minorHAnsi" w:cstheme="minorBidi"/>
            <w:kern w:val="2"/>
            <w:sz w:val="24"/>
            <w:szCs w:val="24"/>
            <w14:ligatures w14:val="standardContextual"/>
          </w:rPr>
          <w:tab/>
        </w:r>
        <w:r w:rsidRPr="00194140">
          <w:rPr>
            <w:rStyle w:val="Hyperlink"/>
          </w:rPr>
          <w:t>Opties/ scenario’s</w:t>
        </w:r>
        <w:r>
          <w:rPr>
            <w:webHidden/>
          </w:rPr>
          <w:tab/>
        </w:r>
        <w:r>
          <w:rPr>
            <w:webHidden/>
          </w:rPr>
          <w:fldChar w:fldCharType="begin"/>
        </w:r>
        <w:r>
          <w:rPr>
            <w:webHidden/>
          </w:rPr>
          <w:instrText xml:space="preserve"> PAGEREF _Toc230942507 \h </w:instrText>
        </w:r>
        <w:r>
          <w:rPr>
            <w:webHidden/>
          </w:rPr>
        </w:r>
        <w:r>
          <w:rPr>
            <w:webHidden/>
          </w:rPr>
          <w:fldChar w:fldCharType="separate"/>
        </w:r>
        <w:r>
          <w:rPr>
            <w:webHidden/>
          </w:rPr>
          <w:t>19</w:t>
        </w:r>
        <w:r>
          <w:rPr>
            <w:webHidden/>
          </w:rPr>
          <w:fldChar w:fldCharType="end"/>
        </w:r>
      </w:hyperlink>
    </w:p>
    <w:p w14:paraId="179E2F7C" w14:textId="50958AE6"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08" w:history="1">
        <w:r w:rsidRPr="00194140">
          <w:rPr>
            <w:rStyle w:val="Hyperlink"/>
          </w:rPr>
          <w:t>2.9</w:t>
        </w:r>
        <w:r>
          <w:rPr>
            <w:rFonts w:asciiTheme="minorHAnsi" w:eastAsiaTheme="minorEastAsia" w:hAnsiTheme="minorHAnsi" w:cstheme="minorBidi"/>
            <w:kern w:val="2"/>
            <w:sz w:val="24"/>
            <w:szCs w:val="24"/>
            <w14:ligatures w14:val="standardContextual"/>
          </w:rPr>
          <w:tab/>
        </w:r>
        <w:r w:rsidRPr="00194140">
          <w:rPr>
            <w:rStyle w:val="Hyperlink"/>
          </w:rPr>
          <w:t>Plafondbedrag</w:t>
        </w:r>
        <w:r>
          <w:rPr>
            <w:webHidden/>
          </w:rPr>
          <w:tab/>
        </w:r>
        <w:r>
          <w:rPr>
            <w:webHidden/>
          </w:rPr>
          <w:fldChar w:fldCharType="begin"/>
        </w:r>
        <w:r>
          <w:rPr>
            <w:webHidden/>
          </w:rPr>
          <w:instrText xml:space="preserve"> PAGEREF _Toc230942508 \h </w:instrText>
        </w:r>
        <w:r>
          <w:rPr>
            <w:webHidden/>
          </w:rPr>
        </w:r>
        <w:r>
          <w:rPr>
            <w:webHidden/>
          </w:rPr>
          <w:fldChar w:fldCharType="separate"/>
        </w:r>
        <w:r>
          <w:rPr>
            <w:webHidden/>
          </w:rPr>
          <w:t>19</w:t>
        </w:r>
        <w:r>
          <w:rPr>
            <w:webHidden/>
          </w:rPr>
          <w:fldChar w:fldCharType="end"/>
        </w:r>
      </w:hyperlink>
    </w:p>
    <w:p w14:paraId="2A905707" w14:textId="23028259"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09" w:history="1">
        <w:r w:rsidRPr="00194140">
          <w:rPr>
            <w:rStyle w:val="Hyperlink"/>
          </w:rPr>
          <w:t>2.10</w:t>
        </w:r>
        <w:r>
          <w:rPr>
            <w:rFonts w:asciiTheme="minorHAnsi" w:eastAsiaTheme="minorEastAsia" w:hAnsiTheme="minorHAnsi" w:cstheme="minorBidi"/>
            <w:kern w:val="2"/>
            <w:sz w:val="24"/>
            <w:szCs w:val="24"/>
            <w14:ligatures w14:val="standardContextual"/>
          </w:rPr>
          <w:tab/>
        </w:r>
        <w:r w:rsidRPr="00194140">
          <w:rPr>
            <w:rStyle w:val="Hyperlink"/>
          </w:rPr>
          <w:t>Flexibiliteit</w:t>
        </w:r>
        <w:r>
          <w:rPr>
            <w:webHidden/>
          </w:rPr>
          <w:tab/>
        </w:r>
        <w:r>
          <w:rPr>
            <w:webHidden/>
          </w:rPr>
          <w:fldChar w:fldCharType="begin"/>
        </w:r>
        <w:r>
          <w:rPr>
            <w:webHidden/>
          </w:rPr>
          <w:instrText xml:space="preserve"> PAGEREF _Toc230942509 \h </w:instrText>
        </w:r>
        <w:r>
          <w:rPr>
            <w:webHidden/>
          </w:rPr>
        </w:r>
        <w:r>
          <w:rPr>
            <w:webHidden/>
          </w:rPr>
          <w:fldChar w:fldCharType="separate"/>
        </w:r>
        <w:r>
          <w:rPr>
            <w:webHidden/>
          </w:rPr>
          <w:t>19</w:t>
        </w:r>
        <w:r>
          <w:rPr>
            <w:webHidden/>
          </w:rPr>
          <w:fldChar w:fldCharType="end"/>
        </w:r>
      </w:hyperlink>
    </w:p>
    <w:p w14:paraId="7E677D1C" w14:textId="2A7279A0"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10" w:history="1">
        <w:r w:rsidRPr="00194140">
          <w:rPr>
            <w:rStyle w:val="Hyperlink"/>
          </w:rPr>
          <w:t>2.11</w:t>
        </w:r>
        <w:r>
          <w:rPr>
            <w:rFonts w:asciiTheme="minorHAnsi" w:eastAsiaTheme="minorEastAsia" w:hAnsiTheme="minorHAnsi" w:cstheme="minorBidi"/>
            <w:kern w:val="2"/>
            <w:sz w:val="24"/>
            <w:szCs w:val="24"/>
            <w14:ligatures w14:val="standardContextual"/>
          </w:rPr>
          <w:tab/>
        </w:r>
        <w:r w:rsidRPr="00194140">
          <w:rPr>
            <w:rStyle w:val="Hyperlink"/>
          </w:rPr>
          <w:t>Samenvoegen onderdelen Opdracht</w:t>
        </w:r>
        <w:r>
          <w:rPr>
            <w:webHidden/>
          </w:rPr>
          <w:tab/>
        </w:r>
        <w:r>
          <w:rPr>
            <w:webHidden/>
          </w:rPr>
          <w:fldChar w:fldCharType="begin"/>
        </w:r>
        <w:r>
          <w:rPr>
            <w:webHidden/>
          </w:rPr>
          <w:instrText xml:space="preserve"> PAGEREF _Toc230942510 \h </w:instrText>
        </w:r>
        <w:r>
          <w:rPr>
            <w:webHidden/>
          </w:rPr>
        </w:r>
        <w:r>
          <w:rPr>
            <w:webHidden/>
          </w:rPr>
          <w:fldChar w:fldCharType="separate"/>
        </w:r>
        <w:r>
          <w:rPr>
            <w:webHidden/>
          </w:rPr>
          <w:t>20</w:t>
        </w:r>
        <w:r>
          <w:rPr>
            <w:webHidden/>
          </w:rPr>
          <w:fldChar w:fldCharType="end"/>
        </w:r>
      </w:hyperlink>
    </w:p>
    <w:p w14:paraId="633785A5" w14:textId="0ABED890"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11" w:history="1">
        <w:r w:rsidRPr="00194140">
          <w:rPr>
            <w:rStyle w:val="Hyperlink"/>
          </w:rPr>
          <w:t>2.12</w:t>
        </w:r>
        <w:r>
          <w:rPr>
            <w:rFonts w:asciiTheme="minorHAnsi" w:eastAsiaTheme="minorEastAsia" w:hAnsiTheme="minorHAnsi" w:cstheme="minorBidi"/>
            <w:kern w:val="2"/>
            <w:sz w:val="24"/>
            <w:szCs w:val="24"/>
            <w14:ligatures w14:val="standardContextual"/>
          </w:rPr>
          <w:tab/>
        </w:r>
        <w:r w:rsidRPr="00194140">
          <w:rPr>
            <w:rStyle w:val="Hyperlink"/>
          </w:rPr>
          <w:t>Percelen</w:t>
        </w:r>
        <w:r>
          <w:rPr>
            <w:webHidden/>
          </w:rPr>
          <w:tab/>
        </w:r>
        <w:r>
          <w:rPr>
            <w:webHidden/>
          </w:rPr>
          <w:fldChar w:fldCharType="begin"/>
        </w:r>
        <w:r>
          <w:rPr>
            <w:webHidden/>
          </w:rPr>
          <w:instrText xml:space="preserve"> PAGEREF _Toc230942511 \h </w:instrText>
        </w:r>
        <w:r>
          <w:rPr>
            <w:webHidden/>
          </w:rPr>
        </w:r>
        <w:r>
          <w:rPr>
            <w:webHidden/>
          </w:rPr>
          <w:fldChar w:fldCharType="separate"/>
        </w:r>
        <w:r>
          <w:rPr>
            <w:webHidden/>
          </w:rPr>
          <w:t>20</w:t>
        </w:r>
        <w:r>
          <w:rPr>
            <w:webHidden/>
          </w:rPr>
          <w:fldChar w:fldCharType="end"/>
        </w:r>
      </w:hyperlink>
    </w:p>
    <w:p w14:paraId="640EE920" w14:textId="0D9D55D9"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12" w:history="1">
        <w:r w:rsidRPr="00194140">
          <w:rPr>
            <w:rStyle w:val="Hyperlink"/>
          </w:rPr>
          <w:t>2.13</w:t>
        </w:r>
        <w:r>
          <w:rPr>
            <w:rFonts w:asciiTheme="minorHAnsi" w:eastAsiaTheme="minorEastAsia" w:hAnsiTheme="minorHAnsi" w:cstheme="minorBidi"/>
            <w:kern w:val="2"/>
            <w:sz w:val="24"/>
            <w:szCs w:val="24"/>
            <w14:ligatures w14:val="standardContextual"/>
          </w:rPr>
          <w:tab/>
        </w:r>
        <w:r w:rsidRPr="00194140">
          <w:rPr>
            <w:rStyle w:val="Hyperlink"/>
          </w:rPr>
          <w:t>Vertrouwelijkheid gegevens en informatiebeveiliging</w:t>
        </w:r>
        <w:r>
          <w:rPr>
            <w:webHidden/>
          </w:rPr>
          <w:tab/>
        </w:r>
        <w:r>
          <w:rPr>
            <w:webHidden/>
          </w:rPr>
          <w:fldChar w:fldCharType="begin"/>
        </w:r>
        <w:r>
          <w:rPr>
            <w:webHidden/>
          </w:rPr>
          <w:instrText xml:space="preserve"> PAGEREF _Toc230942512 \h </w:instrText>
        </w:r>
        <w:r>
          <w:rPr>
            <w:webHidden/>
          </w:rPr>
        </w:r>
        <w:r>
          <w:rPr>
            <w:webHidden/>
          </w:rPr>
          <w:fldChar w:fldCharType="separate"/>
        </w:r>
        <w:r>
          <w:rPr>
            <w:webHidden/>
          </w:rPr>
          <w:t>20</w:t>
        </w:r>
        <w:r>
          <w:rPr>
            <w:webHidden/>
          </w:rPr>
          <w:fldChar w:fldCharType="end"/>
        </w:r>
      </w:hyperlink>
    </w:p>
    <w:p w14:paraId="2B1256D4" w14:textId="739A8351"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13" w:history="1">
        <w:r w:rsidRPr="00194140">
          <w:rPr>
            <w:rStyle w:val="Hyperlink"/>
          </w:rPr>
          <w:t>2.14</w:t>
        </w:r>
        <w:r>
          <w:rPr>
            <w:rFonts w:asciiTheme="minorHAnsi" w:eastAsiaTheme="minorEastAsia" w:hAnsiTheme="minorHAnsi" w:cstheme="minorBidi"/>
            <w:kern w:val="2"/>
            <w:sz w:val="24"/>
            <w:szCs w:val="24"/>
            <w14:ligatures w14:val="standardContextual"/>
          </w:rPr>
          <w:tab/>
        </w:r>
        <w:r w:rsidRPr="00194140">
          <w:rPr>
            <w:rStyle w:val="Hyperlink"/>
          </w:rPr>
          <w:t>Social return</w:t>
        </w:r>
        <w:r>
          <w:rPr>
            <w:webHidden/>
          </w:rPr>
          <w:tab/>
        </w:r>
        <w:r>
          <w:rPr>
            <w:webHidden/>
          </w:rPr>
          <w:fldChar w:fldCharType="begin"/>
        </w:r>
        <w:r>
          <w:rPr>
            <w:webHidden/>
          </w:rPr>
          <w:instrText xml:space="preserve"> PAGEREF _Toc230942513 \h </w:instrText>
        </w:r>
        <w:r>
          <w:rPr>
            <w:webHidden/>
          </w:rPr>
        </w:r>
        <w:r>
          <w:rPr>
            <w:webHidden/>
          </w:rPr>
          <w:fldChar w:fldCharType="separate"/>
        </w:r>
        <w:r>
          <w:rPr>
            <w:webHidden/>
          </w:rPr>
          <w:t>21</w:t>
        </w:r>
        <w:r>
          <w:rPr>
            <w:webHidden/>
          </w:rPr>
          <w:fldChar w:fldCharType="end"/>
        </w:r>
      </w:hyperlink>
    </w:p>
    <w:p w14:paraId="7999D38F" w14:textId="421908E4"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14" w:history="1">
        <w:r w:rsidRPr="00194140">
          <w:rPr>
            <w:rStyle w:val="Hyperlink"/>
          </w:rPr>
          <w:t>2.15</w:t>
        </w:r>
        <w:r>
          <w:rPr>
            <w:rFonts w:asciiTheme="minorHAnsi" w:eastAsiaTheme="minorEastAsia" w:hAnsiTheme="minorHAnsi" w:cstheme="minorBidi"/>
            <w:kern w:val="2"/>
            <w:sz w:val="24"/>
            <w:szCs w:val="24"/>
            <w14:ligatures w14:val="standardContextual"/>
          </w:rPr>
          <w:tab/>
        </w:r>
        <w:r w:rsidRPr="00194140">
          <w:rPr>
            <w:rStyle w:val="Hyperlink"/>
          </w:rPr>
          <w:t>Contractmanagement en overleg</w:t>
        </w:r>
        <w:r>
          <w:rPr>
            <w:webHidden/>
          </w:rPr>
          <w:tab/>
        </w:r>
        <w:r>
          <w:rPr>
            <w:webHidden/>
          </w:rPr>
          <w:fldChar w:fldCharType="begin"/>
        </w:r>
        <w:r>
          <w:rPr>
            <w:webHidden/>
          </w:rPr>
          <w:instrText xml:space="preserve"> PAGEREF _Toc230942514 \h </w:instrText>
        </w:r>
        <w:r>
          <w:rPr>
            <w:webHidden/>
          </w:rPr>
        </w:r>
        <w:r>
          <w:rPr>
            <w:webHidden/>
          </w:rPr>
          <w:fldChar w:fldCharType="separate"/>
        </w:r>
        <w:r>
          <w:rPr>
            <w:webHidden/>
          </w:rPr>
          <w:t>21</w:t>
        </w:r>
        <w:r>
          <w:rPr>
            <w:webHidden/>
          </w:rPr>
          <w:fldChar w:fldCharType="end"/>
        </w:r>
      </w:hyperlink>
    </w:p>
    <w:p w14:paraId="1D561F45" w14:textId="4E98CB56"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15" w:history="1">
        <w:r w:rsidRPr="00194140">
          <w:rPr>
            <w:rStyle w:val="Hyperlink"/>
          </w:rPr>
          <w:t>2.16</w:t>
        </w:r>
        <w:r>
          <w:rPr>
            <w:rFonts w:asciiTheme="minorHAnsi" w:eastAsiaTheme="minorEastAsia" w:hAnsiTheme="minorHAnsi" w:cstheme="minorBidi"/>
            <w:kern w:val="2"/>
            <w:sz w:val="24"/>
            <w:szCs w:val="24"/>
            <w14:ligatures w14:val="standardContextual"/>
          </w:rPr>
          <w:tab/>
        </w:r>
        <w:r w:rsidRPr="00194140">
          <w:rPr>
            <w:rStyle w:val="Hyperlink"/>
          </w:rPr>
          <w:t>Bewaartermijnen</w:t>
        </w:r>
        <w:r>
          <w:rPr>
            <w:webHidden/>
          </w:rPr>
          <w:tab/>
        </w:r>
        <w:r>
          <w:rPr>
            <w:webHidden/>
          </w:rPr>
          <w:fldChar w:fldCharType="begin"/>
        </w:r>
        <w:r>
          <w:rPr>
            <w:webHidden/>
          </w:rPr>
          <w:instrText xml:space="preserve"> PAGEREF _Toc230942515 \h </w:instrText>
        </w:r>
        <w:r>
          <w:rPr>
            <w:webHidden/>
          </w:rPr>
        </w:r>
        <w:r>
          <w:rPr>
            <w:webHidden/>
          </w:rPr>
          <w:fldChar w:fldCharType="separate"/>
        </w:r>
        <w:r>
          <w:rPr>
            <w:webHidden/>
          </w:rPr>
          <w:t>21</w:t>
        </w:r>
        <w:r>
          <w:rPr>
            <w:webHidden/>
          </w:rPr>
          <w:fldChar w:fldCharType="end"/>
        </w:r>
      </w:hyperlink>
    </w:p>
    <w:p w14:paraId="0BFA5989" w14:textId="3E0066CB"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16" w:history="1">
        <w:r w:rsidRPr="00194140">
          <w:rPr>
            <w:rStyle w:val="Hyperlink"/>
          </w:rPr>
          <w:t>2.17</w:t>
        </w:r>
        <w:r>
          <w:rPr>
            <w:rFonts w:asciiTheme="minorHAnsi" w:eastAsiaTheme="minorEastAsia" w:hAnsiTheme="minorHAnsi" w:cstheme="minorBidi"/>
            <w:kern w:val="2"/>
            <w:sz w:val="24"/>
            <w:szCs w:val="24"/>
            <w14:ligatures w14:val="standardContextual"/>
          </w:rPr>
          <w:tab/>
        </w:r>
        <w:r w:rsidRPr="00194140">
          <w:rPr>
            <w:rStyle w:val="Hyperlink"/>
          </w:rPr>
          <w:t>Betrokkenheid Rusland</w:t>
        </w:r>
        <w:r>
          <w:rPr>
            <w:webHidden/>
          </w:rPr>
          <w:tab/>
        </w:r>
        <w:r>
          <w:rPr>
            <w:webHidden/>
          </w:rPr>
          <w:fldChar w:fldCharType="begin"/>
        </w:r>
        <w:r>
          <w:rPr>
            <w:webHidden/>
          </w:rPr>
          <w:instrText xml:space="preserve"> PAGEREF _Toc230942516 \h </w:instrText>
        </w:r>
        <w:r>
          <w:rPr>
            <w:webHidden/>
          </w:rPr>
        </w:r>
        <w:r>
          <w:rPr>
            <w:webHidden/>
          </w:rPr>
          <w:fldChar w:fldCharType="separate"/>
        </w:r>
        <w:r>
          <w:rPr>
            <w:webHidden/>
          </w:rPr>
          <w:t>21</w:t>
        </w:r>
        <w:r>
          <w:rPr>
            <w:webHidden/>
          </w:rPr>
          <w:fldChar w:fldCharType="end"/>
        </w:r>
      </w:hyperlink>
    </w:p>
    <w:p w14:paraId="1E498A7A" w14:textId="79139A88" w:rsidR="00BB194E" w:rsidRDefault="00BB194E">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0942517" w:history="1">
        <w:r w:rsidRPr="00194140">
          <w:rPr>
            <w:rStyle w:val="Hyperlink"/>
          </w:rPr>
          <w:t>3</w:t>
        </w:r>
        <w:r>
          <w:rPr>
            <w:rFonts w:asciiTheme="minorHAnsi" w:eastAsiaTheme="minorEastAsia" w:hAnsiTheme="minorHAnsi" w:cstheme="minorBidi"/>
            <w:b w:val="0"/>
            <w:kern w:val="2"/>
            <w:sz w:val="24"/>
            <w:szCs w:val="24"/>
            <w14:ligatures w14:val="standardContextual"/>
          </w:rPr>
          <w:tab/>
        </w:r>
        <w:r w:rsidRPr="00194140">
          <w:rPr>
            <w:rStyle w:val="Hyperlink"/>
          </w:rPr>
          <w:t>Aanbestedingsprocedure</w:t>
        </w:r>
        <w:r>
          <w:rPr>
            <w:webHidden/>
          </w:rPr>
          <w:tab/>
        </w:r>
        <w:r>
          <w:rPr>
            <w:webHidden/>
          </w:rPr>
          <w:fldChar w:fldCharType="begin"/>
        </w:r>
        <w:r>
          <w:rPr>
            <w:webHidden/>
          </w:rPr>
          <w:instrText xml:space="preserve"> PAGEREF _Toc230942517 \h </w:instrText>
        </w:r>
        <w:r>
          <w:rPr>
            <w:webHidden/>
          </w:rPr>
        </w:r>
        <w:r>
          <w:rPr>
            <w:webHidden/>
          </w:rPr>
          <w:fldChar w:fldCharType="separate"/>
        </w:r>
        <w:r>
          <w:rPr>
            <w:webHidden/>
          </w:rPr>
          <w:t>23</w:t>
        </w:r>
        <w:r>
          <w:rPr>
            <w:webHidden/>
          </w:rPr>
          <w:fldChar w:fldCharType="end"/>
        </w:r>
      </w:hyperlink>
    </w:p>
    <w:p w14:paraId="06523C85" w14:textId="5A6431F9"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18" w:history="1">
        <w:r w:rsidRPr="00194140">
          <w:rPr>
            <w:rStyle w:val="Hyperlink"/>
          </w:rPr>
          <w:t>3.1</w:t>
        </w:r>
        <w:r>
          <w:rPr>
            <w:rFonts w:asciiTheme="minorHAnsi" w:eastAsiaTheme="minorEastAsia" w:hAnsiTheme="minorHAnsi" w:cstheme="minorBidi"/>
            <w:kern w:val="2"/>
            <w:sz w:val="24"/>
            <w:szCs w:val="24"/>
            <w14:ligatures w14:val="standardContextual"/>
          </w:rPr>
          <w:tab/>
        </w:r>
        <w:r w:rsidRPr="00194140">
          <w:rPr>
            <w:rStyle w:val="Hyperlink"/>
          </w:rPr>
          <w:t>Europese openbare aanbestedingsprocedure</w:t>
        </w:r>
        <w:r>
          <w:rPr>
            <w:webHidden/>
          </w:rPr>
          <w:tab/>
        </w:r>
        <w:r>
          <w:rPr>
            <w:webHidden/>
          </w:rPr>
          <w:fldChar w:fldCharType="begin"/>
        </w:r>
        <w:r>
          <w:rPr>
            <w:webHidden/>
          </w:rPr>
          <w:instrText xml:space="preserve"> PAGEREF _Toc230942518 \h </w:instrText>
        </w:r>
        <w:r>
          <w:rPr>
            <w:webHidden/>
          </w:rPr>
        </w:r>
        <w:r>
          <w:rPr>
            <w:webHidden/>
          </w:rPr>
          <w:fldChar w:fldCharType="separate"/>
        </w:r>
        <w:r>
          <w:rPr>
            <w:webHidden/>
          </w:rPr>
          <w:t>23</w:t>
        </w:r>
        <w:r>
          <w:rPr>
            <w:webHidden/>
          </w:rPr>
          <w:fldChar w:fldCharType="end"/>
        </w:r>
      </w:hyperlink>
    </w:p>
    <w:p w14:paraId="1BE877C3" w14:textId="6D9EA797"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19" w:history="1">
        <w:r w:rsidRPr="00194140">
          <w:rPr>
            <w:rStyle w:val="Hyperlink"/>
          </w:rPr>
          <w:t>3.2</w:t>
        </w:r>
        <w:r>
          <w:rPr>
            <w:rFonts w:asciiTheme="minorHAnsi" w:eastAsiaTheme="minorEastAsia" w:hAnsiTheme="minorHAnsi" w:cstheme="minorBidi"/>
            <w:kern w:val="2"/>
            <w:sz w:val="24"/>
            <w:szCs w:val="24"/>
            <w14:ligatures w14:val="standardContextual"/>
          </w:rPr>
          <w:tab/>
        </w:r>
        <w:r w:rsidRPr="00194140">
          <w:rPr>
            <w:rStyle w:val="Hyperlink"/>
          </w:rPr>
          <w:t>Contactpersoon VRLN</w:t>
        </w:r>
        <w:r>
          <w:rPr>
            <w:webHidden/>
          </w:rPr>
          <w:tab/>
        </w:r>
        <w:r>
          <w:rPr>
            <w:webHidden/>
          </w:rPr>
          <w:fldChar w:fldCharType="begin"/>
        </w:r>
        <w:r>
          <w:rPr>
            <w:webHidden/>
          </w:rPr>
          <w:instrText xml:space="preserve"> PAGEREF _Toc230942519 \h </w:instrText>
        </w:r>
        <w:r>
          <w:rPr>
            <w:webHidden/>
          </w:rPr>
        </w:r>
        <w:r>
          <w:rPr>
            <w:webHidden/>
          </w:rPr>
          <w:fldChar w:fldCharType="separate"/>
        </w:r>
        <w:r>
          <w:rPr>
            <w:webHidden/>
          </w:rPr>
          <w:t>23</w:t>
        </w:r>
        <w:r>
          <w:rPr>
            <w:webHidden/>
          </w:rPr>
          <w:fldChar w:fldCharType="end"/>
        </w:r>
      </w:hyperlink>
    </w:p>
    <w:p w14:paraId="40472538" w14:textId="08983D1B"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20" w:history="1">
        <w:r w:rsidRPr="00194140">
          <w:rPr>
            <w:rStyle w:val="Hyperlink"/>
          </w:rPr>
          <w:t>3.3</w:t>
        </w:r>
        <w:r>
          <w:rPr>
            <w:rFonts w:asciiTheme="minorHAnsi" w:eastAsiaTheme="minorEastAsia" w:hAnsiTheme="minorHAnsi" w:cstheme="minorBidi"/>
            <w:kern w:val="2"/>
            <w:sz w:val="24"/>
            <w:szCs w:val="24"/>
            <w14:ligatures w14:val="standardContextual"/>
          </w:rPr>
          <w:tab/>
        </w:r>
        <w:r w:rsidRPr="00194140">
          <w:rPr>
            <w:rStyle w:val="Hyperlink"/>
          </w:rPr>
          <w:t>Beoogde planning</w:t>
        </w:r>
        <w:r>
          <w:rPr>
            <w:webHidden/>
          </w:rPr>
          <w:tab/>
        </w:r>
        <w:r>
          <w:rPr>
            <w:webHidden/>
          </w:rPr>
          <w:fldChar w:fldCharType="begin"/>
        </w:r>
        <w:r>
          <w:rPr>
            <w:webHidden/>
          </w:rPr>
          <w:instrText xml:space="preserve"> PAGEREF _Toc230942520 \h </w:instrText>
        </w:r>
        <w:r>
          <w:rPr>
            <w:webHidden/>
          </w:rPr>
        </w:r>
        <w:r>
          <w:rPr>
            <w:webHidden/>
          </w:rPr>
          <w:fldChar w:fldCharType="separate"/>
        </w:r>
        <w:r>
          <w:rPr>
            <w:webHidden/>
          </w:rPr>
          <w:t>24</w:t>
        </w:r>
        <w:r>
          <w:rPr>
            <w:webHidden/>
          </w:rPr>
          <w:fldChar w:fldCharType="end"/>
        </w:r>
      </w:hyperlink>
    </w:p>
    <w:p w14:paraId="046BA3B9" w14:textId="1332148A"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21" w:history="1">
        <w:r w:rsidRPr="00194140">
          <w:rPr>
            <w:rStyle w:val="Hyperlink"/>
          </w:rPr>
          <w:t>3.4</w:t>
        </w:r>
        <w:r>
          <w:rPr>
            <w:rFonts w:asciiTheme="minorHAnsi" w:eastAsiaTheme="minorEastAsia" w:hAnsiTheme="minorHAnsi" w:cstheme="minorBidi"/>
            <w:kern w:val="2"/>
            <w:sz w:val="24"/>
            <w:szCs w:val="24"/>
            <w14:ligatures w14:val="standardContextual"/>
          </w:rPr>
          <w:tab/>
        </w:r>
        <w:r w:rsidRPr="00194140">
          <w:rPr>
            <w:rStyle w:val="Hyperlink"/>
          </w:rPr>
          <w:t>TenderNed</w:t>
        </w:r>
        <w:r>
          <w:rPr>
            <w:webHidden/>
          </w:rPr>
          <w:tab/>
        </w:r>
        <w:r>
          <w:rPr>
            <w:webHidden/>
          </w:rPr>
          <w:fldChar w:fldCharType="begin"/>
        </w:r>
        <w:r>
          <w:rPr>
            <w:webHidden/>
          </w:rPr>
          <w:instrText xml:space="preserve"> PAGEREF _Toc230942521 \h </w:instrText>
        </w:r>
        <w:r>
          <w:rPr>
            <w:webHidden/>
          </w:rPr>
        </w:r>
        <w:r>
          <w:rPr>
            <w:webHidden/>
          </w:rPr>
          <w:fldChar w:fldCharType="separate"/>
        </w:r>
        <w:r>
          <w:rPr>
            <w:webHidden/>
          </w:rPr>
          <w:t>25</w:t>
        </w:r>
        <w:r>
          <w:rPr>
            <w:webHidden/>
          </w:rPr>
          <w:fldChar w:fldCharType="end"/>
        </w:r>
      </w:hyperlink>
    </w:p>
    <w:p w14:paraId="3074A389" w14:textId="6518BCCD"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22" w:history="1">
        <w:r w:rsidRPr="00194140">
          <w:rPr>
            <w:rStyle w:val="Hyperlink"/>
          </w:rPr>
          <w:t>3.5</w:t>
        </w:r>
        <w:r>
          <w:rPr>
            <w:rFonts w:asciiTheme="minorHAnsi" w:eastAsiaTheme="minorEastAsia" w:hAnsiTheme="minorHAnsi" w:cstheme="minorBidi"/>
            <w:kern w:val="2"/>
            <w:sz w:val="24"/>
            <w:szCs w:val="24"/>
            <w14:ligatures w14:val="standardContextual"/>
          </w:rPr>
          <w:tab/>
        </w:r>
        <w:r w:rsidRPr="00194140">
          <w:rPr>
            <w:rStyle w:val="Hyperlink"/>
          </w:rPr>
          <w:t>Schouw</w:t>
        </w:r>
        <w:r>
          <w:rPr>
            <w:webHidden/>
          </w:rPr>
          <w:tab/>
        </w:r>
        <w:r>
          <w:rPr>
            <w:webHidden/>
          </w:rPr>
          <w:fldChar w:fldCharType="begin"/>
        </w:r>
        <w:r>
          <w:rPr>
            <w:webHidden/>
          </w:rPr>
          <w:instrText xml:space="preserve"> PAGEREF _Toc230942522 \h </w:instrText>
        </w:r>
        <w:r>
          <w:rPr>
            <w:webHidden/>
          </w:rPr>
        </w:r>
        <w:r>
          <w:rPr>
            <w:webHidden/>
          </w:rPr>
          <w:fldChar w:fldCharType="separate"/>
        </w:r>
        <w:r>
          <w:rPr>
            <w:webHidden/>
          </w:rPr>
          <w:t>25</w:t>
        </w:r>
        <w:r>
          <w:rPr>
            <w:webHidden/>
          </w:rPr>
          <w:fldChar w:fldCharType="end"/>
        </w:r>
      </w:hyperlink>
    </w:p>
    <w:p w14:paraId="05B28282" w14:textId="5E6DCB13"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23" w:history="1">
        <w:r w:rsidRPr="00194140">
          <w:rPr>
            <w:rStyle w:val="Hyperlink"/>
          </w:rPr>
          <w:t>3.6</w:t>
        </w:r>
        <w:r>
          <w:rPr>
            <w:rFonts w:asciiTheme="minorHAnsi" w:eastAsiaTheme="minorEastAsia" w:hAnsiTheme="minorHAnsi" w:cstheme="minorBidi"/>
            <w:kern w:val="2"/>
            <w:sz w:val="24"/>
            <w:szCs w:val="24"/>
            <w14:ligatures w14:val="standardContextual"/>
          </w:rPr>
          <w:tab/>
        </w:r>
        <w:r w:rsidRPr="00194140">
          <w:rPr>
            <w:rStyle w:val="Hyperlink"/>
          </w:rPr>
          <w:t>Nota van Inlichtingen</w:t>
        </w:r>
        <w:r>
          <w:rPr>
            <w:webHidden/>
          </w:rPr>
          <w:tab/>
        </w:r>
        <w:r>
          <w:rPr>
            <w:webHidden/>
          </w:rPr>
          <w:fldChar w:fldCharType="begin"/>
        </w:r>
        <w:r>
          <w:rPr>
            <w:webHidden/>
          </w:rPr>
          <w:instrText xml:space="preserve"> PAGEREF _Toc230942523 \h </w:instrText>
        </w:r>
        <w:r>
          <w:rPr>
            <w:webHidden/>
          </w:rPr>
        </w:r>
        <w:r>
          <w:rPr>
            <w:webHidden/>
          </w:rPr>
          <w:fldChar w:fldCharType="separate"/>
        </w:r>
        <w:r>
          <w:rPr>
            <w:webHidden/>
          </w:rPr>
          <w:t>25</w:t>
        </w:r>
        <w:r>
          <w:rPr>
            <w:webHidden/>
          </w:rPr>
          <w:fldChar w:fldCharType="end"/>
        </w:r>
      </w:hyperlink>
    </w:p>
    <w:p w14:paraId="2C45707F" w14:textId="6C98C071"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24" w:history="1">
        <w:r w:rsidRPr="00194140">
          <w:rPr>
            <w:rStyle w:val="Hyperlink"/>
          </w:rPr>
          <w:t>3.7</w:t>
        </w:r>
        <w:r>
          <w:rPr>
            <w:rFonts w:asciiTheme="minorHAnsi" w:eastAsiaTheme="minorEastAsia" w:hAnsiTheme="minorHAnsi" w:cstheme="minorBidi"/>
            <w:kern w:val="2"/>
            <w:sz w:val="24"/>
            <w:szCs w:val="24"/>
            <w14:ligatures w14:val="standardContextual"/>
          </w:rPr>
          <w:tab/>
        </w:r>
        <w:r w:rsidRPr="00194140">
          <w:rPr>
            <w:rStyle w:val="Hyperlink"/>
          </w:rPr>
          <w:t>Indienen Inschrijving</w:t>
        </w:r>
        <w:r>
          <w:rPr>
            <w:webHidden/>
          </w:rPr>
          <w:tab/>
        </w:r>
        <w:r>
          <w:rPr>
            <w:webHidden/>
          </w:rPr>
          <w:fldChar w:fldCharType="begin"/>
        </w:r>
        <w:r>
          <w:rPr>
            <w:webHidden/>
          </w:rPr>
          <w:instrText xml:space="preserve"> PAGEREF _Toc230942524 \h </w:instrText>
        </w:r>
        <w:r>
          <w:rPr>
            <w:webHidden/>
          </w:rPr>
        </w:r>
        <w:r>
          <w:rPr>
            <w:webHidden/>
          </w:rPr>
          <w:fldChar w:fldCharType="separate"/>
        </w:r>
        <w:r>
          <w:rPr>
            <w:webHidden/>
          </w:rPr>
          <w:t>26</w:t>
        </w:r>
        <w:r>
          <w:rPr>
            <w:webHidden/>
          </w:rPr>
          <w:fldChar w:fldCharType="end"/>
        </w:r>
      </w:hyperlink>
    </w:p>
    <w:p w14:paraId="7EF9859C" w14:textId="2D61C1EB"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25" w:history="1">
        <w:r w:rsidRPr="00194140">
          <w:rPr>
            <w:rStyle w:val="Hyperlink"/>
          </w:rPr>
          <w:t>3.8</w:t>
        </w:r>
        <w:r>
          <w:rPr>
            <w:rFonts w:asciiTheme="minorHAnsi" w:eastAsiaTheme="minorEastAsia" w:hAnsiTheme="minorHAnsi" w:cstheme="minorBidi"/>
            <w:kern w:val="2"/>
            <w:sz w:val="24"/>
            <w:szCs w:val="24"/>
            <w14:ligatures w14:val="standardContextual"/>
          </w:rPr>
          <w:tab/>
        </w:r>
        <w:r w:rsidRPr="00194140">
          <w:rPr>
            <w:rStyle w:val="Hyperlink"/>
          </w:rPr>
          <w:t>Inhoud Inschrijving</w:t>
        </w:r>
        <w:r>
          <w:rPr>
            <w:webHidden/>
          </w:rPr>
          <w:tab/>
        </w:r>
        <w:r>
          <w:rPr>
            <w:webHidden/>
          </w:rPr>
          <w:fldChar w:fldCharType="begin"/>
        </w:r>
        <w:r>
          <w:rPr>
            <w:webHidden/>
          </w:rPr>
          <w:instrText xml:space="preserve"> PAGEREF _Toc230942525 \h </w:instrText>
        </w:r>
        <w:r>
          <w:rPr>
            <w:webHidden/>
          </w:rPr>
        </w:r>
        <w:r>
          <w:rPr>
            <w:webHidden/>
          </w:rPr>
          <w:fldChar w:fldCharType="separate"/>
        </w:r>
        <w:r>
          <w:rPr>
            <w:webHidden/>
          </w:rPr>
          <w:t>27</w:t>
        </w:r>
        <w:r>
          <w:rPr>
            <w:webHidden/>
          </w:rPr>
          <w:fldChar w:fldCharType="end"/>
        </w:r>
      </w:hyperlink>
    </w:p>
    <w:p w14:paraId="4587AAD5" w14:textId="66BF6849"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26" w:history="1">
        <w:r w:rsidRPr="00194140">
          <w:rPr>
            <w:rStyle w:val="Hyperlink"/>
          </w:rPr>
          <w:t>3.9</w:t>
        </w:r>
        <w:r>
          <w:rPr>
            <w:rFonts w:asciiTheme="minorHAnsi" w:eastAsiaTheme="minorEastAsia" w:hAnsiTheme="minorHAnsi" w:cstheme="minorBidi"/>
            <w:kern w:val="2"/>
            <w:sz w:val="24"/>
            <w:szCs w:val="24"/>
            <w14:ligatures w14:val="standardContextual"/>
          </w:rPr>
          <w:tab/>
        </w:r>
        <w:r w:rsidRPr="00194140">
          <w:rPr>
            <w:rStyle w:val="Hyperlink"/>
          </w:rPr>
          <w:t>Prijs en prijsonderhandelingen</w:t>
        </w:r>
        <w:r>
          <w:rPr>
            <w:webHidden/>
          </w:rPr>
          <w:tab/>
        </w:r>
        <w:r>
          <w:rPr>
            <w:webHidden/>
          </w:rPr>
          <w:fldChar w:fldCharType="begin"/>
        </w:r>
        <w:r>
          <w:rPr>
            <w:webHidden/>
          </w:rPr>
          <w:instrText xml:space="preserve"> PAGEREF _Toc230942526 \h </w:instrText>
        </w:r>
        <w:r>
          <w:rPr>
            <w:webHidden/>
          </w:rPr>
        </w:r>
        <w:r>
          <w:rPr>
            <w:webHidden/>
          </w:rPr>
          <w:fldChar w:fldCharType="separate"/>
        </w:r>
        <w:r>
          <w:rPr>
            <w:webHidden/>
          </w:rPr>
          <w:t>28</w:t>
        </w:r>
        <w:r>
          <w:rPr>
            <w:webHidden/>
          </w:rPr>
          <w:fldChar w:fldCharType="end"/>
        </w:r>
      </w:hyperlink>
    </w:p>
    <w:p w14:paraId="00B17C48" w14:textId="0F080262"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27" w:history="1">
        <w:r w:rsidRPr="00194140">
          <w:rPr>
            <w:rStyle w:val="Hyperlink"/>
          </w:rPr>
          <w:t>3.10</w:t>
        </w:r>
        <w:r>
          <w:rPr>
            <w:rFonts w:asciiTheme="minorHAnsi" w:eastAsiaTheme="minorEastAsia" w:hAnsiTheme="minorHAnsi" w:cstheme="minorBidi"/>
            <w:kern w:val="2"/>
            <w:sz w:val="24"/>
            <w:szCs w:val="24"/>
            <w14:ligatures w14:val="standardContextual"/>
          </w:rPr>
          <w:tab/>
        </w:r>
        <w:r w:rsidRPr="00194140">
          <w:rPr>
            <w:rStyle w:val="Hyperlink"/>
          </w:rPr>
          <w:t>Vergoeding kosten Inschrijving</w:t>
        </w:r>
        <w:r>
          <w:rPr>
            <w:webHidden/>
          </w:rPr>
          <w:tab/>
        </w:r>
        <w:r>
          <w:rPr>
            <w:webHidden/>
          </w:rPr>
          <w:fldChar w:fldCharType="begin"/>
        </w:r>
        <w:r>
          <w:rPr>
            <w:webHidden/>
          </w:rPr>
          <w:instrText xml:space="preserve"> PAGEREF _Toc230942527 \h </w:instrText>
        </w:r>
        <w:r>
          <w:rPr>
            <w:webHidden/>
          </w:rPr>
        </w:r>
        <w:r>
          <w:rPr>
            <w:webHidden/>
          </w:rPr>
          <w:fldChar w:fldCharType="separate"/>
        </w:r>
        <w:r>
          <w:rPr>
            <w:webHidden/>
          </w:rPr>
          <w:t>28</w:t>
        </w:r>
        <w:r>
          <w:rPr>
            <w:webHidden/>
          </w:rPr>
          <w:fldChar w:fldCharType="end"/>
        </w:r>
      </w:hyperlink>
    </w:p>
    <w:p w14:paraId="33F993E6" w14:textId="37EE8BA8"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28" w:history="1">
        <w:r w:rsidRPr="00194140">
          <w:rPr>
            <w:rStyle w:val="Hyperlink"/>
          </w:rPr>
          <w:t>3.11</w:t>
        </w:r>
        <w:r>
          <w:rPr>
            <w:rFonts w:asciiTheme="minorHAnsi" w:eastAsiaTheme="minorEastAsia" w:hAnsiTheme="minorHAnsi" w:cstheme="minorBidi"/>
            <w:kern w:val="2"/>
            <w:sz w:val="24"/>
            <w:szCs w:val="24"/>
            <w14:ligatures w14:val="standardContextual"/>
          </w:rPr>
          <w:tab/>
        </w:r>
        <w:r w:rsidRPr="00194140">
          <w:rPr>
            <w:rStyle w:val="Hyperlink"/>
          </w:rPr>
          <w:t>Inschrijving percelen</w:t>
        </w:r>
        <w:r>
          <w:rPr>
            <w:webHidden/>
          </w:rPr>
          <w:tab/>
        </w:r>
        <w:r>
          <w:rPr>
            <w:webHidden/>
          </w:rPr>
          <w:fldChar w:fldCharType="begin"/>
        </w:r>
        <w:r>
          <w:rPr>
            <w:webHidden/>
          </w:rPr>
          <w:instrText xml:space="preserve"> PAGEREF _Toc230942528 \h </w:instrText>
        </w:r>
        <w:r>
          <w:rPr>
            <w:webHidden/>
          </w:rPr>
        </w:r>
        <w:r>
          <w:rPr>
            <w:webHidden/>
          </w:rPr>
          <w:fldChar w:fldCharType="separate"/>
        </w:r>
        <w:r>
          <w:rPr>
            <w:webHidden/>
          </w:rPr>
          <w:t>28</w:t>
        </w:r>
        <w:r>
          <w:rPr>
            <w:webHidden/>
          </w:rPr>
          <w:fldChar w:fldCharType="end"/>
        </w:r>
      </w:hyperlink>
    </w:p>
    <w:p w14:paraId="08ABABD0" w14:textId="571A8136"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29" w:history="1">
        <w:r w:rsidRPr="00194140">
          <w:rPr>
            <w:rStyle w:val="Hyperlink"/>
          </w:rPr>
          <w:t>3.12</w:t>
        </w:r>
        <w:r>
          <w:rPr>
            <w:rFonts w:asciiTheme="minorHAnsi" w:eastAsiaTheme="minorEastAsia" w:hAnsiTheme="minorHAnsi" w:cstheme="minorBidi"/>
            <w:kern w:val="2"/>
            <w:sz w:val="24"/>
            <w:szCs w:val="24"/>
            <w14:ligatures w14:val="standardContextual"/>
          </w:rPr>
          <w:tab/>
        </w:r>
        <w:r w:rsidRPr="00194140">
          <w:rPr>
            <w:rStyle w:val="Hyperlink"/>
          </w:rPr>
          <w:t>Varianten</w:t>
        </w:r>
        <w:r>
          <w:rPr>
            <w:webHidden/>
          </w:rPr>
          <w:tab/>
        </w:r>
        <w:r>
          <w:rPr>
            <w:webHidden/>
          </w:rPr>
          <w:fldChar w:fldCharType="begin"/>
        </w:r>
        <w:r>
          <w:rPr>
            <w:webHidden/>
          </w:rPr>
          <w:instrText xml:space="preserve"> PAGEREF _Toc230942529 \h </w:instrText>
        </w:r>
        <w:r>
          <w:rPr>
            <w:webHidden/>
          </w:rPr>
        </w:r>
        <w:r>
          <w:rPr>
            <w:webHidden/>
          </w:rPr>
          <w:fldChar w:fldCharType="separate"/>
        </w:r>
        <w:r>
          <w:rPr>
            <w:webHidden/>
          </w:rPr>
          <w:t>28</w:t>
        </w:r>
        <w:r>
          <w:rPr>
            <w:webHidden/>
          </w:rPr>
          <w:fldChar w:fldCharType="end"/>
        </w:r>
      </w:hyperlink>
    </w:p>
    <w:p w14:paraId="3CEAED98" w14:textId="42BFC257"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30" w:history="1">
        <w:r w:rsidRPr="00194140">
          <w:rPr>
            <w:rStyle w:val="Hyperlink"/>
          </w:rPr>
          <w:t>3.13</w:t>
        </w:r>
        <w:r>
          <w:rPr>
            <w:rFonts w:asciiTheme="minorHAnsi" w:eastAsiaTheme="minorEastAsia" w:hAnsiTheme="minorHAnsi" w:cstheme="minorBidi"/>
            <w:kern w:val="2"/>
            <w:sz w:val="24"/>
            <w:szCs w:val="24"/>
            <w14:ligatures w14:val="standardContextual"/>
          </w:rPr>
          <w:tab/>
        </w:r>
        <w:r w:rsidRPr="00194140">
          <w:rPr>
            <w:rStyle w:val="Hyperlink"/>
          </w:rPr>
          <w:t>Voorwaarden</w:t>
        </w:r>
        <w:r>
          <w:rPr>
            <w:webHidden/>
          </w:rPr>
          <w:tab/>
        </w:r>
        <w:r>
          <w:rPr>
            <w:webHidden/>
          </w:rPr>
          <w:fldChar w:fldCharType="begin"/>
        </w:r>
        <w:r>
          <w:rPr>
            <w:webHidden/>
          </w:rPr>
          <w:instrText xml:space="preserve"> PAGEREF _Toc230942530 \h </w:instrText>
        </w:r>
        <w:r>
          <w:rPr>
            <w:webHidden/>
          </w:rPr>
        </w:r>
        <w:r>
          <w:rPr>
            <w:webHidden/>
          </w:rPr>
          <w:fldChar w:fldCharType="separate"/>
        </w:r>
        <w:r>
          <w:rPr>
            <w:webHidden/>
          </w:rPr>
          <w:t>28</w:t>
        </w:r>
        <w:r>
          <w:rPr>
            <w:webHidden/>
          </w:rPr>
          <w:fldChar w:fldCharType="end"/>
        </w:r>
      </w:hyperlink>
    </w:p>
    <w:p w14:paraId="1BA9A3B2" w14:textId="01183196"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31" w:history="1">
        <w:r w:rsidRPr="00194140">
          <w:rPr>
            <w:rStyle w:val="Hyperlink"/>
          </w:rPr>
          <w:t>3.14</w:t>
        </w:r>
        <w:r>
          <w:rPr>
            <w:rFonts w:asciiTheme="minorHAnsi" w:eastAsiaTheme="minorEastAsia" w:hAnsiTheme="minorHAnsi" w:cstheme="minorBidi"/>
            <w:kern w:val="2"/>
            <w:sz w:val="24"/>
            <w:szCs w:val="24"/>
            <w14:ligatures w14:val="standardContextual"/>
          </w:rPr>
          <w:tab/>
        </w:r>
        <w:r w:rsidRPr="00194140">
          <w:rPr>
            <w:rStyle w:val="Hyperlink"/>
          </w:rPr>
          <w:t>Rechtsgeldige ondertekening</w:t>
        </w:r>
        <w:r>
          <w:rPr>
            <w:webHidden/>
          </w:rPr>
          <w:tab/>
        </w:r>
        <w:r>
          <w:rPr>
            <w:webHidden/>
          </w:rPr>
          <w:fldChar w:fldCharType="begin"/>
        </w:r>
        <w:r>
          <w:rPr>
            <w:webHidden/>
          </w:rPr>
          <w:instrText xml:space="preserve"> PAGEREF _Toc230942531 \h </w:instrText>
        </w:r>
        <w:r>
          <w:rPr>
            <w:webHidden/>
          </w:rPr>
        </w:r>
        <w:r>
          <w:rPr>
            <w:webHidden/>
          </w:rPr>
          <w:fldChar w:fldCharType="separate"/>
        </w:r>
        <w:r>
          <w:rPr>
            <w:webHidden/>
          </w:rPr>
          <w:t>29</w:t>
        </w:r>
        <w:r>
          <w:rPr>
            <w:webHidden/>
          </w:rPr>
          <w:fldChar w:fldCharType="end"/>
        </w:r>
      </w:hyperlink>
    </w:p>
    <w:p w14:paraId="55F999C3" w14:textId="75BBFA4F"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32" w:history="1">
        <w:r w:rsidRPr="00194140">
          <w:rPr>
            <w:rStyle w:val="Hyperlink"/>
          </w:rPr>
          <w:t>3.15</w:t>
        </w:r>
        <w:r>
          <w:rPr>
            <w:rFonts w:asciiTheme="minorHAnsi" w:eastAsiaTheme="minorEastAsia" w:hAnsiTheme="minorHAnsi" w:cstheme="minorBidi"/>
            <w:kern w:val="2"/>
            <w:sz w:val="24"/>
            <w:szCs w:val="24"/>
            <w14:ligatures w14:val="standardContextual"/>
          </w:rPr>
          <w:tab/>
        </w:r>
        <w:r w:rsidRPr="00194140">
          <w:rPr>
            <w:rStyle w:val="Hyperlink"/>
          </w:rPr>
          <w:t>Alcatel-/ stand-still periode</w:t>
        </w:r>
        <w:r>
          <w:rPr>
            <w:webHidden/>
          </w:rPr>
          <w:tab/>
        </w:r>
        <w:r>
          <w:rPr>
            <w:webHidden/>
          </w:rPr>
          <w:fldChar w:fldCharType="begin"/>
        </w:r>
        <w:r>
          <w:rPr>
            <w:webHidden/>
          </w:rPr>
          <w:instrText xml:space="preserve"> PAGEREF _Toc230942532 \h </w:instrText>
        </w:r>
        <w:r>
          <w:rPr>
            <w:webHidden/>
          </w:rPr>
        </w:r>
        <w:r>
          <w:rPr>
            <w:webHidden/>
          </w:rPr>
          <w:fldChar w:fldCharType="separate"/>
        </w:r>
        <w:r>
          <w:rPr>
            <w:webHidden/>
          </w:rPr>
          <w:t>29</w:t>
        </w:r>
        <w:r>
          <w:rPr>
            <w:webHidden/>
          </w:rPr>
          <w:fldChar w:fldCharType="end"/>
        </w:r>
      </w:hyperlink>
    </w:p>
    <w:p w14:paraId="638CAD39" w14:textId="5F74BAF6"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33" w:history="1">
        <w:r w:rsidRPr="00194140">
          <w:rPr>
            <w:rStyle w:val="Hyperlink"/>
          </w:rPr>
          <w:t>3.16</w:t>
        </w:r>
        <w:r>
          <w:rPr>
            <w:rFonts w:asciiTheme="minorHAnsi" w:eastAsiaTheme="minorEastAsia" w:hAnsiTheme="minorHAnsi" w:cstheme="minorBidi"/>
            <w:kern w:val="2"/>
            <w:sz w:val="24"/>
            <w:szCs w:val="24"/>
            <w14:ligatures w14:val="standardContextual"/>
          </w:rPr>
          <w:tab/>
        </w:r>
        <w:r w:rsidRPr="00194140">
          <w:rPr>
            <w:rStyle w:val="Hyperlink"/>
          </w:rPr>
          <w:t>Toepasselijk recht en geschillenbeslechting</w:t>
        </w:r>
        <w:r>
          <w:rPr>
            <w:webHidden/>
          </w:rPr>
          <w:tab/>
        </w:r>
        <w:r>
          <w:rPr>
            <w:webHidden/>
          </w:rPr>
          <w:fldChar w:fldCharType="begin"/>
        </w:r>
        <w:r>
          <w:rPr>
            <w:webHidden/>
          </w:rPr>
          <w:instrText xml:space="preserve"> PAGEREF _Toc230942533 \h </w:instrText>
        </w:r>
        <w:r>
          <w:rPr>
            <w:webHidden/>
          </w:rPr>
        </w:r>
        <w:r>
          <w:rPr>
            <w:webHidden/>
          </w:rPr>
          <w:fldChar w:fldCharType="separate"/>
        </w:r>
        <w:r>
          <w:rPr>
            <w:webHidden/>
          </w:rPr>
          <w:t>29</w:t>
        </w:r>
        <w:r>
          <w:rPr>
            <w:webHidden/>
          </w:rPr>
          <w:fldChar w:fldCharType="end"/>
        </w:r>
      </w:hyperlink>
    </w:p>
    <w:p w14:paraId="26DE4651" w14:textId="44125EBE"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34" w:history="1">
        <w:r w:rsidRPr="00194140">
          <w:rPr>
            <w:rStyle w:val="Hyperlink"/>
            <w:b/>
          </w:rPr>
          <w:t>3.16.1</w:t>
        </w:r>
        <w:r>
          <w:rPr>
            <w:rFonts w:asciiTheme="minorHAnsi" w:eastAsiaTheme="minorEastAsia" w:hAnsiTheme="minorHAnsi" w:cstheme="minorBidi"/>
            <w:kern w:val="2"/>
            <w:sz w:val="24"/>
            <w:szCs w:val="24"/>
            <w14:ligatures w14:val="standardContextual"/>
          </w:rPr>
          <w:tab/>
        </w:r>
        <w:r w:rsidRPr="00194140">
          <w:rPr>
            <w:rStyle w:val="Hyperlink"/>
            <w:b/>
          </w:rPr>
          <w:t>Rechtsbescherming</w:t>
        </w:r>
        <w:r>
          <w:rPr>
            <w:webHidden/>
          </w:rPr>
          <w:tab/>
        </w:r>
        <w:r>
          <w:rPr>
            <w:webHidden/>
          </w:rPr>
          <w:fldChar w:fldCharType="begin"/>
        </w:r>
        <w:r>
          <w:rPr>
            <w:webHidden/>
          </w:rPr>
          <w:instrText xml:space="preserve"> PAGEREF _Toc230942534 \h </w:instrText>
        </w:r>
        <w:r>
          <w:rPr>
            <w:webHidden/>
          </w:rPr>
        </w:r>
        <w:r>
          <w:rPr>
            <w:webHidden/>
          </w:rPr>
          <w:fldChar w:fldCharType="separate"/>
        </w:r>
        <w:r>
          <w:rPr>
            <w:webHidden/>
          </w:rPr>
          <w:t>30</w:t>
        </w:r>
        <w:r>
          <w:rPr>
            <w:webHidden/>
          </w:rPr>
          <w:fldChar w:fldCharType="end"/>
        </w:r>
      </w:hyperlink>
    </w:p>
    <w:p w14:paraId="383C4667" w14:textId="41425008"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35" w:history="1">
        <w:r w:rsidRPr="00194140">
          <w:rPr>
            <w:rStyle w:val="Hyperlink"/>
            <w:b/>
          </w:rPr>
          <w:t>3.16.2</w:t>
        </w:r>
        <w:r>
          <w:rPr>
            <w:rFonts w:asciiTheme="minorHAnsi" w:eastAsiaTheme="minorEastAsia" w:hAnsiTheme="minorHAnsi" w:cstheme="minorBidi"/>
            <w:kern w:val="2"/>
            <w:sz w:val="24"/>
            <w:szCs w:val="24"/>
            <w14:ligatures w14:val="standardContextual"/>
          </w:rPr>
          <w:tab/>
        </w:r>
        <w:r w:rsidRPr="00194140">
          <w:rPr>
            <w:rStyle w:val="Hyperlink"/>
            <w:b/>
          </w:rPr>
          <w:t>Klachtenprocedure</w:t>
        </w:r>
        <w:r>
          <w:rPr>
            <w:webHidden/>
          </w:rPr>
          <w:tab/>
        </w:r>
        <w:r>
          <w:rPr>
            <w:webHidden/>
          </w:rPr>
          <w:fldChar w:fldCharType="begin"/>
        </w:r>
        <w:r>
          <w:rPr>
            <w:webHidden/>
          </w:rPr>
          <w:instrText xml:space="preserve"> PAGEREF _Toc230942535 \h </w:instrText>
        </w:r>
        <w:r>
          <w:rPr>
            <w:webHidden/>
          </w:rPr>
        </w:r>
        <w:r>
          <w:rPr>
            <w:webHidden/>
          </w:rPr>
          <w:fldChar w:fldCharType="separate"/>
        </w:r>
        <w:r>
          <w:rPr>
            <w:webHidden/>
          </w:rPr>
          <w:t>30</w:t>
        </w:r>
        <w:r>
          <w:rPr>
            <w:webHidden/>
          </w:rPr>
          <w:fldChar w:fldCharType="end"/>
        </w:r>
      </w:hyperlink>
    </w:p>
    <w:p w14:paraId="7B65A100" w14:textId="67D6356D"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36" w:history="1">
        <w:r w:rsidRPr="00194140">
          <w:rPr>
            <w:rStyle w:val="Hyperlink"/>
            <w:b/>
          </w:rPr>
          <w:t>3.16.3</w:t>
        </w:r>
        <w:r>
          <w:rPr>
            <w:rFonts w:asciiTheme="minorHAnsi" w:eastAsiaTheme="minorEastAsia" w:hAnsiTheme="minorHAnsi" w:cstheme="minorBidi"/>
            <w:kern w:val="2"/>
            <w:sz w:val="24"/>
            <w:szCs w:val="24"/>
            <w14:ligatures w14:val="standardContextual"/>
          </w:rPr>
          <w:tab/>
        </w:r>
        <w:r w:rsidRPr="00194140">
          <w:rPr>
            <w:rStyle w:val="Hyperlink"/>
            <w:b/>
          </w:rPr>
          <w:t>Bezwaarprocedure</w:t>
        </w:r>
        <w:r>
          <w:rPr>
            <w:webHidden/>
          </w:rPr>
          <w:tab/>
        </w:r>
        <w:r>
          <w:rPr>
            <w:webHidden/>
          </w:rPr>
          <w:fldChar w:fldCharType="begin"/>
        </w:r>
        <w:r>
          <w:rPr>
            <w:webHidden/>
          </w:rPr>
          <w:instrText xml:space="preserve"> PAGEREF _Toc230942536 \h </w:instrText>
        </w:r>
        <w:r>
          <w:rPr>
            <w:webHidden/>
          </w:rPr>
        </w:r>
        <w:r>
          <w:rPr>
            <w:webHidden/>
          </w:rPr>
          <w:fldChar w:fldCharType="separate"/>
        </w:r>
        <w:r>
          <w:rPr>
            <w:webHidden/>
          </w:rPr>
          <w:t>30</w:t>
        </w:r>
        <w:r>
          <w:rPr>
            <w:webHidden/>
          </w:rPr>
          <w:fldChar w:fldCharType="end"/>
        </w:r>
      </w:hyperlink>
    </w:p>
    <w:p w14:paraId="04DE7710" w14:textId="04BF7F4C"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37" w:history="1">
        <w:r w:rsidRPr="00194140">
          <w:rPr>
            <w:rStyle w:val="Hyperlink"/>
          </w:rPr>
          <w:t>3.17</w:t>
        </w:r>
        <w:r>
          <w:rPr>
            <w:rFonts w:asciiTheme="minorHAnsi" w:eastAsiaTheme="minorEastAsia" w:hAnsiTheme="minorHAnsi" w:cstheme="minorBidi"/>
            <w:kern w:val="2"/>
            <w:sz w:val="24"/>
            <w:szCs w:val="24"/>
            <w14:ligatures w14:val="standardContextual"/>
          </w:rPr>
          <w:tab/>
        </w:r>
        <w:r w:rsidRPr="00194140">
          <w:rPr>
            <w:rStyle w:val="Hyperlink"/>
          </w:rPr>
          <w:t>Taal</w:t>
        </w:r>
        <w:r>
          <w:rPr>
            <w:webHidden/>
          </w:rPr>
          <w:tab/>
        </w:r>
        <w:r>
          <w:rPr>
            <w:webHidden/>
          </w:rPr>
          <w:fldChar w:fldCharType="begin"/>
        </w:r>
        <w:r>
          <w:rPr>
            <w:webHidden/>
          </w:rPr>
          <w:instrText xml:space="preserve"> PAGEREF _Toc230942537 \h </w:instrText>
        </w:r>
        <w:r>
          <w:rPr>
            <w:webHidden/>
          </w:rPr>
        </w:r>
        <w:r>
          <w:rPr>
            <w:webHidden/>
          </w:rPr>
          <w:fldChar w:fldCharType="separate"/>
        </w:r>
        <w:r>
          <w:rPr>
            <w:webHidden/>
          </w:rPr>
          <w:t>31</w:t>
        </w:r>
        <w:r>
          <w:rPr>
            <w:webHidden/>
          </w:rPr>
          <w:fldChar w:fldCharType="end"/>
        </w:r>
      </w:hyperlink>
    </w:p>
    <w:p w14:paraId="658A503D" w14:textId="6397414F"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38" w:history="1">
        <w:r w:rsidRPr="00194140">
          <w:rPr>
            <w:rStyle w:val="Hyperlink"/>
          </w:rPr>
          <w:t>3.18</w:t>
        </w:r>
        <w:r>
          <w:rPr>
            <w:rFonts w:asciiTheme="minorHAnsi" w:eastAsiaTheme="minorEastAsia" w:hAnsiTheme="minorHAnsi" w:cstheme="minorBidi"/>
            <w:kern w:val="2"/>
            <w:sz w:val="24"/>
            <w:szCs w:val="24"/>
            <w14:ligatures w14:val="standardContextual"/>
          </w:rPr>
          <w:tab/>
        </w:r>
        <w:r w:rsidRPr="00194140">
          <w:rPr>
            <w:rStyle w:val="Hyperlink"/>
          </w:rPr>
          <w:t>Termijn van gestanddoening</w:t>
        </w:r>
        <w:r>
          <w:rPr>
            <w:webHidden/>
          </w:rPr>
          <w:tab/>
        </w:r>
        <w:r>
          <w:rPr>
            <w:webHidden/>
          </w:rPr>
          <w:fldChar w:fldCharType="begin"/>
        </w:r>
        <w:r>
          <w:rPr>
            <w:webHidden/>
          </w:rPr>
          <w:instrText xml:space="preserve"> PAGEREF _Toc230942538 \h </w:instrText>
        </w:r>
        <w:r>
          <w:rPr>
            <w:webHidden/>
          </w:rPr>
        </w:r>
        <w:r>
          <w:rPr>
            <w:webHidden/>
          </w:rPr>
          <w:fldChar w:fldCharType="separate"/>
        </w:r>
        <w:r>
          <w:rPr>
            <w:webHidden/>
          </w:rPr>
          <w:t>31</w:t>
        </w:r>
        <w:r>
          <w:rPr>
            <w:webHidden/>
          </w:rPr>
          <w:fldChar w:fldCharType="end"/>
        </w:r>
      </w:hyperlink>
    </w:p>
    <w:p w14:paraId="0635338B" w14:textId="79575489"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39" w:history="1">
        <w:r w:rsidRPr="00194140">
          <w:rPr>
            <w:rStyle w:val="Hyperlink"/>
          </w:rPr>
          <w:t>3.19</w:t>
        </w:r>
        <w:r>
          <w:rPr>
            <w:rFonts w:asciiTheme="minorHAnsi" w:eastAsiaTheme="minorEastAsia" w:hAnsiTheme="minorHAnsi" w:cstheme="minorBidi"/>
            <w:kern w:val="2"/>
            <w:sz w:val="24"/>
            <w:szCs w:val="24"/>
            <w14:ligatures w14:val="standardContextual"/>
          </w:rPr>
          <w:tab/>
        </w:r>
        <w:r w:rsidRPr="00194140">
          <w:rPr>
            <w:rStyle w:val="Hyperlink"/>
          </w:rPr>
          <w:t>Valse verklaringen</w:t>
        </w:r>
        <w:r>
          <w:rPr>
            <w:webHidden/>
          </w:rPr>
          <w:tab/>
        </w:r>
        <w:r>
          <w:rPr>
            <w:webHidden/>
          </w:rPr>
          <w:fldChar w:fldCharType="begin"/>
        </w:r>
        <w:r>
          <w:rPr>
            <w:webHidden/>
          </w:rPr>
          <w:instrText xml:space="preserve"> PAGEREF _Toc230942539 \h </w:instrText>
        </w:r>
        <w:r>
          <w:rPr>
            <w:webHidden/>
          </w:rPr>
        </w:r>
        <w:r>
          <w:rPr>
            <w:webHidden/>
          </w:rPr>
          <w:fldChar w:fldCharType="separate"/>
        </w:r>
        <w:r>
          <w:rPr>
            <w:webHidden/>
          </w:rPr>
          <w:t>31</w:t>
        </w:r>
        <w:r>
          <w:rPr>
            <w:webHidden/>
          </w:rPr>
          <w:fldChar w:fldCharType="end"/>
        </w:r>
      </w:hyperlink>
    </w:p>
    <w:p w14:paraId="420706E1" w14:textId="57CBE623"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40" w:history="1">
        <w:r w:rsidRPr="00194140">
          <w:rPr>
            <w:rStyle w:val="Hyperlink"/>
          </w:rPr>
          <w:t>3.20</w:t>
        </w:r>
        <w:r>
          <w:rPr>
            <w:rFonts w:asciiTheme="minorHAnsi" w:eastAsiaTheme="minorEastAsia" w:hAnsiTheme="minorHAnsi" w:cstheme="minorBidi"/>
            <w:kern w:val="2"/>
            <w:sz w:val="24"/>
            <w:szCs w:val="24"/>
            <w14:ligatures w14:val="standardContextual"/>
          </w:rPr>
          <w:tab/>
        </w:r>
        <w:r w:rsidRPr="00194140">
          <w:rPr>
            <w:rStyle w:val="Hyperlink"/>
          </w:rPr>
          <w:t>Onduidelijkheden en onregelmatigheden</w:t>
        </w:r>
        <w:r>
          <w:rPr>
            <w:webHidden/>
          </w:rPr>
          <w:tab/>
        </w:r>
        <w:r>
          <w:rPr>
            <w:webHidden/>
          </w:rPr>
          <w:fldChar w:fldCharType="begin"/>
        </w:r>
        <w:r>
          <w:rPr>
            <w:webHidden/>
          </w:rPr>
          <w:instrText xml:space="preserve"> PAGEREF _Toc230942540 \h </w:instrText>
        </w:r>
        <w:r>
          <w:rPr>
            <w:webHidden/>
          </w:rPr>
        </w:r>
        <w:r>
          <w:rPr>
            <w:webHidden/>
          </w:rPr>
          <w:fldChar w:fldCharType="separate"/>
        </w:r>
        <w:r>
          <w:rPr>
            <w:webHidden/>
          </w:rPr>
          <w:t>32</w:t>
        </w:r>
        <w:r>
          <w:rPr>
            <w:webHidden/>
          </w:rPr>
          <w:fldChar w:fldCharType="end"/>
        </w:r>
      </w:hyperlink>
    </w:p>
    <w:p w14:paraId="229FC619" w14:textId="31F98975"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41" w:history="1">
        <w:r w:rsidRPr="00194140">
          <w:rPr>
            <w:rStyle w:val="Hyperlink"/>
          </w:rPr>
          <w:t>3.21</w:t>
        </w:r>
        <w:r>
          <w:rPr>
            <w:rFonts w:asciiTheme="minorHAnsi" w:eastAsiaTheme="minorEastAsia" w:hAnsiTheme="minorHAnsi" w:cstheme="minorBidi"/>
            <w:kern w:val="2"/>
            <w:sz w:val="24"/>
            <w:szCs w:val="24"/>
            <w14:ligatures w14:val="standardContextual"/>
          </w:rPr>
          <w:tab/>
        </w:r>
        <w:r w:rsidRPr="00194140">
          <w:rPr>
            <w:rStyle w:val="Hyperlink"/>
          </w:rPr>
          <w:t>Vertrouwelijkheid</w:t>
        </w:r>
        <w:r>
          <w:rPr>
            <w:webHidden/>
          </w:rPr>
          <w:tab/>
        </w:r>
        <w:r>
          <w:rPr>
            <w:webHidden/>
          </w:rPr>
          <w:fldChar w:fldCharType="begin"/>
        </w:r>
        <w:r>
          <w:rPr>
            <w:webHidden/>
          </w:rPr>
          <w:instrText xml:space="preserve"> PAGEREF _Toc230942541 \h </w:instrText>
        </w:r>
        <w:r>
          <w:rPr>
            <w:webHidden/>
          </w:rPr>
        </w:r>
        <w:r>
          <w:rPr>
            <w:webHidden/>
          </w:rPr>
          <w:fldChar w:fldCharType="separate"/>
        </w:r>
        <w:r>
          <w:rPr>
            <w:webHidden/>
          </w:rPr>
          <w:t>32</w:t>
        </w:r>
        <w:r>
          <w:rPr>
            <w:webHidden/>
          </w:rPr>
          <w:fldChar w:fldCharType="end"/>
        </w:r>
      </w:hyperlink>
    </w:p>
    <w:p w14:paraId="667F772F" w14:textId="24B018EE"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42" w:history="1">
        <w:r w:rsidRPr="00194140">
          <w:rPr>
            <w:rStyle w:val="Hyperlink"/>
          </w:rPr>
          <w:t>3.22</w:t>
        </w:r>
        <w:r>
          <w:rPr>
            <w:rFonts w:asciiTheme="minorHAnsi" w:eastAsiaTheme="minorEastAsia" w:hAnsiTheme="minorHAnsi" w:cstheme="minorBidi"/>
            <w:kern w:val="2"/>
            <w:sz w:val="24"/>
            <w:szCs w:val="24"/>
            <w14:ligatures w14:val="standardContextual"/>
          </w:rPr>
          <w:tab/>
        </w:r>
        <w:r w:rsidRPr="00194140">
          <w:rPr>
            <w:rStyle w:val="Hyperlink"/>
          </w:rPr>
          <w:t>Algemene voorwaarden</w:t>
        </w:r>
        <w:r>
          <w:rPr>
            <w:webHidden/>
          </w:rPr>
          <w:tab/>
        </w:r>
        <w:r>
          <w:rPr>
            <w:webHidden/>
          </w:rPr>
          <w:fldChar w:fldCharType="begin"/>
        </w:r>
        <w:r>
          <w:rPr>
            <w:webHidden/>
          </w:rPr>
          <w:instrText xml:space="preserve"> PAGEREF _Toc230942542 \h </w:instrText>
        </w:r>
        <w:r>
          <w:rPr>
            <w:webHidden/>
          </w:rPr>
        </w:r>
        <w:r>
          <w:rPr>
            <w:webHidden/>
          </w:rPr>
          <w:fldChar w:fldCharType="separate"/>
        </w:r>
        <w:r>
          <w:rPr>
            <w:webHidden/>
          </w:rPr>
          <w:t>32</w:t>
        </w:r>
        <w:r>
          <w:rPr>
            <w:webHidden/>
          </w:rPr>
          <w:fldChar w:fldCharType="end"/>
        </w:r>
      </w:hyperlink>
    </w:p>
    <w:p w14:paraId="430C3891" w14:textId="62A7FD0E"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43" w:history="1">
        <w:r w:rsidRPr="00194140">
          <w:rPr>
            <w:rStyle w:val="Hyperlink"/>
          </w:rPr>
          <w:t>3.23</w:t>
        </w:r>
        <w:r>
          <w:rPr>
            <w:rFonts w:asciiTheme="minorHAnsi" w:eastAsiaTheme="minorEastAsia" w:hAnsiTheme="minorHAnsi" w:cstheme="minorBidi"/>
            <w:kern w:val="2"/>
            <w:sz w:val="24"/>
            <w:szCs w:val="24"/>
            <w14:ligatures w14:val="standardContextual"/>
          </w:rPr>
          <w:tab/>
        </w:r>
        <w:r w:rsidRPr="00194140">
          <w:rPr>
            <w:rStyle w:val="Hyperlink"/>
          </w:rPr>
          <w:t>Intrekken aanbestedingsprocedure</w:t>
        </w:r>
        <w:r>
          <w:rPr>
            <w:webHidden/>
          </w:rPr>
          <w:tab/>
        </w:r>
        <w:r>
          <w:rPr>
            <w:webHidden/>
          </w:rPr>
          <w:fldChar w:fldCharType="begin"/>
        </w:r>
        <w:r>
          <w:rPr>
            <w:webHidden/>
          </w:rPr>
          <w:instrText xml:space="preserve"> PAGEREF _Toc230942543 \h </w:instrText>
        </w:r>
        <w:r>
          <w:rPr>
            <w:webHidden/>
          </w:rPr>
        </w:r>
        <w:r>
          <w:rPr>
            <w:webHidden/>
          </w:rPr>
          <w:fldChar w:fldCharType="separate"/>
        </w:r>
        <w:r>
          <w:rPr>
            <w:webHidden/>
          </w:rPr>
          <w:t>32</w:t>
        </w:r>
        <w:r>
          <w:rPr>
            <w:webHidden/>
          </w:rPr>
          <w:fldChar w:fldCharType="end"/>
        </w:r>
      </w:hyperlink>
    </w:p>
    <w:p w14:paraId="46E2DB22" w14:textId="68412D5C"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44" w:history="1">
        <w:r w:rsidRPr="00194140">
          <w:rPr>
            <w:rStyle w:val="Hyperlink"/>
          </w:rPr>
          <w:t>3.24</w:t>
        </w:r>
        <w:r>
          <w:rPr>
            <w:rFonts w:asciiTheme="minorHAnsi" w:eastAsiaTheme="minorEastAsia" w:hAnsiTheme="minorHAnsi" w:cstheme="minorBidi"/>
            <w:kern w:val="2"/>
            <w:sz w:val="24"/>
            <w:szCs w:val="24"/>
            <w14:ligatures w14:val="standardContextual"/>
          </w:rPr>
          <w:tab/>
        </w:r>
        <w:r w:rsidRPr="00194140">
          <w:rPr>
            <w:rStyle w:val="Hyperlink"/>
          </w:rPr>
          <w:t>Informatie over verplichtingen Opdrachtnemer</w:t>
        </w:r>
        <w:r>
          <w:rPr>
            <w:webHidden/>
          </w:rPr>
          <w:tab/>
        </w:r>
        <w:r>
          <w:rPr>
            <w:webHidden/>
          </w:rPr>
          <w:fldChar w:fldCharType="begin"/>
        </w:r>
        <w:r>
          <w:rPr>
            <w:webHidden/>
          </w:rPr>
          <w:instrText xml:space="preserve"> PAGEREF _Toc230942544 \h </w:instrText>
        </w:r>
        <w:r>
          <w:rPr>
            <w:webHidden/>
          </w:rPr>
        </w:r>
        <w:r>
          <w:rPr>
            <w:webHidden/>
          </w:rPr>
          <w:fldChar w:fldCharType="separate"/>
        </w:r>
        <w:r>
          <w:rPr>
            <w:webHidden/>
          </w:rPr>
          <w:t>33</w:t>
        </w:r>
        <w:r>
          <w:rPr>
            <w:webHidden/>
          </w:rPr>
          <w:fldChar w:fldCharType="end"/>
        </w:r>
      </w:hyperlink>
    </w:p>
    <w:p w14:paraId="07FD73A2" w14:textId="777D63ED" w:rsidR="00BB194E" w:rsidRDefault="00BB194E">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0942545" w:history="1">
        <w:r w:rsidRPr="00194140">
          <w:rPr>
            <w:rStyle w:val="Hyperlink"/>
          </w:rPr>
          <w:t>4</w:t>
        </w:r>
        <w:r>
          <w:rPr>
            <w:rFonts w:asciiTheme="minorHAnsi" w:eastAsiaTheme="minorEastAsia" w:hAnsiTheme="minorHAnsi" w:cstheme="minorBidi"/>
            <w:b w:val="0"/>
            <w:kern w:val="2"/>
            <w:sz w:val="24"/>
            <w:szCs w:val="24"/>
            <w14:ligatures w14:val="standardContextual"/>
          </w:rPr>
          <w:tab/>
        </w:r>
        <w:r w:rsidRPr="00194140">
          <w:rPr>
            <w:rStyle w:val="Hyperlink"/>
          </w:rPr>
          <w:t>Mogelijkheden om in te schrijven</w:t>
        </w:r>
        <w:r>
          <w:rPr>
            <w:webHidden/>
          </w:rPr>
          <w:tab/>
        </w:r>
        <w:r>
          <w:rPr>
            <w:webHidden/>
          </w:rPr>
          <w:fldChar w:fldCharType="begin"/>
        </w:r>
        <w:r>
          <w:rPr>
            <w:webHidden/>
          </w:rPr>
          <w:instrText xml:space="preserve"> PAGEREF _Toc230942545 \h </w:instrText>
        </w:r>
        <w:r>
          <w:rPr>
            <w:webHidden/>
          </w:rPr>
        </w:r>
        <w:r>
          <w:rPr>
            <w:webHidden/>
          </w:rPr>
          <w:fldChar w:fldCharType="separate"/>
        </w:r>
        <w:r>
          <w:rPr>
            <w:webHidden/>
          </w:rPr>
          <w:t>34</w:t>
        </w:r>
        <w:r>
          <w:rPr>
            <w:webHidden/>
          </w:rPr>
          <w:fldChar w:fldCharType="end"/>
        </w:r>
      </w:hyperlink>
    </w:p>
    <w:p w14:paraId="2149BDE2" w14:textId="6FF3E97A"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46" w:history="1">
        <w:r w:rsidRPr="00194140">
          <w:rPr>
            <w:rStyle w:val="Hyperlink"/>
          </w:rPr>
          <w:t>4.1</w:t>
        </w:r>
        <w:r>
          <w:rPr>
            <w:rFonts w:asciiTheme="minorHAnsi" w:eastAsiaTheme="minorEastAsia" w:hAnsiTheme="minorHAnsi" w:cstheme="minorBidi"/>
            <w:kern w:val="2"/>
            <w:sz w:val="24"/>
            <w:szCs w:val="24"/>
            <w14:ligatures w14:val="standardContextual"/>
          </w:rPr>
          <w:tab/>
        </w:r>
        <w:r w:rsidRPr="00194140">
          <w:rPr>
            <w:rStyle w:val="Hyperlink"/>
          </w:rPr>
          <w:t>Inleiding</w:t>
        </w:r>
        <w:r>
          <w:rPr>
            <w:webHidden/>
          </w:rPr>
          <w:tab/>
        </w:r>
        <w:r>
          <w:rPr>
            <w:webHidden/>
          </w:rPr>
          <w:fldChar w:fldCharType="begin"/>
        </w:r>
        <w:r>
          <w:rPr>
            <w:webHidden/>
          </w:rPr>
          <w:instrText xml:space="preserve"> PAGEREF _Toc230942546 \h </w:instrText>
        </w:r>
        <w:r>
          <w:rPr>
            <w:webHidden/>
          </w:rPr>
        </w:r>
        <w:r>
          <w:rPr>
            <w:webHidden/>
          </w:rPr>
          <w:fldChar w:fldCharType="separate"/>
        </w:r>
        <w:r>
          <w:rPr>
            <w:webHidden/>
          </w:rPr>
          <w:t>34</w:t>
        </w:r>
        <w:r>
          <w:rPr>
            <w:webHidden/>
          </w:rPr>
          <w:fldChar w:fldCharType="end"/>
        </w:r>
      </w:hyperlink>
    </w:p>
    <w:p w14:paraId="25064B23" w14:textId="6AD49E14"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47" w:history="1">
        <w:r w:rsidRPr="00194140">
          <w:rPr>
            <w:rStyle w:val="Hyperlink"/>
          </w:rPr>
          <w:t>4.2</w:t>
        </w:r>
        <w:r>
          <w:rPr>
            <w:rFonts w:asciiTheme="minorHAnsi" w:eastAsiaTheme="minorEastAsia" w:hAnsiTheme="minorHAnsi" w:cstheme="minorBidi"/>
            <w:kern w:val="2"/>
            <w:sz w:val="24"/>
            <w:szCs w:val="24"/>
            <w14:ligatures w14:val="standardContextual"/>
          </w:rPr>
          <w:tab/>
        </w:r>
        <w:r w:rsidRPr="00194140">
          <w:rPr>
            <w:rStyle w:val="Hyperlink"/>
          </w:rPr>
          <w:t>Zelfstandig</w:t>
        </w:r>
        <w:r>
          <w:rPr>
            <w:webHidden/>
          </w:rPr>
          <w:tab/>
        </w:r>
        <w:r>
          <w:rPr>
            <w:webHidden/>
          </w:rPr>
          <w:fldChar w:fldCharType="begin"/>
        </w:r>
        <w:r>
          <w:rPr>
            <w:webHidden/>
          </w:rPr>
          <w:instrText xml:space="preserve"> PAGEREF _Toc230942547 \h </w:instrText>
        </w:r>
        <w:r>
          <w:rPr>
            <w:webHidden/>
          </w:rPr>
        </w:r>
        <w:r>
          <w:rPr>
            <w:webHidden/>
          </w:rPr>
          <w:fldChar w:fldCharType="separate"/>
        </w:r>
        <w:r>
          <w:rPr>
            <w:webHidden/>
          </w:rPr>
          <w:t>34</w:t>
        </w:r>
        <w:r>
          <w:rPr>
            <w:webHidden/>
          </w:rPr>
          <w:fldChar w:fldCharType="end"/>
        </w:r>
      </w:hyperlink>
    </w:p>
    <w:p w14:paraId="7D7D54DA" w14:textId="069BB52E"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48" w:history="1">
        <w:r w:rsidRPr="00194140">
          <w:rPr>
            <w:rStyle w:val="Hyperlink"/>
          </w:rPr>
          <w:t>4.3</w:t>
        </w:r>
        <w:r>
          <w:rPr>
            <w:rFonts w:asciiTheme="minorHAnsi" w:eastAsiaTheme="minorEastAsia" w:hAnsiTheme="minorHAnsi" w:cstheme="minorBidi"/>
            <w:kern w:val="2"/>
            <w:sz w:val="24"/>
            <w:szCs w:val="24"/>
            <w14:ligatures w14:val="standardContextual"/>
          </w:rPr>
          <w:tab/>
        </w:r>
        <w:r w:rsidRPr="00194140">
          <w:rPr>
            <w:rStyle w:val="Hyperlink"/>
          </w:rPr>
          <w:t>Combinatievorming</w:t>
        </w:r>
        <w:r>
          <w:rPr>
            <w:webHidden/>
          </w:rPr>
          <w:tab/>
        </w:r>
        <w:r>
          <w:rPr>
            <w:webHidden/>
          </w:rPr>
          <w:fldChar w:fldCharType="begin"/>
        </w:r>
        <w:r>
          <w:rPr>
            <w:webHidden/>
          </w:rPr>
          <w:instrText xml:space="preserve"> PAGEREF _Toc230942548 \h </w:instrText>
        </w:r>
        <w:r>
          <w:rPr>
            <w:webHidden/>
          </w:rPr>
        </w:r>
        <w:r>
          <w:rPr>
            <w:webHidden/>
          </w:rPr>
          <w:fldChar w:fldCharType="separate"/>
        </w:r>
        <w:r>
          <w:rPr>
            <w:webHidden/>
          </w:rPr>
          <w:t>34</w:t>
        </w:r>
        <w:r>
          <w:rPr>
            <w:webHidden/>
          </w:rPr>
          <w:fldChar w:fldCharType="end"/>
        </w:r>
      </w:hyperlink>
    </w:p>
    <w:p w14:paraId="4C2D38EA" w14:textId="08066ABC"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49" w:history="1">
        <w:r w:rsidRPr="00194140">
          <w:rPr>
            <w:rStyle w:val="Hyperlink"/>
          </w:rPr>
          <w:t>4.4</w:t>
        </w:r>
        <w:r>
          <w:rPr>
            <w:rFonts w:asciiTheme="minorHAnsi" w:eastAsiaTheme="minorEastAsia" w:hAnsiTheme="minorHAnsi" w:cstheme="minorBidi"/>
            <w:kern w:val="2"/>
            <w:sz w:val="24"/>
            <w:szCs w:val="24"/>
            <w14:ligatures w14:val="standardContextual"/>
          </w:rPr>
          <w:tab/>
        </w:r>
        <w:r w:rsidRPr="00194140">
          <w:rPr>
            <w:rStyle w:val="Hyperlink"/>
          </w:rPr>
          <w:t>Onderaanneming</w:t>
        </w:r>
        <w:r>
          <w:rPr>
            <w:webHidden/>
          </w:rPr>
          <w:tab/>
        </w:r>
        <w:r>
          <w:rPr>
            <w:webHidden/>
          </w:rPr>
          <w:fldChar w:fldCharType="begin"/>
        </w:r>
        <w:r>
          <w:rPr>
            <w:webHidden/>
          </w:rPr>
          <w:instrText xml:space="preserve"> PAGEREF _Toc230942549 \h </w:instrText>
        </w:r>
        <w:r>
          <w:rPr>
            <w:webHidden/>
          </w:rPr>
        </w:r>
        <w:r>
          <w:rPr>
            <w:webHidden/>
          </w:rPr>
          <w:fldChar w:fldCharType="separate"/>
        </w:r>
        <w:r>
          <w:rPr>
            <w:webHidden/>
          </w:rPr>
          <w:t>34</w:t>
        </w:r>
        <w:r>
          <w:rPr>
            <w:webHidden/>
          </w:rPr>
          <w:fldChar w:fldCharType="end"/>
        </w:r>
      </w:hyperlink>
    </w:p>
    <w:p w14:paraId="7DED3D73" w14:textId="2C095C57"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50" w:history="1">
        <w:r w:rsidRPr="00194140">
          <w:rPr>
            <w:rStyle w:val="Hyperlink"/>
          </w:rPr>
          <w:t>4.5</w:t>
        </w:r>
        <w:r>
          <w:rPr>
            <w:rFonts w:asciiTheme="minorHAnsi" w:eastAsiaTheme="minorEastAsia" w:hAnsiTheme="minorHAnsi" w:cstheme="minorBidi"/>
            <w:kern w:val="2"/>
            <w:sz w:val="24"/>
            <w:szCs w:val="24"/>
            <w14:ligatures w14:val="standardContextual"/>
          </w:rPr>
          <w:tab/>
        </w:r>
        <w:r w:rsidRPr="00194140">
          <w:rPr>
            <w:rStyle w:val="Hyperlink"/>
          </w:rPr>
          <w:t>Derden</w:t>
        </w:r>
        <w:r>
          <w:rPr>
            <w:webHidden/>
          </w:rPr>
          <w:tab/>
        </w:r>
        <w:r>
          <w:rPr>
            <w:webHidden/>
          </w:rPr>
          <w:fldChar w:fldCharType="begin"/>
        </w:r>
        <w:r>
          <w:rPr>
            <w:webHidden/>
          </w:rPr>
          <w:instrText xml:space="preserve"> PAGEREF _Toc230942550 \h </w:instrText>
        </w:r>
        <w:r>
          <w:rPr>
            <w:webHidden/>
          </w:rPr>
        </w:r>
        <w:r>
          <w:rPr>
            <w:webHidden/>
          </w:rPr>
          <w:fldChar w:fldCharType="separate"/>
        </w:r>
        <w:r>
          <w:rPr>
            <w:webHidden/>
          </w:rPr>
          <w:t>35</w:t>
        </w:r>
        <w:r>
          <w:rPr>
            <w:webHidden/>
          </w:rPr>
          <w:fldChar w:fldCharType="end"/>
        </w:r>
      </w:hyperlink>
    </w:p>
    <w:p w14:paraId="115B59D2" w14:textId="6AA223EA" w:rsidR="00BB194E" w:rsidRDefault="00BB194E">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0942551" w:history="1">
        <w:r w:rsidRPr="00194140">
          <w:rPr>
            <w:rStyle w:val="Hyperlink"/>
          </w:rPr>
          <w:t>5</w:t>
        </w:r>
        <w:r>
          <w:rPr>
            <w:rFonts w:asciiTheme="minorHAnsi" w:eastAsiaTheme="minorEastAsia" w:hAnsiTheme="minorHAnsi" w:cstheme="minorBidi"/>
            <w:b w:val="0"/>
            <w:kern w:val="2"/>
            <w:sz w:val="24"/>
            <w:szCs w:val="24"/>
            <w14:ligatures w14:val="standardContextual"/>
          </w:rPr>
          <w:tab/>
        </w:r>
        <w:r w:rsidRPr="00194140">
          <w:rPr>
            <w:rStyle w:val="Hyperlink"/>
          </w:rPr>
          <w:t>Uitsluitingsgronden</w:t>
        </w:r>
        <w:r>
          <w:rPr>
            <w:webHidden/>
          </w:rPr>
          <w:tab/>
        </w:r>
        <w:r>
          <w:rPr>
            <w:webHidden/>
          </w:rPr>
          <w:fldChar w:fldCharType="begin"/>
        </w:r>
        <w:r>
          <w:rPr>
            <w:webHidden/>
          </w:rPr>
          <w:instrText xml:space="preserve"> PAGEREF _Toc230942551 \h </w:instrText>
        </w:r>
        <w:r>
          <w:rPr>
            <w:webHidden/>
          </w:rPr>
        </w:r>
        <w:r>
          <w:rPr>
            <w:webHidden/>
          </w:rPr>
          <w:fldChar w:fldCharType="separate"/>
        </w:r>
        <w:r>
          <w:rPr>
            <w:webHidden/>
          </w:rPr>
          <w:t>36</w:t>
        </w:r>
        <w:r>
          <w:rPr>
            <w:webHidden/>
          </w:rPr>
          <w:fldChar w:fldCharType="end"/>
        </w:r>
      </w:hyperlink>
    </w:p>
    <w:p w14:paraId="78917646" w14:textId="235BC929"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52" w:history="1">
        <w:r w:rsidRPr="00194140">
          <w:rPr>
            <w:rStyle w:val="Hyperlink"/>
          </w:rPr>
          <w:t>5.1</w:t>
        </w:r>
        <w:r>
          <w:rPr>
            <w:rFonts w:asciiTheme="minorHAnsi" w:eastAsiaTheme="minorEastAsia" w:hAnsiTheme="minorHAnsi" w:cstheme="minorBidi"/>
            <w:kern w:val="2"/>
            <w:sz w:val="24"/>
            <w:szCs w:val="24"/>
            <w14:ligatures w14:val="standardContextual"/>
          </w:rPr>
          <w:tab/>
        </w:r>
        <w:r w:rsidRPr="00194140">
          <w:rPr>
            <w:rStyle w:val="Hyperlink"/>
          </w:rPr>
          <w:t>Inleiding</w:t>
        </w:r>
        <w:r>
          <w:rPr>
            <w:webHidden/>
          </w:rPr>
          <w:tab/>
        </w:r>
        <w:r>
          <w:rPr>
            <w:webHidden/>
          </w:rPr>
          <w:fldChar w:fldCharType="begin"/>
        </w:r>
        <w:r>
          <w:rPr>
            <w:webHidden/>
          </w:rPr>
          <w:instrText xml:space="preserve"> PAGEREF _Toc230942552 \h </w:instrText>
        </w:r>
        <w:r>
          <w:rPr>
            <w:webHidden/>
          </w:rPr>
        </w:r>
        <w:r>
          <w:rPr>
            <w:webHidden/>
          </w:rPr>
          <w:fldChar w:fldCharType="separate"/>
        </w:r>
        <w:r>
          <w:rPr>
            <w:webHidden/>
          </w:rPr>
          <w:t>36</w:t>
        </w:r>
        <w:r>
          <w:rPr>
            <w:webHidden/>
          </w:rPr>
          <w:fldChar w:fldCharType="end"/>
        </w:r>
      </w:hyperlink>
    </w:p>
    <w:p w14:paraId="7F7342FA" w14:textId="3CBDFD0F"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53" w:history="1">
        <w:r w:rsidRPr="00194140">
          <w:rPr>
            <w:rStyle w:val="Hyperlink"/>
          </w:rPr>
          <w:t>5.2</w:t>
        </w:r>
        <w:r>
          <w:rPr>
            <w:rFonts w:asciiTheme="minorHAnsi" w:eastAsiaTheme="minorEastAsia" w:hAnsiTheme="minorHAnsi" w:cstheme="minorBidi"/>
            <w:kern w:val="2"/>
            <w:sz w:val="24"/>
            <w:szCs w:val="24"/>
            <w14:ligatures w14:val="standardContextual"/>
          </w:rPr>
          <w:tab/>
        </w:r>
        <w:r w:rsidRPr="00194140">
          <w:rPr>
            <w:rStyle w:val="Hyperlink"/>
          </w:rPr>
          <w:t>Bewijsmiddelen uitsluitingsgronden</w:t>
        </w:r>
        <w:r>
          <w:rPr>
            <w:webHidden/>
          </w:rPr>
          <w:tab/>
        </w:r>
        <w:r>
          <w:rPr>
            <w:webHidden/>
          </w:rPr>
          <w:fldChar w:fldCharType="begin"/>
        </w:r>
        <w:r>
          <w:rPr>
            <w:webHidden/>
          </w:rPr>
          <w:instrText xml:space="preserve"> PAGEREF _Toc230942553 \h </w:instrText>
        </w:r>
        <w:r>
          <w:rPr>
            <w:webHidden/>
          </w:rPr>
        </w:r>
        <w:r>
          <w:rPr>
            <w:webHidden/>
          </w:rPr>
          <w:fldChar w:fldCharType="separate"/>
        </w:r>
        <w:r>
          <w:rPr>
            <w:webHidden/>
          </w:rPr>
          <w:t>36</w:t>
        </w:r>
        <w:r>
          <w:rPr>
            <w:webHidden/>
          </w:rPr>
          <w:fldChar w:fldCharType="end"/>
        </w:r>
      </w:hyperlink>
    </w:p>
    <w:p w14:paraId="03DD723A" w14:textId="66E80F6A"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54" w:history="1">
        <w:r w:rsidRPr="00194140">
          <w:rPr>
            <w:rStyle w:val="Hyperlink"/>
            <w:b/>
          </w:rPr>
          <w:t>5.2.1</w:t>
        </w:r>
        <w:r>
          <w:rPr>
            <w:rFonts w:asciiTheme="minorHAnsi" w:eastAsiaTheme="minorEastAsia" w:hAnsiTheme="minorHAnsi" w:cstheme="minorBidi"/>
            <w:kern w:val="2"/>
            <w:sz w:val="24"/>
            <w:szCs w:val="24"/>
            <w14:ligatures w14:val="standardContextual"/>
          </w:rPr>
          <w:tab/>
        </w:r>
        <w:r w:rsidRPr="00194140">
          <w:rPr>
            <w:rStyle w:val="Hyperlink"/>
            <w:b/>
          </w:rPr>
          <w:t>Bij één inschrijver</w:t>
        </w:r>
        <w:r>
          <w:rPr>
            <w:webHidden/>
          </w:rPr>
          <w:tab/>
        </w:r>
        <w:r>
          <w:rPr>
            <w:webHidden/>
          </w:rPr>
          <w:fldChar w:fldCharType="begin"/>
        </w:r>
        <w:r>
          <w:rPr>
            <w:webHidden/>
          </w:rPr>
          <w:instrText xml:space="preserve"> PAGEREF _Toc230942554 \h </w:instrText>
        </w:r>
        <w:r>
          <w:rPr>
            <w:webHidden/>
          </w:rPr>
        </w:r>
        <w:r>
          <w:rPr>
            <w:webHidden/>
          </w:rPr>
          <w:fldChar w:fldCharType="separate"/>
        </w:r>
        <w:r>
          <w:rPr>
            <w:webHidden/>
          </w:rPr>
          <w:t>36</w:t>
        </w:r>
        <w:r>
          <w:rPr>
            <w:webHidden/>
          </w:rPr>
          <w:fldChar w:fldCharType="end"/>
        </w:r>
      </w:hyperlink>
    </w:p>
    <w:p w14:paraId="6173C2DB" w14:textId="093D750F"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55" w:history="1">
        <w:r w:rsidRPr="00194140">
          <w:rPr>
            <w:rStyle w:val="Hyperlink"/>
            <w:b/>
          </w:rPr>
          <w:t>5.2.2</w:t>
        </w:r>
        <w:r>
          <w:rPr>
            <w:rFonts w:asciiTheme="minorHAnsi" w:eastAsiaTheme="minorEastAsia" w:hAnsiTheme="minorHAnsi" w:cstheme="minorBidi"/>
            <w:kern w:val="2"/>
            <w:sz w:val="24"/>
            <w:szCs w:val="24"/>
            <w14:ligatures w14:val="standardContextual"/>
          </w:rPr>
          <w:tab/>
        </w:r>
        <w:r w:rsidRPr="00194140">
          <w:rPr>
            <w:rStyle w:val="Hyperlink"/>
            <w:b/>
          </w:rPr>
          <w:t>Bij een combinatie</w:t>
        </w:r>
        <w:r>
          <w:rPr>
            <w:webHidden/>
          </w:rPr>
          <w:tab/>
        </w:r>
        <w:r>
          <w:rPr>
            <w:webHidden/>
          </w:rPr>
          <w:fldChar w:fldCharType="begin"/>
        </w:r>
        <w:r>
          <w:rPr>
            <w:webHidden/>
          </w:rPr>
          <w:instrText xml:space="preserve"> PAGEREF _Toc230942555 \h </w:instrText>
        </w:r>
        <w:r>
          <w:rPr>
            <w:webHidden/>
          </w:rPr>
        </w:r>
        <w:r>
          <w:rPr>
            <w:webHidden/>
          </w:rPr>
          <w:fldChar w:fldCharType="separate"/>
        </w:r>
        <w:r>
          <w:rPr>
            <w:webHidden/>
          </w:rPr>
          <w:t>37</w:t>
        </w:r>
        <w:r>
          <w:rPr>
            <w:webHidden/>
          </w:rPr>
          <w:fldChar w:fldCharType="end"/>
        </w:r>
      </w:hyperlink>
    </w:p>
    <w:p w14:paraId="310736B5" w14:textId="137119AB"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56" w:history="1">
        <w:r w:rsidRPr="00194140">
          <w:rPr>
            <w:rStyle w:val="Hyperlink"/>
            <w:b/>
          </w:rPr>
          <w:t>5.2.3</w:t>
        </w:r>
        <w:r>
          <w:rPr>
            <w:rFonts w:asciiTheme="minorHAnsi" w:eastAsiaTheme="minorEastAsia" w:hAnsiTheme="minorHAnsi" w:cstheme="minorBidi"/>
            <w:kern w:val="2"/>
            <w:sz w:val="24"/>
            <w:szCs w:val="24"/>
            <w14:ligatures w14:val="standardContextual"/>
          </w:rPr>
          <w:tab/>
        </w:r>
        <w:r w:rsidRPr="00194140">
          <w:rPr>
            <w:rStyle w:val="Hyperlink"/>
            <w:b/>
          </w:rPr>
          <w:t>Bij Onderaanneming</w:t>
        </w:r>
        <w:r>
          <w:rPr>
            <w:webHidden/>
          </w:rPr>
          <w:tab/>
        </w:r>
        <w:r>
          <w:rPr>
            <w:webHidden/>
          </w:rPr>
          <w:fldChar w:fldCharType="begin"/>
        </w:r>
        <w:r>
          <w:rPr>
            <w:webHidden/>
          </w:rPr>
          <w:instrText xml:space="preserve"> PAGEREF _Toc230942556 \h </w:instrText>
        </w:r>
        <w:r>
          <w:rPr>
            <w:webHidden/>
          </w:rPr>
        </w:r>
        <w:r>
          <w:rPr>
            <w:webHidden/>
          </w:rPr>
          <w:fldChar w:fldCharType="separate"/>
        </w:r>
        <w:r>
          <w:rPr>
            <w:webHidden/>
          </w:rPr>
          <w:t>37</w:t>
        </w:r>
        <w:r>
          <w:rPr>
            <w:webHidden/>
          </w:rPr>
          <w:fldChar w:fldCharType="end"/>
        </w:r>
      </w:hyperlink>
    </w:p>
    <w:p w14:paraId="7CCA8DD9" w14:textId="14FF2C19"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57" w:history="1">
        <w:r w:rsidRPr="00194140">
          <w:rPr>
            <w:rStyle w:val="Hyperlink"/>
            <w:b/>
          </w:rPr>
          <w:t>5.2.4</w:t>
        </w:r>
        <w:r>
          <w:rPr>
            <w:rFonts w:asciiTheme="minorHAnsi" w:eastAsiaTheme="minorEastAsia" w:hAnsiTheme="minorHAnsi" w:cstheme="minorBidi"/>
            <w:kern w:val="2"/>
            <w:sz w:val="24"/>
            <w:szCs w:val="24"/>
            <w14:ligatures w14:val="standardContextual"/>
          </w:rPr>
          <w:tab/>
        </w:r>
        <w:r w:rsidRPr="00194140">
          <w:rPr>
            <w:rStyle w:val="Hyperlink"/>
            <w:b/>
          </w:rPr>
          <w:t>Bij beroep op derde</w:t>
        </w:r>
        <w:r>
          <w:rPr>
            <w:webHidden/>
          </w:rPr>
          <w:tab/>
        </w:r>
        <w:r>
          <w:rPr>
            <w:webHidden/>
          </w:rPr>
          <w:fldChar w:fldCharType="begin"/>
        </w:r>
        <w:r>
          <w:rPr>
            <w:webHidden/>
          </w:rPr>
          <w:instrText xml:space="preserve"> PAGEREF _Toc230942557 \h </w:instrText>
        </w:r>
        <w:r>
          <w:rPr>
            <w:webHidden/>
          </w:rPr>
        </w:r>
        <w:r>
          <w:rPr>
            <w:webHidden/>
          </w:rPr>
          <w:fldChar w:fldCharType="separate"/>
        </w:r>
        <w:r>
          <w:rPr>
            <w:webHidden/>
          </w:rPr>
          <w:t>37</w:t>
        </w:r>
        <w:r>
          <w:rPr>
            <w:webHidden/>
          </w:rPr>
          <w:fldChar w:fldCharType="end"/>
        </w:r>
      </w:hyperlink>
    </w:p>
    <w:p w14:paraId="01B0C4B5" w14:textId="1755992C"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58" w:history="1">
        <w:r w:rsidRPr="00194140">
          <w:rPr>
            <w:rStyle w:val="Hyperlink"/>
            <w:b/>
          </w:rPr>
          <w:t>5.2.5</w:t>
        </w:r>
        <w:r>
          <w:rPr>
            <w:rFonts w:asciiTheme="minorHAnsi" w:eastAsiaTheme="minorEastAsia" w:hAnsiTheme="minorHAnsi" w:cstheme="minorBidi"/>
            <w:kern w:val="2"/>
            <w:sz w:val="24"/>
            <w:szCs w:val="24"/>
            <w14:ligatures w14:val="standardContextual"/>
          </w:rPr>
          <w:tab/>
        </w:r>
        <w:r w:rsidRPr="00194140">
          <w:rPr>
            <w:rStyle w:val="Hyperlink"/>
            <w:b/>
          </w:rPr>
          <w:t>Vervangende derde(n)</w:t>
        </w:r>
        <w:r>
          <w:rPr>
            <w:webHidden/>
          </w:rPr>
          <w:tab/>
        </w:r>
        <w:r>
          <w:rPr>
            <w:webHidden/>
          </w:rPr>
          <w:fldChar w:fldCharType="begin"/>
        </w:r>
        <w:r>
          <w:rPr>
            <w:webHidden/>
          </w:rPr>
          <w:instrText xml:space="preserve"> PAGEREF _Toc230942558 \h </w:instrText>
        </w:r>
        <w:r>
          <w:rPr>
            <w:webHidden/>
          </w:rPr>
        </w:r>
        <w:r>
          <w:rPr>
            <w:webHidden/>
          </w:rPr>
          <w:fldChar w:fldCharType="separate"/>
        </w:r>
        <w:r>
          <w:rPr>
            <w:webHidden/>
          </w:rPr>
          <w:t>38</w:t>
        </w:r>
        <w:r>
          <w:rPr>
            <w:webHidden/>
          </w:rPr>
          <w:fldChar w:fldCharType="end"/>
        </w:r>
      </w:hyperlink>
    </w:p>
    <w:p w14:paraId="7577056E" w14:textId="7B780900"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59" w:history="1">
        <w:r w:rsidRPr="00194140">
          <w:rPr>
            <w:rStyle w:val="Hyperlink"/>
            <w:b/>
          </w:rPr>
          <w:t>5.2.6</w:t>
        </w:r>
        <w:r>
          <w:rPr>
            <w:rFonts w:asciiTheme="minorHAnsi" w:eastAsiaTheme="minorEastAsia" w:hAnsiTheme="minorHAnsi" w:cstheme="minorBidi"/>
            <w:kern w:val="2"/>
            <w:sz w:val="24"/>
            <w:szCs w:val="24"/>
            <w14:ligatures w14:val="standardContextual"/>
          </w:rPr>
          <w:tab/>
        </w:r>
        <w:r w:rsidRPr="00194140">
          <w:rPr>
            <w:rStyle w:val="Hyperlink"/>
            <w:b/>
          </w:rPr>
          <w:t>Bewijsmiddelen</w:t>
        </w:r>
        <w:r>
          <w:rPr>
            <w:webHidden/>
          </w:rPr>
          <w:tab/>
        </w:r>
        <w:r>
          <w:rPr>
            <w:webHidden/>
          </w:rPr>
          <w:fldChar w:fldCharType="begin"/>
        </w:r>
        <w:r>
          <w:rPr>
            <w:webHidden/>
          </w:rPr>
          <w:instrText xml:space="preserve"> PAGEREF _Toc230942559 \h </w:instrText>
        </w:r>
        <w:r>
          <w:rPr>
            <w:webHidden/>
          </w:rPr>
        </w:r>
        <w:r>
          <w:rPr>
            <w:webHidden/>
          </w:rPr>
          <w:fldChar w:fldCharType="separate"/>
        </w:r>
        <w:r>
          <w:rPr>
            <w:webHidden/>
          </w:rPr>
          <w:t>38</w:t>
        </w:r>
        <w:r>
          <w:rPr>
            <w:webHidden/>
          </w:rPr>
          <w:fldChar w:fldCharType="end"/>
        </w:r>
      </w:hyperlink>
    </w:p>
    <w:p w14:paraId="72183735" w14:textId="2075D2E3"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60" w:history="1">
        <w:r w:rsidRPr="00194140">
          <w:rPr>
            <w:rStyle w:val="Hyperlink"/>
          </w:rPr>
          <w:t>5.3</w:t>
        </w:r>
        <w:r>
          <w:rPr>
            <w:rFonts w:asciiTheme="minorHAnsi" w:eastAsiaTheme="minorEastAsia" w:hAnsiTheme="minorHAnsi" w:cstheme="minorBidi"/>
            <w:kern w:val="2"/>
            <w:sz w:val="24"/>
            <w:szCs w:val="24"/>
            <w14:ligatures w14:val="standardContextual"/>
          </w:rPr>
          <w:tab/>
        </w:r>
        <w:r w:rsidRPr="00194140">
          <w:rPr>
            <w:rStyle w:val="Hyperlink"/>
          </w:rPr>
          <w:t>Bewijsmiddelen uitsluitingsgronden niet NL-inschrijvers</w:t>
        </w:r>
        <w:r>
          <w:rPr>
            <w:webHidden/>
          </w:rPr>
          <w:tab/>
        </w:r>
        <w:r>
          <w:rPr>
            <w:webHidden/>
          </w:rPr>
          <w:fldChar w:fldCharType="begin"/>
        </w:r>
        <w:r>
          <w:rPr>
            <w:webHidden/>
          </w:rPr>
          <w:instrText xml:space="preserve"> PAGEREF _Toc230942560 \h </w:instrText>
        </w:r>
        <w:r>
          <w:rPr>
            <w:webHidden/>
          </w:rPr>
        </w:r>
        <w:r>
          <w:rPr>
            <w:webHidden/>
          </w:rPr>
          <w:fldChar w:fldCharType="separate"/>
        </w:r>
        <w:r>
          <w:rPr>
            <w:webHidden/>
          </w:rPr>
          <w:t>40</w:t>
        </w:r>
        <w:r>
          <w:rPr>
            <w:webHidden/>
          </w:rPr>
          <w:fldChar w:fldCharType="end"/>
        </w:r>
      </w:hyperlink>
    </w:p>
    <w:p w14:paraId="260AF2E7" w14:textId="117D651D" w:rsidR="00BB194E" w:rsidRDefault="00BB194E">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0942561" w:history="1">
        <w:r w:rsidRPr="00194140">
          <w:rPr>
            <w:rStyle w:val="Hyperlink"/>
          </w:rPr>
          <w:t>6</w:t>
        </w:r>
        <w:r>
          <w:rPr>
            <w:rFonts w:asciiTheme="minorHAnsi" w:eastAsiaTheme="minorEastAsia" w:hAnsiTheme="minorHAnsi" w:cstheme="minorBidi"/>
            <w:b w:val="0"/>
            <w:kern w:val="2"/>
            <w:sz w:val="24"/>
            <w:szCs w:val="24"/>
            <w14:ligatures w14:val="standardContextual"/>
          </w:rPr>
          <w:tab/>
        </w:r>
        <w:r w:rsidRPr="00194140">
          <w:rPr>
            <w:rStyle w:val="Hyperlink"/>
          </w:rPr>
          <w:t>Geschiktheidseisen</w:t>
        </w:r>
        <w:r>
          <w:rPr>
            <w:webHidden/>
          </w:rPr>
          <w:tab/>
        </w:r>
        <w:r>
          <w:rPr>
            <w:webHidden/>
          </w:rPr>
          <w:fldChar w:fldCharType="begin"/>
        </w:r>
        <w:r>
          <w:rPr>
            <w:webHidden/>
          </w:rPr>
          <w:instrText xml:space="preserve"> PAGEREF _Toc230942561 \h </w:instrText>
        </w:r>
        <w:r>
          <w:rPr>
            <w:webHidden/>
          </w:rPr>
        </w:r>
        <w:r>
          <w:rPr>
            <w:webHidden/>
          </w:rPr>
          <w:fldChar w:fldCharType="separate"/>
        </w:r>
        <w:r>
          <w:rPr>
            <w:webHidden/>
          </w:rPr>
          <w:t>41</w:t>
        </w:r>
        <w:r>
          <w:rPr>
            <w:webHidden/>
          </w:rPr>
          <w:fldChar w:fldCharType="end"/>
        </w:r>
      </w:hyperlink>
    </w:p>
    <w:p w14:paraId="0D154B22" w14:textId="2281C876"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62" w:history="1">
        <w:r w:rsidRPr="00194140">
          <w:rPr>
            <w:rStyle w:val="Hyperlink"/>
          </w:rPr>
          <w:t>6.1</w:t>
        </w:r>
        <w:r>
          <w:rPr>
            <w:rFonts w:asciiTheme="minorHAnsi" w:eastAsiaTheme="minorEastAsia" w:hAnsiTheme="minorHAnsi" w:cstheme="minorBidi"/>
            <w:kern w:val="2"/>
            <w:sz w:val="24"/>
            <w:szCs w:val="24"/>
            <w14:ligatures w14:val="standardContextual"/>
          </w:rPr>
          <w:tab/>
        </w:r>
        <w:r w:rsidRPr="00194140">
          <w:rPr>
            <w:rStyle w:val="Hyperlink"/>
          </w:rPr>
          <w:t>Inleiding</w:t>
        </w:r>
        <w:r>
          <w:rPr>
            <w:webHidden/>
          </w:rPr>
          <w:tab/>
        </w:r>
        <w:r>
          <w:rPr>
            <w:webHidden/>
          </w:rPr>
          <w:fldChar w:fldCharType="begin"/>
        </w:r>
        <w:r>
          <w:rPr>
            <w:webHidden/>
          </w:rPr>
          <w:instrText xml:space="preserve"> PAGEREF _Toc230942562 \h </w:instrText>
        </w:r>
        <w:r>
          <w:rPr>
            <w:webHidden/>
          </w:rPr>
        </w:r>
        <w:r>
          <w:rPr>
            <w:webHidden/>
          </w:rPr>
          <w:fldChar w:fldCharType="separate"/>
        </w:r>
        <w:r>
          <w:rPr>
            <w:webHidden/>
          </w:rPr>
          <w:t>41</w:t>
        </w:r>
        <w:r>
          <w:rPr>
            <w:webHidden/>
          </w:rPr>
          <w:fldChar w:fldCharType="end"/>
        </w:r>
      </w:hyperlink>
    </w:p>
    <w:p w14:paraId="04F00835" w14:textId="1B991CFA"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63" w:history="1">
        <w:r w:rsidRPr="00194140">
          <w:rPr>
            <w:rStyle w:val="Hyperlink"/>
          </w:rPr>
          <w:t>6.2</w:t>
        </w:r>
        <w:r>
          <w:rPr>
            <w:rFonts w:asciiTheme="minorHAnsi" w:eastAsiaTheme="minorEastAsia" w:hAnsiTheme="minorHAnsi" w:cstheme="minorBidi"/>
            <w:kern w:val="2"/>
            <w:sz w:val="24"/>
            <w:szCs w:val="24"/>
            <w14:ligatures w14:val="standardContextual"/>
          </w:rPr>
          <w:tab/>
        </w:r>
        <w:r w:rsidRPr="00194140">
          <w:rPr>
            <w:rStyle w:val="Hyperlink"/>
          </w:rPr>
          <w:t>Bevoegdheid de beroepsactiviteiten uit te voeren</w:t>
        </w:r>
        <w:r>
          <w:rPr>
            <w:webHidden/>
          </w:rPr>
          <w:tab/>
        </w:r>
        <w:r>
          <w:rPr>
            <w:webHidden/>
          </w:rPr>
          <w:fldChar w:fldCharType="begin"/>
        </w:r>
        <w:r>
          <w:rPr>
            <w:webHidden/>
          </w:rPr>
          <w:instrText xml:space="preserve"> PAGEREF _Toc230942563 \h </w:instrText>
        </w:r>
        <w:r>
          <w:rPr>
            <w:webHidden/>
          </w:rPr>
        </w:r>
        <w:r>
          <w:rPr>
            <w:webHidden/>
          </w:rPr>
          <w:fldChar w:fldCharType="separate"/>
        </w:r>
        <w:r>
          <w:rPr>
            <w:webHidden/>
          </w:rPr>
          <w:t>41</w:t>
        </w:r>
        <w:r>
          <w:rPr>
            <w:webHidden/>
          </w:rPr>
          <w:fldChar w:fldCharType="end"/>
        </w:r>
      </w:hyperlink>
    </w:p>
    <w:p w14:paraId="07779D38" w14:textId="06AFDBF3"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64" w:history="1">
        <w:r w:rsidRPr="00194140">
          <w:rPr>
            <w:rStyle w:val="Hyperlink"/>
            <w:b/>
          </w:rPr>
          <w:t>6.2.1</w:t>
        </w:r>
        <w:r>
          <w:rPr>
            <w:rFonts w:asciiTheme="minorHAnsi" w:eastAsiaTheme="minorEastAsia" w:hAnsiTheme="minorHAnsi" w:cstheme="minorBidi"/>
            <w:kern w:val="2"/>
            <w:sz w:val="24"/>
            <w:szCs w:val="24"/>
            <w14:ligatures w14:val="standardContextual"/>
          </w:rPr>
          <w:tab/>
        </w:r>
        <w:r w:rsidRPr="00194140">
          <w:rPr>
            <w:rStyle w:val="Hyperlink"/>
            <w:b/>
          </w:rPr>
          <w:t>Geschiktheidseis 1: Inschrijving in nationaal Handelsregister</w:t>
        </w:r>
        <w:r>
          <w:rPr>
            <w:webHidden/>
          </w:rPr>
          <w:tab/>
        </w:r>
        <w:r>
          <w:rPr>
            <w:webHidden/>
          </w:rPr>
          <w:fldChar w:fldCharType="begin"/>
        </w:r>
        <w:r>
          <w:rPr>
            <w:webHidden/>
          </w:rPr>
          <w:instrText xml:space="preserve"> PAGEREF _Toc230942564 \h </w:instrText>
        </w:r>
        <w:r>
          <w:rPr>
            <w:webHidden/>
          </w:rPr>
        </w:r>
        <w:r>
          <w:rPr>
            <w:webHidden/>
          </w:rPr>
          <w:fldChar w:fldCharType="separate"/>
        </w:r>
        <w:r>
          <w:rPr>
            <w:webHidden/>
          </w:rPr>
          <w:t>41</w:t>
        </w:r>
        <w:r>
          <w:rPr>
            <w:webHidden/>
          </w:rPr>
          <w:fldChar w:fldCharType="end"/>
        </w:r>
      </w:hyperlink>
    </w:p>
    <w:p w14:paraId="12D71728" w14:textId="41224D80"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65" w:history="1">
        <w:r w:rsidRPr="00194140">
          <w:rPr>
            <w:rStyle w:val="Hyperlink"/>
            <w:b/>
          </w:rPr>
          <w:t>6.2.2</w:t>
        </w:r>
        <w:r>
          <w:rPr>
            <w:rFonts w:asciiTheme="minorHAnsi" w:eastAsiaTheme="minorEastAsia" w:hAnsiTheme="minorHAnsi" w:cstheme="minorBidi"/>
            <w:kern w:val="2"/>
            <w:sz w:val="24"/>
            <w:szCs w:val="24"/>
            <w14:ligatures w14:val="standardContextual"/>
          </w:rPr>
          <w:tab/>
        </w:r>
        <w:r w:rsidRPr="00194140">
          <w:rPr>
            <w:rStyle w:val="Hyperlink"/>
            <w:b/>
          </w:rPr>
          <w:t>Geschiktheidseis 2: Verzekering</w:t>
        </w:r>
        <w:r>
          <w:rPr>
            <w:webHidden/>
          </w:rPr>
          <w:tab/>
        </w:r>
        <w:r>
          <w:rPr>
            <w:webHidden/>
          </w:rPr>
          <w:fldChar w:fldCharType="begin"/>
        </w:r>
        <w:r>
          <w:rPr>
            <w:webHidden/>
          </w:rPr>
          <w:instrText xml:space="preserve"> PAGEREF _Toc230942565 \h </w:instrText>
        </w:r>
        <w:r>
          <w:rPr>
            <w:webHidden/>
          </w:rPr>
        </w:r>
        <w:r>
          <w:rPr>
            <w:webHidden/>
          </w:rPr>
          <w:fldChar w:fldCharType="separate"/>
        </w:r>
        <w:r>
          <w:rPr>
            <w:webHidden/>
          </w:rPr>
          <w:t>42</w:t>
        </w:r>
        <w:r>
          <w:rPr>
            <w:webHidden/>
          </w:rPr>
          <w:fldChar w:fldCharType="end"/>
        </w:r>
      </w:hyperlink>
    </w:p>
    <w:p w14:paraId="60A01AA4" w14:textId="1F7526A3"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66" w:history="1">
        <w:r w:rsidRPr="00194140">
          <w:rPr>
            <w:rStyle w:val="Hyperlink"/>
          </w:rPr>
          <w:t>6.3</w:t>
        </w:r>
        <w:r>
          <w:rPr>
            <w:rFonts w:asciiTheme="minorHAnsi" w:eastAsiaTheme="minorEastAsia" w:hAnsiTheme="minorHAnsi" w:cstheme="minorBidi"/>
            <w:kern w:val="2"/>
            <w:sz w:val="24"/>
            <w:szCs w:val="24"/>
            <w14:ligatures w14:val="standardContextual"/>
          </w:rPr>
          <w:tab/>
        </w:r>
        <w:r w:rsidRPr="00194140">
          <w:rPr>
            <w:rStyle w:val="Hyperlink"/>
          </w:rPr>
          <w:t>Technische bekwaamheid en beroepsbekwaamheid</w:t>
        </w:r>
        <w:r>
          <w:rPr>
            <w:webHidden/>
          </w:rPr>
          <w:tab/>
        </w:r>
        <w:r>
          <w:rPr>
            <w:webHidden/>
          </w:rPr>
          <w:fldChar w:fldCharType="begin"/>
        </w:r>
        <w:r>
          <w:rPr>
            <w:webHidden/>
          </w:rPr>
          <w:instrText xml:space="preserve"> PAGEREF _Toc230942566 \h </w:instrText>
        </w:r>
        <w:r>
          <w:rPr>
            <w:webHidden/>
          </w:rPr>
        </w:r>
        <w:r>
          <w:rPr>
            <w:webHidden/>
          </w:rPr>
          <w:fldChar w:fldCharType="separate"/>
        </w:r>
        <w:r>
          <w:rPr>
            <w:webHidden/>
          </w:rPr>
          <w:t>42</w:t>
        </w:r>
        <w:r>
          <w:rPr>
            <w:webHidden/>
          </w:rPr>
          <w:fldChar w:fldCharType="end"/>
        </w:r>
      </w:hyperlink>
    </w:p>
    <w:p w14:paraId="792AFFDC" w14:textId="03EB73CC"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67" w:history="1">
        <w:r w:rsidRPr="00194140">
          <w:rPr>
            <w:rStyle w:val="Hyperlink"/>
            <w:b/>
          </w:rPr>
          <w:t>6.3.1</w:t>
        </w:r>
        <w:r>
          <w:rPr>
            <w:rFonts w:asciiTheme="minorHAnsi" w:eastAsiaTheme="minorEastAsia" w:hAnsiTheme="minorHAnsi" w:cstheme="minorBidi"/>
            <w:kern w:val="2"/>
            <w:sz w:val="24"/>
            <w:szCs w:val="24"/>
            <w14:ligatures w14:val="standardContextual"/>
          </w:rPr>
          <w:tab/>
        </w:r>
        <w:r w:rsidRPr="00194140">
          <w:rPr>
            <w:rStyle w:val="Hyperlink"/>
            <w:b/>
          </w:rPr>
          <w:t>Geschiktheidseis 3: Referenties</w:t>
        </w:r>
        <w:r>
          <w:rPr>
            <w:webHidden/>
          </w:rPr>
          <w:tab/>
        </w:r>
        <w:r>
          <w:rPr>
            <w:webHidden/>
          </w:rPr>
          <w:fldChar w:fldCharType="begin"/>
        </w:r>
        <w:r>
          <w:rPr>
            <w:webHidden/>
          </w:rPr>
          <w:instrText xml:space="preserve"> PAGEREF _Toc230942567 \h </w:instrText>
        </w:r>
        <w:r>
          <w:rPr>
            <w:webHidden/>
          </w:rPr>
        </w:r>
        <w:r>
          <w:rPr>
            <w:webHidden/>
          </w:rPr>
          <w:fldChar w:fldCharType="separate"/>
        </w:r>
        <w:r>
          <w:rPr>
            <w:webHidden/>
          </w:rPr>
          <w:t>42</w:t>
        </w:r>
        <w:r>
          <w:rPr>
            <w:webHidden/>
          </w:rPr>
          <w:fldChar w:fldCharType="end"/>
        </w:r>
      </w:hyperlink>
    </w:p>
    <w:p w14:paraId="01A6858D" w14:textId="19DAF3CE"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68" w:history="1">
        <w:r w:rsidRPr="00194140">
          <w:rPr>
            <w:rStyle w:val="Hyperlink"/>
          </w:rPr>
          <w:t>6.4</w:t>
        </w:r>
        <w:r>
          <w:rPr>
            <w:rFonts w:asciiTheme="minorHAnsi" w:eastAsiaTheme="minorEastAsia" w:hAnsiTheme="minorHAnsi" w:cstheme="minorBidi"/>
            <w:kern w:val="2"/>
            <w:sz w:val="24"/>
            <w:szCs w:val="24"/>
            <w14:ligatures w14:val="standardContextual"/>
          </w:rPr>
          <w:tab/>
        </w:r>
        <w:r w:rsidRPr="00194140">
          <w:rPr>
            <w:rStyle w:val="Hyperlink"/>
          </w:rPr>
          <w:t>Kwaliteitsmanagementsysteem</w:t>
        </w:r>
        <w:r>
          <w:rPr>
            <w:webHidden/>
          </w:rPr>
          <w:tab/>
        </w:r>
        <w:r>
          <w:rPr>
            <w:webHidden/>
          </w:rPr>
          <w:fldChar w:fldCharType="begin"/>
        </w:r>
        <w:r>
          <w:rPr>
            <w:webHidden/>
          </w:rPr>
          <w:instrText xml:space="preserve"> PAGEREF _Toc230942568 \h </w:instrText>
        </w:r>
        <w:r>
          <w:rPr>
            <w:webHidden/>
          </w:rPr>
        </w:r>
        <w:r>
          <w:rPr>
            <w:webHidden/>
          </w:rPr>
          <w:fldChar w:fldCharType="separate"/>
        </w:r>
        <w:r>
          <w:rPr>
            <w:webHidden/>
          </w:rPr>
          <w:t>44</w:t>
        </w:r>
        <w:r>
          <w:rPr>
            <w:webHidden/>
          </w:rPr>
          <w:fldChar w:fldCharType="end"/>
        </w:r>
      </w:hyperlink>
    </w:p>
    <w:p w14:paraId="6C5E119E" w14:textId="34AE7848"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69" w:history="1">
        <w:r w:rsidRPr="00194140">
          <w:rPr>
            <w:rStyle w:val="Hyperlink"/>
            <w:b/>
          </w:rPr>
          <w:t>6.4.1</w:t>
        </w:r>
        <w:r>
          <w:rPr>
            <w:rFonts w:asciiTheme="minorHAnsi" w:eastAsiaTheme="minorEastAsia" w:hAnsiTheme="minorHAnsi" w:cstheme="minorBidi"/>
            <w:kern w:val="2"/>
            <w:sz w:val="24"/>
            <w:szCs w:val="24"/>
            <w14:ligatures w14:val="standardContextual"/>
          </w:rPr>
          <w:tab/>
        </w:r>
        <w:r w:rsidRPr="00194140">
          <w:rPr>
            <w:rStyle w:val="Hyperlink"/>
            <w:b/>
          </w:rPr>
          <w:t>Geschiktheidseis 4:</w:t>
        </w:r>
        <w:r>
          <w:rPr>
            <w:webHidden/>
          </w:rPr>
          <w:tab/>
        </w:r>
        <w:r>
          <w:rPr>
            <w:webHidden/>
          </w:rPr>
          <w:fldChar w:fldCharType="begin"/>
        </w:r>
        <w:r>
          <w:rPr>
            <w:webHidden/>
          </w:rPr>
          <w:instrText xml:space="preserve"> PAGEREF _Toc230942569 \h </w:instrText>
        </w:r>
        <w:r>
          <w:rPr>
            <w:webHidden/>
          </w:rPr>
        </w:r>
        <w:r>
          <w:rPr>
            <w:webHidden/>
          </w:rPr>
          <w:fldChar w:fldCharType="separate"/>
        </w:r>
        <w:r>
          <w:rPr>
            <w:webHidden/>
          </w:rPr>
          <w:t>44</w:t>
        </w:r>
        <w:r>
          <w:rPr>
            <w:webHidden/>
          </w:rPr>
          <w:fldChar w:fldCharType="end"/>
        </w:r>
      </w:hyperlink>
    </w:p>
    <w:p w14:paraId="6FD6B85B" w14:textId="27F9FE09"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70" w:history="1">
        <w:r w:rsidRPr="00194140">
          <w:rPr>
            <w:rStyle w:val="Hyperlink"/>
          </w:rPr>
          <w:t>6.5</w:t>
        </w:r>
        <w:r>
          <w:rPr>
            <w:rFonts w:asciiTheme="minorHAnsi" w:eastAsiaTheme="minorEastAsia" w:hAnsiTheme="minorHAnsi" w:cstheme="minorBidi"/>
            <w:kern w:val="2"/>
            <w:sz w:val="24"/>
            <w:szCs w:val="24"/>
            <w14:ligatures w14:val="standardContextual"/>
          </w:rPr>
          <w:tab/>
        </w:r>
        <w:r w:rsidRPr="00194140">
          <w:rPr>
            <w:rStyle w:val="Hyperlink"/>
          </w:rPr>
          <w:t>Bewijsmiddelen geschiktheidseisen en uitsluitingsgronden</w:t>
        </w:r>
        <w:r>
          <w:rPr>
            <w:webHidden/>
          </w:rPr>
          <w:tab/>
        </w:r>
        <w:r>
          <w:rPr>
            <w:webHidden/>
          </w:rPr>
          <w:fldChar w:fldCharType="begin"/>
        </w:r>
        <w:r>
          <w:rPr>
            <w:webHidden/>
          </w:rPr>
          <w:instrText xml:space="preserve"> PAGEREF _Toc230942570 \h </w:instrText>
        </w:r>
        <w:r>
          <w:rPr>
            <w:webHidden/>
          </w:rPr>
        </w:r>
        <w:r>
          <w:rPr>
            <w:webHidden/>
          </w:rPr>
          <w:fldChar w:fldCharType="separate"/>
        </w:r>
        <w:r>
          <w:rPr>
            <w:webHidden/>
          </w:rPr>
          <w:t>45</w:t>
        </w:r>
        <w:r>
          <w:rPr>
            <w:webHidden/>
          </w:rPr>
          <w:fldChar w:fldCharType="end"/>
        </w:r>
      </w:hyperlink>
    </w:p>
    <w:p w14:paraId="1B6B7E43" w14:textId="7E275509" w:rsidR="00BB194E" w:rsidRDefault="00BB194E">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0942571" w:history="1">
        <w:r w:rsidRPr="00194140">
          <w:rPr>
            <w:rStyle w:val="Hyperlink"/>
          </w:rPr>
          <w:t>7</w:t>
        </w:r>
        <w:r>
          <w:rPr>
            <w:rFonts w:asciiTheme="minorHAnsi" w:eastAsiaTheme="minorEastAsia" w:hAnsiTheme="minorHAnsi" w:cstheme="minorBidi"/>
            <w:b w:val="0"/>
            <w:kern w:val="2"/>
            <w:sz w:val="24"/>
            <w:szCs w:val="24"/>
            <w14:ligatures w14:val="standardContextual"/>
          </w:rPr>
          <w:tab/>
        </w:r>
        <w:r w:rsidRPr="00194140">
          <w:rPr>
            <w:rStyle w:val="Hyperlink"/>
          </w:rPr>
          <w:t>Minimumeisen</w:t>
        </w:r>
        <w:r>
          <w:rPr>
            <w:webHidden/>
          </w:rPr>
          <w:tab/>
        </w:r>
        <w:r>
          <w:rPr>
            <w:webHidden/>
          </w:rPr>
          <w:fldChar w:fldCharType="begin"/>
        </w:r>
        <w:r>
          <w:rPr>
            <w:webHidden/>
          </w:rPr>
          <w:instrText xml:space="preserve"> PAGEREF _Toc230942571 \h </w:instrText>
        </w:r>
        <w:r>
          <w:rPr>
            <w:webHidden/>
          </w:rPr>
        </w:r>
        <w:r>
          <w:rPr>
            <w:webHidden/>
          </w:rPr>
          <w:fldChar w:fldCharType="separate"/>
        </w:r>
        <w:r>
          <w:rPr>
            <w:webHidden/>
          </w:rPr>
          <w:t>46</w:t>
        </w:r>
        <w:r>
          <w:rPr>
            <w:webHidden/>
          </w:rPr>
          <w:fldChar w:fldCharType="end"/>
        </w:r>
      </w:hyperlink>
    </w:p>
    <w:p w14:paraId="05D785EB" w14:textId="0EC42D06"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72" w:history="1">
        <w:r w:rsidRPr="00194140">
          <w:rPr>
            <w:rStyle w:val="Hyperlink"/>
          </w:rPr>
          <w:t>7.1</w:t>
        </w:r>
        <w:r>
          <w:rPr>
            <w:rFonts w:asciiTheme="minorHAnsi" w:eastAsiaTheme="minorEastAsia" w:hAnsiTheme="minorHAnsi" w:cstheme="minorBidi"/>
            <w:kern w:val="2"/>
            <w:sz w:val="24"/>
            <w:szCs w:val="24"/>
            <w14:ligatures w14:val="standardContextual"/>
          </w:rPr>
          <w:tab/>
        </w:r>
        <w:r w:rsidRPr="00194140">
          <w:rPr>
            <w:rStyle w:val="Hyperlink"/>
          </w:rPr>
          <w:t>Eisen aan IV-systemen</w:t>
        </w:r>
        <w:r>
          <w:rPr>
            <w:webHidden/>
          </w:rPr>
          <w:tab/>
        </w:r>
        <w:r>
          <w:rPr>
            <w:webHidden/>
          </w:rPr>
          <w:fldChar w:fldCharType="begin"/>
        </w:r>
        <w:r>
          <w:rPr>
            <w:webHidden/>
          </w:rPr>
          <w:instrText xml:space="preserve"> PAGEREF _Toc230942572 \h </w:instrText>
        </w:r>
        <w:r>
          <w:rPr>
            <w:webHidden/>
          </w:rPr>
        </w:r>
        <w:r>
          <w:rPr>
            <w:webHidden/>
          </w:rPr>
          <w:fldChar w:fldCharType="separate"/>
        </w:r>
        <w:r>
          <w:rPr>
            <w:webHidden/>
          </w:rPr>
          <w:t>46</w:t>
        </w:r>
        <w:r>
          <w:rPr>
            <w:webHidden/>
          </w:rPr>
          <w:fldChar w:fldCharType="end"/>
        </w:r>
      </w:hyperlink>
    </w:p>
    <w:p w14:paraId="383936FA" w14:textId="730D1436" w:rsidR="00BB194E" w:rsidRDefault="00BB194E">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0942573" w:history="1">
        <w:r w:rsidRPr="00194140">
          <w:rPr>
            <w:rStyle w:val="Hyperlink"/>
          </w:rPr>
          <w:t>8</w:t>
        </w:r>
        <w:r>
          <w:rPr>
            <w:rFonts w:asciiTheme="minorHAnsi" w:eastAsiaTheme="minorEastAsia" w:hAnsiTheme="minorHAnsi" w:cstheme="minorBidi"/>
            <w:b w:val="0"/>
            <w:kern w:val="2"/>
            <w:sz w:val="24"/>
            <w:szCs w:val="24"/>
            <w14:ligatures w14:val="standardContextual"/>
          </w:rPr>
          <w:tab/>
        </w:r>
        <w:r w:rsidRPr="00194140">
          <w:rPr>
            <w:rStyle w:val="Hyperlink"/>
          </w:rPr>
          <w:t>Gunningscriteria en beoordeling</w:t>
        </w:r>
        <w:r>
          <w:rPr>
            <w:webHidden/>
          </w:rPr>
          <w:tab/>
        </w:r>
        <w:r>
          <w:rPr>
            <w:webHidden/>
          </w:rPr>
          <w:fldChar w:fldCharType="begin"/>
        </w:r>
        <w:r>
          <w:rPr>
            <w:webHidden/>
          </w:rPr>
          <w:instrText xml:space="preserve"> PAGEREF _Toc230942573 \h </w:instrText>
        </w:r>
        <w:r>
          <w:rPr>
            <w:webHidden/>
          </w:rPr>
        </w:r>
        <w:r>
          <w:rPr>
            <w:webHidden/>
          </w:rPr>
          <w:fldChar w:fldCharType="separate"/>
        </w:r>
        <w:r>
          <w:rPr>
            <w:webHidden/>
          </w:rPr>
          <w:t>47</w:t>
        </w:r>
        <w:r>
          <w:rPr>
            <w:webHidden/>
          </w:rPr>
          <w:fldChar w:fldCharType="end"/>
        </w:r>
      </w:hyperlink>
    </w:p>
    <w:p w14:paraId="05FEEDEA" w14:textId="79B056D5"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74" w:history="1">
        <w:r w:rsidRPr="00194140">
          <w:rPr>
            <w:rStyle w:val="Hyperlink"/>
          </w:rPr>
          <w:t>8.1</w:t>
        </w:r>
        <w:r>
          <w:rPr>
            <w:rFonts w:asciiTheme="minorHAnsi" w:eastAsiaTheme="minorEastAsia" w:hAnsiTheme="minorHAnsi" w:cstheme="minorBidi"/>
            <w:kern w:val="2"/>
            <w:sz w:val="24"/>
            <w:szCs w:val="24"/>
            <w14:ligatures w14:val="standardContextual"/>
          </w:rPr>
          <w:tab/>
        </w:r>
        <w:r w:rsidRPr="00194140">
          <w:rPr>
            <w:rStyle w:val="Hyperlink"/>
          </w:rPr>
          <w:t>Gunningscriterium de beste prijs-kwaliteitverhouding</w:t>
        </w:r>
        <w:r>
          <w:rPr>
            <w:webHidden/>
          </w:rPr>
          <w:tab/>
        </w:r>
        <w:r>
          <w:rPr>
            <w:webHidden/>
          </w:rPr>
          <w:fldChar w:fldCharType="begin"/>
        </w:r>
        <w:r>
          <w:rPr>
            <w:webHidden/>
          </w:rPr>
          <w:instrText xml:space="preserve"> PAGEREF _Toc230942574 \h </w:instrText>
        </w:r>
        <w:r>
          <w:rPr>
            <w:webHidden/>
          </w:rPr>
        </w:r>
        <w:r>
          <w:rPr>
            <w:webHidden/>
          </w:rPr>
          <w:fldChar w:fldCharType="separate"/>
        </w:r>
        <w:r>
          <w:rPr>
            <w:webHidden/>
          </w:rPr>
          <w:t>47</w:t>
        </w:r>
        <w:r>
          <w:rPr>
            <w:webHidden/>
          </w:rPr>
          <w:fldChar w:fldCharType="end"/>
        </w:r>
      </w:hyperlink>
    </w:p>
    <w:p w14:paraId="1FF9DC5D" w14:textId="0925B804" w:rsidR="00BB194E" w:rsidRDefault="00BB194E">
      <w:pPr>
        <w:pStyle w:val="Inhopg3"/>
        <w:tabs>
          <w:tab w:val="left" w:pos="880"/>
        </w:tabs>
        <w:rPr>
          <w:rFonts w:asciiTheme="minorHAnsi" w:eastAsiaTheme="minorEastAsia" w:hAnsiTheme="minorHAnsi" w:cstheme="minorBidi"/>
          <w:kern w:val="2"/>
          <w:sz w:val="24"/>
          <w:szCs w:val="24"/>
          <w14:ligatures w14:val="standardContextual"/>
        </w:rPr>
      </w:pPr>
      <w:hyperlink w:anchor="_Toc230942575" w:history="1">
        <w:r w:rsidRPr="00194140">
          <w:rPr>
            <w:rStyle w:val="Hyperlink"/>
          </w:rPr>
          <w:t>8.1.1</w:t>
        </w:r>
        <w:r>
          <w:rPr>
            <w:rFonts w:asciiTheme="minorHAnsi" w:eastAsiaTheme="minorEastAsia" w:hAnsiTheme="minorHAnsi" w:cstheme="minorBidi"/>
            <w:kern w:val="2"/>
            <w:sz w:val="24"/>
            <w:szCs w:val="24"/>
            <w14:ligatures w14:val="standardContextual"/>
          </w:rPr>
          <w:tab/>
        </w:r>
        <w:r w:rsidRPr="00194140">
          <w:rPr>
            <w:rStyle w:val="Hyperlink"/>
          </w:rPr>
          <w:t>Kwaliteitscriterium K1: Beschrijving aangeboden dienst, functionaliteit en dienstverlening</w:t>
        </w:r>
        <w:r>
          <w:rPr>
            <w:webHidden/>
          </w:rPr>
          <w:tab/>
        </w:r>
        <w:r>
          <w:rPr>
            <w:webHidden/>
          </w:rPr>
          <w:fldChar w:fldCharType="begin"/>
        </w:r>
        <w:r>
          <w:rPr>
            <w:webHidden/>
          </w:rPr>
          <w:instrText xml:space="preserve"> PAGEREF _Toc230942575 \h </w:instrText>
        </w:r>
        <w:r>
          <w:rPr>
            <w:webHidden/>
          </w:rPr>
        </w:r>
        <w:r>
          <w:rPr>
            <w:webHidden/>
          </w:rPr>
          <w:fldChar w:fldCharType="separate"/>
        </w:r>
        <w:r>
          <w:rPr>
            <w:webHidden/>
          </w:rPr>
          <w:t>48</w:t>
        </w:r>
        <w:r>
          <w:rPr>
            <w:webHidden/>
          </w:rPr>
          <w:fldChar w:fldCharType="end"/>
        </w:r>
      </w:hyperlink>
    </w:p>
    <w:p w14:paraId="4F8791A8" w14:textId="38ED82AF" w:rsidR="00BB194E" w:rsidRDefault="00BB194E">
      <w:pPr>
        <w:pStyle w:val="Inhopg3"/>
        <w:tabs>
          <w:tab w:val="left" w:pos="880"/>
        </w:tabs>
        <w:rPr>
          <w:rFonts w:asciiTheme="minorHAnsi" w:eastAsiaTheme="minorEastAsia" w:hAnsiTheme="minorHAnsi" w:cstheme="minorBidi"/>
          <w:kern w:val="2"/>
          <w:sz w:val="24"/>
          <w:szCs w:val="24"/>
          <w14:ligatures w14:val="standardContextual"/>
        </w:rPr>
      </w:pPr>
      <w:hyperlink w:anchor="_Toc230942576" w:history="1">
        <w:r w:rsidRPr="00194140">
          <w:rPr>
            <w:rStyle w:val="Hyperlink"/>
          </w:rPr>
          <w:t>8.1.2</w:t>
        </w:r>
        <w:r>
          <w:rPr>
            <w:rFonts w:asciiTheme="minorHAnsi" w:eastAsiaTheme="minorEastAsia" w:hAnsiTheme="minorHAnsi" w:cstheme="minorBidi"/>
            <w:kern w:val="2"/>
            <w:sz w:val="24"/>
            <w:szCs w:val="24"/>
            <w14:ligatures w14:val="standardContextual"/>
          </w:rPr>
          <w:tab/>
        </w:r>
        <w:r w:rsidRPr="00194140">
          <w:rPr>
            <w:rStyle w:val="Hyperlink"/>
          </w:rPr>
          <w:t>K2: Implementatieplan</w:t>
        </w:r>
        <w:r>
          <w:rPr>
            <w:webHidden/>
          </w:rPr>
          <w:tab/>
        </w:r>
        <w:r>
          <w:rPr>
            <w:webHidden/>
          </w:rPr>
          <w:fldChar w:fldCharType="begin"/>
        </w:r>
        <w:r>
          <w:rPr>
            <w:webHidden/>
          </w:rPr>
          <w:instrText xml:space="preserve"> PAGEREF _Toc230942576 \h </w:instrText>
        </w:r>
        <w:r>
          <w:rPr>
            <w:webHidden/>
          </w:rPr>
        </w:r>
        <w:r>
          <w:rPr>
            <w:webHidden/>
          </w:rPr>
          <w:fldChar w:fldCharType="separate"/>
        </w:r>
        <w:r>
          <w:rPr>
            <w:webHidden/>
          </w:rPr>
          <w:t>48</w:t>
        </w:r>
        <w:r>
          <w:rPr>
            <w:webHidden/>
          </w:rPr>
          <w:fldChar w:fldCharType="end"/>
        </w:r>
      </w:hyperlink>
    </w:p>
    <w:p w14:paraId="1EEBCAE0" w14:textId="4D877956" w:rsidR="00BB194E" w:rsidRDefault="00BB194E">
      <w:pPr>
        <w:pStyle w:val="Inhopg3"/>
        <w:tabs>
          <w:tab w:val="left" w:pos="880"/>
        </w:tabs>
        <w:rPr>
          <w:rFonts w:asciiTheme="minorHAnsi" w:eastAsiaTheme="minorEastAsia" w:hAnsiTheme="minorHAnsi" w:cstheme="minorBidi"/>
          <w:kern w:val="2"/>
          <w:sz w:val="24"/>
          <w:szCs w:val="24"/>
          <w14:ligatures w14:val="standardContextual"/>
        </w:rPr>
      </w:pPr>
      <w:hyperlink w:anchor="_Toc230942577" w:history="1">
        <w:r w:rsidRPr="00194140">
          <w:rPr>
            <w:rStyle w:val="Hyperlink"/>
          </w:rPr>
          <w:t>8.1.3</w:t>
        </w:r>
        <w:r>
          <w:rPr>
            <w:rFonts w:asciiTheme="minorHAnsi" w:eastAsiaTheme="minorEastAsia" w:hAnsiTheme="minorHAnsi" w:cstheme="minorBidi"/>
            <w:kern w:val="2"/>
            <w:sz w:val="24"/>
            <w:szCs w:val="24"/>
            <w14:ligatures w14:val="standardContextual"/>
          </w:rPr>
          <w:tab/>
        </w:r>
        <w:r w:rsidRPr="00194140">
          <w:rPr>
            <w:rStyle w:val="Hyperlink"/>
          </w:rPr>
          <w:t>K3: Adoptieplan</w:t>
        </w:r>
        <w:r>
          <w:rPr>
            <w:webHidden/>
          </w:rPr>
          <w:tab/>
        </w:r>
        <w:r>
          <w:rPr>
            <w:webHidden/>
          </w:rPr>
          <w:fldChar w:fldCharType="begin"/>
        </w:r>
        <w:r>
          <w:rPr>
            <w:webHidden/>
          </w:rPr>
          <w:instrText xml:space="preserve"> PAGEREF _Toc230942577 \h </w:instrText>
        </w:r>
        <w:r>
          <w:rPr>
            <w:webHidden/>
          </w:rPr>
        </w:r>
        <w:r>
          <w:rPr>
            <w:webHidden/>
          </w:rPr>
          <w:fldChar w:fldCharType="separate"/>
        </w:r>
        <w:r>
          <w:rPr>
            <w:webHidden/>
          </w:rPr>
          <w:t>49</w:t>
        </w:r>
        <w:r>
          <w:rPr>
            <w:webHidden/>
          </w:rPr>
          <w:fldChar w:fldCharType="end"/>
        </w:r>
      </w:hyperlink>
    </w:p>
    <w:p w14:paraId="56D2BBFB" w14:textId="70A91B9C" w:rsidR="00BB194E" w:rsidRDefault="00BB194E">
      <w:pPr>
        <w:pStyle w:val="Inhopg3"/>
        <w:tabs>
          <w:tab w:val="left" w:pos="880"/>
        </w:tabs>
        <w:rPr>
          <w:rFonts w:asciiTheme="minorHAnsi" w:eastAsiaTheme="minorEastAsia" w:hAnsiTheme="minorHAnsi" w:cstheme="minorBidi"/>
          <w:kern w:val="2"/>
          <w:sz w:val="24"/>
          <w:szCs w:val="24"/>
          <w14:ligatures w14:val="standardContextual"/>
        </w:rPr>
      </w:pPr>
      <w:hyperlink w:anchor="_Toc230942578" w:history="1">
        <w:r w:rsidRPr="00194140">
          <w:rPr>
            <w:rStyle w:val="Hyperlink"/>
          </w:rPr>
          <w:t>8.1.4</w:t>
        </w:r>
        <w:r>
          <w:rPr>
            <w:rFonts w:asciiTheme="minorHAnsi" w:eastAsiaTheme="minorEastAsia" w:hAnsiTheme="minorHAnsi" w:cstheme="minorBidi"/>
            <w:kern w:val="2"/>
            <w:sz w:val="24"/>
            <w:szCs w:val="24"/>
            <w14:ligatures w14:val="standardContextual"/>
          </w:rPr>
          <w:tab/>
        </w:r>
        <w:r w:rsidRPr="00194140">
          <w:rPr>
            <w:rStyle w:val="Hyperlink"/>
          </w:rPr>
          <w:t>Prijscriterium P1: Total Cost of Ownership (TCO) en voldoen aan het plafondbedrag</w:t>
        </w:r>
        <w:r>
          <w:rPr>
            <w:webHidden/>
          </w:rPr>
          <w:tab/>
        </w:r>
        <w:r>
          <w:rPr>
            <w:webHidden/>
          </w:rPr>
          <w:fldChar w:fldCharType="begin"/>
        </w:r>
        <w:r>
          <w:rPr>
            <w:webHidden/>
          </w:rPr>
          <w:instrText xml:space="preserve"> PAGEREF _Toc230942578 \h </w:instrText>
        </w:r>
        <w:r>
          <w:rPr>
            <w:webHidden/>
          </w:rPr>
        </w:r>
        <w:r>
          <w:rPr>
            <w:webHidden/>
          </w:rPr>
          <w:fldChar w:fldCharType="separate"/>
        </w:r>
        <w:r>
          <w:rPr>
            <w:webHidden/>
          </w:rPr>
          <w:t>50</w:t>
        </w:r>
        <w:r>
          <w:rPr>
            <w:webHidden/>
          </w:rPr>
          <w:fldChar w:fldCharType="end"/>
        </w:r>
      </w:hyperlink>
    </w:p>
    <w:p w14:paraId="6D826665" w14:textId="4C1BE702" w:rsidR="00BB194E" w:rsidRDefault="00BB194E">
      <w:pPr>
        <w:pStyle w:val="Inhopg3"/>
        <w:tabs>
          <w:tab w:val="left" w:pos="880"/>
        </w:tabs>
        <w:rPr>
          <w:rFonts w:asciiTheme="minorHAnsi" w:eastAsiaTheme="minorEastAsia" w:hAnsiTheme="minorHAnsi" w:cstheme="minorBidi"/>
          <w:kern w:val="2"/>
          <w:sz w:val="24"/>
          <w:szCs w:val="24"/>
          <w14:ligatures w14:val="standardContextual"/>
        </w:rPr>
      </w:pPr>
      <w:hyperlink w:anchor="_Toc230942579" w:history="1">
        <w:r w:rsidRPr="00194140">
          <w:rPr>
            <w:rStyle w:val="Hyperlink"/>
          </w:rPr>
          <w:t>8.1.5</w:t>
        </w:r>
        <w:r>
          <w:rPr>
            <w:rFonts w:asciiTheme="minorHAnsi" w:eastAsiaTheme="minorEastAsia" w:hAnsiTheme="minorHAnsi" w:cstheme="minorBidi"/>
            <w:kern w:val="2"/>
            <w:sz w:val="24"/>
            <w:szCs w:val="24"/>
            <w14:ligatures w14:val="standardContextual"/>
          </w:rPr>
          <w:tab/>
        </w:r>
        <w:r w:rsidRPr="00194140">
          <w:rPr>
            <w:rStyle w:val="Hyperlink"/>
          </w:rPr>
          <w:t>Prijscriterium P2: Uurtarief voor meerwerk</w:t>
        </w:r>
        <w:r>
          <w:rPr>
            <w:webHidden/>
          </w:rPr>
          <w:tab/>
        </w:r>
        <w:r>
          <w:rPr>
            <w:webHidden/>
          </w:rPr>
          <w:fldChar w:fldCharType="begin"/>
        </w:r>
        <w:r>
          <w:rPr>
            <w:webHidden/>
          </w:rPr>
          <w:instrText xml:space="preserve"> PAGEREF _Toc230942579 \h </w:instrText>
        </w:r>
        <w:r>
          <w:rPr>
            <w:webHidden/>
          </w:rPr>
        </w:r>
        <w:r>
          <w:rPr>
            <w:webHidden/>
          </w:rPr>
          <w:fldChar w:fldCharType="separate"/>
        </w:r>
        <w:r>
          <w:rPr>
            <w:webHidden/>
          </w:rPr>
          <w:t>51</w:t>
        </w:r>
        <w:r>
          <w:rPr>
            <w:webHidden/>
          </w:rPr>
          <w:fldChar w:fldCharType="end"/>
        </w:r>
      </w:hyperlink>
    </w:p>
    <w:p w14:paraId="3E9F2535" w14:textId="15B62839"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80" w:history="1">
        <w:r w:rsidRPr="00194140">
          <w:rPr>
            <w:rStyle w:val="Hyperlink"/>
          </w:rPr>
          <w:t>8.2</w:t>
        </w:r>
        <w:r>
          <w:rPr>
            <w:rFonts w:asciiTheme="minorHAnsi" w:eastAsiaTheme="minorEastAsia" w:hAnsiTheme="minorHAnsi" w:cstheme="minorBidi"/>
            <w:kern w:val="2"/>
            <w:sz w:val="24"/>
            <w:szCs w:val="24"/>
            <w14:ligatures w14:val="standardContextual"/>
          </w:rPr>
          <w:tab/>
        </w:r>
        <w:r w:rsidRPr="00194140">
          <w:rPr>
            <w:rStyle w:val="Hyperlink"/>
          </w:rPr>
          <w:t>Beoordeling</w:t>
        </w:r>
        <w:r>
          <w:rPr>
            <w:webHidden/>
          </w:rPr>
          <w:tab/>
        </w:r>
        <w:r>
          <w:rPr>
            <w:webHidden/>
          </w:rPr>
          <w:fldChar w:fldCharType="begin"/>
        </w:r>
        <w:r>
          <w:rPr>
            <w:webHidden/>
          </w:rPr>
          <w:instrText xml:space="preserve"> PAGEREF _Toc230942580 \h </w:instrText>
        </w:r>
        <w:r>
          <w:rPr>
            <w:webHidden/>
          </w:rPr>
        </w:r>
        <w:r>
          <w:rPr>
            <w:webHidden/>
          </w:rPr>
          <w:fldChar w:fldCharType="separate"/>
        </w:r>
        <w:r>
          <w:rPr>
            <w:webHidden/>
          </w:rPr>
          <w:t>52</w:t>
        </w:r>
        <w:r>
          <w:rPr>
            <w:webHidden/>
          </w:rPr>
          <w:fldChar w:fldCharType="end"/>
        </w:r>
      </w:hyperlink>
    </w:p>
    <w:p w14:paraId="7A63271C" w14:textId="7A83D41C"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81" w:history="1">
        <w:r w:rsidRPr="00194140">
          <w:rPr>
            <w:rStyle w:val="Hyperlink"/>
          </w:rPr>
          <w:t>8.3</w:t>
        </w:r>
        <w:r>
          <w:rPr>
            <w:rFonts w:asciiTheme="minorHAnsi" w:eastAsiaTheme="minorEastAsia" w:hAnsiTheme="minorHAnsi" w:cstheme="minorBidi"/>
            <w:kern w:val="2"/>
            <w:sz w:val="24"/>
            <w:szCs w:val="24"/>
            <w14:ligatures w14:val="standardContextual"/>
          </w:rPr>
          <w:tab/>
        </w:r>
        <w:r w:rsidRPr="00194140">
          <w:rPr>
            <w:rStyle w:val="Hyperlink"/>
          </w:rPr>
          <w:t>Prijzenblad en anti-manipulatiebepaling</w:t>
        </w:r>
        <w:r>
          <w:rPr>
            <w:webHidden/>
          </w:rPr>
          <w:tab/>
        </w:r>
        <w:r>
          <w:rPr>
            <w:webHidden/>
          </w:rPr>
          <w:fldChar w:fldCharType="begin"/>
        </w:r>
        <w:r>
          <w:rPr>
            <w:webHidden/>
          </w:rPr>
          <w:instrText xml:space="preserve"> PAGEREF _Toc230942581 \h </w:instrText>
        </w:r>
        <w:r>
          <w:rPr>
            <w:webHidden/>
          </w:rPr>
        </w:r>
        <w:r>
          <w:rPr>
            <w:webHidden/>
          </w:rPr>
          <w:fldChar w:fldCharType="separate"/>
        </w:r>
        <w:r>
          <w:rPr>
            <w:webHidden/>
          </w:rPr>
          <w:t>54</w:t>
        </w:r>
        <w:r>
          <w:rPr>
            <w:webHidden/>
          </w:rPr>
          <w:fldChar w:fldCharType="end"/>
        </w:r>
      </w:hyperlink>
    </w:p>
    <w:p w14:paraId="48E05A9A" w14:textId="2FE2A601" w:rsidR="00BB194E" w:rsidRDefault="00BB194E">
      <w:pPr>
        <w:pStyle w:val="Inhopg2"/>
        <w:tabs>
          <w:tab w:val="left" w:pos="880"/>
        </w:tabs>
        <w:rPr>
          <w:rFonts w:asciiTheme="minorHAnsi" w:eastAsiaTheme="minorEastAsia" w:hAnsiTheme="minorHAnsi" w:cstheme="minorBidi"/>
          <w:kern w:val="2"/>
          <w:sz w:val="24"/>
          <w:szCs w:val="24"/>
          <w14:ligatures w14:val="standardContextual"/>
        </w:rPr>
      </w:pPr>
      <w:hyperlink w:anchor="_Toc230942582" w:history="1">
        <w:r w:rsidRPr="00194140">
          <w:rPr>
            <w:rStyle w:val="Hyperlink"/>
          </w:rPr>
          <w:t>8.4</w:t>
        </w:r>
        <w:r>
          <w:rPr>
            <w:rFonts w:asciiTheme="minorHAnsi" w:eastAsiaTheme="minorEastAsia" w:hAnsiTheme="minorHAnsi" w:cstheme="minorBidi"/>
            <w:kern w:val="2"/>
            <w:sz w:val="24"/>
            <w:szCs w:val="24"/>
            <w14:ligatures w14:val="standardContextual"/>
          </w:rPr>
          <w:tab/>
        </w:r>
        <w:r w:rsidRPr="00194140">
          <w:rPr>
            <w:rStyle w:val="Hyperlink"/>
          </w:rPr>
          <w:t>Verificatiegesprek</w:t>
        </w:r>
        <w:r>
          <w:rPr>
            <w:webHidden/>
          </w:rPr>
          <w:tab/>
        </w:r>
        <w:r>
          <w:rPr>
            <w:webHidden/>
          </w:rPr>
          <w:fldChar w:fldCharType="begin"/>
        </w:r>
        <w:r>
          <w:rPr>
            <w:webHidden/>
          </w:rPr>
          <w:instrText xml:space="preserve"> PAGEREF _Toc230942582 \h </w:instrText>
        </w:r>
        <w:r>
          <w:rPr>
            <w:webHidden/>
          </w:rPr>
        </w:r>
        <w:r>
          <w:rPr>
            <w:webHidden/>
          </w:rPr>
          <w:fldChar w:fldCharType="separate"/>
        </w:r>
        <w:r>
          <w:rPr>
            <w:webHidden/>
          </w:rPr>
          <w:t>55</w:t>
        </w:r>
        <w:r>
          <w:rPr>
            <w:webHidden/>
          </w:rPr>
          <w:fldChar w:fldCharType="end"/>
        </w:r>
      </w:hyperlink>
    </w:p>
    <w:p w14:paraId="6200A27B" w14:textId="21D4AF25" w:rsidR="00BB194E" w:rsidRDefault="00BB194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0942583" w:history="1">
        <w:r w:rsidRPr="00194140">
          <w:rPr>
            <w:rStyle w:val="Hyperlink"/>
          </w:rPr>
          <w:t>Bijlage 1 Checklist Inschrijving</w:t>
        </w:r>
        <w:r>
          <w:rPr>
            <w:webHidden/>
          </w:rPr>
          <w:tab/>
        </w:r>
        <w:r>
          <w:rPr>
            <w:webHidden/>
          </w:rPr>
          <w:fldChar w:fldCharType="begin"/>
        </w:r>
        <w:r>
          <w:rPr>
            <w:webHidden/>
          </w:rPr>
          <w:instrText xml:space="preserve"> PAGEREF _Toc230942583 \h </w:instrText>
        </w:r>
        <w:r>
          <w:rPr>
            <w:webHidden/>
          </w:rPr>
        </w:r>
        <w:r>
          <w:rPr>
            <w:webHidden/>
          </w:rPr>
          <w:fldChar w:fldCharType="separate"/>
        </w:r>
        <w:r>
          <w:rPr>
            <w:webHidden/>
          </w:rPr>
          <w:t>56</w:t>
        </w:r>
        <w:r>
          <w:rPr>
            <w:webHidden/>
          </w:rPr>
          <w:fldChar w:fldCharType="end"/>
        </w:r>
      </w:hyperlink>
    </w:p>
    <w:p w14:paraId="4D662F09" w14:textId="506525CE" w:rsidR="00BB194E" w:rsidRDefault="00BB194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0942584" w:history="1">
        <w:r w:rsidRPr="00194140">
          <w:rPr>
            <w:rStyle w:val="Hyperlink"/>
          </w:rPr>
          <w:t>Bijlage 2.A Akkoordverklaring Beschrijvend document en gestelde eisen</w:t>
        </w:r>
        <w:r>
          <w:rPr>
            <w:webHidden/>
          </w:rPr>
          <w:tab/>
        </w:r>
        <w:r>
          <w:rPr>
            <w:webHidden/>
          </w:rPr>
          <w:fldChar w:fldCharType="begin"/>
        </w:r>
        <w:r>
          <w:rPr>
            <w:webHidden/>
          </w:rPr>
          <w:instrText xml:space="preserve"> PAGEREF _Toc230942584 \h </w:instrText>
        </w:r>
        <w:r>
          <w:rPr>
            <w:webHidden/>
          </w:rPr>
        </w:r>
        <w:r>
          <w:rPr>
            <w:webHidden/>
          </w:rPr>
          <w:fldChar w:fldCharType="separate"/>
        </w:r>
        <w:r>
          <w:rPr>
            <w:webHidden/>
          </w:rPr>
          <w:t>58</w:t>
        </w:r>
        <w:r>
          <w:rPr>
            <w:webHidden/>
          </w:rPr>
          <w:fldChar w:fldCharType="end"/>
        </w:r>
      </w:hyperlink>
    </w:p>
    <w:p w14:paraId="64274AC1" w14:textId="5DA0A8B1" w:rsidR="00BB194E" w:rsidRDefault="00BB194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0942585" w:history="1">
        <w:r w:rsidRPr="00194140">
          <w:rPr>
            <w:rStyle w:val="Hyperlink"/>
          </w:rPr>
          <w:t>Bijlage 2.B Akkoordverklaring contractuele bepalingen</w:t>
        </w:r>
        <w:r>
          <w:rPr>
            <w:webHidden/>
          </w:rPr>
          <w:tab/>
        </w:r>
        <w:r>
          <w:rPr>
            <w:webHidden/>
          </w:rPr>
          <w:fldChar w:fldCharType="begin"/>
        </w:r>
        <w:r>
          <w:rPr>
            <w:webHidden/>
          </w:rPr>
          <w:instrText xml:space="preserve"> PAGEREF _Toc230942585 \h </w:instrText>
        </w:r>
        <w:r>
          <w:rPr>
            <w:webHidden/>
          </w:rPr>
        </w:r>
        <w:r>
          <w:rPr>
            <w:webHidden/>
          </w:rPr>
          <w:fldChar w:fldCharType="separate"/>
        </w:r>
        <w:r>
          <w:rPr>
            <w:webHidden/>
          </w:rPr>
          <w:t>59</w:t>
        </w:r>
        <w:r>
          <w:rPr>
            <w:webHidden/>
          </w:rPr>
          <w:fldChar w:fldCharType="end"/>
        </w:r>
      </w:hyperlink>
    </w:p>
    <w:p w14:paraId="526BA9D3" w14:textId="496FABDE" w:rsidR="00BB194E" w:rsidRDefault="00BB194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0942586" w:history="1">
        <w:r w:rsidRPr="00194140">
          <w:rPr>
            <w:rStyle w:val="Hyperlink"/>
          </w:rPr>
          <w:t>Bijlage 2.C Akkoordverklaring geen Russische betrokkenheid</w:t>
        </w:r>
        <w:r>
          <w:rPr>
            <w:webHidden/>
          </w:rPr>
          <w:tab/>
        </w:r>
        <w:r>
          <w:rPr>
            <w:webHidden/>
          </w:rPr>
          <w:fldChar w:fldCharType="begin"/>
        </w:r>
        <w:r>
          <w:rPr>
            <w:webHidden/>
          </w:rPr>
          <w:instrText xml:space="preserve"> PAGEREF _Toc230942586 \h </w:instrText>
        </w:r>
        <w:r>
          <w:rPr>
            <w:webHidden/>
          </w:rPr>
        </w:r>
        <w:r>
          <w:rPr>
            <w:webHidden/>
          </w:rPr>
          <w:fldChar w:fldCharType="separate"/>
        </w:r>
        <w:r>
          <w:rPr>
            <w:webHidden/>
          </w:rPr>
          <w:t>60</w:t>
        </w:r>
        <w:r>
          <w:rPr>
            <w:webHidden/>
          </w:rPr>
          <w:fldChar w:fldCharType="end"/>
        </w:r>
      </w:hyperlink>
    </w:p>
    <w:p w14:paraId="075EEA15" w14:textId="040121E9" w:rsidR="00BB194E" w:rsidRDefault="00BB194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0942587" w:history="1">
        <w:r w:rsidRPr="00194140">
          <w:rPr>
            <w:rStyle w:val="Hyperlink"/>
          </w:rPr>
          <w:t>Bijlage 3a Concept Overeenkomst</w:t>
        </w:r>
        <w:r>
          <w:rPr>
            <w:webHidden/>
          </w:rPr>
          <w:tab/>
        </w:r>
        <w:r>
          <w:rPr>
            <w:webHidden/>
          </w:rPr>
          <w:fldChar w:fldCharType="begin"/>
        </w:r>
        <w:r>
          <w:rPr>
            <w:webHidden/>
          </w:rPr>
          <w:instrText xml:space="preserve"> PAGEREF _Toc230942587 \h </w:instrText>
        </w:r>
        <w:r>
          <w:rPr>
            <w:webHidden/>
          </w:rPr>
        </w:r>
        <w:r>
          <w:rPr>
            <w:webHidden/>
          </w:rPr>
          <w:fldChar w:fldCharType="separate"/>
        </w:r>
        <w:r>
          <w:rPr>
            <w:webHidden/>
          </w:rPr>
          <w:t>61</w:t>
        </w:r>
        <w:r>
          <w:rPr>
            <w:webHidden/>
          </w:rPr>
          <w:fldChar w:fldCharType="end"/>
        </w:r>
      </w:hyperlink>
    </w:p>
    <w:p w14:paraId="5F46E6B8" w14:textId="2764F6AD" w:rsidR="00BB194E" w:rsidRDefault="00BB194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0942588" w:history="1">
        <w:r w:rsidRPr="00194140">
          <w:rPr>
            <w:rStyle w:val="Hyperlink"/>
          </w:rPr>
          <w:t>Bijlage 3b Verwerkersovereenkomst VNG</w:t>
        </w:r>
        <w:r>
          <w:rPr>
            <w:webHidden/>
          </w:rPr>
          <w:tab/>
        </w:r>
        <w:r>
          <w:rPr>
            <w:webHidden/>
          </w:rPr>
          <w:fldChar w:fldCharType="begin"/>
        </w:r>
        <w:r>
          <w:rPr>
            <w:webHidden/>
          </w:rPr>
          <w:instrText xml:space="preserve"> PAGEREF _Toc230942588 \h </w:instrText>
        </w:r>
        <w:r>
          <w:rPr>
            <w:webHidden/>
          </w:rPr>
        </w:r>
        <w:r>
          <w:rPr>
            <w:webHidden/>
          </w:rPr>
          <w:fldChar w:fldCharType="separate"/>
        </w:r>
        <w:r>
          <w:rPr>
            <w:webHidden/>
          </w:rPr>
          <w:t>64</w:t>
        </w:r>
        <w:r>
          <w:rPr>
            <w:webHidden/>
          </w:rPr>
          <w:fldChar w:fldCharType="end"/>
        </w:r>
      </w:hyperlink>
    </w:p>
    <w:p w14:paraId="3E0DF86F" w14:textId="37907322" w:rsidR="00BB194E" w:rsidRDefault="00BB194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0942589" w:history="1">
        <w:r w:rsidRPr="00194140">
          <w:rPr>
            <w:rStyle w:val="Hyperlink"/>
          </w:rPr>
          <w:t>Bijlage 4 Inkoopvoorwaarden</w:t>
        </w:r>
        <w:r>
          <w:rPr>
            <w:webHidden/>
          </w:rPr>
          <w:tab/>
        </w:r>
        <w:r>
          <w:rPr>
            <w:webHidden/>
          </w:rPr>
          <w:fldChar w:fldCharType="begin"/>
        </w:r>
        <w:r>
          <w:rPr>
            <w:webHidden/>
          </w:rPr>
          <w:instrText xml:space="preserve"> PAGEREF _Toc230942589 \h </w:instrText>
        </w:r>
        <w:r>
          <w:rPr>
            <w:webHidden/>
          </w:rPr>
        </w:r>
        <w:r>
          <w:rPr>
            <w:webHidden/>
          </w:rPr>
          <w:fldChar w:fldCharType="separate"/>
        </w:r>
        <w:r>
          <w:rPr>
            <w:webHidden/>
          </w:rPr>
          <w:t>65</w:t>
        </w:r>
        <w:r>
          <w:rPr>
            <w:webHidden/>
          </w:rPr>
          <w:fldChar w:fldCharType="end"/>
        </w:r>
      </w:hyperlink>
    </w:p>
    <w:p w14:paraId="3900A120" w14:textId="2BB12BAA" w:rsidR="00BB194E" w:rsidRDefault="00BB194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0942590" w:history="1">
        <w:r w:rsidRPr="00194140">
          <w:rPr>
            <w:rStyle w:val="Hyperlink"/>
          </w:rPr>
          <w:t>Bijlage 5 UEA (Uniform Europees Aanbestedingsdocument)</w:t>
        </w:r>
        <w:r>
          <w:rPr>
            <w:webHidden/>
          </w:rPr>
          <w:tab/>
        </w:r>
        <w:r>
          <w:rPr>
            <w:webHidden/>
          </w:rPr>
          <w:fldChar w:fldCharType="begin"/>
        </w:r>
        <w:r>
          <w:rPr>
            <w:webHidden/>
          </w:rPr>
          <w:instrText xml:space="preserve"> PAGEREF _Toc230942590 \h </w:instrText>
        </w:r>
        <w:r>
          <w:rPr>
            <w:webHidden/>
          </w:rPr>
        </w:r>
        <w:r>
          <w:rPr>
            <w:webHidden/>
          </w:rPr>
          <w:fldChar w:fldCharType="separate"/>
        </w:r>
        <w:r>
          <w:rPr>
            <w:webHidden/>
          </w:rPr>
          <w:t>66</w:t>
        </w:r>
        <w:r>
          <w:rPr>
            <w:webHidden/>
          </w:rPr>
          <w:fldChar w:fldCharType="end"/>
        </w:r>
      </w:hyperlink>
    </w:p>
    <w:p w14:paraId="68322A8E" w14:textId="57EB2CE0" w:rsidR="00BB194E" w:rsidRDefault="00BB194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0942591" w:history="1">
        <w:r w:rsidRPr="00194140">
          <w:rPr>
            <w:rStyle w:val="Hyperlink"/>
          </w:rPr>
          <w:t>Bijlage 6 Formulier referentieopdracht</w:t>
        </w:r>
        <w:r>
          <w:rPr>
            <w:webHidden/>
          </w:rPr>
          <w:tab/>
        </w:r>
        <w:r>
          <w:rPr>
            <w:webHidden/>
          </w:rPr>
          <w:fldChar w:fldCharType="begin"/>
        </w:r>
        <w:r>
          <w:rPr>
            <w:webHidden/>
          </w:rPr>
          <w:instrText xml:space="preserve"> PAGEREF _Toc230942591 \h </w:instrText>
        </w:r>
        <w:r>
          <w:rPr>
            <w:webHidden/>
          </w:rPr>
        </w:r>
        <w:r>
          <w:rPr>
            <w:webHidden/>
          </w:rPr>
          <w:fldChar w:fldCharType="separate"/>
        </w:r>
        <w:r>
          <w:rPr>
            <w:webHidden/>
          </w:rPr>
          <w:t>67</w:t>
        </w:r>
        <w:r>
          <w:rPr>
            <w:webHidden/>
          </w:rPr>
          <w:fldChar w:fldCharType="end"/>
        </w:r>
      </w:hyperlink>
    </w:p>
    <w:p w14:paraId="679772EF" w14:textId="59EFBAE9" w:rsidR="00BB194E" w:rsidRDefault="00BB194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0942592" w:history="1">
        <w:r w:rsidRPr="00194140">
          <w:rPr>
            <w:rStyle w:val="Hyperlink"/>
          </w:rPr>
          <w:t>Bijlage 7 Verklaring Combinatie</w:t>
        </w:r>
        <w:r>
          <w:rPr>
            <w:webHidden/>
          </w:rPr>
          <w:tab/>
        </w:r>
        <w:r>
          <w:rPr>
            <w:webHidden/>
          </w:rPr>
          <w:fldChar w:fldCharType="begin"/>
        </w:r>
        <w:r>
          <w:rPr>
            <w:webHidden/>
          </w:rPr>
          <w:instrText xml:space="preserve"> PAGEREF _Toc230942592 \h </w:instrText>
        </w:r>
        <w:r>
          <w:rPr>
            <w:webHidden/>
          </w:rPr>
        </w:r>
        <w:r>
          <w:rPr>
            <w:webHidden/>
          </w:rPr>
          <w:fldChar w:fldCharType="separate"/>
        </w:r>
        <w:r>
          <w:rPr>
            <w:webHidden/>
          </w:rPr>
          <w:t>69</w:t>
        </w:r>
        <w:r>
          <w:rPr>
            <w:webHidden/>
          </w:rPr>
          <w:fldChar w:fldCharType="end"/>
        </w:r>
      </w:hyperlink>
    </w:p>
    <w:p w14:paraId="38212380" w14:textId="73479744" w:rsidR="00BB194E" w:rsidRDefault="00BB194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0942593" w:history="1">
        <w:r w:rsidRPr="00194140">
          <w:rPr>
            <w:rStyle w:val="Hyperlink"/>
          </w:rPr>
          <w:t>Bijlage 8 Verklaring Onderaanneming</w:t>
        </w:r>
        <w:r>
          <w:rPr>
            <w:webHidden/>
          </w:rPr>
          <w:tab/>
        </w:r>
        <w:r>
          <w:rPr>
            <w:webHidden/>
          </w:rPr>
          <w:fldChar w:fldCharType="begin"/>
        </w:r>
        <w:r>
          <w:rPr>
            <w:webHidden/>
          </w:rPr>
          <w:instrText xml:space="preserve"> PAGEREF _Toc230942593 \h </w:instrText>
        </w:r>
        <w:r>
          <w:rPr>
            <w:webHidden/>
          </w:rPr>
        </w:r>
        <w:r>
          <w:rPr>
            <w:webHidden/>
          </w:rPr>
          <w:fldChar w:fldCharType="separate"/>
        </w:r>
        <w:r>
          <w:rPr>
            <w:webHidden/>
          </w:rPr>
          <w:t>70</w:t>
        </w:r>
        <w:r>
          <w:rPr>
            <w:webHidden/>
          </w:rPr>
          <w:fldChar w:fldCharType="end"/>
        </w:r>
      </w:hyperlink>
    </w:p>
    <w:p w14:paraId="6A5BB5D2" w14:textId="695E612F" w:rsidR="00BB194E" w:rsidRDefault="00BB194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0942594" w:history="1">
        <w:r w:rsidRPr="00194140">
          <w:rPr>
            <w:rStyle w:val="Hyperlink"/>
          </w:rPr>
          <w:t>Bijlage 9 Verklaring Middelen Derde</w:t>
        </w:r>
        <w:r>
          <w:rPr>
            <w:webHidden/>
          </w:rPr>
          <w:tab/>
        </w:r>
        <w:r>
          <w:rPr>
            <w:webHidden/>
          </w:rPr>
          <w:fldChar w:fldCharType="begin"/>
        </w:r>
        <w:r>
          <w:rPr>
            <w:webHidden/>
          </w:rPr>
          <w:instrText xml:space="preserve"> PAGEREF _Toc230942594 \h </w:instrText>
        </w:r>
        <w:r>
          <w:rPr>
            <w:webHidden/>
          </w:rPr>
        </w:r>
        <w:r>
          <w:rPr>
            <w:webHidden/>
          </w:rPr>
          <w:fldChar w:fldCharType="separate"/>
        </w:r>
        <w:r>
          <w:rPr>
            <w:webHidden/>
          </w:rPr>
          <w:t>71</w:t>
        </w:r>
        <w:r>
          <w:rPr>
            <w:webHidden/>
          </w:rPr>
          <w:fldChar w:fldCharType="end"/>
        </w:r>
      </w:hyperlink>
    </w:p>
    <w:p w14:paraId="5B5B2EB3" w14:textId="2E82ADF7" w:rsidR="00BB194E" w:rsidRDefault="00BB194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0942595" w:history="1">
        <w:r w:rsidRPr="00194140">
          <w:rPr>
            <w:rStyle w:val="Hyperlink"/>
          </w:rPr>
          <w:t>Bijlage 10 Programma van Eisen</w:t>
        </w:r>
        <w:r>
          <w:rPr>
            <w:webHidden/>
          </w:rPr>
          <w:tab/>
        </w:r>
        <w:r>
          <w:rPr>
            <w:webHidden/>
          </w:rPr>
          <w:fldChar w:fldCharType="begin"/>
        </w:r>
        <w:r>
          <w:rPr>
            <w:webHidden/>
          </w:rPr>
          <w:instrText xml:space="preserve"> PAGEREF _Toc230942595 \h </w:instrText>
        </w:r>
        <w:r>
          <w:rPr>
            <w:webHidden/>
          </w:rPr>
        </w:r>
        <w:r>
          <w:rPr>
            <w:webHidden/>
          </w:rPr>
          <w:fldChar w:fldCharType="separate"/>
        </w:r>
        <w:r>
          <w:rPr>
            <w:webHidden/>
          </w:rPr>
          <w:t>72</w:t>
        </w:r>
        <w:r>
          <w:rPr>
            <w:webHidden/>
          </w:rPr>
          <w:fldChar w:fldCharType="end"/>
        </w:r>
      </w:hyperlink>
    </w:p>
    <w:p w14:paraId="541B7B11" w14:textId="7030A0F2" w:rsidR="00BB194E" w:rsidRDefault="00BB194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0942596" w:history="1">
        <w:r w:rsidRPr="00194140">
          <w:rPr>
            <w:rStyle w:val="Hyperlink"/>
          </w:rPr>
          <w:t>Bijlage 11 Prijzenblad</w:t>
        </w:r>
        <w:r>
          <w:rPr>
            <w:webHidden/>
          </w:rPr>
          <w:tab/>
        </w:r>
        <w:r>
          <w:rPr>
            <w:webHidden/>
          </w:rPr>
          <w:fldChar w:fldCharType="begin"/>
        </w:r>
        <w:r>
          <w:rPr>
            <w:webHidden/>
          </w:rPr>
          <w:instrText xml:space="preserve"> PAGEREF _Toc230942596 \h </w:instrText>
        </w:r>
        <w:r>
          <w:rPr>
            <w:webHidden/>
          </w:rPr>
        </w:r>
        <w:r>
          <w:rPr>
            <w:webHidden/>
          </w:rPr>
          <w:fldChar w:fldCharType="separate"/>
        </w:r>
        <w:r>
          <w:rPr>
            <w:webHidden/>
          </w:rPr>
          <w:t>79</w:t>
        </w:r>
        <w:r>
          <w:rPr>
            <w:webHidden/>
          </w:rPr>
          <w:fldChar w:fldCharType="end"/>
        </w:r>
      </w:hyperlink>
    </w:p>
    <w:p w14:paraId="3D4D268C" w14:textId="28B000D2" w:rsidR="00BB194E" w:rsidRDefault="00BB194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0942597" w:history="1">
        <w:r w:rsidRPr="00194140">
          <w:rPr>
            <w:rStyle w:val="Hyperlink"/>
          </w:rPr>
          <w:t>Bijlage 12 Eisen aan IV-systemen</w:t>
        </w:r>
        <w:r>
          <w:rPr>
            <w:webHidden/>
          </w:rPr>
          <w:tab/>
        </w:r>
        <w:r>
          <w:rPr>
            <w:webHidden/>
          </w:rPr>
          <w:fldChar w:fldCharType="begin"/>
        </w:r>
        <w:r>
          <w:rPr>
            <w:webHidden/>
          </w:rPr>
          <w:instrText xml:space="preserve"> PAGEREF _Toc230942597 \h </w:instrText>
        </w:r>
        <w:r>
          <w:rPr>
            <w:webHidden/>
          </w:rPr>
        </w:r>
        <w:r>
          <w:rPr>
            <w:webHidden/>
          </w:rPr>
          <w:fldChar w:fldCharType="separate"/>
        </w:r>
        <w:r>
          <w:rPr>
            <w:webHidden/>
          </w:rPr>
          <w:t>81</w:t>
        </w:r>
        <w:r>
          <w:rPr>
            <w:webHidden/>
          </w:rPr>
          <w:fldChar w:fldCharType="end"/>
        </w:r>
      </w:hyperlink>
    </w:p>
    <w:p w14:paraId="53CCADDD" w14:textId="6FCCB610" w:rsidR="00BB194E" w:rsidRDefault="00BB194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0942598" w:history="1">
        <w:r w:rsidRPr="00194140">
          <w:rPr>
            <w:rStyle w:val="Hyperlink"/>
          </w:rPr>
          <w:t>Bijlage 13 Uitwerking K1: Beschrijving aangeboden dienst, functionaliteit en dienstverlening</w:t>
        </w:r>
        <w:r>
          <w:rPr>
            <w:webHidden/>
          </w:rPr>
          <w:tab/>
        </w:r>
        <w:r>
          <w:rPr>
            <w:webHidden/>
          </w:rPr>
          <w:fldChar w:fldCharType="begin"/>
        </w:r>
        <w:r>
          <w:rPr>
            <w:webHidden/>
          </w:rPr>
          <w:instrText xml:space="preserve"> PAGEREF _Toc230942598 \h </w:instrText>
        </w:r>
        <w:r>
          <w:rPr>
            <w:webHidden/>
          </w:rPr>
        </w:r>
        <w:r>
          <w:rPr>
            <w:webHidden/>
          </w:rPr>
          <w:fldChar w:fldCharType="separate"/>
        </w:r>
        <w:r>
          <w:rPr>
            <w:webHidden/>
          </w:rPr>
          <w:t>82</w:t>
        </w:r>
        <w:r>
          <w:rPr>
            <w:webHidden/>
          </w:rPr>
          <w:fldChar w:fldCharType="end"/>
        </w:r>
      </w:hyperlink>
    </w:p>
    <w:p w14:paraId="6E36CB6D" w14:textId="6CB75824" w:rsidR="00BB194E" w:rsidRDefault="00BB194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0942599" w:history="1">
        <w:r w:rsidRPr="00194140">
          <w:rPr>
            <w:rStyle w:val="Hyperlink"/>
          </w:rPr>
          <w:t>Bijlage 14 Uitwerking K2: Implementatieplan</w:t>
        </w:r>
        <w:r>
          <w:rPr>
            <w:webHidden/>
          </w:rPr>
          <w:tab/>
        </w:r>
        <w:r>
          <w:rPr>
            <w:webHidden/>
          </w:rPr>
          <w:fldChar w:fldCharType="begin"/>
        </w:r>
        <w:r>
          <w:rPr>
            <w:webHidden/>
          </w:rPr>
          <w:instrText xml:space="preserve"> PAGEREF _Toc230942599 \h </w:instrText>
        </w:r>
        <w:r>
          <w:rPr>
            <w:webHidden/>
          </w:rPr>
        </w:r>
        <w:r>
          <w:rPr>
            <w:webHidden/>
          </w:rPr>
          <w:fldChar w:fldCharType="separate"/>
        </w:r>
        <w:r>
          <w:rPr>
            <w:webHidden/>
          </w:rPr>
          <w:t>83</w:t>
        </w:r>
        <w:r>
          <w:rPr>
            <w:webHidden/>
          </w:rPr>
          <w:fldChar w:fldCharType="end"/>
        </w:r>
      </w:hyperlink>
    </w:p>
    <w:p w14:paraId="47271420" w14:textId="0912A31D" w:rsidR="00BB194E" w:rsidRDefault="00BB194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0942600" w:history="1">
        <w:r w:rsidRPr="00194140">
          <w:rPr>
            <w:rStyle w:val="Hyperlink"/>
          </w:rPr>
          <w:t xml:space="preserve">Bijlage 15 </w:t>
        </w:r>
        <w:r w:rsidRPr="00194140">
          <w:rPr>
            <w:rStyle w:val="Hyperlink"/>
            <w:shd w:val="clear" w:color="auto" w:fill="FFFFFF" w:themeFill="background1"/>
          </w:rPr>
          <w:t>Uitwerking K3: Adoptieplan</w:t>
        </w:r>
        <w:r>
          <w:rPr>
            <w:webHidden/>
          </w:rPr>
          <w:tab/>
        </w:r>
        <w:r>
          <w:rPr>
            <w:webHidden/>
          </w:rPr>
          <w:fldChar w:fldCharType="begin"/>
        </w:r>
        <w:r>
          <w:rPr>
            <w:webHidden/>
          </w:rPr>
          <w:instrText xml:space="preserve"> PAGEREF _Toc230942600 \h </w:instrText>
        </w:r>
        <w:r>
          <w:rPr>
            <w:webHidden/>
          </w:rPr>
        </w:r>
        <w:r>
          <w:rPr>
            <w:webHidden/>
          </w:rPr>
          <w:fldChar w:fldCharType="separate"/>
        </w:r>
        <w:r>
          <w:rPr>
            <w:webHidden/>
          </w:rPr>
          <w:t>84</w:t>
        </w:r>
        <w:r>
          <w:rPr>
            <w:webHidden/>
          </w:rPr>
          <w:fldChar w:fldCharType="end"/>
        </w:r>
      </w:hyperlink>
    </w:p>
    <w:p w14:paraId="413BEF75" w14:textId="7930228A" w:rsidR="00BB194E" w:rsidRDefault="00BB194E">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0942601" w:history="1">
        <w:r w:rsidRPr="00194140">
          <w:rPr>
            <w:rStyle w:val="Hyperlink"/>
          </w:rPr>
          <w:t>Bijlage 16 Informatieverzoek aanbesteding Communicatieplatform</w:t>
        </w:r>
        <w:r>
          <w:rPr>
            <w:webHidden/>
          </w:rPr>
          <w:tab/>
        </w:r>
        <w:r>
          <w:rPr>
            <w:webHidden/>
          </w:rPr>
          <w:fldChar w:fldCharType="begin"/>
        </w:r>
        <w:r>
          <w:rPr>
            <w:webHidden/>
          </w:rPr>
          <w:instrText xml:space="preserve"> PAGEREF _Toc230942601 \h </w:instrText>
        </w:r>
        <w:r>
          <w:rPr>
            <w:webHidden/>
          </w:rPr>
        </w:r>
        <w:r>
          <w:rPr>
            <w:webHidden/>
          </w:rPr>
          <w:fldChar w:fldCharType="separate"/>
        </w:r>
        <w:r>
          <w:rPr>
            <w:webHidden/>
          </w:rPr>
          <w:t>85</w:t>
        </w:r>
        <w:r>
          <w:rPr>
            <w:webHidden/>
          </w:rPr>
          <w:fldChar w:fldCharType="end"/>
        </w:r>
      </w:hyperlink>
    </w:p>
    <w:p w14:paraId="093A4BF5" w14:textId="335E418F" w:rsidR="002C434C" w:rsidRDefault="002C434C" w:rsidP="005F53C5">
      <w:pPr>
        <w:tabs>
          <w:tab w:val="left" w:pos="2143"/>
        </w:tabs>
        <w:jc w:val="both"/>
      </w:pPr>
      <w:r>
        <w:rPr>
          <w:noProof/>
        </w:rPr>
        <w:fldChar w:fldCharType="end"/>
      </w:r>
    </w:p>
    <w:p w14:paraId="483403C8" w14:textId="77777777" w:rsidR="00E119B1" w:rsidRDefault="00E119B1" w:rsidP="005F53C5">
      <w:pPr>
        <w:suppressAutoHyphens/>
        <w:jc w:val="both"/>
      </w:pPr>
      <w:r>
        <w:br w:type="page"/>
      </w:r>
    </w:p>
    <w:p w14:paraId="2D411FDB" w14:textId="7518F658" w:rsidR="00E91DF0" w:rsidRPr="00234E74" w:rsidRDefault="00E91DF0" w:rsidP="005F53C5">
      <w:pPr>
        <w:pStyle w:val="Kop1"/>
        <w:suppressAutoHyphens/>
        <w:jc w:val="both"/>
        <w:rPr>
          <w:sz w:val="40"/>
        </w:rPr>
      </w:pPr>
      <w:bookmarkStart w:id="0" w:name="_Toc419285361"/>
      <w:bookmarkStart w:id="1" w:name="_Toc421086857"/>
      <w:bookmarkStart w:id="2" w:name="_Toc421100588"/>
      <w:bookmarkStart w:id="3" w:name="_Toc527637383"/>
      <w:bookmarkStart w:id="4" w:name="_Toc230942498"/>
      <w:r w:rsidRPr="00234E74">
        <w:rPr>
          <w:sz w:val="40"/>
        </w:rPr>
        <w:lastRenderedPageBreak/>
        <w:t>Begrippenlijst</w:t>
      </w:r>
      <w:bookmarkEnd w:id="0"/>
      <w:bookmarkEnd w:id="1"/>
      <w:bookmarkEnd w:id="2"/>
      <w:bookmarkEnd w:id="3"/>
      <w:bookmarkEnd w:id="4"/>
    </w:p>
    <w:p w14:paraId="46093F7A" w14:textId="77777777" w:rsidR="00932B9E" w:rsidRPr="00E3330F" w:rsidRDefault="00932B9E" w:rsidP="00932B9E">
      <w:pPr>
        <w:suppressAutoHyphens/>
        <w:jc w:val="both"/>
      </w:pPr>
      <w:r w:rsidRPr="00E3330F">
        <w:t xml:space="preserve">Termen die in </w:t>
      </w:r>
      <w:r>
        <w:t>dit</w:t>
      </w:r>
      <w:r w:rsidRPr="00E3330F">
        <w:t xml:space="preserve"> </w:t>
      </w:r>
      <w:r>
        <w:t>Beschrijvend Document</w:t>
      </w:r>
      <w:r w:rsidRPr="00E3330F">
        <w:t xml:space="preserve"> met een hoofdletter beginnen</w:t>
      </w:r>
      <w:r>
        <w:t>,</w:t>
      </w:r>
      <w:r w:rsidRPr="00E3330F">
        <w:t xml:space="preserve"> hebben de volgende betekenis:</w:t>
      </w:r>
    </w:p>
    <w:p w14:paraId="6BD513FE" w14:textId="77777777" w:rsidR="00932B9E" w:rsidRDefault="00932B9E" w:rsidP="00932B9E">
      <w:pPr>
        <w:suppressAutoHyphens/>
        <w:jc w:val="both"/>
        <w:rPr>
          <w:u w:val="single"/>
        </w:rPr>
      </w:pPr>
    </w:p>
    <w:p w14:paraId="686CEDF5" w14:textId="77777777" w:rsidR="00932B9E" w:rsidRPr="006F2CF3" w:rsidRDefault="00932B9E" w:rsidP="00932B9E">
      <w:pPr>
        <w:suppressAutoHyphens/>
        <w:jc w:val="both"/>
        <w:rPr>
          <w:b/>
        </w:rPr>
      </w:pPr>
      <w:r w:rsidRPr="006F2CF3">
        <w:rPr>
          <w:b/>
        </w:rPr>
        <w:t>Aanbestedingswet</w:t>
      </w:r>
    </w:p>
    <w:p w14:paraId="35F1C56B" w14:textId="77777777" w:rsidR="00932B9E" w:rsidRDefault="00932B9E" w:rsidP="00932B9E">
      <w:pPr>
        <w:suppressAutoHyphens/>
        <w:jc w:val="both"/>
        <w:rPr>
          <w:u w:val="single"/>
        </w:rPr>
      </w:pPr>
      <w:r w:rsidRPr="00E0738B">
        <w:t>Aanbestedingswet 2012, zijnde de Wet van 1 november 2012, houdende nieuwe regels omtrent aanbestedingen, Stbl. 2012 542, per 1 juli 2016 gewijzigd bij Wet van 22 juni 2016 tot wijziging van de Aanbestedingswet 2012 in verband met de implementatie van aanbestedingsrichtlijnen 2014/23/EU, 2014/24/EU en 2014/25/EU, ook wel afgekort als “Aanbestedingswet” of “Aw”.</w:t>
      </w:r>
      <w:r>
        <w:t xml:space="preserve"> </w:t>
      </w:r>
      <w:r>
        <w:rPr>
          <w:rFonts w:cs="Arial,Bold"/>
          <w:bCs/>
        </w:rPr>
        <w:t xml:space="preserve">De Aanbestedingswet kan worden geraadpleegd op </w:t>
      </w:r>
      <w:hyperlink r:id="rId12" w:history="1">
        <w:r w:rsidRPr="000E18FF">
          <w:rPr>
            <w:rStyle w:val="Hyperlink"/>
            <w:rFonts w:cs="Arial,Bold"/>
            <w:bCs/>
          </w:rPr>
          <w:t>wetten.overheid.nl</w:t>
        </w:r>
      </w:hyperlink>
      <w:r>
        <w:rPr>
          <w:rFonts w:cs="Arial,Bold"/>
          <w:bCs/>
        </w:rPr>
        <w:t>.</w:t>
      </w:r>
    </w:p>
    <w:p w14:paraId="172F658D" w14:textId="77777777" w:rsidR="00932B9E" w:rsidRDefault="00932B9E" w:rsidP="00932B9E">
      <w:pPr>
        <w:suppressAutoHyphens/>
        <w:jc w:val="both"/>
        <w:rPr>
          <w:u w:val="single"/>
        </w:rPr>
      </w:pPr>
    </w:p>
    <w:p w14:paraId="1057973C" w14:textId="77777777" w:rsidR="00932B9E" w:rsidRDefault="00932B9E" w:rsidP="00932B9E">
      <w:pPr>
        <w:suppressAutoHyphens/>
        <w:jc w:val="both"/>
        <w:rPr>
          <w:b/>
        </w:rPr>
      </w:pPr>
      <w:r w:rsidRPr="00845E91">
        <w:rPr>
          <w:b/>
        </w:rPr>
        <w:t xml:space="preserve">Aanbestedende </w:t>
      </w:r>
      <w:r>
        <w:rPr>
          <w:b/>
        </w:rPr>
        <w:t>D</w:t>
      </w:r>
      <w:r w:rsidRPr="00845E91">
        <w:rPr>
          <w:b/>
        </w:rPr>
        <w:t>ienst</w:t>
      </w:r>
    </w:p>
    <w:p w14:paraId="0B519771" w14:textId="77777777" w:rsidR="00932B9E" w:rsidRDefault="00932B9E" w:rsidP="00932B9E">
      <w:pPr>
        <w:jc w:val="both"/>
        <w:rPr>
          <w:rFonts w:cs="Arial"/>
        </w:rPr>
      </w:pPr>
      <w:r w:rsidRPr="00FA4435">
        <w:rPr>
          <w:rFonts w:cs="Arial"/>
        </w:rPr>
        <w:t xml:space="preserve">Veiligheidsregio </w:t>
      </w:r>
      <w:hyperlink r:id="rId13" w:history="1">
        <w:r w:rsidRPr="00FA4435">
          <w:rPr>
            <w:rFonts w:cs="Arial"/>
          </w:rPr>
          <w:t>Limburg-Noord</w:t>
        </w:r>
      </w:hyperlink>
      <w:r w:rsidRPr="00FA4435">
        <w:rPr>
          <w:rFonts w:cs="Arial"/>
        </w:rPr>
        <w:t>, die de Aanbesteding uitvoert.</w:t>
      </w:r>
    </w:p>
    <w:p w14:paraId="542B77D5" w14:textId="77777777" w:rsidR="00932B9E" w:rsidRDefault="00932B9E" w:rsidP="00932B9E">
      <w:pPr>
        <w:jc w:val="both"/>
        <w:rPr>
          <w:rFonts w:cs="Arial"/>
          <w:u w:val="single"/>
        </w:rPr>
      </w:pPr>
    </w:p>
    <w:p w14:paraId="22A0FF8C" w14:textId="77777777" w:rsidR="00932B9E" w:rsidRPr="00997727" w:rsidRDefault="00932B9E" w:rsidP="00932B9E">
      <w:pPr>
        <w:jc w:val="both"/>
        <w:rPr>
          <w:rFonts w:cs="Arial"/>
          <w:b/>
        </w:rPr>
      </w:pPr>
      <w:r w:rsidRPr="00997727">
        <w:rPr>
          <w:rFonts w:cs="Arial"/>
          <w:b/>
        </w:rPr>
        <w:t>Aanbestedingsdocumenten</w:t>
      </w:r>
    </w:p>
    <w:p w14:paraId="1578572F" w14:textId="77777777" w:rsidR="00932B9E" w:rsidRPr="00FA4435" w:rsidRDefault="00932B9E" w:rsidP="00932B9E">
      <w:pPr>
        <w:jc w:val="both"/>
        <w:rPr>
          <w:rFonts w:cs="Arial"/>
        </w:rPr>
      </w:pPr>
      <w:r w:rsidRPr="00FA4435">
        <w:rPr>
          <w:rFonts w:cs="Arial"/>
        </w:rPr>
        <w:t>De aankondiging, het Beschrijvend Document en de eventuele Nota’s van Inlichtingen, alle met betrekking tot de Aanbesteding en inclusief de Bijlagen.</w:t>
      </w:r>
    </w:p>
    <w:p w14:paraId="44B557D4" w14:textId="77777777" w:rsidR="00932B9E" w:rsidRPr="00FA4435" w:rsidRDefault="00932B9E" w:rsidP="00932B9E">
      <w:pPr>
        <w:jc w:val="both"/>
        <w:rPr>
          <w:rFonts w:cs="Arial"/>
        </w:rPr>
      </w:pPr>
    </w:p>
    <w:p w14:paraId="7BF72ADE" w14:textId="77777777" w:rsidR="00932B9E" w:rsidRPr="00111F3D" w:rsidRDefault="00932B9E" w:rsidP="00932B9E">
      <w:pPr>
        <w:suppressAutoHyphens/>
        <w:jc w:val="both"/>
        <w:rPr>
          <w:b/>
        </w:rPr>
      </w:pPr>
      <w:r>
        <w:rPr>
          <w:b/>
        </w:rPr>
        <w:t>Beschrijvend Document</w:t>
      </w:r>
    </w:p>
    <w:p w14:paraId="54347218" w14:textId="77777777" w:rsidR="00932B9E" w:rsidRDefault="00932B9E" w:rsidP="00932B9E">
      <w:pPr>
        <w:suppressAutoHyphens/>
        <w:jc w:val="both"/>
      </w:pPr>
      <w:r w:rsidRPr="006308B7">
        <w:t>Het onderhavige document</w:t>
      </w:r>
      <w:r>
        <w:t xml:space="preserve"> met inbegrip van de bijlagen.</w:t>
      </w:r>
    </w:p>
    <w:p w14:paraId="7B09EED6" w14:textId="77777777" w:rsidR="00932B9E" w:rsidRDefault="00932B9E" w:rsidP="00932B9E">
      <w:pPr>
        <w:tabs>
          <w:tab w:val="left" w:pos="1088"/>
        </w:tabs>
        <w:jc w:val="both"/>
        <w:rPr>
          <w:rFonts w:cs="Arial"/>
          <w:b/>
        </w:rPr>
      </w:pPr>
    </w:p>
    <w:p w14:paraId="471C8C11" w14:textId="77777777" w:rsidR="00932B9E" w:rsidRPr="00997727" w:rsidRDefault="00932B9E" w:rsidP="00932B9E">
      <w:pPr>
        <w:jc w:val="both"/>
        <w:rPr>
          <w:b/>
        </w:rPr>
      </w:pPr>
      <w:r w:rsidRPr="00997727">
        <w:rPr>
          <w:b/>
        </w:rPr>
        <w:t>Beste Prijs-Kwaliteitverhouding (PKV)</w:t>
      </w:r>
    </w:p>
    <w:p w14:paraId="2D3639A0" w14:textId="77777777" w:rsidR="00932B9E" w:rsidRPr="00B525D3" w:rsidRDefault="00932B9E" w:rsidP="00932B9E">
      <w:pPr>
        <w:jc w:val="both"/>
      </w:pPr>
      <w:r>
        <w:t>Voorheen ‘emvi’. De economisch meest voordelige inschrijving.</w:t>
      </w:r>
    </w:p>
    <w:p w14:paraId="144D739D" w14:textId="77777777" w:rsidR="00932B9E" w:rsidRDefault="00932B9E" w:rsidP="00932B9E">
      <w:pPr>
        <w:tabs>
          <w:tab w:val="left" w:pos="1088"/>
        </w:tabs>
        <w:jc w:val="both"/>
        <w:rPr>
          <w:rFonts w:cs="Arial"/>
          <w:b/>
        </w:rPr>
      </w:pPr>
      <w:r>
        <w:rPr>
          <w:rFonts w:cs="Arial"/>
          <w:b/>
        </w:rPr>
        <w:tab/>
      </w:r>
    </w:p>
    <w:p w14:paraId="7A590242" w14:textId="77777777" w:rsidR="00932B9E" w:rsidRPr="00997727" w:rsidRDefault="00932B9E" w:rsidP="00932B9E">
      <w:pPr>
        <w:jc w:val="both"/>
        <w:rPr>
          <w:rFonts w:cs="Arial"/>
          <w:b/>
        </w:rPr>
      </w:pPr>
      <w:r w:rsidRPr="00997727">
        <w:rPr>
          <w:rFonts w:cs="Arial"/>
          <w:b/>
        </w:rPr>
        <w:t>Bezwaarperiode</w:t>
      </w:r>
    </w:p>
    <w:p w14:paraId="43B88EF8" w14:textId="77777777" w:rsidR="00932B9E" w:rsidRPr="00FA4435" w:rsidRDefault="00932B9E" w:rsidP="00932B9E">
      <w:pPr>
        <w:jc w:val="both"/>
        <w:rPr>
          <w:rFonts w:cs="Arial"/>
        </w:rPr>
      </w:pPr>
      <w:r w:rsidRPr="00FA4435">
        <w:rPr>
          <w:rFonts w:cs="Arial"/>
        </w:rPr>
        <w:t xml:space="preserve">Een opschortende termijn van 20 kalenderdagen na dagtekening van </w:t>
      </w:r>
      <w:r>
        <w:rPr>
          <w:rFonts w:cs="Arial"/>
        </w:rPr>
        <w:t>de</w:t>
      </w:r>
      <w:r w:rsidRPr="00FA4435">
        <w:rPr>
          <w:rFonts w:cs="Arial"/>
        </w:rPr>
        <w:t xml:space="preserve"> gunningsbeslissing, waarin de Inschrijvers de gelegenheid hebben, op straffe van verval van recht, bezwaar te maken tegen </w:t>
      </w:r>
      <w:r>
        <w:rPr>
          <w:rFonts w:cs="Arial"/>
        </w:rPr>
        <w:t>de</w:t>
      </w:r>
      <w:r w:rsidRPr="00FA4435">
        <w:rPr>
          <w:rFonts w:cs="Arial"/>
        </w:rPr>
        <w:t xml:space="preserve"> gunningsbeslissing van de Aanbesteder door betekening van een dagvaarding aan de Aanbesteder voor een procedure in kort geding.</w:t>
      </w:r>
    </w:p>
    <w:p w14:paraId="1A5196A3" w14:textId="77777777" w:rsidR="00932B9E" w:rsidRPr="00FA4435" w:rsidRDefault="00932B9E" w:rsidP="00932B9E">
      <w:pPr>
        <w:jc w:val="both"/>
        <w:rPr>
          <w:rFonts w:cs="Arial"/>
          <w:b/>
        </w:rPr>
      </w:pPr>
    </w:p>
    <w:p w14:paraId="470CBD30" w14:textId="77777777" w:rsidR="00932B9E" w:rsidRPr="00997727" w:rsidRDefault="00932B9E" w:rsidP="00932B9E">
      <w:pPr>
        <w:jc w:val="both"/>
        <w:rPr>
          <w:rFonts w:cs="Arial"/>
          <w:b/>
        </w:rPr>
      </w:pPr>
      <w:r w:rsidRPr="00997727">
        <w:rPr>
          <w:rFonts w:cs="Arial"/>
          <w:b/>
        </w:rPr>
        <w:t>Bijlage</w:t>
      </w:r>
    </w:p>
    <w:p w14:paraId="4EC2A956" w14:textId="77777777" w:rsidR="00932B9E" w:rsidRDefault="00932B9E" w:rsidP="00932B9E">
      <w:pPr>
        <w:jc w:val="both"/>
        <w:rPr>
          <w:rFonts w:cs="Arial"/>
        </w:rPr>
      </w:pPr>
      <w:r w:rsidRPr="00FA4435">
        <w:rPr>
          <w:rFonts w:cs="Arial"/>
        </w:rPr>
        <w:t>Een Bijlage bij één van de Aanbestedingsdocumenten. Een Bijlage maakt onverbrekelijk onderdeel uit van het document waar het een Bijlage van is.</w:t>
      </w:r>
    </w:p>
    <w:p w14:paraId="3F83C9CE" w14:textId="77777777" w:rsidR="00214455" w:rsidRDefault="00214455" w:rsidP="00932B9E">
      <w:pPr>
        <w:jc w:val="both"/>
        <w:rPr>
          <w:rFonts w:cs="Arial"/>
        </w:rPr>
      </w:pPr>
    </w:p>
    <w:p w14:paraId="164DBD82" w14:textId="718F9D55" w:rsidR="00214455" w:rsidRPr="00214455" w:rsidRDefault="00214455" w:rsidP="00932B9E">
      <w:pPr>
        <w:jc w:val="both"/>
        <w:rPr>
          <w:rFonts w:cs="Arial"/>
          <w:b/>
          <w:bCs/>
        </w:rPr>
      </w:pPr>
      <w:r w:rsidRPr="00214455">
        <w:rPr>
          <w:rFonts w:cs="Arial"/>
          <w:b/>
          <w:bCs/>
        </w:rPr>
        <w:t>Informatieobject</w:t>
      </w:r>
    </w:p>
    <w:p w14:paraId="1671046B" w14:textId="2AAFA413" w:rsidR="00214455" w:rsidRPr="00FA4435" w:rsidRDefault="00214455" w:rsidP="00932B9E">
      <w:pPr>
        <w:jc w:val="both"/>
        <w:rPr>
          <w:rFonts w:cs="Arial"/>
        </w:rPr>
      </w:pPr>
      <w:r w:rsidRPr="00214455">
        <w:rPr>
          <w:rFonts w:cs="Arial"/>
        </w:rPr>
        <w:t xml:space="preserve">Een informatieobject is een logisch samenhangend gehaal van attributen en kenmerken die in deze samenhang gearchiveerd moet kunnen worden. </w:t>
      </w:r>
    </w:p>
    <w:p w14:paraId="1CE72C59" w14:textId="77777777" w:rsidR="00932B9E" w:rsidRDefault="00932B9E" w:rsidP="00932B9E">
      <w:pPr>
        <w:suppressAutoHyphens/>
        <w:jc w:val="both"/>
        <w:rPr>
          <w:u w:val="single"/>
        </w:rPr>
      </w:pPr>
    </w:p>
    <w:p w14:paraId="6B9D1F95" w14:textId="77777777" w:rsidR="00932B9E" w:rsidRPr="006F2CF3" w:rsidRDefault="00932B9E" w:rsidP="00932B9E">
      <w:pPr>
        <w:suppressAutoHyphens/>
        <w:jc w:val="both"/>
        <w:rPr>
          <w:b/>
        </w:rPr>
      </w:pPr>
      <w:r w:rsidRPr="006F2CF3">
        <w:rPr>
          <w:b/>
        </w:rPr>
        <w:t>Inkoopvoorwaarden</w:t>
      </w:r>
    </w:p>
    <w:p w14:paraId="05D17B63" w14:textId="77777777" w:rsidR="00932B9E" w:rsidRDefault="00932B9E" w:rsidP="00932B9E">
      <w:pPr>
        <w:shd w:val="clear" w:color="auto" w:fill="FFFFFF" w:themeFill="background1"/>
        <w:suppressAutoHyphens/>
        <w:ind w:right="-426"/>
        <w:jc w:val="both"/>
        <w:rPr>
          <w:u w:val="single"/>
        </w:rPr>
      </w:pPr>
      <w:r w:rsidRPr="00097F02">
        <w:t>Inkoopvoorwaarden GIBIT 2023.</w:t>
      </w:r>
      <w:r>
        <w:t xml:space="preserve"> </w:t>
      </w:r>
    </w:p>
    <w:p w14:paraId="507739F0" w14:textId="77777777" w:rsidR="00932B9E" w:rsidRDefault="00932B9E" w:rsidP="00932B9E">
      <w:pPr>
        <w:suppressAutoHyphens/>
        <w:ind w:right="-426"/>
        <w:jc w:val="both"/>
        <w:rPr>
          <w:u w:val="single"/>
        </w:rPr>
      </w:pPr>
    </w:p>
    <w:p w14:paraId="4BAA2DB8" w14:textId="77777777" w:rsidR="00F459CC" w:rsidRDefault="00F459CC">
      <w:pPr>
        <w:rPr>
          <w:b/>
        </w:rPr>
      </w:pPr>
      <w:r>
        <w:rPr>
          <w:b/>
        </w:rPr>
        <w:br w:type="page"/>
      </w:r>
    </w:p>
    <w:p w14:paraId="08F69624" w14:textId="2F362806" w:rsidR="00932B9E" w:rsidRPr="006F2CF3" w:rsidRDefault="00932B9E" w:rsidP="00932B9E">
      <w:pPr>
        <w:suppressAutoHyphens/>
        <w:jc w:val="both"/>
        <w:rPr>
          <w:b/>
        </w:rPr>
      </w:pPr>
      <w:r>
        <w:rPr>
          <w:b/>
        </w:rPr>
        <w:lastRenderedPageBreak/>
        <w:t>Inschrijver</w:t>
      </w:r>
    </w:p>
    <w:p w14:paraId="76EA9068" w14:textId="77777777" w:rsidR="00932B9E" w:rsidRDefault="00932B9E" w:rsidP="00932B9E">
      <w:pPr>
        <w:suppressAutoHyphens/>
        <w:jc w:val="both"/>
      </w:pPr>
      <w:r>
        <w:t xml:space="preserve">Een ondernemer die zelfstandig </w:t>
      </w:r>
      <w:r w:rsidRPr="009B5E08">
        <w:t>of in samenwerking</w:t>
      </w:r>
      <w:r>
        <w:t xml:space="preserve">sverband met anderen </w:t>
      </w:r>
      <w:r w:rsidRPr="006308B7">
        <w:t xml:space="preserve">een </w:t>
      </w:r>
      <w:r>
        <w:t>Inschrijving</w:t>
      </w:r>
      <w:r w:rsidRPr="006308B7">
        <w:t xml:space="preserve"> indient om in aanmerking te komen voor het uitvoeren van de </w:t>
      </w:r>
      <w:r>
        <w:t>Opdracht</w:t>
      </w:r>
      <w:r w:rsidRPr="006308B7">
        <w:t xml:space="preserve"> zoals beschreven in dit </w:t>
      </w:r>
      <w:r>
        <w:t xml:space="preserve">Beschrijvend </w:t>
      </w:r>
      <w:r w:rsidRPr="00BA50A8">
        <w:t>Document. In hoofdstuk 4 van dit Beschrijvend Document wordt verduidelijkt op welke wijzen een</w:t>
      </w:r>
      <w:r>
        <w:t xml:space="preserve"> Inschrijving kan worden ingediend. </w:t>
      </w:r>
      <w:r w:rsidRPr="006308B7">
        <w:t xml:space="preserve">Voor </w:t>
      </w:r>
      <w:r>
        <w:t>Inschrijver</w:t>
      </w:r>
      <w:r w:rsidRPr="006308B7">
        <w:t xml:space="preserve"> kan waar van toepassing ook </w:t>
      </w:r>
      <w:r>
        <w:t>Inschrijver</w:t>
      </w:r>
      <w:r w:rsidRPr="006308B7">
        <w:t>s worden gelezen.</w:t>
      </w:r>
    </w:p>
    <w:p w14:paraId="1FB2E1DD" w14:textId="77777777" w:rsidR="00932B9E" w:rsidRDefault="00932B9E" w:rsidP="00932B9E">
      <w:pPr>
        <w:suppressAutoHyphens/>
        <w:jc w:val="both"/>
        <w:rPr>
          <w:u w:val="single"/>
        </w:rPr>
      </w:pPr>
    </w:p>
    <w:p w14:paraId="2C8FAD55" w14:textId="77777777" w:rsidR="00932B9E" w:rsidRDefault="00932B9E" w:rsidP="00932B9E">
      <w:pPr>
        <w:suppressAutoHyphens/>
        <w:jc w:val="both"/>
        <w:rPr>
          <w:u w:val="single"/>
        </w:rPr>
      </w:pPr>
      <w:r>
        <w:rPr>
          <w:b/>
        </w:rPr>
        <w:t>Inschrijving</w:t>
      </w:r>
      <w:r>
        <w:rPr>
          <w:u w:val="single"/>
        </w:rPr>
        <w:t xml:space="preserve"> </w:t>
      </w:r>
    </w:p>
    <w:p w14:paraId="1EF96BC0" w14:textId="77777777" w:rsidR="00932B9E" w:rsidRDefault="00932B9E" w:rsidP="00932B9E">
      <w:pPr>
        <w:suppressAutoHyphens/>
        <w:jc w:val="both"/>
      </w:pPr>
      <w:r>
        <w:t>De inschrijving</w:t>
      </w:r>
      <w:r w:rsidRPr="006308B7">
        <w:t xml:space="preserve"> </w:t>
      </w:r>
      <w:r>
        <w:t xml:space="preserve">die is </w:t>
      </w:r>
      <w:r w:rsidRPr="006308B7">
        <w:t xml:space="preserve">ingediend door een </w:t>
      </w:r>
      <w:r>
        <w:t xml:space="preserve">Inschrijver </w:t>
      </w:r>
      <w:r w:rsidRPr="006308B7">
        <w:t>in het kader van de onderhavige aanbesteding</w:t>
      </w:r>
      <w:r>
        <w:t>s</w:t>
      </w:r>
      <w:r>
        <w:softHyphen/>
        <w:t>procedure</w:t>
      </w:r>
      <w:r w:rsidRPr="006308B7">
        <w:t>.</w:t>
      </w:r>
    </w:p>
    <w:p w14:paraId="61A75E5E" w14:textId="77777777" w:rsidR="00932B9E" w:rsidRDefault="00932B9E" w:rsidP="00932B9E">
      <w:pPr>
        <w:suppressAutoHyphens/>
        <w:jc w:val="both"/>
      </w:pPr>
    </w:p>
    <w:p w14:paraId="6CDC3023" w14:textId="77777777" w:rsidR="00932B9E" w:rsidRDefault="00932B9E" w:rsidP="00932B9E">
      <w:pPr>
        <w:suppressAutoHyphens/>
        <w:jc w:val="both"/>
      </w:pPr>
      <w:r>
        <w:rPr>
          <w:b/>
          <w:bCs/>
        </w:rPr>
        <w:t>Meerwerk</w:t>
      </w:r>
    </w:p>
    <w:p w14:paraId="562F8F72" w14:textId="77777777" w:rsidR="00932B9E" w:rsidRDefault="00932B9E" w:rsidP="00932B9E">
      <w:pPr>
        <w:suppressAutoHyphens/>
        <w:jc w:val="both"/>
      </w:pPr>
      <w:r>
        <w:t xml:space="preserve">Meerwerk betreft </w:t>
      </w:r>
      <w:r w:rsidRPr="007175C3">
        <w:t>werkzaamheden die op verzoek van de Opdrachtgever worden uitgevoerd en buiten de</w:t>
      </w:r>
      <w:r>
        <w:t xml:space="preserve"> </w:t>
      </w:r>
      <w:r w:rsidRPr="007175C3">
        <w:t>Overeenkomst vallen</w:t>
      </w:r>
      <w:r>
        <w:t>. Het betreft</w:t>
      </w:r>
      <w:r w:rsidRPr="007175C3">
        <w:t xml:space="preserve"> een extra opdracht buiten de gevraagde en aangeboden dienstverlening</w:t>
      </w:r>
      <w:r>
        <w:t xml:space="preserve">. </w:t>
      </w:r>
    </w:p>
    <w:p w14:paraId="799EF56E" w14:textId="77777777" w:rsidR="00932B9E" w:rsidRDefault="00932B9E" w:rsidP="00932B9E">
      <w:pPr>
        <w:suppressAutoHyphens/>
        <w:jc w:val="both"/>
      </w:pPr>
    </w:p>
    <w:p w14:paraId="623A882D" w14:textId="77777777" w:rsidR="00932B9E" w:rsidRPr="007175C3" w:rsidRDefault="00932B9E" w:rsidP="00932B9E">
      <w:pPr>
        <w:suppressAutoHyphens/>
        <w:jc w:val="both"/>
      </w:pPr>
      <w:r>
        <w:t>Uitvoering van meerwerk geschiedt</w:t>
      </w:r>
      <w:r w:rsidRPr="007175C3">
        <w:t xml:space="preserve"> op basis van de door de Inschrijver op het prijzenblad aangeboden uurtarieven voor meerwerk.</w:t>
      </w:r>
      <w:r w:rsidRPr="00E33144">
        <w:t xml:space="preserve"> </w:t>
      </w:r>
      <w:r>
        <w:t>Meer</w:t>
      </w:r>
      <w:r w:rsidRPr="001657CE">
        <w:t xml:space="preserve">werk </w:t>
      </w:r>
      <w:r>
        <w:t>kan alleen</w:t>
      </w:r>
      <w:r w:rsidRPr="001657CE">
        <w:t xml:space="preserve"> op verzoek</w:t>
      </w:r>
      <w:r>
        <w:t xml:space="preserve"> van</w:t>
      </w:r>
      <w:r w:rsidRPr="001657CE">
        <w:t xml:space="preserve"> en na goedkeuring van de Opdrachtgever uitgevoerd worden</w:t>
      </w:r>
      <w:r>
        <w:t xml:space="preserve"> en</w:t>
      </w:r>
      <w:r w:rsidRPr="007175C3">
        <w:t xml:space="preserve"> mag alleen na schriftelijke  toestemming van de Opdrachtgever gefactureerd worden.</w:t>
      </w:r>
      <w:r>
        <w:t xml:space="preserve"> </w:t>
      </w:r>
      <w:r w:rsidRPr="007175C3">
        <w:t xml:space="preserve">Meerwerk dient separaat van de gevraagde en aangeboden dienstverlening, op een aparte factuur, gefactureerd te worden. </w:t>
      </w:r>
    </w:p>
    <w:p w14:paraId="7A871311" w14:textId="77777777" w:rsidR="00932B9E" w:rsidRDefault="00932B9E" w:rsidP="00932B9E">
      <w:pPr>
        <w:suppressAutoHyphens/>
        <w:jc w:val="both"/>
      </w:pPr>
    </w:p>
    <w:p w14:paraId="2AF36285" w14:textId="77777777" w:rsidR="00932B9E" w:rsidRDefault="00932B9E" w:rsidP="00932B9E">
      <w:pPr>
        <w:suppressAutoHyphens/>
        <w:jc w:val="both"/>
        <w:rPr>
          <w:b/>
        </w:rPr>
      </w:pPr>
      <w:r w:rsidRPr="006F2CF3">
        <w:rPr>
          <w:b/>
        </w:rPr>
        <w:t>Nota</w:t>
      </w:r>
      <w:r>
        <w:rPr>
          <w:b/>
        </w:rPr>
        <w:t>(‘s)</w:t>
      </w:r>
      <w:r w:rsidRPr="006F2CF3">
        <w:rPr>
          <w:b/>
        </w:rPr>
        <w:t xml:space="preserve"> van Inlichtingen</w:t>
      </w:r>
    </w:p>
    <w:p w14:paraId="56175F28" w14:textId="77777777" w:rsidR="00932B9E" w:rsidRPr="006F2CF3" w:rsidRDefault="00932B9E" w:rsidP="00932B9E">
      <w:pPr>
        <w:suppressAutoHyphens/>
        <w:jc w:val="both"/>
        <w:rPr>
          <w:b/>
        </w:rPr>
      </w:pPr>
      <w:r>
        <w:t xml:space="preserve">Het document/de documenten met </w:t>
      </w:r>
      <w:r w:rsidRPr="001640D1">
        <w:t>door potenti</w:t>
      </w:r>
      <w:r>
        <w:t>ë</w:t>
      </w:r>
      <w:r w:rsidRPr="001640D1">
        <w:t xml:space="preserve">le </w:t>
      </w:r>
      <w:r>
        <w:t>Inschrijvers gestelde en door de Aanbestedende Dienst geanonimiseerde vragen over de aanbestedingsprocedure en de aanbestedingsdocumenten, inclusief de antwoorden van de Aanbestedende Dienst op deze vragen.</w:t>
      </w:r>
    </w:p>
    <w:p w14:paraId="59AA6F60" w14:textId="77777777" w:rsidR="00932B9E" w:rsidRDefault="00932B9E" w:rsidP="00932B9E">
      <w:pPr>
        <w:suppressAutoHyphens/>
        <w:jc w:val="both"/>
      </w:pPr>
    </w:p>
    <w:p w14:paraId="7A7F9AA6" w14:textId="77777777" w:rsidR="00932B9E" w:rsidRPr="006F2CF3" w:rsidRDefault="00932B9E" w:rsidP="00932B9E">
      <w:pPr>
        <w:suppressAutoHyphens/>
        <w:jc w:val="both"/>
        <w:rPr>
          <w:b/>
        </w:rPr>
      </w:pPr>
      <w:r>
        <w:rPr>
          <w:b/>
        </w:rPr>
        <w:t>Opdracht</w:t>
      </w:r>
    </w:p>
    <w:p w14:paraId="0C5CDE46" w14:textId="77777777" w:rsidR="00932B9E" w:rsidRPr="00AC4AC9" w:rsidRDefault="00932B9E" w:rsidP="00932B9E">
      <w:pPr>
        <w:suppressAutoHyphens/>
        <w:jc w:val="both"/>
      </w:pPr>
      <w:r w:rsidRPr="00AC4AC9">
        <w:t>De opdracht tot het leveren van de producten en de uitvoering van de dienstverlening zoals beschreven in het Beschrijvend Document.</w:t>
      </w:r>
    </w:p>
    <w:p w14:paraId="61C7E298" w14:textId="77777777" w:rsidR="00932B9E" w:rsidRDefault="00932B9E" w:rsidP="00932B9E">
      <w:pPr>
        <w:suppressAutoHyphens/>
        <w:jc w:val="both"/>
      </w:pPr>
    </w:p>
    <w:p w14:paraId="4C4CBFC7" w14:textId="77777777" w:rsidR="00932B9E" w:rsidRPr="006F2CF3" w:rsidRDefault="00932B9E" w:rsidP="00932B9E">
      <w:pPr>
        <w:suppressAutoHyphens/>
        <w:jc w:val="both"/>
        <w:rPr>
          <w:b/>
        </w:rPr>
      </w:pPr>
      <w:r>
        <w:rPr>
          <w:b/>
        </w:rPr>
        <w:t>Opdracht</w:t>
      </w:r>
      <w:r w:rsidRPr="006F2CF3">
        <w:rPr>
          <w:b/>
        </w:rPr>
        <w:t>gever</w:t>
      </w:r>
    </w:p>
    <w:p w14:paraId="376617F9" w14:textId="77777777" w:rsidR="00932B9E" w:rsidRPr="00FA4435" w:rsidRDefault="00932B9E" w:rsidP="00932B9E">
      <w:pPr>
        <w:jc w:val="both"/>
      </w:pPr>
      <w:r w:rsidRPr="00FA4435">
        <w:t>Veiligheidsregio Limburg-Noord</w:t>
      </w:r>
      <w:r>
        <w:t xml:space="preserve"> (VRLN)</w:t>
      </w:r>
      <w:r w:rsidRPr="00FA4435">
        <w:t xml:space="preserve">. </w:t>
      </w:r>
    </w:p>
    <w:p w14:paraId="62B28DC3" w14:textId="77777777" w:rsidR="00932B9E" w:rsidRDefault="00932B9E" w:rsidP="00932B9E">
      <w:pPr>
        <w:suppressAutoHyphens/>
        <w:jc w:val="both"/>
      </w:pPr>
    </w:p>
    <w:p w14:paraId="76F557AA" w14:textId="77777777" w:rsidR="00932B9E" w:rsidRDefault="00932B9E" w:rsidP="00932B9E">
      <w:pPr>
        <w:suppressAutoHyphens/>
        <w:jc w:val="both"/>
        <w:rPr>
          <w:b/>
        </w:rPr>
      </w:pPr>
      <w:r>
        <w:rPr>
          <w:b/>
        </w:rPr>
        <w:t>Opdracht</w:t>
      </w:r>
      <w:r w:rsidRPr="006F2CF3">
        <w:rPr>
          <w:b/>
        </w:rPr>
        <w:t>nemer</w:t>
      </w:r>
    </w:p>
    <w:p w14:paraId="3D310F31" w14:textId="77777777" w:rsidR="00932B9E" w:rsidRPr="006F2CF3" w:rsidRDefault="00932B9E" w:rsidP="00932B9E">
      <w:pPr>
        <w:suppressAutoHyphens/>
        <w:jc w:val="both"/>
        <w:rPr>
          <w:b/>
        </w:rPr>
      </w:pPr>
      <w:r w:rsidRPr="006308B7">
        <w:t xml:space="preserve">De </w:t>
      </w:r>
      <w:r w:rsidRPr="00C91BC0">
        <w:t>Inschrijver(s)</w:t>
      </w:r>
      <w:r>
        <w:t xml:space="preserve"> </w:t>
      </w:r>
      <w:r w:rsidRPr="006308B7">
        <w:t xml:space="preserve">aan wie de </w:t>
      </w:r>
      <w:r>
        <w:t>Opdracht</w:t>
      </w:r>
      <w:r w:rsidRPr="006308B7">
        <w:t xml:space="preserve"> gegund </w:t>
      </w:r>
      <w:r>
        <w:t>is</w:t>
      </w:r>
      <w:r w:rsidRPr="006308B7">
        <w:t xml:space="preserve"> en met wie </w:t>
      </w:r>
      <w:r>
        <w:t>Opdracht</w:t>
      </w:r>
      <w:r w:rsidRPr="006308B7">
        <w:t xml:space="preserve">gever de Overeenkomst </w:t>
      </w:r>
      <w:r>
        <w:t>heeft gesloten</w:t>
      </w:r>
      <w:r w:rsidRPr="006308B7">
        <w:t>.</w:t>
      </w:r>
    </w:p>
    <w:p w14:paraId="1E209D26" w14:textId="77777777" w:rsidR="00932B9E" w:rsidRDefault="00932B9E" w:rsidP="00932B9E">
      <w:pPr>
        <w:suppressAutoHyphens/>
        <w:jc w:val="both"/>
        <w:rPr>
          <w:u w:val="single"/>
        </w:rPr>
      </w:pPr>
    </w:p>
    <w:p w14:paraId="6439862E" w14:textId="77777777" w:rsidR="00932B9E" w:rsidRPr="00C91BC0" w:rsidRDefault="00932B9E" w:rsidP="00932B9E">
      <w:pPr>
        <w:suppressAutoHyphens/>
        <w:jc w:val="both"/>
        <w:rPr>
          <w:b/>
        </w:rPr>
      </w:pPr>
      <w:r w:rsidRPr="00C91BC0">
        <w:rPr>
          <w:b/>
        </w:rPr>
        <w:t>Overeenkomst</w:t>
      </w:r>
    </w:p>
    <w:p w14:paraId="0DDD8894" w14:textId="151FB0A3" w:rsidR="00932B9E" w:rsidRPr="000106F7" w:rsidRDefault="00932B9E" w:rsidP="00932B9E">
      <w:pPr>
        <w:suppressAutoHyphens/>
        <w:jc w:val="both"/>
        <w:rPr>
          <w:b/>
        </w:rPr>
      </w:pPr>
      <w:r w:rsidRPr="001960A8">
        <w:t xml:space="preserve">De </w:t>
      </w:r>
      <w:r w:rsidR="001960A8">
        <w:t>O</w:t>
      </w:r>
      <w:r w:rsidRPr="001960A8">
        <w:t>vereenkomst die als resultaat van deze aanbestedingsprocedure met één Opdrachtnemer zal worden gesloten voor onderhavige Opdracht, met inbegrip van eventuele bijlagen.</w:t>
      </w:r>
    </w:p>
    <w:p w14:paraId="06CD3E88" w14:textId="77777777" w:rsidR="00932B9E" w:rsidRDefault="00932B9E" w:rsidP="00932B9E">
      <w:pPr>
        <w:suppressAutoHyphens/>
        <w:jc w:val="both"/>
        <w:rPr>
          <w:u w:val="single"/>
        </w:rPr>
      </w:pPr>
    </w:p>
    <w:p w14:paraId="0AE493B1" w14:textId="77777777" w:rsidR="00932B9E" w:rsidRDefault="00932B9E" w:rsidP="00932B9E">
      <w:pPr>
        <w:suppressAutoHyphens/>
        <w:jc w:val="both"/>
        <w:rPr>
          <w:b/>
        </w:rPr>
      </w:pPr>
      <w:r w:rsidRPr="006F2CF3">
        <w:rPr>
          <w:b/>
        </w:rPr>
        <w:t>Programma van Eisen</w:t>
      </w:r>
    </w:p>
    <w:p w14:paraId="7E02AE2F" w14:textId="77777777" w:rsidR="00932B9E" w:rsidRPr="006F2CF3" w:rsidRDefault="00932B9E" w:rsidP="00932B9E">
      <w:pPr>
        <w:suppressAutoHyphens/>
        <w:jc w:val="both"/>
        <w:rPr>
          <w:b/>
        </w:rPr>
      </w:pPr>
      <w:r w:rsidRPr="006308B7">
        <w:t>Het programma van eisen</w:t>
      </w:r>
      <w:r>
        <w:t>, waarin de minimum</w:t>
      </w:r>
      <w:r w:rsidRPr="006308B7">
        <w:t xml:space="preserve">eisen </w:t>
      </w:r>
      <w:r>
        <w:t>zijn</w:t>
      </w:r>
      <w:r w:rsidRPr="006308B7">
        <w:t xml:space="preserve"> opgenomen</w:t>
      </w:r>
      <w:r>
        <w:t xml:space="preserve"> die van toepassing zijn op de </w:t>
      </w:r>
      <w:r w:rsidRPr="00BA50A8">
        <w:t>Opdracht (Bijlage 10) en dat integraal onderdeel uitmaakt van het Beschrijvend Document.</w:t>
      </w:r>
    </w:p>
    <w:p w14:paraId="47E14CD1" w14:textId="77777777" w:rsidR="00932B9E" w:rsidRDefault="00932B9E" w:rsidP="00932B9E">
      <w:pPr>
        <w:rPr>
          <w:b/>
        </w:rPr>
      </w:pPr>
    </w:p>
    <w:p w14:paraId="17E29A2E" w14:textId="77777777" w:rsidR="00F459CC" w:rsidRDefault="00F459CC">
      <w:pPr>
        <w:rPr>
          <w:b/>
        </w:rPr>
      </w:pPr>
      <w:r>
        <w:rPr>
          <w:b/>
        </w:rPr>
        <w:br w:type="page"/>
      </w:r>
    </w:p>
    <w:p w14:paraId="294CBEA0" w14:textId="5AA8C6E1" w:rsidR="00932B9E" w:rsidRDefault="00932B9E" w:rsidP="00932B9E">
      <w:pPr>
        <w:suppressAutoHyphens/>
        <w:jc w:val="both"/>
        <w:rPr>
          <w:b/>
        </w:rPr>
      </w:pPr>
      <w:r>
        <w:rPr>
          <w:b/>
        </w:rPr>
        <w:lastRenderedPageBreak/>
        <w:t>Samenwerkingsverband</w:t>
      </w:r>
    </w:p>
    <w:p w14:paraId="0039CBA8" w14:textId="77777777" w:rsidR="00932B9E" w:rsidRPr="00B534E2" w:rsidRDefault="00932B9E" w:rsidP="00932B9E">
      <w:pPr>
        <w:suppressAutoHyphens/>
        <w:jc w:val="both"/>
        <w:rPr>
          <w:b/>
        </w:rPr>
      </w:pPr>
      <w:r>
        <w:t xml:space="preserve">Twee of meer ondernemers die gezamenlijk als </w:t>
      </w:r>
      <w:r w:rsidRPr="006308B7">
        <w:t>samenwerkingsverband</w:t>
      </w:r>
      <w:r>
        <w:t xml:space="preserve"> een Inschrijving indienen, om in aanmerking te komen voor het uitvoeren van de Opdracht, zoals beschreven in dit Beschrijvend Document. Een samenwerkingsverband van ondernemers die gezamenlijk een Inschrijving indienen </w:t>
      </w:r>
      <w:r w:rsidRPr="00B534E2">
        <w:t xml:space="preserve">kunnen één of meerdere onderaannemers inschakelen bij het uitvoeren van de Opdracht of het voldoen aan de gestelde geschiktheidseisen. In hoofdstuk 4 van dit Beschrijvend Document wordt verduidelijkt op welke wijze een Inschrijving kan worden ingediend. </w:t>
      </w:r>
    </w:p>
    <w:p w14:paraId="4446A31B" w14:textId="77777777" w:rsidR="00932B9E" w:rsidRPr="00B534E2" w:rsidRDefault="00932B9E" w:rsidP="00932B9E">
      <w:pPr>
        <w:suppressAutoHyphens/>
        <w:jc w:val="both"/>
        <w:rPr>
          <w:b/>
        </w:rPr>
      </w:pPr>
    </w:p>
    <w:p w14:paraId="64EC09B1" w14:textId="77777777" w:rsidR="00932B9E" w:rsidRPr="00B534E2" w:rsidRDefault="00932B9E" w:rsidP="00932B9E">
      <w:pPr>
        <w:suppressAutoHyphens/>
        <w:jc w:val="both"/>
        <w:rPr>
          <w:b/>
        </w:rPr>
      </w:pPr>
      <w:r w:rsidRPr="00B534E2">
        <w:rPr>
          <w:b/>
        </w:rPr>
        <w:t>TenderNed</w:t>
      </w:r>
    </w:p>
    <w:p w14:paraId="4E3CAD15" w14:textId="77777777" w:rsidR="00932B9E" w:rsidRPr="00B534E2" w:rsidRDefault="00932B9E" w:rsidP="00932B9E">
      <w:pPr>
        <w:suppressAutoHyphens/>
        <w:jc w:val="both"/>
        <w:rPr>
          <w:b/>
        </w:rPr>
      </w:pPr>
      <w:r w:rsidRPr="00B534E2">
        <w:t>Het digitale online aanbestedingsplatform, waarvan voor de gehele aanbestedingsprocedure gebruik wordt gemaakt, vanaf de aankondiging tot en met de gunning van de Opdracht zoals nader beschreven in dit Beschrijvend Document.</w:t>
      </w:r>
    </w:p>
    <w:p w14:paraId="08C8DA0C" w14:textId="77777777" w:rsidR="00932B9E" w:rsidRPr="00B534E2" w:rsidRDefault="00932B9E" w:rsidP="00932B9E">
      <w:pPr>
        <w:suppressAutoHyphens/>
        <w:jc w:val="both"/>
        <w:rPr>
          <w:u w:val="single"/>
        </w:rPr>
      </w:pPr>
    </w:p>
    <w:p w14:paraId="1C61A28D" w14:textId="77777777" w:rsidR="00932B9E" w:rsidRPr="00B534E2" w:rsidRDefault="00932B9E" w:rsidP="00932B9E">
      <w:pPr>
        <w:suppressAutoHyphens/>
        <w:jc w:val="both"/>
        <w:rPr>
          <w:b/>
        </w:rPr>
      </w:pPr>
      <w:r w:rsidRPr="00B534E2">
        <w:rPr>
          <w:b/>
        </w:rPr>
        <w:t>UEA</w:t>
      </w:r>
    </w:p>
    <w:p w14:paraId="68A5CACB" w14:textId="77777777" w:rsidR="00932B9E" w:rsidRDefault="00932B9E" w:rsidP="00932B9E">
      <w:pPr>
        <w:suppressAutoHyphens/>
        <w:jc w:val="both"/>
      </w:pPr>
      <w:r w:rsidRPr="00B534E2">
        <w:t xml:space="preserve">Het Uniform </w:t>
      </w:r>
      <w:r w:rsidRPr="00B95A23">
        <w:t>Europees Aanbestedingsdocument, zoals bedoeld in artikel 2.84 lid 1 Aw, die is opgenomen als Bijlage 5 bij het</w:t>
      </w:r>
      <w:r w:rsidRPr="00B534E2">
        <w:t xml:space="preserve"> Beschrijvend Document.</w:t>
      </w:r>
    </w:p>
    <w:p w14:paraId="7B0BDF69" w14:textId="77777777" w:rsidR="00E91DF0" w:rsidRDefault="00E91DF0" w:rsidP="005F53C5">
      <w:pPr>
        <w:suppressAutoHyphens/>
        <w:jc w:val="both"/>
        <w:rPr>
          <w:u w:val="single"/>
        </w:rPr>
      </w:pPr>
    </w:p>
    <w:p w14:paraId="519145C3" w14:textId="595EA6D8" w:rsidR="00E91DF0" w:rsidRDefault="00E91DF0" w:rsidP="005F53C5">
      <w:pPr>
        <w:suppressAutoHyphens/>
        <w:jc w:val="both"/>
        <w:rPr>
          <w:u w:val="single"/>
        </w:rPr>
      </w:pPr>
    </w:p>
    <w:p w14:paraId="2607590E" w14:textId="77777777" w:rsidR="009E1DDE" w:rsidRDefault="009E1DDE" w:rsidP="005F53C5">
      <w:pPr>
        <w:suppressAutoHyphens/>
        <w:jc w:val="both"/>
        <w:rPr>
          <w:u w:val="single"/>
        </w:rPr>
      </w:pPr>
    </w:p>
    <w:p w14:paraId="7BF65F9C" w14:textId="4E9B2BB8" w:rsidR="00E91DF0" w:rsidRPr="00234E74" w:rsidRDefault="00997727" w:rsidP="005F53C5">
      <w:pPr>
        <w:pStyle w:val="Kop1"/>
        <w:suppressAutoHyphens/>
        <w:rPr>
          <w:sz w:val="40"/>
        </w:rPr>
      </w:pPr>
      <w:bookmarkStart w:id="5" w:name="_Toc527637384"/>
      <w:bookmarkStart w:id="6" w:name="_Toc230942499"/>
      <w:r w:rsidRPr="00234E74">
        <w:rPr>
          <w:sz w:val="40"/>
        </w:rPr>
        <w:lastRenderedPageBreak/>
        <w:t>Algemene informatie, scope en doel aanbesteding</w:t>
      </w:r>
      <w:bookmarkEnd w:id="5"/>
      <w:bookmarkEnd w:id="6"/>
    </w:p>
    <w:p w14:paraId="35BEE6DF" w14:textId="1366C5D4" w:rsidR="006F278F" w:rsidRPr="005C7E26" w:rsidRDefault="00AC5E8F" w:rsidP="00A63689">
      <w:pPr>
        <w:pStyle w:val="Kop2"/>
        <w:suppressAutoHyphens/>
        <w:spacing w:after="0"/>
        <w:ind w:left="0" w:firstLine="0"/>
        <w:jc w:val="both"/>
        <w:rPr>
          <w:color w:val="auto"/>
        </w:rPr>
      </w:pPr>
      <w:bookmarkStart w:id="7" w:name="_Toc527637385"/>
      <w:bookmarkStart w:id="8" w:name="_Toc419285363"/>
      <w:bookmarkStart w:id="9" w:name="_Toc421086859"/>
      <w:bookmarkStart w:id="10" w:name="_Toc421100590"/>
      <w:bookmarkStart w:id="11" w:name="_Toc230942500"/>
      <w:r>
        <w:rPr>
          <w:noProof/>
        </w:rPr>
        <w:drawing>
          <wp:anchor distT="0" distB="0" distL="114300" distR="114300" simplePos="0" relativeHeight="251657216" behindDoc="0" locked="0" layoutInCell="1" allowOverlap="1" wp14:anchorId="5501C3C7" wp14:editId="6AD6A23F">
            <wp:simplePos x="0" y="0"/>
            <wp:positionH relativeFrom="column">
              <wp:posOffset>3829523</wp:posOffset>
            </wp:positionH>
            <wp:positionV relativeFrom="paragraph">
              <wp:posOffset>160655</wp:posOffset>
            </wp:positionV>
            <wp:extent cx="2286000" cy="4100195"/>
            <wp:effectExtent l="0" t="0" r="0" b="0"/>
            <wp:wrapThrough wrapText="bothSides">
              <wp:wrapPolygon edited="0">
                <wp:start x="0" y="0"/>
                <wp:lineTo x="0" y="21476"/>
                <wp:lineTo x="21420" y="21476"/>
                <wp:lineTo x="21420" y="0"/>
                <wp:lineTo x="0" y="0"/>
              </wp:wrapPolygon>
            </wp:wrapThrough>
            <wp:docPr id="4" name="Afbeelding 4" descr="Afbeelding met kaar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kaart, schermopname&#10;&#10;Automatisch gegenereerde beschrijving"/>
                    <pic:cNvPicPr/>
                  </pic:nvPicPr>
                  <pic:blipFill>
                    <a:blip r:embed="rId14"/>
                    <a:stretch>
                      <a:fillRect/>
                    </a:stretch>
                  </pic:blipFill>
                  <pic:spPr>
                    <a:xfrm>
                      <a:off x="0" y="0"/>
                      <a:ext cx="2286000" cy="4100195"/>
                    </a:xfrm>
                    <a:prstGeom prst="rect">
                      <a:avLst/>
                    </a:prstGeom>
                  </pic:spPr>
                </pic:pic>
              </a:graphicData>
            </a:graphic>
            <wp14:sizeRelH relativeFrom="margin">
              <wp14:pctWidth>0</wp14:pctWidth>
            </wp14:sizeRelH>
            <wp14:sizeRelV relativeFrom="margin">
              <wp14:pctHeight>0</wp14:pctHeight>
            </wp14:sizeRelV>
          </wp:anchor>
        </w:drawing>
      </w:r>
      <w:r w:rsidR="00997727" w:rsidRPr="005C7E26">
        <w:rPr>
          <w:color w:val="auto"/>
        </w:rPr>
        <w:t>Aanbestedende dienst</w:t>
      </w:r>
      <w:bookmarkEnd w:id="7"/>
      <w:bookmarkEnd w:id="11"/>
    </w:p>
    <w:bookmarkEnd w:id="8"/>
    <w:bookmarkEnd w:id="9"/>
    <w:bookmarkEnd w:id="10"/>
    <w:p w14:paraId="7FF39B22" w14:textId="2BCDDB67" w:rsidR="005F53C5" w:rsidRDefault="005F53C5" w:rsidP="0018413D">
      <w:r w:rsidRPr="0031053B">
        <w:rPr>
          <w:rFonts w:cs="Arial"/>
          <w:u w:val="single"/>
        </w:rPr>
        <w:t xml:space="preserve">Veiligheidsregio Limburg-Noord </w:t>
      </w:r>
      <w:r w:rsidRPr="0031053B">
        <w:rPr>
          <w:rFonts w:cs="Arial"/>
          <w:u w:val="single"/>
        </w:rPr>
        <w:br/>
      </w:r>
      <w:r w:rsidR="008B3C12">
        <w:t xml:space="preserve">De VRLN is een gemeenschappelijke regeling die haar oorsprong kent in de Wet op de Veiligheidsregio’s. De VRLN is ingericht om belangrijke onderdelen van de openbare veiligheid en de openbare gezondheidszorg binnen de regio beter te organiseren en </w:t>
      </w:r>
      <w:r w:rsidR="008B3C12" w:rsidRPr="1B992E84">
        <w:rPr>
          <w:rFonts w:cs="Arial"/>
        </w:rPr>
        <w:t>bestrijdt rampen en crises</w:t>
      </w:r>
      <w:r w:rsidR="008B3C12">
        <w:t xml:space="preserve">. </w:t>
      </w:r>
      <w:r w:rsidR="008B3C12" w:rsidRPr="1B992E84">
        <w:rPr>
          <w:rFonts w:cs="Arial"/>
        </w:rPr>
        <w:t xml:space="preserve">Hiervoor bundelt de VRLN de krachten van brandweer, </w:t>
      </w:r>
      <w:r w:rsidR="008B3C12">
        <w:rPr>
          <w:rFonts w:cs="Arial"/>
        </w:rPr>
        <w:t>C</w:t>
      </w:r>
      <w:r w:rsidR="008B3C12" w:rsidRPr="1B992E84">
        <w:rPr>
          <w:rFonts w:cs="Arial"/>
        </w:rPr>
        <w:t>risisbeheersing,</w:t>
      </w:r>
      <w:r w:rsidR="008B3C12">
        <w:rPr>
          <w:rFonts w:cs="Arial"/>
        </w:rPr>
        <w:t xml:space="preserve"> </w:t>
      </w:r>
      <w:r w:rsidR="008B3C12" w:rsidRPr="1B992E84">
        <w:rPr>
          <w:rFonts w:cs="Arial"/>
        </w:rPr>
        <w:t xml:space="preserve">GGD, GHOR, RiskFactory en 15 gemeenten van Mook en Middelaar tot en met Echt-Susteren. </w:t>
      </w:r>
      <w:r w:rsidR="008B3C12">
        <w:t>De ambitie van VRLN is: ‘Veiligheidsregio Limburg-Noord wil de veiligste en gezondste regio zijn. Dit vraagt een permanente inspanning om onze regio veiliger en gezonder te maken´. Binnen VRLN zijn ca. 1400 medewerkers actief: ongeveer 600 medewerkers in vaste dienst en 800 vrijwilligers (brandweer).</w:t>
      </w:r>
    </w:p>
    <w:p w14:paraId="1423CDE8" w14:textId="77777777" w:rsidR="005F53C5" w:rsidRDefault="005F53C5" w:rsidP="005F53C5">
      <w:pPr>
        <w:pStyle w:val="Geenafstand"/>
        <w:jc w:val="both"/>
        <w:rPr>
          <w:rFonts w:ascii="Arial" w:hAnsi="Arial" w:cs="Arial"/>
          <w:sz w:val="20"/>
          <w:szCs w:val="20"/>
        </w:rPr>
      </w:pPr>
      <w:bookmarkStart w:id="12" w:name="_Toc430854871"/>
    </w:p>
    <w:bookmarkEnd w:id="12"/>
    <w:p w14:paraId="47647EB9" w14:textId="77777777" w:rsidR="00FB3844" w:rsidRDefault="001B00B8" w:rsidP="00FB3844">
      <w:pPr>
        <w:spacing w:line="276" w:lineRule="auto"/>
      </w:pPr>
      <w:r w:rsidRPr="00B5633D">
        <w:rPr>
          <w:rFonts w:cs="Arial"/>
          <w:u w:val="single"/>
        </w:rPr>
        <w:t xml:space="preserve">Organisatie </w:t>
      </w:r>
      <w:r w:rsidRPr="00B5633D">
        <w:rPr>
          <w:rFonts w:cs="Arial"/>
          <w:iCs/>
          <w:u w:val="single"/>
        </w:rPr>
        <w:br/>
      </w:r>
      <w:r w:rsidR="00FB3844" w:rsidRPr="00BD4829">
        <w:t>De huidige organisatie bestaat uit de sectoren Brandweer</w:t>
      </w:r>
      <w:r w:rsidR="00FB3844">
        <w:t>zorg,</w:t>
      </w:r>
      <w:r w:rsidR="00FB3844" w:rsidRPr="00BD4829">
        <w:t xml:space="preserve"> </w:t>
      </w:r>
      <w:r w:rsidR="00FB3844">
        <w:t xml:space="preserve">Crisisbeheersing </w:t>
      </w:r>
      <w:r w:rsidR="00FB3844" w:rsidRPr="00BD4829">
        <w:t xml:space="preserve">en GGD. </w:t>
      </w:r>
    </w:p>
    <w:p w14:paraId="755E669B" w14:textId="19987186" w:rsidR="00FB3844" w:rsidRDefault="00950DD3" w:rsidP="00FB3844">
      <w:pPr>
        <w:spacing w:line="276" w:lineRule="auto"/>
      </w:pPr>
      <w:r>
        <w:t xml:space="preserve">- </w:t>
      </w:r>
      <w:r w:rsidR="00FB3844" w:rsidRPr="00BD4829">
        <w:t>Brandweer</w:t>
      </w:r>
      <w:r w:rsidR="00FB3844">
        <w:t>zorg</w:t>
      </w:r>
      <w:r w:rsidR="00FB3844" w:rsidRPr="00BD4829">
        <w:t xml:space="preserve"> kent </w:t>
      </w:r>
      <w:r w:rsidR="00FB3844">
        <w:t>drie</w:t>
      </w:r>
      <w:r w:rsidR="00FB3844" w:rsidRPr="00BD4829">
        <w:t xml:space="preserve"> afdelingen: Incidentbestrijding (IB), </w:t>
      </w:r>
      <w:r w:rsidR="00FB3844">
        <w:t xml:space="preserve">Preparatie en  Risicobeheersing. </w:t>
      </w:r>
    </w:p>
    <w:p w14:paraId="41933BA0" w14:textId="77777777" w:rsidR="00FB3844" w:rsidRDefault="00FB3844" w:rsidP="00FB3844">
      <w:pPr>
        <w:spacing w:line="276" w:lineRule="auto"/>
      </w:pPr>
      <w:r>
        <w:t>Crisisbeheersing kent de afdelingen Crisisbeheersing, Meldkamer (MK), GHOR en Oranje Kolom.</w:t>
      </w:r>
      <w:r w:rsidRPr="00BD4829">
        <w:t xml:space="preserve"> </w:t>
      </w:r>
    </w:p>
    <w:p w14:paraId="48633195" w14:textId="45CF1C74" w:rsidR="00FB3844" w:rsidRDefault="00950DD3" w:rsidP="00FB3844">
      <w:pPr>
        <w:spacing w:line="276" w:lineRule="auto"/>
      </w:pPr>
      <w:r>
        <w:t xml:space="preserve">- </w:t>
      </w:r>
      <w:r w:rsidR="00FB3844" w:rsidRPr="00BD4829">
        <w:t xml:space="preserve">De GGD kent </w:t>
      </w:r>
      <w:r w:rsidR="00FB3844">
        <w:t>drie</w:t>
      </w:r>
      <w:r w:rsidR="00FB3844" w:rsidRPr="00BD4829">
        <w:t xml:space="preserve"> afdelingen: Algemene Gezondheidszorg (AGZ)</w:t>
      </w:r>
      <w:r w:rsidR="00FB3844">
        <w:t xml:space="preserve">, </w:t>
      </w:r>
      <w:r w:rsidR="00FB3844" w:rsidRPr="00BD4829">
        <w:t xml:space="preserve"> Jeugdgezondheidszorg (JGZ)</w:t>
      </w:r>
      <w:r w:rsidR="00FB3844">
        <w:t xml:space="preserve"> en Strategie, Onderzoek en Beleid</w:t>
      </w:r>
      <w:r w:rsidR="00FB3844" w:rsidRPr="00BD4829">
        <w:t xml:space="preserve">. </w:t>
      </w:r>
    </w:p>
    <w:p w14:paraId="2071ED68" w14:textId="0F2463BE" w:rsidR="00FB3844" w:rsidRDefault="00950DD3" w:rsidP="00FB3844">
      <w:pPr>
        <w:spacing w:line="276" w:lineRule="auto"/>
      </w:pPr>
      <w:r>
        <w:t xml:space="preserve">- </w:t>
      </w:r>
      <w:r w:rsidR="00FB3844">
        <w:t>Al d</w:t>
      </w:r>
      <w:r w:rsidR="00FB3844" w:rsidRPr="00BD4829">
        <w:t xml:space="preserve">eze sectoren worden ondersteund door </w:t>
      </w:r>
      <w:r w:rsidR="00FB3844">
        <w:t>de afdeling Bedrijfsvoering</w:t>
      </w:r>
      <w:r w:rsidR="00FB3844" w:rsidRPr="00BD4829">
        <w:t xml:space="preserve">. </w:t>
      </w:r>
    </w:p>
    <w:p w14:paraId="1B7659EB" w14:textId="4DAD852C" w:rsidR="0018413D" w:rsidRDefault="0018413D" w:rsidP="00FB3844">
      <w:pPr>
        <w:rPr>
          <w:iCs/>
          <w:u w:val="single"/>
        </w:rPr>
      </w:pPr>
    </w:p>
    <w:p w14:paraId="4E883CAA" w14:textId="6A2EAB81" w:rsidR="005F53C5" w:rsidRPr="0031053B" w:rsidRDefault="005F53C5" w:rsidP="005F53C5">
      <w:pPr>
        <w:pStyle w:val="Geenafstand"/>
        <w:jc w:val="both"/>
        <w:rPr>
          <w:rFonts w:ascii="Arial" w:eastAsia="Times New Roman" w:hAnsi="Arial" w:cs="Times New Roman"/>
          <w:iCs/>
          <w:sz w:val="20"/>
          <w:szCs w:val="20"/>
          <w:u w:val="single"/>
        </w:rPr>
      </w:pPr>
      <w:r w:rsidRPr="0031053B">
        <w:rPr>
          <w:rFonts w:ascii="Arial" w:eastAsia="Times New Roman" w:hAnsi="Arial" w:cs="Times New Roman"/>
          <w:iCs/>
          <w:sz w:val="20"/>
          <w:szCs w:val="20"/>
          <w:u w:val="single"/>
        </w:rPr>
        <w:t>Brandweer Limburg-Noord</w:t>
      </w:r>
    </w:p>
    <w:p w14:paraId="653BE44A" w14:textId="574149D1" w:rsidR="00093627" w:rsidRPr="00093627" w:rsidRDefault="005F53C5" w:rsidP="00093627">
      <w:pPr>
        <w:jc w:val="both"/>
      </w:pPr>
      <w:r w:rsidRPr="00093627">
        <w:t>De Brandweer Limburg-Noord redt mens en dier, voorkomt en bestrijdt brand en verleent hulp bij ongevallen. Vanuit 3</w:t>
      </w:r>
      <w:r w:rsidR="004C4D7B">
        <w:t>0</w:t>
      </w:r>
      <w:r w:rsidRPr="00093627">
        <w:t xml:space="preserve"> brandweerposten, waarvan 2</w:t>
      </w:r>
      <w:r w:rsidR="004C4D7B">
        <w:t>8</w:t>
      </w:r>
      <w:r w:rsidRPr="00093627">
        <w:t xml:space="preserve"> volledig op vrijwillige basis bemand, wordt 24/7 gezorgd voor de veiligheid in onze regio. </w:t>
      </w:r>
      <w:r w:rsidR="00DF1850">
        <w:t>VRLN</w:t>
      </w:r>
      <w:r w:rsidRPr="00093627">
        <w:t xml:space="preserve"> beheert en onderhoudt de kazernes en het brandweermateriaal.</w:t>
      </w:r>
      <w:r w:rsidR="00093627" w:rsidRPr="00093627">
        <w:t xml:space="preserve"> </w:t>
      </w:r>
    </w:p>
    <w:p w14:paraId="55861D4F" w14:textId="77777777" w:rsidR="00093627" w:rsidRDefault="00093627" w:rsidP="00093627">
      <w:pPr>
        <w:pStyle w:val="Geenafstand"/>
        <w:jc w:val="both"/>
        <w:rPr>
          <w:rFonts w:ascii="Arial" w:eastAsia="Times New Roman" w:hAnsi="Arial" w:cs="Times New Roman"/>
          <w:iCs/>
          <w:sz w:val="20"/>
          <w:szCs w:val="20"/>
          <w:u w:val="single"/>
        </w:rPr>
      </w:pPr>
    </w:p>
    <w:p w14:paraId="19CBE4A4" w14:textId="45B1EAB6" w:rsidR="00093627" w:rsidRPr="0021711D" w:rsidRDefault="00093627" w:rsidP="0021711D">
      <w:pPr>
        <w:jc w:val="both"/>
        <w:rPr>
          <w:rFonts w:cs="Arial"/>
          <w:u w:val="single"/>
        </w:rPr>
      </w:pPr>
      <w:r w:rsidRPr="0021711D">
        <w:rPr>
          <w:rFonts w:cs="Arial"/>
          <w:u w:val="single"/>
        </w:rPr>
        <w:t>GGD Limburg-Noord</w:t>
      </w:r>
    </w:p>
    <w:p w14:paraId="64A1D8DA" w14:textId="7B3A802B" w:rsidR="00D4394D" w:rsidRPr="0021711D" w:rsidRDefault="00093627" w:rsidP="0021711D">
      <w:pPr>
        <w:jc w:val="both"/>
        <w:rPr>
          <w:rFonts w:cs="Arial"/>
        </w:rPr>
      </w:pPr>
      <w:r w:rsidRPr="0021711D">
        <w:rPr>
          <w:rFonts w:cs="Arial"/>
        </w:rPr>
        <w:t>De GGD Limburg-Noord bevordert, beschermt en bewaakt de gezondheid van de ruim 5</w:t>
      </w:r>
      <w:r w:rsidR="00950DD3" w:rsidRPr="0021711D">
        <w:rPr>
          <w:rFonts w:cs="Arial"/>
        </w:rPr>
        <w:t>24.000</w:t>
      </w:r>
      <w:r w:rsidRPr="0021711D">
        <w:rPr>
          <w:rFonts w:cs="Arial"/>
        </w:rPr>
        <w:t xml:space="preserve"> inwoners in de regio. De GGD stimuleert gezond gedrag en bestrijdt gezondheidsrisico’s.</w:t>
      </w:r>
    </w:p>
    <w:p w14:paraId="6EBA44DB" w14:textId="77777777" w:rsidR="00D4394D" w:rsidRDefault="00D4394D">
      <w:r>
        <w:br w:type="page"/>
      </w:r>
    </w:p>
    <w:p w14:paraId="6778CF56" w14:textId="6923EE76" w:rsidR="004E5D47" w:rsidRPr="005C7E26" w:rsidRDefault="004E5D47" w:rsidP="00A63689">
      <w:pPr>
        <w:pStyle w:val="Kop2"/>
        <w:suppressAutoHyphens/>
        <w:spacing w:after="0"/>
        <w:ind w:left="0" w:firstLine="0"/>
        <w:jc w:val="both"/>
        <w:rPr>
          <w:color w:val="auto"/>
        </w:rPr>
      </w:pPr>
      <w:bookmarkStart w:id="13" w:name="_Toc527461354"/>
      <w:bookmarkStart w:id="14" w:name="_Toc527637387"/>
      <w:bookmarkStart w:id="15" w:name="_Toc527637563"/>
      <w:bookmarkStart w:id="16" w:name="_Toc527637662"/>
      <w:bookmarkStart w:id="17" w:name="_Toc527637761"/>
      <w:bookmarkStart w:id="18" w:name="_Toc528218075"/>
      <w:bookmarkStart w:id="19" w:name="_Toc529273829"/>
      <w:bookmarkStart w:id="20" w:name="_Toc535503284"/>
      <w:bookmarkStart w:id="21" w:name="_Toc527461355"/>
      <w:bookmarkStart w:id="22" w:name="_Toc527637388"/>
      <w:bookmarkStart w:id="23" w:name="_Toc527637564"/>
      <w:bookmarkStart w:id="24" w:name="_Toc527637663"/>
      <w:bookmarkStart w:id="25" w:name="_Toc527637762"/>
      <w:bookmarkStart w:id="26" w:name="_Toc528218076"/>
      <w:bookmarkStart w:id="27" w:name="_Toc529273830"/>
      <w:bookmarkStart w:id="28" w:name="_Toc535503285"/>
      <w:bookmarkStart w:id="29" w:name="_Toc527461356"/>
      <w:bookmarkStart w:id="30" w:name="_Toc527637389"/>
      <w:bookmarkStart w:id="31" w:name="_Toc527637565"/>
      <w:bookmarkStart w:id="32" w:name="_Toc527637664"/>
      <w:bookmarkStart w:id="33" w:name="_Toc527637763"/>
      <w:bookmarkStart w:id="34" w:name="_Toc528218077"/>
      <w:bookmarkStart w:id="35" w:name="_Toc529273831"/>
      <w:bookmarkStart w:id="36" w:name="_Toc535503286"/>
      <w:bookmarkStart w:id="37" w:name="_Toc527461357"/>
      <w:bookmarkStart w:id="38" w:name="_Toc527637390"/>
      <w:bookmarkStart w:id="39" w:name="_Toc527637566"/>
      <w:bookmarkStart w:id="40" w:name="_Toc527637665"/>
      <w:bookmarkStart w:id="41" w:name="_Toc527637764"/>
      <w:bookmarkStart w:id="42" w:name="_Toc528218078"/>
      <w:bookmarkStart w:id="43" w:name="_Toc529273832"/>
      <w:bookmarkStart w:id="44" w:name="_Toc535503287"/>
      <w:bookmarkStart w:id="45" w:name="_Toc527637391"/>
      <w:bookmarkStart w:id="46" w:name="_Toc23094250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5C7E26">
        <w:rPr>
          <w:color w:val="auto"/>
        </w:rPr>
        <w:lastRenderedPageBreak/>
        <w:t>Aanleiding</w:t>
      </w:r>
      <w:bookmarkEnd w:id="45"/>
      <w:r w:rsidR="00E51963" w:rsidRPr="005C7E26">
        <w:rPr>
          <w:color w:val="auto"/>
        </w:rPr>
        <w:t xml:space="preserve"> </w:t>
      </w:r>
      <w:r w:rsidR="00F57E44">
        <w:rPr>
          <w:color w:val="auto"/>
        </w:rPr>
        <w:t>aanbestedingsprocedure</w:t>
      </w:r>
      <w:bookmarkEnd w:id="46"/>
    </w:p>
    <w:p w14:paraId="038AABB2" w14:textId="1EBBDA48" w:rsidR="00F57E44" w:rsidRPr="008365C3" w:rsidRDefault="00F57E44" w:rsidP="008365C3">
      <w:pPr>
        <w:jc w:val="both"/>
        <w:rPr>
          <w:rFonts w:cs="Arial"/>
        </w:rPr>
      </w:pPr>
      <w:bookmarkStart w:id="47" w:name="_Toc527637392"/>
      <w:r w:rsidRPr="008365C3">
        <w:rPr>
          <w:rFonts w:cs="Arial"/>
        </w:rPr>
        <w:t xml:space="preserve">De huidige Overeenkomst van </w:t>
      </w:r>
      <w:r w:rsidR="00DF1850" w:rsidRPr="008365C3">
        <w:rPr>
          <w:rFonts w:cs="Arial"/>
        </w:rPr>
        <w:t>VRLN</w:t>
      </w:r>
      <w:r w:rsidRPr="008365C3">
        <w:rPr>
          <w:rFonts w:cs="Arial"/>
        </w:rPr>
        <w:t xml:space="preserve"> voor </w:t>
      </w:r>
      <w:r w:rsidR="00E7253B">
        <w:rPr>
          <w:rFonts w:cs="Arial"/>
        </w:rPr>
        <w:t>het communicatieplatform</w:t>
      </w:r>
      <w:r w:rsidRPr="008365C3">
        <w:rPr>
          <w:rFonts w:cs="Arial"/>
        </w:rPr>
        <w:t xml:space="preserve"> lo</w:t>
      </w:r>
      <w:r w:rsidR="00467CCA">
        <w:rPr>
          <w:rFonts w:cs="Arial"/>
        </w:rPr>
        <w:t>opt</w:t>
      </w:r>
      <w:r w:rsidRPr="008365C3">
        <w:rPr>
          <w:rFonts w:cs="Arial"/>
        </w:rPr>
        <w:t xml:space="preserve"> af en er dient een nieuwe Overeenkomst te worden afgesloten. </w:t>
      </w:r>
    </w:p>
    <w:p w14:paraId="54FE789D" w14:textId="77777777" w:rsidR="00C10908" w:rsidRPr="00E1332F" w:rsidRDefault="00C10908" w:rsidP="00A63689">
      <w:pPr>
        <w:pStyle w:val="Kop2"/>
        <w:suppressAutoHyphens/>
        <w:spacing w:after="0"/>
        <w:ind w:left="0" w:firstLine="0"/>
        <w:jc w:val="both"/>
        <w:rPr>
          <w:color w:val="auto"/>
        </w:rPr>
      </w:pPr>
      <w:bookmarkStart w:id="48" w:name="_Toc524008116"/>
      <w:bookmarkStart w:id="49" w:name="_Toc230942502"/>
      <w:r w:rsidRPr="00E1332F">
        <w:rPr>
          <w:color w:val="auto"/>
        </w:rPr>
        <w:t>Looptijd Overeenkomst</w:t>
      </w:r>
      <w:bookmarkEnd w:id="48"/>
      <w:bookmarkEnd w:id="49"/>
    </w:p>
    <w:p w14:paraId="3AECF800" w14:textId="3F2EDC05" w:rsidR="008A6C55" w:rsidRPr="005E24B5" w:rsidRDefault="00C10908" w:rsidP="00C10908">
      <w:pPr>
        <w:jc w:val="both"/>
        <w:rPr>
          <w:rFonts w:cs="Arial"/>
        </w:rPr>
      </w:pPr>
      <w:r w:rsidRPr="00C10908">
        <w:rPr>
          <w:rFonts w:cs="Arial"/>
        </w:rPr>
        <w:t xml:space="preserve">Het doel van deze aanbesteding is om één Overeenkomst te </w:t>
      </w:r>
      <w:r w:rsidRPr="00B15BF0">
        <w:rPr>
          <w:rFonts w:cs="Arial"/>
        </w:rPr>
        <w:t>sluiten met één Opdrachtnemer waarbij beide partijen streven naar een langjarige strategische relatie. De beoogde</w:t>
      </w:r>
      <w:r w:rsidRPr="00C10908">
        <w:rPr>
          <w:rFonts w:cs="Arial"/>
        </w:rPr>
        <w:t xml:space="preserve"> ingangsdatum van de </w:t>
      </w:r>
      <w:r w:rsidRPr="005E24B5">
        <w:rPr>
          <w:rFonts w:cs="Arial"/>
        </w:rPr>
        <w:t xml:space="preserve">Overeenkomst </w:t>
      </w:r>
      <w:r w:rsidRPr="00D9682F">
        <w:rPr>
          <w:rFonts w:cs="Arial"/>
        </w:rPr>
        <w:t xml:space="preserve">is </w:t>
      </w:r>
      <w:r w:rsidR="00B2722E" w:rsidRPr="00D9682F">
        <w:rPr>
          <w:rFonts w:cs="Arial"/>
        </w:rPr>
        <w:t xml:space="preserve">1 </w:t>
      </w:r>
      <w:r w:rsidR="00542D60" w:rsidRPr="00D9682F">
        <w:rPr>
          <w:rFonts w:cs="Arial"/>
        </w:rPr>
        <w:t>januari</w:t>
      </w:r>
      <w:r w:rsidR="00B2722E" w:rsidRPr="00D9682F">
        <w:rPr>
          <w:rFonts w:cs="Arial"/>
        </w:rPr>
        <w:t xml:space="preserve"> 202</w:t>
      </w:r>
      <w:r w:rsidR="00542D60" w:rsidRPr="00D9682F">
        <w:rPr>
          <w:rFonts w:cs="Arial"/>
        </w:rPr>
        <w:t>7</w:t>
      </w:r>
      <w:r w:rsidR="00B2722E" w:rsidRPr="00D9682F">
        <w:rPr>
          <w:rFonts w:cs="Arial"/>
        </w:rPr>
        <w:t>.</w:t>
      </w:r>
      <w:r w:rsidR="008A6C55" w:rsidRPr="005E24B5">
        <w:rPr>
          <w:rFonts w:cs="Arial"/>
        </w:rPr>
        <w:t xml:space="preserve"> </w:t>
      </w:r>
    </w:p>
    <w:p w14:paraId="1468AB79" w14:textId="77777777" w:rsidR="008A6C55" w:rsidRPr="005E24B5" w:rsidRDefault="008A6C55" w:rsidP="00C10908">
      <w:pPr>
        <w:jc w:val="both"/>
        <w:rPr>
          <w:rFonts w:cs="Arial"/>
        </w:rPr>
      </w:pPr>
    </w:p>
    <w:p w14:paraId="3DE34EFD" w14:textId="77777777" w:rsidR="00B5312F" w:rsidRPr="005E24B5" w:rsidRDefault="00B5312F" w:rsidP="00B5312F">
      <w:pPr>
        <w:jc w:val="both"/>
        <w:rPr>
          <w:rFonts w:cs="Arial"/>
          <w:iCs/>
        </w:rPr>
      </w:pPr>
      <w:r w:rsidRPr="005E24B5">
        <w:rPr>
          <w:rFonts w:cs="Arial"/>
          <w:iCs/>
        </w:rPr>
        <w:t>De motivatie voor het langjarige karakter van de Overeenkomst is dat:</w:t>
      </w:r>
    </w:p>
    <w:p w14:paraId="545A0332" w14:textId="1925ABEF" w:rsidR="00B5312F" w:rsidRPr="005E24B5" w:rsidRDefault="00B5312F" w:rsidP="00FC6D26">
      <w:pPr>
        <w:pStyle w:val="Lijstalinea"/>
        <w:numPr>
          <w:ilvl w:val="3"/>
          <w:numId w:val="22"/>
        </w:numPr>
        <w:ind w:left="426"/>
        <w:jc w:val="both"/>
        <w:rPr>
          <w:rFonts w:cs="Arial"/>
          <w:iCs/>
        </w:rPr>
      </w:pPr>
      <w:r w:rsidRPr="005E24B5">
        <w:rPr>
          <w:rFonts w:cs="Arial"/>
          <w:iCs/>
        </w:rPr>
        <w:t>De Opdrachtnemer op deze wijze een langere terugverdientijd heeft voor de te maken investeringen</w:t>
      </w:r>
      <w:r w:rsidR="00AC0AF2" w:rsidRPr="005E24B5">
        <w:rPr>
          <w:rFonts w:cs="Arial"/>
          <w:iCs/>
        </w:rPr>
        <w:t xml:space="preserve"> en de lage doorlooptijd van de implementatie</w:t>
      </w:r>
      <w:r w:rsidRPr="005E24B5">
        <w:rPr>
          <w:rFonts w:cs="Arial"/>
          <w:iCs/>
        </w:rPr>
        <w:t xml:space="preserve">. </w:t>
      </w:r>
    </w:p>
    <w:p w14:paraId="1C39735A" w14:textId="528F98EA" w:rsidR="00B5312F" w:rsidRPr="005E24B5" w:rsidRDefault="00B5312F" w:rsidP="00FC6D26">
      <w:pPr>
        <w:pStyle w:val="Lijstalinea"/>
        <w:numPr>
          <w:ilvl w:val="3"/>
          <w:numId w:val="22"/>
        </w:numPr>
        <w:ind w:left="426"/>
        <w:jc w:val="both"/>
        <w:rPr>
          <w:rFonts w:cs="Arial"/>
          <w:iCs/>
        </w:rPr>
      </w:pPr>
      <w:r w:rsidRPr="005E24B5">
        <w:rPr>
          <w:rFonts w:cs="Arial"/>
          <w:iCs/>
        </w:rPr>
        <w:t>De Opdrachtnemer een langjarige en strategische relatie wil opbouwen met de Opdrachtnemer en Opdrachtgever bij optimaal presteren van de Opdrachtnemer niet op voorhand de relatie wenst te beperken tot de gebruikelijke contractduur van 4 jaar.</w:t>
      </w:r>
      <w:r w:rsidR="000C1223" w:rsidRPr="005E24B5">
        <w:rPr>
          <w:rFonts w:cs="Arial"/>
          <w:iCs/>
        </w:rPr>
        <w:t xml:space="preserve"> </w:t>
      </w:r>
      <w:r w:rsidR="00A14406" w:rsidRPr="005E24B5">
        <w:rPr>
          <w:rFonts w:cs="Arial"/>
          <w:iCs/>
        </w:rPr>
        <w:t>We streven ernaar, om bij tevredenheid en nog steeds passende oplossing, de volledige looptijd van de overeenkomst uit te dienen.</w:t>
      </w:r>
    </w:p>
    <w:p w14:paraId="0EF4C508" w14:textId="77777777" w:rsidR="00B5312F" w:rsidRPr="005E24B5" w:rsidRDefault="00B5312F" w:rsidP="008A6C55">
      <w:pPr>
        <w:jc w:val="both"/>
        <w:rPr>
          <w:rFonts w:cs="Arial"/>
        </w:rPr>
      </w:pPr>
    </w:p>
    <w:p w14:paraId="4867423D" w14:textId="32A96515" w:rsidR="008A6C55" w:rsidRDefault="008A6C55" w:rsidP="008A6C55">
      <w:pPr>
        <w:jc w:val="both"/>
        <w:rPr>
          <w:rFonts w:cs="Arial"/>
        </w:rPr>
      </w:pPr>
      <w:r w:rsidRPr="005E24B5">
        <w:rPr>
          <w:rFonts w:cs="Arial"/>
        </w:rPr>
        <w:t xml:space="preserve">De initiële contractduur van de Overeenkomst bedraagt 2 jaar. De Overeenkomst kan door de Opdrachtgever met </w:t>
      </w:r>
      <w:r w:rsidR="00A65539" w:rsidRPr="005E24B5">
        <w:rPr>
          <w:rFonts w:cs="Arial"/>
        </w:rPr>
        <w:t>3</w:t>
      </w:r>
      <w:r w:rsidRPr="005E24B5">
        <w:rPr>
          <w:rFonts w:cs="Arial"/>
        </w:rPr>
        <w:t xml:space="preserve"> maal 1 jaar worden verlengd. De overeenkomst eindigt van rechtswege op uiterlijk </w:t>
      </w:r>
      <w:r w:rsidR="002109A4" w:rsidRPr="005E24B5">
        <w:rPr>
          <w:rFonts w:cs="Arial"/>
        </w:rPr>
        <w:t xml:space="preserve">1 </w:t>
      </w:r>
      <w:r w:rsidR="00542D60">
        <w:rPr>
          <w:rFonts w:cs="Arial"/>
        </w:rPr>
        <w:t xml:space="preserve">januari </w:t>
      </w:r>
      <w:r w:rsidR="002109A4" w:rsidRPr="005E24B5">
        <w:rPr>
          <w:rFonts w:cs="Arial"/>
        </w:rPr>
        <w:t>203</w:t>
      </w:r>
      <w:r w:rsidR="00542D60">
        <w:rPr>
          <w:rFonts w:cs="Arial"/>
        </w:rPr>
        <w:t>2</w:t>
      </w:r>
      <w:r w:rsidRPr="005E24B5">
        <w:rPr>
          <w:rFonts w:cs="Arial"/>
        </w:rPr>
        <w:t xml:space="preserve">. </w:t>
      </w:r>
      <w:r w:rsidR="0069536A" w:rsidRPr="005E24B5">
        <w:rPr>
          <w:rFonts w:cs="Arial"/>
        </w:rPr>
        <w:t xml:space="preserve">De overeenkomst wordt stilzwijgend verlengd. </w:t>
      </w:r>
      <w:r w:rsidR="00DF1850" w:rsidRPr="005E24B5">
        <w:rPr>
          <w:rFonts w:cs="Arial"/>
        </w:rPr>
        <w:t>VRLN</w:t>
      </w:r>
      <w:r w:rsidRPr="005E24B5">
        <w:rPr>
          <w:rFonts w:cs="Arial"/>
        </w:rPr>
        <w:t xml:space="preserve"> zal de Opdrachtnemer uiterlijk 3 maanden voor het aflopen</w:t>
      </w:r>
      <w:r w:rsidRPr="00B45E92">
        <w:rPr>
          <w:rFonts w:cs="Arial"/>
        </w:rPr>
        <w:t xml:space="preserve"> van de Overeenkomst schriftelijk mededelen wanneer zij de Overeenkomst </w:t>
      </w:r>
      <w:r w:rsidR="0069536A" w:rsidRPr="00B45E92">
        <w:rPr>
          <w:rFonts w:cs="Arial"/>
        </w:rPr>
        <w:t>niet wenst te verlengen</w:t>
      </w:r>
      <w:r w:rsidRPr="00B45E92">
        <w:rPr>
          <w:rFonts w:cs="Arial"/>
        </w:rPr>
        <w:t xml:space="preserve">. De Overeenkomst kan, met inachtneming van het bepaalde in de artikelen 24 en 25 van de Algemene Inkoopvoorwaarden van </w:t>
      </w:r>
      <w:r w:rsidR="00DF1850" w:rsidRPr="00B45E92">
        <w:rPr>
          <w:rFonts w:cs="Arial"/>
        </w:rPr>
        <w:t>VRLN</w:t>
      </w:r>
      <w:r w:rsidRPr="00B45E92">
        <w:rPr>
          <w:rFonts w:cs="Arial"/>
        </w:rPr>
        <w:t>, op ieder moment worden beëindigd indien beide partijen daar wederzijds overeenstemming over bereiken.</w:t>
      </w:r>
      <w:r w:rsidRPr="00C10908">
        <w:rPr>
          <w:rFonts w:cs="Arial"/>
        </w:rPr>
        <w:t xml:space="preserve"> </w:t>
      </w:r>
    </w:p>
    <w:p w14:paraId="5B69DE2F" w14:textId="77777777" w:rsidR="00356FE4" w:rsidRDefault="00356FE4" w:rsidP="008A6C55">
      <w:pPr>
        <w:jc w:val="both"/>
        <w:rPr>
          <w:rFonts w:cs="Arial"/>
        </w:rPr>
      </w:pPr>
    </w:p>
    <w:p w14:paraId="291F854D" w14:textId="1CABC0EB" w:rsidR="00220CBA" w:rsidRPr="00B5312F" w:rsidRDefault="008A6C55" w:rsidP="00C10908">
      <w:pPr>
        <w:jc w:val="both"/>
        <w:rPr>
          <w:rFonts w:cs="Arial"/>
          <w:iCs/>
        </w:rPr>
      </w:pPr>
      <w:r w:rsidRPr="002E7F5D">
        <w:rPr>
          <w:rFonts w:cs="Arial"/>
          <w:iCs/>
        </w:rPr>
        <w:t xml:space="preserve">Zowel bij aanvang als aan het einde van de looptijd van de Overeenkomst is in een transitieperiode van </w:t>
      </w:r>
      <w:r w:rsidR="001E0FFE" w:rsidRPr="002E7F5D">
        <w:rPr>
          <w:rFonts w:cs="Arial"/>
          <w:iCs/>
        </w:rPr>
        <w:t>minimaal 3 maanden en maximaal 6 maanden</w:t>
      </w:r>
      <w:r w:rsidRPr="002E7F5D">
        <w:rPr>
          <w:rFonts w:cs="Arial"/>
          <w:iCs/>
        </w:rPr>
        <w:t xml:space="preserve"> voorzien. Beoogd is dat in deze transitieperiode de huidige opdrachtnemer zijn dienstverlening</w:t>
      </w:r>
      <w:r w:rsidR="00593740" w:rsidRPr="002E7F5D">
        <w:rPr>
          <w:rFonts w:cs="Arial"/>
          <w:iCs/>
        </w:rPr>
        <w:t xml:space="preserve"> </w:t>
      </w:r>
      <w:r w:rsidRPr="002E7F5D">
        <w:rPr>
          <w:rFonts w:cs="Arial"/>
          <w:iCs/>
        </w:rPr>
        <w:t xml:space="preserve">geleidelijk afbouwt en de nieuwe Opdrachtnemer zijn dienstverlening geleidelijk opbouwt. Van de huidige Opdrachtnemer en de nieuwe Opdrachtnemer wordt verwacht dat zij gedurende de transitieperiode waar nodig samenwerken en zorgdragen voor een onverstoorde dienstverlening aan </w:t>
      </w:r>
      <w:r w:rsidR="00DF1850" w:rsidRPr="002E7F5D">
        <w:rPr>
          <w:rFonts w:cs="Arial"/>
          <w:iCs/>
        </w:rPr>
        <w:t>VRLN</w:t>
      </w:r>
      <w:r w:rsidRPr="002E7F5D">
        <w:rPr>
          <w:rFonts w:cs="Arial"/>
          <w:iCs/>
        </w:rPr>
        <w:t>.</w:t>
      </w:r>
    </w:p>
    <w:p w14:paraId="1CB77AA9" w14:textId="77777777" w:rsidR="00F925F0" w:rsidRDefault="00F925F0" w:rsidP="00F925F0">
      <w:pPr>
        <w:pStyle w:val="Kop2"/>
        <w:suppressAutoHyphens/>
        <w:spacing w:after="0"/>
        <w:ind w:left="0" w:firstLine="0"/>
        <w:jc w:val="both"/>
        <w:rPr>
          <w:color w:val="auto"/>
        </w:rPr>
      </w:pPr>
      <w:bookmarkStart w:id="50" w:name="_Toc208229682"/>
      <w:bookmarkStart w:id="51" w:name="_Toc527637395"/>
      <w:bookmarkStart w:id="52" w:name="_Toc230942503"/>
      <w:r>
        <w:rPr>
          <w:color w:val="auto"/>
        </w:rPr>
        <w:t>Opvragen vertrouwelijke informatie t.b.v. aanbesteding</w:t>
      </w:r>
      <w:bookmarkEnd w:id="50"/>
      <w:bookmarkEnd w:id="52"/>
    </w:p>
    <w:p w14:paraId="45E972DF" w14:textId="77777777" w:rsidR="00F925F0" w:rsidRDefault="00F925F0" w:rsidP="00F925F0">
      <w:pPr>
        <w:jc w:val="both"/>
      </w:pPr>
      <w:r>
        <w:t xml:space="preserve">Deze aanbesteding bevat vertrouwelijke informatie </w:t>
      </w:r>
      <w:r w:rsidRPr="00757148">
        <w:t>over de netwerkstructuur van</w:t>
      </w:r>
      <w:r>
        <w:t xml:space="preserve"> VRLN. Deze informatie is door Inschrijvers benodigd voor het doen van een Inschrijving. Opdrachtgever wil echter niet dat deze informatie voor andere doeleinden gebruikt kan worden dan voor het doen van een Inschrijving. Daarom is deze informatie niet opgenomen in de gepubliceerde aanbestedingsdocumenten.</w:t>
      </w:r>
    </w:p>
    <w:p w14:paraId="27E8A7CF" w14:textId="77777777" w:rsidR="00F925F0" w:rsidRDefault="00F925F0" w:rsidP="00F925F0">
      <w:pPr>
        <w:jc w:val="both"/>
      </w:pPr>
    </w:p>
    <w:p w14:paraId="237A7F07" w14:textId="43865E4A" w:rsidR="00F925F0" w:rsidRDefault="00F925F0" w:rsidP="00F925F0">
      <w:pPr>
        <w:jc w:val="both"/>
      </w:pPr>
      <w:r>
        <w:t xml:space="preserve">Deze informatie is op te vragen bij de Opdrachtgever. Deze informatie is alleen op te vragen door organisaties die door middel van een Uittreksel Kamer van Koophandel en de ingevulde versie van </w:t>
      </w:r>
      <w:r w:rsidRPr="00B95A23">
        <w:t>bijlage 1</w:t>
      </w:r>
      <w:r w:rsidR="00B95A23" w:rsidRPr="00B95A23">
        <w:t>6</w:t>
      </w:r>
      <w:r w:rsidRPr="00B95A23">
        <w:t xml:space="preserve"> kunnen aantonen</w:t>
      </w:r>
      <w:r>
        <w:t xml:space="preserve"> in het werkveld te opereren welke de gevraagde dienstverlening kan leveren. </w:t>
      </w:r>
    </w:p>
    <w:p w14:paraId="2D67E651" w14:textId="77777777" w:rsidR="00F925F0" w:rsidRDefault="00F925F0" w:rsidP="00F925F0">
      <w:pPr>
        <w:jc w:val="both"/>
      </w:pPr>
    </w:p>
    <w:p w14:paraId="4CCD5B9E" w14:textId="39FEE51F" w:rsidR="00F925F0" w:rsidRPr="007D1193" w:rsidRDefault="00F925F0" w:rsidP="00F925F0">
      <w:pPr>
        <w:jc w:val="both"/>
      </w:pPr>
      <w:r>
        <w:lastRenderedPageBreak/>
        <w:t xml:space="preserve">De desbetreffende informatie is op te vragen tot </w:t>
      </w:r>
      <w:r w:rsidRPr="00C757A9">
        <w:rPr>
          <w:b/>
          <w:bCs/>
          <w:u w:val="single"/>
        </w:rPr>
        <w:t xml:space="preserve">uiterlijk </w:t>
      </w:r>
      <w:r w:rsidR="00F448C4">
        <w:rPr>
          <w:b/>
          <w:bCs/>
          <w:u w:val="single"/>
        </w:rPr>
        <w:t>vrijdag 24 juli</w:t>
      </w:r>
      <w:r w:rsidRPr="00C757A9">
        <w:rPr>
          <w:b/>
          <w:bCs/>
          <w:u w:val="single"/>
        </w:rPr>
        <w:t xml:space="preserve"> 2026</w:t>
      </w:r>
      <w:r>
        <w:t>.</w:t>
      </w:r>
      <w:r w:rsidR="00B85005">
        <w:t xml:space="preserve"> </w:t>
      </w:r>
      <w:r>
        <w:t xml:space="preserve">U kunt de informatie per mail opvragen via </w:t>
      </w:r>
      <w:hyperlink r:id="rId15" w:history="1">
        <w:r w:rsidRPr="0020029D">
          <w:rPr>
            <w:rStyle w:val="Hyperlink"/>
          </w:rPr>
          <w:t>k.janssens@vrln.nl</w:t>
        </w:r>
      </w:hyperlink>
      <w:r>
        <w:t xml:space="preserve">. </w:t>
      </w:r>
      <w:r w:rsidRPr="00CE063A">
        <w:rPr>
          <w:i/>
          <w:iCs/>
        </w:rPr>
        <w:t xml:space="preserve">U dient hierbij een volledig ingevulde en rechtsgeldig ondertekende versie </w:t>
      </w:r>
      <w:r w:rsidRPr="00B95A23">
        <w:rPr>
          <w:i/>
          <w:iCs/>
        </w:rPr>
        <w:t>van bijlage 1</w:t>
      </w:r>
      <w:r w:rsidR="00B95A23" w:rsidRPr="00B95A23">
        <w:rPr>
          <w:i/>
          <w:iCs/>
        </w:rPr>
        <w:t>6</w:t>
      </w:r>
      <w:r w:rsidRPr="00B95A23">
        <w:rPr>
          <w:i/>
          <w:iCs/>
        </w:rPr>
        <w:t xml:space="preserve"> aan te leveren, inclusief een recente versie van Uittreksel Kamer van Koophandel (niet ouder dan 6 maanden</w:t>
      </w:r>
      <w:r w:rsidRPr="00CE063A">
        <w:rPr>
          <w:i/>
          <w:iCs/>
        </w:rPr>
        <w:t xml:space="preserve"> op datum van aanvraag informatie).</w:t>
      </w:r>
      <w:r>
        <w:t xml:space="preserve"> </w:t>
      </w:r>
    </w:p>
    <w:p w14:paraId="716038D4" w14:textId="4BD4ABF5" w:rsidR="00F57E44" w:rsidRPr="005C7E26" w:rsidRDefault="00F57E44" w:rsidP="00A63689">
      <w:pPr>
        <w:pStyle w:val="Kop2"/>
        <w:suppressAutoHyphens/>
        <w:spacing w:after="0"/>
        <w:ind w:left="0" w:firstLine="0"/>
        <w:jc w:val="both"/>
        <w:rPr>
          <w:color w:val="auto"/>
        </w:rPr>
      </w:pPr>
      <w:bookmarkStart w:id="53" w:name="_Toc230942504"/>
      <w:r w:rsidRPr="005C7E26">
        <w:rPr>
          <w:color w:val="auto"/>
        </w:rPr>
        <w:t>Voorwerp van de Opdracht (scope)</w:t>
      </w:r>
      <w:bookmarkEnd w:id="51"/>
      <w:bookmarkEnd w:id="53"/>
    </w:p>
    <w:p w14:paraId="6A9FD1A9" w14:textId="7E02DFB7" w:rsidR="00B65339" w:rsidRPr="00E7253B" w:rsidRDefault="00DF1850" w:rsidP="00D6176D">
      <w:pPr>
        <w:suppressAutoHyphens/>
        <w:jc w:val="both"/>
        <w:rPr>
          <w:rFonts w:cs="Arial"/>
        </w:rPr>
      </w:pPr>
      <w:r w:rsidRPr="00E7253B">
        <w:rPr>
          <w:rFonts w:cs="Arial"/>
        </w:rPr>
        <w:t>VRLN</w:t>
      </w:r>
      <w:r w:rsidR="00D6176D" w:rsidRPr="00E7253B">
        <w:rPr>
          <w:rFonts w:cs="Arial"/>
        </w:rPr>
        <w:t xml:space="preserve"> is op zoek naar een Opdrachtnemer die</w:t>
      </w:r>
      <w:r w:rsidR="00414051">
        <w:rPr>
          <w:rFonts w:cs="Arial"/>
        </w:rPr>
        <w:t xml:space="preserve"> een telefonievoorziening kan leveren welke voldoet aan de door de Opdrachtgever gewenste functionaliteiten.</w:t>
      </w:r>
    </w:p>
    <w:p w14:paraId="4BA00576" w14:textId="77777777" w:rsidR="00B65339" w:rsidRDefault="00B65339" w:rsidP="00D6176D">
      <w:pPr>
        <w:suppressAutoHyphens/>
        <w:jc w:val="both"/>
      </w:pPr>
    </w:p>
    <w:p w14:paraId="2CDF27C7" w14:textId="266E254E" w:rsidR="00D6176D" w:rsidRDefault="00D6176D" w:rsidP="00D6176D">
      <w:pPr>
        <w:suppressAutoHyphens/>
        <w:jc w:val="both"/>
        <w:rPr>
          <w:rFonts w:cs="Arial"/>
        </w:rPr>
      </w:pPr>
      <w:r>
        <w:rPr>
          <w:rFonts w:cs="Arial"/>
        </w:rPr>
        <w:t xml:space="preserve">De Inschrijver wordt uitgenodigd om </w:t>
      </w:r>
      <w:r w:rsidRPr="00F8402C">
        <w:rPr>
          <w:rFonts w:cs="Arial"/>
        </w:rPr>
        <w:t>op basis van dit Beschrijvend Document een Inschrijving in te dienen conform de voorwaarden die zijn vastgelegd in dit Beschrijvend Document. Gunning van de Opdracht vindt plaats op basis van het gunningscriterium de beste prijs-kwaliteitverhouding</w:t>
      </w:r>
      <w:r w:rsidR="00F8402C" w:rsidRPr="00F8402C">
        <w:rPr>
          <w:rFonts w:cs="Arial"/>
        </w:rPr>
        <w:t xml:space="preserve"> </w:t>
      </w:r>
      <w:r w:rsidRPr="00F8402C">
        <w:rPr>
          <w:rFonts w:cs="Arial"/>
        </w:rPr>
        <w:t xml:space="preserve">(zie </w:t>
      </w:r>
      <w:r w:rsidRPr="00B95A23">
        <w:rPr>
          <w:rFonts w:cs="Arial"/>
        </w:rPr>
        <w:t>hoofdstuk 8).</w:t>
      </w:r>
    </w:p>
    <w:p w14:paraId="6663AC3B" w14:textId="77777777" w:rsidR="00D6176D" w:rsidRDefault="00D6176D" w:rsidP="00D6176D">
      <w:pPr>
        <w:suppressAutoHyphens/>
        <w:jc w:val="both"/>
        <w:rPr>
          <w:rFonts w:cs="Arial"/>
        </w:rPr>
      </w:pPr>
    </w:p>
    <w:p w14:paraId="75B54CE1" w14:textId="6A99E60B" w:rsidR="00D6176D" w:rsidRPr="00F8402C" w:rsidRDefault="00D6176D" w:rsidP="00D6176D">
      <w:pPr>
        <w:suppressAutoHyphens/>
        <w:jc w:val="both"/>
        <w:rPr>
          <w:rFonts w:cs="Arial"/>
          <w:i/>
          <w:iCs/>
        </w:rPr>
      </w:pPr>
      <w:r w:rsidRPr="00F8402C">
        <w:rPr>
          <w:rFonts w:cs="Arial"/>
          <w:i/>
          <w:iCs/>
        </w:rPr>
        <w:t>Alle genoemde aantallen die worden vermeld in het Beschrijvend Document en alle bijbehorende Bijlagen zijn indicatief. Er kunnen geen rechten aan worden ontleend.</w:t>
      </w:r>
    </w:p>
    <w:p w14:paraId="4FC15BFD" w14:textId="77777777" w:rsidR="00D6176D" w:rsidRDefault="00D6176D" w:rsidP="00D6176D">
      <w:pPr>
        <w:suppressAutoHyphens/>
        <w:jc w:val="both"/>
      </w:pPr>
    </w:p>
    <w:p w14:paraId="7B2ACDE2" w14:textId="77777777" w:rsidR="00D6176D" w:rsidRDefault="00D6176D" w:rsidP="00D6176D">
      <w:pPr>
        <w:suppressAutoHyphens/>
        <w:jc w:val="both"/>
      </w:pPr>
      <w:r>
        <w:t>Onderstaand staat weergegeven wat er binnen en buiten de scope van de Aanbesteding valt.</w:t>
      </w:r>
    </w:p>
    <w:p w14:paraId="77928CE2" w14:textId="77777777" w:rsidR="00164C40" w:rsidRDefault="00164C40" w:rsidP="00D6176D">
      <w:pPr>
        <w:suppressAutoHyphens/>
        <w:jc w:val="both"/>
      </w:pPr>
    </w:p>
    <w:p w14:paraId="5DCF4319" w14:textId="5BF6AB85" w:rsidR="00164C40" w:rsidRPr="00164C40" w:rsidRDefault="00164C40" w:rsidP="00164C40">
      <w:pPr>
        <w:jc w:val="both"/>
        <w:rPr>
          <w:u w:val="single"/>
        </w:rPr>
      </w:pPr>
      <w:r w:rsidRPr="00164C40">
        <w:rPr>
          <w:u w:val="single"/>
        </w:rPr>
        <w:t>Binnen scope:</w:t>
      </w:r>
    </w:p>
    <w:p w14:paraId="1242E900" w14:textId="0128B25E" w:rsidR="4BF87EEB" w:rsidRDefault="4BF87EEB" w:rsidP="00FC6D26">
      <w:pPr>
        <w:numPr>
          <w:ilvl w:val="0"/>
          <w:numId w:val="26"/>
        </w:numPr>
        <w:tabs>
          <w:tab w:val="left" w:pos="397"/>
        </w:tabs>
        <w:contextualSpacing/>
        <w:jc w:val="both"/>
        <w:rPr>
          <w:rFonts w:eastAsia="Arial" w:cs="Arial"/>
        </w:rPr>
      </w:pPr>
      <w:r w:rsidRPr="04AAAF90">
        <w:rPr>
          <w:rFonts w:eastAsia="Arial" w:cs="Arial"/>
        </w:rPr>
        <w:t>Integrale telecommunicatie omgeving gebaseerd op een hosted telefoniedienst t.b.v. telefonie en unified communications faciliteiten en functionaliteiten (centraal communicatie platform) voor alle medewerkers van VRLN. Hierbij wordt in basis geen centrale apparatuur bij VRLN geïnstalleerd (niet “on-premise”);</w:t>
      </w:r>
    </w:p>
    <w:p w14:paraId="0F45EB6D" w14:textId="0AC0DA87" w:rsidR="4BF87EEB" w:rsidRDefault="4BF87EEB" w:rsidP="00FC6D26">
      <w:pPr>
        <w:numPr>
          <w:ilvl w:val="0"/>
          <w:numId w:val="26"/>
        </w:numPr>
        <w:tabs>
          <w:tab w:val="left" w:pos="397"/>
        </w:tabs>
        <w:contextualSpacing/>
        <w:jc w:val="both"/>
        <w:rPr>
          <w:rFonts w:eastAsia="Arial" w:cs="Arial"/>
        </w:rPr>
      </w:pPr>
      <w:r w:rsidRPr="04AAAF90">
        <w:rPr>
          <w:rFonts w:eastAsia="Arial" w:cs="Arial"/>
        </w:rPr>
        <w:t>Koppeling centraal communicatie platform op het LAN/WAN van Opdrachtgever (Opdrachtgever routeert zelf via het hoofdkantoor telefonie verkeer tussen nevenlocaties naar de hosted telefoniedienst);</w:t>
      </w:r>
    </w:p>
    <w:p w14:paraId="1372CC5B" w14:textId="1EE396DF" w:rsidR="4BF87EEB" w:rsidRDefault="4BF87EEB" w:rsidP="00FC6D26">
      <w:pPr>
        <w:numPr>
          <w:ilvl w:val="0"/>
          <w:numId w:val="26"/>
        </w:numPr>
        <w:tabs>
          <w:tab w:val="left" w:pos="397"/>
        </w:tabs>
        <w:contextualSpacing/>
        <w:jc w:val="both"/>
        <w:rPr>
          <w:rFonts w:eastAsia="Arial" w:cs="Arial"/>
        </w:rPr>
      </w:pPr>
      <w:r w:rsidRPr="04AAAF90">
        <w:rPr>
          <w:rFonts w:eastAsia="Arial" w:cs="Arial"/>
        </w:rPr>
        <w:t>Redundante inrichting Centraal communicatieplatform;</w:t>
      </w:r>
    </w:p>
    <w:p w14:paraId="088EB075" w14:textId="449E6706" w:rsidR="2A48C117" w:rsidRDefault="2EC65EFE" w:rsidP="2A48C117">
      <w:pPr>
        <w:numPr>
          <w:ilvl w:val="0"/>
          <w:numId w:val="26"/>
        </w:numPr>
        <w:tabs>
          <w:tab w:val="left" w:pos="397"/>
        </w:tabs>
        <w:contextualSpacing/>
        <w:jc w:val="both"/>
        <w:rPr>
          <w:rFonts w:eastAsia="Arial" w:cs="Arial"/>
        </w:rPr>
      </w:pPr>
      <w:r w:rsidRPr="1A71F73A">
        <w:rPr>
          <w:rFonts w:eastAsia="Arial" w:cs="Arial"/>
        </w:rPr>
        <w:t xml:space="preserve">Redundante aansluiting tussen </w:t>
      </w:r>
      <w:r w:rsidRPr="3E46AF73">
        <w:rPr>
          <w:rFonts w:eastAsia="Arial" w:cs="Arial"/>
        </w:rPr>
        <w:t xml:space="preserve">centraal </w:t>
      </w:r>
      <w:r w:rsidRPr="2F54785A">
        <w:rPr>
          <w:rFonts w:eastAsia="Arial" w:cs="Arial"/>
        </w:rPr>
        <w:t xml:space="preserve">communicatieplatform en LAN/WAN </w:t>
      </w:r>
      <w:r w:rsidRPr="493518FE">
        <w:rPr>
          <w:rFonts w:eastAsia="Arial" w:cs="Arial"/>
        </w:rPr>
        <w:t>van opdrachtgever.</w:t>
      </w:r>
      <w:r w:rsidR="4B0E79E8" w:rsidRPr="4DBEA8B6">
        <w:rPr>
          <w:rFonts w:eastAsia="Arial" w:cs="Arial"/>
        </w:rPr>
        <w:t xml:space="preserve"> </w:t>
      </w:r>
      <w:r w:rsidR="4B0E79E8" w:rsidRPr="11128593">
        <w:rPr>
          <w:rFonts w:eastAsia="Arial" w:cs="Arial"/>
        </w:rPr>
        <w:t xml:space="preserve">Het is aan de aanbieder om de details </w:t>
      </w:r>
      <w:r w:rsidR="4B0E79E8" w:rsidRPr="7663BF78">
        <w:rPr>
          <w:rFonts w:eastAsia="Arial" w:cs="Arial"/>
        </w:rPr>
        <w:t xml:space="preserve">te beschrijven over deze </w:t>
      </w:r>
      <w:r w:rsidR="4B0E79E8" w:rsidRPr="261184FD">
        <w:rPr>
          <w:rFonts w:eastAsia="Arial" w:cs="Arial"/>
        </w:rPr>
        <w:t>verbinding.</w:t>
      </w:r>
    </w:p>
    <w:p w14:paraId="249617DF" w14:textId="32EEABDA" w:rsidR="4BF87EEB" w:rsidRDefault="4BF87EEB" w:rsidP="00FC6D26">
      <w:pPr>
        <w:numPr>
          <w:ilvl w:val="0"/>
          <w:numId w:val="26"/>
        </w:numPr>
        <w:tabs>
          <w:tab w:val="left" w:pos="397"/>
        </w:tabs>
        <w:contextualSpacing/>
        <w:jc w:val="both"/>
        <w:rPr>
          <w:rFonts w:eastAsia="Arial" w:cs="Arial"/>
        </w:rPr>
      </w:pPr>
      <w:r w:rsidRPr="04AAAF90">
        <w:rPr>
          <w:rFonts w:eastAsia="Arial" w:cs="Arial"/>
        </w:rPr>
        <w:t>Integratie van de integrale telecommunicatie omgeving met Office365;</w:t>
      </w:r>
    </w:p>
    <w:p w14:paraId="67A3814C" w14:textId="25A1C745" w:rsidR="4BF87EEB" w:rsidRDefault="4BF87EEB" w:rsidP="00FC6D26">
      <w:pPr>
        <w:numPr>
          <w:ilvl w:val="0"/>
          <w:numId w:val="26"/>
        </w:numPr>
        <w:tabs>
          <w:tab w:val="left" w:pos="397"/>
        </w:tabs>
        <w:contextualSpacing/>
        <w:jc w:val="both"/>
        <w:rPr>
          <w:rFonts w:eastAsia="Arial" w:cs="Arial"/>
        </w:rPr>
      </w:pPr>
      <w:r w:rsidRPr="04AAAF90">
        <w:rPr>
          <w:rFonts w:eastAsia="Arial" w:cs="Arial"/>
        </w:rPr>
        <w:t>Vaste telefonie spraakdienst vanaf en naar het centraal communicatie (infrastructuur en verkeer);</w:t>
      </w:r>
    </w:p>
    <w:p w14:paraId="733AF07C" w14:textId="734E1E38" w:rsidR="45D0FD7F" w:rsidRDefault="45D0FD7F" w:rsidP="00FC6D26">
      <w:pPr>
        <w:numPr>
          <w:ilvl w:val="0"/>
          <w:numId w:val="26"/>
        </w:numPr>
        <w:tabs>
          <w:tab w:val="left" w:pos="397"/>
        </w:tabs>
        <w:contextualSpacing/>
        <w:jc w:val="both"/>
        <w:rPr>
          <w:rFonts w:eastAsia="Arial" w:cs="Arial"/>
        </w:rPr>
      </w:pPr>
      <w:r w:rsidRPr="04AAAF90">
        <w:rPr>
          <w:rFonts w:eastAsia="Arial" w:cs="Arial"/>
        </w:rPr>
        <w:t>Koppeling van ca. 59 locaties aan het centraal communicatie platform;</w:t>
      </w:r>
    </w:p>
    <w:p w14:paraId="0C2356D3" w14:textId="3FE3D2E2" w:rsidR="154E5CBB" w:rsidRDefault="154E5CBB" w:rsidP="00FC6D26">
      <w:pPr>
        <w:numPr>
          <w:ilvl w:val="0"/>
          <w:numId w:val="26"/>
        </w:numPr>
        <w:tabs>
          <w:tab w:val="left" w:pos="397"/>
        </w:tabs>
        <w:contextualSpacing/>
        <w:jc w:val="both"/>
        <w:rPr>
          <w:rFonts w:eastAsia="Arial" w:cs="Arial"/>
        </w:rPr>
      </w:pPr>
      <w:r w:rsidRPr="04AAAF90">
        <w:rPr>
          <w:rFonts w:eastAsia="Arial" w:cs="Arial"/>
        </w:rPr>
        <w:t>Dienstverlening rondom de volledige telefoniedienst (“telefonie as a service”);</w:t>
      </w:r>
    </w:p>
    <w:p w14:paraId="7A6E70A3" w14:textId="71621197" w:rsidR="154E5CBB" w:rsidRDefault="154E5CBB" w:rsidP="00FC6D26">
      <w:pPr>
        <w:numPr>
          <w:ilvl w:val="0"/>
          <w:numId w:val="26"/>
        </w:numPr>
        <w:tabs>
          <w:tab w:val="left" w:pos="397"/>
        </w:tabs>
        <w:contextualSpacing/>
        <w:jc w:val="both"/>
        <w:rPr>
          <w:rFonts w:eastAsia="Arial" w:cs="Arial"/>
        </w:rPr>
      </w:pPr>
      <w:r w:rsidRPr="04AAAF90">
        <w:rPr>
          <w:rFonts w:eastAsia="Arial" w:cs="Arial"/>
        </w:rPr>
        <w:t>Managementrapportages m.b.t. bereikbaarheid (real time en historisch);</w:t>
      </w:r>
    </w:p>
    <w:p w14:paraId="319B4CEE" w14:textId="4D8A4A4B" w:rsidR="51D40025" w:rsidRDefault="51D40025" w:rsidP="00FC6D26">
      <w:pPr>
        <w:numPr>
          <w:ilvl w:val="0"/>
          <w:numId w:val="26"/>
        </w:numPr>
        <w:tabs>
          <w:tab w:val="left" w:pos="397"/>
        </w:tabs>
        <w:contextualSpacing/>
        <w:jc w:val="both"/>
        <w:rPr>
          <w:rFonts w:eastAsia="Arial" w:cs="Arial"/>
        </w:rPr>
      </w:pPr>
      <w:r w:rsidRPr="04AAAF90">
        <w:rPr>
          <w:rFonts w:eastAsia="Arial" w:cs="Arial"/>
        </w:rPr>
        <w:t>Service management;</w:t>
      </w:r>
    </w:p>
    <w:p w14:paraId="49A0C277" w14:textId="3AC5F1B4" w:rsidR="51D40025" w:rsidRDefault="51D40025" w:rsidP="00FC6D26">
      <w:pPr>
        <w:numPr>
          <w:ilvl w:val="0"/>
          <w:numId w:val="26"/>
        </w:numPr>
        <w:tabs>
          <w:tab w:val="left" w:pos="397"/>
        </w:tabs>
        <w:contextualSpacing/>
        <w:jc w:val="both"/>
        <w:rPr>
          <w:rFonts w:eastAsia="Arial" w:cs="Arial"/>
        </w:rPr>
      </w:pPr>
      <w:r w:rsidRPr="04AAAF90">
        <w:rPr>
          <w:rFonts w:eastAsia="Arial" w:cs="Arial"/>
        </w:rPr>
        <w:t>Training</w:t>
      </w:r>
      <w:r w:rsidR="4A4F9ACC" w:rsidRPr="04AAAF90">
        <w:rPr>
          <w:rFonts w:eastAsia="Arial" w:cs="Arial"/>
        </w:rPr>
        <w:t>/adoptie</w:t>
      </w:r>
      <w:r w:rsidRPr="04AAAF90">
        <w:rPr>
          <w:rFonts w:eastAsia="Arial" w:cs="Arial"/>
        </w:rPr>
        <w:t xml:space="preserve"> medewerkers organisatie betreffende de functionele inrichting</w:t>
      </w:r>
      <w:r w:rsidR="127ADB7B" w:rsidRPr="04AAAF90">
        <w:rPr>
          <w:rFonts w:eastAsia="Arial" w:cs="Arial"/>
        </w:rPr>
        <w:t xml:space="preserve">/werking </w:t>
      </w:r>
      <w:r w:rsidRPr="04AAAF90">
        <w:rPr>
          <w:rFonts w:eastAsia="Arial" w:cs="Arial"/>
        </w:rPr>
        <w:t xml:space="preserve">van de </w:t>
      </w:r>
      <w:r w:rsidR="24DB5668" w:rsidRPr="04AAAF90">
        <w:rPr>
          <w:rFonts w:eastAsia="Arial" w:cs="Arial"/>
        </w:rPr>
        <w:t>integrale telefonie omgeving</w:t>
      </w:r>
    </w:p>
    <w:p w14:paraId="116311F8" w14:textId="5C533F26" w:rsidR="24DB5668" w:rsidRPr="00F60A06" w:rsidRDefault="24DB5668" w:rsidP="00FC6D26">
      <w:pPr>
        <w:numPr>
          <w:ilvl w:val="0"/>
          <w:numId w:val="26"/>
        </w:numPr>
        <w:tabs>
          <w:tab w:val="left" w:pos="397"/>
        </w:tabs>
        <w:contextualSpacing/>
        <w:jc w:val="both"/>
        <w:rPr>
          <w:rFonts w:eastAsia="Arial" w:cs="Arial"/>
        </w:rPr>
      </w:pPr>
      <w:r w:rsidRPr="00F60A06">
        <w:rPr>
          <w:rFonts w:eastAsia="Arial" w:cs="Arial"/>
        </w:rPr>
        <w:t>Training ICT medewerkers betreffende de technische inrichting en het reguliere functioneel beheer van de integrale telefonie omgeving.</w:t>
      </w:r>
    </w:p>
    <w:p w14:paraId="0CE54E95" w14:textId="38C2E91D" w:rsidR="70FC0DCE" w:rsidRPr="00F60A06" w:rsidRDefault="70FC0DCE" w:rsidP="00FC6D26">
      <w:pPr>
        <w:numPr>
          <w:ilvl w:val="0"/>
          <w:numId w:val="26"/>
        </w:numPr>
        <w:tabs>
          <w:tab w:val="left" w:pos="397"/>
        </w:tabs>
        <w:contextualSpacing/>
        <w:jc w:val="both"/>
        <w:rPr>
          <w:rFonts w:eastAsia="Arial" w:cs="Arial"/>
        </w:rPr>
      </w:pPr>
      <w:r w:rsidRPr="00F60A06">
        <w:rPr>
          <w:rFonts w:eastAsia="Arial" w:cs="Arial"/>
        </w:rPr>
        <w:t>Licenties</w:t>
      </w:r>
      <w:r w:rsidR="00F60A06" w:rsidRPr="00F60A06">
        <w:rPr>
          <w:rFonts w:eastAsia="Arial" w:cs="Arial"/>
        </w:rPr>
        <w:t>,</w:t>
      </w:r>
      <w:r w:rsidRPr="00F60A06">
        <w:rPr>
          <w:rFonts w:eastAsia="Arial" w:cs="Arial"/>
        </w:rPr>
        <w:t xml:space="preserve"> indien deze niet onder de buiten scope vallen</w:t>
      </w:r>
      <w:r w:rsidR="00F60A06" w:rsidRPr="00F60A06">
        <w:rPr>
          <w:rFonts w:eastAsia="Arial" w:cs="Arial"/>
        </w:rPr>
        <w:t>.</w:t>
      </w:r>
    </w:p>
    <w:p w14:paraId="1CB844B5" w14:textId="77777777" w:rsidR="00164C40" w:rsidRPr="00164C40" w:rsidRDefault="00164C40" w:rsidP="00164C40">
      <w:pPr>
        <w:jc w:val="both"/>
      </w:pPr>
    </w:p>
    <w:p w14:paraId="64308BCD" w14:textId="77777777" w:rsidR="00164C40" w:rsidRPr="00164C40" w:rsidRDefault="00164C40" w:rsidP="00164C40">
      <w:pPr>
        <w:rPr>
          <w:u w:val="single"/>
        </w:rPr>
      </w:pPr>
      <w:r w:rsidRPr="00164C40">
        <w:rPr>
          <w:u w:val="single"/>
        </w:rPr>
        <w:t>Buiten scope:</w:t>
      </w:r>
    </w:p>
    <w:p w14:paraId="797DCE2E" w14:textId="77777777" w:rsidR="00697B90" w:rsidRPr="00F60A06" w:rsidRDefault="00697B90" w:rsidP="00DF64E4">
      <w:pPr>
        <w:jc w:val="both"/>
      </w:pPr>
      <w:r w:rsidRPr="00697B90">
        <w:t xml:space="preserve">Mogelijk zijn er onderdelen die een relatie (lijken te) hebben met de werkzaamheden/dienstverlening die onderdeel uitmaken van de Opdracht, maar die door de Aanbestedende Dienst expliciet buiten de </w:t>
      </w:r>
      <w:r w:rsidRPr="00F60A06">
        <w:t>scope van de beschreven Opdracht worden gehouden. Het gaat hierbij om de volgende onderdelen:</w:t>
      </w:r>
    </w:p>
    <w:p w14:paraId="5B947AF6" w14:textId="4E9CDC20" w:rsidR="00697B90" w:rsidRPr="00F60A06" w:rsidRDefault="00C06472" w:rsidP="00FC6D26">
      <w:pPr>
        <w:pStyle w:val="Lijstalinea"/>
        <w:numPr>
          <w:ilvl w:val="0"/>
          <w:numId w:val="26"/>
        </w:numPr>
      </w:pPr>
      <w:r w:rsidRPr="00F60A06">
        <w:lastRenderedPageBreak/>
        <w:t xml:space="preserve">Mobiele </w:t>
      </w:r>
      <w:r w:rsidR="71BCF7EE" w:rsidRPr="00F60A06">
        <w:t xml:space="preserve">spraak en data </w:t>
      </w:r>
      <w:r w:rsidR="00BD2A02" w:rsidRPr="00F60A06">
        <w:t xml:space="preserve">abonnementen. Hiervoor maken wij gebruik van </w:t>
      </w:r>
      <w:r w:rsidR="00F60A06" w:rsidRPr="00F60A06">
        <w:t>Odido</w:t>
      </w:r>
      <w:r w:rsidR="00BD2A02" w:rsidRPr="00F60A06">
        <w:t xml:space="preserve"> via de landelijke VNG aanbesteding GT Mobiel 3.</w:t>
      </w:r>
    </w:p>
    <w:p w14:paraId="3CD45AE7" w14:textId="3FF7E4FA" w:rsidR="00B67226" w:rsidRPr="00AB25D6" w:rsidRDefault="39A8640E" w:rsidP="00FC6D26">
      <w:pPr>
        <w:pStyle w:val="Lijstalinea"/>
        <w:numPr>
          <w:ilvl w:val="0"/>
          <w:numId w:val="26"/>
        </w:numPr>
      </w:pPr>
      <w:r w:rsidRPr="00AB25D6">
        <w:t xml:space="preserve">Hardware: </w:t>
      </w:r>
    </w:p>
    <w:p w14:paraId="6066355E" w14:textId="1909117E" w:rsidR="0FD12E61" w:rsidRPr="00AB25D6" w:rsidRDefault="0FD12E61" w:rsidP="00FC6D26">
      <w:pPr>
        <w:pStyle w:val="Lijstalinea"/>
        <w:numPr>
          <w:ilvl w:val="0"/>
          <w:numId w:val="65"/>
        </w:numPr>
      </w:pPr>
      <w:r w:rsidRPr="00AB25D6">
        <w:t>Yealink toestellen</w:t>
      </w:r>
      <w:r w:rsidR="0F298420" w:rsidRPr="00AB25D6">
        <w:t xml:space="preserve"> (IP)</w:t>
      </w:r>
    </w:p>
    <w:p w14:paraId="1CC45D43" w14:textId="3FB40C23" w:rsidR="74282B94" w:rsidRPr="00AB25D6" w:rsidRDefault="74282B94" w:rsidP="00FC6D26">
      <w:pPr>
        <w:pStyle w:val="Lijstalinea"/>
        <w:numPr>
          <w:ilvl w:val="0"/>
          <w:numId w:val="65"/>
        </w:numPr>
      </w:pPr>
      <w:r w:rsidRPr="00AB25D6">
        <w:t>Smartphones</w:t>
      </w:r>
    </w:p>
    <w:p w14:paraId="769CF422" w14:textId="0627ED0C" w:rsidR="0FD12E61" w:rsidRPr="00AB25D6" w:rsidRDefault="0FD12E61" w:rsidP="00FC6D26">
      <w:pPr>
        <w:pStyle w:val="Lijstalinea"/>
        <w:numPr>
          <w:ilvl w:val="0"/>
          <w:numId w:val="65"/>
        </w:numPr>
      </w:pPr>
      <w:r w:rsidRPr="00AB25D6">
        <w:t>DECT toestellen</w:t>
      </w:r>
      <w:r w:rsidR="1B579674" w:rsidRPr="00AB25D6">
        <w:t xml:space="preserve"> (Yealink W73H)</w:t>
      </w:r>
    </w:p>
    <w:p w14:paraId="1CA4791C" w14:textId="553ADEEE" w:rsidR="122240F3" w:rsidRPr="00AB25D6" w:rsidRDefault="122240F3" w:rsidP="00FC6D26">
      <w:pPr>
        <w:pStyle w:val="Lijstalinea"/>
        <w:numPr>
          <w:ilvl w:val="0"/>
          <w:numId w:val="26"/>
        </w:numPr>
      </w:pPr>
      <w:r w:rsidRPr="00AB25D6">
        <w:t xml:space="preserve">Teams licenties. </w:t>
      </w:r>
      <w:r w:rsidR="5EA261BD" w:rsidRPr="00AB25D6">
        <w:t>Onderdeel van het E5 licentiemodel gehanteerd bij de VRLN.</w:t>
      </w:r>
    </w:p>
    <w:p w14:paraId="5628033F" w14:textId="28F1F0DE" w:rsidR="33599CA3" w:rsidRDefault="33599CA3" w:rsidP="00FC6D26">
      <w:pPr>
        <w:pStyle w:val="Lijstalinea"/>
        <w:numPr>
          <w:ilvl w:val="0"/>
          <w:numId w:val="26"/>
        </w:numPr>
      </w:pPr>
      <w:r w:rsidRPr="04AAAF90">
        <w:rPr>
          <w:rFonts w:eastAsia="Arial" w:cs="Arial"/>
        </w:rPr>
        <w:t>Vaste randapparatuur (toestellen en/of headsets) t.b.v. een aantal gebruikersprofielen;</w:t>
      </w:r>
    </w:p>
    <w:p w14:paraId="201F18C2" w14:textId="2AE28113" w:rsidR="33599CA3" w:rsidRDefault="33599CA3" w:rsidP="00FC6D26">
      <w:pPr>
        <w:pStyle w:val="Lijstalinea"/>
        <w:numPr>
          <w:ilvl w:val="0"/>
          <w:numId w:val="26"/>
        </w:numPr>
        <w:rPr>
          <w:rFonts w:eastAsia="Arial" w:cs="Arial"/>
        </w:rPr>
      </w:pPr>
      <w:r w:rsidRPr="04AAAF90">
        <w:rPr>
          <w:rFonts w:eastAsia="Arial" w:cs="Arial"/>
        </w:rPr>
        <w:t>Oplossingen voor de realisatie van ‘indoor dekking’ van het mobiele netwerk op door Opdrachtgever gespecificeerde kritieke locaties;</w:t>
      </w:r>
    </w:p>
    <w:p w14:paraId="71D3E09F" w14:textId="2FE74D04" w:rsidR="00111F3D" w:rsidRPr="002109A4" w:rsidRDefault="00BC2256" w:rsidP="002109A4">
      <w:pPr>
        <w:pStyle w:val="Kop2"/>
        <w:suppressAutoHyphens/>
        <w:spacing w:after="0"/>
        <w:ind w:left="0" w:firstLine="0"/>
        <w:jc w:val="both"/>
        <w:rPr>
          <w:color w:val="auto"/>
        </w:rPr>
      </w:pPr>
      <w:bookmarkStart w:id="54" w:name="_Toc527637393"/>
      <w:bookmarkStart w:id="55" w:name="_Toc230942505"/>
      <w:bookmarkEnd w:id="47"/>
      <w:r w:rsidRPr="005C7E26">
        <w:rPr>
          <w:color w:val="auto"/>
        </w:rPr>
        <w:t>B</w:t>
      </w:r>
      <w:r w:rsidR="00E51963" w:rsidRPr="005C7E26">
        <w:rPr>
          <w:color w:val="auto"/>
        </w:rPr>
        <w:t>eschrijving huidige situatie</w:t>
      </w:r>
      <w:bookmarkEnd w:id="54"/>
      <w:bookmarkEnd w:id="55"/>
    </w:p>
    <w:p w14:paraId="7545C737" w14:textId="77777777" w:rsidR="00FF54DA" w:rsidRDefault="00FF54DA" w:rsidP="00522941">
      <w:pPr>
        <w:suppressAutoHyphens/>
        <w:spacing w:line="312" w:lineRule="auto"/>
        <w:jc w:val="both"/>
        <w:rPr>
          <w:rFonts w:cs="Arial"/>
          <w:b/>
          <w:bCs/>
        </w:rPr>
      </w:pPr>
    </w:p>
    <w:p w14:paraId="77B379FE" w14:textId="79DAE4D7" w:rsidR="2F767EF4" w:rsidRDefault="16376D27" w:rsidP="61526CA1">
      <w:pPr>
        <w:spacing w:line="312" w:lineRule="auto"/>
        <w:jc w:val="both"/>
        <w:rPr>
          <w:rFonts w:cs="Arial"/>
          <w:b/>
          <w:bCs/>
        </w:rPr>
      </w:pPr>
      <w:r w:rsidRPr="61526CA1">
        <w:rPr>
          <w:rFonts w:cs="Arial"/>
          <w:b/>
          <w:bCs/>
        </w:rPr>
        <w:t>Hosting locatie</w:t>
      </w:r>
    </w:p>
    <w:p w14:paraId="0FD957CB" w14:textId="77777777" w:rsidR="00401054" w:rsidRDefault="16376D27" w:rsidP="00522941">
      <w:pPr>
        <w:suppressAutoHyphens/>
        <w:spacing w:line="312" w:lineRule="auto"/>
        <w:jc w:val="both"/>
        <w:rPr>
          <w:rFonts w:cs="Arial"/>
        </w:rPr>
      </w:pPr>
      <w:r w:rsidRPr="00401054">
        <w:rPr>
          <w:rFonts w:cs="Arial"/>
        </w:rPr>
        <w:t xml:space="preserve">Het is een eis dat de hosting locatie zich binnen de EU bevindt. </w:t>
      </w:r>
    </w:p>
    <w:p w14:paraId="121C1BE1" w14:textId="58AA144B" w:rsidR="00522941" w:rsidRPr="00522941" w:rsidRDefault="2F767EF4" w:rsidP="00522941">
      <w:pPr>
        <w:suppressAutoHyphens/>
        <w:spacing w:line="312" w:lineRule="auto"/>
        <w:jc w:val="both"/>
        <w:rPr>
          <w:rFonts w:cs="Arial"/>
          <w:b/>
          <w:bCs/>
          <w:iCs/>
        </w:rPr>
      </w:pPr>
      <w:r w:rsidRPr="007A26EE">
        <w:br/>
      </w:r>
      <w:r w:rsidR="74C30C2A" w:rsidRPr="04AAAF90">
        <w:rPr>
          <w:rFonts w:cs="Arial"/>
          <w:b/>
          <w:bCs/>
        </w:rPr>
        <w:t xml:space="preserve">Vaste telefonie </w:t>
      </w:r>
    </w:p>
    <w:p w14:paraId="7343F446" w14:textId="52246E24" w:rsidR="00522941" w:rsidRPr="00B85005" w:rsidRDefault="1F885E80" w:rsidP="00B85005">
      <w:pPr>
        <w:suppressAutoHyphens/>
        <w:spacing w:line="312" w:lineRule="auto"/>
        <w:jc w:val="both"/>
        <w:rPr>
          <w:rFonts w:cs="Arial"/>
          <w:iCs/>
        </w:rPr>
      </w:pPr>
      <w:r w:rsidRPr="00B85005">
        <w:rPr>
          <w:rFonts w:cs="Arial"/>
          <w:iCs/>
        </w:rPr>
        <w:t>Op dit moment maken wij gebruik van een hybride oplossing vanuit onze huidige leveranciers. Primair komen alle extern aankiesbare nummers binnen bij het centrale platform genaamd Telepo. Dit wordt vanuit een public cloud oplossing van Odido geleverd. Dit centrale platform is gekoppeld aan 3 systemen:</w:t>
      </w:r>
    </w:p>
    <w:p w14:paraId="2DEF629D" w14:textId="79720A6F" w:rsidR="00522941" w:rsidRPr="00B85005" w:rsidRDefault="1F885E80" w:rsidP="00FC6D26">
      <w:pPr>
        <w:pStyle w:val="Lijstalinea"/>
        <w:numPr>
          <w:ilvl w:val="0"/>
          <w:numId w:val="62"/>
        </w:numPr>
        <w:suppressAutoHyphens/>
        <w:spacing w:line="312" w:lineRule="auto"/>
        <w:jc w:val="both"/>
        <w:rPr>
          <w:rFonts w:cs="Arial"/>
          <w:iCs/>
        </w:rPr>
      </w:pPr>
      <w:r w:rsidRPr="00B85005">
        <w:rPr>
          <w:rFonts w:cs="Arial"/>
          <w:iCs/>
        </w:rPr>
        <w:t>Microsoft Teams</w:t>
      </w:r>
    </w:p>
    <w:p w14:paraId="76C75DFF" w14:textId="59179EE6" w:rsidR="00522941" w:rsidRPr="00B85005" w:rsidRDefault="1F885E80" w:rsidP="00FC6D26">
      <w:pPr>
        <w:pStyle w:val="Lijstalinea"/>
        <w:numPr>
          <w:ilvl w:val="0"/>
          <w:numId w:val="62"/>
        </w:numPr>
        <w:suppressAutoHyphens/>
        <w:spacing w:line="312" w:lineRule="auto"/>
        <w:jc w:val="both"/>
        <w:rPr>
          <w:rFonts w:cs="Arial"/>
          <w:iCs/>
        </w:rPr>
      </w:pPr>
      <w:r w:rsidRPr="00B85005">
        <w:rPr>
          <w:rFonts w:cs="Arial"/>
          <w:iCs/>
        </w:rPr>
        <w:t>Kreuze Managed Services</w:t>
      </w:r>
    </w:p>
    <w:p w14:paraId="1D9015D6" w14:textId="5E9426DA" w:rsidR="00522941" w:rsidRPr="00B85005" w:rsidRDefault="1F885E80" w:rsidP="00FC6D26">
      <w:pPr>
        <w:pStyle w:val="Lijstalinea"/>
        <w:numPr>
          <w:ilvl w:val="0"/>
          <w:numId w:val="62"/>
        </w:numPr>
        <w:suppressAutoHyphens/>
        <w:spacing w:line="312" w:lineRule="auto"/>
        <w:jc w:val="both"/>
        <w:rPr>
          <w:rFonts w:cs="Arial"/>
          <w:iCs/>
        </w:rPr>
      </w:pPr>
      <w:r w:rsidRPr="00B85005">
        <w:rPr>
          <w:rFonts w:cs="Arial"/>
          <w:iCs/>
        </w:rPr>
        <w:t>Telepo communicatiesysteem</w:t>
      </w:r>
    </w:p>
    <w:p w14:paraId="2994A588" w14:textId="5A518E05" w:rsidR="00522941" w:rsidRPr="00522941" w:rsidRDefault="00522941" w:rsidP="04AAAF90">
      <w:pPr>
        <w:pStyle w:val="Lijstalinea"/>
        <w:suppressAutoHyphens/>
        <w:spacing w:line="257" w:lineRule="auto"/>
        <w:ind w:left="720" w:hanging="360"/>
        <w:jc w:val="both"/>
        <w:rPr>
          <w:rFonts w:ascii="Aptos" w:eastAsia="Aptos" w:hAnsi="Aptos" w:cs="Aptos"/>
          <w:sz w:val="22"/>
          <w:szCs w:val="22"/>
        </w:rPr>
      </w:pPr>
    </w:p>
    <w:p w14:paraId="637812E8" w14:textId="38B2E517" w:rsidR="00522941" w:rsidRPr="007B3A8D" w:rsidRDefault="1F885E80" w:rsidP="007B3A8D">
      <w:pPr>
        <w:suppressAutoHyphens/>
        <w:spacing w:line="312" w:lineRule="auto"/>
        <w:jc w:val="both"/>
        <w:rPr>
          <w:rFonts w:eastAsia="Arial" w:cs="Arial"/>
        </w:rPr>
      </w:pPr>
      <w:r w:rsidRPr="007B3A8D">
        <w:rPr>
          <w:rFonts w:eastAsia="Arial" w:cs="Arial"/>
        </w:rPr>
        <w:t>Afhankelijk van het gekozen nummer zal het gesprek worden aangeboden bij een van de diverse systemen. Voor veel van de nummers is een fallback naar andere systemen ingeregeld.</w:t>
      </w:r>
    </w:p>
    <w:p w14:paraId="5B665064" w14:textId="5EEE4E73" w:rsidR="00522941" w:rsidRPr="00B85005" w:rsidRDefault="00522941" w:rsidP="04AAAF90">
      <w:pPr>
        <w:suppressAutoHyphens/>
        <w:spacing w:line="312" w:lineRule="auto"/>
        <w:jc w:val="both"/>
        <w:rPr>
          <w:rFonts w:cs="Arial"/>
        </w:rPr>
      </w:pPr>
    </w:p>
    <w:p w14:paraId="30FDC895" w14:textId="4B1483FB" w:rsidR="04AAAF90" w:rsidRPr="00B85005" w:rsidRDefault="7BB281B8" w:rsidP="644BFB16">
      <w:pPr>
        <w:suppressAutoHyphens/>
        <w:spacing w:line="312" w:lineRule="auto"/>
        <w:jc w:val="both"/>
        <w:rPr>
          <w:rFonts w:cs="Arial"/>
          <w:b/>
          <w:bCs/>
        </w:rPr>
      </w:pPr>
      <w:r w:rsidRPr="644BFB16">
        <w:rPr>
          <w:rFonts w:cs="Arial"/>
          <w:b/>
          <w:bCs/>
        </w:rPr>
        <w:t>Gebruikersprofielen</w:t>
      </w:r>
    </w:p>
    <w:p w14:paraId="621EB98F" w14:textId="352FEA9C" w:rsidR="000C30AF" w:rsidRPr="000C30AF" w:rsidRDefault="000C30AF" w:rsidP="644BFB16">
      <w:pPr>
        <w:suppressAutoHyphens/>
        <w:spacing w:line="312" w:lineRule="auto"/>
        <w:jc w:val="both"/>
        <w:rPr>
          <w:rFonts w:eastAsia="Arial" w:cs="Arial"/>
        </w:rPr>
      </w:pPr>
      <w:r w:rsidRPr="00C006B7">
        <w:rPr>
          <w:rFonts w:eastAsia="Arial" w:cs="Arial"/>
        </w:rPr>
        <w:t xml:space="preserve">Het aantal gebruikers </w:t>
      </w:r>
      <w:r w:rsidR="00D66F7D" w:rsidRPr="00C006B7">
        <w:rPr>
          <w:rFonts w:eastAsia="Arial" w:cs="Arial"/>
        </w:rPr>
        <w:t xml:space="preserve">en groepen </w:t>
      </w:r>
      <w:r w:rsidRPr="00C006B7">
        <w:rPr>
          <w:rFonts w:eastAsia="Arial" w:cs="Arial"/>
        </w:rPr>
        <w:t>welke vermeld staan</w:t>
      </w:r>
      <w:r w:rsidR="00D66F7D" w:rsidRPr="00C006B7">
        <w:rPr>
          <w:rFonts w:eastAsia="Arial" w:cs="Arial"/>
        </w:rPr>
        <w:t xml:space="preserve"> in deze paragraaf</w:t>
      </w:r>
      <w:r w:rsidR="003E1126" w:rsidRPr="00C006B7">
        <w:rPr>
          <w:rFonts w:eastAsia="Arial" w:cs="Arial"/>
        </w:rPr>
        <w:t>,</w:t>
      </w:r>
      <w:r w:rsidR="00D66F7D" w:rsidRPr="00C006B7">
        <w:rPr>
          <w:rFonts w:eastAsia="Arial" w:cs="Arial"/>
        </w:rPr>
        <w:t xml:space="preserve"> z</w:t>
      </w:r>
      <w:r w:rsidR="003E1126" w:rsidRPr="00C006B7">
        <w:rPr>
          <w:rFonts w:eastAsia="Arial" w:cs="Arial"/>
        </w:rPr>
        <w:t xml:space="preserve">ijn zoals bekend tijdens de voorbereiding van deze Aanbesteding. Bij de start van de </w:t>
      </w:r>
      <w:r w:rsidR="00905273" w:rsidRPr="00C006B7">
        <w:rPr>
          <w:rFonts w:eastAsia="Arial" w:cs="Arial"/>
        </w:rPr>
        <w:t>O</w:t>
      </w:r>
      <w:r w:rsidR="003E1126" w:rsidRPr="00C006B7">
        <w:rPr>
          <w:rFonts w:eastAsia="Arial" w:cs="Arial"/>
        </w:rPr>
        <w:t xml:space="preserve">vereenkomst wordt dit </w:t>
      </w:r>
      <w:r w:rsidR="0053401D" w:rsidRPr="00C006B7">
        <w:rPr>
          <w:rFonts w:eastAsia="Arial" w:cs="Arial"/>
        </w:rPr>
        <w:t xml:space="preserve">opnieuw in kaart gebracht en </w:t>
      </w:r>
      <w:r w:rsidR="00967887" w:rsidRPr="00C006B7">
        <w:rPr>
          <w:rFonts w:eastAsia="Arial" w:cs="Arial"/>
        </w:rPr>
        <w:t>worden</w:t>
      </w:r>
      <w:r w:rsidR="0053401D" w:rsidRPr="00C006B7">
        <w:rPr>
          <w:rFonts w:eastAsia="Arial" w:cs="Arial"/>
        </w:rPr>
        <w:t xml:space="preserve"> eventuele fluctuaties verrekend </w:t>
      </w:r>
      <w:r w:rsidR="00967887" w:rsidRPr="00C006B7">
        <w:rPr>
          <w:rFonts w:eastAsia="Arial" w:cs="Arial"/>
        </w:rPr>
        <w:t>op basis van de in de Inschrijving van de Opdrachtnemer aangeboden prijzen.</w:t>
      </w:r>
      <w:r w:rsidR="00967887">
        <w:rPr>
          <w:rFonts w:eastAsia="Arial" w:cs="Arial"/>
        </w:rPr>
        <w:t xml:space="preserve"> </w:t>
      </w:r>
    </w:p>
    <w:p w14:paraId="4D08411D" w14:textId="77777777" w:rsidR="000C30AF" w:rsidRPr="000C30AF" w:rsidRDefault="000C30AF" w:rsidP="644BFB16">
      <w:pPr>
        <w:suppressAutoHyphens/>
        <w:spacing w:line="312" w:lineRule="auto"/>
        <w:jc w:val="both"/>
        <w:rPr>
          <w:rFonts w:eastAsia="Arial" w:cs="Arial"/>
        </w:rPr>
      </w:pPr>
    </w:p>
    <w:p w14:paraId="35560099" w14:textId="4345A6D9" w:rsidR="04AAAF90" w:rsidRPr="00B85005" w:rsidRDefault="7BB281B8" w:rsidP="644BFB16">
      <w:pPr>
        <w:suppressAutoHyphens/>
        <w:spacing w:line="312" w:lineRule="auto"/>
        <w:jc w:val="both"/>
      </w:pPr>
      <w:r w:rsidRPr="644BFB16">
        <w:rPr>
          <w:rFonts w:eastAsia="Arial" w:cs="Arial"/>
          <w:b/>
          <w:bCs/>
          <w:u w:val="single"/>
        </w:rPr>
        <w:t>Reguliere medewerker VRLN (gebruikersprofiel A)</w:t>
      </w:r>
    </w:p>
    <w:p w14:paraId="4C73A387" w14:textId="3122C3C1" w:rsidR="04AAAF90" w:rsidRPr="00B85005" w:rsidRDefault="7BB281B8" w:rsidP="644BFB16">
      <w:pPr>
        <w:suppressAutoHyphens/>
        <w:spacing w:line="312" w:lineRule="auto"/>
        <w:jc w:val="both"/>
      </w:pPr>
      <w:r w:rsidRPr="644BFB16">
        <w:rPr>
          <w:rFonts w:eastAsia="Arial" w:cs="Arial"/>
        </w:rPr>
        <w:t xml:space="preserve">De reguliere telefonie gebruiker bij VRLN heeft een smartphone (06-nummer) tot de beschikking voor de basis bereikbaarheid. Tevens maken ze gebruik van Microsoft Teams Calling (persoonlijk 088-nummer). </w:t>
      </w:r>
    </w:p>
    <w:p w14:paraId="4F0027BD" w14:textId="491F57DF" w:rsidR="04AAAF90" w:rsidRPr="00B85005" w:rsidRDefault="7BB281B8" w:rsidP="644BFB16">
      <w:pPr>
        <w:suppressAutoHyphens/>
        <w:spacing w:line="312" w:lineRule="auto"/>
        <w:jc w:val="both"/>
      </w:pPr>
      <w:r w:rsidRPr="644BFB16">
        <w:rPr>
          <w:rFonts w:eastAsia="Arial" w:cs="Arial"/>
        </w:rPr>
        <w:t xml:space="preserve"> </w:t>
      </w:r>
      <w:r w:rsidRPr="003026A6">
        <w:rPr>
          <w:rFonts w:eastAsia="Arial" w:cs="Arial"/>
          <w:b/>
          <w:bCs/>
        </w:rPr>
        <w:t>Aantal users: 7</w:t>
      </w:r>
      <w:r w:rsidR="000A7A0F" w:rsidRPr="003026A6">
        <w:rPr>
          <w:rFonts w:eastAsia="Arial" w:cs="Arial"/>
          <w:b/>
          <w:bCs/>
        </w:rPr>
        <w:t>30</w:t>
      </w:r>
    </w:p>
    <w:p w14:paraId="3A5D0922" w14:textId="6A568782" w:rsidR="04AAAF90" w:rsidRPr="00B85005" w:rsidRDefault="7BB281B8" w:rsidP="644BFB16">
      <w:pPr>
        <w:suppressAutoHyphens/>
        <w:spacing w:line="312" w:lineRule="auto"/>
        <w:jc w:val="both"/>
      </w:pPr>
      <w:r w:rsidRPr="644BFB16">
        <w:rPr>
          <w:rFonts w:ascii="Calibri" w:eastAsia="Calibri" w:hAnsi="Calibri" w:cs="Calibri"/>
        </w:rPr>
        <w:t xml:space="preserve">  </w:t>
      </w:r>
    </w:p>
    <w:p w14:paraId="2C5B0323" w14:textId="56074A35" w:rsidR="04AAAF90" w:rsidRPr="00B85005" w:rsidRDefault="7BB281B8" w:rsidP="644BFB16">
      <w:pPr>
        <w:suppressAutoHyphens/>
        <w:spacing w:line="312" w:lineRule="auto"/>
        <w:jc w:val="both"/>
      </w:pPr>
      <w:r w:rsidRPr="56A497DC">
        <w:rPr>
          <w:rFonts w:eastAsia="Arial" w:cs="Arial"/>
          <w:b/>
          <w:bCs/>
          <w:u w:val="single"/>
        </w:rPr>
        <w:t>Callcenter med</w:t>
      </w:r>
      <w:r w:rsidR="1FB11D7F" w:rsidRPr="56A497DC">
        <w:rPr>
          <w:rFonts w:eastAsia="Arial" w:cs="Arial"/>
          <w:b/>
          <w:bCs/>
          <w:u w:val="single"/>
        </w:rPr>
        <w:t>e</w:t>
      </w:r>
      <w:r w:rsidRPr="56A497DC">
        <w:rPr>
          <w:rFonts w:eastAsia="Arial" w:cs="Arial"/>
          <w:b/>
          <w:bCs/>
          <w:u w:val="single"/>
        </w:rPr>
        <w:t>werker (gebruikersprofiel B)</w:t>
      </w:r>
    </w:p>
    <w:p w14:paraId="156B1D4D" w14:textId="3185BBF1" w:rsidR="04AAAF90" w:rsidRPr="00B85005" w:rsidRDefault="7BB281B8" w:rsidP="644BFB16">
      <w:pPr>
        <w:suppressAutoHyphens/>
        <w:spacing w:line="312" w:lineRule="auto"/>
        <w:jc w:val="both"/>
      </w:pPr>
      <w:r w:rsidRPr="644BFB16">
        <w:rPr>
          <w:rFonts w:eastAsia="Arial" w:cs="Arial"/>
        </w:rPr>
        <w:t>De callcenter medewerkers maken net zoals in profiel A gebruik van een smartphone (06-nummer) en Microsoft Teams Calling (persoonlijk 08-nummer).</w:t>
      </w:r>
    </w:p>
    <w:p w14:paraId="00169CD6" w14:textId="4706B2B8" w:rsidR="04AAAF90" w:rsidRPr="00B85005" w:rsidRDefault="7BB281B8" w:rsidP="644BFB16">
      <w:pPr>
        <w:suppressAutoHyphens/>
        <w:spacing w:line="312" w:lineRule="auto"/>
        <w:jc w:val="both"/>
      </w:pPr>
      <w:r w:rsidRPr="644BFB16">
        <w:rPr>
          <w:rFonts w:eastAsia="Arial" w:cs="Arial"/>
        </w:rPr>
        <w:t xml:space="preserve"> </w:t>
      </w:r>
    </w:p>
    <w:p w14:paraId="417273A1" w14:textId="4AAE5ACF" w:rsidR="04AAAF90" w:rsidRPr="00B85005" w:rsidRDefault="7BB281B8" w:rsidP="644BFB16">
      <w:pPr>
        <w:suppressAutoHyphens/>
        <w:spacing w:line="312" w:lineRule="auto"/>
        <w:jc w:val="both"/>
      </w:pPr>
      <w:r w:rsidRPr="644BFB16">
        <w:rPr>
          <w:rFonts w:eastAsia="Arial" w:cs="Arial"/>
        </w:rPr>
        <w:lastRenderedPageBreak/>
        <w:t xml:space="preserve">Tevens maakt een Callcenter medewerker gebruik van het programma Roger365. </w:t>
      </w:r>
    </w:p>
    <w:p w14:paraId="04484DD0" w14:textId="35D9AA3D" w:rsidR="04AAAF90" w:rsidRPr="00B85005" w:rsidRDefault="7BB281B8" w:rsidP="644BFB16">
      <w:pPr>
        <w:suppressAutoHyphens/>
        <w:spacing w:line="312" w:lineRule="auto"/>
        <w:jc w:val="both"/>
      </w:pPr>
      <w:r w:rsidRPr="644BFB16">
        <w:rPr>
          <w:rFonts w:eastAsia="Arial" w:cs="Arial"/>
        </w:rPr>
        <w:t xml:space="preserve"> </w:t>
      </w:r>
    </w:p>
    <w:p w14:paraId="4F80B8AE" w14:textId="647C8B2F" w:rsidR="04AAAF90" w:rsidRPr="00B85005" w:rsidRDefault="7BB281B8" w:rsidP="644BFB16">
      <w:pPr>
        <w:suppressAutoHyphens/>
        <w:spacing w:line="312" w:lineRule="auto"/>
        <w:jc w:val="both"/>
      </w:pPr>
      <w:r w:rsidRPr="644BFB16">
        <w:rPr>
          <w:rFonts w:eastAsia="Arial" w:cs="Arial"/>
        </w:rPr>
        <w:t xml:space="preserve">Dit is een telefonieomgeving met een inrichting waarbij inkomende gesprekken (op meerdere groepnummers) direct naar een agent van een callcenter gerouteerd worden. Hierbij is sprake van geen of zo kort mogelijke keuzemenu’s voor de beller. De agent kan elk inkomend gesprek daar waar mogelijk zelfstandig en op een juiste wijze afhandelen. </w:t>
      </w:r>
    </w:p>
    <w:p w14:paraId="255CF2E4" w14:textId="7DD696DB" w:rsidR="04AAAF90" w:rsidRPr="00B85005" w:rsidRDefault="7BB281B8" w:rsidP="644BFB16">
      <w:pPr>
        <w:suppressAutoHyphens/>
        <w:spacing w:line="312" w:lineRule="auto"/>
        <w:jc w:val="both"/>
      </w:pPr>
      <w:r w:rsidRPr="644BFB16">
        <w:rPr>
          <w:rFonts w:eastAsia="Arial" w:cs="Arial"/>
        </w:rPr>
        <w:t xml:space="preserve"> </w:t>
      </w:r>
    </w:p>
    <w:p w14:paraId="7253C0FE" w14:textId="264BD4E2" w:rsidR="04AAAF90" w:rsidRPr="00B85005" w:rsidRDefault="7BB281B8" w:rsidP="644BFB16">
      <w:pPr>
        <w:suppressAutoHyphens/>
        <w:spacing w:line="312" w:lineRule="auto"/>
        <w:jc w:val="both"/>
      </w:pPr>
      <w:r w:rsidRPr="644BFB16">
        <w:rPr>
          <w:rFonts w:eastAsia="Arial" w:cs="Arial"/>
        </w:rPr>
        <w:t>Additioneel kunnen meerdere (sociale) communicatiemiddelen worden toegevoegd zodat een multichannel omgeving ontstaat</w:t>
      </w:r>
    </w:p>
    <w:p w14:paraId="5A0F336E" w14:textId="06C19F76" w:rsidR="04AAAF90" w:rsidRPr="00B85005" w:rsidRDefault="7BB281B8" w:rsidP="644BFB16">
      <w:pPr>
        <w:suppressAutoHyphens/>
        <w:spacing w:line="312" w:lineRule="auto"/>
        <w:jc w:val="both"/>
      </w:pPr>
      <w:r w:rsidRPr="003026A6">
        <w:rPr>
          <w:rFonts w:eastAsia="Arial" w:cs="Arial"/>
          <w:b/>
          <w:bCs/>
        </w:rPr>
        <w:t>Aantal users: 1</w:t>
      </w:r>
      <w:r w:rsidR="004D7106" w:rsidRPr="003026A6">
        <w:rPr>
          <w:rFonts w:eastAsia="Arial" w:cs="Arial"/>
          <w:b/>
          <w:bCs/>
        </w:rPr>
        <w:t>43</w:t>
      </w:r>
    </w:p>
    <w:p w14:paraId="6C73B0EF" w14:textId="2D1593D6" w:rsidR="04AAAF90" w:rsidRPr="00B85005" w:rsidRDefault="74C30C2A" w:rsidP="00F925F0">
      <w:pPr>
        <w:suppressAutoHyphens/>
        <w:spacing w:line="312" w:lineRule="auto"/>
        <w:jc w:val="both"/>
        <w:rPr>
          <w:rFonts w:cs="Arial"/>
        </w:rPr>
      </w:pPr>
      <w:r w:rsidRPr="56A497DC">
        <w:rPr>
          <w:rFonts w:cs="Arial"/>
        </w:rPr>
        <w:t xml:space="preserve"> </w:t>
      </w:r>
    </w:p>
    <w:p w14:paraId="19707C64" w14:textId="0785D0DD" w:rsidR="5E087009" w:rsidRDefault="5E087009" w:rsidP="56A497DC">
      <w:pPr>
        <w:spacing w:line="312" w:lineRule="auto"/>
        <w:jc w:val="both"/>
      </w:pPr>
      <w:r w:rsidRPr="56A497DC">
        <w:rPr>
          <w:rFonts w:eastAsia="Arial" w:cs="Arial"/>
          <w:b/>
          <w:bCs/>
          <w:u w:val="single"/>
        </w:rPr>
        <w:t>Callcenter medewerker met Supervisor (gebruikersprofiel C)</w:t>
      </w:r>
    </w:p>
    <w:p w14:paraId="6645F065" w14:textId="037C4DBC" w:rsidR="52A59289" w:rsidRDefault="52A59289" w:rsidP="6EDF5E85">
      <w:pPr>
        <w:spacing w:line="312" w:lineRule="auto"/>
        <w:jc w:val="both"/>
        <w:rPr>
          <w:rFonts w:eastAsia="Arial" w:cs="Arial"/>
        </w:rPr>
      </w:pPr>
      <w:r w:rsidRPr="6EDF5E85">
        <w:rPr>
          <w:rFonts w:eastAsia="Arial" w:cs="Arial"/>
        </w:rPr>
        <w:t xml:space="preserve">Dit is dezelfde functionaliteit als gebruikersprofiel B, echter komt hier nog </w:t>
      </w:r>
      <w:r w:rsidR="12DB869B" w:rsidRPr="6EDF5E85">
        <w:rPr>
          <w:rFonts w:eastAsia="Arial" w:cs="Arial"/>
        </w:rPr>
        <w:t>de supervisorrol bij. De supervisor heeft realtime inzicht in (bel)stromen en heeft veel rapportagemiddelen ter beschikking om inkomend verkeer te kunnen monitoren en rapporteren.</w:t>
      </w:r>
    </w:p>
    <w:p w14:paraId="1A35D01F" w14:textId="0BC2EB51" w:rsidR="73FA10DE" w:rsidRDefault="73FA10DE" w:rsidP="6EDF5E85">
      <w:pPr>
        <w:spacing w:line="312" w:lineRule="auto"/>
        <w:jc w:val="both"/>
        <w:rPr>
          <w:rFonts w:eastAsia="Arial" w:cs="Arial"/>
        </w:rPr>
      </w:pPr>
      <w:r w:rsidRPr="00027DF9">
        <w:rPr>
          <w:rFonts w:eastAsia="Arial" w:cs="Arial"/>
          <w:b/>
          <w:bCs/>
        </w:rPr>
        <w:t xml:space="preserve">Aantal users: </w:t>
      </w:r>
      <w:r w:rsidR="000A5E4D" w:rsidRPr="00027DF9">
        <w:rPr>
          <w:rFonts w:eastAsia="Arial" w:cs="Arial"/>
          <w:b/>
          <w:bCs/>
        </w:rPr>
        <w:t>38</w:t>
      </w:r>
    </w:p>
    <w:p w14:paraId="60779E26" w14:textId="1CB42955" w:rsidR="6EDF5E85" w:rsidRDefault="6EDF5E85" w:rsidP="6EDF5E85">
      <w:pPr>
        <w:spacing w:line="312" w:lineRule="auto"/>
        <w:jc w:val="both"/>
        <w:rPr>
          <w:rFonts w:eastAsia="Arial" w:cs="Arial"/>
          <w:b/>
          <w:bCs/>
          <w:u w:val="single"/>
        </w:rPr>
      </w:pPr>
    </w:p>
    <w:p w14:paraId="09FD4A4C" w14:textId="4C260965" w:rsidR="7F29FD7F" w:rsidRDefault="7F29FD7F" w:rsidP="6EDF5E85">
      <w:pPr>
        <w:spacing w:line="312" w:lineRule="auto"/>
        <w:jc w:val="both"/>
        <w:rPr>
          <w:rFonts w:eastAsia="Arial" w:cs="Arial"/>
          <w:b/>
          <w:bCs/>
          <w:u w:val="single"/>
        </w:rPr>
      </w:pPr>
      <w:r w:rsidRPr="6EDF5E85">
        <w:rPr>
          <w:rFonts w:eastAsia="Arial" w:cs="Arial"/>
          <w:b/>
          <w:bCs/>
          <w:u w:val="single"/>
        </w:rPr>
        <w:t>Piketgebruiker (gebruikersprofiel D)</w:t>
      </w:r>
    </w:p>
    <w:p w14:paraId="174B1107" w14:textId="77969BC9" w:rsidR="6B0C74C5" w:rsidRDefault="6B0C74C5" w:rsidP="6EDF5E85">
      <w:pPr>
        <w:jc w:val="both"/>
        <w:rPr>
          <w:rFonts w:eastAsia="Arial" w:cs="Arial"/>
        </w:rPr>
      </w:pPr>
      <w:r w:rsidRPr="6EDF5E85">
        <w:rPr>
          <w:rFonts w:eastAsia="Arial" w:cs="Arial"/>
        </w:rPr>
        <w:t>Medewerkers met een piketdienst dienen flexibel beschikbaar te zijn. Voor hun flexibele bereikbaarheid dienen ze specifieke instellingen eenvoudig te kunnen configureren en piketnummer(s) naar zich toe te kunnen halen teneinde de bereikbaarheid van de piket te garanderen. De perstelefoon maakt ook onderdeel uit van de piketdienst.</w:t>
      </w:r>
      <w:r w:rsidR="16837DC8" w:rsidRPr="6EDF5E85">
        <w:rPr>
          <w:rFonts w:eastAsia="Arial" w:cs="Arial"/>
        </w:rPr>
        <w:t xml:space="preserve"> Hiervoor gebruiken we op dit moment Kreuze Connect. </w:t>
      </w:r>
      <w:r w:rsidR="0FE73215" w:rsidRPr="51C55747">
        <w:rPr>
          <w:rFonts w:eastAsia="Arial" w:cs="Arial"/>
        </w:rPr>
        <w:t xml:space="preserve">Onze piketoplossing </w:t>
      </w:r>
      <w:r w:rsidR="52387A6F" w:rsidRPr="06E3A8D0">
        <w:rPr>
          <w:rFonts w:eastAsia="Arial" w:cs="Arial"/>
        </w:rPr>
        <w:t xml:space="preserve">staat </w:t>
      </w:r>
      <w:r w:rsidR="0FE73215" w:rsidRPr="51C55747">
        <w:rPr>
          <w:rFonts w:eastAsia="Arial" w:cs="Arial"/>
        </w:rPr>
        <w:t xml:space="preserve">los </w:t>
      </w:r>
      <w:r w:rsidR="52387A6F" w:rsidRPr="06E3A8D0">
        <w:rPr>
          <w:rFonts w:eastAsia="Arial" w:cs="Arial"/>
        </w:rPr>
        <w:t xml:space="preserve">van </w:t>
      </w:r>
      <w:r w:rsidR="52387A6F" w:rsidRPr="3C4E2FAA">
        <w:rPr>
          <w:rFonts w:eastAsia="Arial" w:cs="Arial"/>
        </w:rPr>
        <w:t>het Teams/</w:t>
      </w:r>
      <w:r w:rsidR="52387A6F" w:rsidRPr="4D4F2E2D">
        <w:rPr>
          <w:rFonts w:eastAsia="Arial" w:cs="Arial"/>
        </w:rPr>
        <w:t>KCC-platform.</w:t>
      </w:r>
    </w:p>
    <w:p w14:paraId="3F0EB774" w14:textId="70DE7D21" w:rsidR="0F15351D" w:rsidRDefault="0F15351D" w:rsidP="6EDF5E85">
      <w:pPr>
        <w:jc w:val="both"/>
        <w:rPr>
          <w:rFonts w:eastAsia="Arial" w:cs="Arial"/>
        </w:rPr>
      </w:pPr>
      <w:r w:rsidRPr="00027DF9">
        <w:rPr>
          <w:rFonts w:eastAsia="Arial" w:cs="Arial"/>
          <w:b/>
          <w:bCs/>
        </w:rPr>
        <w:t>Aantal users: 1</w:t>
      </w:r>
      <w:r w:rsidR="000A5E4D" w:rsidRPr="00027DF9">
        <w:rPr>
          <w:rFonts w:eastAsia="Arial" w:cs="Arial"/>
          <w:b/>
          <w:bCs/>
        </w:rPr>
        <w:t>22</w:t>
      </w:r>
    </w:p>
    <w:p w14:paraId="628584EA" w14:textId="286B0EDE" w:rsidR="56A497DC" w:rsidRDefault="56A497DC" w:rsidP="6EDF5E85">
      <w:pPr>
        <w:spacing w:line="312" w:lineRule="auto"/>
        <w:jc w:val="both"/>
        <w:rPr>
          <w:rFonts w:cs="Arial"/>
          <w:b/>
          <w:bCs/>
        </w:rPr>
      </w:pPr>
    </w:p>
    <w:p w14:paraId="15864CB2" w14:textId="77777777" w:rsidR="00522941" w:rsidRPr="00B85005" w:rsidRDefault="00522941" w:rsidP="00522941">
      <w:pPr>
        <w:suppressAutoHyphens/>
        <w:spacing w:line="312" w:lineRule="auto"/>
        <w:jc w:val="both"/>
        <w:rPr>
          <w:rFonts w:cs="Arial"/>
          <w:b/>
          <w:bCs/>
          <w:iCs/>
        </w:rPr>
      </w:pPr>
      <w:r w:rsidRPr="00B85005">
        <w:rPr>
          <w:rFonts w:cs="Arial"/>
          <w:b/>
          <w:bCs/>
          <w:iCs/>
        </w:rPr>
        <w:t xml:space="preserve">Nummers </w:t>
      </w:r>
    </w:p>
    <w:p w14:paraId="5C3912C4" w14:textId="77777777" w:rsidR="00522941" w:rsidRPr="00B85005" w:rsidRDefault="00522941" w:rsidP="00522941">
      <w:pPr>
        <w:suppressAutoHyphens/>
        <w:spacing w:line="312" w:lineRule="auto"/>
        <w:jc w:val="both"/>
        <w:rPr>
          <w:rFonts w:cs="Arial"/>
          <w:iCs/>
        </w:rPr>
      </w:pPr>
      <w:r w:rsidRPr="00B85005">
        <w:rPr>
          <w:rFonts w:cs="Arial"/>
          <w:iCs/>
        </w:rPr>
        <w:t xml:space="preserve">Er zijn 2 duizendtallen (088 bedrijfsnummers) in gebruik voor alle (rechtstreeks aan te kiezen) nummers. Deze nummers komen uit bij een hoofdnummer, groepsnummer of rechtstreeks bij de eindgebruiker. 088-nummers die gekoppeld zijn aan gebruikers zijn gekoppeld aan Microsoft Teams. Bij het bellen van het 088-nummer dat gekoppeld is aan een gebruiker is ingesteld dat het zakelijke 06-nummer van die gebruiker mee rinkelt.  </w:t>
      </w:r>
    </w:p>
    <w:p w14:paraId="1491DBB2" w14:textId="77777777" w:rsidR="00522941" w:rsidRPr="00B85005" w:rsidRDefault="00522941" w:rsidP="00522941">
      <w:pPr>
        <w:suppressAutoHyphens/>
        <w:spacing w:line="312" w:lineRule="auto"/>
        <w:jc w:val="both"/>
        <w:rPr>
          <w:rFonts w:cs="Arial"/>
          <w:iCs/>
        </w:rPr>
      </w:pPr>
    </w:p>
    <w:p w14:paraId="208AB587" w14:textId="35411F59" w:rsidR="00522941" w:rsidRPr="00B85005" w:rsidRDefault="74C30C2A" w:rsidP="39E4B04E">
      <w:pPr>
        <w:suppressAutoHyphens/>
        <w:spacing w:line="312" w:lineRule="auto"/>
        <w:jc w:val="both"/>
        <w:rPr>
          <w:rFonts w:cs="Arial"/>
          <w:b/>
          <w:bCs/>
        </w:rPr>
      </w:pPr>
      <w:r w:rsidRPr="00B85005">
        <w:rPr>
          <w:rFonts w:cs="Arial"/>
          <w:b/>
          <w:bCs/>
        </w:rPr>
        <w:t>Microsoft Teams</w:t>
      </w:r>
    </w:p>
    <w:p w14:paraId="0EAE4CFE" w14:textId="388AA248" w:rsidR="6205FB95" w:rsidRPr="00B95A23" w:rsidRDefault="0D69BEA6" w:rsidP="00B95A23">
      <w:pPr>
        <w:suppressAutoHyphens/>
        <w:spacing w:line="312" w:lineRule="auto"/>
        <w:jc w:val="both"/>
        <w:rPr>
          <w:rFonts w:cs="Arial"/>
          <w:iCs/>
        </w:rPr>
      </w:pPr>
      <w:r w:rsidRPr="00B95A23">
        <w:rPr>
          <w:rFonts w:cs="Arial"/>
          <w:iCs/>
        </w:rPr>
        <w:t xml:space="preserve">Binnen onze eigen Microsoft Teams tenant is er door middel van een Direct Routing methodiek een koppeling gemaakt met de Telepo omgeving van Odido en de Teams tenant. Hierdoor kunnen medewerkers en resource accounts gebruik maken van het publieke telefonienetwerk. </w:t>
      </w:r>
    </w:p>
    <w:p w14:paraId="0E512230" w14:textId="6839C29F" w:rsidR="6205FB95" w:rsidRPr="00B95A23" w:rsidRDefault="0D69BEA6" w:rsidP="00B95A23">
      <w:pPr>
        <w:suppressAutoHyphens/>
        <w:spacing w:line="312" w:lineRule="auto"/>
        <w:jc w:val="both"/>
        <w:rPr>
          <w:rFonts w:cs="Arial"/>
          <w:iCs/>
        </w:rPr>
      </w:pPr>
      <w:r w:rsidRPr="00B95A23">
        <w:rPr>
          <w:rFonts w:cs="Arial"/>
          <w:iCs/>
        </w:rPr>
        <w:t>Ook is er binnen de Microsoft Teams tenant een koppeling gemaakt met een Roger365 instance welke specifiek is toegekend aan ons. Roger365 is een omnichannel contact center oplossing welke wordt gebruikt door diverse afdelingen binnen onze organisatie</w:t>
      </w:r>
      <w:r w:rsidR="25A15AE8" w:rsidRPr="00B95A23">
        <w:rPr>
          <w:rFonts w:cs="Arial"/>
          <w:iCs/>
        </w:rPr>
        <w:t>.</w:t>
      </w:r>
    </w:p>
    <w:p w14:paraId="587850EA" w14:textId="697B12AB" w:rsidR="6205FB95" w:rsidRDefault="6205FB95" w:rsidP="00A62D03">
      <w:pPr>
        <w:pStyle w:val="Geenafstand"/>
        <w:spacing w:line="276" w:lineRule="auto"/>
      </w:pPr>
    </w:p>
    <w:p w14:paraId="0462C015" w14:textId="74912DD9" w:rsidR="00522941" w:rsidRPr="004323CD" w:rsidRDefault="00522941" w:rsidP="00522941">
      <w:pPr>
        <w:suppressAutoHyphens/>
        <w:spacing w:line="312" w:lineRule="auto"/>
        <w:jc w:val="both"/>
        <w:rPr>
          <w:rFonts w:cs="Arial"/>
          <w:b/>
          <w:bCs/>
          <w:iCs/>
        </w:rPr>
      </w:pPr>
      <w:r w:rsidRPr="004323CD">
        <w:rPr>
          <w:rFonts w:cs="Arial"/>
          <w:b/>
          <w:bCs/>
          <w:iCs/>
        </w:rPr>
        <w:t>Callcenters</w:t>
      </w:r>
    </w:p>
    <w:p w14:paraId="5B6F9668" w14:textId="0DE0368A" w:rsidR="00522941" w:rsidRPr="00522941" w:rsidRDefault="00522941" w:rsidP="00522941">
      <w:pPr>
        <w:suppressAutoHyphens/>
        <w:spacing w:line="312" w:lineRule="auto"/>
        <w:jc w:val="both"/>
        <w:rPr>
          <w:rFonts w:cs="Arial"/>
          <w:iCs/>
        </w:rPr>
      </w:pPr>
      <w:r w:rsidRPr="00522941">
        <w:rPr>
          <w:rFonts w:cs="Arial"/>
          <w:iCs/>
        </w:rPr>
        <w:t xml:space="preserve">De VRLN maakt op dit moment voor de callcenters gebruik van een applicatie die als een schil werkt over Microsoft Teams. </w:t>
      </w:r>
      <w:r w:rsidR="29ACB0E5" w:rsidRPr="0F6896A9">
        <w:rPr>
          <w:rFonts w:cs="Arial"/>
        </w:rPr>
        <w:t xml:space="preserve">Tevens is de applicatie </w:t>
      </w:r>
      <w:r w:rsidR="29ACB0E5" w:rsidRPr="03956E78">
        <w:rPr>
          <w:rFonts w:cs="Arial"/>
        </w:rPr>
        <w:t>Microsoft gecertificeerd</w:t>
      </w:r>
      <w:r w:rsidR="29ACB0E5" w:rsidRPr="76815F86">
        <w:rPr>
          <w:rFonts w:cs="Arial"/>
        </w:rPr>
        <w:t>.</w:t>
      </w:r>
      <w:r w:rsidRPr="0F6896A9">
        <w:rPr>
          <w:rFonts w:cs="Arial"/>
        </w:rPr>
        <w:t xml:space="preserve"> </w:t>
      </w:r>
      <w:r w:rsidRPr="00522941">
        <w:rPr>
          <w:rFonts w:cs="Arial"/>
          <w:iCs/>
        </w:rPr>
        <w:t>De groepsnummers hebben een 088-nummer toegekend gekregen.</w:t>
      </w:r>
    </w:p>
    <w:p w14:paraId="62E9F722" w14:textId="7D926D9D" w:rsidR="00522941" w:rsidRPr="00522941" w:rsidRDefault="00522941" w:rsidP="00522941">
      <w:pPr>
        <w:suppressAutoHyphens/>
        <w:spacing w:line="312" w:lineRule="auto"/>
        <w:jc w:val="both"/>
        <w:rPr>
          <w:rFonts w:cs="Arial"/>
          <w:iCs/>
        </w:rPr>
      </w:pPr>
      <w:r w:rsidRPr="00522941">
        <w:rPr>
          <w:rFonts w:cs="Arial"/>
          <w:iCs/>
        </w:rPr>
        <w:lastRenderedPageBreak/>
        <w:t xml:space="preserve">Er </w:t>
      </w:r>
      <w:r w:rsidRPr="0026651D">
        <w:rPr>
          <w:rFonts w:cs="Arial"/>
          <w:iCs/>
        </w:rPr>
        <w:t xml:space="preserve">zijn </w:t>
      </w:r>
      <w:r w:rsidR="00653199" w:rsidRPr="0026651D">
        <w:rPr>
          <w:rFonts w:cs="Arial"/>
          <w:iCs/>
        </w:rPr>
        <w:t>25</w:t>
      </w:r>
      <w:r w:rsidRPr="0026651D">
        <w:rPr>
          <w:rFonts w:cs="Arial"/>
          <w:iCs/>
        </w:rPr>
        <w:t xml:space="preserve"> verschillende groepen actief</w:t>
      </w:r>
      <w:r w:rsidRPr="00522941">
        <w:rPr>
          <w:rFonts w:cs="Arial"/>
          <w:iCs/>
        </w:rPr>
        <w:t xml:space="preserve"> die gebruik maken van de callcenter functionaliteit. De bestaande groepsnummers zijn ingedeeld naar de wens van de aanvrager. Denk hierbij aan het de optie om een voicemail achter te laten, die later binnenkomt binnen de shared mailbox van het team. Ook is het mogelijk om per wachtrij een aangepast adresboek in te stellen d.m.v. CRM Replicator. Verschillende bandjes die afgespeeld worden bij het bellen van de lijn.  (keuzemenu) </w:t>
      </w:r>
    </w:p>
    <w:p w14:paraId="44BACE02" w14:textId="77777777" w:rsidR="00522941" w:rsidRPr="00522941" w:rsidRDefault="00522941" w:rsidP="00522941">
      <w:pPr>
        <w:suppressAutoHyphens/>
        <w:spacing w:line="312" w:lineRule="auto"/>
        <w:jc w:val="both"/>
        <w:rPr>
          <w:rFonts w:cs="Arial"/>
          <w:iCs/>
        </w:rPr>
      </w:pPr>
    </w:p>
    <w:p w14:paraId="774BE174" w14:textId="5C94B15A" w:rsidR="00522941" w:rsidRPr="00522941" w:rsidRDefault="00522941" w:rsidP="00522941">
      <w:pPr>
        <w:suppressAutoHyphens/>
        <w:spacing w:line="312" w:lineRule="auto"/>
        <w:jc w:val="both"/>
        <w:rPr>
          <w:rFonts w:cs="Arial"/>
          <w:iCs/>
        </w:rPr>
      </w:pPr>
      <w:r w:rsidRPr="0026651D">
        <w:rPr>
          <w:rFonts w:cs="Arial"/>
          <w:iCs/>
        </w:rPr>
        <w:t xml:space="preserve">De </w:t>
      </w:r>
      <w:r w:rsidR="00653199" w:rsidRPr="0026651D">
        <w:rPr>
          <w:rFonts w:cs="Arial"/>
          <w:iCs/>
        </w:rPr>
        <w:t>25</w:t>
      </w:r>
      <w:r w:rsidRPr="0026651D">
        <w:rPr>
          <w:rFonts w:cs="Arial"/>
          <w:iCs/>
        </w:rPr>
        <w:t xml:space="preserve"> callcenters</w:t>
      </w:r>
      <w:r w:rsidRPr="00522941">
        <w:rPr>
          <w:rFonts w:cs="Arial"/>
          <w:iCs/>
        </w:rPr>
        <w:t xml:space="preserve"> zijn verdeeld over de GGD, BRW en Bedrijfsvoering.</w:t>
      </w:r>
      <w:r w:rsidR="00F16087">
        <w:rPr>
          <w:rFonts w:cs="Arial"/>
          <w:iCs/>
        </w:rPr>
        <w:t xml:space="preserve"> </w:t>
      </w:r>
      <w:r w:rsidRPr="00522941">
        <w:rPr>
          <w:rFonts w:cs="Arial"/>
          <w:iCs/>
        </w:rPr>
        <w:t xml:space="preserve">Ook hebben wij binnen de applicatie die gebruikt wordt voor de callcenters een Supervisor rol en een Reporting rol. De supervisor rol biedt de mogelijkheid om agents binnen je team van status te wijzigen. Of aan of uit te melden voor een wachtrij. Ook kan je als Supervisor deelnemen aan een lopend gesprek dat binnenkomt binnen je queue. Dit kan op 3 manieren. </w:t>
      </w:r>
    </w:p>
    <w:p w14:paraId="35151E5F" w14:textId="0816298A" w:rsidR="00522941" w:rsidRPr="00F16087" w:rsidRDefault="00522941" w:rsidP="00FC6D26">
      <w:pPr>
        <w:pStyle w:val="Lijstalinea"/>
        <w:numPr>
          <w:ilvl w:val="1"/>
          <w:numId w:val="45"/>
        </w:numPr>
        <w:suppressAutoHyphens/>
        <w:spacing w:line="312" w:lineRule="auto"/>
        <w:jc w:val="both"/>
        <w:rPr>
          <w:rFonts w:cs="Arial"/>
          <w:iCs/>
        </w:rPr>
      </w:pPr>
      <w:r w:rsidRPr="00F16087">
        <w:rPr>
          <w:rFonts w:cs="Arial"/>
          <w:iCs/>
        </w:rPr>
        <w:t>Meeluisteren: Alleen het gesprek aanhoren.</w:t>
      </w:r>
    </w:p>
    <w:p w14:paraId="063AE67A" w14:textId="6AC2CD49" w:rsidR="00522941" w:rsidRPr="00F16087" w:rsidRDefault="00522941" w:rsidP="00FC6D26">
      <w:pPr>
        <w:pStyle w:val="Lijstalinea"/>
        <w:numPr>
          <w:ilvl w:val="1"/>
          <w:numId w:val="45"/>
        </w:numPr>
        <w:suppressAutoHyphens/>
        <w:spacing w:line="312" w:lineRule="auto"/>
        <w:jc w:val="both"/>
        <w:rPr>
          <w:rFonts w:cs="Arial"/>
          <w:iCs/>
        </w:rPr>
      </w:pPr>
      <w:r w:rsidRPr="00F16087">
        <w:rPr>
          <w:rFonts w:cs="Arial"/>
          <w:iCs/>
        </w:rPr>
        <w:t>Coach: Gesprek aanhoren en praten tegen de agent. De beller hoort dit niet.</w:t>
      </w:r>
    </w:p>
    <w:p w14:paraId="1CA88022" w14:textId="68BA7C8F" w:rsidR="00522941" w:rsidRPr="00F16087" w:rsidRDefault="00522941" w:rsidP="00FC6D26">
      <w:pPr>
        <w:pStyle w:val="Lijstalinea"/>
        <w:numPr>
          <w:ilvl w:val="1"/>
          <w:numId w:val="45"/>
        </w:numPr>
        <w:suppressAutoHyphens/>
        <w:spacing w:line="312" w:lineRule="auto"/>
        <w:jc w:val="both"/>
        <w:rPr>
          <w:rFonts w:cs="Arial"/>
          <w:iCs/>
        </w:rPr>
      </w:pPr>
      <w:r w:rsidRPr="00F16087">
        <w:rPr>
          <w:rFonts w:cs="Arial"/>
          <w:iCs/>
        </w:rPr>
        <w:t>Deelnemen: Groepsgesprek starten. Alle deelnemers kunnen praten tegen elkaar.</w:t>
      </w:r>
    </w:p>
    <w:p w14:paraId="7E1B85B2" w14:textId="77777777" w:rsidR="00F16087" w:rsidRDefault="00F16087" w:rsidP="00522941">
      <w:pPr>
        <w:suppressAutoHyphens/>
        <w:spacing w:line="312" w:lineRule="auto"/>
        <w:jc w:val="both"/>
        <w:rPr>
          <w:rFonts w:cs="Arial"/>
          <w:iCs/>
        </w:rPr>
      </w:pPr>
    </w:p>
    <w:p w14:paraId="0ACEE26E" w14:textId="38523F0A" w:rsidR="00522941" w:rsidRPr="00522941" w:rsidRDefault="00522941" w:rsidP="782E588C">
      <w:pPr>
        <w:suppressAutoHyphens/>
        <w:spacing w:line="312" w:lineRule="auto"/>
        <w:jc w:val="both"/>
        <w:rPr>
          <w:rFonts w:cs="Arial"/>
          <w:iCs/>
        </w:rPr>
      </w:pPr>
      <w:r w:rsidRPr="00522941">
        <w:rPr>
          <w:rFonts w:cs="Arial"/>
          <w:iCs/>
        </w:rPr>
        <w:t>De Reporting functionaliteit biedt mogelijkheden aan zoals bijv. een samenvatting van de wachtrij. Hoeveel gesprekken zijn er binnengekomen, hoeveel zijn er opgenomen, hoeveel zijn er afgebroken, wat is de gemiddelde wachttijd en spreektijd geweest.</w:t>
      </w:r>
      <w:r w:rsidR="00F16087">
        <w:rPr>
          <w:rFonts w:cs="Arial"/>
          <w:iCs/>
        </w:rPr>
        <w:t xml:space="preserve"> </w:t>
      </w:r>
      <w:r w:rsidRPr="00522941">
        <w:rPr>
          <w:rFonts w:cs="Arial"/>
          <w:iCs/>
        </w:rPr>
        <w:t>Ook kun je de details van deze gesprekken bekijken. Welk tijdstip, welk telefoonnummer en welke agent dit gesprek heeft behandeld.</w:t>
      </w:r>
      <w:r w:rsidR="00F16087">
        <w:rPr>
          <w:rFonts w:cs="Arial"/>
          <w:iCs/>
        </w:rPr>
        <w:t xml:space="preserve"> </w:t>
      </w:r>
      <w:r w:rsidRPr="00522941">
        <w:rPr>
          <w:rFonts w:cs="Arial"/>
          <w:iCs/>
        </w:rPr>
        <w:t xml:space="preserve">Een goede functionaliteit die ook aanwezig is, is een heatmap. Deze geeft per dag en per uur weer hoeveel gesprekken </w:t>
      </w:r>
      <w:r w:rsidRPr="782E588C">
        <w:rPr>
          <w:rFonts w:cs="Arial"/>
        </w:rPr>
        <w:t>erbinnen</w:t>
      </w:r>
      <w:r w:rsidRPr="00522941">
        <w:rPr>
          <w:rFonts w:cs="Arial"/>
          <w:iCs/>
        </w:rPr>
        <w:t xml:space="preserve"> zijn gekomen.</w:t>
      </w:r>
    </w:p>
    <w:p w14:paraId="78AF9C42" w14:textId="77777777" w:rsidR="00522941" w:rsidRPr="00522941" w:rsidRDefault="00522941" w:rsidP="00522941">
      <w:pPr>
        <w:suppressAutoHyphens/>
        <w:spacing w:line="312" w:lineRule="auto"/>
        <w:jc w:val="both"/>
        <w:rPr>
          <w:rFonts w:cs="Arial"/>
          <w:iCs/>
        </w:rPr>
      </w:pPr>
      <w:r w:rsidRPr="00522941">
        <w:rPr>
          <w:rFonts w:cs="Arial"/>
          <w:iCs/>
        </w:rPr>
        <w:t xml:space="preserve"> </w:t>
      </w:r>
    </w:p>
    <w:p w14:paraId="040A992D" w14:textId="77777777" w:rsidR="00522941" w:rsidRPr="00F16087" w:rsidRDefault="00522941" w:rsidP="00522941">
      <w:pPr>
        <w:suppressAutoHyphens/>
        <w:spacing w:line="312" w:lineRule="auto"/>
        <w:jc w:val="both"/>
        <w:rPr>
          <w:rFonts w:cs="Arial"/>
          <w:i/>
        </w:rPr>
      </w:pPr>
      <w:r w:rsidRPr="00F16087">
        <w:rPr>
          <w:rFonts w:cs="Arial"/>
          <w:i/>
        </w:rPr>
        <w:t xml:space="preserve">Hoofdnummers bereikbaarheid </w:t>
      </w:r>
    </w:p>
    <w:p w14:paraId="3DFC29D4" w14:textId="0DDD6D14" w:rsidR="00F16087" w:rsidRPr="00F16087" w:rsidRDefault="00522941" w:rsidP="00FC6D26">
      <w:pPr>
        <w:pStyle w:val="Lijstalinea"/>
        <w:numPr>
          <w:ilvl w:val="0"/>
          <w:numId w:val="46"/>
        </w:numPr>
        <w:suppressAutoHyphens/>
        <w:spacing w:line="312" w:lineRule="auto"/>
        <w:jc w:val="both"/>
        <w:rPr>
          <w:rFonts w:cs="Arial"/>
          <w:iCs/>
        </w:rPr>
      </w:pPr>
      <w:r w:rsidRPr="00F16087">
        <w:rPr>
          <w:rFonts w:cs="Arial"/>
          <w:iCs/>
        </w:rPr>
        <w:t xml:space="preserve">Veiligheidsregio Limburg-Noord (088-1190000)  </w:t>
      </w:r>
      <w:r w:rsidRPr="00F16087">
        <w:rPr>
          <w:rFonts w:cs="Arial"/>
          <w:iCs/>
        </w:rPr>
        <w:t xml:space="preserve"> Keuzemenu wordt afgespeeld, vraag GGD? Keuze 1 </w:t>
      </w:r>
      <w:r w:rsidRPr="00F16087">
        <w:rPr>
          <w:rFonts w:cs="Arial"/>
          <w:iCs/>
        </w:rPr>
        <w:t xml:space="preserve"> doorschakeling naar 088-1191200. </w:t>
      </w:r>
    </w:p>
    <w:p w14:paraId="25A2F6F1" w14:textId="6F557F29" w:rsidR="00522941" w:rsidRPr="00F16087" w:rsidRDefault="00522941" w:rsidP="00FC6D26">
      <w:pPr>
        <w:pStyle w:val="Lijstalinea"/>
        <w:numPr>
          <w:ilvl w:val="0"/>
          <w:numId w:val="46"/>
        </w:numPr>
        <w:suppressAutoHyphens/>
        <w:spacing w:line="312" w:lineRule="auto"/>
        <w:jc w:val="both"/>
        <w:rPr>
          <w:rFonts w:cs="Arial"/>
          <w:iCs/>
        </w:rPr>
      </w:pPr>
      <w:r w:rsidRPr="00F16087">
        <w:rPr>
          <w:rFonts w:cs="Arial"/>
          <w:iCs/>
        </w:rPr>
        <w:t xml:space="preserve">Vraag voor BRW Keuze 2 </w:t>
      </w:r>
      <w:r w:rsidRPr="00F16087">
        <w:rPr>
          <w:rFonts w:cs="Arial"/>
          <w:iCs/>
        </w:rPr>
        <w:t> Nieuw keuzemenu nummer 1 t/m 4 voor de 4 clusters (Roermond, Venlo, Venray en Weert).</w:t>
      </w:r>
    </w:p>
    <w:p w14:paraId="77E839BD" w14:textId="77777777" w:rsidR="00522941" w:rsidRPr="00522941" w:rsidRDefault="00522941" w:rsidP="00522941">
      <w:pPr>
        <w:suppressAutoHyphens/>
        <w:spacing w:line="312" w:lineRule="auto"/>
        <w:jc w:val="both"/>
        <w:rPr>
          <w:rFonts w:cs="Arial"/>
          <w:iCs/>
        </w:rPr>
      </w:pPr>
      <w:r w:rsidRPr="00522941">
        <w:rPr>
          <w:rFonts w:cs="Arial"/>
          <w:iCs/>
        </w:rPr>
        <w:t xml:space="preserve"> </w:t>
      </w:r>
    </w:p>
    <w:p w14:paraId="22FBFEB9" w14:textId="77777777" w:rsidR="00522941" w:rsidRPr="005A252A" w:rsidRDefault="00522941" w:rsidP="00522941">
      <w:pPr>
        <w:suppressAutoHyphens/>
        <w:spacing w:line="312" w:lineRule="auto"/>
        <w:jc w:val="both"/>
        <w:rPr>
          <w:rFonts w:cs="Arial"/>
          <w:b/>
          <w:bCs/>
          <w:iCs/>
        </w:rPr>
      </w:pPr>
      <w:r w:rsidRPr="005A252A">
        <w:rPr>
          <w:rFonts w:cs="Arial"/>
          <w:b/>
          <w:bCs/>
          <w:iCs/>
        </w:rPr>
        <w:t xml:space="preserve">Intercom via communicatie platform </w:t>
      </w:r>
    </w:p>
    <w:p w14:paraId="3867CACF" w14:textId="77777777" w:rsidR="00522941" w:rsidRPr="00522941" w:rsidRDefault="00522941" w:rsidP="00522941">
      <w:pPr>
        <w:suppressAutoHyphens/>
        <w:spacing w:line="312" w:lineRule="auto"/>
        <w:jc w:val="both"/>
        <w:rPr>
          <w:rFonts w:cs="Arial"/>
          <w:iCs/>
        </w:rPr>
      </w:pPr>
      <w:r w:rsidRPr="00522941">
        <w:rPr>
          <w:rFonts w:cs="Arial"/>
          <w:iCs/>
        </w:rPr>
        <w:t xml:space="preserve">Er zijn verschillende systemen om bezoekers toegang te verlenen tot de gebouwen van de VRLN. </w:t>
      </w:r>
    </w:p>
    <w:p w14:paraId="00DC4B9B" w14:textId="5543640D" w:rsidR="00522941" w:rsidRPr="00522941" w:rsidRDefault="00522941" w:rsidP="00522941">
      <w:pPr>
        <w:suppressAutoHyphens/>
        <w:spacing w:line="312" w:lineRule="auto"/>
        <w:jc w:val="both"/>
        <w:rPr>
          <w:rFonts w:cs="Arial"/>
          <w:iCs/>
        </w:rPr>
      </w:pPr>
      <w:r w:rsidRPr="00522941">
        <w:rPr>
          <w:rFonts w:cs="Arial"/>
          <w:iCs/>
        </w:rPr>
        <w:t xml:space="preserve">Intercom </w:t>
      </w:r>
      <w:r w:rsidR="7F45C675" w:rsidRPr="27C09D02">
        <w:rPr>
          <w:rFonts w:cs="Arial"/>
        </w:rPr>
        <w:t>(</w:t>
      </w:r>
      <w:r w:rsidR="7F45C675" w:rsidRPr="06D0686C">
        <w:rPr>
          <w:rFonts w:cs="Arial"/>
        </w:rPr>
        <w:t xml:space="preserve">advitronics type 6 </w:t>
      </w:r>
      <w:r w:rsidR="7F45C675" w:rsidRPr="686530A6">
        <w:rPr>
          <w:rFonts w:cs="Arial"/>
        </w:rPr>
        <w:t>interface)</w:t>
      </w:r>
      <w:r w:rsidRPr="5747B858">
        <w:rPr>
          <w:rFonts w:cs="Arial"/>
        </w:rPr>
        <w:t xml:space="preserve"> </w:t>
      </w:r>
      <w:r w:rsidRPr="00522941">
        <w:rPr>
          <w:rFonts w:cs="Arial"/>
          <w:iCs/>
        </w:rPr>
        <w:t xml:space="preserve">via telefooncentrale is geïmplementeerd bij de volgende gebouwen: </w:t>
      </w:r>
    </w:p>
    <w:p w14:paraId="1E4D3C12" w14:textId="084D4139" w:rsidR="00522941" w:rsidRPr="005A252A" w:rsidRDefault="00522941" w:rsidP="00FC6D26">
      <w:pPr>
        <w:pStyle w:val="Lijstalinea"/>
        <w:numPr>
          <w:ilvl w:val="0"/>
          <w:numId w:val="47"/>
        </w:numPr>
        <w:suppressAutoHyphens/>
        <w:spacing w:line="312" w:lineRule="auto"/>
        <w:jc w:val="both"/>
        <w:rPr>
          <w:rFonts w:cs="Arial"/>
          <w:iCs/>
        </w:rPr>
      </w:pPr>
      <w:r w:rsidRPr="36328B76">
        <w:rPr>
          <w:rFonts w:cs="Arial"/>
        </w:rPr>
        <w:t xml:space="preserve">BRW Echt </w:t>
      </w:r>
      <w:r w:rsidR="6A8CAB3C" w:rsidRPr="36328B76">
        <w:rPr>
          <w:rFonts w:cs="Arial"/>
        </w:rPr>
        <w:t>(7 dect toestellen W53h</w:t>
      </w:r>
      <w:r w:rsidR="6A8CAB3C" w:rsidRPr="0A89A7AF">
        <w:rPr>
          <w:rFonts w:cs="Arial"/>
        </w:rPr>
        <w:t xml:space="preserve"> yealink, en 1 </w:t>
      </w:r>
      <w:r w:rsidR="6A8CAB3C" w:rsidRPr="56FD5C5E">
        <w:rPr>
          <w:rFonts w:cs="Arial"/>
        </w:rPr>
        <w:t xml:space="preserve">dect zender </w:t>
      </w:r>
      <w:r w:rsidR="6A8CAB3C" w:rsidRPr="3D71AE09">
        <w:rPr>
          <w:rFonts w:cs="Arial"/>
        </w:rPr>
        <w:t>Yealink IP</w:t>
      </w:r>
      <w:r w:rsidR="6A8CAB3C" w:rsidRPr="1D93D0C6">
        <w:rPr>
          <w:rFonts w:cs="Arial"/>
        </w:rPr>
        <w:t xml:space="preserve"> phone W73P)</w:t>
      </w:r>
    </w:p>
    <w:p w14:paraId="14065250" w14:textId="30F2E0E1" w:rsidR="00522941" w:rsidRPr="005A252A" w:rsidRDefault="00522941" w:rsidP="00FC6D26">
      <w:pPr>
        <w:pStyle w:val="Lijstalinea"/>
        <w:numPr>
          <w:ilvl w:val="0"/>
          <w:numId w:val="47"/>
        </w:numPr>
        <w:suppressAutoHyphens/>
        <w:spacing w:line="312" w:lineRule="auto"/>
        <w:jc w:val="both"/>
        <w:rPr>
          <w:rFonts w:cs="Arial"/>
          <w:iCs/>
        </w:rPr>
      </w:pPr>
      <w:r w:rsidRPr="3FAB4389">
        <w:rPr>
          <w:rFonts w:cs="Arial"/>
        </w:rPr>
        <w:t xml:space="preserve">BRW Roermond </w:t>
      </w:r>
      <w:r w:rsidR="53DC010B" w:rsidRPr="3FAB4389">
        <w:rPr>
          <w:rFonts w:cs="Arial"/>
        </w:rPr>
        <w:t>(1 Yealink T41S toestel met doorschakeling naar GSM</w:t>
      </w:r>
      <w:r w:rsidR="53DC010B" w:rsidRPr="634F6D79">
        <w:rPr>
          <w:rFonts w:cs="Arial"/>
        </w:rPr>
        <w:t>)</w:t>
      </w:r>
    </w:p>
    <w:p w14:paraId="519088E3" w14:textId="421C9F98" w:rsidR="00522941" w:rsidRPr="00447E7E" w:rsidRDefault="00522941" w:rsidP="00FC6D26">
      <w:pPr>
        <w:pStyle w:val="Lijstalinea"/>
        <w:numPr>
          <w:ilvl w:val="0"/>
          <w:numId w:val="47"/>
        </w:numPr>
        <w:suppressAutoHyphens/>
        <w:spacing w:line="312" w:lineRule="auto"/>
        <w:jc w:val="both"/>
        <w:rPr>
          <w:rFonts w:cs="Arial"/>
        </w:rPr>
      </w:pPr>
      <w:r w:rsidRPr="7B8E4811">
        <w:rPr>
          <w:rFonts w:cs="Arial"/>
        </w:rPr>
        <w:t xml:space="preserve">BRW Venlo </w:t>
      </w:r>
      <w:r w:rsidR="45984F59" w:rsidRPr="7B8E4811">
        <w:rPr>
          <w:rFonts w:cs="Arial"/>
        </w:rPr>
        <w:t xml:space="preserve">(1 Yealink T41S </w:t>
      </w:r>
      <w:r w:rsidR="45984F59" w:rsidRPr="60F9990F">
        <w:rPr>
          <w:rFonts w:cs="Arial"/>
        </w:rPr>
        <w:t>toestel met doorschakeling naar GSM)</w:t>
      </w:r>
    </w:p>
    <w:p w14:paraId="30E0490A" w14:textId="639A835F" w:rsidR="00522941" w:rsidRPr="00447E7E" w:rsidRDefault="00522941" w:rsidP="00FC6D26">
      <w:pPr>
        <w:pStyle w:val="Lijstalinea"/>
        <w:numPr>
          <w:ilvl w:val="0"/>
          <w:numId w:val="47"/>
        </w:numPr>
        <w:suppressAutoHyphens/>
        <w:spacing w:line="312" w:lineRule="auto"/>
        <w:jc w:val="both"/>
        <w:rPr>
          <w:rFonts w:cs="Arial"/>
          <w:iCs/>
        </w:rPr>
      </w:pPr>
      <w:r w:rsidRPr="38EBC4C4">
        <w:rPr>
          <w:rFonts w:cs="Arial"/>
        </w:rPr>
        <w:t>GGD Roermond</w:t>
      </w:r>
      <w:r w:rsidR="12FB5C6D" w:rsidRPr="38EBC4C4">
        <w:rPr>
          <w:rFonts w:cs="Arial"/>
        </w:rPr>
        <w:t xml:space="preserve"> (2 Yealink W73H toestellen)</w:t>
      </w:r>
    </w:p>
    <w:p w14:paraId="52AEDAEE" w14:textId="77777777" w:rsidR="005A252A" w:rsidRPr="00447E7E" w:rsidRDefault="005A252A" w:rsidP="00522941">
      <w:pPr>
        <w:suppressAutoHyphens/>
        <w:spacing w:line="312" w:lineRule="auto"/>
        <w:jc w:val="both"/>
        <w:rPr>
          <w:rFonts w:cs="Arial"/>
          <w:iCs/>
        </w:rPr>
      </w:pPr>
    </w:p>
    <w:p w14:paraId="275EDB40" w14:textId="66B89812" w:rsidR="00522941" w:rsidRPr="00522941" w:rsidRDefault="00522941" w:rsidP="00522941">
      <w:pPr>
        <w:suppressAutoHyphens/>
        <w:spacing w:line="312" w:lineRule="auto"/>
        <w:jc w:val="both"/>
        <w:rPr>
          <w:rFonts w:cs="Arial"/>
          <w:iCs/>
        </w:rPr>
      </w:pPr>
      <w:r w:rsidRPr="00522941">
        <w:rPr>
          <w:rFonts w:cs="Arial"/>
          <w:iCs/>
        </w:rPr>
        <w:t xml:space="preserve">Via een knop (intercom) bij de poort/deur wordt er automatisch verbinding gelegd met een telefoontoestel/toestellen (vast, DECT of GSM). Bij het beantwoorden van het gesprek wordt er een spraakverbinding gemaakt met de intercom. De deur kan daarna via een toets combinatie ontsloten worden.  </w:t>
      </w:r>
    </w:p>
    <w:p w14:paraId="440C5F43" w14:textId="77777777" w:rsidR="005A252A" w:rsidRDefault="005A252A" w:rsidP="00522941">
      <w:pPr>
        <w:suppressAutoHyphens/>
        <w:spacing w:line="312" w:lineRule="auto"/>
        <w:jc w:val="both"/>
        <w:rPr>
          <w:rFonts w:cs="Arial"/>
          <w:iCs/>
        </w:rPr>
      </w:pPr>
    </w:p>
    <w:p w14:paraId="7D0DFF30" w14:textId="040B641D" w:rsidR="00522941" w:rsidRPr="005A252A" w:rsidRDefault="00522941" w:rsidP="00522941">
      <w:pPr>
        <w:suppressAutoHyphens/>
        <w:spacing w:line="312" w:lineRule="auto"/>
        <w:jc w:val="both"/>
        <w:rPr>
          <w:rFonts w:cs="Arial"/>
          <w:i/>
        </w:rPr>
      </w:pPr>
      <w:r w:rsidRPr="005A252A">
        <w:rPr>
          <w:rFonts w:cs="Arial"/>
          <w:i/>
        </w:rPr>
        <w:t xml:space="preserve">Aanvullende faciliteiten </w:t>
      </w:r>
    </w:p>
    <w:p w14:paraId="1D03C595" w14:textId="77777777" w:rsidR="00522941" w:rsidRPr="00522941" w:rsidRDefault="00522941" w:rsidP="00522941">
      <w:pPr>
        <w:suppressAutoHyphens/>
        <w:spacing w:line="312" w:lineRule="auto"/>
        <w:jc w:val="both"/>
        <w:rPr>
          <w:rFonts w:cs="Arial"/>
          <w:iCs/>
        </w:rPr>
      </w:pPr>
      <w:r w:rsidRPr="00522941">
        <w:rPr>
          <w:rFonts w:cs="Arial"/>
          <w:iCs/>
        </w:rPr>
        <w:t xml:space="preserve">Er zijn binnen de telefooncentrale diverse aanvullende faciliteiten gerealiseerd. Hierbij valt te denken aan: </w:t>
      </w:r>
    </w:p>
    <w:p w14:paraId="34BFA365" w14:textId="42C38037" w:rsidR="00522941" w:rsidRPr="005A252A" w:rsidRDefault="00522941" w:rsidP="00FC6D26">
      <w:pPr>
        <w:pStyle w:val="Lijstalinea"/>
        <w:numPr>
          <w:ilvl w:val="0"/>
          <w:numId w:val="48"/>
        </w:numPr>
        <w:suppressAutoHyphens/>
        <w:spacing w:line="312" w:lineRule="auto"/>
        <w:jc w:val="both"/>
        <w:rPr>
          <w:rFonts w:cs="Arial"/>
          <w:iCs/>
        </w:rPr>
      </w:pPr>
      <w:r w:rsidRPr="005A252A">
        <w:rPr>
          <w:rFonts w:cs="Arial"/>
          <w:iCs/>
        </w:rPr>
        <w:lastRenderedPageBreak/>
        <w:t>Piketdiensten (17 groepen), waarbij m.b.v. de mobiele telefoon in en uit een piketgroep kan worden geschakeld. De web-based applicatie die hiervoor gebruikt wordt geeft een overzicht van welke mensen al ingelogd zijn binnen een piketgroep. Men kan zich aanmelden of afmelden via één knop (schuifje). De mensen die zich aanmelden voor een piketgroep krijgen ook de mogelijkheid om zichzelf als “favoriet” in te stellen d.m.v. een knop binnen de web-based applicatie, waarbij alle eerste telefoongesprekken bij diegene aangeboden wordt. Ook is er de mogelijkheid om beheerders aan te stellen voor een groep. Voor hen is het mogelijk om mensen aan te melden voor de piketdienst of af te melden. Ook is er een mogelijkheid om een rapportage uit te draaien voor een piketnummer.</w:t>
      </w:r>
    </w:p>
    <w:p w14:paraId="1E2E5DD5" w14:textId="13155654" w:rsidR="00522941" w:rsidRPr="00522941" w:rsidRDefault="00522941" w:rsidP="00522941">
      <w:pPr>
        <w:suppressAutoHyphens/>
        <w:spacing w:line="312" w:lineRule="auto"/>
        <w:jc w:val="both"/>
        <w:rPr>
          <w:rFonts w:cs="Arial"/>
          <w:iCs/>
        </w:rPr>
      </w:pPr>
      <w:r w:rsidRPr="00522941">
        <w:rPr>
          <w:rFonts w:cs="Arial"/>
          <w:iCs/>
        </w:rPr>
        <w:t xml:space="preserve"> </w:t>
      </w:r>
      <w:r w:rsidRPr="00522941">
        <w:rPr>
          <w:rFonts w:cs="Arial"/>
          <w:iCs/>
        </w:rPr>
        <w:t> </w:t>
      </w:r>
    </w:p>
    <w:p w14:paraId="73D26BD3" w14:textId="77777777" w:rsidR="00522941" w:rsidRPr="005A252A" w:rsidRDefault="00522941" w:rsidP="00522941">
      <w:pPr>
        <w:suppressAutoHyphens/>
        <w:spacing w:line="312" w:lineRule="auto"/>
        <w:jc w:val="both"/>
        <w:rPr>
          <w:rFonts w:cs="Arial"/>
          <w:b/>
          <w:bCs/>
          <w:iCs/>
        </w:rPr>
      </w:pPr>
      <w:r w:rsidRPr="005A252A">
        <w:rPr>
          <w:rFonts w:cs="Arial"/>
          <w:b/>
          <w:bCs/>
          <w:iCs/>
        </w:rPr>
        <w:t xml:space="preserve">Mobiele telefonie </w:t>
      </w:r>
    </w:p>
    <w:p w14:paraId="6A7F6760" w14:textId="77777777" w:rsidR="00522941" w:rsidRPr="00522941" w:rsidRDefault="00522941" w:rsidP="00522941">
      <w:pPr>
        <w:suppressAutoHyphens/>
        <w:spacing w:line="312" w:lineRule="auto"/>
        <w:jc w:val="both"/>
        <w:rPr>
          <w:rFonts w:cs="Arial"/>
          <w:iCs/>
        </w:rPr>
      </w:pPr>
      <w:r w:rsidRPr="00522941">
        <w:rPr>
          <w:rFonts w:cs="Arial"/>
          <w:iCs/>
        </w:rPr>
        <w:t xml:space="preserve">Mobiele telefonie wordt gebruikt als primair communicatiemiddel voor nagenoeg alle medewerkers van VRLN. Alle medewerkers maken daarbij gebruik van smartphones met zowel spraak als data functionaliteit (4G). Naast spraak-data abonnementen worden door meerdere gebruikers ook data-only abonnementen ingezet ten behoeve van o.a. het gebruik in tablets of andere apparatuur. Voor een aantal voertuigen wordt gebruik gemaakt van een data-only abonnement. Dit betreft o.a. brandweer- en calamiteitsvoertuigen welke een breedband data verbinding benodigd hebben. </w:t>
      </w:r>
    </w:p>
    <w:p w14:paraId="58D3CA5E" w14:textId="77777777" w:rsidR="006058F7" w:rsidRDefault="006058F7" w:rsidP="00522941">
      <w:pPr>
        <w:suppressAutoHyphens/>
        <w:spacing w:line="312" w:lineRule="auto"/>
        <w:jc w:val="both"/>
        <w:rPr>
          <w:rFonts w:cs="Arial"/>
          <w:iCs/>
        </w:rPr>
      </w:pPr>
    </w:p>
    <w:p w14:paraId="34ADB31B" w14:textId="47AD400C" w:rsidR="00522941" w:rsidRPr="00522941" w:rsidRDefault="00522941" w:rsidP="00522941">
      <w:pPr>
        <w:suppressAutoHyphens/>
        <w:spacing w:line="312" w:lineRule="auto"/>
        <w:jc w:val="both"/>
        <w:rPr>
          <w:rFonts w:cs="Arial"/>
          <w:iCs/>
        </w:rPr>
      </w:pPr>
      <w:r w:rsidRPr="00522941">
        <w:rPr>
          <w:rFonts w:cs="Arial"/>
          <w:iCs/>
        </w:rPr>
        <w:t>Ook is er een indoordekking (4G) gerealiseerd op de locaties</w:t>
      </w:r>
      <w:r w:rsidR="006058F7">
        <w:rPr>
          <w:rFonts w:cs="Arial"/>
          <w:iCs/>
        </w:rPr>
        <w:t>:</w:t>
      </w:r>
    </w:p>
    <w:p w14:paraId="155735F1" w14:textId="5A8C49D3" w:rsidR="00522941" w:rsidRPr="006058F7" w:rsidRDefault="00522941" w:rsidP="00FC6D26">
      <w:pPr>
        <w:pStyle w:val="Lijstalinea"/>
        <w:numPr>
          <w:ilvl w:val="1"/>
          <w:numId w:val="50"/>
        </w:numPr>
        <w:suppressAutoHyphens/>
        <w:spacing w:line="312" w:lineRule="auto"/>
        <w:jc w:val="both"/>
        <w:rPr>
          <w:rFonts w:cs="Arial"/>
          <w:iCs/>
        </w:rPr>
      </w:pPr>
      <w:r w:rsidRPr="006058F7">
        <w:rPr>
          <w:rFonts w:cs="Arial"/>
          <w:iCs/>
        </w:rPr>
        <w:t>Nijmeegseweg 42</w:t>
      </w:r>
      <w:r w:rsidR="006058F7" w:rsidRPr="006058F7">
        <w:rPr>
          <w:rFonts w:cs="Arial"/>
          <w:iCs/>
        </w:rPr>
        <w:t xml:space="preserve">, </w:t>
      </w:r>
      <w:r w:rsidRPr="006058F7">
        <w:rPr>
          <w:rFonts w:cs="Arial"/>
          <w:iCs/>
        </w:rPr>
        <w:t>5916 PT Venlo</w:t>
      </w:r>
    </w:p>
    <w:p w14:paraId="1B645734" w14:textId="11E8CA9B" w:rsidR="00522941" w:rsidRPr="006058F7" w:rsidRDefault="00522941" w:rsidP="00FC6D26">
      <w:pPr>
        <w:pStyle w:val="Lijstalinea"/>
        <w:numPr>
          <w:ilvl w:val="1"/>
          <w:numId w:val="50"/>
        </w:numPr>
        <w:suppressAutoHyphens/>
        <w:spacing w:line="312" w:lineRule="auto"/>
        <w:jc w:val="both"/>
        <w:rPr>
          <w:rFonts w:cs="Arial"/>
          <w:iCs/>
        </w:rPr>
      </w:pPr>
      <w:r w:rsidRPr="006058F7">
        <w:rPr>
          <w:rFonts w:cs="Arial"/>
          <w:iCs/>
        </w:rPr>
        <w:t>Drie Decembersingel 50</w:t>
      </w:r>
      <w:r w:rsidR="006058F7" w:rsidRPr="006058F7">
        <w:rPr>
          <w:rFonts w:cs="Arial"/>
          <w:iCs/>
        </w:rPr>
        <w:t xml:space="preserve">, </w:t>
      </w:r>
      <w:r w:rsidRPr="006058F7">
        <w:rPr>
          <w:rFonts w:cs="Arial"/>
          <w:iCs/>
        </w:rPr>
        <w:t>5921 AC Venlo</w:t>
      </w:r>
    </w:p>
    <w:p w14:paraId="7EBF14BA" w14:textId="77777777" w:rsidR="00522941" w:rsidRPr="00522941" w:rsidRDefault="00522941" w:rsidP="00522941">
      <w:pPr>
        <w:suppressAutoHyphens/>
        <w:spacing w:line="312" w:lineRule="auto"/>
        <w:jc w:val="both"/>
        <w:rPr>
          <w:rFonts w:cs="Arial"/>
          <w:iCs/>
        </w:rPr>
      </w:pPr>
    </w:p>
    <w:p w14:paraId="038B17CA" w14:textId="77777777" w:rsidR="00522941" w:rsidRPr="00467593" w:rsidRDefault="00522941" w:rsidP="00522941">
      <w:pPr>
        <w:suppressAutoHyphens/>
        <w:spacing w:line="312" w:lineRule="auto"/>
        <w:jc w:val="both"/>
        <w:rPr>
          <w:rFonts w:cs="Arial"/>
          <w:b/>
          <w:bCs/>
          <w:iCs/>
        </w:rPr>
      </w:pPr>
      <w:r w:rsidRPr="00467593">
        <w:rPr>
          <w:rFonts w:cs="Arial"/>
          <w:b/>
          <w:bCs/>
          <w:iCs/>
        </w:rPr>
        <w:t>Specials</w:t>
      </w:r>
    </w:p>
    <w:p w14:paraId="4F6DDE72" w14:textId="2E319584" w:rsidR="00690EF3" w:rsidRPr="00D03F09" w:rsidRDefault="00522941" w:rsidP="00FC6D26">
      <w:pPr>
        <w:pStyle w:val="Lijstalinea"/>
        <w:numPr>
          <w:ilvl w:val="1"/>
          <w:numId w:val="49"/>
        </w:numPr>
        <w:suppressAutoHyphens/>
        <w:spacing w:line="312" w:lineRule="auto"/>
        <w:jc w:val="both"/>
        <w:rPr>
          <w:rFonts w:cs="Arial"/>
          <w:iCs/>
        </w:rPr>
      </w:pPr>
      <w:r w:rsidRPr="39E4B04E">
        <w:rPr>
          <w:rFonts w:cs="Arial"/>
        </w:rPr>
        <w:t>RCC</w:t>
      </w:r>
    </w:p>
    <w:p w14:paraId="78E1402E" w14:textId="77777777" w:rsidR="00690EF3" w:rsidRDefault="00690EF3" w:rsidP="00690EF3">
      <w:pPr>
        <w:pStyle w:val="Lijstalinea"/>
        <w:spacing w:line="312" w:lineRule="auto"/>
        <w:ind w:left="720"/>
        <w:jc w:val="both"/>
        <w:rPr>
          <w:rFonts w:cs="Arial"/>
        </w:rPr>
      </w:pPr>
      <w:r w:rsidRPr="27C17356">
        <w:rPr>
          <w:rFonts w:cs="Arial"/>
        </w:rPr>
        <w:t>Het RCC bij Veiligheidsregio Limburg-Noord staat voor Regionaal Coördinatie Centrum.</w:t>
      </w:r>
    </w:p>
    <w:p w14:paraId="76F38FD1" w14:textId="1D412673" w:rsidR="00690EF3" w:rsidRPr="00690EF3" w:rsidRDefault="00690EF3" w:rsidP="00690EF3">
      <w:pPr>
        <w:pStyle w:val="Lijstalinea"/>
        <w:spacing w:line="312" w:lineRule="auto"/>
        <w:ind w:left="720"/>
        <w:jc w:val="both"/>
        <w:rPr>
          <w:rFonts w:cs="Arial"/>
        </w:rPr>
      </w:pPr>
      <w:r w:rsidRPr="27C17356">
        <w:rPr>
          <w:rFonts w:cs="Arial"/>
        </w:rPr>
        <w:t>Wanneer er sprake is van een crisis, ramp of groot incident coördineert het RCC de inzet van hulpdiensten en organisaties in de regio. Zo wordt er snel en overzichtelijk besloten wat er moet gebeuren. Zij zorgen ervoor dat alle benodigde informatie wordt verzameld en toegankelijk is voor de betrokken partijen. Het moet goed bestand zijn tegen storingen d.m.v. back-up mogelijkheden (stroom/internet) zodat het bij grote calamiteiten kan blijven doorwerken.</w:t>
      </w:r>
      <w:r w:rsidR="383A5F7C" w:rsidRPr="69EA38C8">
        <w:rPr>
          <w:rFonts w:cs="Arial"/>
        </w:rPr>
        <w:t xml:space="preserve"> </w:t>
      </w:r>
      <w:r w:rsidR="383A5F7C" w:rsidRPr="1FA67ABD">
        <w:rPr>
          <w:rFonts w:cs="Arial"/>
        </w:rPr>
        <w:t xml:space="preserve">Het gaat hierbij om 14 </w:t>
      </w:r>
      <w:r w:rsidR="383A5F7C" w:rsidRPr="58506E86">
        <w:rPr>
          <w:rFonts w:cs="Arial"/>
        </w:rPr>
        <w:t>toestellen.</w:t>
      </w:r>
    </w:p>
    <w:p w14:paraId="6A820919" w14:textId="5E25EEF3" w:rsidR="39E4B04E" w:rsidRDefault="39E4B04E" w:rsidP="39E4B04E">
      <w:pPr>
        <w:pStyle w:val="Lijstalinea"/>
        <w:spacing w:line="312" w:lineRule="auto"/>
        <w:ind w:left="720"/>
        <w:jc w:val="both"/>
        <w:rPr>
          <w:rFonts w:cs="Arial"/>
        </w:rPr>
      </w:pPr>
    </w:p>
    <w:p w14:paraId="75A5D9F9" w14:textId="3D0D2C3D" w:rsidR="2090AD52" w:rsidRDefault="2090AD52" w:rsidP="39E4B04E">
      <w:pPr>
        <w:spacing w:line="312" w:lineRule="auto"/>
        <w:jc w:val="both"/>
        <w:rPr>
          <w:rFonts w:cs="Arial"/>
        </w:rPr>
      </w:pPr>
      <w:r w:rsidRPr="16B578A6">
        <w:rPr>
          <w:rFonts w:cs="Arial"/>
        </w:rPr>
        <w:t>De vaste Yealink toestellen die bij het RCC staa</w:t>
      </w:r>
      <w:r w:rsidR="3B52E2BD" w:rsidRPr="16B578A6">
        <w:rPr>
          <w:rFonts w:cs="Arial"/>
        </w:rPr>
        <w:t>n hebben een dubbel profiel op twee centrales om bij uitval een overloop te kunnen regelen</w:t>
      </w:r>
      <w:r w:rsidR="0F209EF2" w:rsidRPr="16B578A6">
        <w:rPr>
          <w:rFonts w:cs="Arial"/>
        </w:rPr>
        <w:t>.</w:t>
      </w:r>
    </w:p>
    <w:p w14:paraId="45793E80" w14:textId="05BA5EF4" w:rsidR="39E4B04E" w:rsidRDefault="39E4B04E" w:rsidP="39E4B04E">
      <w:pPr>
        <w:pStyle w:val="Lijstalinea"/>
        <w:spacing w:line="312" w:lineRule="auto"/>
        <w:ind w:left="720"/>
        <w:jc w:val="both"/>
        <w:rPr>
          <w:rFonts w:cs="Arial"/>
        </w:rPr>
      </w:pPr>
    </w:p>
    <w:p w14:paraId="1D5C6632" w14:textId="5C1962FB" w:rsidR="00522941" w:rsidRDefault="00522941" w:rsidP="00FC6D26">
      <w:pPr>
        <w:pStyle w:val="Lijstalinea"/>
        <w:numPr>
          <w:ilvl w:val="1"/>
          <w:numId w:val="49"/>
        </w:numPr>
        <w:suppressAutoHyphens/>
        <w:spacing w:line="312" w:lineRule="auto"/>
        <w:jc w:val="both"/>
        <w:rPr>
          <w:rFonts w:cs="Arial"/>
        </w:rPr>
      </w:pPr>
      <w:r w:rsidRPr="39E4B04E">
        <w:rPr>
          <w:rFonts w:cs="Arial"/>
        </w:rPr>
        <w:t>Risk</w:t>
      </w:r>
      <w:r w:rsidR="007C62B1">
        <w:rPr>
          <w:rFonts w:cs="Arial"/>
        </w:rPr>
        <w:t xml:space="preserve"> </w:t>
      </w:r>
      <w:r w:rsidRPr="39E4B04E">
        <w:rPr>
          <w:rFonts w:cs="Arial"/>
        </w:rPr>
        <w:t>Factory</w:t>
      </w:r>
    </w:p>
    <w:p w14:paraId="1297E788" w14:textId="77777777" w:rsidR="000451F4" w:rsidRDefault="000451F4" w:rsidP="000451F4">
      <w:pPr>
        <w:pStyle w:val="Lijstalinea"/>
        <w:spacing w:line="312" w:lineRule="auto"/>
        <w:ind w:left="720"/>
        <w:jc w:val="both"/>
        <w:rPr>
          <w:rFonts w:cs="Arial"/>
        </w:rPr>
      </w:pPr>
      <w:r w:rsidRPr="27C17356">
        <w:rPr>
          <w:rFonts w:cs="Arial"/>
        </w:rPr>
        <w:t>De Risk Factory is een belevings-educatiecentrum waarin je leert over gezondheid en veiligheid. Bezoekers (leerlingen basisschool groep 8 + Voortgezet onderwijs 2e leerjaar en Senioren) ervaren hier realistische scenario's over risico's zoals: brand, verkeer, online gevaren, groepsdruk en gezondheid. Het is een nagebouwde alledaagse wijksituatie waar bezoekers leren door beleven. Ze zien, doen en ervaren. Dit d.m.v. PowerPoints, filmpjes of andere technische inrichtingen.</w:t>
      </w:r>
    </w:p>
    <w:p w14:paraId="73F9E006" w14:textId="77777777" w:rsidR="00D03F09" w:rsidRPr="00D03F09" w:rsidRDefault="00D03F09" w:rsidP="00D03F09">
      <w:pPr>
        <w:suppressAutoHyphens/>
        <w:spacing w:line="312" w:lineRule="auto"/>
        <w:ind w:left="720"/>
        <w:jc w:val="both"/>
        <w:rPr>
          <w:rFonts w:cs="Arial"/>
        </w:rPr>
      </w:pPr>
    </w:p>
    <w:p w14:paraId="10D3EA45" w14:textId="16A4DF7B" w:rsidR="24D9DBE5" w:rsidRDefault="24D9DBE5" w:rsidP="39E4B04E">
      <w:pPr>
        <w:pStyle w:val="Lijstalinea"/>
        <w:spacing w:line="312" w:lineRule="auto"/>
        <w:ind w:left="720"/>
        <w:jc w:val="both"/>
        <w:rPr>
          <w:rFonts w:cs="Arial"/>
        </w:rPr>
      </w:pPr>
      <w:r w:rsidRPr="16B578A6">
        <w:rPr>
          <w:rFonts w:cs="Arial"/>
        </w:rPr>
        <w:lastRenderedPageBreak/>
        <w:t>Bij de RiskFactory hebben we een geïsoleerde telefooncentrale waarbij de vaste telefoons die hierin staan, niet naar buiten mogen bellen.</w:t>
      </w:r>
      <w:r w:rsidR="1DB11F00" w:rsidRPr="16B578A6">
        <w:rPr>
          <w:rFonts w:cs="Arial"/>
        </w:rPr>
        <w:t xml:space="preserve"> Er wordt hier dus gebruik gemaakt van een telefonie centrale binnen centrale (112 noodsimulatie naar fictieve meldkamer).</w:t>
      </w:r>
    </w:p>
    <w:p w14:paraId="685D2EDE" w14:textId="2509F4FE" w:rsidR="00111F3D" w:rsidRPr="005C7E26" w:rsidRDefault="004E5D47" w:rsidP="00A63689">
      <w:pPr>
        <w:pStyle w:val="Kop2"/>
        <w:suppressAutoHyphens/>
        <w:spacing w:after="0"/>
        <w:ind w:left="0" w:firstLine="0"/>
        <w:jc w:val="both"/>
        <w:rPr>
          <w:color w:val="auto"/>
        </w:rPr>
      </w:pPr>
      <w:bookmarkStart w:id="56" w:name="_Toc527637394"/>
      <w:bookmarkStart w:id="57" w:name="_Toc230942506"/>
      <w:r w:rsidRPr="005C7E26">
        <w:rPr>
          <w:color w:val="auto"/>
        </w:rPr>
        <w:t>G</w:t>
      </w:r>
      <w:r w:rsidR="00E51963" w:rsidRPr="005C7E26">
        <w:rPr>
          <w:color w:val="auto"/>
        </w:rPr>
        <w:t>ewenste situatie</w:t>
      </w:r>
      <w:bookmarkEnd w:id="56"/>
      <w:r w:rsidR="00F57E44">
        <w:rPr>
          <w:color w:val="auto"/>
        </w:rPr>
        <w:t xml:space="preserve"> en doelstellingen</w:t>
      </w:r>
      <w:bookmarkEnd w:id="57"/>
    </w:p>
    <w:p w14:paraId="1CC2AD60" w14:textId="2FD45388" w:rsidR="00075E3D" w:rsidRDefault="00075E3D" w:rsidP="00075E3D">
      <w:pPr>
        <w:suppressAutoHyphens/>
        <w:jc w:val="both"/>
      </w:pPr>
      <w:r>
        <w:t xml:space="preserve">De Opdrachtgever heeft </w:t>
      </w:r>
      <w:r w:rsidR="00782A8D">
        <w:t xml:space="preserve">onderstaand </w:t>
      </w:r>
      <w:r>
        <w:t xml:space="preserve">de doelstellingen </w:t>
      </w:r>
      <w:r w:rsidR="00782A8D">
        <w:t xml:space="preserve">en gewenste situatie </w:t>
      </w:r>
      <w:r>
        <w:t>geformuleerd met betrekking tot de onderhavige opdracht.</w:t>
      </w:r>
      <w:r w:rsidR="00231471">
        <w:t xml:space="preserve"> Alle aangegeven functionaliteiten moeten als eisen worden beschouwd.</w:t>
      </w:r>
    </w:p>
    <w:p w14:paraId="5B327C95" w14:textId="4FCFE247" w:rsidR="00075E3D" w:rsidRDefault="0050712F" w:rsidP="00FC6D26">
      <w:pPr>
        <w:pStyle w:val="Lijstalinea"/>
        <w:numPr>
          <w:ilvl w:val="0"/>
          <w:numId w:val="25"/>
        </w:numPr>
        <w:jc w:val="both"/>
      </w:pPr>
      <w:r>
        <w:t xml:space="preserve">Het realiseren van een telefonievoorziening </w:t>
      </w:r>
      <w:r w:rsidR="00251772">
        <w:t xml:space="preserve">waarbij de huidige functionaliteiten behouden worden. </w:t>
      </w:r>
    </w:p>
    <w:p w14:paraId="1B2D45AB" w14:textId="07C6C3A1" w:rsidR="009A24AF" w:rsidRDefault="7D21B193" w:rsidP="00FC6D26">
      <w:pPr>
        <w:pStyle w:val="Lijstalinea"/>
        <w:numPr>
          <w:ilvl w:val="0"/>
          <w:numId w:val="25"/>
        </w:numPr>
        <w:suppressAutoHyphens/>
        <w:jc w:val="both"/>
      </w:pPr>
      <w:r>
        <w:t>I</w:t>
      </w:r>
      <w:r w:rsidR="685105C5">
        <w:t xml:space="preserve">n kunnen spelen op nieuwe technieken en mogelijkheden </w:t>
      </w:r>
      <w:r>
        <w:t xml:space="preserve">die zich wellicht in de toekomst voordoen t.a.v. telefonievoorzieningen </w:t>
      </w:r>
      <w:r w:rsidR="685105C5">
        <w:t xml:space="preserve">en worden aangeboden door de </w:t>
      </w:r>
      <w:r w:rsidR="6D63AB2D">
        <w:t xml:space="preserve">Opdrachtnemer. Het moet mogelijk zijn om </w:t>
      </w:r>
      <w:r w:rsidR="551AD25C">
        <w:t xml:space="preserve">gedurende </w:t>
      </w:r>
      <w:r w:rsidR="6D63AB2D">
        <w:t xml:space="preserve">de overeenkomst hierop </w:t>
      </w:r>
      <w:r w:rsidR="551AD25C">
        <w:t>in te kunnen spelen.</w:t>
      </w:r>
      <w:r w:rsidR="00233130">
        <w:t xml:space="preserve"> </w:t>
      </w:r>
      <w:r w:rsidR="005D5792">
        <w:t xml:space="preserve">Denk hierbij aan communicatiekanalen zoals </w:t>
      </w:r>
      <w:r w:rsidR="003D3173">
        <w:t xml:space="preserve">Whatsapp, AI, </w:t>
      </w:r>
      <w:r w:rsidR="00956DCE">
        <w:t xml:space="preserve">chatbots etc. </w:t>
      </w:r>
      <w:r w:rsidR="00447E7E" w:rsidRPr="00447E7E">
        <w:t>Mocht Opdrachtgever in de toekomst gebruik willen maken van nieuwe technologieën die wij nu niet kunnen voorzien, dan gaan wij hierover met Opdrachtnemer in gesprek, ook m.b.t. de bijbehorende kosten.</w:t>
      </w:r>
    </w:p>
    <w:p w14:paraId="15B0ED70" w14:textId="77777777" w:rsidR="00E34D56" w:rsidRDefault="00E34D56" w:rsidP="00E34D56">
      <w:pPr>
        <w:suppressAutoHyphens/>
        <w:jc w:val="both"/>
      </w:pPr>
    </w:p>
    <w:p w14:paraId="252A1D8B" w14:textId="5A7FE6C7" w:rsidR="0000632F" w:rsidRDefault="0000632F" w:rsidP="00E34D56">
      <w:pPr>
        <w:rPr>
          <w:b/>
          <w:bCs/>
        </w:rPr>
      </w:pPr>
      <w:r w:rsidRPr="00827669">
        <w:rPr>
          <w:b/>
          <w:bCs/>
        </w:rPr>
        <w:t xml:space="preserve">Nummers </w:t>
      </w:r>
    </w:p>
    <w:p w14:paraId="5BBC1E3C" w14:textId="0B720E8F" w:rsidR="0000632F" w:rsidRPr="00E34D56" w:rsidRDefault="0000632F" w:rsidP="00E34D56">
      <w:pPr>
        <w:suppressAutoHyphens/>
        <w:spacing w:line="312" w:lineRule="auto"/>
        <w:jc w:val="both"/>
        <w:rPr>
          <w:rFonts w:cs="Arial"/>
        </w:rPr>
      </w:pPr>
      <w:r w:rsidRPr="00E34D56">
        <w:rPr>
          <w:rFonts w:cs="Arial"/>
        </w:rPr>
        <w:t xml:space="preserve">Wij willen in de nieuwe situatie nog steeds gebruik maken van de 088-nummers (bedrijfsnummers) die gekoppeld zijn en worden aan nieuwe gebruikers, groepen en hoofdnummers. Hiervoor willen we </w:t>
      </w:r>
      <w:r w:rsidR="000D3ECD" w:rsidRPr="00E34D56">
        <w:rPr>
          <w:rFonts w:cs="Arial"/>
        </w:rPr>
        <w:t xml:space="preserve">de bestaande nummerblokken </w:t>
      </w:r>
      <w:r w:rsidR="00A1645C" w:rsidRPr="00E34D56">
        <w:rPr>
          <w:rFonts w:cs="Arial"/>
        </w:rPr>
        <w:t>behouden en porteren.</w:t>
      </w:r>
    </w:p>
    <w:p w14:paraId="5AE0BB3D" w14:textId="77777777" w:rsidR="0000632F" w:rsidRDefault="0000632F" w:rsidP="0000632F">
      <w:pPr>
        <w:suppressAutoHyphens/>
        <w:jc w:val="both"/>
      </w:pPr>
    </w:p>
    <w:p w14:paraId="7A7BEC06" w14:textId="77777777" w:rsidR="0000632F" w:rsidRPr="00827669" w:rsidRDefault="0000632F" w:rsidP="0000632F">
      <w:pPr>
        <w:suppressAutoHyphens/>
        <w:jc w:val="both"/>
        <w:rPr>
          <w:b/>
          <w:bCs/>
        </w:rPr>
      </w:pPr>
      <w:r w:rsidRPr="39E4B04E">
        <w:rPr>
          <w:b/>
          <w:bCs/>
        </w:rPr>
        <w:t>Microsoft Teams</w:t>
      </w:r>
    </w:p>
    <w:p w14:paraId="5EED93AE" w14:textId="3123BBB6" w:rsidR="0000632F" w:rsidRDefault="312EDA08" w:rsidP="39E4B04E">
      <w:pPr>
        <w:suppressAutoHyphens/>
        <w:spacing w:line="312" w:lineRule="auto"/>
        <w:jc w:val="both"/>
        <w:rPr>
          <w:rFonts w:cs="Arial"/>
        </w:rPr>
      </w:pPr>
      <w:r w:rsidRPr="39E4B04E">
        <w:rPr>
          <w:rFonts w:cs="Arial"/>
        </w:rPr>
        <w:t>Met Microsoft Teams moet Direct-routing gebruikt worden. Bij uitval van Microsoft Teams moet er een terugval ingeschakeld kunnen worden zodat de bereikbaarheid gegarandeerd blijft. Dit i.v.m. het feit dat wij een crisisorganisatie zijn.</w:t>
      </w:r>
    </w:p>
    <w:p w14:paraId="534B0519" w14:textId="71BA7716" w:rsidR="0000632F" w:rsidRDefault="0000632F" w:rsidP="39E4B04E">
      <w:pPr>
        <w:suppressAutoHyphens/>
        <w:spacing w:line="312" w:lineRule="auto"/>
        <w:jc w:val="both"/>
        <w:rPr>
          <w:rFonts w:cs="Arial"/>
        </w:rPr>
      </w:pPr>
    </w:p>
    <w:p w14:paraId="6F7AB922" w14:textId="10E09860" w:rsidR="0000632F" w:rsidRDefault="312EDA08" w:rsidP="39E4B04E">
      <w:pPr>
        <w:suppressAutoHyphens/>
        <w:spacing w:line="312" w:lineRule="auto"/>
        <w:jc w:val="both"/>
        <w:rPr>
          <w:rFonts w:cs="Arial"/>
        </w:rPr>
      </w:pPr>
      <w:r w:rsidRPr="39E4B04E">
        <w:rPr>
          <w:rFonts w:cs="Arial"/>
        </w:rPr>
        <w:t>Tevens willen wij gebruik maken van een vastmobiel integratie via Forking. Waarbij één inkomend gesprek tegelijkertijd naar meerdere eindpunten wordt gestuurd. Dit moet een mobiele oplossing zijn. Dus geen app. Dit i.v.m. bellen via wifi (slecht bereik), headset koppelen etc.</w:t>
      </w:r>
    </w:p>
    <w:p w14:paraId="70DEAEB6" w14:textId="4BB7BDD6" w:rsidR="00696559" w:rsidRDefault="008A3ADD" w:rsidP="6A76D5AA">
      <w:pPr>
        <w:suppressAutoHyphens/>
        <w:spacing w:line="312" w:lineRule="auto"/>
        <w:jc w:val="both"/>
        <w:rPr>
          <w:rFonts w:cs="Arial"/>
        </w:rPr>
      </w:pPr>
      <w:r w:rsidRPr="001A2B9F">
        <w:rPr>
          <w:rFonts w:cs="Arial"/>
        </w:rPr>
        <w:t xml:space="preserve">Ondanks dat vast mobiel integratie via Forking voldoet aan de eisen </w:t>
      </w:r>
      <w:r w:rsidR="00192A92" w:rsidRPr="001A2B9F">
        <w:rPr>
          <w:rFonts w:cs="Arial"/>
        </w:rPr>
        <w:t>is</w:t>
      </w:r>
      <w:r w:rsidRPr="001A2B9F">
        <w:rPr>
          <w:rFonts w:cs="Arial"/>
        </w:rPr>
        <w:t xml:space="preserve"> vast mobiel integratie op netwerkniveau </w:t>
      </w:r>
      <w:r w:rsidR="00192A92" w:rsidRPr="001A2B9F">
        <w:rPr>
          <w:rFonts w:cs="Arial"/>
        </w:rPr>
        <w:t>een pré.</w:t>
      </w:r>
      <w:r w:rsidR="135A4E2A" w:rsidRPr="28A8E41D">
        <w:rPr>
          <w:rFonts w:cs="Arial"/>
        </w:rPr>
        <w:t xml:space="preserve"> </w:t>
      </w:r>
      <w:r w:rsidR="135A4E2A" w:rsidRPr="6979D15B">
        <w:rPr>
          <w:rFonts w:cs="Arial"/>
        </w:rPr>
        <w:t>Deze oplossing</w:t>
      </w:r>
      <w:r w:rsidR="135A4E2A" w:rsidRPr="3CD5B484">
        <w:rPr>
          <w:rFonts w:cs="Arial"/>
        </w:rPr>
        <w:t xml:space="preserve"> staat niet los van de </w:t>
      </w:r>
      <w:r w:rsidR="135A4E2A" w:rsidRPr="6979D15B">
        <w:rPr>
          <w:rFonts w:cs="Arial"/>
        </w:rPr>
        <w:t>mobiele provider.</w:t>
      </w:r>
    </w:p>
    <w:p w14:paraId="38F6D0C8" w14:textId="7E3271D1" w:rsidR="0000632F" w:rsidRDefault="0000632F" w:rsidP="39E4B04E">
      <w:pPr>
        <w:suppressAutoHyphens/>
        <w:spacing w:line="312" w:lineRule="auto"/>
        <w:jc w:val="both"/>
        <w:rPr>
          <w:rFonts w:cs="Arial"/>
        </w:rPr>
      </w:pPr>
    </w:p>
    <w:p w14:paraId="72E3A489" w14:textId="0372AF62" w:rsidR="0000632F" w:rsidRDefault="312EDA08" w:rsidP="39E4B04E">
      <w:pPr>
        <w:suppressAutoHyphens/>
        <w:spacing w:line="312" w:lineRule="auto"/>
        <w:jc w:val="both"/>
        <w:rPr>
          <w:rFonts w:cs="Arial"/>
        </w:rPr>
      </w:pPr>
      <w:r w:rsidRPr="39E4B04E">
        <w:rPr>
          <w:rFonts w:cs="Arial"/>
        </w:rPr>
        <w:t>Ook dient een meerlaagse bereikbaarheid oplossing actief te zijn die zowel voor het KCC (Callcenter) en persoonlijk niveau (generiek) bij calamiteiten bereikbaarheid kunnen garanderen.</w:t>
      </w:r>
      <w:r w:rsidR="0000632F">
        <w:br/>
      </w:r>
      <w:r w:rsidRPr="39E4B04E">
        <w:rPr>
          <w:rFonts w:cs="Arial"/>
        </w:rPr>
        <w:t xml:space="preserve">De leverancier dient hierin de regievoerder te zijn.  </w:t>
      </w:r>
      <w:r w:rsidR="00D855E5">
        <w:rPr>
          <w:rFonts w:cs="Arial"/>
        </w:rPr>
        <w:t>De aangeboden oplossing en de leverancier</w:t>
      </w:r>
      <w:r w:rsidR="0003666E">
        <w:rPr>
          <w:rFonts w:cs="Arial"/>
        </w:rPr>
        <w:t xml:space="preserve"> dienen</w:t>
      </w:r>
      <w:r w:rsidRPr="39E4B04E">
        <w:rPr>
          <w:rFonts w:cs="Arial"/>
        </w:rPr>
        <w:t xml:space="preserve"> Teams gecertificeerd te zijn.</w:t>
      </w:r>
    </w:p>
    <w:p w14:paraId="37E3A9E9" w14:textId="77777777" w:rsidR="0000632F" w:rsidRDefault="0000632F" w:rsidP="0000632F">
      <w:pPr>
        <w:suppressAutoHyphens/>
        <w:jc w:val="both"/>
      </w:pPr>
    </w:p>
    <w:p w14:paraId="33FA25AA" w14:textId="77777777" w:rsidR="0000632F" w:rsidRPr="00827669" w:rsidRDefault="0000632F" w:rsidP="0000632F">
      <w:pPr>
        <w:suppressAutoHyphens/>
        <w:jc w:val="both"/>
        <w:rPr>
          <w:b/>
          <w:bCs/>
        </w:rPr>
      </w:pPr>
      <w:r w:rsidRPr="00827669">
        <w:rPr>
          <w:b/>
          <w:bCs/>
        </w:rPr>
        <w:t>Callcenters</w:t>
      </w:r>
    </w:p>
    <w:p w14:paraId="292923EE" w14:textId="213A3B8B" w:rsidR="00827669" w:rsidRDefault="0000632F" w:rsidP="00FC6D26">
      <w:pPr>
        <w:pStyle w:val="Lijstalinea"/>
        <w:numPr>
          <w:ilvl w:val="0"/>
          <w:numId w:val="51"/>
        </w:numPr>
        <w:suppressAutoHyphens/>
        <w:jc w:val="both"/>
      </w:pPr>
      <w:r>
        <w:t xml:space="preserve">Voor de callcenters zijn we op zoek naar een programma dat kan samenwerken met Microsoft Teams </w:t>
      </w:r>
      <w:r w:rsidR="778D2E34">
        <w:t xml:space="preserve">en Microsoft gecertificeerd is. </w:t>
      </w:r>
    </w:p>
    <w:p w14:paraId="2378F0AF" w14:textId="7397FF46" w:rsidR="0000632F" w:rsidRDefault="0000632F" w:rsidP="00FC6D26">
      <w:pPr>
        <w:pStyle w:val="Lijstalinea"/>
        <w:numPr>
          <w:ilvl w:val="0"/>
          <w:numId w:val="51"/>
        </w:numPr>
        <w:suppressAutoHyphens/>
        <w:jc w:val="both"/>
      </w:pPr>
      <w:r>
        <w:t>Welkomstbandjes, wachtbandjes, sluitingsbandjes en overige bandjes (optie tot voicemail achterlaten) moeten een mogelijkheid zijn binnen deze applicatie.</w:t>
      </w:r>
    </w:p>
    <w:p w14:paraId="74541892" w14:textId="77777777" w:rsidR="0000632F" w:rsidRDefault="0000632F" w:rsidP="00FC6D26">
      <w:pPr>
        <w:pStyle w:val="Lijstalinea"/>
        <w:numPr>
          <w:ilvl w:val="0"/>
          <w:numId w:val="51"/>
        </w:numPr>
        <w:suppressAutoHyphens/>
        <w:jc w:val="both"/>
      </w:pPr>
      <w:r>
        <w:t>Er dient een mogelijkheid te zijn voor meerdere adresboeken aan te maken binnen de applicatie. Deze adresboeken moeten per queue (wachtrij) ingesteld kunnen worden.</w:t>
      </w:r>
    </w:p>
    <w:p w14:paraId="76264571" w14:textId="77777777" w:rsidR="0000632F" w:rsidRDefault="0000632F" w:rsidP="00FC6D26">
      <w:pPr>
        <w:pStyle w:val="Lijstalinea"/>
        <w:numPr>
          <w:ilvl w:val="0"/>
          <w:numId w:val="51"/>
        </w:numPr>
        <w:suppressAutoHyphens/>
        <w:jc w:val="both"/>
      </w:pPr>
      <w:r>
        <w:lastRenderedPageBreak/>
        <w:t xml:space="preserve">Een mogelijkheid binnen de applicatie die ervoor zorgt dat wij gesprekken selectief uit een wachtrij kunnen halen (cherry picking). </w:t>
      </w:r>
    </w:p>
    <w:p w14:paraId="66033438" w14:textId="77777777" w:rsidR="0000632F" w:rsidRDefault="0000632F" w:rsidP="00FC6D26">
      <w:pPr>
        <w:pStyle w:val="Lijstalinea"/>
        <w:numPr>
          <w:ilvl w:val="0"/>
          <w:numId w:val="51"/>
        </w:numPr>
        <w:suppressAutoHyphens/>
        <w:jc w:val="both"/>
      </w:pPr>
      <w:r>
        <w:t>Een terugbelverzoek sturen naar een medewerker binnen de organisatie d.m.v. de applicatie.</w:t>
      </w:r>
    </w:p>
    <w:p w14:paraId="5CC74126" w14:textId="7EA838C3" w:rsidR="0000632F" w:rsidRDefault="0000632F" w:rsidP="00FC6D26">
      <w:pPr>
        <w:pStyle w:val="Lijstalinea"/>
        <w:numPr>
          <w:ilvl w:val="0"/>
          <w:numId w:val="51"/>
        </w:numPr>
        <w:suppressAutoHyphens/>
        <w:jc w:val="both"/>
      </w:pPr>
      <w:r>
        <w:t>Doorverbinden naar een telefoonnummer moet ook een mogelijkheid zijn (koud en warm doorverbinden).</w:t>
      </w:r>
    </w:p>
    <w:p w14:paraId="0BE8C3E5" w14:textId="10007FEB" w:rsidR="0000632F" w:rsidRDefault="0000632F" w:rsidP="00FC6D26">
      <w:pPr>
        <w:pStyle w:val="Lijstalinea"/>
        <w:numPr>
          <w:ilvl w:val="0"/>
          <w:numId w:val="52"/>
        </w:numPr>
        <w:suppressAutoHyphens/>
        <w:jc w:val="both"/>
      </w:pPr>
      <w:r>
        <w:t>Wij willen ook graag een dashboard functionaliteit binnen de applicatie hebben die toont hoeveel en welke agents zijn ingelogd binnen een queue. Hoeveel inkomende gesprekken er op die dag zijn binnengekomen, welk aantal is opgenomen en is afgebroken. Tevens dient dit ook voor elke agent voor zijn of haar queue zichtbaar te zijn binnen de cliënt.</w:t>
      </w:r>
      <w:r w:rsidR="00A80076">
        <w:t xml:space="preserve"> </w:t>
      </w:r>
      <w:r>
        <w:t>Wij willen graag als agent zien bij wie van de queue het telefoongesprek wordt aangeboden. Tevens willen wij zien wie er belt (nummerherkenning) zolang het nummer bekend is binnen de organisatie.</w:t>
      </w:r>
    </w:p>
    <w:p w14:paraId="267C4A6C" w14:textId="6A6BCF6D" w:rsidR="0000632F" w:rsidRDefault="0000632F" w:rsidP="00FC6D26">
      <w:pPr>
        <w:pStyle w:val="Lijstalinea"/>
        <w:numPr>
          <w:ilvl w:val="0"/>
          <w:numId w:val="52"/>
        </w:numPr>
        <w:suppressAutoHyphens/>
        <w:jc w:val="both"/>
      </w:pPr>
      <w:r>
        <w:t xml:space="preserve">Het moet mogelijk zijn om met een groepsnummer uit te bellen naar interne en externe </w:t>
      </w:r>
      <w:r w:rsidR="26E669F7">
        <w:t xml:space="preserve">(groep) </w:t>
      </w:r>
      <w:r>
        <w:t>nummers</w:t>
      </w:r>
    </w:p>
    <w:p w14:paraId="70C030E3" w14:textId="77777777" w:rsidR="0000632F" w:rsidRDefault="0000632F" w:rsidP="00FC6D26">
      <w:pPr>
        <w:pStyle w:val="Lijstalinea"/>
        <w:numPr>
          <w:ilvl w:val="0"/>
          <w:numId w:val="52"/>
        </w:numPr>
        <w:suppressAutoHyphens/>
        <w:jc w:val="both"/>
      </w:pPr>
      <w:r>
        <w:t xml:space="preserve">Een intern of extern contact opslaan binnen je persoonlijke profiel van de callcenter applicatie (favorieten instellen). </w:t>
      </w:r>
    </w:p>
    <w:p w14:paraId="18206708" w14:textId="77777777" w:rsidR="0000632F" w:rsidRDefault="0000632F" w:rsidP="00FC6D26">
      <w:pPr>
        <w:pStyle w:val="Lijstalinea"/>
        <w:numPr>
          <w:ilvl w:val="0"/>
          <w:numId w:val="52"/>
        </w:numPr>
        <w:suppressAutoHyphens/>
        <w:jc w:val="both"/>
      </w:pPr>
      <w:r>
        <w:t>Gespreksgeschiedenis terugzien binnen de applicatie.</w:t>
      </w:r>
    </w:p>
    <w:p w14:paraId="6CEB7FED" w14:textId="168D7145" w:rsidR="0000632F" w:rsidRDefault="0000632F" w:rsidP="00FC6D26">
      <w:pPr>
        <w:pStyle w:val="Lijstalinea"/>
        <w:numPr>
          <w:ilvl w:val="0"/>
          <w:numId w:val="52"/>
        </w:numPr>
        <w:suppressAutoHyphens/>
        <w:jc w:val="both"/>
      </w:pPr>
      <w:r>
        <w:t xml:space="preserve">Het is belangrijk dat een supervisor functionaliteit onderdeel is van het complete pakket. Deze functionaliteit dient ons de mogelijkheid te geven om </w:t>
      </w:r>
      <w:r w:rsidR="613597F6">
        <w:t>A</w:t>
      </w:r>
      <w:r>
        <w:t>gents binnen de wachtrijen van status te wijzigen, aan of af te melden van een wachtrij. Ook dient zichtbaar te zijn voor een supervisor hoelang een agent al op een bepaalde status staat. Ook is het belangrijk dat de supervisor een compleet overzicht heeft van de queue. Niet alleen op agent basis, maar ook de gesprekken gevoerd zijn op die dag.</w:t>
      </w:r>
    </w:p>
    <w:p w14:paraId="0C31B129" w14:textId="273E50AD" w:rsidR="26C3E66A" w:rsidRDefault="26C3E66A" w:rsidP="00FC6D26">
      <w:pPr>
        <w:pStyle w:val="Lijstalinea"/>
        <w:numPr>
          <w:ilvl w:val="0"/>
          <w:numId w:val="52"/>
        </w:numPr>
        <w:jc w:val="both"/>
      </w:pPr>
      <w:r>
        <w:t>Chatfunctie binnen de callcenter applicatie</w:t>
      </w:r>
      <w:r w:rsidR="5F14F407">
        <w:t xml:space="preserve"> die gekoppeld kunnen worden via een chatbot op een website.</w:t>
      </w:r>
    </w:p>
    <w:p w14:paraId="1B97192C" w14:textId="1539E060" w:rsidR="5F14F407" w:rsidRDefault="5F14F407" w:rsidP="00FC6D26">
      <w:pPr>
        <w:pStyle w:val="Lijstalinea"/>
        <w:numPr>
          <w:ilvl w:val="0"/>
          <w:numId w:val="52"/>
        </w:numPr>
        <w:jc w:val="both"/>
      </w:pPr>
      <w:r>
        <w:t>Favor/VIP/Last routing waarbij bellers gekoppeld kunnen worden aan specifieke agents.</w:t>
      </w:r>
    </w:p>
    <w:p w14:paraId="381FC572" w14:textId="03DB0F0E" w:rsidR="5FE83554" w:rsidRDefault="5FE83554" w:rsidP="00FC6D26">
      <w:pPr>
        <w:pStyle w:val="Lijstalinea"/>
        <w:numPr>
          <w:ilvl w:val="0"/>
          <w:numId w:val="52"/>
        </w:numPr>
        <w:jc w:val="both"/>
      </w:pPr>
      <w:r>
        <w:t>Mogelijkheid om gesprekken te kunnen classificeren binnen de applicatie en deze terug te zien in reporting.</w:t>
      </w:r>
    </w:p>
    <w:p w14:paraId="21978E5A" w14:textId="74210100" w:rsidR="0000632F" w:rsidRDefault="0000632F" w:rsidP="00FC6D26">
      <w:pPr>
        <w:pStyle w:val="Lijstalinea"/>
        <w:numPr>
          <w:ilvl w:val="0"/>
          <w:numId w:val="53"/>
        </w:numPr>
        <w:suppressAutoHyphens/>
        <w:jc w:val="both"/>
      </w:pPr>
      <w:r>
        <w:t>Ook dienen de volgende mogelijkheden er te zijn m.b.t. coaching:</w:t>
      </w:r>
    </w:p>
    <w:p w14:paraId="4E3CD1DC" w14:textId="77777777" w:rsidR="0000632F" w:rsidRDefault="0000632F" w:rsidP="00FC6D26">
      <w:pPr>
        <w:pStyle w:val="Lijstalinea"/>
        <w:numPr>
          <w:ilvl w:val="0"/>
          <w:numId w:val="54"/>
        </w:numPr>
        <w:suppressAutoHyphens/>
        <w:jc w:val="both"/>
      </w:pPr>
      <w:r>
        <w:t>Meeluisteren: Alleen het gesprek aanhoren.</w:t>
      </w:r>
    </w:p>
    <w:p w14:paraId="0E4BC37C" w14:textId="77777777" w:rsidR="0000632F" w:rsidRDefault="0000632F" w:rsidP="00FC6D26">
      <w:pPr>
        <w:pStyle w:val="Lijstalinea"/>
        <w:numPr>
          <w:ilvl w:val="0"/>
          <w:numId w:val="54"/>
        </w:numPr>
        <w:suppressAutoHyphens/>
        <w:jc w:val="both"/>
      </w:pPr>
      <w:r>
        <w:t>Coach: Gesprek aanhoren en praten tegen de agent. De beller hoort dit niet.</w:t>
      </w:r>
    </w:p>
    <w:p w14:paraId="0B97285E" w14:textId="77777777" w:rsidR="0000632F" w:rsidRDefault="0000632F" w:rsidP="00FC6D26">
      <w:pPr>
        <w:pStyle w:val="Lijstalinea"/>
        <w:numPr>
          <w:ilvl w:val="0"/>
          <w:numId w:val="54"/>
        </w:numPr>
        <w:suppressAutoHyphens/>
        <w:jc w:val="both"/>
      </w:pPr>
      <w:r>
        <w:t>Deelnemen: Groepsgesprek starten. Alle deelnemers kunnen praten tegen elkaar.</w:t>
      </w:r>
    </w:p>
    <w:p w14:paraId="79310A2E" w14:textId="77777777" w:rsidR="0000632F" w:rsidRDefault="0000632F" w:rsidP="00FC6D26">
      <w:pPr>
        <w:pStyle w:val="Lijstalinea"/>
        <w:numPr>
          <w:ilvl w:val="0"/>
          <w:numId w:val="53"/>
        </w:numPr>
        <w:suppressAutoHyphens/>
        <w:jc w:val="both"/>
      </w:pPr>
      <w:r>
        <w:t>Voor de Reporting functionaliteit is het belangrijk dat wij makkelijk en real-time de rapportages kunnen tonen binnen de applicatie. Hier moet onder andere de volgende informatie getoond kunnen worden voor de wachtrijen:</w:t>
      </w:r>
    </w:p>
    <w:p w14:paraId="69608124" w14:textId="77777777" w:rsidR="0000632F" w:rsidRDefault="0000632F" w:rsidP="00FC6D26">
      <w:pPr>
        <w:pStyle w:val="Lijstalinea"/>
        <w:numPr>
          <w:ilvl w:val="0"/>
          <w:numId w:val="55"/>
        </w:numPr>
        <w:suppressAutoHyphens/>
        <w:jc w:val="both"/>
      </w:pPr>
      <w:r>
        <w:t>Hoeveel gesprekken binnengekomen</w:t>
      </w:r>
    </w:p>
    <w:p w14:paraId="36473ACA" w14:textId="77777777" w:rsidR="0000632F" w:rsidRDefault="0000632F" w:rsidP="00FC6D26">
      <w:pPr>
        <w:pStyle w:val="Lijstalinea"/>
        <w:numPr>
          <w:ilvl w:val="0"/>
          <w:numId w:val="55"/>
        </w:numPr>
        <w:suppressAutoHyphens/>
        <w:jc w:val="both"/>
      </w:pPr>
      <w:r>
        <w:t>Hoeveel gesprekken opgenomen</w:t>
      </w:r>
    </w:p>
    <w:p w14:paraId="65A722C2" w14:textId="77777777" w:rsidR="0000632F" w:rsidRDefault="0000632F" w:rsidP="00FC6D26">
      <w:pPr>
        <w:pStyle w:val="Lijstalinea"/>
        <w:numPr>
          <w:ilvl w:val="0"/>
          <w:numId w:val="55"/>
        </w:numPr>
        <w:suppressAutoHyphens/>
        <w:jc w:val="both"/>
      </w:pPr>
      <w:r>
        <w:t>Hoeveel gesprekken afgebroken</w:t>
      </w:r>
    </w:p>
    <w:p w14:paraId="57ED6256" w14:textId="77777777" w:rsidR="0000632F" w:rsidRDefault="0000632F" w:rsidP="00FC6D26">
      <w:pPr>
        <w:pStyle w:val="Lijstalinea"/>
        <w:numPr>
          <w:ilvl w:val="0"/>
          <w:numId w:val="55"/>
        </w:numPr>
        <w:suppressAutoHyphens/>
        <w:jc w:val="both"/>
      </w:pPr>
      <w:r>
        <w:t>Gemiddelde wachttijd gesprek</w:t>
      </w:r>
    </w:p>
    <w:p w14:paraId="48E272BB" w14:textId="77777777" w:rsidR="0000632F" w:rsidRDefault="0000632F" w:rsidP="00FC6D26">
      <w:pPr>
        <w:pStyle w:val="Lijstalinea"/>
        <w:numPr>
          <w:ilvl w:val="0"/>
          <w:numId w:val="55"/>
        </w:numPr>
        <w:suppressAutoHyphens/>
        <w:jc w:val="both"/>
      </w:pPr>
      <w:r>
        <w:t>Gemiddelde spreektijd van het gesprek</w:t>
      </w:r>
    </w:p>
    <w:p w14:paraId="32584295" w14:textId="77777777" w:rsidR="0000632F" w:rsidRDefault="0000632F" w:rsidP="00FC6D26">
      <w:pPr>
        <w:pStyle w:val="Lijstalinea"/>
        <w:numPr>
          <w:ilvl w:val="0"/>
          <w:numId w:val="55"/>
        </w:numPr>
        <w:suppressAutoHyphens/>
        <w:jc w:val="both"/>
      </w:pPr>
      <w:r>
        <w:t>Welk tijdstip heeft het gesprek plaatsgevonden</w:t>
      </w:r>
    </w:p>
    <w:p w14:paraId="7EFF0F03" w14:textId="77777777" w:rsidR="0000632F" w:rsidRDefault="0000632F" w:rsidP="00FC6D26">
      <w:pPr>
        <w:pStyle w:val="Lijstalinea"/>
        <w:numPr>
          <w:ilvl w:val="0"/>
          <w:numId w:val="55"/>
        </w:numPr>
        <w:suppressAutoHyphens/>
        <w:jc w:val="both"/>
      </w:pPr>
      <w:r>
        <w:t>Welke agent heeft het gesprek opgenomen</w:t>
      </w:r>
    </w:p>
    <w:p w14:paraId="251D4914" w14:textId="77777777" w:rsidR="0000632F" w:rsidRDefault="0000632F" w:rsidP="00FC6D26">
      <w:pPr>
        <w:pStyle w:val="Lijstalinea"/>
        <w:numPr>
          <w:ilvl w:val="0"/>
          <w:numId w:val="53"/>
        </w:numPr>
        <w:suppressAutoHyphens/>
        <w:jc w:val="both"/>
      </w:pPr>
      <w:r>
        <w:t>Ook willen een functionaliteit hebben die in een soort heatmap toont hoeveel gesprekken er per uur op die dag zijn binnengekomen.</w:t>
      </w:r>
    </w:p>
    <w:p w14:paraId="0FB006DF" w14:textId="5F336538" w:rsidR="39E4B04E" w:rsidRDefault="39E4B04E" w:rsidP="39E4B04E">
      <w:pPr>
        <w:jc w:val="both"/>
        <w:rPr>
          <w:b/>
          <w:bCs/>
        </w:rPr>
      </w:pPr>
    </w:p>
    <w:p w14:paraId="01C6FC30" w14:textId="4587C0B9" w:rsidR="0000632F" w:rsidRDefault="00961168" w:rsidP="0000632F">
      <w:pPr>
        <w:suppressAutoHyphens/>
        <w:jc w:val="both"/>
      </w:pPr>
      <w:r>
        <w:rPr>
          <w:b/>
          <w:bCs/>
        </w:rPr>
        <w:t>Rapportagefunctie</w:t>
      </w:r>
      <w:r w:rsidR="0000632F">
        <w:t> </w:t>
      </w:r>
    </w:p>
    <w:p w14:paraId="33B53346" w14:textId="46AC91DA" w:rsidR="0000632F" w:rsidRDefault="0000632F" w:rsidP="0000632F">
      <w:pPr>
        <w:suppressAutoHyphens/>
        <w:jc w:val="both"/>
      </w:pPr>
      <w:r>
        <w:t>Ook dient er een mogelijkheid te zijn om rapportages te tonen en uit te draaien op agent basis.</w:t>
      </w:r>
      <w:r w:rsidR="00961168">
        <w:t xml:space="preserve"> </w:t>
      </w:r>
      <w:r>
        <w:t>Hierin moeten de volgende informatie getoond worden.</w:t>
      </w:r>
    </w:p>
    <w:p w14:paraId="497CD128" w14:textId="77777777" w:rsidR="0000632F" w:rsidRDefault="0000632F" w:rsidP="00FC6D26">
      <w:pPr>
        <w:pStyle w:val="Lijstalinea"/>
        <w:numPr>
          <w:ilvl w:val="0"/>
          <w:numId w:val="56"/>
        </w:numPr>
        <w:suppressAutoHyphens/>
        <w:jc w:val="both"/>
      </w:pPr>
      <w:r>
        <w:t>Hoeveel gesprekken aangeboden bij agent</w:t>
      </w:r>
    </w:p>
    <w:p w14:paraId="5470C55F" w14:textId="77777777" w:rsidR="0000632F" w:rsidRDefault="0000632F" w:rsidP="00FC6D26">
      <w:pPr>
        <w:pStyle w:val="Lijstalinea"/>
        <w:numPr>
          <w:ilvl w:val="0"/>
          <w:numId w:val="56"/>
        </w:numPr>
        <w:suppressAutoHyphens/>
        <w:jc w:val="both"/>
      </w:pPr>
      <w:r>
        <w:lastRenderedPageBreak/>
        <w:t>Hoeveel gesprekken aangenomen</w:t>
      </w:r>
    </w:p>
    <w:p w14:paraId="05509F30" w14:textId="77777777" w:rsidR="0000632F" w:rsidRDefault="0000632F" w:rsidP="00FC6D26">
      <w:pPr>
        <w:pStyle w:val="Lijstalinea"/>
        <w:numPr>
          <w:ilvl w:val="0"/>
          <w:numId w:val="56"/>
        </w:numPr>
        <w:suppressAutoHyphens/>
        <w:jc w:val="both"/>
      </w:pPr>
      <w:r>
        <w:t>Hoeveel gesprekken gemist</w:t>
      </w:r>
    </w:p>
    <w:p w14:paraId="00F7A778" w14:textId="77777777" w:rsidR="0000632F" w:rsidRDefault="0000632F" w:rsidP="00FC6D26">
      <w:pPr>
        <w:pStyle w:val="Lijstalinea"/>
        <w:numPr>
          <w:ilvl w:val="0"/>
          <w:numId w:val="56"/>
        </w:numPr>
        <w:suppressAutoHyphens/>
        <w:jc w:val="both"/>
      </w:pPr>
      <w:r>
        <w:t>Hoelang op een bepaalde status gestaan (bezet, afwezig, beschikbaar)</w:t>
      </w:r>
    </w:p>
    <w:p w14:paraId="37E04E75" w14:textId="77777777" w:rsidR="0000632F" w:rsidRDefault="0000632F" w:rsidP="00FC6D26">
      <w:pPr>
        <w:pStyle w:val="Lijstalinea"/>
        <w:numPr>
          <w:ilvl w:val="0"/>
          <w:numId w:val="56"/>
        </w:numPr>
        <w:suppressAutoHyphens/>
        <w:jc w:val="both"/>
      </w:pPr>
      <w:r>
        <w:t>Hoelang ingelogd binnen een queue.</w:t>
      </w:r>
    </w:p>
    <w:p w14:paraId="332EAA42" w14:textId="5B6E5123" w:rsidR="0000632F" w:rsidRDefault="0000632F" w:rsidP="00FC6D26">
      <w:pPr>
        <w:pStyle w:val="Lijstalinea"/>
        <w:numPr>
          <w:ilvl w:val="0"/>
          <w:numId w:val="56"/>
        </w:numPr>
        <w:suppressAutoHyphens/>
        <w:jc w:val="both"/>
      </w:pPr>
      <w:r>
        <w:t>Gemiddelde opneemtijd</w:t>
      </w:r>
    </w:p>
    <w:p w14:paraId="20467D6C" w14:textId="403D4114" w:rsidR="0000632F" w:rsidRDefault="0000632F" w:rsidP="00FC6D26">
      <w:pPr>
        <w:pStyle w:val="Lijstalinea"/>
        <w:numPr>
          <w:ilvl w:val="0"/>
          <w:numId w:val="56"/>
        </w:numPr>
        <w:suppressAutoHyphens/>
        <w:jc w:val="both"/>
      </w:pPr>
      <w:r>
        <w:t>Gemiddelde spreektijd</w:t>
      </w:r>
    </w:p>
    <w:p w14:paraId="4B464ABC" w14:textId="77777777" w:rsidR="0000632F" w:rsidRDefault="0000632F" w:rsidP="00FC6D26">
      <w:pPr>
        <w:pStyle w:val="Lijstalinea"/>
        <w:numPr>
          <w:ilvl w:val="0"/>
          <w:numId w:val="56"/>
        </w:numPr>
        <w:suppressAutoHyphens/>
        <w:jc w:val="both"/>
      </w:pPr>
      <w:r>
        <w:t>Graag willen we dat bovenstaande informatie automatisch gegenereerd kan worden in een grafiek. Ook dient er een export gemaakt te kunnen worden van de rapportages. Buiten een export moet het programma ook een koppeling kunnen maken met Power-BI.</w:t>
      </w:r>
    </w:p>
    <w:p w14:paraId="2F30099A" w14:textId="591696CC" w:rsidR="0000632F" w:rsidRPr="00467593" w:rsidRDefault="0000632F" w:rsidP="39E4B04E">
      <w:pPr>
        <w:suppressAutoHyphens/>
        <w:jc w:val="both"/>
        <w:rPr>
          <w:b/>
          <w:bCs/>
        </w:rPr>
      </w:pPr>
    </w:p>
    <w:p w14:paraId="7DD4D384" w14:textId="1124F06F" w:rsidR="0000632F" w:rsidRPr="00467593" w:rsidRDefault="0000632F" w:rsidP="39E4B04E">
      <w:pPr>
        <w:suppressAutoHyphens/>
        <w:jc w:val="both"/>
        <w:rPr>
          <w:b/>
          <w:bCs/>
        </w:rPr>
      </w:pPr>
      <w:r w:rsidRPr="39E4B04E">
        <w:rPr>
          <w:b/>
          <w:bCs/>
        </w:rPr>
        <w:t>Specials</w:t>
      </w:r>
    </w:p>
    <w:p w14:paraId="3C2B045F" w14:textId="753D6D07" w:rsidR="0000632F" w:rsidRDefault="0000632F" w:rsidP="00872BFB">
      <w:pPr>
        <w:pStyle w:val="Lijstalinea"/>
        <w:numPr>
          <w:ilvl w:val="0"/>
          <w:numId w:val="56"/>
        </w:numPr>
        <w:suppressAutoHyphens/>
        <w:jc w:val="both"/>
      </w:pPr>
      <w:r>
        <w:t>RCC</w:t>
      </w:r>
      <w:r w:rsidR="00A50EC1">
        <w:t xml:space="preserve"> (voor toelichting zie paragraaf 2.6)</w:t>
      </w:r>
    </w:p>
    <w:p w14:paraId="0B15A339" w14:textId="25BBA8C6" w:rsidR="53767009" w:rsidRPr="00872BFB" w:rsidRDefault="73AA6C06" w:rsidP="00872BFB">
      <w:pPr>
        <w:pStyle w:val="Lijstalinea"/>
        <w:suppressAutoHyphens/>
        <w:ind w:left="720"/>
        <w:jc w:val="both"/>
      </w:pPr>
      <w:r w:rsidRPr="00872BFB">
        <w:t>We willen gebruik maken van</w:t>
      </w:r>
      <w:r w:rsidR="53767009" w:rsidRPr="00872BFB">
        <w:t xml:space="preserve"> vaste Yealink toestellen die bij het RCC </w:t>
      </w:r>
      <w:r w:rsidR="75C0EAF2" w:rsidRPr="00872BFB">
        <w:t>zullen</w:t>
      </w:r>
      <w:r w:rsidR="53767009" w:rsidRPr="00872BFB">
        <w:t xml:space="preserve"> staan</w:t>
      </w:r>
      <w:r w:rsidR="4AB451FC" w:rsidRPr="00872BFB">
        <w:t>.</w:t>
      </w:r>
      <w:r w:rsidR="53767009" w:rsidRPr="00872BFB">
        <w:t xml:space="preserve"> </w:t>
      </w:r>
      <w:r w:rsidR="4AB451FC" w:rsidRPr="00872BFB">
        <w:t>Deze vaste</w:t>
      </w:r>
      <w:r w:rsidR="000D0F80" w:rsidRPr="00872BFB">
        <w:t xml:space="preserve"> </w:t>
      </w:r>
      <w:r w:rsidR="4AB451FC" w:rsidRPr="00872BFB">
        <w:t>toestellen dienen een dubbel profiel op twee centrales te krijgen</w:t>
      </w:r>
      <w:r w:rsidR="53767009" w:rsidRPr="00872BFB">
        <w:t xml:space="preserve"> om bij uitval een overloop te kunnen regelen.</w:t>
      </w:r>
      <w:r w:rsidR="1E6301A8" w:rsidRPr="00872BFB">
        <w:t xml:space="preserve"> Dit zijn in totaal 14 toestellen.</w:t>
      </w:r>
    </w:p>
    <w:p w14:paraId="60AA189B" w14:textId="3C39D777" w:rsidR="39E4B04E" w:rsidRDefault="39E4B04E" w:rsidP="39E4B04E">
      <w:pPr>
        <w:jc w:val="both"/>
      </w:pPr>
    </w:p>
    <w:p w14:paraId="3B48E6EB" w14:textId="0C931D59" w:rsidR="0000632F" w:rsidRDefault="0000632F" w:rsidP="00872BFB">
      <w:pPr>
        <w:pStyle w:val="Lijstalinea"/>
        <w:numPr>
          <w:ilvl w:val="0"/>
          <w:numId w:val="56"/>
        </w:numPr>
        <w:suppressAutoHyphens/>
        <w:jc w:val="both"/>
      </w:pPr>
      <w:r>
        <w:t>RiskFactory</w:t>
      </w:r>
      <w:r w:rsidR="00A50EC1">
        <w:t xml:space="preserve"> (voor toelichting zie paragraaf 2.6)</w:t>
      </w:r>
    </w:p>
    <w:p w14:paraId="24BDD746" w14:textId="091C47ED" w:rsidR="02C50D5E" w:rsidRPr="00872BFB" w:rsidRDefault="02C50D5E" w:rsidP="00872BFB">
      <w:pPr>
        <w:pStyle w:val="Lijstalinea"/>
        <w:suppressAutoHyphens/>
        <w:ind w:left="720"/>
        <w:jc w:val="both"/>
      </w:pPr>
      <w:r w:rsidRPr="00872BFB">
        <w:t>Bij de RiskFactory willen we een geïsoleerde telefooncentrale waarbij de vaste telefoons die hierin staan, niet naar buiten mogen bellen. Er dient hier dus gebruik gemaakt te worden van een telefonie centrale binnen centrale (112 noodsimulatie naar fictieve meldkamer).</w:t>
      </w:r>
    </w:p>
    <w:p w14:paraId="76CFA919" w14:textId="77777777" w:rsidR="0000632F" w:rsidRDefault="0000632F" w:rsidP="0000632F">
      <w:pPr>
        <w:suppressAutoHyphens/>
        <w:jc w:val="both"/>
      </w:pPr>
      <w:r>
        <w:t> </w:t>
      </w:r>
    </w:p>
    <w:p w14:paraId="17971B39" w14:textId="77777777" w:rsidR="0000632F" w:rsidRPr="00467593" w:rsidRDefault="0000632F" w:rsidP="0000632F">
      <w:pPr>
        <w:suppressAutoHyphens/>
        <w:jc w:val="both"/>
        <w:rPr>
          <w:b/>
          <w:bCs/>
        </w:rPr>
      </w:pPr>
      <w:r w:rsidRPr="00467593">
        <w:rPr>
          <w:b/>
          <w:bCs/>
        </w:rPr>
        <w:t xml:space="preserve">Hoofdnummers bereikbaarheid </w:t>
      </w:r>
    </w:p>
    <w:p w14:paraId="3A7837A6" w14:textId="61BFC127" w:rsidR="0000632F" w:rsidRDefault="0000632F" w:rsidP="0000632F">
      <w:pPr>
        <w:suppressAutoHyphens/>
        <w:jc w:val="both"/>
      </w:pPr>
      <w:r>
        <w:t>Wij hebben binnen de VRLN 2 hoofdnummers.</w:t>
      </w:r>
      <w:r w:rsidR="00961168">
        <w:t xml:space="preserve"> </w:t>
      </w:r>
      <w:r>
        <w:t>Dit zijn de telefoonnummers 088-1190366 en 088-1190000.</w:t>
      </w:r>
      <w:r w:rsidR="00961168">
        <w:t xml:space="preserve"> </w:t>
      </w:r>
      <w:r>
        <w:t>088-1190366 wordt gebruikt voor de bedrijfsvoering tak d.m.v. keuzemenu (ICT, P&amp;O, Financiën etc.)</w:t>
      </w:r>
      <w:r w:rsidR="00961168">
        <w:t xml:space="preserve"> </w:t>
      </w:r>
      <w:r>
        <w:t>088-1190000 VRLN-breed hoofdnummer. Hieraan zit ook een keuzemenu gekoppeld met een doorschakeling naar de GGD of naar de BRW. Onder het hoofdkeuzemenu zijn meerdere keuzemenu’s gekoppeld. (</w:t>
      </w:r>
      <w:r w:rsidR="782A6836">
        <w:t>Z</w:t>
      </w:r>
      <w:r>
        <w:t>ie huidige situatie)</w:t>
      </w:r>
      <w:r w:rsidR="00961168">
        <w:t xml:space="preserve">. </w:t>
      </w:r>
      <w:r>
        <w:t>Deze keuzemenu’s moeten blijven bestaan en de doorschakeling dient te blijven bestaan in de nieuwe omgeving.</w:t>
      </w:r>
    </w:p>
    <w:p w14:paraId="2E2F2DBC" w14:textId="7F05C4F1" w:rsidR="6205FB95" w:rsidRDefault="6205FB95" w:rsidP="6205FB95">
      <w:pPr>
        <w:jc w:val="both"/>
        <w:rPr>
          <w:b/>
          <w:bCs/>
        </w:rPr>
      </w:pPr>
    </w:p>
    <w:p w14:paraId="423BEB4E" w14:textId="77777777" w:rsidR="0000632F" w:rsidRPr="00467593" w:rsidRDefault="0000632F" w:rsidP="0000632F">
      <w:pPr>
        <w:suppressAutoHyphens/>
        <w:jc w:val="both"/>
        <w:rPr>
          <w:b/>
          <w:bCs/>
        </w:rPr>
      </w:pPr>
      <w:r w:rsidRPr="00467593">
        <w:rPr>
          <w:b/>
          <w:bCs/>
        </w:rPr>
        <w:t xml:space="preserve">Intercom via Communicatieplatform </w:t>
      </w:r>
    </w:p>
    <w:p w14:paraId="0FBEE715" w14:textId="66DE56BC" w:rsidR="0000632F" w:rsidRDefault="6EFF048E" w:rsidP="0000632F">
      <w:pPr>
        <w:suppressAutoHyphens/>
        <w:jc w:val="both"/>
      </w:pPr>
      <w:r>
        <w:t>Intercoms</w:t>
      </w:r>
      <w:r w:rsidR="5DD54BED">
        <w:t xml:space="preserve"> </w:t>
      </w:r>
      <w:r w:rsidR="5DD54BED" w:rsidRPr="3DA97A72">
        <w:rPr>
          <w:rFonts w:cs="Arial"/>
        </w:rPr>
        <w:t>(</w:t>
      </w:r>
      <w:r w:rsidR="5DD54BED" w:rsidRPr="393E0539">
        <w:rPr>
          <w:rFonts w:cs="Arial"/>
        </w:rPr>
        <w:t>advitronics type 6 interface</w:t>
      </w:r>
      <w:r w:rsidR="5DD54BED" w:rsidRPr="3DA97A72">
        <w:rPr>
          <w:rFonts w:cs="Arial"/>
        </w:rPr>
        <w:t>)</w:t>
      </w:r>
      <w:r>
        <w:t xml:space="preserve"> zijn een onderdeel van sommige panden binnen de VRLN. Het dient mogelijk te zijn om deze intercoms over te laten gaan op vaste toestellen</w:t>
      </w:r>
      <w:r w:rsidR="0BBCD414">
        <w:t xml:space="preserve"> (Yealink)</w:t>
      </w:r>
      <w:r>
        <w:t xml:space="preserve">, DECT-toestellen </w:t>
      </w:r>
      <w:r w:rsidR="4AEA024C">
        <w:t>(Yealink</w:t>
      </w:r>
      <w:r w:rsidR="47D3069F">
        <w:t xml:space="preserve"> w73h</w:t>
      </w:r>
      <w:r w:rsidR="4AEA024C">
        <w:t xml:space="preserve">) </w:t>
      </w:r>
      <w:r>
        <w:t>en GSM, waarbij de deur geopend kan worden d.m.v. een vooraf ingestelde knop of toetsencombinatie (bijv. cijfer 1).</w:t>
      </w:r>
      <w:r w:rsidR="67FDD533">
        <w:t xml:space="preserve"> Graag willen we hierbij de huidige opzet zoals deze beschreven staat in </w:t>
      </w:r>
      <w:r w:rsidR="0071532D">
        <w:t xml:space="preserve">paragraaf </w:t>
      </w:r>
      <w:r w:rsidR="67FDD533">
        <w:t xml:space="preserve">2.6 aanhouden. </w:t>
      </w:r>
    </w:p>
    <w:p w14:paraId="1569E908" w14:textId="0761EC65" w:rsidR="39E4B04E" w:rsidRDefault="39E4B04E" w:rsidP="39E4B04E">
      <w:pPr>
        <w:jc w:val="both"/>
        <w:rPr>
          <w:b/>
          <w:bCs/>
        </w:rPr>
      </w:pPr>
    </w:p>
    <w:p w14:paraId="6EBF4544" w14:textId="77777777" w:rsidR="0000632F" w:rsidRPr="00467593" w:rsidRDefault="0000632F" w:rsidP="0000632F">
      <w:pPr>
        <w:suppressAutoHyphens/>
        <w:jc w:val="both"/>
        <w:rPr>
          <w:b/>
          <w:bCs/>
        </w:rPr>
      </w:pPr>
      <w:r w:rsidRPr="00467593">
        <w:rPr>
          <w:b/>
          <w:bCs/>
        </w:rPr>
        <w:t>Piketfunctionaliteit</w:t>
      </w:r>
    </w:p>
    <w:p w14:paraId="5D085950" w14:textId="2B2CD3A6" w:rsidR="0000632F" w:rsidRDefault="0000632F" w:rsidP="0000632F">
      <w:pPr>
        <w:suppressAutoHyphens/>
        <w:jc w:val="both"/>
      </w:pPr>
      <w:r>
        <w:t>Wij zijn op zoek naar een piketfunctionaliteit die makkelijk in gebruik en overzichtelijk is.</w:t>
      </w:r>
      <w:r w:rsidR="00961168">
        <w:t xml:space="preserve"> </w:t>
      </w:r>
      <w:r>
        <w:t>Een mobiele telefoon doorgeven of het inbellen van een piketnummer is niet meer van deze tijd.</w:t>
      </w:r>
      <w:r w:rsidR="00961168">
        <w:t xml:space="preserve"> </w:t>
      </w:r>
      <w:r>
        <w:t>Daarom is het belangrijk dat meerdere mensen kunnen inloggen voor het piketnummer vanuit hun eigen</w:t>
      </w:r>
      <w:r w:rsidR="30DE6944">
        <w:t xml:space="preserve"> mobiel</w:t>
      </w:r>
      <w:r>
        <w:t xml:space="preserve"> toestel. Het liefst d.m.v. een aanmeldknop. </w:t>
      </w:r>
      <w:r w:rsidR="49633219">
        <w:t>Dit moet ook mogelijk zijn met eventuele mobiele (privé)toestellen of toestellen die geen onderdeel uitmaken van de aangeboden telefonieomgeving.</w:t>
      </w:r>
      <w:r w:rsidR="0071532D">
        <w:t xml:space="preserve"> </w:t>
      </w:r>
      <w:r w:rsidR="49633219">
        <w:t xml:space="preserve">Daarnaast moet de piketdienst qua platform los staan van de </w:t>
      </w:r>
      <w:r w:rsidR="481FD4D2">
        <w:t xml:space="preserve">Microsoft Teams en KCC-oplossing. </w:t>
      </w:r>
      <w:r w:rsidR="49633219">
        <w:t xml:space="preserve">Dat wil zeggen dat een storing binnen het aangeboden telefonieplatform nooit van invloed moet kunnen zijn op de bereikbaarheid van de piketdienst en andersom. </w:t>
      </w:r>
      <w:r>
        <w:t>Ook moet het zichtbaar zijn voor de pikethouders wie is ingelogd binnen dit nummer. Rapportage mogelijkheden binnen een piketnummer is ook wenselijk.</w:t>
      </w:r>
      <w:r w:rsidR="00961168">
        <w:t xml:space="preserve"> </w:t>
      </w:r>
      <w:r>
        <w:t>Ook moet het mogelijk zijn om een soort Supervisor rol aan te bieden. Waarbij de Supervisor een medewerker kan aan of afmelden voor een piketgroep.</w:t>
      </w:r>
    </w:p>
    <w:p w14:paraId="7E4509F7" w14:textId="760183C3" w:rsidR="4F563A0E" w:rsidRDefault="4F563A0E" w:rsidP="4F563A0E">
      <w:pPr>
        <w:jc w:val="both"/>
      </w:pPr>
    </w:p>
    <w:p w14:paraId="1B9821B9" w14:textId="2EE9F2ED" w:rsidR="68F3B4BE" w:rsidRDefault="68F3B4BE" w:rsidP="4F563A0E">
      <w:pPr>
        <w:jc w:val="both"/>
      </w:pPr>
      <w:r>
        <w:t>Aangezien de piketfunctionaliteit veelal buiten kantooruren (08:00u – 17:00u) wordt gebruikt, willen we graag dat er 24/7 ondersteuning is voor deze function</w:t>
      </w:r>
      <w:r w:rsidR="1758779D">
        <w:t>aliteit.</w:t>
      </w:r>
    </w:p>
    <w:p w14:paraId="67B2D9C2" w14:textId="77777777" w:rsidR="0071532D" w:rsidRDefault="0071532D" w:rsidP="0000632F">
      <w:pPr>
        <w:suppressAutoHyphens/>
        <w:jc w:val="both"/>
        <w:rPr>
          <w:b/>
          <w:bCs/>
        </w:rPr>
      </w:pPr>
    </w:p>
    <w:p w14:paraId="386D8A56" w14:textId="18B15FBF" w:rsidR="0000632F" w:rsidRPr="00467593" w:rsidRDefault="0000632F" w:rsidP="0000632F">
      <w:pPr>
        <w:suppressAutoHyphens/>
        <w:jc w:val="both"/>
        <w:rPr>
          <w:b/>
          <w:bCs/>
        </w:rPr>
      </w:pPr>
      <w:r w:rsidRPr="00467593">
        <w:rPr>
          <w:b/>
          <w:bCs/>
        </w:rPr>
        <w:t>Vaste telefonie</w:t>
      </w:r>
    </w:p>
    <w:p w14:paraId="1A321442" w14:textId="670CC41F" w:rsidR="6715592A" w:rsidRDefault="0000632F" w:rsidP="5F1E0250">
      <w:pPr>
        <w:jc w:val="both"/>
      </w:pPr>
      <w:r>
        <w:t>Binnen de organisatie hebben we nog een 100-tal vaste toestellen (Yealink).</w:t>
      </w:r>
      <w:r w:rsidR="00961168">
        <w:t xml:space="preserve"> </w:t>
      </w:r>
      <w:r>
        <w:t xml:space="preserve">Consultatiebureaus en kazernes. </w:t>
      </w:r>
      <w:r w:rsidR="5D758A92">
        <w:t>Hierbij is het belangrijk dat er één centraal management is waarna profielen gepusht kunnen worden Yealink/Dect.</w:t>
      </w:r>
      <w:r w:rsidR="0071532D">
        <w:t xml:space="preserve"> </w:t>
      </w:r>
      <w:r w:rsidR="6715592A">
        <w:t xml:space="preserve">Tevens zijn wij opzoek naar een oplossing waarbij het beheer </w:t>
      </w:r>
      <w:r w:rsidR="0F4DF790">
        <w:t>op de vaste toestell</w:t>
      </w:r>
      <w:r w:rsidR="794A3BCD">
        <w:t>en (Yealink)</w:t>
      </w:r>
      <w:r w:rsidR="0F4DF790">
        <w:t xml:space="preserve"> ook geregeld kan worden vanuit de VRLN. Denk hierbij aan</w:t>
      </w:r>
      <w:r w:rsidR="47694093">
        <w:t xml:space="preserve"> op het</w:t>
      </w:r>
      <w:r w:rsidR="52A4D3EF">
        <w:t xml:space="preserve"> afstand kunnen </w:t>
      </w:r>
      <w:r w:rsidR="0F4DF790">
        <w:t>inloggen van de toestellen en wijzigingen toe te brengen</w:t>
      </w:r>
      <w:r w:rsidR="45E624DF">
        <w:t>.</w:t>
      </w:r>
    </w:p>
    <w:p w14:paraId="6CF1CA7E" w14:textId="40284FD3" w:rsidR="39E4B04E" w:rsidRDefault="39E4B04E" w:rsidP="39E4B04E">
      <w:pPr>
        <w:jc w:val="both"/>
      </w:pPr>
    </w:p>
    <w:p w14:paraId="4EAAECFC" w14:textId="17489E80" w:rsidR="0000632F" w:rsidRPr="00467593" w:rsidRDefault="0000632F" w:rsidP="0000632F">
      <w:pPr>
        <w:suppressAutoHyphens/>
        <w:jc w:val="both"/>
        <w:rPr>
          <w:b/>
          <w:bCs/>
        </w:rPr>
      </w:pPr>
      <w:r w:rsidRPr="00467593">
        <w:rPr>
          <w:b/>
          <w:bCs/>
        </w:rPr>
        <w:t>Noodscenario’s</w:t>
      </w:r>
    </w:p>
    <w:p w14:paraId="0E5255DE" w14:textId="77777777" w:rsidR="0000632F" w:rsidRDefault="0000632F" w:rsidP="0000632F">
      <w:pPr>
        <w:suppressAutoHyphens/>
        <w:jc w:val="both"/>
      </w:pPr>
      <w:r>
        <w:t xml:space="preserve">Voor de callcenters dienen er ook noodscenario’s te zijn. Wat als de applicatie of vaste telefoons die wij gebruiken wordt eruit liggen? Waar vallen we dan op terug? De telefoonnummers van het RCC (Regionaal Crisis Centrum) en de Front Office van de GGD zijn belangrijke nummers die ten alle tijden up dienen te zijn i.v.m. het feit dat wij een crisisorganisatie zijn. </w:t>
      </w:r>
    </w:p>
    <w:p w14:paraId="29349901" w14:textId="77777777" w:rsidR="0000632F" w:rsidRDefault="0000632F" w:rsidP="0000632F">
      <w:pPr>
        <w:suppressAutoHyphens/>
        <w:jc w:val="both"/>
      </w:pPr>
    </w:p>
    <w:p w14:paraId="61DE932D" w14:textId="78CE783C" w:rsidR="0000632F" w:rsidRPr="004B4EDB" w:rsidRDefault="0000632F" w:rsidP="0000632F">
      <w:pPr>
        <w:suppressAutoHyphens/>
        <w:jc w:val="both"/>
        <w:rPr>
          <w:b/>
          <w:bCs/>
        </w:rPr>
      </w:pPr>
      <w:r w:rsidRPr="004B4EDB">
        <w:rPr>
          <w:b/>
          <w:bCs/>
        </w:rPr>
        <w:t>Service m.b.t. producten</w:t>
      </w:r>
    </w:p>
    <w:p w14:paraId="32C1210E" w14:textId="77777777" w:rsidR="0000632F" w:rsidRDefault="0000632F" w:rsidP="0000632F">
      <w:pPr>
        <w:suppressAutoHyphens/>
        <w:jc w:val="both"/>
      </w:pPr>
      <w:r>
        <w:t>Het is van belang dat wij als ICT ook toegang krijgen tot een beheerportaal van de applicaties die gebruikt worden. En eventueel wijzigingen kunnen doorvoeren.</w:t>
      </w:r>
    </w:p>
    <w:p w14:paraId="642AE46D" w14:textId="3162F7DA" w:rsidR="2619D79D" w:rsidRDefault="2619D79D" w:rsidP="2619D79D">
      <w:pPr>
        <w:jc w:val="both"/>
      </w:pPr>
    </w:p>
    <w:p w14:paraId="361DEBA8" w14:textId="77777777" w:rsidR="0000632F" w:rsidRDefault="0000632F" w:rsidP="0000632F">
      <w:pPr>
        <w:suppressAutoHyphens/>
        <w:jc w:val="both"/>
      </w:pPr>
      <w:r>
        <w:t>Wat moeten wij kunnen als ICT:</w:t>
      </w:r>
    </w:p>
    <w:p w14:paraId="3495E5B7" w14:textId="77777777" w:rsidR="00084E0F" w:rsidRDefault="00084E0F" w:rsidP="0000632F">
      <w:pPr>
        <w:suppressAutoHyphens/>
        <w:jc w:val="both"/>
        <w:rPr>
          <w:b/>
          <w:bCs/>
        </w:rPr>
      </w:pPr>
    </w:p>
    <w:p w14:paraId="34E65024" w14:textId="670E8F21" w:rsidR="0000632F" w:rsidRPr="00467593" w:rsidRDefault="0000632F" w:rsidP="0000632F">
      <w:pPr>
        <w:suppressAutoHyphens/>
        <w:jc w:val="both"/>
        <w:rPr>
          <w:b/>
          <w:bCs/>
        </w:rPr>
      </w:pPr>
      <w:r w:rsidRPr="00467593">
        <w:rPr>
          <w:b/>
          <w:bCs/>
        </w:rPr>
        <w:t>Callcenter</w:t>
      </w:r>
    </w:p>
    <w:p w14:paraId="029D5331" w14:textId="77777777" w:rsidR="0000632F" w:rsidRDefault="0000632F" w:rsidP="00FC6D26">
      <w:pPr>
        <w:pStyle w:val="Lijstalinea"/>
        <w:numPr>
          <w:ilvl w:val="0"/>
          <w:numId w:val="63"/>
        </w:numPr>
        <w:suppressAutoHyphens/>
        <w:jc w:val="both"/>
      </w:pPr>
      <w:r>
        <w:t>Gebruikers rechten geven voor callcenter functionaliteit en de betreffende lijnen waaraan ze toegevoegd dienen te worden.</w:t>
      </w:r>
    </w:p>
    <w:p w14:paraId="688D37AB" w14:textId="77777777" w:rsidR="0000632F" w:rsidRDefault="0000632F" w:rsidP="00FC6D26">
      <w:pPr>
        <w:pStyle w:val="Lijstalinea"/>
        <w:numPr>
          <w:ilvl w:val="0"/>
          <w:numId w:val="63"/>
        </w:numPr>
        <w:suppressAutoHyphens/>
        <w:jc w:val="both"/>
      </w:pPr>
      <w:r>
        <w:t>Supervisor en Reporting rechten geven en kunnen wegnemen.</w:t>
      </w:r>
    </w:p>
    <w:p w14:paraId="149650C1" w14:textId="03655ADB" w:rsidR="0000632F" w:rsidRDefault="0000632F" w:rsidP="00FC6D26">
      <w:pPr>
        <w:pStyle w:val="Lijstalinea"/>
        <w:numPr>
          <w:ilvl w:val="0"/>
          <w:numId w:val="63"/>
        </w:numPr>
        <w:suppressAutoHyphens/>
        <w:jc w:val="both"/>
      </w:pPr>
      <w:r>
        <w:t>De openingstijden van lijnen aanpassen en bandjes activeren.</w:t>
      </w:r>
      <w:r w:rsidR="0071315F">
        <w:t xml:space="preserve"> </w:t>
      </w:r>
      <w:r>
        <w:t>Een hiërarchie instellen op belniveau. Eerste gesprekken gaan naar de junioren en daarna de senioren (Skill level).</w:t>
      </w:r>
    </w:p>
    <w:p w14:paraId="3E532351" w14:textId="77777777" w:rsidR="00FA6937" w:rsidRDefault="00FA6937" w:rsidP="0000632F">
      <w:pPr>
        <w:suppressAutoHyphens/>
        <w:jc w:val="both"/>
        <w:rPr>
          <w:b/>
          <w:bCs/>
        </w:rPr>
      </w:pPr>
    </w:p>
    <w:p w14:paraId="7AE27AA9" w14:textId="219077DD" w:rsidR="0000632F" w:rsidRPr="00467593" w:rsidRDefault="0000632F" w:rsidP="0000632F">
      <w:pPr>
        <w:suppressAutoHyphens/>
        <w:jc w:val="both"/>
        <w:rPr>
          <w:b/>
          <w:bCs/>
        </w:rPr>
      </w:pPr>
      <w:r w:rsidRPr="00467593">
        <w:rPr>
          <w:b/>
          <w:bCs/>
        </w:rPr>
        <w:t>Piket functionaliteit</w:t>
      </w:r>
    </w:p>
    <w:p w14:paraId="5D88A43F" w14:textId="77777777" w:rsidR="0000632F" w:rsidRDefault="0000632F" w:rsidP="00FC6D26">
      <w:pPr>
        <w:pStyle w:val="Lijstalinea"/>
        <w:numPr>
          <w:ilvl w:val="0"/>
          <w:numId w:val="64"/>
        </w:numPr>
        <w:suppressAutoHyphens/>
        <w:jc w:val="both"/>
      </w:pPr>
      <w:r>
        <w:t>Medewerkers rechten kunnen geven voor groepen.</w:t>
      </w:r>
    </w:p>
    <w:p w14:paraId="5E11F2A8" w14:textId="77777777" w:rsidR="0000632F" w:rsidRDefault="0000632F" w:rsidP="00FC6D26">
      <w:pPr>
        <w:pStyle w:val="Lijstalinea"/>
        <w:numPr>
          <w:ilvl w:val="0"/>
          <w:numId w:val="64"/>
        </w:numPr>
        <w:suppressAutoHyphens/>
        <w:jc w:val="both"/>
      </w:pPr>
      <w:r>
        <w:t>Medewerkers uit en aan kunnen melden voor groepen.</w:t>
      </w:r>
    </w:p>
    <w:p w14:paraId="7196F4D7" w14:textId="77777777" w:rsidR="0000632F" w:rsidRDefault="0000632F" w:rsidP="00FC6D26">
      <w:pPr>
        <w:pStyle w:val="Lijstalinea"/>
        <w:numPr>
          <w:ilvl w:val="0"/>
          <w:numId w:val="64"/>
        </w:numPr>
        <w:suppressAutoHyphens/>
        <w:jc w:val="both"/>
      </w:pPr>
      <w:r>
        <w:t>Reporting terugzien van piketnummers.</w:t>
      </w:r>
    </w:p>
    <w:p w14:paraId="473BC5D4" w14:textId="77777777" w:rsidR="0000632F" w:rsidRDefault="0000632F" w:rsidP="0000632F">
      <w:pPr>
        <w:suppressAutoHyphens/>
        <w:jc w:val="both"/>
      </w:pPr>
    </w:p>
    <w:p w14:paraId="3606E1B3" w14:textId="24264EBA" w:rsidR="0000632F" w:rsidRPr="00467593" w:rsidRDefault="0000632F" w:rsidP="0000632F">
      <w:pPr>
        <w:suppressAutoHyphens/>
        <w:jc w:val="both"/>
        <w:rPr>
          <w:b/>
          <w:bCs/>
        </w:rPr>
      </w:pPr>
      <w:r w:rsidRPr="00467593">
        <w:rPr>
          <w:b/>
          <w:bCs/>
        </w:rPr>
        <w:t>Callcenter</w:t>
      </w:r>
    </w:p>
    <w:p w14:paraId="410D5D94" w14:textId="0D6445E6" w:rsidR="0000632F" w:rsidRDefault="0000632F" w:rsidP="0000632F">
      <w:pPr>
        <w:suppressAutoHyphens/>
        <w:jc w:val="both"/>
      </w:pPr>
      <w:r>
        <w:t>Beheer van back-end ligt volledig bij de leverancier</w:t>
      </w:r>
      <w:r w:rsidR="0071315F">
        <w:t>:</w:t>
      </w:r>
    </w:p>
    <w:p w14:paraId="38CBD088" w14:textId="77777777" w:rsidR="0000632F" w:rsidRDefault="0000632F" w:rsidP="00FC6D26">
      <w:pPr>
        <w:pStyle w:val="Lijstalinea"/>
        <w:numPr>
          <w:ilvl w:val="0"/>
          <w:numId w:val="57"/>
        </w:numPr>
        <w:suppressAutoHyphens/>
        <w:jc w:val="both"/>
      </w:pPr>
      <w:r>
        <w:t>Technische aanpassingen van lijnen.</w:t>
      </w:r>
    </w:p>
    <w:p w14:paraId="7E0BBC1B" w14:textId="77777777" w:rsidR="0000632F" w:rsidRDefault="0000632F" w:rsidP="00FC6D26">
      <w:pPr>
        <w:pStyle w:val="Lijstalinea"/>
        <w:numPr>
          <w:ilvl w:val="0"/>
          <w:numId w:val="57"/>
        </w:numPr>
        <w:suppressAutoHyphens/>
        <w:jc w:val="both"/>
      </w:pPr>
      <w:r>
        <w:t>Nieuwe lijnen bouwen na aanvraag.</w:t>
      </w:r>
    </w:p>
    <w:p w14:paraId="233C5BAF" w14:textId="77777777" w:rsidR="0000632F" w:rsidRDefault="0000632F" w:rsidP="00FC6D26">
      <w:pPr>
        <w:pStyle w:val="Lijstalinea"/>
        <w:numPr>
          <w:ilvl w:val="0"/>
          <w:numId w:val="57"/>
        </w:numPr>
        <w:suppressAutoHyphens/>
        <w:jc w:val="both"/>
      </w:pPr>
      <w:r>
        <w:t>Updates en onderhoud van programma’s.</w:t>
      </w:r>
    </w:p>
    <w:p w14:paraId="5D96166C" w14:textId="77777777" w:rsidR="0000632F" w:rsidRDefault="0000632F" w:rsidP="00FC6D26">
      <w:pPr>
        <w:pStyle w:val="Lijstalinea"/>
        <w:numPr>
          <w:ilvl w:val="0"/>
          <w:numId w:val="57"/>
        </w:numPr>
        <w:suppressAutoHyphens/>
        <w:jc w:val="both"/>
      </w:pPr>
      <w:r>
        <w:t>Dat er een goed platform is waarop wij vragen en incidenten kunnen inschieten. Website, email en telefonisch. Wij zijn opzoek naar een systeem waarbij een koppeling met ons servicemanagementsysteem gerealiseerd kan worden.</w:t>
      </w:r>
    </w:p>
    <w:p w14:paraId="61E722DF" w14:textId="77777777" w:rsidR="0000632F" w:rsidRDefault="0000632F" w:rsidP="00FC6D26">
      <w:pPr>
        <w:pStyle w:val="Lijstalinea"/>
        <w:numPr>
          <w:ilvl w:val="0"/>
          <w:numId w:val="57"/>
        </w:numPr>
        <w:suppressAutoHyphens/>
        <w:jc w:val="both"/>
      </w:pPr>
      <w:r>
        <w:t>Eén vast contactpersoon bij de leverancier waarbij wij kunnen escaleren.</w:t>
      </w:r>
    </w:p>
    <w:p w14:paraId="08EC0BEC" w14:textId="7EC72940" w:rsidR="4F563A0E" w:rsidRDefault="4F563A0E" w:rsidP="4F563A0E">
      <w:pPr>
        <w:jc w:val="both"/>
        <w:rPr>
          <w:b/>
          <w:bCs/>
        </w:rPr>
      </w:pPr>
    </w:p>
    <w:p w14:paraId="3AAA973A" w14:textId="56C865E2" w:rsidR="0000632F" w:rsidRPr="00467593" w:rsidRDefault="0000632F" w:rsidP="0000632F">
      <w:pPr>
        <w:suppressAutoHyphens/>
        <w:jc w:val="both"/>
        <w:rPr>
          <w:b/>
          <w:bCs/>
        </w:rPr>
      </w:pPr>
      <w:r w:rsidRPr="00467593">
        <w:rPr>
          <w:b/>
          <w:bCs/>
        </w:rPr>
        <w:t>Piket</w:t>
      </w:r>
    </w:p>
    <w:p w14:paraId="3D787233" w14:textId="77777777" w:rsidR="0000632F" w:rsidRDefault="0000632F" w:rsidP="00FC6D26">
      <w:pPr>
        <w:pStyle w:val="Lijstalinea"/>
        <w:numPr>
          <w:ilvl w:val="0"/>
          <w:numId w:val="58"/>
        </w:numPr>
        <w:suppressAutoHyphens/>
        <w:jc w:val="both"/>
      </w:pPr>
      <w:r>
        <w:t>Eén vast contactpersoon bij de leverancier waarbij wij kunnen escaleren.</w:t>
      </w:r>
    </w:p>
    <w:p w14:paraId="50C1D81B" w14:textId="77777777" w:rsidR="0000632F" w:rsidRDefault="0000632F" w:rsidP="00FC6D26">
      <w:pPr>
        <w:pStyle w:val="Lijstalinea"/>
        <w:numPr>
          <w:ilvl w:val="0"/>
          <w:numId w:val="58"/>
        </w:numPr>
        <w:suppressAutoHyphens/>
        <w:jc w:val="both"/>
      </w:pPr>
      <w:r>
        <w:lastRenderedPageBreak/>
        <w:t>Dat er een goed platform is waarop wij vragen en incidenten kunnen inschieten. Website, email en telefonisch. Wij zijn opzoek naar een systeem waarbij een koppeling met ons servicemanagementsysteem gerealiseerd kan worden.</w:t>
      </w:r>
    </w:p>
    <w:p w14:paraId="378C6BE3" w14:textId="77777777" w:rsidR="0000632F" w:rsidRDefault="0000632F" w:rsidP="00FC6D26">
      <w:pPr>
        <w:pStyle w:val="Lijstalinea"/>
        <w:numPr>
          <w:ilvl w:val="0"/>
          <w:numId w:val="58"/>
        </w:numPr>
        <w:suppressAutoHyphens/>
        <w:jc w:val="both"/>
      </w:pPr>
      <w:r>
        <w:t>Accounts aanmaken voor nieuwe pikethouders.</w:t>
      </w:r>
    </w:p>
    <w:p w14:paraId="2113A268" w14:textId="77777777" w:rsidR="0000632F" w:rsidRDefault="0000632F" w:rsidP="00FC6D26">
      <w:pPr>
        <w:pStyle w:val="Lijstalinea"/>
        <w:numPr>
          <w:ilvl w:val="0"/>
          <w:numId w:val="58"/>
        </w:numPr>
        <w:suppressAutoHyphens/>
        <w:jc w:val="both"/>
      </w:pPr>
      <w:r>
        <w:t>Technische aanpassingen van lijnen.</w:t>
      </w:r>
    </w:p>
    <w:p w14:paraId="094A3970" w14:textId="77777777" w:rsidR="0000632F" w:rsidRDefault="0000632F" w:rsidP="00FC6D26">
      <w:pPr>
        <w:pStyle w:val="Lijstalinea"/>
        <w:numPr>
          <w:ilvl w:val="0"/>
          <w:numId w:val="58"/>
        </w:numPr>
        <w:suppressAutoHyphens/>
        <w:jc w:val="both"/>
      </w:pPr>
      <w:r>
        <w:t>Nieuwe lijnen aanmaken.</w:t>
      </w:r>
    </w:p>
    <w:p w14:paraId="7F8A465D" w14:textId="77777777" w:rsidR="0000632F" w:rsidRDefault="0000632F" w:rsidP="00FC6D26">
      <w:pPr>
        <w:pStyle w:val="Lijstalinea"/>
        <w:numPr>
          <w:ilvl w:val="0"/>
          <w:numId w:val="58"/>
        </w:numPr>
        <w:suppressAutoHyphens/>
        <w:jc w:val="both"/>
      </w:pPr>
      <w:r>
        <w:t>Updates en onderhoud van piketfunctionaliteit verzorgen.</w:t>
      </w:r>
    </w:p>
    <w:p w14:paraId="67CE37FB" w14:textId="77777777" w:rsidR="0000632F" w:rsidRDefault="0000632F" w:rsidP="0000632F">
      <w:pPr>
        <w:suppressAutoHyphens/>
        <w:jc w:val="both"/>
      </w:pPr>
    </w:p>
    <w:p w14:paraId="08A57947" w14:textId="20259789" w:rsidR="00BB0A62" w:rsidRDefault="0045375B" w:rsidP="0000632F">
      <w:pPr>
        <w:suppressAutoHyphens/>
        <w:jc w:val="both"/>
      </w:pPr>
      <w:r>
        <w:t>We verwachten van de leverancier dat wanneer er</w:t>
      </w:r>
      <w:r w:rsidR="0000632F">
        <w:t xml:space="preserve"> ondersteuning nodig </w:t>
      </w:r>
      <w:r>
        <w:t>is</w:t>
      </w:r>
      <w:r w:rsidR="0000632F">
        <w:t xml:space="preserve"> vanuit de leverancier m.b.t de producten, deze ook aangeboden wordt. </w:t>
      </w:r>
      <w:r>
        <w:t>Deze moet b</w:t>
      </w:r>
      <w:r w:rsidR="0000632F">
        <w:t xml:space="preserve">ereikbaar </w:t>
      </w:r>
      <w:r>
        <w:t>gegarandeerd zijn tijdens</w:t>
      </w:r>
      <w:r w:rsidR="0000632F">
        <w:t xml:space="preserve"> kantooruren </w:t>
      </w:r>
      <w:r>
        <w:t xml:space="preserve">van </w:t>
      </w:r>
      <w:r w:rsidR="0000632F">
        <w:t>08:00 uur en 17:00 uur. Telefonisch en via mail.</w:t>
      </w:r>
      <w:r w:rsidR="0071315F">
        <w:t xml:space="preserve"> </w:t>
      </w:r>
      <w:r w:rsidR="0000632F">
        <w:t>Buiten kantooruren moet er een piketnummer beschikbaar zijn dat wij kunnen bellen.</w:t>
      </w:r>
    </w:p>
    <w:p w14:paraId="2F7B9032" w14:textId="67CDF1F9" w:rsidR="002741FD" w:rsidRPr="005C7E26" w:rsidRDefault="00BC2256" w:rsidP="00A63689">
      <w:pPr>
        <w:pStyle w:val="Kop2"/>
        <w:suppressAutoHyphens/>
        <w:spacing w:after="0"/>
        <w:ind w:left="0" w:firstLine="0"/>
        <w:jc w:val="both"/>
        <w:rPr>
          <w:color w:val="auto"/>
        </w:rPr>
      </w:pPr>
      <w:bookmarkStart w:id="58" w:name="_Toc527637398"/>
      <w:bookmarkStart w:id="59" w:name="_Toc230942507"/>
      <w:r w:rsidRPr="005C7E26">
        <w:rPr>
          <w:color w:val="auto"/>
        </w:rPr>
        <w:t>O</w:t>
      </w:r>
      <w:r w:rsidR="002741FD" w:rsidRPr="005C7E26">
        <w:rPr>
          <w:color w:val="auto"/>
        </w:rPr>
        <w:t>pties/ scenario’s</w:t>
      </w:r>
      <w:bookmarkEnd w:id="58"/>
      <w:bookmarkEnd w:id="59"/>
    </w:p>
    <w:p w14:paraId="687C3E50" w14:textId="5E89092F" w:rsidR="0002138B" w:rsidRPr="006B20C8" w:rsidRDefault="002741FD" w:rsidP="005F53C5">
      <w:pPr>
        <w:spacing w:line="312" w:lineRule="auto"/>
        <w:jc w:val="both"/>
        <w:rPr>
          <w:rFonts w:cs="Arial"/>
          <w:iCs/>
        </w:rPr>
      </w:pPr>
      <w:r w:rsidRPr="006B20C8">
        <w:rPr>
          <w:rFonts w:cs="Arial"/>
          <w:iCs/>
        </w:rPr>
        <w:t>Niet van toepassing.</w:t>
      </w:r>
    </w:p>
    <w:p w14:paraId="639652DB" w14:textId="77777777" w:rsidR="0002138B" w:rsidRPr="00A429B0" w:rsidRDefault="0002138B" w:rsidP="00A63689">
      <w:pPr>
        <w:pStyle w:val="Kop2"/>
        <w:suppressAutoHyphens/>
        <w:spacing w:after="0"/>
        <w:ind w:left="0" w:firstLine="0"/>
        <w:jc w:val="both"/>
        <w:rPr>
          <w:color w:val="auto"/>
        </w:rPr>
      </w:pPr>
      <w:bookmarkStart w:id="60" w:name="_Toc524008117"/>
      <w:bookmarkStart w:id="61" w:name="_Toc230942508"/>
      <w:r w:rsidRPr="00A429B0">
        <w:rPr>
          <w:color w:val="auto"/>
        </w:rPr>
        <w:t>Plafondbedrag</w:t>
      </w:r>
      <w:bookmarkEnd w:id="60"/>
      <w:bookmarkEnd w:id="61"/>
    </w:p>
    <w:p w14:paraId="6A308C8F" w14:textId="1A197DD9" w:rsidR="0002138B" w:rsidRPr="0002138B" w:rsidRDefault="07560466" w:rsidP="0002138B">
      <w:pPr>
        <w:jc w:val="both"/>
        <w:rPr>
          <w:highlight w:val="yellow"/>
        </w:rPr>
      </w:pPr>
      <w:r>
        <w:t xml:space="preserve">Het plafondbedrag </w:t>
      </w:r>
      <w:r w:rsidRPr="00EE3308">
        <w:t xml:space="preserve">bedraagt </w:t>
      </w:r>
      <w:r w:rsidRPr="00EE3308">
        <w:rPr>
          <w:rFonts w:cs="Arial"/>
        </w:rPr>
        <w:t xml:space="preserve">€ </w:t>
      </w:r>
      <w:r w:rsidR="749459E4" w:rsidRPr="00EE3308">
        <w:rPr>
          <w:rFonts w:cs="Arial"/>
        </w:rPr>
        <w:t>1.</w:t>
      </w:r>
      <w:r w:rsidR="00A34FAB" w:rsidRPr="00EE3308">
        <w:rPr>
          <w:rFonts w:cs="Arial"/>
        </w:rPr>
        <w:t>000</w:t>
      </w:r>
      <w:r w:rsidR="749459E4" w:rsidRPr="00EE3308">
        <w:rPr>
          <w:rFonts w:cs="Arial"/>
        </w:rPr>
        <w:t>.000</w:t>
      </w:r>
      <w:r w:rsidR="79C00A24" w:rsidRPr="00EE3308">
        <w:rPr>
          <w:rFonts w:cs="Arial"/>
        </w:rPr>
        <w:t>,- exclusief BTW en betreft</w:t>
      </w:r>
      <w:r w:rsidR="2D151128" w:rsidRPr="00EE3308">
        <w:rPr>
          <w:rFonts w:cs="Arial"/>
        </w:rPr>
        <w:t xml:space="preserve"> het totale beschikbare bedrag</w:t>
      </w:r>
      <w:r w:rsidRPr="00EE3308">
        <w:rPr>
          <w:rFonts w:cs="Arial"/>
        </w:rPr>
        <w:t xml:space="preserve">, </w:t>
      </w:r>
      <w:r w:rsidR="2D151128" w:rsidRPr="00EE3308">
        <w:rPr>
          <w:rFonts w:cs="Arial"/>
        </w:rPr>
        <w:t>voor de totale duur van de overeenkomst, dus</w:t>
      </w:r>
      <w:r w:rsidR="2D151128" w:rsidRPr="00EE3308">
        <w:t xml:space="preserve"> inclusief verlengingen (</w:t>
      </w:r>
      <w:r w:rsidR="6128744F" w:rsidRPr="00EE3308">
        <w:t>5</w:t>
      </w:r>
      <w:r w:rsidR="2D151128" w:rsidRPr="00EE3308">
        <w:t xml:space="preserve"> jaar). </w:t>
      </w:r>
      <w:r w:rsidR="1D901D52" w:rsidRPr="00EE3308">
        <w:t>Dit bedrag</w:t>
      </w:r>
      <w:r w:rsidR="1D901D52">
        <w:t xml:space="preserve"> is voor het totaal aan eenmalige en structurele kosten. </w:t>
      </w:r>
      <w:r w:rsidR="2D151128">
        <w:t>I</w:t>
      </w:r>
      <w:r w:rsidR="4582A2B4">
        <w:t xml:space="preserve">ndexeringen </w:t>
      </w:r>
      <w:r w:rsidR="00BA13CB">
        <w:t>vallen buiten</w:t>
      </w:r>
      <w:r w:rsidR="274780D6">
        <w:t xml:space="preserve"> het plafondbedrag</w:t>
      </w:r>
      <w:r w:rsidR="2D151128">
        <w:t xml:space="preserve"> en</w:t>
      </w:r>
      <w:r w:rsidR="4582A2B4">
        <w:t xml:space="preserve"> mogen toegepast worden zoals beschreven in paragraaf 3.9.</w:t>
      </w:r>
      <w:r w:rsidR="000F0F12">
        <w:t xml:space="preserve"> Eventueel meerwerk of aanvullende opdrachten vallen </w:t>
      </w:r>
      <w:r w:rsidR="00BA13CB">
        <w:t>tevens buiten</w:t>
      </w:r>
      <w:r w:rsidR="000F0F12">
        <w:t xml:space="preserve"> het opgegeven plafondbedrag. </w:t>
      </w:r>
    </w:p>
    <w:p w14:paraId="638D41FC" w14:textId="77777777" w:rsidR="0002138B" w:rsidRPr="0002138B" w:rsidRDefault="0002138B" w:rsidP="0002138B">
      <w:pPr>
        <w:jc w:val="both"/>
        <w:rPr>
          <w:highlight w:val="yellow"/>
        </w:rPr>
      </w:pPr>
    </w:p>
    <w:p w14:paraId="73F87F99" w14:textId="626BED35" w:rsidR="00A521F5" w:rsidRPr="00A429B0" w:rsidRDefault="0002138B" w:rsidP="0002138B">
      <w:pPr>
        <w:jc w:val="both"/>
      </w:pPr>
      <w:r w:rsidRPr="00A429B0">
        <w:t>De gestelde plafondbedragen zijn gebaseerd op de gewenste dienstverlening, het beschikbare budget en de huidige uitgav</w:t>
      </w:r>
      <w:r w:rsidRPr="00C26BFA">
        <w:t>e</w:t>
      </w:r>
      <w:r w:rsidR="00C26BFA" w:rsidRPr="00C26BFA">
        <w:t>n</w:t>
      </w:r>
      <w:r w:rsidRPr="00C26BFA">
        <w:t>. Indien Inschrijver</w:t>
      </w:r>
      <w:r w:rsidRPr="00A429B0">
        <w:t xml:space="preserve"> het niet mogelijk acht om binnen de gestelde plafondbedragen te kunnen leveren, d</w:t>
      </w:r>
      <w:r w:rsidR="00234FB1" w:rsidRPr="00A429B0">
        <w:t>an verzoekt de opdrachtgever de Inschrijver</w:t>
      </w:r>
      <w:r w:rsidRPr="00A429B0">
        <w:t xml:space="preserve"> om hier, tijdens de Nota van Inlichtingen fase, vragen over te stellen en deze duidelijk te motiveren. </w:t>
      </w:r>
    </w:p>
    <w:p w14:paraId="71A07A69" w14:textId="77777777" w:rsidR="0002138B" w:rsidRPr="00A429B0" w:rsidRDefault="0002138B" w:rsidP="0002138B">
      <w:pPr>
        <w:jc w:val="both"/>
      </w:pPr>
    </w:p>
    <w:p w14:paraId="34850043" w14:textId="77777777" w:rsidR="0002138B" w:rsidRPr="008414E9" w:rsidRDefault="0002138B" w:rsidP="0002138B">
      <w:pPr>
        <w:jc w:val="both"/>
        <w:rPr>
          <w:i/>
        </w:rPr>
      </w:pPr>
      <w:r w:rsidRPr="00A429B0">
        <w:rPr>
          <w:i/>
        </w:rPr>
        <w:t>Let op: Alle genoemde aantallen die worden vermeld in het Beschrijvend Document en alle bijbehorende Bijlagen (hierbij geldt als uitzondering het vermelde plafondbedrag) zijn indicatief. Er kunnen geen rechten aan worden ontleend.</w:t>
      </w:r>
    </w:p>
    <w:p w14:paraId="4BBDF478" w14:textId="77777777" w:rsidR="000D09F7" w:rsidRPr="000D09F7" w:rsidRDefault="000D09F7" w:rsidP="000D09F7">
      <w:pPr>
        <w:pStyle w:val="Kop2"/>
        <w:suppressAutoHyphens/>
        <w:spacing w:after="0"/>
        <w:ind w:left="0" w:firstLine="0"/>
        <w:jc w:val="both"/>
        <w:rPr>
          <w:color w:val="auto"/>
        </w:rPr>
      </w:pPr>
      <w:bookmarkStart w:id="62" w:name="_Toc524008118"/>
      <w:bookmarkStart w:id="63" w:name="_Toc527637396"/>
      <w:bookmarkStart w:id="64" w:name="_Toc230942509"/>
      <w:r w:rsidRPr="000D09F7">
        <w:rPr>
          <w:color w:val="auto"/>
        </w:rPr>
        <w:t>Flexibiliteit</w:t>
      </w:r>
      <w:bookmarkEnd w:id="62"/>
      <w:bookmarkEnd w:id="64"/>
    </w:p>
    <w:p w14:paraId="765306A2" w14:textId="6D500A36" w:rsidR="00D94CBF" w:rsidRDefault="00D94CBF" w:rsidP="00D94CBF">
      <w:pPr>
        <w:jc w:val="both"/>
      </w:pPr>
      <w:r>
        <w:t xml:space="preserve">De VRLN is een organisatie in beweging. Het kan voorkomen dat er locaties en/of ruimtes bijkomen of afgestoten worden, dat de bestemming van een pand gewijzigd wordt, of dat er wordt verhuisd naar een ander datacenter of kantoor. Dit kan o.a. gevolgen hebben voor het aantal producten/diensten die de Opdrachtgever afneemt. De Opdrachtgever wenst flexibiliteit betreffende de (hoeveelheid) producten die worden afgenomen. </w:t>
      </w:r>
      <w:r w:rsidR="00EA332C">
        <w:t>Indien er een wijziging plaatsvindt in aantallen</w:t>
      </w:r>
      <w:r w:rsidR="00A7614B">
        <w:t>,</w:t>
      </w:r>
      <w:r w:rsidR="00EA332C">
        <w:t xml:space="preserve"> zoals gebruikersprofielen, dan worden de aanvullende kosten naar rato berekend</w:t>
      </w:r>
      <w:r w:rsidR="00A7614B">
        <w:t xml:space="preserve"> op basis van de door de Opdrachtnemer opgegeven prijzen en de nadere specificatie van de TCO kosten. </w:t>
      </w:r>
    </w:p>
    <w:p w14:paraId="6A325F17" w14:textId="77777777" w:rsidR="00D94CBF" w:rsidRDefault="00D94CBF" w:rsidP="00D94CBF">
      <w:pPr>
        <w:jc w:val="both"/>
      </w:pPr>
    </w:p>
    <w:p w14:paraId="263E586A" w14:textId="1B146E48" w:rsidR="007E0085" w:rsidRPr="007E0085" w:rsidRDefault="00D94CBF" w:rsidP="007E0085">
      <w:pPr>
        <w:textAlignment w:val="center"/>
        <w:rPr>
          <w:rFonts w:ascii="Times New Roman" w:hAnsi="Times New Roman"/>
          <w:color w:val="424242"/>
          <w:sz w:val="18"/>
          <w:szCs w:val="18"/>
        </w:rPr>
      </w:pPr>
      <w:r>
        <w:t>Ook wil de Opdrachtgever de mogelijkheid hebben om in te kunnen spelen op technologische ontwik-</w:t>
      </w:r>
    </w:p>
    <w:p w14:paraId="2976F842" w14:textId="4AA8A427" w:rsidR="00D94CBF" w:rsidRDefault="00D94CBF" w:rsidP="00D94CBF">
      <w:pPr>
        <w:jc w:val="both"/>
      </w:pPr>
      <w:r>
        <w:t>kelingen die zich tijdens de looptijd van de Overeenkomst kunnen voordoen. Indien de situatie zich voordoet waardoor een wijziging noodzakelijk is zal de bijbehorende prijs verrekend worden.</w:t>
      </w:r>
      <w:r w:rsidR="002738FB" w:rsidRPr="002738FB">
        <w:t xml:space="preserve"> </w:t>
      </w:r>
      <w:r w:rsidR="002738FB">
        <w:t>D</w:t>
      </w:r>
      <w:r w:rsidR="002738FB" w:rsidRPr="002738FB">
        <w:t xml:space="preserve">it soort </w:t>
      </w:r>
      <w:r w:rsidR="002738FB" w:rsidRPr="002738FB">
        <w:lastRenderedPageBreak/>
        <w:t xml:space="preserve">toekomstige uitbreidingen of aanpassingen </w:t>
      </w:r>
      <w:r w:rsidR="002738FB">
        <w:t xml:space="preserve">vallen </w:t>
      </w:r>
      <w:r w:rsidR="002738FB" w:rsidRPr="002738FB">
        <w:t xml:space="preserve">niet binnen de huidige opdracht, maar </w:t>
      </w:r>
      <w:r w:rsidR="002738FB">
        <w:t xml:space="preserve">worden </w:t>
      </w:r>
      <w:r w:rsidR="002738FB" w:rsidRPr="002738FB">
        <w:t>als meerwerk beschouwd, waarbij de bijbehorende kosten in overleg worden vastgesteld.</w:t>
      </w:r>
    </w:p>
    <w:p w14:paraId="541EBBF7" w14:textId="77777777" w:rsidR="00D94CBF" w:rsidRDefault="00D94CBF" w:rsidP="00D94CBF">
      <w:pPr>
        <w:jc w:val="both"/>
      </w:pPr>
    </w:p>
    <w:p w14:paraId="4B90597A" w14:textId="3A1DD137" w:rsidR="000D09F7" w:rsidRPr="000D09F7" w:rsidRDefault="00D94CBF" w:rsidP="00D94CBF">
      <w:pPr>
        <w:jc w:val="both"/>
      </w:pPr>
      <w:r>
        <w:t xml:space="preserve">Een </w:t>
      </w:r>
      <w:r w:rsidRPr="00E97431">
        <w:t>beschrijving van de flexibiliteit die de Inschrijver hieromtrent biedt dient uitgewerkt te worden bij gunningscriterium K1.</w:t>
      </w:r>
    </w:p>
    <w:p w14:paraId="13603314" w14:textId="76388DE6" w:rsidR="000F7B65" w:rsidRPr="005C7E26" w:rsidRDefault="000F7B65" w:rsidP="00A63689">
      <w:pPr>
        <w:pStyle w:val="Kop2"/>
        <w:suppressAutoHyphens/>
        <w:spacing w:after="0"/>
        <w:ind w:left="0" w:firstLine="0"/>
        <w:jc w:val="both"/>
        <w:rPr>
          <w:color w:val="auto"/>
        </w:rPr>
      </w:pPr>
      <w:bookmarkStart w:id="65" w:name="_Toc230942510"/>
      <w:r w:rsidRPr="005C7E26">
        <w:rPr>
          <w:color w:val="auto"/>
        </w:rPr>
        <w:t>Samenvoegen onderdelen Opdracht</w:t>
      </w:r>
      <w:bookmarkEnd w:id="63"/>
      <w:bookmarkEnd w:id="65"/>
    </w:p>
    <w:p w14:paraId="69BD62D2" w14:textId="77777777" w:rsidR="00C3539C" w:rsidRPr="006F2CF3" w:rsidRDefault="00C3539C" w:rsidP="00C3539C">
      <w:pPr>
        <w:suppressAutoHyphens/>
        <w:jc w:val="both"/>
        <w:rPr>
          <w:rFonts w:cs="Arial"/>
        </w:rPr>
      </w:pPr>
      <w:bookmarkStart w:id="66" w:name="_Toc508701575"/>
      <w:bookmarkStart w:id="67" w:name="_Toc508887520"/>
      <w:bookmarkStart w:id="68" w:name="_Toc509233826"/>
      <w:bookmarkStart w:id="69" w:name="_Toc509233931"/>
      <w:bookmarkStart w:id="70" w:name="_Toc508701576"/>
      <w:bookmarkStart w:id="71" w:name="_Toc508887521"/>
      <w:bookmarkStart w:id="72" w:name="_Toc509233827"/>
      <w:bookmarkStart w:id="73" w:name="_Toc509233932"/>
      <w:bookmarkStart w:id="74" w:name="_Toc527637397"/>
      <w:bookmarkEnd w:id="66"/>
      <w:bookmarkEnd w:id="67"/>
      <w:bookmarkEnd w:id="68"/>
      <w:bookmarkEnd w:id="69"/>
      <w:bookmarkEnd w:id="70"/>
      <w:bookmarkEnd w:id="71"/>
      <w:bookmarkEnd w:id="72"/>
      <w:bookmarkEnd w:id="73"/>
      <w:r>
        <w:rPr>
          <w:rFonts w:cs="Arial"/>
        </w:rPr>
        <w:t>VRLN</w:t>
      </w:r>
      <w:r w:rsidRPr="006F2CF3">
        <w:rPr>
          <w:rFonts w:cs="Arial"/>
        </w:rPr>
        <w:t xml:space="preserve"> heeft de verschillende overheids</w:t>
      </w:r>
      <w:r>
        <w:rPr>
          <w:rFonts w:cs="Arial"/>
        </w:rPr>
        <w:t>opdracht</w:t>
      </w:r>
      <w:r w:rsidRPr="006F2CF3">
        <w:rPr>
          <w:rFonts w:cs="Arial"/>
        </w:rPr>
        <w:t xml:space="preserve">en samengevoegd en is van mening dat er geen sprake is van onnodige samenvoeging in de zin van artikel 1.5 lid 1 Aanbestedingswet. </w:t>
      </w:r>
      <w:r>
        <w:rPr>
          <w:rFonts w:cs="Arial"/>
        </w:rPr>
        <w:t>VRLN</w:t>
      </w:r>
      <w:r w:rsidRPr="006F2CF3">
        <w:rPr>
          <w:rFonts w:cs="Arial"/>
        </w:rPr>
        <w:t xml:space="preserve"> heeft, alvorens </w:t>
      </w:r>
      <w:r>
        <w:rPr>
          <w:rFonts w:cs="Arial"/>
        </w:rPr>
        <w:t>h</w:t>
      </w:r>
      <w:r w:rsidRPr="006F2CF3">
        <w:rPr>
          <w:rFonts w:cs="Arial"/>
        </w:rPr>
        <w:t>ij de verschillende overheids</w:t>
      </w:r>
      <w:r>
        <w:rPr>
          <w:rFonts w:cs="Arial"/>
        </w:rPr>
        <w:t>opdracht</w:t>
      </w:r>
      <w:r w:rsidRPr="006F2CF3">
        <w:rPr>
          <w:rFonts w:cs="Arial"/>
        </w:rPr>
        <w:t xml:space="preserve">en heeft samengevoegd, acht geslagen op de volgende aspecten: </w:t>
      </w:r>
    </w:p>
    <w:p w14:paraId="2184FF03" w14:textId="77777777" w:rsidR="00C3539C" w:rsidRDefault="00C3539C" w:rsidP="00FC6D26">
      <w:pPr>
        <w:pStyle w:val="Lijstalinea"/>
        <w:numPr>
          <w:ilvl w:val="0"/>
          <w:numId w:val="30"/>
        </w:numPr>
        <w:tabs>
          <w:tab w:val="clear" w:pos="397"/>
        </w:tabs>
        <w:suppressAutoHyphens/>
        <w:jc w:val="both"/>
      </w:pPr>
      <w:r w:rsidRPr="00DE0C40">
        <w:t xml:space="preserve">De organisatorische gevolgen en risico’s van de samenvoeging van de verschillende opdrachten voor </w:t>
      </w:r>
      <w:r>
        <w:t>VRLN</w:t>
      </w:r>
      <w:r w:rsidRPr="00DE0C40">
        <w:t xml:space="preserve"> en de ondernemer. Bij zijn besluit om de overheidsopdrachten samen te voegen heeft de </w:t>
      </w:r>
      <w:r>
        <w:t>VRLN</w:t>
      </w:r>
      <w:r w:rsidRPr="00DE0C40">
        <w:t xml:space="preserve"> zich onder andere laten leiden door zijn behoefte om vanuit efficiencyoverwegingen (lagere logistieke en administratieve kosten) te worden ontzorgd. Door het samenvoegen van de overheidsopdrachten heeft de Aanbestedende Dienst getracht te bewerkstelligen dat de organisatorische verantwoordelijkheid van de overheidsopdrachten in één hand komen te liggen. Dat heeft ook voordelen voor de Opdrachtnemer; één aanspreekpunt als het gaat om contractmanagementaangelegenheden.</w:t>
      </w:r>
    </w:p>
    <w:p w14:paraId="0637DF13" w14:textId="77777777" w:rsidR="00C3539C" w:rsidRPr="00D427C5" w:rsidRDefault="00C3539C" w:rsidP="00FC6D26">
      <w:pPr>
        <w:pStyle w:val="Lijstalinea"/>
        <w:numPr>
          <w:ilvl w:val="0"/>
          <w:numId w:val="30"/>
        </w:numPr>
        <w:tabs>
          <w:tab w:val="clear" w:pos="397"/>
        </w:tabs>
        <w:suppressAutoHyphens/>
        <w:jc w:val="both"/>
      </w:pPr>
      <w:r w:rsidRPr="002F3301">
        <w:t>Ook is de samenvoeging van de overheidsopdrachten doelmatig gedurende de uitvoering ervan. De samenvoeging van de overheidsopdrachten leidt ertoe dat de Aanbestedende Dienst inkoopvoordelen kan realiseren</w:t>
      </w:r>
      <w:r>
        <w:t xml:space="preserve"> en de impact van verschillende implementatietrajecten kan beperken. </w:t>
      </w:r>
      <w:r w:rsidRPr="002F3301">
        <w:t>Bovendien leidt het samenvoegen van de overheidsopdrachten in een aanbesteding er voor de Aanbestedende Dienst toe, dat de totale kosten die hij moet maken voor het organiseren van aanbestedingsprocedures aanzienlijk worden beperkt.</w:t>
      </w:r>
      <w:r w:rsidRPr="00D427C5">
        <w:t xml:space="preserve"> </w:t>
      </w:r>
    </w:p>
    <w:p w14:paraId="28758C3C" w14:textId="77777777" w:rsidR="00C3539C" w:rsidRPr="006F2CF3" w:rsidRDefault="00C3539C" w:rsidP="00FC6D26">
      <w:pPr>
        <w:pStyle w:val="Lijstalinea"/>
        <w:numPr>
          <w:ilvl w:val="0"/>
          <w:numId w:val="30"/>
        </w:numPr>
        <w:tabs>
          <w:tab w:val="clear" w:pos="397"/>
        </w:tabs>
        <w:suppressAutoHyphens/>
        <w:jc w:val="both"/>
        <w:rPr>
          <w:rFonts w:cs="Arial"/>
        </w:rPr>
      </w:pPr>
      <w:r w:rsidRPr="00D427C5">
        <w:t xml:space="preserve">De mate van samenhang van de </w:t>
      </w:r>
      <w:r>
        <w:t>o</w:t>
      </w:r>
      <w:r w:rsidRPr="00D427C5">
        <w:t xml:space="preserve">pdrachten. Tussen de verschillende </w:t>
      </w:r>
      <w:r>
        <w:t>o</w:t>
      </w:r>
      <w:r w:rsidRPr="00D427C5">
        <w:t>pdrachten</w:t>
      </w:r>
      <w:r w:rsidRPr="006F2CF3">
        <w:rPr>
          <w:rFonts w:cs="Arial"/>
        </w:rPr>
        <w:t xml:space="preserve"> bestaat </w:t>
      </w:r>
      <w:r>
        <w:rPr>
          <w:rFonts w:cs="Arial"/>
        </w:rPr>
        <w:t>vol</w:t>
      </w:r>
      <w:r>
        <w:rPr>
          <w:rFonts w:cs="Arial"/>
        </w:rPr>
        <w:softHyphen/>
        <w:t>doende</w:t>
      </w:r>
      <w:r w:rsidRPr="006F2CF3">
        <w:rPr>
          <w:rFonts w:cs="Arial"/>
        </w:rPr>
        <w:t xml:space="preserve"> samenhang</w:t>
      </w:r>
      <w:r>
        <w:rPr>
          <w:rFonts w:cs="Arial"/>
        </w:rPr>
        <w:t>, omdat er voldoende marktpartijen zijn die zich bezighouden met alle onder</w:t>
      </w:r>
      <w:r>
        <w:rPr>
          <w:rFonts w:cs="Arial"/>
        </w:rPr>
        <w:softHyphen/>
        <w:t>delen van deze opdracht</w:t>
      </w:r>
      <w:r w:rsidRPr="006F2CF3">
        <w:rPr>
          <w:rFonts w:cs="Arial"/>
        </w:rPr>
        <w:t xml:space="preserve">. Objectief gezien is de samenvoeging van de </w:t>
      </w:r>
      <w:r>
        <w:rPr>
          <w:rFonts w:cs="Arial"/>
        </w:rPr>
        <w:t>overheidsopdracht</w:t>
      </w:r>
      <w:r w:rsidRPr="006F2CF3">
        <w:rPr>
          <w:rFonts w:cs="Arial"/>
        </w:rPr>
        <w:t xml:space="preserve">en niet strikt noodzakelijk. Voor </w:t>
      </w:r>
      <w:r>
        <w:rPr>
          <w:rFonts w:cs="Arial"/>
        </w:rPr>
        <w:t>VRLN</w:t>
      </w:r>
      <w:r w:rsidRPr="006F2CF3">
        <w:rPr>
          <w:rFonts w:cs="Arial"/>
        </w:rPr>
        <w:t xml:space="preserve"> is het echter in essentie van belang om vanuit efficiency</w:t>
      </w:r>
      <w:r>
        <w:rPr>
          <w:rFonts w:cs="Arial"/>
        </w:rPr>
        <w:softHyphen/>
      </w:r>
      <w:r w:rsidRPr="006F2CF3">
        <w:rPr>
          <w:rFonts w:cs="Arial"/>
        </w:rPr>
        <w:t>overwegingen zoveel mogelijk te worden ontzorgd voor wat betreft de organisatorische verant</w:t>
      </w:r>
      <w:r>
        <w:rPr>
          <w:rFonts w:cs="Arial"/>
        </w:rPr>
        <w:softHyphen/>
      </w:r>
      <w:r w:rsidRPr="006F2CF3">
        <w:rPr>
          <w:rFonts w:cs="Arial"/>
        </w:rPr>
        <w:t xml:space="preserve">woordelijkheid voor de uitvoering van de geïntegreerde </w:t>
      </w:r>
      <w:r>
        <w:rPr>
          <w:rFonts w:cs="Arial"/>
        </w:rPr>
        <w:t>Opdracht</w:t>
      </w:r>
      <w:r w:rsidRPr="006F2CF3">
        <w:rPr>
          <w:rFonts w:cs="Arial"/>
        </w:rPr>
        <w:t>.</w:t>
      </w:r>
    </w:p>
    <w:p w14:paraId="0CE79F5E" w14:textId="77777777" w:rsidR="000F7B65" w:rsidRPr="00E1332F" w:rsidRDefault="000F7B65" w:rsidP="00A63689">
      <w:pPr>
        <w:pStyle w:val="Kop2"/>
        <w:suppressAutoHyphens/>
        <w:spacing w:after="0"/>
        <w:ind w:left="0" w:firstLine="0"/>
        <w:jc w:val="both"/>
        <w:rPr>
          <w:color w:val="auto"/>
        </w:rPr>
      </w:pPr>
      <w:bookmarkStart w:id="75" w:name="_Toc230942511"/>
      <w:r w:rsidRPr="00E1332F">
        <w:rPr>
          <w:color w:val="auto"/>
        </w:rPr>
        <w:t>Percelen</w:t>
      </w:r>
      <w:bookmarkEnd w:id="74"/>
      <w:bookmarkEnd w:id="75"/>
    </w:p>
    <w:p w14:paraId="1185C1F4" w14:textId="77777777" w:rsidR="000860D6" w:rsidRPr="002E3DA2" w:rsidRDefault="000860D6" w:rsidP="000860D6">
      <w:pPr>
        <w:suppressAutoHyphens/>
        <w:spacing w:line="276" w:lineRule="auto"/>
        <w:jc w:val="both"/>
        <w:rPr>
          <w:rFonts w:cs="Arial"/>
        </w:rPr>
      </w:pPr>
      <w:bookmarkStart w:id="76" w:name="_Toc474314140"/>
      <w:bookmarkStart w:id="77" w:name="_Toc474316830"/>
      <w:bookmarkStart w:id="78" w:name="_Toc518393280"/>
      <w:bookmarkStart w:id="79" w:name="_Toc527637399"/>
      <w:r>
        <w:rPr>
          <w:rFonts w:cs="Arial"/>
        </w:rPr>
        <w:t>VRLN</w:t>
      </w:r>
      <w:r w:rsidRPr="002E3DA2">
        <w:rPr>
          <w:rFonts w:cs="Arial"/>
        </w:rPr>
        <w:t xml:space="preserve"> vindt het niet passend om de (samengevoegde) </w:t>
      </w:r>
      <w:r>
        <w:rPr>
          <w:rFonts w:cs="Arial"/>
        </w:rPr>
        <w:t>Opdracht</w:t>
      </w:r>
      <w:r w:rsidRPr="002E3DA2">
        <w:rPr>
          <w:rFonts w:cs="Arial"/>
        </w:rPr>
        <w:t xml:space="preserve"> conform artikel 1.5 lid 3 Aanbestedingswet onder te verdelen in meerdere percelen. De redenen </w:t>
      </w:r>
      <w:r>
        <w:rPr>
          <w:rFonts w:cs="Arial"/>
        </w:rPr>
        <w:t>hiervoor</w:t>
      </w:r>
      <w:r w:rsidRPr="002E3DA2">
        <w:rPr>
          <w:rFonts w:cs="Arial"/>
        </w:rPr>
        <w:t xml:space="preserve"> zijn dezelfde als de redenen van </w:t>
      </w:r>
      <w:r>
        <w:rPr>
          <w:rFonts w:cs="Arial"/>
        </w:rPr>
        <w:t>VRLN</w:t>
      </w:r>
      <w:r w:rsidRPr="002E3DA2">
        <w:rPr>
          <w:rFonts w:cs="Arial"/>
        </w:rPr>
        <w:t xml:space="preserve"> om de verschillende </w:t>
      </w:r>
      <w:r>
        <w:rPr>
          <w:rFonts w:cs="Arial"/>
        </w:rPr>
        <w:t>overheidsopdracht</w:t>
      </w:r>
      <w:r w:rsidRPr="002E3DA2">
        <w:rPr>
          <w:rFonts w:cs="Arial"/>
        </w:rPr>
        <w:t xml:space="preserve">en samen te voegen tot </w:t>
      </w:r>
      <w:r>
        <w:rPr>
          <w:rFonts w:cs="Arial"/>
        </w:rPr>
        <w:t>de</w:t>
      </w:r>
      <w:r w:rsidRPr="002E3DA2">
        <w:rPr>
          <w:rFonts w:cs="Arial"/>
        </w:rPr>
        <w:t xml:space="preserve"> </w:t>
      </w:r>
      <w:r>
        <w:rPr>
          <w:rFonts w:cs="Arial"/>
        </w:rPr>
        <w:t>Opdracht</w:t>
      </w:r>
      <w:r w:rsidRPr="002E3DA2">
        <w:rPr>
          <w:rFonts w:cs="Arial"/>
        </w:rPr>
        <w:t xml:space="preserve">. Indien de (samengevoegde) </w:t>
      </w:r>
      <w:r>
        <w:rPr>
          <w:rFonts w:cs="Arial"/>
        </w:rPr>
        <w:t>Opdracht</w:t>
      </w:r>
      <w:r w:rsidRPr="002E3DA2">
        <w:rPr>
          <w:rFonts w:cs="Arial"/>
        </w:rPr>
        <w:t xml:space="preserve"> door </w:t>
      </w:r>
      <w:r>
        <w:rPr>
          <w:rFonts w:cs="Arial"/>
        </w:rPr>
        <w:t>VRLN</w:t>
      </w:r>
      <w:r w:rsidRPr="002E3DA2">
        <w:rPr>
          <w:rFonts w:cs="Arial"/>
        </w:rPr>
        <w:t xml:space="preserve"> zou worden opgedeeld in verschillende percelen, zouden immers de voordelen van samenvoeging teniet</w:t>
      </w:r>
      <w:r>
        <w:rPr>
          <w:rFonts w:cs="Arial"/>
        </w:rPr>
        <w:t>gedaan</w:t>
      </w:r>
      <w:r w:rsidRPr="002E3DA2">
        <w:rPr>
          <w:rFonts w:cs="Arial"/>
        </w:rPr>
        <w:t xml:space="preserve"> worden.</w:t>
      </w:r>
    </w:p>
    <w:p w14:paraId="3DA47C06" w14:textId="77777777" w:rsidR="00284CC1" w:rsidRDefault="00284CC1" w:rsidP="00A63689">
      <w:pPr>
        <w:pStyle w:val="Kop2"/>
        <w:suppressAutoHyphens/>
        <w:spacing w:after="0"/>
        <w:ind w:left="0" w:firstLine="0"/>
        <w:jc w:val="both"/>
        <w:rPr>
          <w:color w:val="auto"/>
        </w:rPr>
      </w:pPr>
      <w:bookmarkStart w:id="80" w:name="_Toc230942512"/>
      <w:r w:rsidRPr="005C7E26">
        <w:rPr>
          <w:color w:val="auto"/>
        </w:rPr>
        <w:t>Vertrouwelijkheid gegevens en informatiebeveiliging</w:t>
      </w:r>
      <w:bookmarkEnd w:id="76"/>
      <w:bookmarkEnd w:id="77"/>
      <w:bookmarkEnd w:id="78"/>
      <w:bookmarkEnd w:id="79"/>
      <w:bookmarkEnd w:id="80"/>
    </w:p>
    <w:p w14:paraId="4BD95670" w14:textId="5CBA9A26" w:rsidR="005D3DB2" w:rsidRPr="005D3DB2" w:rsidRDefault="005D3DB2" w:rsidP="005D3DB2">
      <w:r w:rsidRPr="005D3DB2">
        <w:t>Bij de aanschaf van IV-systemen hanteert AD het document “Eisen aan IV-systemen”, zoals opge</w:t>
      </w:r>
      <w:r>
        <w:t>no</w:t>
      </w:r>
      <w:r w:rsidRPr="005D3DB2">
        <w:t xml:space="preserve">men in Bijlage </w:t>
      </w:r>
      <w:r w:rsidRPr="001B040A">
        <w:t>1</w:t>
      </w:r>
      <w:r w:rsidR="001B040A" w:rsidRPr="001B040A">
        <w:t>2</w:t>
      </w:r>
      <w:r w:rsidRPr="001B040A">
        <w:t>.</w:t>
      </w:r>
      <w:r w:rsidRPr="005D3DB2">
        <w:t xml:space="preserve"> Dit is een eisen document waar alle leveranciers aan moeten voldoen die IV-systemen leveren aan AD. Deze eisen komt deels voort uit beheersings- en veiligheidseisen vanuit de NEN 7510 en BIO.</w:t>
      </w:r>
      <w:r w:rsidR="00595238">
        <w:t xml:space="preserve"> Zie hiervoor tevens </w:t>
      </w:r>
      <w:r w:rsidR="00595238" w:rsidRPr="001B040A">
        <w:t>paragraaf 7.1.</w:t>
      </w:r>
    </w:p>
    <w:p w14:paraId="02CE2392" w14:textId="77777777" w:rsidR="00284CC1" w:rsidRPr="00080619" w:rsidRDefault="00284CC1" w:rsidP="00A63689">
      <w:pPr>
        <w:pStyle w:val="Kop2"/>
        <w:suppressAutoHyphens/>
        <w:spacing w:after="0"/>
        <w:ind w:left="0" w:firstLine="0"/>
        <w:jc w:val="both"/>
        <w:rPr>
          <w:color w:val="auto"/>
        </w:rPr>
      </w:pPr>
      <w:bookmarkStart w:id="81" w:name="_Toc497384406"/>
      <w:bookmarkStart w:id="82" w:name="_Toc497386092"/>
      <w:bookmarkStart w:id="83" w:name="_Toc498344721"/>
      <w:bookmarkStart w:id="84" w:name="_Toc504568713"/>
      <w:bookmarkStart w:id="85" w:name="_Toc518393281"/>
      <w:bookmarkStart w:id="86" w:name="_Toc527637400"/>
      <w:bookmarkStart w:id="87" w:name="_Toc230942513"/>
      <w:r w:rsidRPr="00080619">
        <w:rPr>
          <w:color w:val="auto"/>
        </w:rPr>
        <w:lastRenderedPageBreak/>
        <w:t>Social return</w:t>
      </w:r>
      <w:bookmarkEnd w:id="81"/>
      <w:bookmarkEnd w:id="82"/>
      <w:bookmarkEnd w:id="83"/>
      <w:bookmarkEnd w:id="84"/>
      <w:bookmarkEnd w:id="85"/>
      <w:bookmarkEnd w:id="86"/>
      <w:bookmarkEnd w:id="87"/>
    </w:p>
    <w:p w14:paraId="219FB84E" w14:textId="33ED194D" w:rsidR="008760A1" w:rsidRPr="008670E6" w:rsidRDefault="0093427B" w:rsidP="00E24848">
      <w:pPr>
        <w:jc w:val="both"/>
        <w:rPr>
          <w:rFonts w:cs="Arial"/>
        </w:rPr>
      </w:pPr>
      <w:r>
        <w:rPr>
          <w:rFonts w:cs="Arial"/>
        </w:rPr>
        <w:t>Niet van toepassing.</w:t>
      </w:r>
    </w:p>
    <w:p w14:paraId="1278DEA8" w14:textId="2505F3A1" w:rsidR="00C765EE" w:rsidRPr="00BC2256" w:rsidRDefault="00BC2256" w:rsidP="00A63689">
      <w:pPr>
        <w:pStyle w:val="Kop2"/>
        <w:suppressAutoHyphens/>
        <w:spacing w:after="0"/>
        <w:ind w:left="0" w:firstLine="0"/>
        <w:jc w:val="both"/>
        <w:rPr>
          <w:color w:val="auto"/>
        </w:rPr>
      </w:pPr>
      <w:bookmarkStart w:id="88" w:name="_Toc524008115"/>
      <w:bookmarkStart w:id="89" w:name="_Toc527637401"/>
      <w:bookmarkStart w:id="90" w:name="_Toc230942514"/>
      <w:r>
        <w:rPr>
          <w:color w:val="auto"/>
        </w:rPr>
        <w:t>C</w:t>
      </w:r>
      <w:r w:rsidR="00C765EE" w:rsidRPr="00BC2256">
        <w:rPr>
          <w:color w:val="auto"/>
        </w:rPr>
        <w:t>ontractmanagement en overleg</w:t>
      </w:r>
      <w:bookmarkEnd w:id="88"/>
      <w:bookmarkEnd w:id="89"/>
      <w:bookmarkEnd w:id="90"/>
    </w:p>
    <w:p w14:paraId="4375409D" w14:textId="77777777" w:rsidR="00A200CE" w:rsidRDefault="00A200CE" w:rsidP="00A200CE">
      <w:pPr>
        <w:jc w:val="both"/>
      </w:pPr>
      <w:bookmarkStart w:id="91" w:name="_Toc33192845"/>
      <w:r w:rsidRPr="00616B5C">
        <w:t>Tijdens de looptijd van de Overeenkomst wordt door de Opdrachtgever contractmanagement uitgevoerd op de Overeenkomst, waarbij beide partijen streven naar een langjarige strategische relatie.</w:t>
      </w:r>
      <w:r>
        <w:t xml:space="preserve"> VRLN zal de strategische relatie, die tot stand komt op basis van de onderhavige aanbesteding, managen.</w:t>
      </w:r>
    </w:p>
    <w:p w14:paraId="043CB08A" w14:textId="77777777" w:rsidR="00A200CE" w:rsidRDefault="00A200CE" w:rsidP="00A200CE">
      <w:pPr>
        <w:jc w:val="both"/>
      </w:pPr>
    </w:p>
    <w:p w14:paraId="274D537C" w14:textId="77777777" w:rsidR="00A200CE" w:rsidRPr="00616B5C" w:rsidRDefault="00A200CE" w:rsidP="00A200CE">
      <w:pPr>
        <w:jc w:val="both"/>
      </w:pPr>
      <w:r w:rsidRPr="00616B5C">
        <w:t xml:space="preserve">De Opdrachtnemer dient </w:t>
      </w:r>
      <w:r w:rsidRPr="003F231B">
        <w:t>overzichtelijke managementrapportages aan te leveren, waaruit het opvolgen van de gemaakte afspraken door de leverancier en de door hem aangeboden kwaliteit, makkelijk af te lezen zijn. Zie hiervoor de eisen zoals deze gesteld zijn in Bijlage 10.</w:t>
      </w:r>
      <w:r w:rsidRPr="00616B5C">
        <w:t xml:space="preserve"> </w:t>
      </w:r>
    </w:p>
    <w:p w14:paraId="5C887C1C" w14:textId="77777777" w:rsidR="00A200CE" w:rsidRDefault="00A200CE" w:rsidP="00A200CE">
      <w:pPr>
        <w:jc w:val="both"/>
      </w:pPr>
    </w:p>
    <w:p w14:paraId="1AEC8E50" w14:textId="6D9FCDE5" w:rsidR="00CC0FDC" w:rsidRDefault="00A200CE" w:rsidP="00A200CE">
      <w:pPr>
        <w:jc w:val="both"/>
      </w:pPr>
      <w:r w:rsidRPr="00616B5C">
        <w:t>Daarnaast ontwikkelen partijen in het kader van het door opdrachtgever voorgestane contract- c.q. relatiemanagement een voortgangsrapportage, waarin de echt kritische prestatie indicatoren (KPI) over en weer worden benoemd. Partijen zullen in deze voortgangsrapportage</w:t>
      </w:r>
      <w:r>
        <w:t xml:space="preserve"> zo smart als mogelijk aangeven</w:t>
      </w:r>
      <w:r w:rsidRPr="00616B5C">
        <w:t xml:space="preserve"> wanneer men tevreden is over de invulling/</w:t>
      </w:r>
      <w:r>
        <w:t xml:space="preserve"> </w:t>
      </w:r>
      <w:r w:rsidRPr="00616B5C">
        <w:t xml:space="preserve">uitvoering </w:t>
      </w:r>
      <w:r>
        <w:t xml:space="preserve">van de opdracht. Welke KPI’s worden benoemd </w:t>
      </w:r>
      <w:r w:rsidRPr="00616B5C">
        <w:t xml:space="preserve">en wat </w:t>
      </w:r>
      <w:r>
        <w:t xml:space="preserve">zullen </w:t>
      </w:r>
      <w:r w:rsidRPr="00616B5C">
        <w:t xml:space="preserve">de consequenties zijn van het </w:t>
      </w:r>
      <w:r>
        <w:t>ondermaats</w:t>
      </w:r>
      <w:r w:rsidRPr="00616B5C">
        <w:t xml:space="preserve"> pre</w:t>
      </w:r>
      <w:r>
        <w:t>steren op een of meerdere KPI’s. De u</w:t>
      </w:r>
      <w:r w:rsidRPr="00616B5C">
        <w:t xml:space="preserve">ltieme consequentie van </w:t>
      </w:r>
      <w:r>
        <w:t>ondermaats</w:t>
      </w:r>
      <w:r w:rsidRPr="00616B5C">
        <w:t xml:space="preserve"> presteren c.q. van ontevredenheid van een of beide partijen zou kunnen zijn dat</w:t>
      </w:r>
      <w:r w:rsidRPr="0096103B">
        <w:t xml:space="preserve"> </w:t>
      </w:r>
      <w:r w:rsidRPr="003F231B">
        <w:t xml:space="preserve">de Overeenkomst na de initiële looptijd van 2 jaar ontbonden wordt. (bijvoorbeeld: indien één van de partijen een ondermaatse prestatie levert en deze is in 3 achtereenvolgende kwartalen in de voortgangsrapportages benoemd, zal de overeenkomst ontbonden worden). </w:t>
      </w:r>
      <w:r w:rsidR="00CC0FDC">
        <w:t xml:space="preserve">In deze situatie ontvangt </w:t>
      </w:r>
      <w:r w:rsidR="00CC0FDC" w:rsidRPr="00CC0FDC">
        <w:t>Opdrachtnemer na het eerste ondermaatse kwartaal een herstelmogelijkheid. Indien er dan nog twee kwartalen volgen waar</w:t>
      </w:r>
      <w:r w:rsidR="00A442DA">
        <w:t>binnen</w:t>
      </w:r>
      <w:r w:rsidR="00CC0FDC" w:rsidRPr="00CC0FDC">
        <w:t xml:space="preserve"> niet wordt voldaan aan de gestelde afspraken, dan wordt dit gezien als tekortkomingen binnen de geboden herstelperiode.</w:t>
      </w:r>
    </w:p>
    <w:p w14:paraId="22EEBE76" w14:textId="77777777" w:rsidR="00CC0FDC" w:rsidRDefault="00CC0FDC" w:rsidP="00A200CE">
      <w:pPr>
        <w:jc w:val="both"/>
      </w:pPr>
    </w:p>
    <w:p w14:paraId="7B0E239F" w14:textId="05F26B5E" w:rsidR="00A200CE" w:rsidRPr="0096103B" w:rsidRDefault="00A200CE" w:rsidP="00A200CE">
      <w:pPr>
        <w:jc w:val="both"/>
      </w:pPr>
      <w:r w:rsidRPr="003F231B">
        <w:t>Het contractmanagement</w:t>
      </w:r>
      <w:r w:rsidR="00425C2E">
        <w:t xml:space="preserve">, </w:t>
      </w:r>
      <w:r w:rsidR="002E247B">
        <w:t>de SLA, KPI’s en rapportageafspraken,</w:t>
      </w:r>
      <w:r w:rsidRPr="003F231B">
        <w:t xml:space="preserve"> alsook de - niveaus en frequenties van de - overleg- en afstemmingsvormen, </w:t>
      </w:r>
      <w:r w:rsidR="000F6C48">
        <w:t>aanvullend op hetgeen als eisen is opgenomen in dit document en bijbehorende</w:t>
      </w:r>
      <w:r w:rsidR="000B3F16">
        <w:t xml:space="preserve"> B</w:t>
      </w:r>
      <w:r w:rsidR="000F6C48">
        <w:t xml:space="preserve">ijlagen, </w:t>
      </w:r>
      <w:r w:rsidRPr="003F231B">
        <w:t>z</w:t>
      </w:r>
      <w:r w:rsidR="002E247B">
        <w:t>ullen na voorlopige gunning</w:t>
      </w:r>
      <w:r w:rsidRPr="003F231B">
        <w:t xml:space="preserve"> nader uitgewerkt worden</w:t>
      </w:r>
      <w:r w:rsidR="000F6C48">
        <w:t>.</w:t>
      </w:r>
    </w:p>
    <w:p w14:paraId="19138B03" w14:textId="413467A1" w:rsidR="00671A1B" w:rsidRPr="001F7C22" w:rsidRDefault="00671A1B" w:rsidP="00A63689">
      <w:pPr>
        <w:pStyle w:val="Kop2"/>
        <w:suppressAutoHyphens/>
        <w:spacing w:after="0"/>
        <w:ind w:left="0" w:firstLine="0"/>
        <w:jc w:val="both"/>
        <w:rPr>
          <w:color w:val="auto"/>
        </w:rPr>
      </w:pPr>
      <w:bookmarkStart w:id="92" w:name="_Toc230942515"/>
      <w:r w:rsidRPr="001F7C22">
        <w:rPr>
          <w:color w:val="auto"/>
        </w:rPr>
        <w:t>Bewa</w:t>
      </w:r>
      <w:bookmarkEnd w:id="91"/>
      <w:r w:rsidR="006D5ABF" w:rsidRPr="001F7C22">
        <w:rPr>
          <w:color w:val="auto"/>
        </w:rPr>
        <w:t>artermijnen</w:t>
      </w:r>
      <w:bookmarkEnd w:id="92"/>
    </w:p>
    <w:p w14:paraId="1DC8B993" w14:textId="463D2740" w:rsidR="00671A1B" w:rsidRDefault="00671A1B" w:rsidP="00A200CE">
      <w:pPr>
        <w:jc w:val="both"/>
      </w:pPr>
      <w:r>
        <w:t xml:space="preserve">Voor de bewaartermijn van de </w:t>
      </w:r>
      <w:r w:rsidR="00E1094F">
        <w:t>aanbestedings</w:t>
      </w:r>
      <w:r>
        <w:t xml:space="preserve">dossiers is de Aanbestedende Dienst gebonden aan wettelijke termijnen. </w:t>
      </w:r>
      <w:r w:rsidR="00E1094F">
        <w:t>Aanbestedings</w:t>
      </w:r>
      <w:r>
        <w:t xml:space="preserve">dossiers worden in ieder geval niet langer bewaard dan </w:t>
      </w:r>
      <w:r w:rsidRPr="006D5ABF">
        <w:t>tien</w:t>
      </w:r>
      <w:r>
        <w:t xml:space="preserve"> jaar. </w:t>
      </w:r>
    </w:p>
    <w:p w14:paraId="20550053" w14:textId="6212FAC3" w:rsidR="007E11D0" w:rsidRPr="00127D81" w:rsidRDefault="009B7AA9" w:rsidP="00A63689">
      <w:pPr>
        <w:pStyle w:val="Kop2"/>
        <w:suppressAutoHyphens/>
        <w:spacing w:after="0"/>
        <w:ind w:left="0" w:firstLine="0"/>
        <w:jc w:val="both"/>
        <w:rPr>
          <w:color w:val="auto"/>
        </w:rPr>
      </w:pPr>
      <w:bookmarkStart w:id="93" w:name="_Toc230942516"/>
      <w:r w:rsidRPr="00127D81">
        <w:rPr>
          <w:color w:val="auto"/>
        </w:rPr>
        <w:t>Betrokkenheid Rusland</w:t>
      </w:r>
      <w:bookmarkEnd w:id="93"/>
    </w:p>
    <w:p w14:paraId="2DA3C100" w14:textId="77777777" w:rsidR="006D7A19" w:rsidRPr="00127D81" w:rsidRDefault="00AE2A0D" w:rsidP="00CF70B5">
      <w:pPr>
        <w:jc w:val="both"/>
      </w:pPr>
      <w:r w:rsidRPr="00127D81">
        <w:t xml:space="preserve">Op basis van </w:t>
      </w:r>
      <w:r w:rsidR="00AA7CD7" w:rsidRPr="00127D81">
        <w:t>het</w:t>
      </w:r>
      <w:r w:rsidR="00B14CE9" w:rsidRPr="00127D81">
        <w:t xml:space="preserve"> vijfde</w:t>
      </w:r>
      <w:r w:rsidR="00AA7CD7" w:rsidRPr="00127D81">
        <w:t xml:space="preserve"> sanctiepakket van de Europese Unie (EU) </w:t>
      </w:r>
      <w:r w:rsidR="00F13F9C" w:rsidRPr="00127D81">
        <w:t xml:space="preserve">is het </w:t>
      </w:r>
      <w:r w:rsidR="00126151" w:rsidRPr="00127D81">
        <w:t>de Aanbestedende Dienst niet toegestaan opdrachten te gunnen aan Russische partijen</w:t>
      </w:r>
      <w:r w:rsidR="006D7A19" w:rsidRPr="00127D81">
        <w:t>.</w:t>
      </w:r>
    </w:p>
    <w:p w14:paraId="6CF8E248" w14:textId="77777777" w:rsidR="00AB717A" w:rsidRPr="00127D81" w:rsidRDefault="00AB717A" w:rsidP="00CF70B5">
      <w:pPr>
        <w:jc w:val="both"/>
      </w:pPr>
    </w:p>
    <w:p w14:paraId="0F45FCFD" w14:textId="2598AB85" w:rsidR="006D7A19" w:rsidRPr="00127D81" w:rsidRDefault="006D7A19" w:rsidP="00CF70B5">
      <w:pPr>
        <w:jc w:val="both"/>
      </w:pPr>
      <w:r w:rsidRPr="00127D81">
        <w:t xml:space="preserve">De aanbestedende dienst </w:t>
      </w:r>
      <w:r w:rsidR="00FE50F1" w:rsidRPr="00127D81">
        <w:t>sluit een inschrijver uit indien er sprake is van:</w:t>
      </w:r>
    </w:p>
    <w:p w14:paraId="739583E1" w14:textId="42119826" w:rsidR="00FE50F1" w:rsidRPr="00127D81" w:rsidRDefault="00FE50F1" w:rsidP="00FC6D26">
      <w:pPr>
        <w:pStyle w:val="Lijstalinea"/>
        <w:numPr>
          <w:ilvl w:val="0"/>
          <w:numId w:val="29"/>
        </w:numPr>
        <w:tabs>
          <w:tab w:val="clear" w:pos="397"/>
        </w:tabs>
        <w:ind w:left="426"/>
        <w:jc w:val="both"/>
      </w:pPr>
      <w:r w:rsidRPr="00127D81">
        <w:t xml:space="preserve">Personen met een Russische nationaliteit </w:t>
      </w:r>
      <w:r w:rsidR="00D43A37" w:rsidRPr="00127D81">
        <w:t>of rechtspersonen (bedrijven, entiteiten of organen</w:t>
      </w:r>
      <w:r w:rsidR="00C76D3A" w:rsidRPr="00127D81">
        <w:t>) die gevestigd zijn in Rusland;</w:t>
      </w:r>
    </w:p>
    <w:p w14:paraId="09DF63D4" w14:textId="1A39B5A4" w:rsidR="00C76D3A" w:rsidRPr="00127D81" w:rsidRDefault="00020BA7" w:rsidP="00FC6D26">
      <w:pPr>
        <w:pStyle w:val="Lijstalinea"/>
        <w:numPr>
          <w:ilvl w:val="0"/>
          <w:numId w:val="29"/>
        </w:numPr>
        <w:tabs>
          <w:tab w:val="clear" w:pos="397"/>
        </w:tabs>
        <w:ind w:left="426"/>
        <w:jc w:val="both"/>
      </w:pPr>
      <w:r w:rsidRPr="00127D81">
        <w:t>Rechtspersonen die voor meer dan 50% eigendom zijn van een Russische partij zoa</w:t>
      </w:r>
      <w:r w:rsidR="00424F96" w:rsidRPr="00127D81">
        <w:t>ls genoemd hierboven; en</w:t>
      </w:r>
    </w:p>
    <w:p w14:paraId="4146E264" w14:textId="79D94B70" w:rsidR="00424F96" w:rsidRPr="00127D81" w:rsidRDefault="00424F96" w:rsidP="00FC6D26">
      <w:pPr>
        <w:pStyle w:val="Lijstalinea"/>
        <w:numPr>
          <w:ilvl w:val="0"/>
          <w:numId w:val="29"/>
        </w:numPr>
        <w:tabs>
          <w:tab w:val="clear" w:pos="397"/>
        </w:tabs>
        <w:ind w:left="426"/>
        <w:jc w:val="both"/>
      </w:pPr>
      <w:r w:rsidRPr="00127D81">
        <w:lastRenderedPageBreak/>
        <w:t xml:space="preserve">Personen of rechtspersonen die handelen in belang van </w:t>
      </w:r>
      <w:r w:rsidR="00054867" w:rsidRPr="00127D81">
        <w:t>of op aanwijzing van een bovengenoemde Russische partij.</w:t>
      </w:r>
    </w:p>
    <w:p w14:paraId="0AF64A9A" w14:textId="77777777" w:rsidR="00AB717A" w:rsidRPr="00127D81" w:rsidRDefault="00AB717A" w:rsidP="00CF70B5">
      <w:pPr>
        <w:jc w:val="both"/>
      </w:pPr>
    </w:p>
    <w:p w14:paraId="34B4B5E7" w14:textId="4373C5D8" w:rsidR="009B7AA9" w:rsidRPr="00127D81" w:rsidRDefault="00511C73" w:rsidP="00B30A86">
      <w:pPr>
        <w:jc w:val="both"/>
      </w:pPr>
      <w:r w:rsidRPr="00127D81">
        <w:t>De rechtspersonen zoals bedoeld bij de tweede of derde bullit omvatten ook rechtspersonen</w:t>
      </w:r>
      <w:r w:rsidR="00B63052" w:rsidRPr="00127D81">
        <w:t xml:space="preserve"> gevestigd in de EU/EER of in een ander land dan Rusland.</w:t>
      </w:r>
      <w:r w:rsidR="00DF211A" w:rsidRPr="00127D81">
        <w:t xml:space="preserve"> </w:t>
      </w:r>
      <w:r w:rsidR="00B63052" w:rsidRPr="00127D81">
        <w:t xml:space="preserve">Dit geldt ook </w:t>
      </w:r>
      <w:r w:rsidR="00303EF4" w:rsidRPr="00127D81">
        <w:t xml:space="preserve">voor overheidsaanbestedingen waar een Russische </w:t>
      </w:r>
      <w:r w:rsidR="00642D3F" w:rsidRPr="00127D81">
        <w:t>partij voor meer dan 10% deelneemt in het contract</w:t>
      </w:r>
      <w:r w:rsidR="004004FD" w:rsidRPr="00127D81">
        <w:t xml:space="preserve"> als onderaannemer of leverancier.</w:t>
      </w:r>
      <w:r w:rsidR="00DF211A" w:rsidRPr="00127D81">
        <w:t xml:space="preserve"> </w:t>
      </w:r>
      <w:r w:rsidR="004004FD" w:rsidRPr="00127D81">
        <w:t>De aanbestedende dienst sluit een inschrijver niet uit als sprake is van één van de uitzonderingen als aangegeven in het vijfde sanctiepakket</w:t>
      </w:r>
      <w:r w:rsidR="00AB717A" w:rsidRPr="00127D81">
        <w:t>.</w:t>
      </w:r>
      <w:r w:rsidR="00B30A86">
        <w:t xml:space="preserve"> </w:t>
      </w:r>
      <w:r w:rsidR="007400BF" w:rsidRPr="00127D81">
        <w:t xml:space="preserve">Mocht gedurende de opdracht blijken dat dit wel </w:t>
      </w:r>
      <w:r w:rsidR="00D0508A" w:rsidRPr="00127D81">
        <w:t>h</w:t>
      </w:r>
      <w:r w:rsidR="007400BF" w:rsidRPr="00127D81">
        <w:t>et geval is</w:t>
      </w:r>
      <w:r w:rsidR="00D0508A" w:rsidRPr="00127D81">
        <w:t>, dan</w:t>
      </w:r>
      <w:r w:rsidR="00562CC9" w:rsidRPr="00127D81">
        <w:t xml:space="preserve"> zal de opdracht ontbonden worden.</w:t>
      </w:r>
      <w:r w:rsidR="00237DBC" w:rsidRPr="00127D81">
        <w:t xml:space="preserve"> </w:t>
      </w:r>
    </w:p>
    <w:p w14:paraId="7C2DCA82" w14:textId="77777777" w:rsidR="00237DBC" w:rsidRPr="00127D81" w:rsidRDefault="00237DBC" w:rsidP="009B7AA9"/>
    <w:p w14:paraId="628331B6" w14:textId="52C28179" w:rsidR="00C66272" w:rsidRPr="00F00180" w:rsidRDefault="00237DBC" w:rsidP="00F00180">
      <w:r w:rsidRPr="00127D81">
        <w:t>Ter bevestiging dient Bijlage 2.c ingediend te worden bij de inschrijving.</w:t>
      </w:r>
    </w:p>
    <w:p w14:paraId="1A8DB252" w14:textId="77777777" w:rsidR="00E91DF0" w:rsidRPr="00BC2256" w:rsidRDefault="00E91DF0" w:rsidP="005F53C5">
      <w:pPr>
        <w:pStyle w:val="Kop1"/>
        <w:suppressAutoHyphens/>
        <w:jc w:val="both"/>
        <w:rPr>
          <w:sz w:val="40"/>
        </w:rPr>
      </w:pPr>
      <w:bookmarkStart w:id="94" w:name="_Toc419285366"/>
      <w:bookmarkStart w:id="95" w:name="_Toc421086862"/>
      <w:bookmarkStart w:id="96" w:name="_Toc421100593"/>
      <w:bookmarkStart w:id="97" w:name="_Toc527637402"/>
      <w:bookmarkStart w:id="98" w:name="_Toc230942517"/>
      <w:r w:rsidRPr="00BC2256">
        <w:rPr>
          <w:sz w:val="40"/>
        </w:rPr>
        <w:lastRenderedPageBreak/>
        <w:t>Aanbestedingsprocedure</w:t>
      </w:r>
      <w:bookmarkEnd w:id="94"/>
      <w:bookmarkEnd w:id="95"/>
      <w:bookmarkEnd w:id="96"/>
      <w:bookmarkEnd w:id="97"/>
      <w:bookmarkEnd w:id="98"/>
      <w:r w:rsidRPr="00BC2256">
        <w:rPr>
          <w:sz w:val="40"/>
        </w:rPr>
        <w:t xml:space="preserve"> </w:t>
      </w:r>
    </w:p>
    <w:p w14:paraId="48FEBB7F" w14:textId="77777777" w:rsidR="00E91DF0" w:rsidRPr="005C7E26" w:rsidRDefault="00E91DF0" w:rsidP="00A63689">
      <w:pPr>
        <w:pStyle w:val="Kop2"/>
        <w:suppressAutoHyphens/>
        <w:spacing w:after="0"/>
        <w:ind w:left="0" w:firstLine="0"/>
        <w:jc w:val="both"/>
        <w:rPr>
          <w:color w:val="auto"/>
        </w:rPr>
      </w:pPr>
      <w:bookmarkStart w:id="99" w:name="_Toc419285367"/>
      <w:bookmarkStart w:id="100" w:name="_Toc421086863"/>
      <w:bookmarkStart w:id="101" w:name="_Toc421100594"/>
      <w:bookmarkStart w:id="102" w:name="_Toc527637403"/>
      <w:bookmarkStart w:id="103" w:name="_Toc230942518"/>
      <w:r w:rsidRPr="005C7E26">
        <w:rPr>
          <w:color w:val="auto"/>
        </w:rPr>
        <w:t>Europese openbare aanbestedingsprocedure</w:t>
      </w:r>
      <w:bookmarkEnd w:id="99"/>
      <w:bookmarkEnd w:id="100"/>
      <w:bookmarkEnd w:id="101"/>
      <w:bookmarkEnd w:id="102"/>
      <w:bookmarkEnd w:id="103"/>
    </w:p>
    <w:p w14:paraId="6F6BCA74" w14:textId="48D37902" w:rsidR="00234D28" w:rsidRDefault="00234D28" w:rsidP="005F53C5">
      <w:pPr>
        <w:suppressAutoHyphens/>
        <w:jc w:val="both"/>
      </w:pPr>
      <w:r w:rsidRPr="00234D28">
        <w:t xml:space="preserve">Voor de aanbesteding van de </w:t>
      </w:r>
      <w:r w:rsidR="00C41071">
        <w:t>Opdracht</w:t>
      </w:r>
      <w:r w:rsidR="000D11BF">
        <w:t xml:space="preserve">, </w:t>
      </w:r>
      <w:r w:rsidRPr="00234D28">
        <w:t xml:space="preserve">hanteert </w:t>
      </w:r>
      <w:r w:rsidR="00DF1850">
        <w:t>VRLN</w:t>
      </w:r>
      <w:r w:rsidRPr="00234D28">
        <w:t xml:space="preserve"> de Europese openbare aanbestedings</w:t>
      </w:r>
      <w:r w:rsidR="00481E8F">
        <w:softHyphen/>
      </w:r>
      <w:r w:rsidRPr="00234D28">
        <w:t>procedure. Op deze aanbestedingsprocedure is de Aanbestedingswet van toepassing.</w:t>
      </w:r>
    </w:p>
    <w:p w14:paraId="1542C3BF" w14:textId="77777777" w:rsidR="00CB37A1" w:rsidRDefault="00CB37A1" w:rsidP="005F53C5">
      <w:pPr>
        <w:suppressAutoHyphens/>
        <w:jc w:val="both"/>
      </w:pPr>
    </w:p>
    <w:p w14:paraId="16863B78" w14:textId="023834AE" w:rsidR="00944A6D" w:rsidRDefault="00944A6D" w:rsidP="005F53C5">
      <w:pPr>
        <w:suppressAutoHyphens/>
        <w:jc w:val="both"/>
      </w:pPr>
      <w:r w:rsidRPr="00944A6D">
        <w:t>Op deze aanbestedingsprocedure is de Aanbestedingswet 2012 van toepassing. Voor het overige is op de onderhavige procedure en de daaruit voortvloeiende Overeenkomst het Nederlandse recht van toepassing, met uitsluiting van het Weens Koopverdrag. In het bijzonder wordt in dit kader gewezen op de uitsluiting van partijen die gerelateerd zijn aan en/of Russische partijen.</w:t>
      </w:r>
    </w:p>
    <w:p w14:paraId="22C9D862" w14:textId="77777777" w:rsidR="00953916" w:rsidRDefault="00953916" w:rsidP="005F53C5">
      <w:pPr>
        <w:suppressAutoHyphens/>
        <w:jc w:val="both"/>
      </w:pPr>
    </w:p>
    <w:p w14:paraId="15AD3EB7" w14:textId="6EE0DE7D" w:rsidR="00CB37A1" w:rsidRPr="00A74974" w:rsidRDefault="00DF1850" w:rsidP="005F53C5">
      <w:pPr>
        <w:tabs>
          <w:tab w:val="left" w:pos="567"/>
        </w:tabs>
        <w:suppressAutoHyphens/>
        <w:jc w:val="both"/>
        <w:rPr>
          <w:rFonts w:cs="Arial"/>
        </w:rPr>
      </w:pPr>
      <w:r>
        <w:t>VRLN</w:t>
      </w:r>
      <w:r w:rsidR="00CB37A1" w:rsidRPr="00A74974">
        <w:t xml:space="preserve"> acht het voor de aanbesteding van de onderhavige </w:t>
      </w:r>
      <w:r w:rsidR="00C41071">
        <w:t>Opdracht</w:t>
      </w:r>
      <w:r w:rsidR="00CB37A1" w:rsidRPr="00A74974">
        <w:t xml:space="preserve"> geschikt en proportioneel om de Europese openbare aanbestedingsprocedure te hanteren. </w:t>
      </w:r>
      <w:r w:rsidR="00BB450F">
        <w:t>Op ba</w:t>
      </w:r>
      <w:r w:rsidR="00731EE7">
        <w:t>s</w:t>
      </w:r>
      <w:r w:rsidR="00BB450F">
        <w:t>is van ervaringen en mar</w:t>
      </w:r>
      <w:r w:rsidR="00731EE7">
        <w:t>ktkennis</w:t>
      </w:r>
      <w:r w:rsidR="00CB37A1" w:rsidRPr="00A74974">
        <w:rPr>
          <w:rFonts w:cs="Arial"/>
        </w:rPr>
        <w:t xml:space="preserve"> gebleken dat het aantal potenti</w:t>
      </w:r>
      <w:r w:rsidR="00CB37A1">
        <w:rPr>
          <w:rFonts w:cs="Arial"/>
        </w:rPr>
        <w:t>ë</w:t>
      </w:r>
      <w:r w:rsidR="00013107">
        <w:rPr>
          <w:rFonts w:cs="Arial"/>
        </w:rPr>
        <w:t>le I</w:t>
      </w:r>
      <w:r w:rsidR="00CB37A1" w:rsidRPr="00A74974">
        <w:rPr>
          <w:rFonts w:cs="Arial"/>
        </w:rPr>
        <w:t xml:space="preserve">nschrijvers dat geïnteresseerd </w:t>
      </w:r>
      <w:r w:rsidR="00CB37A1">
        <w:rPr>
          <w:rFonts w:cs="Arial"/>
        </w:rPr>
        <w:t>kan</w:t>
      </w:r>
      <w:r w:rsidR="00CB37A1" w:rsidRPr="00A74974">
        <w:rPr>
          <w:rFonts w:cs="Arial"/>
        </w:rPr>
        <w:t xml:space="preserve"> zijn om deel te nemen aan deze aanbestedingsprocedure niet voldoende groot is om een Europese niet</w:t>
      </w:r>
      <w:r w:rsidR="00731EE7">
        <w:rPr>
          <w:rFonts w:cs="Arial"/>
        </w:rPr>
        <w:t xml:space="preserve"> </w:t>
      </w:r>
      <w:r w:rsidR="00CB37A1" w:rsidRPr="00A74974">
        <w:rPr>
          <w:rFonts w:cs="Arial"/>
        </w:rPr>
        <w:t>openbare aanbestedings</w:t>
      </w:r>
      <w:r w:rsidR="00731EE7">
        <w:rPr>
          <w:rFonts w:cs="Arial"/>
        </w:rPr>
        <w:t xml:space="preserve">- </w:t>
      </w:r>
      <w:r w:rsidR="00CB37A1" w:rsidRPr="00A74974">
        <w:rPr>
          <w:rFonts w:cs="Arial"/>
        </w:rPr>
        <w:t xml:space="preserve">procedure te organiseren. Met een Europese openbare aanbestedingsprocedure wordt dan ook de meeste concurrentie voor de </w:t>
      </w:r>
      <w:r w:rsidR="00C41071">
        <w:rPr>
          <w:rFonts w:cs="Arial"/>
        </w:rPr>
        <w:t>Opdracht</w:t>
      </w:r>
      <w:r w:rsidR="00CB37A1" w:rsidRPr="00A74974">
        <w:rPr>
          <w:rFonts w:cs="Arial"/>
        </w:rPr>
        <w:t xml:space="preserve"> gegenereerd. Daarnaast is </w:t>
      </w:r>
      <w:r>
        <w:rPr>
          <w:rFonts w:cs="Arial"/>
        </w:rPr>
        <w:t>VRLN</w:t>
      </w:r>
      <w:r w:rsidR="00CB37A1" w:rsidRPr="00A74974">
        <w:rPr>
          <w:rFonts w:cs="Arial"/>
        </w:rPr>
        <w:t xml:space="preserve"> van me</w:t>
      </w:r>
      <w:r w:rsidR="00387463">
        <w:rPr>
          <w:rFonts w:cs="Arial"/>
        </w:rPr>
        <w:t>ning dat het opstellen van een I</w:t>
      </w:r>
      <w:r w:rsidR="00CB37A1" w:rsidRPr="00A74974">
        <w:rPr>
          <w:rFonts w:cs="Arial"/>
        </w:rPr>
        <w:t>nschrijving voor deze aanbestedingsprocedure – met name nu gewerkt wordt met het UEA – niet een</w:t>
      </w:r>
      <w:r w:rsidR="00013107">
        <w:rPr>
          <w:rFonts w:cs="Arial"/>
        </w:rPr>
        <w:t xml:space="preserve"> dermate grote inspanning voor </w:t>
      </w:r>
      <w:r w:rsidR="00F953B3">
        <w:rPr>
          <w:rFonts w:cs="Arial"/>
        </w:rPr>
        <w:t xml:space="preserve">de </w:t>
      </w:r>
      <w:r w:rsidR="00013107">
        <w:rPr>
          <w:rFonts w:cs="Arial"/>
        </w:rPr>
        <w:t>I</w:t>
      </w:r>
      <w:r w:rsidR="00CB37A1" w:rsidRPr="00A74974">
        <w:rPr>
          <w:rFonts w:cs="Arial"/>
        </w:rPr>
        <w:t>nschrijvers oplevert</w:t>
      </w:r>
      <w:r w:rsidR="003221C4">
        <w:rPr>
          <w:rFonts w:cs="Arial"/>
        </w:rPr>
        <w:t>,</w:t>
      </w:r>
      <w:r w:rsidR="00CB37A1" w:rsidRPr="00A74974">
        <w:rPr>
          <w:rFonts w:cs="Arial"/>
        </w:rPr>
        <w:t xml:space="preserve"> dat </w:t>
      </w:r>
      <w:r w:rsidR="00641C23">
        <w:rPr>
          <w:rFonts w:cs="Arial"/>
        </w:rPr>
        <w:t>zij</w:t>
      </w:r>
      <w:r w:rsidR="00641C23" w:rsidRPr="00A74974">
        <w:rPr>
          <w:rFonts w:cs="Arial"/>
        </w:rPr>
        <w:t xml:space="preserve"> </w:t>
      </w:r>
      <w:r w:rsidR="00CB37A1" w:rsidRPr="00A74974">
        <w:rPr>
          <w:rFonts w:cs="Arial"/>
        </w:rPr>
        <w:t>gehouden is om een Europese niet-openbare aanbestedingsprocedure te organiseren.</w:t>
      </w:r>
    </w:p>
    <w:p w14:paraId="324BB997" w14:textId="34DA062B" w:rsidR="00E91DF0" w:rsidRPr="005C7E26" w:rsidRDefault="00E91DF0" w:rsidP="00A63689">
      <w:pPr>
        <w:pStyle w:val="Kop2"/>
        <w:suppressAutoHyphens/>
        <w:spacing w:after="0"/>
        <w:ind w:left="0" w:firstLine="0"/>
        <w:jc w:val="both"/>
        <w:rPr>
          <w:color w:val="auto"/>
        </w:rPr>
      </w:pPr>
      <w:bookmarkStart w:id="104" w:name="_Toc419285368"/>
      <w:bookmarkStart w:id="105" w:name="_Toc421086864"/>
      <w:bookmarkStart w:id="106" w:name="_Toc421100595"/>
      <w:bookmarkStart w:id="107" w:name="_Ref517960525"/>
      <w:bookmarkStart w:id="108" w:name="_Ref522259404"/>
      <w:bookmarkStart w:id="109" w:name="_Toc527637404"/>
      <w:bookmarkStart w:id="110" w:name="_Toc230942519"/>
      <w:r w:rsidRPr="005C7E26">
        <w:rPr>
          <w:color w:val="auto"/>
        </w:rPr>
        <w:t xml:space="preserve">Contactpersoon </w:t>
      </w:r>
      <w:bookmarkEnd w:id="104"/>
      <w:bookmarkEnd w:id="105"/>
      <w:bookmarkEnd w:id="106"/>
      <w:bookmarkEnd w:id="107"/>
      <w:bookmarkEnd w:id="108"/>
      <w:r w:rsidR="00BC2256" w:rsidRPr="005C7E26">
        <w:rPr>
          <w:color w:val="auto"/>
        </w:rPr>
        <w:t>VRLN</w:t>
      </w:r>
      <w:bookmarkEnd w:id="109"/>
      <w:bookmarkEnd w:id="110"/>
    </w:p>
    <w:p w14:paraId="2363BCF5" w14:textId="2A1F9AB2" w:rsidR="00C3079C" w:rsidRDefault="001E0E9A" w:rsidP="005F53C5">
      <w:pPr>
        <w:suppressAutoHyphens/>
        <w:jc w:val="both"/>
      </w:pPr>
      <w:r>
        <w:t xml:space="preserve">Alle communicatie over de aanbestedingsprocedure dient via TenderNed te verlopen </w:t>
      </w:r>
      <w:r w:rsidR="00C3079C">
        <w:t xml:space="preserve">of </w:t>
      </w:r>
      <w:r>
        <w:t>via de onderstaande contactperson</w:t>
      </w:r>
      <w:r w:rsidR="00C3079C">
        <w:t>en</w:t>
      </w:r>
      <w:r>
        <w:t xml:space="preserve"> van </w:t>
      </w:r>
      <w:r w:rsidR="00DF1850">
        <w:t>VRLN</w:t>
      </w:r>
      <w:r>
        <w:t xml:space="preserve">. Bij correspondentie met </w:t>
      </w:r>
      <w:r w:rsidR="00DF1850">
        <w:t>VRLN</w:t>
      </w:r>
      <w:r>
        <w:t xml:space="preserve"> dient altijd de naam van de aanbestedingsprocedure te worden vermeld.</w:t>
      </w:r>
    </w:p>
    <w:p w14:paraId="059DC82C" w14:textId="77777777" w:rsidR="00C3079C" w:rsidRDefault="00C3079C" w:rsidP="005F53C5">
      <w:pPr>
        <w:suppressAutoHyphens/>
        <w:jc w:val="both"/>
      </w:pPr>
    </w:p>
    <w:p w14:paraId="06EF5375" w14:textId="4454D5E0" w:rsidR="00C3079C" w:rsidRPr="00A97141" w:rsidRDefault="00C3079C" w:rsidP="005F53C5">
      <w:pPr>
        <w:suppressAutoHyphens/>
        <w:jc w:val="both"/>
      </w:pPr>
      <w:r w:rsidRPr="00A97141">
        <w:t>De Aanbestedende Dienst is opdrachtgever en verantwoordelijk voor de inhoudelijke aspecten in deze Europese aanbestedingsprocedure. Voor deze Europese aanbesteding is een werkgroep geformeerd, bestaande uit vertegenwoordigers van de Aanbestedende Dienst.</w:t>
      </w:r>
    </w:p>
    <w:p w14:paraId="26615AF7" w14:textId="77777777" w:rsidR="00C3079C" w:rsidRPr="00A97141" w:rsidRDefault="00C3079C" w:rsidP="005F53C5">
      <w:pPr>
        <w:jc w:val="both"/>
      </w:pPr>
    </w:p>
    <w:p w14:paraId="1998C966" w14:textId="3116D8F9" w:rsidR="0096103B" w:rsidRDefault="00C3079C" w:rsidP="0096103B">
      <w:pPr>
        <w:jc w:val="both"/>
      </w:pPr>
      <w:r w:rsidRPr="00A97141">
        <w:t>Het is niet toegestaan medewerkers van de Opdrachtgever tijdens de procedure rechtstreeks over de aanbestedingsprocedure te benaderen, anders dan verwoord in dit document. Contact met anderen dan de in deze paragraaf aangegeven contactpersonen brengt de transparantie van de Aanbesteding en de gelijkheid van potentiële Inschrijvers ernstig in gevaar. Om die reden worden partijen die contact zoeken met een ander dan de aangewezen contactpersoon van deelname aan deze Aanbesteding uitgesloten.</w:t>
      </w:r>
    </w:p>
    <w:p w14:paraId="548E928F" w14:textId="77777777" w:rsidR="0096103B" w:rsidRDefault="0096103B">
      <w:r>
        <w:br w:type="page"/>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522"/>
        <w:gridCol w:w="1520"/>
        <w:gridCol w:w="2460"/>
      </w:tblGrid>
      <w:tr w:rsidR="00115200" w:rsidRPr="001326BF" w14:paraId="35EABA59" w14:textId="77777777" w:rsidTr="0056432B">
        <w:trPr>
          <w:cnfStyle w:val="100000000000" w:firstRow="1" w:lastRow="0" w:firstColumn="0" w:lastColumn="0" w:oddVBand="0" w:evenVBand="0" w:oddHBand="0" w:evenHBand="0" w:firstRowFirstColumn="0" w:firstRowLastColumn="0" w:lastRowFirstColumn="0" w:lastRowLastColumn="0"/>
        </w:trPr>
        <w:tc>
          <w:tcPr>
            <w:tcW w:w="2660" w:type="dxa"/>
            <w:shd w:val="clear" w:color="auto" w:fill="D9D9D9" w:themeFill="background1" w:themeFillShade="D9"/>
            <w:vAlign w:val="center"/>
          </w:tcPr>
          <w:p w14:paraId="456A639A" w14:textId="77777777" w:rsidR="00115200" w:rsidRPr="001326BF" w:rsidRDefault="00115200" w:rsidP="00D475A3">
            <w:pPr>
              <w:pStyle w:val="Geenafstand"/>
              <w:jc w:val="both"/>
              <w:rPr>
                <w:rFonts w:ascii="Arial" w:hAnsi="Arial" w:cs="Arial"/>
                <w:b/>
                <w:color w:val="auto"/>
                <w:sz w:val="20"/>
                <w:szCs w:val="20"/>
              </w:rPr>
            </w:pPr>
            <w:r w:rsidRPr="001326BF">
              <w:rPr>
                <w:rFonts w:ascii="Arial" w:hAnsi="Arial" w:cs="Arial"/>
                <w:b/>
                <w:color w:val="auto"/>
                <w:sz w:val="20"/>
                <w:szCs w:val="20"/>
              </w:rPr>
              <w:lastRenderedPageBreak/>
              <w:t>Contact</w:t>
            </w:r>
          </w:p>
        </w:tc>
        <w:tc>
          <w:tcPr>
            <w:tcW w:w="6502" w:type="dxa"/>
            <w:gridSpan w:val="3"/>
            <w:shd w:val="clear" w:color="auto" w:fill="D9D9D9" w:themeFill="background1" w:themeFillShade="D9"/>
            <w:vAlign w:val="center"/>
          </w:tcPr>
          <w:p w14:paraId="1D7BEAC8" w14:textId="77777777" w:rsidR="00115200" w:rsidRPr="001326BF" w:rsidRDefault="00115200" w:rsidP="00D475A3">
            <w:pPr>
              <w:pStyle w:val="Geenafstand"/>
              <w:jc w:val="both"/>
              <w:rPr>
                <w:rFonts w:ascii="Arial" w:hAnsi="Arial" w:cs="Arial"/>
                <w:b/>
                <w:color w:val="auto"/>
                <w:sz w:val="20"/>
                <w:szCs w:val="20"/>
              </w:rPr>
            </w:pPr>
          </w:p>
        </w:tc>
      </w:tr>
      <w:tr w:rsidR="00115200" w:rsidRPr="00E827CE" w14:paraId="35B8BC62" w14:textId="77777777" w:rsidTr="00AC67A9">
        <w:trPr>
          <w:cnfStyle w:val="000000100000" w:firstRow="0" w:lastRow="0" w:firstColumn="0" w:lastColumn="0" w:oddVBand="0" w:evenVBand="0" w:oddHBand="1" w:evenHBand="0" w:firstRowFirstColumn="0" w:firstRowLastColumn="0" w:lastRowFirstColumn="0" w:lastRowLastColumn="0"/>
        </w:trPr>
        <w:tc>
          <w:tcPr>
            <w:tcW w:w="2660" w:type="dxa"/>
            <w:shd w:val="clear" w:color="auto" w:fill="D9D9D9" w:themeFill="background1" w:themeFillShade="D9"/>
            <w:vAlign w:val="center"/>
          </w:tcPr>
          <w:p w14:paraId="08FBAAF2" w14:textId="77777777" w:rsidR="00115200" w:rsidRPr="00E827CE" w:rsidRDefault="00115200" w:rsidP="00D475A3">
            <w:pPr>
              <w:pStyle w:val="Geenafstand"/>
              <w:jc w:val="both"/>
              <w:rPr>
                <w:rFonts w:ascii="Arial" w:hAnsi="Arial" w:cs="Arial"/>
                <w:i/>
                <w:sz w:val="20"/>
                <w:szCs w:val="20"/>
              </w:rPr>
            </w:pPr>
            <w:r w:rsidRPr="00E827CE">
              <w:rPr>
                <w:rFonts w:ascii="Arial" w:hAnsi="Arial" w:cs="Arial"/>
                <w:i/>
                <w:sz w:val="20"/>
                <w:szCs w:val="20"/>
              </w:rPr>
              <w:t>Contactpersoon</w:t>
            </w:r>
          </w:p>
        </w:tc>
        <w:tc>
          <w:tcPr>
            <w:tcW w:w="2522" w:type="dxa"/>
            <w:shd w:val="clear" w:color="auto" w:fill="auto"/>
            <w:vAlign w:val="center"/>
          </w:tcPr>
          <w:p w14:paraId="39D9CBBF" w14:textId="77777777" w:rsidR="00115200" w:rsidRPr="00E827CE" w:rsidRDefault="00115200" w:rsidP="00D475A3">
            <w:pPr>
              <w:pStyle w:val="Geenafstand"/>
              <w:jc w:val="both"/>
              <w:rPr>
                <w:rFonts w:ascii="Arial" w:hAnsi="Arial" w:cs="Arial"/>
                <w:sz w:val="20"/>
                <w:szCs w:val="20"/>
              </w:rPr>
            </w:pPr>
            <w:r>
              <w:rPr>
                <w:rFonts w:ascii="Arial" w:hAnsi="Arial" w:cs="Arial"/>
                <w:sz w:val="20"/>
                <w:szCs w:val="20"/>
              </w:rPr>
              <w:t>Kelly Jongen-Janssens</w:t>
            </w:r>
          </w:p>
        </w:tc>
        <w:tc>
          <w:tcPr>
            <w:tcW w:w="1520" w:type="dxa"/>
            <w:shd w:val="clear" w:color="auto" w:fill="auto"/>
            <w:vAlign w:val="center"/>
          </w:tcPr>
          <w:p w14:paraId="736A4350" w14:textId="77777777" w:rsidR="00115200" w:rsidRPr="00E827CE" w:rsidRDefault="00115200" w:rsidP="00D475A3">
            <w:pPr>
              <w:pStyle w:val="Geenafstand"/>
              <w:jc w:val="both"/>
              <w:rPr>
                <w:rFonts w:ascii="Arial" w:hAnsi="Arial" w:cs="Arial"/>
                <w:sz w:val="20"/>
                <w:szCs w:val="20"/>
              </w:rPr>
            </w:pPr>
            <w:r w:rsidRPr="00E827CE">
              <w:rPr>
                <w:rFonts w:ascii="Arial" w:hAnsi="Arial" w:cs="Arial"/>
                <w:i/>
                <w:iCs/>
                <w:sz w:val="20"/>
                <w:szCs w:val="20"/>
              </w:rPr>
              <w:t>Functie</w:t>
            </w:r>
          </w:p>
        </w:tc>
        <w:tc>
          <w:tcPr>
            <w:tcW w:w="2460" w:type="dxa"/>
            <w:shd w:val="clear" w:color="auto" w:fill="auto"/>
            <w:vAlign w:val="center"/>
          </w:tcPr>
          <w:p w14:paraId="4EA5479A" w14:textId="77777777" w:rsidR="00115200" w:rsidRPr="00E827CE" w:rsidRDefault="00115200" w:rsidP="00D475A3">
            <w:pPr>
              <w:pStyle w:val="Geenafstand"/>
              <w:jc w:val="both"/>
              <w:rPr>
                <w:rFonts w:ascii="Arial" w:hAnsi="Arial" w:cs="Arial"/>
                <w:sz w:val="20"/>
                <w:szCs w:val="20"/>
              </w:rPr>
            </w:pPr>
            <w:r>
              <w:rPr>
                <w:rFonts w:ascii="Arial" w:hAnsi="Arial" w:cs="Arial"/>
                <w:sz w:val="20"/>
                <w:szCs w:val="20"/>
              </w:rPr>
              <w:t xml:space="preserve">Inkoopadviseur </w:t>
            </w:r>
          </w:p>
        </w:tc>
      </w:tr>
      <w:tr w:rsidR="00115200" w:rsidRPr="00E827CE" w14:paraId="75DD2E98" w14:textId="77777777" w:rsidTr="00AC67A9">
        <w:trPr>
          <w:cnfStyle w:val="000000010000" w:firstRow="0" w:lastRow="0" w:firstColumn="0" w:lastColumn="0" w:oddVBand="0" w:evenVBand="0" w:oddHBand="0" w:evenHBand="1" w:firstRowFirstColumn="0" w:firstRowLastColumn="0" w:lastRowFirstColumn="0" w:lastRowLastColumn="0"/>
        </w:trPr>
        <w:tc>
          <w:tcPr>
            <w:tcW w:w="2660" w:type="dxa"/>
            <w:shd w:val="clear" w:color="auto" w:fill="D9D9D9" w:themeFill="background1" w:themeFillShade="D9"/>
            <w:vAlign w:val="center"/>
          </w:tcPr>
          <w:p w14:paraId="0B1FC27D" w14:textId="77777777" w:rsidR="00115200" w:rsidRPr="00E827CE" w:rsidRDefault="00115200" w:rsidP="00D475A3">
            <w:pPr>
              <w:pStyle w:val="Geenafstand"/>
              <w:jc w:val="both"/>
              <w:rPr>
                <w:rFonts w:ascii="Arial" w:hAnsi="Arial" w:cs="Arial"/>
                <w:i/>
                <w:sz w:val="20"/>
                <w:szCs w:val="20"/>
              </w:rPr>
            </w:pPr>
            <w:r w:rsidRPr="00E827CE">
              <w:rPr>
                <w:rFonts w:ascii="Arial" w:hAnsi="Arial" w:cs="Arial"/>
                <w:i/>
                <w:sz w:val="20"/>
                <w:szCs w:val="20"/>
              </w:rPr>
              <w:t>Telefoonnummer</w:t>
            </w:r>
          </w:p>
        </w:tc>
        <w:tc>
          <w:tcPr>
            <w:tcW w:w="2522" w:type="dxa"/>
            <w:shd w:val="clear" w:color="auto" w:fill="auto"/>
            <w:vAlign w:val="center"/>
          </w:tcPr>
          <w:p w14:paraId="5C74E271" w14:textId="77777777" w:rsidR="00115200" w:rsidRPr="00E827CE" w:rsidRDefault="00115200" w:rsidP="00D475A3">
            <w:pPr>
              <w:pStyle w:val="Geenafstand"/>
              <w:jc w:val="both"/>
              <w:rPr>
                <w:rFonts w:ascii="Arial" w:hAnsi="Arial" w:cs="Arial"/>
                <w:sz w:val="20"/>
                <w:szCs w:val="20"/>
              </w:rPr>
            </w:pPr>
            <w:r>
              <w:rPr>
                <w:rFonts w:ascii="Arial" w:hAnsi="Arial" w:cs="Arial"/>
                <w:sz w:val="20"/>
                <w:szCs w:val="20"/>
              </w:rPr>
              <w:t>06 - 1164 1690</w:t>
            </w:r>
          </w:p>
        </w:tc>
        <w:tc>
          <w:tcPr>
            <w:tcW w:w="1520" w:type="dxa"/>
            <w:shd w:val="clear" w:color="auto" w:fill="auto"/>
            <w:vAlign w:val="center"/>
          </w:tcPr>
          <w:p w14:paraId="0B1FE943" w14:textId="77777777" w:rsidR="00115200" w:rsidRPr="00E827CE" w:rsidRDefault="00115200" w:rsidP="00D475A3">
            <w:pPr>
              <w:pStyle w:val="Geenafstand"/>
              <w:jc w:val="both"/>
              <w:rPr>
                <w:rFonts w:ascii="Arial" w:hAnsi="Arial" w:cs="Arial"/>
                <w:i/>
                <w:iCs/>
                <w:sz w:val="20"/>
                <w:szCs w:val="20"/>
              </w:rPr>
            </w:pPr>
            <w:r w:rsidRPr="00E827CE">
              <w:rPr>
                <w:rFonts w:ascii="Arial" w:hAnsi="Arial" w:cs="Arial"/>
                <w:i/>
                <w:iCs/>
                <w:sz w:val="20"/>
                <w:szCs w:val="20"/>
              </w:rPr>
              <w:t>Mailadres</w:t>
            </w:r>
          </w:p>
        </w:tc>
        <w:tc>
          <w:tcPr>
            <w:tcW w:w="2460" w:type="dxa"/>
            <w:shd w:val="clear" w:color="auto" w:fill="auto"/>
            <w:vAlign w:val="center"/>
          </w:tcPr>
          <w:p w14:paraId="62446B81" w14:textId="77777777" w:rsidR="00115200" w:rsidRPr="00E827CE" w:rsidRDefault="00115200" w:rsidP="00D475A3">
            <w:pPr>
              <w:pStyle w:val="Geenafstand"/>
              <w:jc w:val="both"/>
              <w:rPr>
                <w:rFonts w:ascii="Arial" w:hAnsi="Arial" w:cs="Arial"/>
                <w:sz w:val="20"/>
                <w:szCs w:val="20"/>
              </w:rPr>
            </w:pPr>
            <w:r>
              <w:rPr>
                <w:rFonts w:ascii="Arial" w:hAnsi="Arial" w:cs="Arial"/>
                <w:sz w:val="20"/>
                <w:szCs w:val="20"/>
              </w:rPr>
              <w:t>k.janssens@vrln.nl</w:t>
            </w:r>
          </w:p>
        </w:tc>
      </w:tr>
      <w:tr w:rsidR="00115200" w:rsidRPr="00E827CE" w14:paraId="396F8900" w14:textId="77777777" w:rsidTr="00AC67A9">
        <w:trPr>
          <w:cnfStyle w:val="000000100000" w:firstRow="0" w:lastRow="0" w:firstColumn="0" w:lastColumn="0" w:oddVBand="0" w:evenVBand="0" w:oddHBand="1" w:evenHBand="0" w:firstRowFirstColumn="0" w:firstRowLastColumn="0" w:lastRowFirstColumn="0" w:lastRowLastColumn="0"/>
        </w:trPr>
        <w:tc>
          <w:tcPr>
            <w:tcW w:w="2660" w:type="dxa"/>
            <w:shd w:val="clear" w:color="auto" w:fill="D9D9D9" w:themeFill="background1" w:themeFillShade="D9"/>
            <w:vAlign w:val="center"/>
          </w:tcPr>
          <w:p w14:paraId="41516B4A" w14:textId="77777777" w:rsidR="00115200" w:rsidRPr="00E827CE" w:rsidRDefault="00115200" w:rsidP="00D475A3">
            <w:pPr>
              <w:pStyle w:val="Geenafstand"/>
              <w:jc w:val="both"/>
              <w:rPr>
                <w:rFonts w:ascii="Arial" w:hAnsi="Arial" w:cs="Arial"/>
                <w:i/>
                <w:sz w:val="20"/>
                <w:szCs w:val="20"/>
              </w:rPr>
            </w:pPr>
            <w:r w:rsidRPr="00E827CE">
              <w:rPr>
                <w:rFonts w:ascii="Arial" w:hAnsi="Arial" w:cs="Arial"/>
                <w:i/>
                <w:sz w:val="20"/>
                <w:szCs w:val="20"/>
              </w:rPr>
              <w:t xml:space="preserve">Bezoekadres </w:t>
            </w:r>
          </w:p>
        </w:tc>
        <w:tc>
          <w:tcPr>
            <w:tcW w:w="6502" w:type="dxa"/>
            <w:gridSpan w:val="3"/>
            <w:shd w:val="clear" w:color="auto" w:fill="auto"/>
            <w:vAlign w:val="center"/>
          </w:tcPr>
          <w:p w14:paraId="6B8DC947" w14:textId="77777777" w:rsidR="00115200" w:rsidRPr="00E827CE" w:rsidRDefault="00115200" w:rsidP="00D475A3">
            <w:pPr>
              <w:pStyle w:val="Geenafstand"/>
              <w:jc w:val="both"/>
              <w:rPr>
                <w:rFonts w:ascii="Arial" w:hAnsi="Arial" w:cs="Arial"/>
                <w:sz w:val="20"/>
                <w:szCs w:val="20"/>
              </w:rPr>
            </w:pPr>
            <w:r w:rsidRPr="00931E79">
              <w:rPr>
                <w:rFonts w:ascii="Arial" w:hAnsi="Arial" w:cs="Arial"/>
                <w:sz w:val="20"/>
                <w:szCs w:val="20"/>
              </w:rPr>
              <w:t>Drie Decembersingel 50</w:t>
            </w:r>
            <w:r>
              <w:rPr>
                <w:rFonts w:ascii="Arial" w:hAnsi="Arial" w:cs="Arial"/>
                <w:sz w:val="20"/>
                <w:szCs w:val="20"/>
              </w:rPr>
              <w:t>, 5921 AC Blerick</w:t>
            </w:r>
          </w:p>
        </w:tc>
      </w:tr>
      <w:tr w:rsidR="00115200" w:rsidRPr="00E827CE" w14:paraId="639721D0" w14:textId="77777777" w:rsidTr="00AC67A9">
        <w:trPr>
          <w:cnfStyle w:val="000000010000" w:firstRow="0" w:lastRow="0" w:firstColumn="0" w:lastColumn="0" w:oddVBand="0" w:evenVBand="0" w:oddHBand="0" w:evenHBand="1" w:firstRowFirstColumn="0" w:firstRowLastColumn="0" w:lastRowFirstColumn="0" w:lastRowLastColumn="0"/>
        </w:trPr>
        <w:tc>
          <w:tcPr>
            <w:tcW w:w="2660" w:type="dxa"/>
            <w:shd w:val="clear" w:color="auto" w:fill="D9D9D9" w:themeFill="background1" w:themeFillShade="D9"/>
            <w:vAlign w:val="center"/>
          </w:tcPr>
          <w:p w14:paraId="06E7A789" w14:textId="77777777" w:rsidR="00115200" w:rsidRPr="00E827CE" w:rsidRDefault="00115200" w:rsidP="00D475A3">
            <w:pPr>
              <w:pStyle w:val="Geenafstand"/>
              <w:jc w:val="both"/>
              <w:rPr>
                <w:rFonts w:ascii="Arial" w:hAnsi="Arial" w:cs="Arial"/>
                <w:i/>
                <w:sz w:val="20"/>
                <w:szCs w:val="20"/>
              </w:rPr>
            </w:pPr>
            <w:r w:rsidRPr="00E827CE">
              <w:rPr>
                <w:rFonts w:ascii="Arial" w:hAnsi="Arial" w:cs="Arial"/>
                <w:i/>
                <w:sz w:val="20"/>
                <w:szCs w:val="20"/>
              </w:rPr>
              <w:t>Plaatsvervanger</w:t>
            </w:r>
          </w:p>
        </w:tc>
        <w:tc>
          <w:tcPr>
            <w:tcW w:w="2522" w:type="dxa"/>
            <w:shd w:val="clear" w:color="auto" w:fill="auto"/>
            <w:vAlign w:val="center"/>
          </w:tcPr>
          <w:p w14:paraId="0012E0C8" w14:textId="77777777" w:rsidR="00115200" w:rsidRPr="00E827CE" w:rsidRDefault="00115200" w:rsidP="00D475A3">
            <w:pPr>
              <w:pStyle w:val="Geenafstand"/>
              <w:jc w:val="both"/>
              <w:rPr>
                <w:rFonts w:ascii="Arial" w:hAnsi="Arial" w:cs="Arial"/>
                <w:sz w:val="20"/>
                <w:szCs w:val="20"/>
              </w:rPr>
            </w:pPr>
            <w:r>
              <w:rPr>
                <w:rFonts w:ascii="Arial" w:hAnsi="Arial" w:cs="Arial"/>
                <w:sz w:val="20"/>
                <w:szCs w:val="20"/>
              </w:rPr>
              <w:t>Mariëlle Hunnekens</w:t>
            </w:r>
          </w:p>
        </w:tc>
        <w:tc>
          <w:tcPr>
            <w:tcW w:w="1520" w:type="dxa"/>
            <w:shd w:val="clear" w:color="auto" w:fill="auto"/>
            <w:vAlign w:val="center"/>
          </w:tcPr>
          <w:p w14:paraId="6F45F9FF" w14:textId="77777777" w:rsidR="00115200" w:rsidRPr="00E827CE" w:rsidRDefault="00115200" w:rsidP="00D475A3">
            <w:pPr>
              <w:pStyle w:val="Geenafstand"/>
              <w:jc w:val="both"/>
              <w:rPr>
                <w:rFonts w:ascii="Arial" w:hAnsi="Arial" w:cs="Arial"/>
                <w:sz w:val="20"/>
                <w:szCs w:val="20"/>
              </w:rPr>
            </w:pPr>
            <w:r w:rsidRPr="00E827CE">
              <w:rPr>
                <w:rFonts w:ascii="Arial" w:hAnsi="Arial" w:cs="Arial"/>
                <w:i/>
                <w:sz w:val="20"/>
                <w:szCs w:val="20"/>
              </w:rPr>
              <w:t>Functie</w:t>
            </w:r>
          </w:p>
        </w:tc>
        <w:tc>
          <w:tcPr>
            <w:tcW w:w="2460" w:type="dxa"/>
            <w:shd w:val="clear" w:color="auto" w:fill="auto"/>
            <w:vAlign w:val="center"/>
          </w:tcPr>
          <w:p w14:paraId="6A94A552" w14:textId="77777777" w:rsidR="00115200" w:rsidRPr="00E827CE" w:rsidRDefault="00115200" w:rsidP="00D475A3">
            <w:pPr>
              <w:pStyle w:val="Geenafstand"/>
              <w:jc w:val="both"/>
              <w:rPr>
                <w:rFonts w:ascii="Arial" w:hAnsi="Arial" w:cs="Arial"/>
                <w:sz w:val="20"/>
                <w:szCs w:val="20"/>
              </w:rPr>
            </w:pPr>
            <w:r>
              <w:rPr>
                <w:rFonts w:ascii="Arial" w:hAnsi="Arial" w:cs="Arial"/>
                <w:sz w:val="20"/>
                <w:szCs w:val="20"/>
              </w:rPr>
              <w:t>Inkoopadviseur</w:t>
            </w:r>
          </w:p>
        </w:tc>
      </w:tr>
      <w:tr w:rsidR="00115200" w:rsidRPr="00E827CE" w14:paraId="301C4997" w14:textId="77777777" w:rsidTr="00AC67A9">
        <w:trPr>
          <w:cnfStyle w:val="000000100000" w:firstRow="0" w:lastRow="0" w:firstColumn="0" w:lastColumn="0" w:oddVBand="0" w:evenVBand="0" w:oddHBand="1" w:evenHBand="0" w:firstRowFirstColumn="0" w:firstRowLastColumn="0" w:lastRowFirstColumn="0" w:lastRowLastColumn="0"/>
        </w:trPr>
        <w:tc>
          <w:tcPr>
            <w:tcW w:w="2660" w:type="dxa"/>
            <w:shd w:val="clear" w:color="auto" w:fill="D9D9D9" w:themeFill="background1" w:themeFillShade="D9"/>
            <w:vAlign w:val="center"/>
          </w:tcPr>
          <w:p w14:paraId="37F91F66" w14:textId="77777777" w:rsidR="00115200" w:rsidRPr="00E827CE" w:rsidRDefault="00115200" w:rsidP="00D475A3">
            <w:pPr>
              <w:pStyle w:val="Geenafstand"/>
              <w:jc w:val="both"/>
              <w:rPr>
                <w:rFonts w:ascii="Arial" w:hAnsi="Arial" w:cs="Arial"/>
                <w:i/>
                <w:sz w:val="20"/>
                <w:szCs w:val="20"/>
              </w:rPr>
            </w:pPr>
            <w:r w:rsidRPr="00E827CE">
              <w:rPr>
                <w:rFonts w:ascii="Arial" w:hAnsi="Arial" w:cs="Arial"/>
                <w:i/>
                <w:sz w:val="20"/>
                <w:szCs w:val="20"/>
              </w:rPr>
              <w:t>Telefoonnummer</w:t>
            </w:r>
          </w:p>
        </w:tc>
        <w:tc>
          <w:tcPr>
            <w:tcW w:w="2522" w:type="dxa"/>
            <w:shd w:val="clear" w:color="auto" w:fill="auto"/>
            <w:vAlign w:val="center"/>
          </w:tcPr>
          <w:p w14:paraId="6B36690A" w14:textId="77777777" w:rsidR="00115200" w:rsidRPr="00E827CE" w:rsidRDefault="00115200" w:rsidP="00D475A3">
            <w:pPr>
              <w:pStyle w:val="Geenafstand"/>
              <w:jc w:val="both"/>
              <w:rPr>
                <w:rFonts w:ascii="Arial" w:hAnsi="Arial" w:cs="Arial"/>
                <w:sz w:val="20"/>
                <w:szCs w:val="20"/>
              </w:rPr>
            </w:pPr>
            <w:r>
              <w:rPr>
                <w:rFonts w:ascii="Arial" w:hAnsi="Arial" w:cs="Arial"/>
                <w:sz w:val="20"/>
                <w:szCs w:val="20"/>
              </w:rPr>
              <w:t>06 - 5465 5494</w:t>
            </w:r>
          </w:p>
        </w:tc>
        <w:tc>
          <w:tcPr>
            <w:tcW w:w="1520" w:type="dxa"/>
            <w:shd w:val="clear" w:color="auto" w:fill="auto"/>
            <w:vAlign w:val="center"/>
          </w:tcPr>
          <w:p w14:paraId="21688E6F" w14:textId="77777777" w:rsidR="00115200" w:rsidRPr="00E827CE" w:rsidRDefault="00115200" w:rsidP="00D475A3">
            <w:pPr>
              <w:pStyle w:val="Geenafstand"/>
              <w:jc w:val="both"/>
              <w:rPr>
                <w:rFonts w:ascii="Arial" w:hAnsi="Arial" w:cs="Arial"/>
                <w:sz w:val="20"/>
                <w:szCs w:val="20"/>
              </w:rPr>
            </w:pPr>
            <w:r w:rsidRPr="00E827CE">
              <w:rPr>
                <w:rFonts w:ascii="Arial" w:hAnsi="Arial" w:cs="Arial"/>
                <w:i/>
                <w:sz w:val="20"/>
                <w:szCs w:val="20"/>
              </w:rPr>
              <w:t>Mailadres</w:t>
            </w:r>
          </w:p>
        </w:tc>
        <w:tc>
          <w:tcPr>
            <w:tcW w:w="2460" w:type="dxa"/>
            <w:shd w:val="clear" w:color="auto" w:fill="auto"/>
            <w:vAlign w:val="center"/>
          </w:tcPr>
          <w:p w14:paraId="432CFE15" w14:textId="77777777" w:rsidR="00115200" w:rsidRPr="00E827CE" w:rsidRDefault="00115200" w:rsidP="00D475A3">
            <w:pPr>
              <w:pStyle w:val="Geenafstand"/>
              <w:jc w:val="both"/>
              <w:rPr>
                <w:rFonts w:ascii="Arial" w:hAnsi="Arial" w:cs="Arial"/>
                <w:sz w:val="20"/>
                <w:szCs w:val="20"/>
                <w:u w:val="single"/>
              </w:rPr>
            </w:pPr>
            <w:r>
              <w:rPr>
                <w:rFonts w:ascii="Arial" w:hAnsi="Arial" w:cs="Arial"/>
                <w:sz w:val="20"/>
                <w:szCs w:val="20"/>
                <w:u w:val="single"/>
              </w:rPr>
              <w:t>m.hunnekens@vrln.nl</w:t>
            </w:r>
          </w:p>
        </w:tc>
      </w:tr>
    </w:tbl>
    <w:p w14:paraId="5C32BDDF" w14:textId="1302FF54" w:rsidR="00E91DF0" w:rsidRPr="005C7E26" w:rsidRDefault="00E91DF0" w:rsidP="00A63689">
      <w:pPr>
        <w:pStyle w:val="Kop2"/>
        <w:suppressAutoHyphens/>
        <w:spacing w:after="0"/>
        <w:ind w:left="0" w:firstLine="0"/>
        <w:jc w:val="both"/>
        <w:rPr>
          <w:color w:val="auto"/>
        </w:rPr>
      </w:pPr>
      <w:bookmarkStart w:id="111" w:name="_Ref401057395"/>
      <w:bookmarkStart w:id="112" w:name="_Ref401060337"/>
      <w:bookmarkStart w:id="113" w:name="_Toc419285369"/>
      <w:bookmarkStart w:id="114" w:name="_Toc421086865"/>
      <w:bookmarkStart w:id="115" w:name="_Toc421100596"/>
      <w:bookmarkStart w:id="116" w:name="_Toc527637405"/>
      <w:bookmarkStart w:id="117" w:name="_Toc230942520"/>
      <w:r w:rsidRPr="005C7E26">
        <w:rPr>
          <w:color w:val="auto"/>
        </w:rPr>
        <w:t>Beoogde planning</w:t>
      </w:r>
      <w:bookmarkEnd w:id="111"/>
      <w:bookmarkEnd w:id="112"/>
      <w:bookmarkEnd w:id="113"/>
      <w:bookmarkEnd w:id="114"/>
      <w:bookmarkEnd w:id="115"/>
      <w:bookmarkEnd w:id="116"/>
      <w:bookmarkEnd w:id="117"/>
    </w:p>
    <w:p w14:paraId="6B40993C" w14:textId="2EFD0B66" w:rsidR="00093FAE" w:rsidRDefault="00093FAE" w:rsidP="00093FAE">
      <w:pPr>
        <w:jc w:val="both"/>
      </w:pPr>
      <w:r>
        <w:t xml:space="preserve">De onderstaande planning wordt beoogd. </w:t>
      </w:r>
      <w:r w:rsidRPr="13C7818D">
        <w:rPr>
          <w:rFonts w:cs="Arial"/>
          <w:lang w:eastAsia="en-US" w:bidi="en-US"/>
        </w:rPr>
        <w:t xml:space="preserve">De </w:t>
      </w:r>
      <w:r w:rsidR="29DDF468" w:rsidRPr="13C7818D">
        <w:rPr>
          <w:rFonts w:cs="Arial"/>
          <w:lang w:eastAsia="en-US" w:bidi="en-US"/>
        </w:rPr>
        <w:t>vetgedrukte</w:t>
      </w:r>
      <w:r w:rsidRPr="13C7818D">
        <w:rPr>
          <w:rFonts w:cs="Arial"/>
          <w:lang w:eastAsia="en-US" w:bidi="en-US"/>
        </w:rPr>
        <w:t xml:space="preserve"> weergegeven data zijn definitief en derhalve fatale data behoudens een andersluidend schriftelijk bericht van de Opdrachtgever. De andere data zijn indicatief en niet bindend.</w:t>
      </w:r>
      <w:r>
        <w:t xml:space="preserve"> Inschrijvers kunnen geen rechten ontlenen aan deze planning. </w:t>
      </w:r>
      <w:r w:rsidR="00DF1850">
        <w:t>VRLN</w:t>
      </w:r>
      <w:r w:rsidRPr="13C7818D">
        <w:rPr>
          <w:i/>
          <w:iCs/>
        </w:rPr>
        <w:t xml:space="preserve"> </w:t>
      </w:r>
      <w:r>
        <w:t xml:space="preserve">is gerechtigd de planning van de aanbestedingsprocedure eenzijdig te wijzigen. </w:t>
      </w:r>
      <w:r w:rsidR="00DF1850">
        <w:t>VRLN</w:t>
      </w:r>
      <w:r w:rsidRPr="13C7818D">
        <w:rPr>
          <w:i/>
          <w:iCs/>
        </w:rPr>
        <w:t xml:space="preserve"> </w:t>
      </w:r>
      <w:r>
        <w:t xml:space="preserve">zal inschrijvers tijdig op de hoogte brengen van wijzigingen in de planning. </w:t>
      </w:r>
    </w:p>
    <w:p w14:paraId="370BC381" w14:textId="77777777" w:rsidR="00E91DF0" w:rsidRDefault="00E91DF0" w:rsidP="005F53C5">
      <w:pPr>
        <w:suppressAutoHyphens/>
        <w:jc w:val="both"/>
      </w:pPr>
    </w:p>
    <w:tbl>
      <w:tblPr>
        <w:tblStyle w:val="Tabelraster1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7"/>
        <w:gridCol w:w="2184"/>
      </w:tblGrid>
      <w:tr w:rsidR="00025C30" w:rsidRPr="00025C30" w14:paraId="08709661" w14:textId="77777777" w:rsidTr="13C7818D">
        <w:trPr>
          <w:cnfStyle w:val="100000000000" w:firstRow="1" w:lastRow="0" w:firstColumn="0" w:lastColumn="0" w:oddVBand="0" w:evenVBand="0" w:oddHBand="0" w:evenHBand="0" w:firstRowFirstColumn="0" w:firstRowLastColumn="0" w:lastRowFirstColumn="0" w:lastRowLastColumn="0"/>
          <w:trHeight w:val="526"/>
        </w:trPr>
        <w:tc>
          <w:tcPr>
            <w:tcW w:w="7167" w:type="dxa"/>
            <w:shd w:val="clear" w:color="auto" w:fill="D9D9D9" w:themeFill="background1" w:themeFillShade="D9"/>
          </w:tcPr>
          <w:p w14:paraId="3823EDC5" w14:textId="77777777" w:rsidR="00025C30" w:rsidRPr="00025C30" w:rsidRDefault="00025C30" w:rsidP="00025C30">
            <w:pPr>
              <w:jc w:val="both"/>
              <w:rPr>
                <w:rFonts w:cs="Arial"/>
                <w:b/>
                <w:bCs/>
                <w:color w:val="auto"/>
                <w:sz w:val="20"/>
              </w:rPr>
            </w:pPr>
            <w:r w:rsidRPr="00025C30">
              <w:rPr>
                <w:rFonts w:cs="Arial"/>
                <w:b/>
                <w:bCs/>
                <w:color w:val="auto"/>
                <w:sz w:val="20"/>
              </w:rPr>
              <w:t>Activiteit</w:t>
            </w:r>
          </w:p>
        </w:tc>
        <w:tc>
          <w:tcPr>
            <w:tcW w:w="2184" w:type="dxa"/>
            <w:shd w:val="clear" w:color="auto" w:fill="D9D9D9" w:themeFill="background1" w:themeFillShade="D9"/>
          </w:tcPr>
          <w:p w14:paraId="55657B40" w14:textId="77777777" w:rsidR="00025C30" w:rsidRPr="00025C30" w:rsidRDefault="00025C30" w:rsidP="00025C30">
            <w:pPr>
              <w:rPr>
                <w:rFonts w:cs="Arial"/>
                <w:b/>
                <w:bCs/>
                <w:color w:val="auto"/>
                <w:sz w:val="20"/>
              </w:rPr>
            </w:pPr>
            <w:r w:rsidRPr="00025C30">
              <w:rPr>
                <w:rFonts w:cs="Arial"/>
                <w:b/>
                <w:bCs/>
                <w:color w:val="auto"/>
                <w:sz w:val="20"/>
              </w:rPr>
              <w:t>Datum</w:t>
            </w:r>
          </w:p>
          <w:p w14:paraId="31363A8A" w14:textId="77777777" w:rsidR="00025C30" w:rsidRPr="00025C30" w:rsidRDefault="00025C30" w:rsidP="00025C30">
            <w:pPr>
              <w:rPr>
                <w:rFonts w:cs="Arial"/>
                <w:b/>
                <w:bCs/>
                <w:color w:val="auto"/>
                <w:sz w:val="20"/>
              </w:rPr>
            </w:pPr>
          </w:p>
        </w:tc>
      </w:tr>
      <w:tr w:rsidR="00025C30" w:rsidRPr="00025C30" w14:paraId="27ACD046" w14:textId="77777777" w:rsidTr="13C7818D">
        <w:trPr>
          <w:cnfStyle w:val="000000100000" w:firstRow="0" w:lastRow="0" w:firstColumn="0" w:lastColumn="0" w:oddVBand="0" w:evenVBand="0" w:oddHBand="1" w:evenHBand="0" w:firstRowFirstColumn="0" w:firstRowLastColumn="0" w:lastRowFirstColumn="0" w:lastRowLastColumn="0"/>
        </w:trPr>
        <w:tc>
          <w:tcPr>
            <w:tcW w:w="7167" w:type="dxa"/>
            <w:shd w:val="clear" w:color="auto" w:fill="auto"/>
          </w:tcPr>
          <w:p w14:paraId="6245BD56" w14:textId="77777777" w:rsidR="00025C30" w:rsidRPr="00AC67A9" w:rsidRDefault="00025C30" w:rsidP="00025C30">
            <w:pPr>
              <w:jc w:val="both"/>
              <w:rPr>
                <w:rFonts w:cs="Arial"/>
                <w:sz w:val="20"/>
              </w:rPr>
            </w:pPr>
            <w:r w:rsidRPr="00AC67A9">
              <w:rPr>
                <w:rFonts w:cs="Arial"/>
                <w:sz w:val="20"/>
              </w:rPr>
              <w:t xml:space="preserve">Verzending aankondiging TenderNed. </w:t>
            </w:r>
          </w:p>
          <w:p w14:paraId="287D6BA1" w14:textId="77777777" w:rsidR="00025C30" w:rsidRPr="00AC67A9" w:rsidRDefault="00025C30" w:rsidP="00025C30">
            <w:pPr>
              <w:jc w:val="both"/>
              <w:rPr>
                <w:rFonts w:cs="Arial"/>
                <w:sz w:val="20"/>
              </w:rPr>
            </w:pPr>
            <w:r w:rsidRPr="00AC67A9">
              <w:rPr>
                <w:rFonts w:cs="Arial"/>
                <w:sz w:val="20"/>
              </w:rPr>
              <w:t>Beschikbaar op TenderNed (48 uur later)</w:t>
            </w:r>
          </w:p>
        </w:tc>
        <w:tc>
          <w:tcPr>
            <w:tcW w:w="2184" w:type="dxa"/>
            <w:shd w:val="clear" w:color="auto" w:fill="auto"/>
          </w:tcPr>
          <w:p w14:paraId="6E96BBBA" w14:textId="412E502A" w:rsidR="00025C30" w:rsidRPr="00290D1D" w:rsidRDefault="00DC01BC" w:rsidP="00025C30">
            <w:pPr>
              <w:rPr>
                <w:rFonts w:cs="Arial"/>
                <w:sz w:val="20"/>
              </w:rPr>
            </w:pPr>
            <w:r>
              <w:rPr>
                <w:rFonts w:cs="Arial"/>
                <w:sz w:val="20"/>
              </w:rPr>
              <w:t>Vrijdag 29 mei</w:t>
            </w:r>
            <w:r w:rsidR="00C6186B" w:rsidRPr="00290D1D">
              <w:rPr>
                <w:rFonts w:cs="Arial"/>
                <w:sz w:val="20"/>
              </w:rPr>
              <w:t xml:space="preserve"> 2026</w:t>
            </w:r>
          </w:p>
        </w:tc>
      </w:tr>
      <w:tr w:rsidR="00025C30" w:rsidRPr="00025C30" w14:paraId="0386A36B" w14:textId="77777777" w:rsidTr="13C7818D">
        <w:trPr>
          <w:cnfStyle w:val="000000010000" w:firstRow="0" w:lastRow="0" w:firstColumn="0" w:lastColumn="0" w:oddVBand="0" w:evenVBand="0" w:oddHBand="0" w:evenHBand="1" w:firstRowFirstColumn="0" w:firstRowLastColumn="0" w:lastRowFirstColumn="0" w:lastRowLastColumn="0"/>
        </w:trPr>
        <w:tc>
          <w:tcPr>
            <w:tcW w:w="7167" w:type="dxa"/>
            <w:shd w:val="clear" w:color="auto" w:fill="auto"/>
          </w:tcPr>
          <w:p w14:paraId="2BBED117" w14:textId="77777777" w:rsidR="00025C30" w:rsidRPr="00AC67A9" w:rsidRDefault="00025C30" w:rsidP="00025C30">
            <w:pPr>
              <w:jc w:val="both"/>
              <w:rPr>
                <w:rFonts w:cs="Arial"/>
                <w:b/>
                <w:sz w:val="20"/>
              </w:rPr>
            </w:pPr>
            <w:r w:rsidRPr="00AC67A9">
              <w:rPr>
                <w:rFonts w:cs="Arial"/>
                <w:b/>
                <w:sz w:val="20"/>
              </w:rPr>
              <w:t>Uiterste datum indienen schriftelijke vragen t.b.v. nota van inlichtingen 1</w:t>
            </w:r>
          </w:p>
        </w:tc>
        <w:tc>
          <w:tcPr>
            <w:tcW w:w="2184" w:type="dxa"/>
            <w:shd w:val="clear" w:color="auto" w:fill="auto"/>
          </w:tcPr>
          <w:p w14:paraId="52683A05" w14:textId="65C533FB" w:rsidR="00025C30" w:rsidRPr="00290D1D" w:rsidRDefault="00AD645D" w:rsidP="00025C30">
            <w:pPr>
              <w:rPr>
                <w:rFonts w:cs="Arial"/>
                <w:b/>
                <w:sz w:val="20"/>
              </w:rPr>
            </w:pPr>
            <w:r w:rsidRPr="00290D1D">
              <w:rPr>
                <w:rFonts w:cs="Arial"/>
                <w:b/>
                <w:sz w:val="20"/>
              </w:rPr>
              <w:t xml:space="preserve">Vrijdag </w:t>
            </w:r>
            <w:r w:rsidR="00D21F01" w:rsidRPr="00290D1D">
              <w:rPr>
                <w:rFonts w:cs="Arial"/>
                <w:b/>
                <w:sz w:val="20"/>
              </w:rPr>
              <w:t>1</w:t>
            </w:r>
            <w:r w:rsidR="00A21E25" w:rsidRPr="00290D1D">
              <w:rPr>
                <w:rFonts w:cs="Arial"/>
                <w:b/>
                <w:sz w:val="20"/>
              </w:rPr>
              <w:t>9</w:t>
            </w:r>
            <w:r w:rsidR="00D21F01" w:rsidRPr="00290D1D">
              <w:rPr>
                <w:rFonts w:cs="Arial"/>
                <w:b/>
                <w:sz w:val="20"/>
              </w:rPr>
              <w:t xml:space="preserve"> juni 2026; 09.00 uur</w:t>
            </w:r>
          </w:p>
        </w:tc>
      </w:tr>
      <w:tr w:rsidR="00025C30" w:rsidRPr="00025C30" w14:paraId="0E975F95" w14:textId="77777777" w:rsidTr="13C7818D">
        <w:trPr>
          <w:cnfStyle w:val="000000100000" w:firstRow="0" w:lastRow="0" w:firstColumn="0" w:lastColumn="0" w:oddVBand="0" w:evenVBand="0" w:oddHBand="1" w:evenHBand="0" w:firstRowFirstColumn="0" w:firstRowLastColumn="0" w:lastRowFirstColumn="0" w:lastRowLastColumn="0"/>
        </w:trPr>
        <w:tc>
          <w:tcPr>
            <w:tcW w:w="7167" w:type="dxa"/>
            <w:shd w:val="clear" w:color="auto" w:fill="auto"/>
          </w:tcPr>
          <w:p w14:paraId="5F37EBED" w14:textId="6CF68F1A" w:rsidR="00025C30" w:rsidRPr="00AC67A9" w:rsidRDefault="00025C30" w:rsidP="00025C30">
            <w:pPr>
              <w:jc w:val="both"/>
              <w:rPr>
                <w:rFonts w:cs="Arial"/>
                <w:sz w:val="20"/>
              </w:rPr>
            </w:pPr>
            <w:r w:rsidRPr="00AC67A9">
              <w:rPr>
                <w:rFonts w:cs="Arial"/>
                <w:sz w:val="20"/>
              </w:rPr>
              <w:t>Verwachte datum beschikbaarstelling nota van inlichtingen 1</w:t>
            </w:r>
          </w:p>
        </w:tc>
        <w:tc>
          <w:tcPr>
            <w:tcW w:w="2184" w:type="dxa"/>
            <w:shd w:val="clear" w:color="auto" w:fill="auto"/>
          </w:tcPr>
          <w:p w14:paraId="7F62DBCE" w14:textId="1A519BAC" w:rsidR="00025C30" w:rsidRPr="00290D1D" w:rsidRDefault="00AD645D" w:rsidP="00025C30">
            <w:pPr>
              <w:rPr>
                <w:rFonts w:cs="Arial"/>
                <w:sz w:val="20"/>
              </w:rPr>
            </w:pPr>
            <w:r w:rsidRPr="00290D1D">
              <w:rPr>
                <w:rFonts w:cs="Arial"/>
                <w:sz w:val="20"/>
              </w:rPr>
              <w:t xml:space="preserve">Vrijdag </w:t>
            </w:r>
            <w:r w:rsidR="00015331" w:rsidRPr="00290D1D">
              <w:rPr>
                <w:rFonts w:cs="Arial"/>
                <w:sz w:val="20"/>
              </w:rPr>
              <w:t>3</w:t>
            </w:r>
            <w:r w:rsidR="006E304F" w:rsidRPr="00290D1D">
              <w:rPr>
                <w:rFonts w:cs="Arial"/>
                <w:sz w:val="20"/>
              </w:rPr>
              <w:t xml:space="preserve"> juli</w:t>
            </w:r>
            <w:r w:rsidR="00D21F01" w:rsidRPr="00290D1D">
              <w:rPr>
                <w:rFonts w:cs="Arial"/>
                <w:sz w:val="20"/>
              </w:rPr>
              <w:t xml:space="preserve"> 2026</w:t>
            </w:r>
          </w:p>
        </w:tc>
      </w:tr>
      <w:tr w:rsidR="00025C30" w:rsidRPr="00025C30" w14:paraId="775C8E71" w14:textId="77777777" w:rsidTr="13C7818D">
        <w:trPr>
          <w:cnfStyle w:val="000000010000" w:firstRow="0" w:lastRow="0" w:firstColumn="0" w:lastColumn="0" w:oddVBand="0" w:evenVBand="0" w:oddHBand="0" w:evenHBand="1" w:firstRowFirstColumn="0" w:firstRowLastColumn="0" w:lastRowFirstColumn="0" w:lastRowLastColumn="0"/>
        </w:trPr>
        <w:tc>
          <w:tcPr>
            <w:tcW w:w="7167" w:type="dxa"/>
            <w:shd w:val="clear" w:color="auto" w:fill="auto"/>
          </w:tcPr>
          <w:p w14:paraId="603A806A" w14:textId="77777777" w:rsidR="00025C30" w:rsidRPr="00AC67A9" w:rsidRDefault="00025C30" w:rsidP="00025C30">
            <w:pPr>
              <w:jc w:val="both"/>
              <w:rPr>
                <w:rFonts w:cs="Arial"/>
                <w:b/>
                <w:sz w:val="20"/>
              </w:rPr>
            </w:pPr>
            <w:r w:rsidRPr="00AC67A9">
              <w:rPr>
                <w:rFonts w:cs="Arial"/>
                <w:b/>
                <w:sz w:val="20"/>
              </w:rPr>
              <w:t>Uiterste datum indienen schriftelijke vragen t.b.v. nota van inlichtingen 2</w:t>
            </w:r>
          </w:p>
        </w:tc>
        <w:tc>
          <w:tcPr>
            <w:tcW w:w="2184" w:type="dxa"/>
            <w:shd w:val="clear" w:color="auto" w:fill="auto"/>
          </w:tcPr>
          <w:p w14:paraId="3F5D3F92" w14:textId="71F68701" w:rsidR="00025C30" w:rsidRPr="00290D1D" w:rsidRDefault="00AD645D" w:rsidP="13C7818D">
            <w:pPr>
              <w:rPr>
                <w:rFonts w:cs="Arial"/>
                <w:b/>
                <w:bCs/>
                <w:sz w:val="20"/>
              </w:rPr>
            </w:pPr>
            <w:r w:rsidRPr="00290D1D">
              <w:rPr>
                <w:rFonts w:cs="Arial"/>
                <w:b/>
                <w:bCs/>
                <w:sz w:val="20"/>
              </w:rPr>
              <w:t xml:space="preserve">Vrijdag </w:t>
            </w:r>
            <w:r w:rsidR="006E304F" w:rsidRPr="00290D1D">
              <w:rPr>
                <w:rFonts w:cs="Arial"/>
                <w:b/>
                <w:bCs/>
                <w:sz w:val="20"/>
              </w:rPr>
              <w:t>1</w:t>
            </w:r>
            <w:r w:rsidR="00723C45" w:rsidRPr="00290D1D">
              <w:rPr>
                <w:rFonts w:cs="Arial"/>
                <w:b/>
                <w:bCs/>
                <w:sz w:val="20"/>
              </w:rPr>
              <w:t>0</w:t>
            </w:r>
            <w:r w:rsidR="00420D4B" w:rsidRPr="00290D1D">
              <w:rPr>
                <w:rFonts w:cs="Arial"/>
                <w:b/>
                <w:bCs/>
                <w:sz w:val="20"/>
              </w:rPr>
              <w:t xml:space="preserve"> juli 2026; 09.00 uur</w:t>
            </w:r>
          </w:p>
        </w:tc>
      </w:tr>
      <w:tr w:rsidR="00025C30" w:rsidRPr="00025C30" w14:paraId="0B5E8F3A" w14:textId="77777777" w:rsidTr="13C7818D">
        <w:trPr>
          <w:cnfStyle w:val="000000100000" w:firstRow="0" w:lastRow="0" w:firstColumn="0" w:lastColumn="0" w:oddVBand="0" w:evenVBand="0" w:oddHBand="1" w:evenHBand="0" w:firstRowFirstColumn="0" w:firstRowLastColumn="0" w:lastRowFirstColumn="0" w:lastRowLastColumn="0"/>
        </w:trPr>
        <w:tc>
          <w:tcPr>
            <w:tcW w:w="7167" w:type="dxa"/>
            <w:shd w:val="clear" w:color="auto" w:fill="auto"/>
          </w:tcPr>
          <w:p w14:paraId="34D16D0D" w14:textId="77777777" w:rsidR="00025C30" w:rsidRPr="00AC67A9" w:rsidRDefault="00025C30" w:rsidP="00025C30">
            <w:pPr>
              <w:jc w:val="both"/>
              <w:rPr>
                <w:rFonts w:cs="Arial"/>
                <w:sz w:val="20"/>
              </w:rPr>
            </w:pPr>
            <w:r w:rsidRPr="00AC67A9">
              <w:rPr>
                <w:rFonts w:cs="Arial"/>
                <w:sz w:val="20"/>
              </w:rPr>
              <w:t>Verwachte datum beschikbaarstelling nota van inlichtingen 2</w:t>
            </w:r>
          </w:p>
        </w:tc>
        <w:tc>
          <w:tcPr>
            <w:tcW w:w="2184" w:type="dxa"/>
            <w:shd w:val="clear" w:color="auto" w:fill="auto"/>
          </w:tcPr>
          <w:p w14:paraId="61516A0E" w14:textId="2D0FCCF5" w:rsidR="00025C30" w:rsidRPr="00290D1D" w:rsidRDefault="00AD645D" w:rsidP="00025C30">
            <w:pPr>
              <w:rPr>
                <w:rFonts w:cs="Arial"/>
                <w:sz w:val="20"/>
              </w:rPr>
            </w:pPr>
            <w:r w:rsidRPr="00290D1D">
              <w:rPr>
                <w:rFonts w:cs="Arial"/>
                <w:sz w:val="20"/>
              </w:rPr>
              <w:t xml:space="preserve">Vrijdag </w:t>
            </w:r>
            <w:r w:rsidR="00723C45" w:rsidRPr="00290D1D">
              <w:rPr>
                <w:rFonts w:cs="Arial"/>
                <w:sz w:val="20"/>
              </w:rPr>
              <w:t>17</w:t>
            </w:r>
            <w:r w:rsidR="00420D4B" w:rsidRPr="00290D1D">
              <w:rPr>
                <w:rFonts w:cs="Arial"/>
                <w:sz w:val="20"/>
              </w:rPr>
              <w:t xml:space="preserve"> juli 2026</w:t>
            </w:r>
          </w:p>
        </w:tc>
      </w:tr>
      <w:tr w:rsidR="00025C30" w:rsidRPr="00025C30" w14:paraId="5B57A366" w14:textId="77777777" w:rsidTr="13C7818D">
        <w:trPr>
          <w:cnfStyle w:val="000000010000" w:firstRow="0" w:lastRow="0" w:firstColumn="0" w:lastColumn="0" w:oddVBand="0" w:evenVBand="0" w:oddHBand="0" w:evenHBand="1" w:firstRowFirstColumn="0" w:firstRowLastColumn="0" w:lastRowFirstColumn="0" w:lastRowLastColumn="0"/>
        </w:trPr>
        <w:tc>
          <w:tcPr>
            <w:tcW w:w="7167" w:type="dxa"/>
            <w:shd w:val="clear" w:color="auto" w:fill="auto"/>
          </w:tcPr>
          <w:p w14:paraId="45A96C60" w14:textId="77777777" w:rsidR="00025C30" w:rsidRPr="00AC67A9" w:rsidRDefault="00025C30" w:rsidP="00025C30">
            <w:pPr>
              <w:jc w:val="both"/>
              <w:rPr>
                <w:rFonts w:cs="Arial"/>
                <w:sz w:val="20"/>
              </w:rPr>
            </w:pPr>
            <w:r w:rsidRPr="00AC67A9">
              <w:rPr>
                <w:rFonts w:cs="Arial"/>
                <w:b/>
                <w:sz w:val="20"/>
              </w:rPr>
              <w:t>Uiterste termijn indienen inschrijving</w:t>
            </w:r>
          </w:p>
        </w:tc>
        <w:tc>
          <w:tcPr>
            <w:tcW w:w="2184" w:type="dxa"/>
            <w:shd w:val="clear" w:color="auto" w:fill="auto"/>
          </w:tcPr>
          <w:p w14:paraId="0FAF8395" w14:textId="09574EEF" w:rsidR="00025C30" w:rsidRPr="00290D1D" w:rsidRDefault="00AD645D" w:rsidP="00025C30">
            <w:pPr>
              <w:rPr>
                <w:rFonts w:cs="Arial"/>
                <w:b/>
                <w:sz w:val="20"/>
              </w:rPr>
            </w:pPr>
            <w:r w:rsidRPr="00290D1D">
              <w:rPr>
                <w:rFonts w:cs="Arial"/>
                <w:b/>
                <w:sz w:val="20"/>
              </w:rPr>
              <w:t xml:space="preserve">Maandag </w:t>
            </w:r>
            <w:r w:rsidR="0050509F" w:rsidRPr="00290D1D">
              <w:rPr>
                <w:rFonts w:cs="Arial"/>
                <w:b/>
                <w:sz w:val="20"/>
              </w:rPr>
              <w:t>3</w:t>
            </w:r>
            <w:r w:rsidR="00477594" w:rsidRPr="00290D1D">
              <w:rPr>
                <w:rFonts w:cs="Arial"/>
                <w:b/>
                <w:sz w:val="20"/>
              </w:rPr>
              <w:t xml:space="preserve"> augustus</w:t>
            </w:r>
            <w:r w:rsidRPr="00290D1D">
              <w:rPr>
                <w:rFonts w:cs="Arial"/>
                <w:b/>
                <w:sz w:val="20"/>
              </w:rPr>
              <w:t xml:space="preserve"> 2026; </w:t>
            </w:r>
            <w:r w:rsidR="00694315">
              <w:rPr>
                <w:rFonts w:cs="Arial"/>
                <w:b/>
                <w:sz w:val="20"/>
              </w:rPr>
              <w:t>09</w:t>
            </w:r>
            <w:r w:rsidRPr="00290D1D">
              <w:rPr>
                <w:rFonts w:cs="Arial"/>
                <w:b/>
                <w:sz w:val="20"/>
              </w:rPr>
              <w:t>.00 uur</w:t>
            </w:r>
          </w:p>
        </w:tc>
      </w:tr>
      <w:tr w:rsidR="00025C30" w:rsidRPr="00025C30" w14:paraId="44C2FFDB" w14:textId="77777777" w:rsidTr="13C7818D">
        <w:trPr>
          <w:cnfStyle w:val="000000100000" w:firstRow="0" w:lastRow="0" w:firstColumn="0" w:lastColumn="0" w:oddVBand="0" w:evenVBand="0" w:oddHBand="1" w:evenHBand="0" w:firstRowFirstColumn="0" w:firstRowLastColumn="0" w:lastRowFirstColumn="0" w:lastRowLastColumn="0"/>
        </w:trPr>
        <w:tc>
          <w:tcPr>
            <w:tcW w:w="7167" w:type="dxa"/>
            <w:shd w:val="clear" w:color="auto" w:fill="auto"/>
          </w:tcPr>
          <w:p w14:paraId="4C2469B4" w14:textId="77777777" w:rsidR="00025C30" w:rsidRPr="00AC67A9" w:rsidRDefault="00025C30" w:rsidP="00025C30">
            <w:pPr>
              <w:jc w:val="both"/>
              <w:rPr>
                <w:rFonts w:eastAsia="MS Mincho" w:cs="Arial"/>
                <w:sz w:val="20"/>
              </w:rPr>
            </w:pPr>
            <w:r w:rsidRPr="00AC67A9">
              <w:rPr>
                <w:rFonts w:eastAsia="MS Mincho" w:cs="Arial"/>
                <w:sz w:val="20"/>
              </w:rPr>
              <w:t>Verwachte datum van verzending van de mededeling van de gunningsbeslissing onder opschortende voorwaarden.</w:t>
            </w:r>
          </w:p>
          <w:p w14:paraId="2BF7FC94" w14:textId="77777777" w:rsidR="00025C30" w:rsidRPr="00AC67A9" w:rsidRDefault="00025C30" w:rsidP="00025C30">
            <w:pPr>
              <w:jc w:val="both"/>
              <w:rPr>
                <w:rFonts w:eastAsia="MS Mincho" w:cs="Arial"/>
                <w:i/>
                <w:sz w:val="20"/>
              </w:rPr>
            </w:pPr>
            <w:r w:rsidRPr="00AC67A9">
              <w:rPr>
                <w:rFonts w:eastAsia="MS Mincho" w:cs="Arial"/>
                <w:i/>
                <w:sz w:val="20"/>
              </w:rPr>
              <w:t xml:space="preserve">Gelegenheid tot het stellen van vragen en het indienen van eventuele bezwaren zo spoedig mogelijk na de mededeling van de gunningsbeslissing, maar </w:t>
            </w:r>
            <w:r w:rsidRPr="00AC67A9">
              <w:rPr>
                <w:rFonts w:eastAsia="MS Mincho" w:cs="Arial"/>
                <w:b/>
                <w:i/>
                <w:sz w:val="20"/>
              </w:rPr>
              <w:t>uiterlijk binnen de bezwaarperiode van 20 kalenderdagen</w:t>
            </w:r>
            <w:r w:rsidRPr="00AC67A9">
              <w:rPr>
                <w:rFonts w:eastAsia="MS Mincho" w:cs="Arial"/>
                <w:i/>
                <w:sz w:val="20"/>
              </w:rPr>
              <w:t xml:space="preserve"> na de datum van de mededeling van de gunningsbeslissing. De bezwaartermijn is tevens </w:t>
            </w:r>
            <w:r w:rsidRPr="00AC67A9">
              <w:rPr>
                <w:rFonts w:eastAsia="MS Mincho" w:cs="Arial"/>
                <w:b/>
                <w:i/>
                <w:sz w:val="20"/>
              </w:rPr>
              <w:t>vervaltermijn</w:t>
            </w:r>
            <w:r w:rsidRPr="00AC67A9">
              <w:rPr>
                <w:rFonts w:eastAsia="MS Mincho" w:cs="Arial"/>
                <w:i/>
                <w:sz w:val="20"/>
              </w:rPr>
              <w:t>.</w:t>
            </w:r>
          </w:p>
        </w:tc>
        <w:tc>
          <w:tcPr>
            <w:tcW w:w="2184" w:type="dxa"/>
            <w:shd w:val="clear" w:color="auto" w:fill="auto"/>
          </w:tcPr>
          <w:p w14:paraId="63A1799A" w14:textId="0F4AC215" w:rsidR="00025C30" w:rsidRPr="00290D1D" w:rsidRDefault="007D1D77" w:rsidP="00025C30">
            <w:pPr>
              <w:rPr>
                <w:rFonts w:cs="Arial"/>
                <w:sz w:val="20"/>
              </w:rPr>
            </w:pPr>
            <w:r w:rsidRPr="00290D1D">
              <w:rPr>
                <w:rFonts w:cs="Arial"/>
                <w:sz w:val="20"/>
              </w:rPr>
              <w:t>Dinsdag 18</w:t>
            </w:r>
            <w:r w:rsidR="00BA7CCA" w:rsidRPr="00290D1D">
              <w:rPr>
                <w:rFonts w:cs="Arial"/>
                <w:sz w:val="20"/>
              </w:rPr>
              <w:t xml:space="preserve"> augustus 2026</w:t>
            </w:r>
          </w:p>
        </w:tc>
      </w:tr>
      <w:tr w:rsidR="00025C30" w:rsidRPr="00025C30" w14:paraId="467D4033" w14:textId="77777777" w:rsidTr="13C7818D">
        <w:trPr>
          <w:cnfStyle w:val="000000010000" w:firstRow="0" w:lastRow="0" w:firstColumn="0" w:lastColumn="0" w:oddVBand="0" w:evenVBand="0" w:oddHBand="0" w:evenHBand="1" w:firstRowFirstColumn="0" w:firstRowLastColumn="0" w:lastRowFirstColumn="0" w:lastRowLastColumn="0"/>
        </w:trPr>
        <w:tc>
          <w:tcPr>
            <w:tcW w:w="7167" w:type="dxa"/>
            <w:shd w:val="clear" w:color="auto" w:fill="auto"/>
          </w:tcPr>
          <w:p w14:paraId="07DE5884" w14:textId="77777777" w:rsidR="00025C30" w:rsidRPr="00AC67A9" w:rsidRDefault="00025C30" w:rsidP="00025C30">
            <w:pPr>
              <w:jc w:val="both"/>
              <w:rPr>
                <w:rFonts w:cs="Arial"/>
                <w:sz w:val="20"/>
              </w:rPr>
            </w:pPr>
            <w:r w:rsidRPr="00AC67A9">
              <w:rPr>
                <w:rFonts w:cs="Arial"/>
                <w:sz w:val="20"/>
              </w:rPr>
              <w:t>Verificatiefase</w:t>
            </w:r>
          </w:p>
        </w:tc>
        <w:tc>
          <w:tcPr>
            <w:tcW w:w="2184" w:type="dxa"/>
            <w:shd w:val="clear" w:color="auto" w:fill="auto"/>
          </w:tcPr>
          <w:p w14:paraId="77F67F44" w14:textId="3A183177" w:rsidR="00025C30" w:rsidRPr="00290D1D" w:rsidRDefault="009470AE" w:rsidP="00025C30">
            <w:pPr>
              <w:rPr>
                <w:rFonts w:cs="Arial"/>
                <w:sz w:val="20"/>
              </w:rPr>
            </w:pPr>
            <w:r w:rsidRPr="00290D1D">
              <w:rPr>
                <w:rFonts w:cs="Arial"/>
                <w:sz w:val="20"/>
              </w:rPr>
              <w:t>Donder</w:t>
            </w:r>
            <w:r w:rsidR="003A5153" w:rsidRPr="00290D1D">
              <w:rPr>
                <w:rFonts w:cs="Arial"/>
                <w:sz w:val="20"/>
              </w:rPr>
              <w:t xml:space="preserve">dag </w:t>
            </w:r>
            <w:r w:rsidRPr="00290D1D">
              <w:rPr>
                <w:rFonts w:cs="Arial"/>
                <w:sz w:val="20"/>
              </w:rPr>
              <w:t>20</w:t>
            </w:r>
            <w:r w:rsidR="003A5153" w:rsidRPr="00290D1D">
              <w:rPr>
                <w:rFonts w:cs="Arial"/>
                <w:sz w:val="20"/>
              </w:rPr>
              <w:t xml:space="preserve"> augustus t/m </w:t>
            </w:r>
            <w:r w:rsidR="00F22A15" w:rsidRPr="00290D1D">
              <w:rPr>
                <w:rFonts w:cs="Arial"/>
                <w:sz w:val="20"/>
              </w:rPr>
              <w:t>maandag 7</w:t>
            </w:r>
            <w:r w:rsidR="00F67B30" w:rsidRPr="00290D1D">
              <w:rPr>
                <w:rFonts w:cs="Arial"/>
                <w:sz w:val="20"/>
              </w:rPr>
              <w:t xml:space="preserve"> september 2026</w:t>
            </w:r>
          </w:p>
        </w:tc>
      </w:tr>
      <w:tr w:rsidR="00025C30" w:rsidRPr="00025C30" w14:paraId="44FEB9CE" w14:textId="77777777" w:rsidTr="13C7818D">
        <w:trPr>
          <w:cnfStyle w:val="000000100000" w:firstRow="0" w:lastRow="0" w:firstColumn="0" w:lastColumn="0" w:oddVBand="0" w:evenVBand="0" w:oddHBand="1" w:evenHBand="0" w:firstRowFirstColumn="0" w:firstRowLastColumn="0" w:lastRowFirstColumn="0" w:lastRowLastColumn="0"/>
        </w:trPr>
        <w:tc>
          <w:tcPr>
            <w:tcW w:w="7167" w:type="dxa"/>
            <w:shd w:val="clear" w:color="auto" w:fill="auto"/>
          </w:tcPr>
          <w:p w14:paraId="4E14BEF7" w14:textId="77777777" w:rsidR="00025C30" w:rsidRPr="00AC67A9" w:rsidRDefault="00025C30" w:rsidP="00025C30">
            <w:pPr>
              <w:jc w:val="both"/>
              <w:rPr>
                <w:rFonts w:cs="Arial"/>
                <w:b/>
                <w:bCs/>
                <w:sz w:val="20"/>
              </w:rPr>
            </w:pPr>
            <w:r w:rsidRPr="00AC67A9">
              <w:rPr>
                <w:rFonts w:cs="Arial"/>
                <w:b/>
                <w:bCs/>
                <w:sz w:val="20"/>
              </w:rPr>
              <w:lastRenderedPageBreak/>
              <w:t xml:space="preserve">Verificatiegesprek </w:t>
            </w:r>
          </w:p>
        </w:tc>
        <w:tc>
          <w:tcPr>
            <w:tcW w:w="2184" w:type="dxa"/>
            <w:shd w:val="clear" w:color="auto" w:fill="auto"/>
          </w:tcPr>
          <w:p w14:paraId="0CEEECCA" w14:textId="2231C257" w:rsidR="00025C30" w:rsidRPr="00290D1D" w:rsidRDefault="00876DF0" w:rsidP="00025C30">
            <w:pPr>
              <w:rPr>
                <w:rFonts w:cs="Arial"/>
                <w:b/>
                <w:bCs/>
                <w:sz w:val="20"/>
              </w:rPr>
            </w:pPr>
            <w:r w:rsidRPr="00290D1D">
              <w:rPr>
                <w:rFonts w:cs="Arial"/>
                <w:b/>
                <w:bCs/>
                <w:sz w:val="20"/>
              </w:rPr>
              <w:t>Donder</w:t>
            </w:r>
            <w:r w:rsidR="004C5C1C" w:rsidRPr="00290D1D">
              <w:rPr>
                <w:rFonts w:cs="Arial"/>
                <w:b/>
                <w:bCs/>
                <w:sz w:val="20"/>
              </w:rPr>
              <w:t xml:space="preserve">dag </w:t>
            </w:r>
            <w:r w:rsidR="004271A4" w:rsidRPr="00290D1D">
              <w:rPr>
                <w:rFonts w:cs="Arial"/>
                <w:b/>
                <w:bCs/>
                <w:sz w:val="20"/>
              </w:rPr>
              <w:t>2</w:t>
            </w:r>
            <w:r w:rsidR="00963186" w:rsidRPr="00290D1D">
              <w:rPr>
                <w:rFonts w:cs="Arial"/>
                <w:b/>
                <w:bCs/>
                <w:sz w:val="20"/>
              </w:rPr>
              <w:t>0</w:t>
            </w:r>
            <w:r w:rsidR="004C5C1C" w:rsidRPr="00290D1D">
              <w:rPr>
                <w:rFonts w:cs="Arial"/>
                <w:b/>
                <w:bCs/>
                <w:sz w:val="20"/>
              </w:rPr>
              <w:t xml:space="preserve"> augustus 2026</w:t>
            </w:r>
            <w:r w:rsidR="009470AE" w:rsidRPr="00290D1D">
              <w:rPr>
                <w:rFonts w:cs="Arial"/>
                <w:b/>
                <w:bCs/>
                <w:sz w:val="20"/>
              </w:rPr>
              <w:t>; 09.30 uur</w:t>
            </w:r>
          </w:p>
        </w:tc>
      </w:tr>
      <w:tr w:rsidR="00025C30" w:rsidRPr="00025C30" w14:paraId="6773515A" w14:textId="77777777" w:rsidTr="13C7818D">
        <w:trPr>
          <w:cnfStyle w:val="000000010000" w:firstRow="0" w:lastRow="0" w:firstColumn="0" w:lastColumn="0" w:oddVBand="0" w:evenVBand="0" w:oddHBand="0" w:evenHBand="1" w:firstRowFirstColumn="0" w:firstRowLastColumn="0" w:lastRowFirstColumn="0" w:lastRowLastColumn="0"/>
        </w:trPr>
        <w:tc>
          <w:tcPr>
            <w:tcW w:w="7167" w:type="dxa"/>
            <w:shd w:val="clear" w:color="auto" w:fill="auto"/>
          </w:tcPr>
          <w:p w14:paraId="7B2AE50E" w14:textId="0D18CC18" w:rsidR="00025C30" w:rsidRPr="00AC67A9" w:rsidRDefault="00025C30" w:rsidP="00025C30">
            <w:pPr>
              <w:jc w:val="both"/>
              <w:rPr>
                <w:sz w:val="20"/>
              </w:rPr>
            </w:pPr>
            <w:r w:rsidRPr="00AC67A9">
              <w:rPr>
                <w:sz w:val="20"/>
              </w:rPr>
              <w:t>Definitieve gunning</w:t>
            </w:r>
          </w:p>
        </w:tc>
        <w:tc>
          <w:tcPr>
            <w:tcW w:w="2184" w:type="dxa"/>
            <w:shd w:val="clear" w:color="auto" w:fill="auto"/>
          </w:tcPr>
          <w:p w14:paraId="37A24665" w14:textId="08E30662" w:rsidR="00025C30" w:rsidRPr="00290D1D" w:rsidRDefault="00876DF0" w:rsidP="00025C30">
            <w:pPr>
              <w:rPr>
                <w:sz w:val="20"/>
              </w:rPr>
            </w:pPr>
            <w:r w:rsidRPr="00290D1D">
              <w:rPr>
                <w:sz w:val="20"/>
              </w:rPr>
              <w:t>Dinsdag 8</w:t>
            </w:r>
            <w:r w:rsidR="00C7673B" w:rsidRPr="00290D1D">
              <w:rPr>
                <w:sz w:val="20"/>
              </w:rPr>
              <w:t xml:space="preserve"> september 2026</w:t>
            </w:r>
          </w:p>
        </w:tc>
      </w:tr>
      <w:tr w:rsidR="00025C30" w:rsidRPr="00025C30" w14:paraId="60974C20" w14:textId="77777777" w:rsidTr="13C7818D">
        <w:trPr>
          <w:cnfStyle w:val="000000100000" w:firstRow="0" w:lastRow="0" w:firstColumn="0" w:lastColumn="0" w:oddVBand="0" w:evenVBand="0" w:oddHBand="1" w:evenHBand="0" w:firstRowFirstColumn="0" w:firstRowLastColumn="0" w:lastRowFirstColumn="0" w:lastRowLastColumn="0"/>
        </w:trPr>
        <w:tc>
          <w:tcPr>
            <w:tcW w:w="7167" w:type="dxa"/>
            <w:shd w:val="clear" w:color="auto" w:fill="auto"/>
          </w:tcPr>
          <w:p w14:paraId="4E04E088" w14:textId="77777777" w:rsidR="00025C30" w:rsidRPr="00AC67A9" w:rsidRDefault="00025C30" w:rsidP="00025C30">
            <w:pPr>
              <w:jc w:val="both"/>
              <w:rPr>
                <w:sz w:val="20"/>
              </w:rPr>
            </w:pPr>
            <w:r w:rsidRPr="00AC67A9">
              <w:rPr>
                <w:sz w:val="20"/>
              </w:rPr>
              <w:t>Implementatieperiode</w:t>
            </w:r>
          </w:p>
        </w:tc>
        <w:tc>
          <w:tcPr>
            <w:tcW w:w="2184" w:type="dxa"/>
            <w:shd w:val="clear" w:color="auto" w:fill="auto"/>
          </w:tcPr>
          <w:p w14:paraId="2C269E65" w14:textId="41FFD539" w:rsidR="00025C30" w:rsidRPr="00290D1D" w:rsidRDefault="00876DF0" w:rsidP="00025C30">
            <w:pPr>
              <w:rPr>
                <w:sz w:val="20"/>
              </w:rPr>
            </w:pPr>
            <w:r w:rsidRPr="00290D1D">
              <w:rPr>
                <w:sz w:val="20"/>
              </w:rPr>
              <w:t>Dinsdag 8</w:t>
            </w:r>
            <w:r w:rsidR="00CC4A23" w:rsidRPr="00290D1D">
              <w:rPr>
                <w:sz w:val="20"/>
              </w:rPr>
              <w:t xml:space="preserve"> september</w:t>
            </w:r>
            <w:r w:rsidR="00801804" w:rsidRPr="00290D1D">
              <w:rPr>
                <w:sz w:val="20"/>
              </w:rPr>
              <w:t xml:space="preserve"> 2026 </w:t>
            </w:r>
            <w:r w:rsidR="00CC4A23" w:rsidRPr="00290D1D">
              <w:rPr>
                <w:sz w:val="20"/>
              </w:rPr>
              <w:t>t/m</w:t>
            </w:r>
            <w:r w:rsidR="00801804" w:rsidRPr="00290D1D">
              <w:rPr>
                <w:sz w:val="20"/>
              </w:rPr>
              <w:t xml:space="preserve"> </w:t>
            </w:r>
            <w:r w:rsidR="00CC4A23" w:rsidRPr="00290D1D">
              <w:rPr>
                <w:sz w:val="20"/>
              </w:rPr>
              <w:t>vrijdag 18 december 2026</w:t>
            </w:r>
          </w:p>
        </w:tc>
      </w:tr>
      <w:tr w:rsidR="00025C30" w:rsidRPr="00025C30" w14:paraId="3A12BBA1" w14:textId="77777777" w:rsidTr="13C7818D">
        <w:trPr>
          <w:cnfStyle w:val="000000010000" w:firstRow="0" w:lastRow="0" w:firstColumn="0" w:lastColumn="0" w:oddVBand="0" w:evenVBand="0" w:oddHBand="0" w:evenHBand="1" w:firstRowFirstColumn="0" w:firstRowLastColumn="0" w:lastRowFirstColumn="0" w:lastRowLastColumn="0"/>
        </w:trPr>
        <w:tc>
          <w:tcPr>
            <w:tcW w:w="7167" w:type="dxa"/>
            <w:shd w:val="clear" w:color="auto" w:fill="auto"/>
          </w:tcPr>
          <w:p w14:paraId="275053C0" w14:textId="77777777" w:rsidR="00025C30" w:rsidRPr="00AC67A9" w:rsidRDefault="00025C30" w:rsidP="00025C30">
            <w:pPr>
              <w:jc w:val="both"/>
              <w:rPr>
                <w:sz w:val="20"/>
              </w:rPr>
            </w:pPr>
            <w:r w:rsidRPr="00AC67A9">
              <w:rPr>
                <w:sz w:val="20"/>
              </w:rPr>
              <w:t>Ingangsdatum overeenkomst</w:t>
            </w:r>
          </w:p>
        </w:tc>
        <w:tc>
          <w:tcPr>
            <w:tcW w:w="2184" w:type="dxa"/>
            <w:shd w:val="clear" w:color="auto" w:fill="auto"/>
          </w:tcPr>
          <w:p w14:paraId="4FA9A459" w14:textId="5313EC82" w:rsidR="00025C30" w:rsidRPr="00290D1D" w:rsidRDefault="00FE609E" w:rsidP="00025C30">
            <w:pPr>
              <w:rPr>
                <w:sz w:val="20"/>
              </w:rPr>
            </w:pPr>
            <w:r w:rsidRPr="00290D1D">
              <w:rPr>
                <w:sz w:val="20"/>
              </w:rPr>
              <w:t>1 januari 2027</w:t>
            </w:r>
          </w:p>
        </w:tc>
      </w:tr>
    </w:tbl>
    <w:p w14:paraId="51E73794" w14:textId="77777777" w:rsidR="00E91DF0" w:rsidRPr="005C7E26" w:rsidRDefault="001C13ED" w:rsidP="00A63689">
      <w:pPr>
        <w:pStyle w:val="Kop2"/>
        <w:suppressAutoHyphens/>
        <w:spacing w:after="0"/>
        <w:ind w:left="0" w:firstLine="0"/>
        <w:jc w:val="both"/>
        <w:rPr>
          <w:color w:val="auto"/>
        </w:rPr>
      </w:pPr>
      <w:bookmarkStart w:id="118" w:name="_Ref416246167"/>
      <w:bookmarkStart w:id="119" w:name="_Toc419285370"/>
      <w:bookmarkStart w:id="120" w:name="_Toc421086866"/>
      <w:bookmarkStart w:id="121" w:name="_Toc421100597"/>
      <w:bookmarkStart w:id="122" w:name="_Toc527637406"/>
      <w:bookmarkStart w:id="123" w:name="_Toc230942521"/>
      <w:r w:rsidRPr="005C7E26">
        <w:rPr>
          <w:color w:val="auto"/>
        </w:rPr>
        <w:t>T</w:t>
      </w:r>
      <w:r w:rsidR="00E91DF0" w:rsidRPr="005C7E26">
        <w:rPr>
          <w:color w:val="auto"/>
        </w:rPr>
        <w:t>enderNed</w:t>
      </w:r>
      <w:bookmarkEnd w:id="118"/>
      <w:bookmarkEnd w:id="119"/>
      <w:bookmarkEnd w:id="120"/>
      <w:bookmarkEnd w:id="121"/>
      <w:bookmarkEnd w:id="122"/>
      <w:bookmarkEnd w:id="123"/>
    </w:p>
    <w:p w14:paraId="750FA91C" w14:textId="1CBD1CF5" w:rsidR="00AF67F4" w:rsidRDefault="00AF67F4" w:rsidP="005F53C5">
      <w:pPr>
        <w:suppressAutoHyphens/>
        <w:jc w:val="both"/>
      </w:pPr>
      <w:r w:rsidRPr="00AF67F4">
        <w:t xml:space="preserve">De aanbesteding verloopt volledig via TenderNed. Dit houdt in dat de Aanbestedingsstukken door de Aanbestedende Dienst worden geplaatst op TenderNed en alle informatie tussen de Aanbestedende Dienst en de Inschrijvers wordt uitgewisseld via TenderNed. Communicatie via de e-mail is in strijd met het communicatiegebod als bedoeld in paragraaf </w:t>
      </w:r>
      <w:r w:rsidR="0035199A">
        <w:t>3</w:t>
      </w:r>
      <w:r w:rsidRPr="00AF67F4">
        <w:t>.2 van deze leidraad en leidt in beginsel tot uitsluiting tenzij dat in een individueel geval disproportioneel is.</w:t>
      </w:r>
    </w:p>
    <w:p w14:paraId="0EF682B1" w14:textId="77777777" w:rsidR="00AF67F4" w:rsidRDefault="00AF67F4" w:rsidP="005F53C5">
      <w:pPr>
        <w:suppressAutoHyphens/>
        <w:jc w:val="both"/>
      </w:pPr>
    </w:p>
    <w:p w14:paraId="2E4C1B1C" w14:textId="493CAD2C" w:rsidR="007A50EC" w:rsidRDefault="00AE5B8B" w:rsidP="005F53C5">
      <w:pPr>
        <w:suppressAutoHyphens/>
        <w:jc w:val="both"/>
      </w:pPr>
      <w:r w:rsidRPr="00AE5B8B">
        <w:t xml:space="preserve">Voor het gebruik van TenderNed verwijst de </w:t>
      </w:r>
      <w:r>
        <w:t>VRLN</w:t>
      </w:r>
      <w:r w:rsidRPr="00353B07">
        <w:t xml:space="preserve"> </w:t>
      </w:r>
      <w:r w:rsidRPr="00AE5B8B">
        <w:t>naar de gebruikershandleiding voor ondernemers</w:t>
      </w:r>
      <w:r>
        <w:rPr>
          <w:rStyle w:val="Voetnootmarkering"/>
        </w:rPr>
        <w:footnoteReference w:id="2"/>
      </w:r>
      <w:r w:rsidRPr="00AE5B8B">
        <w:t xml:space="preserve"> en de gebruiksvoorwaarden</w:t>
      </w:r>
      <w:r>
        <w:rPr>
          <w:rStyle w:val="Voetnootmarkering"/>
        </w:rPr>
        <w:footnoteReference w:id="3"/>
      </w:r>
      <w:r w:rsidRPr="00AE5B8B">
        <w:t xml:space="preserve"> van TenderNed.</w:t>
      </w:r>
      <w:r>
        <w:t xml:space="preserve"> </w:t>
      </w:r>
      <w:r w:rsidR="00DF1850">
        <w:t>VRLN</w:t>
      </w:r>
      <w:r w:rsidR="00353B07" w:rsidRPr="00353B07">
        <w:t xml:space="preserve"> is niet aansprakelijk voor onjuist gebruik van TenderNed. Voor hulp en ondersteuning kunt u contact opnemen met de Servicedesk van TenderNed</w:t>
      </w:r>
      <w:r w:rsidR="00DC2426">
        <w:t>:</w:t>
      </w:r>
      <w:r w:rsidR="00353B07" w:rsidRPr="00353B07">
        <w:t xml:space="preserve"> </w:t>
      </w:r>
    </w:p>
    <w:p w14:paraId="38B8BBB1" w14:textId="126327A8" w:rsidR="007A50EC" w:rsidRDefault="0042372C" w:rsidP="00FC6D26">
      <w:pPr>
        <w:pStyle w:val="Lijstalinea"/>
        <w:numPr>
          <w:ilvl w:val="0"/>
          <w:numId w:val="31"/>
        </w:numPr>
        <w:suppressAutoHyphens/>
        <w:jc w:val="both"/>
      </w:pPr>
      <w:r>
        <w:t>T</w:t>
      </w:r>
      <w:r w:rsidR="00354B3F">
        <w:t>elefoon:</w:t>
      </w:r>
      <w:r w:rsidR="00353B07" w:rsidRPr="00353B07">
        <w:t xml:space="preserve"> 0800 </w:t>
      </w:r>
      <w:r w:rsidR="009E7F72">
        <w:t xml:space="preserve">- </w:t>
      </w:r>
      <w:r w:rsidR="00353B07" w:rsidRPr="00353B07">
        <w:t>836 33 76</w:t>
      </w:r>
      <w:r w:rsidR="007A50EC">
        <w:t>.</w:t>
      </w:r>
    </w:p>
    <w:p w14:paraId="220549D2" w14:textId="52FF046B" w:rsidR="00353B07" w:rsidRPr="00472DFA" w:rsidRDefault="00B364C5" w:rsidP="00FC6D26">
      <w:pPr>
        <w:pStyle w:val="Lijstalinea"/>
        <w:numPr>
          <w:ilvl w:val="0"/>
          <w:numId w:val="31"/>
        </w:numPr>
        <w:suppressAutoHyphens/>
        <w:jc w:val="both"/>
        <w:rPr>
          <w:lang w:val="de-DE"/>
        </w:rPr>
      </w:pPr>
      <w:r>
        <w:rPr>
          <w:lang w:val="de-DE"/>
        </w:rPr>
        <w:t>E-mail:</w:t>
      </w:r>
      <w:r w:rsidR="00353B07" w:rsidRPr="00472DFA">
        <w:rPr>
          <w:lang w:val="de-DE"/>
        </w:rPr>
        <w:t xml:space="preserve"> </w:t>
      </w:r>
      <w:hyperlink r:id="rId16" w:history="1">
        <w:r w:rsidR="00353B07" w:rsidRPr="00472DFA">
          <w:rPr>
            <w:color w:val="0563C1" w:themeColor="hyperlink"/>
            <w:u w:val="single"/>
            <w:lang w:val="de-DE"/>
          </w:rPr>
          <w:t>servicedesk@tenderned.nl</w:t>
        </w:r>
      </w:hyperlink>
      <w:r w:rsidR="00353B07" w:rsidRPr="00472DFA">
        <w:rPr>
          <w:lang w:val="de-DE"/>
        </w:rPr>
        <w:t xml:space="preserve">. </w:t>
      </w:r>
    </w:p>
    <w:p w14:paraId="3FEDD2EF" w14:textId="77777777" w:rsidR="00353B07" w:rsidRPr="00472DFA" w:rsidRDefault="00353B07" w:rsidP="005F53C5">
      <w:pPr>
        <w:suppressAutoHyphens/>
        <w:jc w:val="both"/>
        <w:rPr>
          <w:lang w:val="de-DE"/>
        </w:rPr>
      </w:pPr>
    </w:p>
    <w:p w14:paraId="21C1E5E8" w14:textId="7160C376" w:rsidR="00353B07" w:rsidRPr="00353B07" w:rsidRDefault="00353B07" w:rsidP="005F53C5">
      <w:pPr>
        <w:suppressAutoHyphens/>
        <w:jc w:val="both"/>
      </w:pPr>
      <w:r w:rsidRPr="00353B07">
        <w:t xml:space="preserve">Let op: </w:t>
      </w:r>
      <w:r w:rsidR="00DF1850">
        <w:t>VRLN</w:t>
      </w:r>
      <w:r w:rsidRPr="00353B07">
        <w:t xml:space="preserve"> maakt </w:t>
      </w:r>
      <w:r w:rsidR="00A429B0">
        <w:t xml:space="preserve">de </w:t>
      </w:r>
      <w:r w:rsidR="005D5B41">
        <w:t>Inschrijver</w:t>
      </w:r>
      <w:r w:rsidRPr="00353B07">
        <w:t xml:space="preserve"> erop attent dat TenderNed gebruikmaakt van eHerkenning om als ondernemer te kunnen registreren en inloggen. U heeft hiervoor minimaal eHerkenning </w:t>
      </w:r>
      <w:r w:rsidR="00E00129">
        <w:t xml:space="preserve">met betrouwbaarheidsniveau </w:t>
      </w:r>
      <w:r w:rsidRPr="00353B07">
        <w:t xml:space="preserve">2 nodig. </w:t>
      </w:r>
      <w:r w:rsidR="006064E8">
        <w:t xml:space="preserve">De </w:t>
      </w:r>
      <w:r w:rsidR="005D5B41">
        <w:t>Inschrijver</w:t>
      </w:r>
      <w:r w:rsidRPr="00353B07">
        <w:t xml:space="preserve"> is verantwoordelijk voor de tijdige aanvraag van eHerkenning. De aanvraag van eHerkenning kan enkele werkdagen duren. Op de website </w:t>
      </w:r>
      <w:hyperlink r:id="rId17" w:history="1">
        <w:r w:rsidR="00A429B0" w:rsidRPr="00024756">
          <w:rPr>
            <w:rStyle w:val="Hyperlink"/>
          </w:rPr>
          <w:t>https://www.eherkenning.nl/</w:t>
        </w:r>
      </w:hyperlink>
      <w:r w:rsidR="00A429B0">
        <w:t xml:space="preserve"> </w:t>
      </w:r>
      <w:r w:rsidRPr="00353B07">
        <w:t xml:space="preserve">staat beschreven hoe </w:t>
      </w:r>
      <w:r w:rsidR="006064E8">
        <w:t xml:space="preserve">de </w:t>
      </w:r>
      <w:r w:rsidR="005D5B41">
        <w:t>Inschrijver</w:t>
      </w:r>
      <w:r w:rsidRPr="00353B07">
        <w:t xml:space="preserve"> eHerkenning kan aanvragen. </w:t>
      </w:r>
    </w:p>
    <w:p w14:paraId="269DA8E9" w14:textId="77777777" w:rsidR="00E91DF0" w:rsidRPr="005C7E26" w:rsidRDefault="00E91DF0" w:rsidP="00A63689">
      <w:pPr>
        <w:pStyle w:val="Kop2"/>
        <w:suppressAutoHyphens/>
        <w:spacing w:after="0"/>
        <w:ind w:left="0" w:firstLine="0"/>
        <w:jc w:val="both"/>
        <w:rPr>
          <w:color w:val="auto"/>
        </w:rPr>
      </w:pPr>
      <w:bookmarkStart w:id="124" w:name="_Toc419285371"/>
      <w:r w:rsidRPr="005C7E26">
        <w:rPr>
          <w:color w:val="auto"/>
        </w:rPr>
        <w:t xml:space="preserve"> </w:t>
      </w:r>
      <w:bookmarkStart w:id="125" w:name="_Toc421086867"/>
      <w:bookmarkStart w:id="126" w:name="_Toc421100598"/>
      <w:bookmarkStart w:id="127" w:name="_Toc527637407"/>
      <w:bookmarkStart w:id="128" w:name="_Toc230942522"/>
      <w:r w:rsidRPr="005C7E26">
        <w:rPr>
          <w:color w:val="auto"/>
        </w:rPr>
        <w:t>Schouw</w:t>
      </w:r>
      <w:bookmarkEnd w:id="124"/>
      <w:bookmarkEnd w:id="125"/>
      <w:bookmarkEnd w:id="126"/>
      <w:bookmarkEnd w:id="127"/>
      <w:bookmarkEnd w:id="128"/>
    </w:p>
    <w:p w14:paraId="11480910" w14:textId="3140F387" w:rsidR="009E0E20" w:rsidRPr="00CD201F" w:rsidRDefault="00EA1DF2" w:rsidP="005F53C5">
      <w:pPr>
        <w:spacing w:line="312" w:lineRule="auto"/>
        <w:jc w:val="both"/>
        <w:rPr>
          <w:iCs/>
        </w:rPr>
      </w:pPr>
      <w:bookmarkStart w:id="129" w:name="_Ref416170614"/>
      <w:bookmarkStart w:id="130" w:name="_Ref416176076"/>
      <w:bookmarkStart w:id="131" w:name="_Toc419285372"/>
      <w:bookmarkStart w:id="132" w:name="_Toc421086868"/>
      <w:bookmarkStart w:id="133" w:name="_Toc421100599"/>
      <w:r w:rsidRPr="00CD201F">
        <w:rPr>
          <w:rFonts w:cs="Arial"/>
          <w:iCs/>
        </w:rPr>
        <w:t>Niet van toepassing.</w:t>
      </w:r>
      <w:r w:rsidRPr="00CD201F">
        <w:rPr>
          <w:iCs/>
        </w:rPr>
        <w:tab/>
      </w:r>
    </w:p>
    <w:p w14:paraId="13906E40" w14:textId="77777777" w:rsidR="00E91DF0" w:rsidRPr="005C7E26" w:rsidRDefault="00203D7E" w:rsidP="00A63689">
      <w:pPr>
        <w:pStyle w:val="Kop2"/>
        <w:suppressAutoHyphens/>
        <w:spacing w:after="0"/>
        <w:ind w:left="0" w:firstLine="0"/>
        <w:jc w:val="both"/>
        <w:rPr>
          <w:color w:val="auto"/>
        </w:rPr>
      </w:pPr>
      <w:bookmarkStart w:id="134" w:name="_Ref517960344"/>
      <w:bookmarkStart w:id="135" w:name="_Ref517960546"/>
      <w:bookmarkStart w:id="136" w:name="_Toc527637408"/>
      <w:bookmarkStart w:id="137" w:name="_Toc230942523"/>
      <w:r w:rsidRPr="005C7E26">
        <w:rPr>
          <w:color w:val="auto"/>
        </w:rPr>
        <w:t>N</w:t>
      </w:r>
      <w:r w:rsidR="00387463" w:rsidRPr="005C7E26">
        <w:rPr>
          <w:color w:val="auto"/>
        </w:rPr>
        <w:t>ota van I</w:t>
      </w:r>
      <w:r w:rsidR="00E91DF0" w:rsidRPr="005C7E26">
        <w:rPr>
          <w:color w:val="auto"/>
        </w:rPr>
        <w:t>nlichtingen</w:t>
      </w:r>
      <w:bookmarkEnd w:id="129"/>
      <w:bookmarkEnd w:id="130"/>
      <w:bookmarkEnd w:id="131"/>
      <w:bookmarkEnd w:id="132"/>
      <w:bookmarkEnd w:id="133"/>
      <w:bookmarkEnd w:id="134"/>
      <w:bookmarkEnd w:id="135"/>
      <w:bookmarkEnd w:id="136"/>
      <w:bookmarkEnd w:id="137"/>
    </w:p>
    <w:p w14:paraId="26E25303" w14:textId="43D03D7A" w:rsidR="009E0E20" w:rsidRPr="00E4044F" w:rsidRDefault="009E0E20" w:rsidP="005F53C5">
      <w:pPr>
        <w:suppressAutoHyphens/>
        <w:jc w:val="both"/>
      </w:pPr>
      <w:bookmarkStart w:id="138" w:name="_Toc419285373"/>
      <w:bookmarkStart w:id="139" w:name="_Toc421086869"/>
      <w:bookmarkStart w:id="140" w:name="_Toc421100600"/>
      <w:r>
        <w:t xml:space="preserve">Vragen over de aanbestedingsdocumenten en de aanbestedingsprocedure dienen </w:t>
      </w:r>
      <w:r w:rsidRPr="006C3269">
        <w:t xml:space="preserve">uiterlijk op </w:t>
      </w:r>
      <w:r>
        <w:t xml:space="preserve">de datum en </w:t>
      </w:r>
      <w:r w:rsidRPr="00E4044F">
        <w:t xml:space="preserve">het tijdstip uit de planning (zie paragraaf 3.3) via TenderNed bij </w:t>
      </w:r>
      <w:r w:rsidR="00DF1850" w:rsidRPr="00E4044F">
        <w:t>VRLN</w:t>
      </w:r>
      <w:r w:rsidRPr="00E4044F">
        <w:t xml:space="preserve"> te worden ingediend. </w:t>
      </w:r>
      <w:r w:rsidR="00A30EB8" w:rsidRPr="00E4044F">
        <w:t xml:space="preserve">De </w:t>
      </w:r>
      <w:r w:rsidRPr="00E4044F">
        <w:t xml:space="preserve">Inschrijvers zijn verplicht hiervoor de tool voor het stellen van vragen van TenderNed te gebruiken. </w:t>
      </w:r>
    </w:p>
    <w:p w14:paraId="539751B0" w14:textId="77777777" w:rsidR="009E0E20" w:rsidRPr="00E4044F" w:rsidRDefault="009E0E20" w:rsidP="005F53C5">
      <w:pPr>
        <w:suppressAutoHyphens/>
        <w:jc w:val="both"/>
      </w:pPr>
    </w:p>
    <w:p w14:paraId="74EBA018" w14:textId="17C156C2" w:rsidR="009E0E20" w:rsidRDefault="00DF1850" w:rsidP="005F53C5">
      <w:pPr>
        <w:suppressAutoHyphens/>
        <w:jc w:val="both"/>
      </w:pPr>
      <w:r w:rsidRPr="00E4044F">
        <w:t>VRLN</w:t>
      </w:r>
      <w:r w:rsidR="00013107" w:rsidRPr="00E4044F">
        <w:t xml:space="preserve"> wenst met de winnende I</w:t>
      </w:r>
      <w:r w:rsidR="009E0E20" w:rsidRPr="00E4044F">
        <w:t xml:space="preserve">nschrijver[s de </w:t>
      </w:r>
      <w:r w:rsidR="00CD5652" w:rsidRPr="00E4044F">
        <w:t>Overeenkomst</w:t>
      </w:r>
      <w:r w:rsidR="00EA1DF2" w:rsidRPr="00E4044F">
        <w:t xml:space="preserve">(en) </w:t>
      </w:r>
      <w:r w:rsidR="009E0E20" w:rsidRPr="00E4044F">
        <w:t>te sluiten die al in concept is</w:t>
      </w:r>
      <w:r w:rsidR="00E45C71" w:rsidRPr="00E4044F">
        <w:t>/</w:t>
      </w:r>
      <w:r w:rsidR="00616B5C" w:rsidRPr="00E4044F">
        <w:t xml:space="preserve"> </w:t>
      </w:r>
      <w:r w:rsidR="00E45C71" w:rsidRPr="00E4044F">
        <w:t>zijn</w:t>
      </w:r>
      <w:r w:rsidR="009E0E20" w:rsidRPr="00E4044F">
        <w:t xml:space="preserve"> opgesteld (</w:t>
      </w:r>
      <w:r w:rsidR="004B1B9D" w:rsidRPr="00E4044F">
        <w:t xml:space="preserve">Bijlage </w:t>
      </w:r>
      <w:r w:rsidR="009E0E20" w:rsidRPr="00E4044F">
        <w:t>3</w:t>
      </w:r>
      <w:r w:rsidR="00A429B0" w:rsidRPr="00E4044F">
        <w:t>a en 3b</w:t>
      </w:r>
      <w:r w:rsidR="009E0E20" w:rsidRPr="00E4044F">
        <w:t xml:space="preserve">). Op deze </w:t>
      </w:r>
      <w:r w:rsidR="00CD5652" w:rsidRPr="00E4044F">
        <w:t>Overeenkomst</w:t>
      </w:r>
      <w:r w:rsidR="00E45C71" w:rsidRPr="00E4044F">
        <w:t>(en)</w:t>
      </w:r>
      <w:r w:rsidR="009E0E20" w:rsidRPr="00E4044F">
        <w:t xml:space="preserve"> zijn de Inkoopvoorwaarden van toepass</w:t>
      </w:r>
      <w:r w:rsidR="00013107" w:rsidRPr="00E4044F">
        <w:t xml:space="preserve">ing </w:t>
      </w:r>
      <w:r w:rsidR="00013107" w:rsidRPr="00E4044F">
        <w:lastRenderedPageBreak/>
        <w:t>(</w:t>
      </w:r>
      <w:r w:rsidR="004B1B9D" w:rsidRPr="00E4044F">
        <w:t xml:space="preserve">Bijlage </w:t>
      </w:r>
      <w:r w:rsidR="00013107" w:rsidRPr="00E4044F">
        <w:t xml:space="preserve">4). </w:t>
      </w:r>
      <w:r w:rsidR="00390808">
        <w:t xml:space="preserve">Voorwaarden van Leveranciers worden nadrukkelijk van de hand gewezen. </w:t>
      </w:r>
      <w:r w:rsidRPr="00E4044F">
        <w:t>VRLN</w:t>
      </w:r>
      <w:r w:rsidR="00013107" w:rsidRPr="00E4044F">
        <w:t xml:space="preserve"> biedt </w:t>
      </w:r>
      <w:r w:rsidR="00A30EB8" w:rsidRPr="00E4044F">
        <w:t xml:space="preserve">de </w:t>
      </w:r>
      <w:r w:rsidR="00013107" w:rsidRPr="00E4044F">
        <w:t>I</w:t>
      </w:r>
      <w:r w:rsidR="009E0E20" w:rsidRPr="00E4044F">
        <w:t>nschrijvers de gelegenheid om tot uiterlijk de datum en het tijdstip ui</w:t>
      </w:r>
      <w:r w:rsidR="00EA4E17" w:rsidRPr="00E4044F">
        <w:t xml:space="preserve">t de planning (zie paragraaf </w:t>
      </w:r>
      <w:r w:rsidR="00EA4E17" w:rsidRPr="00E4044F">
        <w:fldChar w:fldCharType="begin"/>
      </w:r>
      <w:r w:rsidR="00EA4E17" w:rsidRPr="00E4044F">
        <w:instrText xml:space="preserve"> REF _Ref401057395 \r \h </w:instrText>
      </w:r>
      <w:r w:rsidR="005F53C5" w:rsidRPr="00E4044F">
        <w:instrText xml:space="preserve"> \* MERGEFORMAT </w:instrText>
      </w:r>
      <w:r w:rsidR="00EA4E17" w:rsidRPr="00E4044F">
        <w:fldChar w:fldCharType="separate"/>
      </w:r>
      <w:r w:rsidR="000F4670">
        <w:t>3.3</w:t>
      </w:r>
      <w:r w:rsidR="00EA4E17" w:rsidRPr="00E4044F">
        <w:fldChar w:fldCharType="end"/>
      </w:r>
      <w:r w:rsidR="009E0E20" w:rsidRPr="00E4044F">
        <w:t>) via TenderNed</w:t>
      </w:r>
      <w:r w:rsidR="009E0E20">
        <w:t xml:space="preserve"> vragen te stellen over deze </w:t>
      </w:r>
      <w:r w:rsidR="00495B0E">
        <w:t>O</w:t>
      </w:r>
      <w:r w:rsidR="00C71244">
        <w:t>vereenkomst</w:t>
      </w:r>
      <w:r w:rsidR="00E45C71">
        <w:t>(en)</w:t>
      </w:r>
      <w:r w:rsidR="00C71244">
        <w:t xml:space="preserve"> </w:t>
      </w:r>
      <w:r w:rsidR="00495B0E">
        <w:t xml:space="preserve">in concept </w:t>
      </w:r>
      <w:r w:rsidR="009E0E20">
        <w:t>en de Inkoopvoorwaarden, dan wel wijzi</w:t>
      </w:r>
      <w:r w:rsidR="00E45C71">
        <w:t xml:space="preserve">gingsvoorstellen in te dienen. </w:t>
      </w:r>
      <w:r w:rsidR="00A30EB8">
        <w:t xml:space="preserve">De </w:t>
      </w:r>
      <w:r w:rsidR="009E0E20">
        <w:t>Inschrijvers zijn verplicht om hiervoor de tool voor het stellen van vrag</w:t>
      </w:r>
      <w:r w:rsidR="00E45C71">
        <w:t>en van TenderNed te gebruiken.</w:t>
      </w:r>
    </w:p>
    <w:p w14:paraId="0E69B3E7" w14:textId="77777777" w:rsidR="009E0E20" w:rsidRDefault="009E0E20" w:rsidP="005F53C5">
      <w:pPr>
        <w:suppressAutoHyphens/>
        <w:jc w:val="both"/>
      </w:pPr>
    </w:p>
    <w:p w14:paraId="15FFF744" w14:textId="079C1CFD" w:rsidR="00D427C5" w:rsidRDefault="009E0E20" w:rsidP="005F53C5">
      <w:pPr>
        <w:suppressAutoHyphens/>
        <w:jc w:val="both"/>
      </w:pPr>
      <w:r>
        <w:t xml:space="preserve">Vragen en wijzigingsvoorstellen die ná deze termijn door </w:t>
      </w:r>
      <w:r w:rsidR="00DF1850">
        <w:t>VRLN</w:t>
      </w:r>
      <w:r>
        <w:t xml:space="preserve"> worden ontvangen, vragen en wijzigingsvoorstellen die niet via TenderNed bij </w:t>
      </w:r>
      <w:r w:rsidR="00DF1850">
        <w:t>VRLN</w:t>
      </w:r>
      <w:r>
        <w:t xml:space="preserve"> zijn ingediend en vragen en wijzigingsvoorstellen die niet zijn ingediend via de tool voor het s</w:t>
      </w:r>
      <w:r w:rsidR="002834BA">
        <w:t>tellen van vragen van TenderNed,</w:t>
      </w:r>
      <w:r>
        <w:t xml:space="preserve"> worden door </w:t>
      </w:r>
      <w:r w:rsidR="00DF1850">
        <w:t>VRLN</w:t>
      </w:r>
      <w:r>
        <w:t xml:space="preserve"> niet in behandeling genomen. </w:t>
      </w:r>
      <w:r w:rsidR="00304729" w:rsidRPr="00276662">
        <w:t xml:space="preserve">De verantwoordelijkheid voor het op tijd en juist indienen van vragen en/of </w:t>
      </w:r>
      <w:r w:rsidR="00304729">
        <w:t>wijzigingsvoorstellen en/of opmerkingen</w:t>
      </w:r>
      <w:r w:rsidR="00304729" w:rsidRPr="00276662">
        <w:t xml:space="preserve"> ligt bij de Inschrijver. Indien de Inschrijver vanwege een storing van TenderNed problemen ondervindt bij het indienen van vragen en/of </w:t>
      </w:r>
      <w:r w:rsidR="00304729">
        <w:t xml:space="preserve">wijzigingsvoorstellen en/of </w:t>
      </w:r>
      <w:r w:rsidR="00304729" w:rsidRPr="00276662">
        <w:t xml:space="preserve">opmerkingen, dient hij direct contact op te nemen met de contactpersoon van </w:t>
      </w:r>
      <w:r w:rsidR="00304729">
        <w:t>de Aanbestedende Dienst</w:t>
      </w:r>
      <w:r w:rsidR="00304729" w:rsidRPr="00276662">
        <w:t xml:space="preserve"> (zie paragraaf </w:t>
      </w:r>
      <w:r w:rsidR="00680CE7">
        <w:t>3</w:t>
      </w:r>
      <w:r w:rsidR="00304729" w:rsidRPr="00276662">
        <w:t xml:space="preserve">.2) en met TenderNed. Bij daadwerkelijk gebleken storing van TenderNed zal </w:t>
      </w:r>
      <w:r w:rsidR="00304729">
        <w:t xml:space="preserve">de Aanbestedende Dienst </w:t>
      </w:r>
      <w:r w:rsidR="00304729" w:rsidRPr="00276662">
        <w:t>handelen naar bevind van zaken, met inachtneming van de Aanbestedingswet.</w:t>
      </w:r>
      <w:r w:rsidR="00304729">
        <w:t xml:space="preserve"> </w:t>
      </w:r>
      <w:r>
        <w:t xml:space="preserve">Telefonisch </w:t>
      </w:r>
      <w:r w:rsidR="00C71244">
        <w:t>en</w:t>
      </w:r>
      <w:r>
        <w:t xml:space="preserve"> mondeling worden geen inlichtingen verstrekt.</w:t>
      </w:r>
      <w:r w:rsidR="00D427C5">
        <w:t xml:space="preserve"> Indien</w:t>
      </w:r>
      <w:r>
        <w:t xml:space="preserve"> </w:t>
      </w:r>
      <w:r w:rsidR="00D427C5">
        <w:t xml:space="preserve">Inschrijvers toch contact opnemen met medewerkers van </w:t>
      </w:r>
      <w:r w:rsidR="00DF1850">
        <w:t>VRLN</w:t>
      </w:r>
      <w:r w:rsidR="00D427C5">
        <w:t>, kunnen geen rechten worde</w:t>
      </w:r>
      <w:r w:rsidR="002D0464">
        <w:t>n</w:t>
      </w:r>
      <w:r w:rsidR="00D427C5">
        <w:t xml:space="preserve"> ontleend aan mondeling gedane uitspraken van </w:t>
      </w:r>
      <w:r w:rsidR="00DF1850">
        <w:t>VRLN</w:t>
      </w:r>
      <w:r w:rsidR="00D427C5">
        <w:t>.</w:t>
      </w:r>
    </w:p>
    <w:p w14:paraId="35A9E8B1" w14:textId="77777777" w:rsidR="00530469" w:rsidRDefault="00530469" w:rsidP="005F53C5">
      <w:pPr>
        <w:suppressAutoHyphens/>
        <w:jc w:val="both"/>
        <w:rPr>
          <w:highlight w:val="cyan"/>
        </w:rPr>
      </w:pPr>
    </w:p>
    <w:p w14:paraId="5F9C2460" w14:textId="54E7AC40" w:rsidR="009E0E20" w:rsidRDefault="00F13AA2" w:rsidP="005F53C5">
      <w:pPr>
        <w:suppressAutoHyphens/>
        <w:jc w:val="both"/>
      </w:pPr>
      <w:r>
        <w:t xml:space="preserve">Het is belangrijk dat inschrijvers hun vragen zo vroeg mogelijk presenteren. </w:t>
      </w:r>
      <w:r w:rsidR="009E58CD">
        <w:t xml:space="preserve">Van Inschrijvers wordt een proactieve houding verwacht ten aanzien van het stellen van vragen. Dit om het aanbestedingsproces niet onnodig te vertragen. </w:t>
      </w:r>
      <w:r w:rsidR="0063234A" w:rsidRPr="00530469">
        <w:t xml:space="preserve">In de 2e Nota van Inlichtingen mogen </w:t>
      </w:r>
      <w:r w:rsidR="009E58CD">
        <w:t>daarom</w:t>
      </w:r>
      <w:r>
        <w:t xml:space="preserve"> alleen</w:t>
      </w:r>
      <w:r w:rsidR="0063234A" w:rsidRPr="00530469">
        <w:t xml:space="preserve"> vragen worden gesteld welke betrekking hebben op de 1e Nota van Inlichtingen.</w:t>
      </w:r>
      <w:r w:rsidR="00562525" w:rsidRPr="00562525">
        <w:t xml:space="preserve"> </w:t>
      </w:r>
      <w:r w:rsidR="00DF1850">
        <w:t>VRLN</w:t>
      </w:r>
      <w:r w:rsidR="009E0E20">
        <w:t xml:space="preserve"> neemt na</w:t>
      </w:r>
      <w:r w:rsidR="00387463">
        <w:t xml:space="preserve"> het verstrekken van de </w:t>
      </w:r>
      <w:r w:rsidR="001A558C">
        <w:t>2e</w:t>
      </w:r>
      <w:r w:rsidR="00387463">
        <w:t xml:space="preserve"> N</w:t>
      </w:r>
      <w:r w:rsidR="009E0E20">
        <w:t xml:space="preserve">ota van </w:t>
      </w:r>
      <w:r w:rsidR="00387463">
        <w:t>I</w:t>
      </w:r>
      <w:r w:rsidR="009E0E20">
        <w:t xml:space="preserve">nlichtingen in beginsel geen vragen meer in behandeling, tenzij deze vragen niet al </w:t>
      </w:r>
      <w:r w:rsidR="00D82B2E">
        <w:t>in</w:t>
      </w:r>
      <w:r w:rsidR="009E0E20">
        <w:t xml:space="preserve"> de </w:t>
      </w:r>
      <w:r w:rsidR="00971B28">
        <w:t>eerdere</w:t>
      </w:r>
      <w:r w:rsidR="009E0E20">
        <w:t xml:space="preserve"> </w:t>
      </w:r>
      <w:r w:rsidR="00387463">
        <w:t>N</w:t>
      </w:r>
      <w:r w:rsidR="009E0E20">
        <w:t>ota</w:t>
      </w:r>
      <w:r w:rsidR="00971B28">
        <w:t>’s</w:t>
      </w:r>
      <w:r w:rsidR="009E0E20">
        <w:t xml:space="preserve"> van </w:t>
      </w:r>
      <w:r w:rsidR="00387463">
        <w:t>I</w:t>
      </w:r>
      <w:r w:rsidR="009E0E20">
        <w:t xml:space="preserve">nlichtingen gesteld hadden kunnen worden. </w:t>
      </w:r>
    </w:p>
    <w:p w14:paraId="042C554A" w14:textId="77777777" w:rsidR="009E0E20" w:rsidRDefault="009E0E20" w:rsidP="005F53C5">
      <w:pPr>
        <w:suppressAutoHyphens/>
        <w:jc w:val="both"/>
      </w:pPr>
    </w:p>
    <w:p w14:paraId="33D0A644" w14:textId="096C39ED" w:rsidR="009E0E20" w:rsidRDefault="009E0E20" w:rsidP="00971B28">
      <w:pPr>
        <w:suppressAutoHyphens/>
        <w:ind w:right="-1"/>
        <w:jc w:val="both"/>
      </w:pPr>
      <w:r>
        <w:t xml:space="preserve">Alle tijdig en op de juiste wijze ingediende vragen en wijzigingsvoorstellen worden door </w:t>
      </w:r>
      <w:r w:rsidR="00DF1850">
        <w:t>VRLN</w:t>
      </w:r>
      <w:r>
        <w:t xml:space="preserve"> geanonimiseerd beantwoord. Zowel de geanonimiseerde vragen en wijzigingsvoorstellen als de antwoorden worden door middel van </w:t>
      </w:r>
      <w:r w:rsidR="00387463">
        <w:t>een Nota van I</w:t>
      </w:r>
      <w:r>
        <w:t xml:space="preserve">nlichtingen op </w:t>
      </w:r>
      <w:r w:rsidR="00387463">
        <w:t xml:space="preserve">TenderNed gepubliceerd. </w:t>
      </w:r>
    </w:p>
    <w:p w14:paraId="668742E3" w14:textId="77777777" w:rsidR="009E0E20" w:rsidRDefault="009E0E20" w:rsidP="005F53C5">
      <w:pPr>
        <w:suppressAutoHyphens/>
        <w:jc w:val="both"/>
      </w:pPr>
    </w:p>
    <w:p w14:paraId="6E1DE38A" w14:textId="77777777" w:rsidR="009E0E20" w:rsidRDefault="00151B81" w:rsidP="005F53C5">
      <w:pPr>
        <w:suppressAutoHyphens/>
        <w:jc w:val="both"/>
      </w:pPr>
      <w:r>
        <w:t>De N</w:t>
      </w:r>
      <w:r w:rsidR="009E0E20">
        <w:t xml:space="preserve">ota van </w:t>
      </w:r>
      <w:r>
        <w:t>I</w:t>
      </w:r>
      <w:r w:rsidR="009E0E20">
        <w:t xml:space="preserve">nlichtingen moet worden beschouwd als een integraal onderdeel van het </w:t>
      </w:r>
      <w:r w:rsidR="008F7CF3">
        <w:t>Beschrijvend Document</w:t>
      </w:r>
      <w:r w:rsidR="009E0E20">
        <w:t xml:space="preserve">. In geval van strijdigheid met het </w:t>
      </w:r>
      <w:r w:rsidR="008F7CF3">
        <w:t>Beschrijvend Document</w:t>
      </w:r>
      <w:r w:rsidR="00387463">
        <w:t xml:space="preserve"> heeft de Nota van I</w:t>
      </w:r>
      <w:r w:rsidR="009E0E20">
        <w:t xml:space="preserve">nlichtingen voorrang. Een </w:t>
      </w:r>
      <w:r w:rsidR="00C41071">
        <w:t>eventueel later uitgevaardigde Nota van I</w:t>
      </w:r>
      <w:r w:rsidR="009E0E20">
        <w:t>nlichtingen heeft voorra</w:t>
      </w:r>
      <w:r>
        <w:t>ng op de eerder uitgevaardigde N</w:t>
      </w:r>
      <w:r w:rsidR="009E0E20">
        <w:t xml:space="preserve">ota van </w:t>
      </w:r>
      <w:r>
        <w:t>I</w:t>
      </w:r>
      <w:r w:rsidR="009E0E20">
        <w:t xml:space="preserve">nlichtingen. </w:t>
      </w:r>
    </w:p>
    <w:p w14:paraId="0BAF269D" w14:textId="77777777" w:rsidR="009E0E20" w:rsidRDefault="009E0E20" w:rsidP="005F53C5">
      <w:pPr>
        <w:suppressAutoHyphens/>
        <w:jc w:val="both"/>
      </w:pPr>
    </w:p>
    <w:p w14:paraId="596903B7" w14:textId="49A143DD" w:rsidR="009E0E20" w:rsidRDefault="00151B81" w:rsidP="005F53C5">
      <w:pPr>
        <w:suppressAutoHyphens/>
        <w:jc w:val="both"/>
      </w:pPr>
      <w:r>
        <w:t>Een I</w:t>
      </w:r>
      <w:r w:rsidR="009E0E20">
        <w:t xml:space="preserve">nschrijver kan </w:t>
      </w:r>
      <w:r w:rsidR="00DF1850">
        <w:t>VRLN</w:t>
      </w:r>
      <w:r w:rsidR="009E0E20">
        <w:t xml:space="preserve"> verzoeken </w:t>
      </w:r>
      <w:r>
        <w:t>bepaalde informatie niet in de Nota van I</w:t>
      </w:r>
      <w:r w:rsidR="009E0E20">
        <w:t>nlichtingen op te nemen, indien openbaarma</w:t>
      </w:r>
      <w:r w:rsidR="00ED666A">
        <w:t xml:space="preserve">king van deze informatie schade </w:t>
      </w:r>
      <w:r w:rsidR="009E0E20">
        <w:t>zou toebrengen aan de gerechtvaardig</w:t>
      </w:r>
      <w:r>
        <w:t>de economische belangen van de I</w:t>
      </w:r>
      <w:r w:rsidR="009E0E20">
        <w:t xml:space="preserve">nschrijver. In </w:t>
      </w:r>
      <w:r>
        <w:t xml:space="preserve">dat geval kan </w:t>
      </w:r>
      <w:r w:rsidR="00DF1850">
        <w:t>VRLN</w:t>
      </w:r>
      <w:r>
        <w:t xml:space="preserve"> aan deze I</w:t>
      </w:r>
      <w:r w:rsidR="009E0E20">
        <w:t>nschrijver individue</w:t>
      </w:r>
      <w:r w:rsidR="00D82B2E">
        <w:t>e</w:t>
      </w:r>
      <w:r w:rsidR="009E0E20">
        <w:t>l inlichtingen verstrekken.</w:t>
      </w:r>
    </w:p>
    <w:p w14:paraId="2CC0638A" w14:textId="7222ACAF" w:rsidR="00E91DF0" w:rsidRPr="005C7E26" w:rsidRDefault="00E91DF0" w:rsidP="00A63689">
      <w:pPr>
        <w:pStyle w:val="Kop2"/>
        <w:suppressAutoHyphens/>
        <w:spacing w:after="0"/>
        <w:ind w:left="0" w:firstLine="0"/>
        <w:jc w:val="both"/>
        <w:rPr>
          <w:color w:val="auto"/>
        </w:rPr>
      </w:pPr>
      <w:bookmarkStart w:id="141" w:name="_Toc527637409"/>
      <w:bookmarkStart w:id="142" w:name="_Toc230942524"/>
      <w:r w:rsidRPr="005C7E26">
        <w:rPr>
          <w:color w:val="auto"/>
        </w:rPr>
        <w:t xml:space="preserve">Indienen </w:t>
      </w:r>
      <w:bookmarkEnd w:id="138"/>
      <w:bookmarkEnd w:id="139"/>
      <w:bookmarkEnd w:id="140"/>
      <w:r w:rsidR="005D5B41" w:rsidRPr="005C7E26">
        <w:rPr>
          <w:color w:val="auto"/>
        </w:rPr>
        <w:t>Inschrijving</w:t>
      </w:r>
      <w:bookmarkEnd w:id="141"/>
      <w:bookmarkEnd w:id="142"/>
    </w:p>
    <w:p w14:paraId="6BB779B9" w14:textId="77777777" w:rsidR="00522692" w:rsidRPr="00E4044F" w:rsidRDefault="00B94BCE" w:rsidP="005F53C5">
      <w:pPr>
        <w:suppressAutoHyphens/>
        <w:jc w:val="both"/>
      </w:pPr>
      <w:bookmarkStart w:id="143" w:name="_Toc419285374"/>
      <w:bookmarkStart w:id="144" w:name="_Toc421086870"/>
      <w:bookmarkStart w:id="145" w:name="_Toc421100601"/>
      <w:r>
        <w:t>De I</w:t>
      </w:r>
      <w:r w:rsidR="00522692" w:rsidRPr="001D5FA3">
        <w:t>nschrijving dient uiterlijk</w:t>
      </w:r>
      <w:r w:rsidR="00522692">
        <w:t xml:space="preserve"> op </w:t>
      </w:r>
      <w:r>
        <w:t>de datum en het tijdstip</w:t>
      </w:r>
      <w:r w:rsidR="003359F7">
        <w:t xml:space="preserve"> uit de </w:t>
      </w:r>
      <w:r w:rsidR="003359F7" w:rsidRPr="00E4044F">
        <w:t>planning</w:t>
      </w:r>
      <w:r w:rsidRPr="00E4044F">
        <w:t xml:space="preserve"> </w:t>
      </w:r>
      <w:r w:rsidR="003359F7" w:rsidRPr="00E4044F">
        <w:t>(</w:t>
      </w:r>
      <w:r w:rsidRPr="00E4044F">
        <w:t>paragraaf 3.3</w:t>
      </w:r>
      <w:r w:rsidR="003359F7" w:rsidRPr="00E4044F">
        <w:t>)</w:t>
      </w:r>
      <w:r w:rsidR="00522692" w:rsidRPr="00E4044F">
        <w:t xml:space="preserve"> via TenderNed te zijn ingediend.</w:t>
      </w:r>
    </w:p>
    <w:p w14:paraId="59490FF5" w14:textId="77777777" w:rsidR="00FF28E1" w:rsidRPr="00E4044F" w:rsidRDefault="00FF28E1" w:rsidP="005F53C5">
      <w:pPr>
        <w:suppressAutoHyphens/>
        <w:jc w:val="both"/>
      </w:pPr>
    </w:p>
    <w:p w14:paraId="16D83AC9" w14:textId="640CC8E0" w:rsidR="00FF28E1" w:rsidRPr="005D119C" w:rsidRDefault="00FF28E1" w:rsidP="00FF28E1">
      <w:pPr>
        <w:jc w:val="both"/>
      </w:pPr>
      <w:r w:rsidRPr="00E4044F">
        <w:t>Door het indienen van een Inschrijving verklaart een Inschrijver zich onverkort en zonder enig voorbehoud akkoord met de toepassing van de in dit Beschrijvend Document (inclusief</w:t>
      </w:r>
      <w:r w:rsidRPr="00FF28E1">
        <w:t xml:space="preserve"> bijlagen)</w:t>
      </w:r>
      <w:r w:rsidR="008E7DB9">
        <w:t>,</w:t>
      </w:r>
      <w:r w:rsidR="008E7DB9" w:rsidRPr="008E7DB9">
        <w:t xml:space="preserve"> zoals gewijzigd en aangevuld door de Nota(’s) van Inlichtingen, conform de rangorde van documenten zoals op</w:t>
      </w:r>
      <w:r w:rsidR="008E7DB9" w:rsidRPr="008E7DB9">
        <w:lastRenderedPageBreak/>
        <w:t>genomen in de conceptovereenkomst</w:t>
      </w:r>
      <w:r w:rsidR="006F2813">
        <w:t xml:space="preserve"> en de</w:t>
      </w:r>
      <w:r w:rsidRPr="00FF28E1">
        <w:t xml:space="preserve"> genoemde administratieve, juridische en andere voorwaarden.</w:t>
      </w:r>
    </w:p>
    <w:p w14:paraId="78C5B12E" w14:textId="77777777" w:rsidR="00522692" w:rsidRDefault="00522692" w:rsidP="005F53C5">
      <w:pPr>
        <w:suppressAutoHyphens/>
        <w:jc w:val="both"/>
      </w:pPr>
    </w:p>
    <w:p w14:paraId="38525058" w14:textId="418C9788" w:rsidR="00522692" w:rsidRDefault="00522692" w:rsidP="00DC7EC3">
      <w:pPr>
        <w:suppressAutoHyphens/>
        <w:jc w:val="both"/>
      </w:pPr>
      <w:r w:rsidRPr="001D5FA3">
        <w:t xml:space="preserve">De </w:t>
      </w:r>
      <w:r w:rsidR="00B94BCE">
        <w:rPr>
          <w:rFonts w:cs="Arial"/>
        </w:rPr>
        <w:t>I</w:t>
      </w:r>
      <w:r w:rsidRPr="001D5FA3">
        <w:rPr>
          <w:rFonts w:cs="Arial"/>
        </w:rPr>
        <w:t>nschrijvingen</w:t>
      </w:r>
      <w:r w:rsidRPr="001D5FA3">
        <w:t xml:space="preserve"> worden</w:t>
      </w:r>
      <w:r w:rsidRPr="00754C03">
        <w:t xml:space="preserve"> </w:t>
      </w:r>
      <w:r>
        <w:t xml:space="preserve">na de datum en het tijdstip uit de planning </w:t>
      </w:r>
      <w:r w:rsidRPr="001D5FA3">
        <w:t xml:space="preserve">door </w:t>
      </w:r>
      <w:r>
        <w:t>twee</w:t>
      </w:r>
      <w:r w:rsidRPr="00B87750">
        <w:t xml:space="preserve"> medewerkers van </w:t>
      </w:r>
      <w:r w:rsidR="00DF1850">
        <w:t>VRLN</w:t>
      </w:r>
      <w:r w:rsidRPr="00B87750">
        <w:t xml:space="preserve"> digitaal </w:t>
      </w:r>
      <w:r>
        <w:t xml:space="preserve">door </w:t>
      </w:r>
      <w:r w:rsidRPr="00B87750">
        <w:t>middel</w:t>
      </w:r>
      <w:r>
        <w:t xml:space="preserve"> van</w:t>
      </w:r>
      <w:r w:rsidRPr="00B87750">
        <w:t xml:space="preserve"> de aanbestedingskluis </w:t>
      </w:r>
      <w:r>
        <w:t>van</w:t>
      </w:r>
      <w:r w:rsidRPr="00B87750">
        <w:t xml:space="preserve"> TenderNed geopend. De aanbestedingskluis wordt vervolge</w:t>
      </w:r>
      <w:r w:rsidR="00151B81">
        <w:t xml:space="preserve">ns rechtsgeldig ondertekend en </w:t>
      </w:r>
      <w:r w:rsidR="000D5E07">
        <w:t xml:space="preserve">de </w:t>
      </w:r>
      <w:r w:rsidR="00151B81">
        <w:t>I</w:t>
      </w:r>
      <w:r w:rsidRPr="00B87750">
        <w:t>nschrijver ontvangt via TenderNed een e</w:t>
      </w:r>
      <w:r>
        <w:t>-</w:t>
      </w:r>
      <w:r w:rsidRPr="00B87750">
        <w:t xml:space="preserve">mailbevestiging. </w:t>
      </w:r>
    </w:p>
    <w:p w14:paraId="10EC4B96" w14:textId="77777777" w:rsidR="00DC7EC3" w:rsidRDefault="00DC7EC3" w:rsidP="00DC7EC3">
      <w:pPr>
        <w:suppressAutoHyphens/>
        <w:jc w:val="both"/>
      </w:pPr>
    </w:p>
    <w:p w14:paraId="00097BF8" w14:textId="50AB81DA" w:rsidR="00522692" w:rsidRDefault="00522692" w:rsidP="00DC7EC3">
      <w:pPr>
        <w:suppressAutoHyphens/>
        <w:jc w:val="both"/>
      </w:pPr>
      <w:r>
        <w:t>Inschrijvers moeten er rekening mee houden dat</w:t>
      </w:r>
      <w:r w:rsidRPr="00754C03">
        <w:t xml:space="preserve"> </w:t>
      </w:r>
      <w:r>
        <w:t xml:space="preserve">de datum en het tijdstip uit de </w:t>
      </w:r>
      <w:r w:rsidRPr="00B94BCE">
        <w:t xml:space="preserve">planning een fatale termijn </w:t>
      </w:r>
      <w:r w:rsidR="0052206C">
        <w:t>vormen</w:t>
      </w:r>
      <w:r w:rsidRPr="00B94BCE">
        <w:t>, waarna het - technisch gezien - niet meer mogelijk is om via TenderNed</w:t>
      </w:r>
      <w:r w:rsidR="00387463">
        <w:t xml:space="preserve"> een I</w:t>
      </w:r>
      <w:r>
        <w:t>nschrijving in te dienen</w:t>
      </w:r>
      <w:r w:rsidRPr="008676F0">
        <w:t xml:space="preserve">. </w:t>
      </w:r>
      <w:r w:rsidRPr="006C3269">
        <w:t>Om deze reden advisee</w:t>
      </w:r>
      <w:r w:rsidR="00151B81">
        <w:t xml:space="preserve">rt </w:t>
      </w:r>
      <w:r w:rsidR="00DF1850">
        <w:t>VRLN</w:t>
      </w:r>
      <w:r w:rsidR="00151B81">
        <w:t xml:space="preserve"> alle I</w:t>
      </w:r>
      <w:r w:rsidRPr="006C3269">
        <w:t>nschrijvers om niet tot het laatste moment te w</w:t>
      </w:r>
      <w:r w:rsidR="00B94BCE">
        <w:t>achten met het indienen van de I</w:t>
      </w:r>
      <w:r w:rsidRPr="006C3269">
        <w:t>nschrijving via TenderNed</w:t>
      </w:r>
      <w:r w:rsidRPr="008676F0">
        <w:t xml:space="preserve">. </w:t>
      </w:r>
    </w:p>
    <w:p w14:paraId="1ABF2744" w14:textId="77777777" w:rsidR="00DC7EC3" w:rsidRPr="004652E3" w:rsidRDefault="00DC7EC3" w:rsidP="00DC7EC3">
      <w:pPr>
        <w:suppressAutoHyphens/>
        <w:jc w:val="both"/>
      </w:pPr>
    </w:p>
    <w:p w14:paraId="06E583F5" w14:textId="7096C0CD" w:rsidR="00522692" w:rsidRDefault="00B94BCE" w:rsidP="005F53C5">
      <w:pPr>
        <w:suppressAutoHyphens/>
        <w:jc w:val="both"/>
      </w:pPr>
      <w:r>
        <w:t>(Onderdelen van) I</w:t>
      </w:r>
      <w:r w:rsidR="00522692">
        <w:t>nschrijvingen</w:t>
      </w:r>
      <w:r w:rsidR="00522692" w:rsidRPr="0004511D">
        <w:t xml:space="preserve"> die ingediend worden ná </w:t>
      </w:r>
      <w:r w:rsidR="00522692">
        <w:t xml:space="preserve">de datum en het tijdstip uit de planning </w:t>
      </w:r>
      <w:r w:rsidR="00522692" w:rsidRPr="0004511D">
        <w:t xml:space="preserve">worden door </w:t>
      </w:r>
      <w:r w:rsidR="00DF1850">
        <w:t>VRLN</w:t>
      </w:r>
      <w:r w:rsidR="00522692" w:rsidRPr="0004511D">
        <w:t xml:space="preserve"> </w:t>
      </w:r>
      <w:r w:rsidR="00522692" w:rsidRPr="006C3269">
        <w:t>niet</w:t>
      </w:r>
      <w:r w:rsidR="00522692" w:rsidRPr="0004511D">
        <w:t xml:space="preserve"> in behandeling genomen en </w:t>
      </w:r>
      <w:r w:rsidR="00522692">
        <w:t>worden</w:t>
      </w:r>
      <w:r w:rsidR="00522692" w:rsidRPr="0004511D">
        <w:t xml:space="preserve"> </w:t>
      </w:r>
      <w:r w:rsidR="00522692" w:rsidRPr="006C3269">
        <w:t>uitgesloten</w:t>
      </w:r>
      <w:r w:rsidR="00522692">
        <w:t xml:space="preserve"> van </w:t>
      </w:r>
      <w:r w:rsidR="00522692" w:rsidRPr="0004511D">
        <w:t xml:space="preserve">deelname aan de aanbestedingsprocedure. De bewijslast voor en het </w:t>
      </w:r>
      <w:r w:rsidR="00522692">
        <w:t>r</w:t>
      </w:r>
      <w:r w:rsidR="00522692" w:rsidRPr="0004511D">
        <w:t xml:space="preserve">isico van tijdige indiening van </w:t>
      </w:r>
      <w:r w:rsidR="00522692">
        <w:t>(</w:t>
      </w:r>
      <w:r w:rsidR="00522692" w:rsidRPr="0004511D">
        <w:t xml:space="preserve">alle </w:t>
      </w:r>
      <w:r w:rsidR="00387463">
        <w:t>onderdelen van) de I</w:t>
      </w:r>
      <w:r w:rsidR="00522692">
        <w:t>nschrijving</w:t>
      </w:r>
      <w:r w:rsidR="00522692" w:rsidRPr="0004511D">
        <w:t xml:space="preserve"> lig</w:t>
      </w:r>
      <w:r w:rsidR="00522692">
        <w:t>gen</w:t>
      </w:r>
      <w:r w:rsidR="00522692" w:rsidRPr="0004511D">
        <w:t xml:space="preserve"> bij </w:t>
      </w:r>
      <w:r>
        <w:t>de I</w:t>
      </w:r>
      <w:r w:rsidR="00522692">
        <w:t>nschrijver.</w:t>
      </w:r>
    </w:p>
    <w:p w14:paraId="2359D996" w14:textId="77777777" w:rsidR="009A0EC2" w:rsidRDefault="009A0EC2" w:rsidP="005F53C5">
      <w:pPr>
        <w:suppressAutoHyphens/>
        <w:jc w:val="both"/>
      </w:pPr>
    </w:p>
    <w:p w14:paraId="43515C97" w14:textId="5F086B83" w:rsidR="009A0EC2" w:rsidRDefault="009A0EC2" w:rsidP="00C56F2A">
      <w:pPr>
        <w:suppressAutoHyphens/>
        <w:jc w:val="both"/>
      </w:pPr>
      <w:r w:rsidRPr="00E64036">
        <w:t xml:space="preserve">Indien een Inschrijver vanwege een storing van TenderNed problemen ondervindt met het systeem dient direct contact opgenomen te worden met de contactpersoon van </w:t>
      </w:r>
      <w:r>
        <w:t xml:space="preserve">de Aanbestedende Dienst </w:t>
      </w:r>
      <w:r w:rsidRPr="00E64036">
        <w:t xml:space="preserve">(paragraaf </w:t>
      </w:r>
      <w:r w:rsidR="00C56F2A">
        <w:t>3</w:t>
      </w:r>
      <w:r w:rsidRPr="00E64036">
        <w:t xml:space="preserve">.2) en met TenderNed. Ingeval blijkt dat zich daadwerkelijk een storing van TenderNed voordoet, als gevolg waarvan de indiening van de Inschrijvingen kort voor het verstrijken van de uiterste termijn niet mogelijk is en </w:t>
      </w:r>
      <w:r>
        <w:t xml:space="preserve">de Aanbestedende Dienst </w:t>
      </w:r>
      <w:r w:rsidRPr="00E64036">
        <w:t xml:space="preserve">geen kennis heeft genomen van Inschrijvingen die ondanks de storing wel tijdig zijn geüpload in de digitale kluis van TenderNed, zal </w:t>
      </w:r>
      <w:r>
        <w:t>de Aanbestedende Dienst</w:t>
      </w:r>
      <w:r w:rsidRPr="00E64036">
        <w:t xml:space="preserve"> de termijn voor indiening van de Inschrijvingen verlengen met inachtneming van artikel 2.109 Aw.</w:t>
      </w:r>
    </w:p>
    <w:p w14:paraId="0994E38D" w14:textId="1BDE2D81" w:rsidR="00E91DF0" w:rsidRPr="005C7E26" w:rsidRDefault="00E91DF0" w:rsidP="00A63689">
      <w:pPr>
        <w:pStyle w:val="Kop2"/>
        <w:suppressAutoHyphens/>
        <w:spacing w:after="0"/>
        <w:ind w:left="0" w:firstLine="0"/>
        <w:jc w:val="both"/>
        <w:rPr>
          <w:color w:val="auto"/>
        </w:rPr>
      </w:pPr>
      <w:bookmarkStart w:id="146" w:name="_Toc527637410"/>
      <w:bookmarkStart w:id="147" w:name="_Toc230942525"/>
      <w:r w:rsidRPr="005C7E26">
        <w:rPr>
          <w:color w:val="auto"/>
        </w:rPr>
        <w:t xml:space="preserve">Inhoud </w:t>
      </w:r>
      <w:bookmarkEnd w:id="143"/>
      <w:bookmarkEnd w:id="144"/>
      <w:bookmarkEnd w:id="145"/>
      <w:r w:rsidR="005D5B41" w:rsidRPr="005C7E26">
        <w:rPr>
          <w:color w:val="auto"/>
        </w:rPr>
        <w:t>Inschrijving</w:t>
      </w:r>
      <w:bookmarkEnd w:id="146"/>
      <w:bookmarkEnd w:id="147"/>
    </w:p>
    <w:p w14:paraId="472A4FB1" w14:textId="347584CE" w:rsidR="00522692" w:rsidRDefault="00B94BCE" w:rsidP="005F53C5">
      <w:pPr>
        <w:suppressAutoHyphens/>
        <w:jc w:val="both"/>
      </w:pPr>
      <w:r>
        <w:t>De I</w:t>
      </w:r>
      <w:r w:rsidR="00522692" w:rsidRPr="00AD38D1">
        <w:t xml:space="preserve">nschrijving dient te bestaan uit alle documenten die zijn opgenomen </w:t>
      </w:r>
      <w:r w:rsidR="000A75B4">
        <w:t>in</w:t>
      </w:r>
      <w:r w:rsidR="000A75B4" w:rsidRPr="00AD38D1">
        <w:t xml:space="preserve"> </w:t>
      </w:r>
      <w:r w:rsidR="00522692" w:rsidRPr="00AD38D1">
        <w:t xml:space="preserve">de </w:t>
      </w:r>
      <w:r w:rsidR="00522692">
        <w:t>c</w:t>
      </w:r>
      <w:r w:rsidR="00522692" w:rsidRPr="00AD38D1">
        <w:t>hecklist</w:t>
      </w:r>
      <w:r w:rsidR="00387463">
        <w:t xml:space="preserve"> I</w:t>
      </w:r>
      <w:r w:rsidR="00522692">
        <w:t>nschrijving (</w:t>
      </w:r>
      <w:r w:rsidR="004B1B9D" w:rsidRPr="00E4044F">
        <w:t xml:space="preserve">Bijlage </w:t>
      </w:r>
      <w:r w:rsidR="00522692" w:rsidRPr="00E4044F">
        <w:t>1) en</w:t>
      </w:r>
      <w:r w:rsidR="00522692">
        <w:t xml:space="preserve"> waarvan is aangegeven dat deze bij </w:t>
      </w:r>
      <w:r>
        <w:t>I</w:t>
      </w:r>
      <w:r w:rsidR="00522692">
        <w:t xml:space="preserve">nschrijving moeten worden ingediend. </w:t>
      </w:r>
      <w:r>
        <w:t>Op alle tot de I</w:t>
      </w:r>
      <w:r w:rsidR="00522692">
        <w:t>nschrijving behorende do</w:t>
      </w:r>
      <w:r>
        <w:t>cumenten moeten de naam van de I</w:t>
      </w:r>
      <w:r w:rsidR="00522692">
        <w:t xml:space="preserve">nschrijver en de naam van de aanbesteding worden vermeld. </w:t>
      </w:r>
    </w:p>
    <w:p w14:paraId="3D400115" w14:textId="77777777" w:rsidR="00522692" w:rsidRDefault="00522692" w:rsidP="005F53C5">
      <w:pPr>
        <w:suppressAutoHyphens/>
        <w:jc w:val="both"/>
      </w:pPr>
    </w:p>
    <w:p w14:paraId="5B765CEB" w14:textId="61A1E1DA" w:rsidR="00522692" w:rsidRPr="005D5B41" w:rsidRDefault="00522692" w:rsidP="005F53C5">
      <w:pPr>
        <w:suppressAutoHyphens/>
        <w:jc w:val="both"/>
      </w:pPr>
      <w:r>
        <w:t>De voorgeschreven bijlagen, verklaringen, formuliere</w:t>
      </w:r>
      <w:r w:rsidR="00151B81">
        <w:t xml:space="preserve">n, </w:t>
      </w:r>
      <w:r w:rsidR="00B869CF">
        <w:t>et cetera</w:t>
      </w:r>
      <w:r w:rsidR="00151B81">
        <w:t xml:space="preserve"> mogen door </w:t>
      </w:r>
      <w:r w:rsidR="00625223">
        <w:t xml:space="preserve">de </w:t>
      </w:r>
      <w:r w:rsidR="00151B81">
        <w:t>I</w:t>
      </w:r>
      <w:r>
        <w:t>nschrijver uitsluitend</w:t>
      </w:r>
      <w:r w:rsidR="00B94BCE">
        <w:t xml:space="preserve"> worden ingevuld en mogen door </w:t>
      </w:r>
      <w:r w:rsidR="00625223">
        <w:t xml:space="preserve">de </w:t>
      </w:r>
      <w:r w:rsidR="00B94BCE">
        <w:t>I</w:t>
      </w:r>
      <w:r>
        <w:t xml:space="preserve">nschrijver niet inhoudelijk worden gewijzigd. </w:t>
      </w:r>
      <w:r w:rsidRPr="005D5B41">
        <w:t xml:space="preserve">Het is niet toegestaan wijzigingen en/of verwijderingen en/of toevoegingen in vaste teksten van de bijlagen </w:t>
      </w:r>
      <w:r w:rsidR="003359F7">
        <w:t>aan te brengen</w:t>
      </w:r>
      <w:r w:rsidRPr="005D5B41">
        <w:t xml:space="preserve">. Het wijzigen en/of verwijderen van vaste teksten en/of toevoegen van tekst </w:t>
      </w:r>
      <w:r w:rsidR="00EA4E17">
        <w:t xml:space="preserve">kan </w:t>
      </w:r>
      <w:r w:rsidRPr="005D5B41">
        <w:t>leid</w:t>
      </w:r>
      <w:r w:rsidR="00EA4E17">
        <w:t>en</w:t>
      </w:r>
      <w:r w:rsidRPr="005D5B41">
        <w:t xml:space="preserve"> tot uitsluiting van de aanbesteding.</w:t>
      </w:r>
    </w:p>
    <w:p w14:paraId="2AA7C358" w14:textId="77777777" w:rsidR="00637A10" w:rsidRDefault="00637A10" w:rsidP="00971B28">
      <w:pPr>
        <w:suppressAutoHyphens/>
        <w:ind w:right="-143"/>
        <w:jc w:val="both"/>
      </w:pPr>
    </w:p>
    <w:p w14:paraId="2D67B5C4" w14:textId="7392D043" w:rsidR="009A0EC2" w:rsidRDefault="00522692" w:rsidP="00971B28">
      <w:pPr>
        <w:suppressAutoHyphens/>
        <w:ind w:right="-143"/>
        <w:jc w:val="both"/>
      </w:pPr>
      <w:r w:rsidRPr="00AD38D1">
        <w:t>Inschrijvingen die niet compleet zijn</w:t>
      </w:r>
      <w:r>
        <w:t>,</w:t>
      </w:r>
      <w:r w:rsidRPr="00AD38D1">
        <w:t xml:space="preserve"> kunnen door </w:t>
      </w:r>
      <w:r w:rsidR="00DF1850">
        <w:t>VRLN</w:t>
      </w:r>
      <w:r w:rsidRPr="0004511D">
        <w:t xml:space="preserve"> </w:t>
      </w:r>
      <w:r>
        <w:t>al</w:t>
      </w:r>
      <w:r w:rsidRPr="00AD38D1">
        <w:t xml:space="preserve">s ongeldig terzijde worden gelegd. Inschrijvingen die per </w:t>
      </w:r>
      <w:r>
        <w:t xml:space="preserve">post of </w:t>
      </w:r>
      <w:r w:rsidRPr="00AD38D1">
        <w:t>per e-mail worden ingediend</w:t>
      </w:r>
      <w:r>
        <w:t xml:space="preserve"> of persoonlijk worden overhandigd</w:t>
      </w:r>
      <w:r w:rsidRPr="00AD38D1">
        <w:t xml:space="preserve">, </w:t>
      </w:r>
      <w:r>
        <w:t>worden</w:t>
      </w:r>
      <w:r w:rsidRPr="00AD38D1">
        <w:t xml:space="preserve"> niet in behandeling genomen.</w:t>
      </w:r>
      <w:r w:rsidR="00971B28">
        <w:t xml:space="preserve"> </w:t>
      </w:r>
      <w:r w:rsidR="005F76C4">
        <w:t>De ontvangen I</w:t>
      </w:r>
      <w:r w:rsidRPr="00AD38D1">
        <w:t xml:space="preserve">nschrijvingen en de daarbij behorende </w:t>
      </w:r>
      <w:r w:rsidR="00152030">
        <w:t>documenten</w:t>
      </w:r>
      <w:r w:rsidR="00152030" w:rsidRPr="00AD38D1">
        <w:t xml:space="preserve"> </w:t>
      </w:r>
      <w:r>
        <w:t>worden</w:t>
      </w:r>
      <w:r w:rsidRPr="00AD38D1">
        <w:t xml:space="preserve"> na afloop niet geretourneerd.</w:t>
      </w:r>
    </w:p>
    <w:p w14:paraId="1AA07084" w14:textId="77777777" w:rsidR="00FF7580" w:rsidRPr="00710B6E" w:rsidRDefault="00FF7580" w:rsidP="00A63689">
      <w:pPr>
        <w:pStyle w:val="Kop2"/>
        <w:suppressAutoHyphens/>
        <w:spacing w:after="0"/>
        <w:ind w:left="0" w:firstLine="0"/>
        <w:jc w:val="both"/>
        <w:rPr>
          <w:color w:val="auto"/>
        </w:rPr>
      </w:pPr>
      <w:bookmarkStart w:id="148" w:name="_Toc518393291"/>
      <w:bookmarkStart w:id="149" w:name="_Toc527637411"/>
      <w:bookmarkStart w:id="150" w:name="_Toc230942526"/>
      <w:r w:rsidRPr="00710B6E">
        <w:rPr>
          <w:color w:val="auto"/>
        </w:rPr>
        <w:lastRenderedPageBreak/>
        <w:t>Prijs en prijsonderhandelingen</w:t>
      </w:r>
      <w:bookmarkEnd w:id="148"/>
      <w:bookmarkEnd w:id="149"/>
      <w:bookmarkEnd w:id="150"/>
    </w:p>
    <w:p w14:paraId="18092B5B" w14:textId="77777777" w:rsidR="00FF7580" w:rsidRPr="00340899" w:rsidRDefault="00FF7580" w:rsidP="000D38C6">
      <w:pPr>
        <w:spacing w:line="276" w:lineRule="auto"/>
        <w:jc w:val="both"/>
      </w:pPr>
      <w:r w:rsidRPr="00340899">
        <w:t>De Opdrachtgever en de Inschrijvers voeren geen prijsonderhandelingen. Dit houdt in dat de Inschrijver de prijs volledig bepaalt door het uitbrengen van deze offerte en dat de Inschrijver slechts één gelegenheid krijgt om een concurrerende prijs aan te bieden;</w:t>
      </w:r>
    </w:p>
    <w:p w14:paraId="32D10CC3" w14:textId="77777777" w:rsidR="00FF7580" w:rsidRPr="00340899" w:rsidRDefault="00FF7580" w:rsidP="000D38C6">
      <w:pPr>
        <w:spacing w:line="276" w:lineRule="auto"/>
        <w:jc w:val="both"/>
      </w:pPr>
    </w:p>
    <w:p w14:paraId="0C0A0C66" w14:textId="1BEFB466" w:rsidR="00D04138" w:rsidRPr="00E046B0" w:rsidRDefault="00FF7580" w:rsidP="000D38C6">
      <w:pPr>
        <w:spacing w:after="120" w:line="276" w:lineRule="auto"/>
        <w:jc w:val="both"/>
        <w:rPr>
          <w:rFonts w:cs="Arial"/>
        </w:rPr>
      </w:pPr>
      <w:r w:rsidRPr="004D4E9D">
        <w:t xml:space="preserve">De in de Inschrijving aangeboden prijzen en kortingen zijn onvoorwaardelijk en tot </w:t>
      </w:r>
      <w:r w:rsidR="001C7712" w:rsidRPr="004D4E9D">
        <w:t xml:space="preserve">1 </w:t>
      </w:r>
      <w:r w:rsidR="00467553">
        <w:t>januari</w:t>
      </w:r>
      <w:r w:rsidR="001C7712" w:rsidRPr="004D4E9D">
        <w:t xml:space="preserve"> 202</w:t>
      </w:r>
      <w:r w:rsidR="00467553">
        <w:t>8</w:t>
      </w:r>
      <w:r w:rsidRPr="004D4E9D">
        <w:t xml:space="preserve"> vast en onveranderlijk</w:t>
      </w:r>
      <w:r w:rsidR="004A3D62" w:rsidRPr="004D4E9D">
        <w:t xml:space="preserve"> (eerste jaar van de overeenkomst inclusief implementatieperiode)</w:t>
      </w:r>
      <w:r w:rsidRPr="004D4E9D">
        <w:t xml:space="preserve">. Na deze periode mogen de prijzen, na overleg met en schriftelijk akkoord van de Opdrachtgever, één maal per jaar worden geïndexeerd volgens </w:t>
      </w:r>
      <w:r w:rsidR="009625BA" w:rsidRPr="004D4E9D">
        <w:t>de voor de bedrijfstak geldende indexering</w:t>
      </w:r>
      <w:r w:rsidRPr="004D4E9D">
        <w:t xml:space="preserve"> (2015=100) of </w:t>
      </w:r>
      <w:r w:rsidR="0086057E" w:rsidRPr="004D4E9D">
        <w:t>de</w:t>
      </w:r>
      <w:r w:rsidRPr="004D4E9D">
        <w:t xml:space="preserve"> meest recente peild</w:t>
      </w:r>
      <w:r w:rsidR="00DC7EC3" w:rsidRPr="004D4E9D">
        <w:t>a</w:t>
      </w:r>
      <w:r w:rsidRPr="004D4E9D">
        <w:t>tum van het CBS</w:t>
      </w:r>
      <w:r w:rsidR="00D04138" w:rsidRPr="004D4E9D">
        <w:t xml:space="preserve"> </w:t>
      </w:r>
      <w:r w:rsidR="00D04138" w:rsidRPr="004D4E9D">
        <w:rPr>
          <w:rFonts w:cs="Arial"/>
        </w:rPr>
        <w:t>(</w:t>
      </w:r>
      <w:hyperlink r:id="rId18" w:history="1">
        <w:r w:rsidR="00D04138" w:rsidRPr="004D4E9D">
          <w:rPr>
            <w:rStyle w:val="Hyperlink"/>
            <w:rFonts w:cs="Arial"/>
          </w:rPr>
          <w:t>https://opendata.cbs.nl/statline/</w:t>
        </w:r>
      </w:hyperlink>
      <w:r w:rsidR="00D04138" w:rsidRPr="004D4E9D">
        <w:rPr>
          <w:rFonts w:cs="Arial"/>
        </w:rPr>
        <w:t>)</w:t>
      </w:r>
      <w:r w:rsidRPr="004D4E9D">
        <w:t>.</w:t>
      </w:r>
      <w:r w:rsidR="00B70F78" w:rsidRPr="004D4E9D">
        <w:t xml:space="preserve"> </w:t>
      </w:r>
      <w:r w:rsidRPr="004D4E9D">
        <w:t xml:space="preserve">De eerste mogelijkheid voor een eventuele prijsaanpassing is </w:t>
      </w:r>
      <w:r w:rsidR="004A3D62" w:rsidRPr="004D4E9D">
        <w:t>1 j</w:t>
      </w:r>
      <w:r w:rsidR="00467553">
        <w:t>anuari</w:t>
      </w:r>
      <w:r w:rsidR="004A3D62" w:rsidRPr="004D4E9D">
        <w:t xml:space="preserve"> 202</w:t>
      </w:r>
      <w:r w:rsidR="00467553">
        <w:t>8</w:t>
      </w:r>
      <w:r w:rsidRPr="004D4E9D">
        <w:t xml:space="preserve">. Opdrachtnemer deelt zijn voorstel voor de nieuwe prijzen voor de dienstverlening steeds uiterlijk op </w:t>
      </w:r>
      <w:r w:rsidR="004A3D62" w:rsidRPr="004D4E9D">
        <w:t xml:space="preserve">1 </w:t>
      </w:r>
      <w:r w:rsidR="00467553">
        <w:t>oktober</w:t>
      </w:r>
      <w:r w:rsidRPr="004D4E9D">
        <w:t xml:space="preserve"> van</w:t>
      </w:r>
      <w:r w:rsidRPr="00340899">
        <w:t xml:space="preserve"> het jaar </w:t>
      </w:r>
      <w:r w:rsidR="00467553">
        <w:t xml:space="preserve">voorafgaand </w:t>
      </w:r>
      <w:r w:rsidRPr="00E046B0">
        <w:t xml:space="preserve">dat de prijsaanpassing in dient te gaan, mee aan Opdrachtgever. </w:t>
      </w:r>
      <w:r w:rsidR="00D04138" w:rsidRPr="00E046B0">
        <w:rPr>
          <w:rFonts w:cs="Arial"/>
        </w:rPr>
        <w:t xml:space="preserve">Het indexpercentage dat gebruikt wordt voor de bepaling van de prijsaanpassing is de laatst genoemde </w:t>
      </w:r>
      <w:r w:rsidR="00D04138" w:rsidRPr="00E046B0">
        <w:rPr>
          <w:rFonts w:cs="Arial"/>
          <w:u w:val="single"/>
        </w:rPr>
        <w:t>definitieve</w:t>
      </w:r>
      <w:r w:rsidR="00D04138" w:rsidRPr="00E046B0">
        <w:rPr>
          <w:rFonts w:cs="Arial"/>
        </w:rPr>
        <w:t xml:space="preserve"> maandindex </w:t>
      </w:r>
      <w:r w:rsidR="0090548D">
        <w:rPr>
          <w:rFonts w:cs="Arial"/>
        </w:rPr>
        <w:t xml:space="preserve">van CBS </w:t>
      </w:r>
      <w:r w:rsidR="00D04138" w:rsidRPr="00E046B0">
        <w:rPr>
          <w:rFonts w:cs="Arial"/>
        </w:rPr>
        <w:t xml:space="preserve">op moment van indienen. De percentages met een * zijn </w:t>
      </w:r>
      <w:r w:rsidR="00551E28">
        <w:rPr>
          <w:rFonts w:cs="Arial"/>
        </w:rPr>
        <w:t xml:space="preserve">hierbij </w:t>
      </w:r>
      <w:r w:rsidR="00D04138" w:rsidRPr="00E046B0">
        <w:rPr>
          <w:rFonts w:cs="Arial"/>
        </w:rPr>
        <w:t>nog niet definitief</w:t>
      </w:r>
      <w:r w:rsidR="00551E28">
        <w:rPr>
          <w:rFonts w:cs="Arial"/>
        </w:rPr>
        <w:t>.</w:t>
      </w:r>
    </w:p>
    <w:p w14:paraId="18E3725A" w14:textId="7B4AB038" w:rsidR="00FF7580" w:rsidRPr="00340899" w:rsidRDefault="00FF7580" w:rsidP="000D38C6">
      <w:pPr>
        <w:spacing w:line="276" w:lineRule="auto"/>
        <w:jc w:val="both"/>
      </w:pPr>
      <w:r w:rsidRPr="00340899">
        <w:t xml:space="preserve">Na schriftelijk akkoord van Opdrachtgever kan de prijsaanpassing worden doorgevoerd met ingang van </w:t>
      </w:r>
      <w:r w:rsidR="00551E28">
        <w:t xml:space="preserve">1 </w:t>
      </w:r>
      <w:r w:rsidR="00467553">
        <w:t>januari</w:t>
      </w:r>
      <w:r w:rsidRPr="00340899">
        <w:t xml:space="preserve"> van het </w:t>
      </w:r>
      <w:r w:rsidR="00467553">
        <w:t>opvolgende</w:t>
      </w:r>
      <w:r w:rsidRPr="00340899">
        <w:t xml:space="preserve"> jaar. Een inhaalslag van niet of niet tijdig doorgegeven prijsverhogingen is niet van toepassing. Prijsverlagingen worden ALTIJD doorgevoerd (ook met terugwerkende kracht indien dit niet tijdig doorgegeven is door opdrachtnemer).</w:t>
      </w:r>
    </w:p>
    <w:p w14:paraId="68A6B48B" w14:textId="77777777" w:rsidR="00FF7580" w:rsidRPr="00340899" w:rsidRDefault="00FF7580" w:rsidP="000D38C6">
      <w:pPr>
        <w:spacing w:line="276" w:lineRule="auto"/>
        <w:jc w:val="both"/>
      </w:pPr>
    </w:p>
    <w:p w14:paraId="082F536F" w14:textId="26C00CEA" w:rsidR="00FF7580" w:rsidRPr="00340899" w:rsidRDefault="00FF7580" w:rsidP="000D38C6">
      <w:pPr>
        <w:spacing w:line="276" w:lineRule="auto"/>
        <w:jc w:val="both"/>
      </w:pPr>
      <w:r w:rsidRPr="00340899">
        <w:t xml:space="preserve">De door u aangeboden prijzen en tarieven dienen inclusief overige belastingen en/of heffingen te zijn en inclusief alle overige kosten. Alle bedragen in het kader van deze Aanbesteding dienen gesteld te zijn in </w:t>
      </w:r>
      <w:r w:rsidRPr="00BF2BA1">
        <w:t>euro’s exclusief BTW. Betaling</w:t>
      </w:r>
      <w:r w:rsidRPr="00340899">
        <w:t xml:space="preserve"> vindt plaats conform het gestelde in de bij deze Aanbesteding behorende Bijlagen.</w:t>
      </w:r>
    </w:p>
    <w:p w14:paraId="2197F17E" w14:textId="3B279F57" w:rsidR="00E91DF0" w:rsidRPr="005C7E26" w:rsidRDefault="00E91DF0" w:rsidP="00A63689">
      <w:pPr>
        <w:pStyle w:val="Kop2"/>
        <w:suppressAutoHyphens/>
        <w:spacing w:after="0"/>
        <w:ind w:left="0" w:firstLine="0"/>
        <w:jc w:val="both"/>
        <w:rPr>
          <w:color w:val="auto"/>
        </w:rPr>
      </w:pPr>
      <w:bookmarkStart w:id="151" w:name="_Toc419285375"/>
      <w:bookmarkStart w:id="152" w:name="_Toc421086871"/>
      <w:bookmarkStart w:id="153" w:name="_Toc421100602"/>
      <w:bookmarkStart w:id="154" w:name="_Toc527637412"/>
      <w:bookmarkStart w:id="155" w:name="_Toc230942527"/>
      <w:r w:rsidRPr="005C7E26">
        <w:rPr>
          <w:color w:val="auto"/>
        </w:rPr>
        <w:t xml:space="preserve">Vergoeding kosten </w:t>
      </w:r>
      <w:bookmarkEnd w:id="151"/>
      <w:bookmarkEnd w:id="152"/>
      <w:bookmarkEnd w:id="153"/>
      <w:r w:rsidR="005D5B41" w:rsidRPr="005C7E26">
        <w:rPr>
          <w:color w:val="auto"/>
        </w:rPr>
        <w:t>Inschrijving</w:t>
      </w:r>
      <w:bookmarkEnd w:id="154"/>
      <w:bookmarkEnd w:id="155"/>
    </w:p>
    <w:p w14:paraId="2D8FE838" w14:textId="34A726A7" w:rsidR="003A7D9E" w:rsidRPr="003A7D9E" w:rsidRDefault="003A7D9E" w:rsidP="008C5D28">
      <w:pPr>
        <w:jc w:val="both"/>
      </w:pPr>
      <w:bookmarkStart w:id="156" w:name="_Toc419285376"/>
      <w:bookmarkStart w:id="157" w:name="_Toc421086872"/>
      <w:bookmarkStart w:id="158" w:name="_Toc421100603"/>
      <w:bookmarkStart w:id="159" w:name="_Toc527637413"/>
      <w:r w:rsidRPr="003A7D9E">
        <w:t xml:space="preserve">Kosten die door de Inschrijver gemaakt (moeten) worden voor het opstellen van de Inschrijving worden door </w:t>
      </w:r>
      <w:r w:rsidR="00DF1850">
        <w:t>VRLN</w:t>
      </w:r>
      <w:r w:rsidRPr="003A7D9E">
        <w:t xml:space="preserve"> niet vergoed. </w:t>
      </w:r>
      <w:r w:rsidR="00D90411">
        <w:t>Ook worden geen kosten vergoed i</w:t>
      </w:r>
      <w:r w:rsidRPr="003A7D9E">
        <w:t>n</w:t>
      </w:r>
      <w:r w:rsidR="00D90411">
        <w:t xml:space="preserve"> het</w:t>
      </w:r>
      <w:r w:rsidRPr="003A7D9E">
        <w:t xml:space="preserve"> geval van een laattijdige intrekking van de aanbesteding door </w:t>
      </w:r>
      <w:r w:rsidR="00DF1850">
        <w:t>VRLN</w:t>
      </w:r>
      <w:r w:rsidR="00D90411">
        <w:t>.</w:t>
      </w:r>
    </w:p>
    <w:p w14:paraId="632EFDC8" w14:textId="31080282" w:rsidR="00E91DF0" w:rsidRPr="005C7E26" w:rsidRDefault="005D5B41" w:rsidP="00A63689">
      <w:pPr>
        <w:pStyle w:val="Kop2"/>
        <w:suppressAutoHyphens/>
        <w:spacing w:after="0"/>
        <w:ind w:left="0" w:firstLine="0"/>
        <w:jc w:val="both"/>
        <w:rPr>
          <w:color w:val="auto"/>
        </w:rPr>
      </w:pPr>
      <w:bookmarkStart w:id="160" w:name="_Toc230942528"/>
      <w:r w:rsidRPr="005C7E26">
        <w:rPr>
          <w:color w:val="auto"/>
        </w:rPr>
        <w:t>Inschrijving</w:t>
      </w:r>
      <w:r w:rsidR="00E91DF0" w:rsidRPr="005C7E26">
        <w:rPr>
          <w:color w:val="auto"/>
        </w:rPr>
        <w:t xml:space="preserve"> percelen</w:t>
      </w:r>
      <w:bookmarkEnd w:id="156"/>
      <w:bookmarkEnd w:id="157"/>
      <w:bookmarkEnd w:id="158"/>
      <w:bookmarkEnd w:id="159"/>
      <w:bookmarkEnd w:id="160"/>
    </w:p>
    <w:p w14:paraId="01A1415F" w14:textId="064C13C4" w:rsidR="00D87FF0" w:rsidRPr="00A57F24" w:rsidRDefault="00D87FF0" w:rsidP="005F53C5">
      <w:pPr>
        <w:suppressAutoHyphens/>
        <w:jc w:val="both"/>
        <w:rPr>
          <w:iCs/>
        </w:rPr>
      </w:pPr>
      <w:bookmarkStart w:id="161" w:name="_Toc419285377"/>
      <w:bookmarkStart w:id="162" w:name="_Toc421086873"/>
      <w:bookmarkStart w:id="163" w:name="_Toc421100604"/>
      <w:r w:rsidRPr="00A57F24">
        <w:rPr>
          <w:iCs/>
        </w:rPr>
        <w:t>Niet van toepassing.</w:t>
      </w:r>
    </w:p>
    <w:p w14:paraId="0B32B0B3" w14:textId="52AB4DBB" w:rsidR="00E91DF0" w:rsidRPr="005C7E26" w:rsidRDefault="00E91DF0" w:rsidP="00A63689">
      <w:pPr>
        <w:pStyle w:val="Kop2"/>
        <w:suppressAutoHyphens/>
        <w:spacing w:after="0"/>
        <w:ind w:left="0" w:firstLine="0"/>
        <w:jc w:val="both"/>
        <w:rPr>
          <w:color w:val="auto"/>
        </w:rPr>
      </w:pPr>
      <w:bookmarkStart w:id="164" w:name="_Toc527637414"/>
      <w:bookmarkStart w:id="165" w:name="_Toc230942529"/>
      <w:r w:rsidRPr="005C7E26">
        <w:rPr>
          <w:color w:val="auto"/>
        </w:rPr>
        <w:t>Varianten</w:t>
      </w:r>
      <w:bookmarkEnd w:id="161"/>
      <w:bookmarkEnd w:id="162"/>
      <w:bookmarkEnd w:id="163"/>
      <w:bookmarkEnd w:id="164"/>
      <w:bookmarkEnd w:id="165"/>
    </w:p>
    <w:p w14:paraId="32B16A71" w14:textId="020B2C4F" w:rsidR="006555E5" w:rsidRPr="0023201E" w:rsidRDefault="006555E5" w:rsidP="005F53C5">
      <w:pPr>
        <w:suppressAutoHyphens/>
        <w:jc w:val="both"/>
      </w:pPr>
      <w:bookmarkStart w:id="166" w:name="_Toc419285378"/>
      <w:bookmarkStart w:id="167" w:name="_Toc421086874"/>
      <w:bookmarkStart w:id="168" w:name="_Toc421100605"/>
      <w:r w:rsidRPr="0023201E">
        <w:t>Inschrijven met varianten is niet toegestaan</w:t>
      </w:r>
      <w:r>
        <w:t>. Deze Inschrijvingen</w:t>
      </w:r>
      <w:r w:rsidRPr="0023201E">
        <w:t xml:space="preserve"> worden </w:t>
      </w:r>
      <w:r>
        <w:t xml:space="preserve">als ongeldig </w:t>
      </w:r>
      <w:r w:rsidRPr="0023201E">
        <w:t xml:space="preserve">terzijde gelegd. </w:t>
      </w:r>
    </w:p>
    <w:p w14:paraId="5B4D395B" w14:textId="704544D7" w:rsidR="00E91DF0" w:rsidRPr="005C7E26" w:rsidRDefault="00E91DF0" w:rsidP="00A63689">
      <w:pPr>
        <w:pStyle w:val="Kop2"/>
        <w:suppressAutoHyphens/>
        <w:spacing w:after="0"/>
        <w:ind w:left="0" w:firstLine="0"/>
        <w:jc w:val="both"/>
        <w:rPr>
          <w:color w:val="auto"/>
        </w:rPr>
      </w:pPr>
      <w:bookmarkStart w:id="169" w:name="_Toc527637415"/>
      <w:bookmarkStart w:id="170" w:name="_Toc230942530"/>
      <w:r w:rsidRPr="005C7E26">
        <w:rPr>
          <w:color w:val="auto"/>
        </w:rPr>
        <w:t>Voorwaarden</w:t>
      </w:r>
      <w:bookmarkEnd w:id="166"/>
      <w:bookmarkEnd w:id="167"/>
      <w:bookmarkEnd w:id="168"/>
      <w:bookmarkEnd w:id="169"/>
      <w:bookmarkEnd w:id="170"/>
    </w:p>
    <w:p w14:paraId="3C9E3CC3" w14:textId="77777777" w:rsidR="00E91DF0" w:rsidRDefault="00E91DF0" w:rsidP="005F53C5">
      <w:pPr>
        <w:suppressAutoHyphens/>
        <w:jc w:val="both"/>
      </w:pPr>
      <w:r w:rsidRPr="00925F0F">
        <w:t xml:space="preserve">Inschrijven onder voorwaarden is niet toegestaan. </w:t>
      </w:r>
      <w:r w:rsidR="005D5B41">
        <w:t>Inschrijving</w:t>
      </w:r>
      <w:r w:rsidRPr="00925F0F">
        <w:t xml:space="preserve">en waaraan voorwaarden zijn </w:t>
      </w:r>
      <w:r w:rsidR="008D6DE8">
        <w:t>ver</w:t>
      </w:r>
      <w:r w:rsidRPr="00925F0F">
        <w:t>bonden</w:t>
      </w:r>
      <w:r w:rsidR="005C7E48">
        <w:t>,</w:t>
      </w:r>
      <w:r w:rsidRPr="00925F0F">
        <w:t xml:space="preserve"> </w:t>
      </w:r>
      <w:r w:rsidRPr="00226382">
        <w:t xml:space="preserve">worden als ongeldig terzijde gelegd. </w:t>
      </w:r>
    </w:p>
    <w:p w14:paraId="1D8DE37A" w14:textId="77777777" w:rsidR="00FD55B3" w:rsidRPr="005C7E26" w:rsidRDefault="00FD55B3" w:rsidP="00A63689">
      <w:pPr>
        <w:pStyle w:val="Kop2"/>
        <w:suppressAutoHyphens/>
        <w:spacing w:after="0"/>
        <w:ind w:left="0" w:firstLine="0"/>
        <w:jc w:val="both"/>
        <w:rPr>
          <w:color w:val="auto"/>
        </w:rPr>
      </w:pPr>
      <w:bookmarkStart w:id="171" w:name="_Toc527637416"/>
      <w:bookmarkStart w:id="172" w:name="_Hlk522269216"/>
      <w:bookmarkStart w:id="173" w:name="_Toc230942531"/>
      <w:r w:rsidRPr="005C7E26">
        <w:rPr>
          <w:color w:val="auto"/>
        </w:rPr>
        <w:lastRenderedPageBreak/>
        <w:t>Rechtsgeldige ondertekening</w:t>
      </w:r>
      <w:bookmarkEnd w:id="171"/>
      <w:bookmarkEnd w:id="173"/>
    </w:p>
    <w:p w14:paraId="3F838AF2" w14:textId="1185BBC2" w:rsidR="00A21B7F" w:rsidRPr="004D4E9D" w:rsidRDefault="00A21B7F" w:rsidP="00A21B7F">
      <w:pPr>
        <w:jc w:val="both"/>
      </w:pPr>
      <w:r>
        <w:t xml:space="preserve">Ondertekening van de in te dienen documenten ten behoeve van de Inschrijving dient te gebeuren </w:t>
      </w:r>
      <w:r w:rsidRPr="007E3478">
        <w:t xml:space="preserve">door een functionaris die rechtsgeldig </w:t>
      </w:r>
      <w:r>
        <w:t xml:space="preserve">bevoegd is om </w:t>
      </w:r>
      <w:r w:rsidRPr="007E3478">
        <w:t xml:space="preserve">namens </w:t>
      </w:r>
      <w:r>
        <w:t>de Inschrijver</w:t>
      </w:r>
      <w:r w:rsidRPr="007E3478">
        <w:t xml:space="preserve"> op</w:t>
      </w:r>
      <w:r>
        <w:t xml:space="preserve"> te </w:t>
      </w:r>
      <w:r w:rsidRPr="007E3478">
        <w:t>tre</w:t>
      </w:r>
      <w:r>
        <w:t>den en in voorkomend geval door de rechtsgeldig vertegenwoordiger van het Samenwerkingsverband</w:t>
      </w:r>
      <w:r w:rsidRPr="007E3478">
        <w:t xml:space="preserve">. </w:t>
      </w:r>
      <w:r w:rsidRPr="004E36C3">
        <w:t xml:space="preserve">Zie ook het gestelde in </w:t>
      </w:r>
      <w:r w:rsidRPr="004D4E9D">
        <w:t xml:space="preserve">paragraaf 4.3 ten aanzien van de benodigde ondertekening als er wordt ingeschreven door een Samenwerkingsverband. </w:t>
      </w:r>
    </w:p>
    <w:p w14:paraId="34764586" w14:textId="77777777" w:rsidR="00A21B7F" w:rsidRPr="004D4E9D" w:rsidRDefault="00A21B7F" w:rsidP="00A21B7F">
      <w:pPr>
        <w:jc w:val="both"/>
      </w:pPr>
    </w:p>
    <w:p w14:paraId="54EAF1FD" w14:textId="4C70EE46" w:rsidR="00A21B7F" w:rsidRPr="004D4E9D" w:rsidRDefault="00A21B7F" w:rsidP="00A21B7F">
      <w:pPr>
        <w:jc w:val="both"/>
        <w:rPr>
          <w:iCs/>
        </w:rPr>
      </w:pPr>
      <w:r w:rsidRPr="004D4E9D">
        <w:rPr>
          <w:iCs/>
        </w:rPr>
        <w:t xml:space="preserve">Als in de Aanbestedingsdocumenten de eis wordt gesteld dat een </w:t>
      </w:r>
      <w:r w:rsidR="000B544B" w:rsidRPr="004D4E9D">
        <w:rPr>
          <w:iCs/>
        </w:rPr>
        <w:t xml:space="preserve">document </w:t>
      </w:r>
      <w:r w:rsidRPr="004D4E9D">
        <w:rPr>
          <w:iCs/>
        </w:rPr>
        <w:t>moet worden ondertekend door een ‘bevoegde vertegenwoordiger’ dan moet de Inschrijver aan tonen dat de ondertekenaar bevoegd is de betreffende rechtspersoon te vertegenwoordigen. Doorgaans kan dit bewijs worden geleverd door overlegging van een uittreksel uit het Handelsregister. Wanneer in het Handelsregister is opgenomen dat twee of meer personen gezamenlijk vertegenwoordigingsbevoegd zijn, moeten de documenten ook door al deze personen worden ondertekend. Wanneer in het uittreksel beperkingen op de volmacht zijn geformuleerd dan moet daar rekening mee worden gehouden. Is een specifieke schriftelijke volmacht voor ondertekening van de aanbestedings</w:t>
      </w:r>
      <w:r w:rsidR="00152030" w:rsidRPr="004D4E9D">
        <w:rPr>
          <w:iCs/>
        </w:rPr>
        <w:t>documenten</w:t>
      </w:r>
      <w:r w:rsidRPr="004D4E9D">
        <w:rPr>
          <w:iCs/>
        </w:rPr>
        <w:t xml:space="preserve"> afgegeven door de bevoegde vertegenwoordiger van de inschrijvende rechtspersoon, dan moet deze volmacht bij de Inschrijving worden gevoegd.</w:t>
      </w:r>
    </w:p>
    <w:p w14:paraId="7A4D5E0A" w14:textId="77777777" w:rsidR="0094130F" w:rsidRPr="004D4E9D" w:rsidRDefault="0094130F" w:rsidP="00A63689">
      <w:pPr>
        <w:pStyle w:val="Kop2"/>
        <w:suppressAutoHyphens/>
        <w:spacing w:after="0"/>
        <w:ind w:left="0" w:firstLine="0"/>
        <w:jc w:val="both"/>
        <w:rPr>
          <w:color w:val="auto"/>
        </w:rPr>
      </w:pPr>
      <w:bookmarkStart w:id="174" w:name="_Toc316462453"/>
      <w:bookmarkStart w:id="175" w:name="_Toc340494867"/>
      <w:bookmarkStart w:id="176" w:name="_Toc340506478"/>
      <w:bookmarkStart w:id="177" w:name="_Toc419285380"/>
      <w:bookmarkStart w:id="178" w:name="_Toc421086876"/>
      <w:bookmarkStart w:id="179" w:name="_Toc421100607"/>
      <w:bookmarkStart w:id="180" w:name="_Toc527637417"/>
      <w:bookmarkStart w:id="181" w:name="_Toc230942532"/>
      <w:bookmarkEnd w:id="172"/>
      <w:r w:rsidRPr="004D4E9D">
        <w:rPr>
          <w:color w:val="auto"/>
        </w:rPr>
        <w:t>Alcatel-/ stand-still periode</w:t>
      </w:r>
      <w:bookmarkEnd w:id="181"/>
    </w:p>
    <w:p w14:paraId="38D8EC40" w14:textId="02628A21" w:rsidR="00361B15" w:rsidRPr="00361B15" w:rsidRDefault="00DF1850" w:rsidP="0094130F">
      <w:pPr>
        <w:jc w:val="both"/>
      </w:pPr>
      <w:r w:rsidRPr="004D4E9D">
        <w:t>VRLN</w:t>
      </w:r>
      <w:r w:rsidR="0094130F" w:rsidRPr="004D4E9D">
        <w:t xml:space="preserve"> gunt de opdracht niet eerder dan nadat een vervaltermijn van 20 kalenderdagen na verzending van het gunningsvoornemen is verstreken (zie </w:t>
      </w:r>
      <w:r w:rsidR="00361B15" w:rsidRPr="004D4E9D">
        <w:t xml:space="preserve">ook </w:t>
      </w:r>
      <w:r w:rsidR="0094130F" w:rsidRPr="004D4E9D">
        <w:t xml:space="preserve">paragraaf 3.16 beschrijvend document). Op grond van artikel 2.127 lid 3 Aanbestedingswet is de minimumtermijn die </w:t>
      </w:r>
      <w:r w:rsidRPr="004D4E9D">
        <w:t>VRLN</w:t>
      </w:r>
      <w:r w:rsidR="0094130F" w:rsidRPr="00361B15">
        <w:t xml:space="preserve"> in acht dient te nemen 20 kalenderdagen. </w:t>
      </w:r>
      <w:r w:rsidR="0094130F" w:rsidRPr="00361B15">
        <w:rPr>
          <w:rFonts w:cs="Helvetica"/>
        </w:rPr>
        <w:t xml:space="preserve">Deze termijn is tevens een vervaltermijn. Dit houdt in dat het recht om te protesteren vervalt, als niet binnen de gestelde termijn een kort gedingprocedure aanhangig is gemaakt. </w:t>
      </w:r>
      <w:r w:rsidR="0094130F" w:rsidRPr="00361B15">
        <w:t xml:space="preserve">Conform voorschrift 3.6 van de Gids Proportionaliteit heeft </w:t>
      </w:r>
      <w:r>
        <w:t>VRLN</w:t>
      </w:r>
      <w:r w:rsidR="0094130F" w:rsidRPr="00361B15">
        <w:t xml:space="preserve"> overwogen een langere termijn te hanteren dan de minimumtermijn van 20 kalenderdagen. </w:t>
      </w:r>
      <w:r>
        <w:t>VRLN</w:t>
      </w:r>
      <w:r w:rsidR="0094130F" w:rsidRPr="00361B15">
        <w:t xml:space="preserve"> acht het in deze aanbestedingsprocedure reëel en proportioneel om een minimumtermijn van 20 kalenderdagen te handhaven en inschrijvers geen langere termijn te bieden. </w:t>
      </w:r>
      <w:r>
        <w:t>VRLN</w:t>
      </w:r>
      <w:r w:rsidR="0094130F" w:rsidRPr="00361B15">
        <w:t xml:space="preserve"> zal in haar gunningsvoornemen inschrijvers per gunningscriterium informeren waarom de inschrijving van de betreffende inschrijver meer of minder punten heeft gescoord dan de inschrijving van de winnende inschrijver. Hierdoor is een afgewezen inschrijver in staat om te beoordelen of </w:t>
      </w:r>
      <w:r>
        <w:t>VRLN</w:t>
      </w:r>
      <w:r w:rsidR="0094130F" w:rsidRPr="00361B15">
        <w:t xml:space="preserve"> zijn inschrijving rechtmatig heeft beoordeeld overeenkomstig de gehanteerde gunningscriteria. </w:t>
      </w:r>
    </w:p>
    <w:p w14:paraId="051D9FFF" w14:textId="4E765EF9" w:rsidR="0094130F" w:rsidRPr="00E77614" w:rsidRDefault="0094130F" w:rsidP="0094130F">
      <w:pPr>
        <w:jc w:val="both"/>
      </w:pPr>
      <w:r w:rsidRPr="00E77614">
        <w:t xml:space="preserve">Door inschrijvers kan dan worden bepaald of zij zich al dan niet kunnen verenigen met het gunningsvoornemen van </w:t>
      </w:r>
      <w:r w:rsidR="00DF1850">
        <w:t>VRLN</w:t>
      </w:r>
      <w:r w:rsidRPr="00E77614">
        <w:t xml:space="preserve"> en kunnen eventueel actie ondernemen tegen het gunningsvoornemen van </w:t>
      </w:r>
      <w:r w:rsidR="00DF1850">
        <w:t>VRLN</w:t>
      </w:r>
      <w:r w:rsidRPr="00E77614">
        <w:t>.</w:t>
      </w:r>
    </w:p>
    <w:p w14:paraId="50FE0A35" w14:textId="7D1510D9" w:rsidR="00E37BF4" w:rsidRPr="00D1719D" w:rsidRDefault="00E91DF0" w:rsidP="00A63689">
      <w:pPr>
        <w:pStyle w:val="Kop2"/>
        <w:suppressAutoHyphens/>
        <w:spacing w:after="0"/>
        <w:ind w:left="0" w:firstLine="0"/>
        <w:jc w:val="both"/>
        <w:rPr>
          <w:color w:val="auto"/>
        </w:rPr>
      </w:pPr>
      <w:bookmarkStart w:id="182" w:name="_Toc230942533"/>
      <w:r w:rsidRPr="005C7E26">
        <w:rPr>
          <w:color w:val="auto"/>
        </w:rPr>
        <w:t>Toepasselijk recht en geschillenbeslechting</w:t>
      </w:r>
      <w:bookmarkEnd w:id="174"/>
      <w:bookmarkEnd w:id="175"/>
      <w:bookmarkEnd w:id="176"/>
      <w:bookmarkEnd w:id="177"/>
      <w:bookmarkEnd w:id="178"/>
      <w:bookmarkEnd w:id="179"/>
      <w:bookmarkEnd w:id="180"/>
      <w:bookmarkEnd w:id="182"/>
    </w:p>
    <w:p w14:paraId="7FE88C97" w14:textId="73737EF9" w:rsidR="00FF28E1" w:rsidRPr="008479F2" w:rsidRDefault="00FF28E1" w:rsidP="00FF28E1">
      <w:pPr>
        <w:suppressAutoHyphens/>
        <w:jc w:val="both"/>
      </w:pPr>
      <w:r w:rsidRPr="00FF28E1">
        <w:t>Op deze aanbestedingsprocedure en op de te sluiten Overeenkomst is Nederlands recht van toepassing. Tevens is van toepassing alle (dan) vigerende wet- en regelgeving die betrekking heeft op deze Opdracht. Wijzigingen in wet- en regelgeving dan wel beslissingen van toezichthouders of gerechtelijke instellingen leiden ten tijde van de looptijd van de Overeenkomst niet tot wijzigingen in de door Inschrijver ge</w:t>
      </w:r>
      <w:r w:rsidR="00D1719D">
        <w:t>offreerde prijzen of tarieven.</w:t>
      </w:r>
    </w:p>
    <w:p w14:paraId="1F352C6D" w14:textId="5C8F9E93" w:rsidR="00DD7EC6" w:rsidRPr="0094130F" w:rsidRDefault="00356773" w:rsidP="00FC6D26">
      <w:pPr>
        <w:pStyle w:val="Kop2"/>
        <w:numPr>
          <w:ilvl w:val="2"/>
          <w:numId w:val="3"/>
        </w:numPr>
        <w:suppressAutoHyphens/>
        <w:spacing w:before="240" w:after="0"/>
        <w:jc w:val="both"/>
        <w:rPr>
          <w:b/>
          <w:color w:val="auto"/>
          <w:sz w:val="24"/>
          <w:szCs w:val="24"/>
        </w:rPr>
      </w:pPr>
      <w:r w:rsidRPr="0094130F">
        <w:rPr>
          <w:b/>
          <w:color w:val="auto"/>
          <w:sz w:val="24"/>
          <w:szCs w:val="24"/>
        </w:rPr>
        <w:lastRenderedPageBreak/>
        <w:t xml:space="preserve"> </w:t>
      </w:r>
      <w:bookmarkStart w:id="183" w:name="_Toc230942534"/>
      <w:r w:rsidR="00DD7EC6" w:rsidRPr="0094130F">
        <w:rPr>
          <w:b/>
          <w:color w:val="auto"/>
          <w:sz w:val="24"/>
          <w:szCs w:val="24"/>
        </w:rPr>
        <w:t>Rechtsbescherming</w:t>
      </w:r>
      <w:bookmarkEnd w:id="183"/>
    </w:p>
    <w:p w14:paraId="45492390" w14:textId="688C577F" w:rsidR="00D87FF0" w:rsidRDefault="00DD7EC6" w:rsidP="00D87FF0">
      <w:pPr>
        <w:suppressAutoHyphens/>
        <w:jc w:val="both"/>
      </w:pPr>
      <w:r w:rsidRPr="00450971">
        <w:t>De mededeling van het gunningsvoornemen houdt nog geen definitieve aanvaarding van de Inschrijv</w:t>
      </w:r>
      <w:r w:rsidR="00630AEB">
        <w:t>ing van de winnende Inschrijver</w:t>
      </w:r>
      <w:r w:rsidRPr="00450971">
        <w:t xml:space="preserve"> in als bedoeld in artikel 6:217, lid 1 BW. Deze mededeling moet worden aangemerkt als een voornemen tot gunning. Aan deze mededeling kunnen door de Inschrijvers geen rechten worden ontleend ten aanzien van het daadwerkelijk verkrijgen van de Opdracht.</w:t>
      </w:r>
    </w:p>
    <w:p w14:paraId="3E923657" w14:textId="4639F781" w:rsidR="00450971" w:rsidRPr="0094130F" w:rsidRDefault="00450971" w:rsidP="00FC6D26">
      <w:pPr>
        <w:pStyle w:val="Kop2"/>
        <w:numPr>
          <w:ilvl w:val="2"/>
          <w:numId w:val="3"/>
        </w:numPr>
        <w:suppressAutoHyphens/>
        <w:spacing w:before="240" w:after="0"/>
        <w:jc w:val="both"/>
        <w:rPr>
          <w:b/>
          <w:color w:val="auto"/>
          <w:sz w:val="24"/>
          <w:szCs w:val="24"/>
        </w:rPr>
      </w:pPr>
      <w:bookmarkStart w:id="184" w:name="_Toc527637418"/>
      <w:bookmarkStart w:id="185" w:name="_Toc230942535"/>
      <w:r w:rsidRPr="0094130F">
        <w:rPr>
          <w:b/>
          <w:color w:val="auto"/>
          <w:sz w:val="24"/>
          <w:szCs w:val="24"/>
        </w:rPr>
        <w:t>Klachtenprocedure</w:t>
      </w:r>
      <w:bookmarkEnd w:id="184"/>
      <w:bookmarkEnd w:id="185"/>
    </w:p>
    <w:p w14:paraId="0A3B8E30" w14:textId="14BFDD4A" w:rsidR="00450971" w:rsidRPr="005D119C" w:rsidRDefault="00450971" w:rsidP="005F53C5">
      <w:pPr>
        <w:jc w:val="both"/>
      </w:pPr>
      <w:r w:rsidRPr="005D119C">
        <w:t>In het kader van het flankerend beleid bij de Aanbestedingswet heeft het Ministerie van Economische Zaken</w:t>
      </w:r>
      <w:r w:rsidR="00D074E1">
        <w:t xml:space="preserve"> en Klimaat</w:t>
      </w:r>
      <w:r w:rsidRPr="005D119C">
        <w:t xml:space="preserve"> </w:t>
      </w:r>
      <w:r w:rsidR="002833C5">
        <w:t xml:space="preserve"> de </w:t>
      </w:r>
      <w:r w:rsidR="006F6FEC">
        <w:t xml:space="preserve">‘Handreiking Klachtenafhandeling januari 2022’ </w:t>
      </w:r>
      <w:r w:rsidRPr="005D119C">
        <w:t xml:space="preserve"> opgesteld. </w:t>
      </w:r>
      <w:r w:rsidR="00EE0A72">
        <w:t xml:space="preserve">Deze </w:t>
      </w:r>
      <w:r w:rsidR="004F6FD7">
        <w:t>handreiking</w:t>
      </w:r>
      <w:r w:rsidRPr="005D119C">
        <w:t xml:space="preserve"> biedt ondernemers en aanbestedende diensten een laagdrempelig instrument voor het oplossen van geschillen met betrekking tot aanbestedingsprocedures waarop de Aanbestedingswet van toepassing is.</w:t>
      </w:r>
    </w:p>
    <w:p w14:paraId="29CA6E1A" w14:textId="77777777" w:rsidR="00450971" w:rsidRPr="005D119C" w:rsidRDefault="00450971" w:rsidP="005F53C5">
      <w:pPr>
        <w:jc w:val="both"/>
      </w:pPr>
    </w:p>
    <w:p w14:paraId="75440676" w14:textId="20155D6C" w:rsidR="00B66D2A" w:rsidRPr="005D119C" w:rsidRDefault="00450971" w:rsidP="005F53C5">
      <w:pPr>
        <w:jc w:val="both"/>
      </w:pPr>
      <w:r w:rsidRPr="005D119C">
        <w:t xml:space="preserve">Onder een klacht wordt verstaan </w:t>
      </w:r>
      <w:r w:rsidR="003B6E0E" w:rsidRPr="00A1114A">
        <w:rPr>
          <w:i/>
          <w:iCs/>
        </w:rPr>
        <w:t>“</w:t>
      </w:r>
      <w:r w:rsidR="003B6E0E" w:rsidRPr="00A1114A">
        <w:rPr>
          <w:bCs/>
          <w:i/>
          <w:iCs/>
        </w:rPr>
        <w:t>een tijdige en gemotiveerde uiting van ontevredenheid met een corrigerend of afwijzend karakter inzake onderhavige aanbesteding of een onderdeel daarvan”</w:t>
      </w:r>
      <w:r w:rsidR="003B6E0E" w:rsidRPr="00542832">
        <w:rPr>
          <w:bCs/>
        </w:rPr>
        <w:t xml:space="preserve">. </w:t>
      </w:r>
    </w:p>
    <w:p w14:paraId="401B154C" w14:textId="77777777" w:rsidR="00450971" w:rsidRPr="005D119C" w:rsidRDefault="00450971" w:rsidP="005F53C5">
      <w:pPr>
        <w:jc w:val="both"/>
      </w:pPr>
      <w:r w:rsidRPr="005D119C">
        <w:t>Inschrijver behoort een vraag of opmerking in eerste instantie te stellen via de procedure van de nota van inlichtingen. Indien een inschrijver van mening is dat opdrachtgever een vraag ten behoeve van de nota van inlichtingen niet naar behoren afhandelt, kan zij hierover een klacht indienen. Ook indien Inschrijver na de procedure van de nota van inlichtingen van mening is dat opdrachtgever een beslissing neemt waarmee inschrijver zich niet kan verenigen heeft inschrijver de mogelijkheid tot het indienen van een klacht.</w:t>
      </w:r>
    </w:p>
    <w:p w14:paraId="58D0E6A3" w14:textId="6EADB9CB" w:rsidR="00450971" w:rsidRPr="00B66D2A" w:rsidRDefault="00450971" w:rsidP="005F53C5">
      <w:pPr>
        <w:jc w:val="both"/>
        <w:rPr>
          <w:color w:val="0070C0"/>
          <w:u w:val="single"/>
        </w:rPr>
      </w:pPr>
      <w:r w:rsidRPr="005D119C">
        <w:t xml:space="preserve">De aanbestedende dienst maakt ter uitvoering van de klachtenafhandeling bij aanbesteden als onderdeel van de Aanbestedingswet 2012 gebruik van haar eigen klachtenmeldpunt. Een ondernemer die een klacht wil indienen </w:t>
      </w:r>
      <w:r w:rsidR="00F10EA9">
        <w:t xml:space="preserve">kan de klachtenregeling </w:t>
      </w:r>
      <w:r w:rsidR="00055D7A">
        <w:t xml:space="preserve">downloaden en </w:t>
      </w:r>
      <w:r w:rsidRPr="005D119C">
        <w:t>vult  het klachtenformulier in. De bijlagen zijn te downloaden via:</w:t>
      </w:r>
      <w:r w:rsidR="00B66D2A">
        <w:t xml:space="preserve"> </w:t>
      </w:r>
      <w:hyperlink r:id="rId19" w:history="1">
        <w:r w:rsidR="007D69A3">
          <w:rPr>
            <w:rStyle w:val="Hyperlink"/>
          </w:rPr>
          <w:t>Inkoopcentrum Zuid</w:t>
        </w:r>
      </w:hyperlink>
    </w:p>
    <w:p w14:paraId="6FE7C07E" w14:textId="77777777" w:rsidR="00B66D2A" w:rsidRDefault="00B66D2A" w:rsidP="005F53C5">
      <w:pPr>
        <w:jc w:val="both"/>
      </w:pPr>
    </w:p>
    <w:p w14:paraId="342F0780" w14:textId="70A5AA03" w:rsidR="0012121D" w:rsidRPr="005D119C" w:rsidRDefault="00450971" w:rsidP="005F53C5">
      <w:pPr>
        <w:jc w:val="both"/>
      </w:pPr>
      <w:r w:rsidRPr="005D119C">
        <w:t xml:space="preserve">Het indienen van een klacht bij </w:t>
      </w:r>
      <w:r w:rsidR="00DF1850">
        <w:t>VRLN</w:t>
      </w:r>
      <w:r w:rsidRPr="005D119C">
        <w:t xml:space="preserve"> of de Commissie van Aanbestedingsexperts schort de aanbestedingsprocedure niet automatisch op. </w:t>
      </w:r>
      <w:r w:rsidR="00DF1850">
        <w:t>VRLN</w:t>
      </w:r>
      <w:r w:rsidRPr="005D119C">
        <w:t xml:space="preserve"> is vrij om te besluiten of zij naar aanleiding van de klacht de aanbestedingsprocedure al dan niet opschort. </w:t>
      </w:r>
      <w:r w:rsidR="0012121D">
        <w:t xml:space="preserve">Indien een Ondernemer zowel een </w:t>
      </w:r>
      <w:r w:rsidR="00893F5F">
        <w:t>k</w:t>
      </w:r>
      <w:r w:rsidR="0012121D">
        <w:t xml:space="preserve">lacht heeft ingediend als een gerechtelijke procedure is gestart dan wordt de behandeling van de </w:t>
      </w:r>
      <w:r w:rsidR="00893F5F">
        <w:t>k</w:t>
      </w:r>
      <w:r w:rsidR="0012121D">
        <w:t>lacht opgeschort tot na de uitspraak van de rechter</w:t>
      </w:r>
      <w:r w:rsidR="00893F5F">
        <w:t>.</w:t>
      </w:r>
    </w:p>
    <w:p w14:paraId="0F01F6C1" w14:textId="57FE474B" w:rsidR="00450971" w:rsidRPr="0094130F" w:rsidRDefault="00356773" w:rsidP="00FC6D26">
      <w:pPr>
        <w:pStyle w:val="Kop2"/>
        <w:numPr>
          <w:ilvl w:val="2"/>
          <w:numId w:val="3"/>
        </w:numPr>
        <w:suppressAutoHyphens/>
        <w:spacing w:before="240" w:after="0"/>
        <w:jc w:val="both"/>
        <w:rPr>
          <w:b/>
          <w:color w:val="auto"/>
          <w:sz w:val="24"/>
          <w:szCs w:val="24"/>
        </w:rPr>
      </w:pPr>
      <w:bookmarkStart w:id="186" w:name="_Toc527637419"/>
      <w:r w:rsidRPr="0094130F">
        <w:rPr>
          <w:b/>
          <w:color w:val="auto"/>
          <w:sz w:val="24"/>
          <w:szCs w:val="24"/>
        </w:rPr>
        <w:t xml:space="preserve"> </w:t>
      </w:r>
      <w:bookmarkStart w:id="187" w:name="_Toc230942536"/>
      <w:r w:rsidR="00450971" w:rsidRPr="0094130F">
        <w:rPr>
          <w:b/>
          <w:color w:val="auto"/>
          <w:sz w:val="24"/>
          <w:szCs w:val="24"/>
        </w:rPr>
        <w:t>Bezwaarprocedure</w:t>
      </w:r>
      <w:bookmarkEnd w:id="186"/>
      <w:bookmarkEnd w:id="187"/>
    </w:p>
    <w:p w14:paraId="59640229" w14:textId="77777777" w:rsidR="00450971" w:rsidRPr="005D119C" w:rsidRDefault="00450971" w:rsidP="005F53C5">
      <w:pPr>
        <w:jc w:val="both"/>
      </w:pPr>
      <w:r w:rsidRPr="005D119C">
        <w:t>Geschillen tussen de bij deze aanbesteding betrokkenen, die ontstaan naar aanleiding van deze aanbesteding, dienen te worden voorgelegd aan de bevoegde rechter in het arrondissement van de Rechtbank Den Haag.</w:t>
      </w:r>
    </w:p>
    <w:p w14:paraId="6CB3B3A3" w14:textId="77777777" w:rsidR="00450971" w:rsidRPr="0027341A" w:rsidRDefault="00450971" w:rsidP="005F53C5">
      <w:pPr>
        <w:jc w:val="both"/>
      </w:pPr>
    </w:p>
    <w:p w14:paraId="44FF5EC3" w14:textId="40E0102F" w:rsidR="00450971" w:rsidRPr="004D4E9D" w:rsidRDefault="00450971" w:rsidP="005F53C5">
      <w:pPr>
        <w:jc w:val="both"/>
      </w:pPr>
      <w:r w:rsidRPr="005D119C">
        <w:t xml:space="preserve">Indien een Inschrijver bezwaren heeft tegen de voorgenomen gunningsbeslissing van </w:t>
      </w:r>
      <w:r w:rsidR="00DF1850">
        <w:t>VRLN</w:t>
      </w:r>
      <w:r w:rsidRPr="005D119C">
        <w:t xml:space="preserve">, dan dient deze Inschrijver binnen een vervaltermijn van </w:t>
      </w:r>
      <w:r w:rsidR="00D87FF0">
        <w:t>20</w:t>
      </w:r>
      <w:r w:rsidRPr="005D119C">
        <w:t xml:space="preserve"> kalenderdagen na verzending van de voorlopige </w:t>
      </w:r>
      <w:r w:rsidRPr="004D4E9D">
        <w:t xml:space="preserve">gunningsbeslissing door betekening van een dagvaarding een kort geding aanhangig te hebben gemaakt. Deze vervaltermijn eindigt op de datum en het tijdstip in de planning (zie paragraaf 3.3). Inschrijver dient deze dagvaarding per e-mail te versturen aan de contactpersoon zoals vermeld in paragraaf </w:t>
      </w:r>
      <w:r w:rsidRPr="004D4E9D">
        <w:fldChar w:fldCharType="begin"/>
      </w:r>
      <w:r w:rsidRPr="004D4E9D">
        <w:instrText xml:space="preserve"> REF _Ref522259404 \r \h  \* MERGEFORMAT </w:instrText>
      </w:r>
      <w:r w:rsidRPr="004D4E9D">
        <w:fldChar w:fldCharType="separate"/>
      </w:r>
      <w:r w:rsidR="000F4670">
        <w:t>3.2</w:t>
      </w:r>
      <w:r w:rsidRPr="004D4E9D">
        <w:fldChar w:fldCharType="end"/>
      </w:r>
      <w:r w:rsidR="00361B15" w:rsidRPr="004D4E9D">
        <w:t>.</w:t>
      </w:r>
    </w:p>
    <w:p w14:paraId="13E34412" w14:textId="77777777" w:rsidR="00450971" w:rsidRPr="004D4E9D" w:rsidRDefault="00450971" w:rsidP="005F53C5">
      <w:pPr>
        <w:jc w:val="both"/>
      </w:pPr>
    </w:p>
    <w:p w14:paraId="10B7293A" w14:textId="058C7E23" w:rsidR="00450971" w:rsidRPr="005D119C" w:rsidRDefault="00450971" w:rsidP="005F53C5">
      <w:pPr>
        <w:jc w:val="both"/>
      </w:pPr>
      <w:r w:rsidRPr="004D4E9D">
        <w:t xml:space="preserve">Eventuele verzoeken om een nadere toelichting op de voorlopige gunningsbeslissing en een daarop eventueel door </w:t>
      </w:r>
      <w:r w:rsidR="00DF1850" w:rsidRPr="004D4E9D">
        <w:t>VRLN</w:t>
      </w:r>
      <w:r w:rsidRPr="004D4E9D">
        <w:t xml:space="preserve"> verstrekte toelichting laten deze vervaltermijn onverlet. Indien binnen voornoemde vervaltermijn door betekening van een dagvaarding een kort geding aanhangig is gemaakt, </w:t>
      </w:r>
      <w:r w:rsidRPr="004D4E9D">
        <w:lastRenderedPageBreak/>
        <w:t xml:space="preserve">geeft </w:t>
      </w:r>
      <w:r w:rsidR="00DF1850" w:rsidRPr="004D4E9D">
        <w:t>VRLN</w:t>
      </w:r>
      <w:r w:rsidRPr="004D4E9D">
        <w:t xml:space="preserve"> geen gevolg aan de voorlopige gunningsbeslissing voordat in dit kort geding vonnis is gewezen, tenzij een zwaarwegend belang zich daartegen verzet. De uitspraak</w:t>
      </w:r>
      <w:r w:rsidRPr="005D119C">
        <w:t xml:space="preserve"> in het kort geding vormt vervolgens de basis voor verdere besluitvorming over de gunning.</w:t>
      </w:r>
    </w:p>
    <w:p w14:paraId="5DB562DF" w14:textId="77777777" w:rsidR="00450971" w:rsidRPr="005D119C" w:rsidRDefault="00450971" w:rsidP="005F53C5">
      <w:pPr>
        <w:jc w:val="both"/>
      </w:pPr>
    </w:p>
    <w:p w14:paraId="129EE5D2" w14:textId="68318188" w:rsidR="00450971" w:rsidRPr="005D119C" w:rsidRDefault="00DF1850" w:rsidP="005F53C5">
      <w:pPr>
        <w:jc w:val="both"/>
      </w:pPr>
      <w:r>
        <w:t>VRLN</w:t>
      </w:r>
      <w:r w:rsidR="00450971" w:rsidRPr="005D119C">
        <w:t xml:space="preserve"> stelt de winnende Inschrijver op de hoogte indien er een kort geding aanhangig is gemaakt. De winnende Inschrijver dient zich in deze kortgedingprocedure te voegen of tussen te komen, op straffe van verval van recht om - nadien - nog op te mogen komen tegen een eventueel gewijzigd gunningsvoornemen van </w:t>
      </w:r>
      <w:r>
        <w:t>VRLN</w:t>
      </w:r>
      <w:r w:rsidR="00450971" w:rsidRPr="005D119C">
        <w:t xml:space="preserve">. </w:t>
      </w:r>
    </w:p>
    <w:p w14:paraId="74E376D6" w14:textId="77777777" w:rsidR="00450971" w:rsidRPr="005D119C" w:rsidRDefault="00450971" w:rsidP="005F53C5">
      <w:pPr>
        <w:jc w:val="both"/>
      </w:pPr>
    </w:p>
    <w:p w14:paraId="5552EFDE" w14:textId="02199721" w:rsidR="00450971" w:rsidRPr="005D119C" w:rsidRDefault="00450971" w:rsidP="005F53C5">
      <w:pPr>
        <w:jc w:val="both"/>
      </w:pPr>
      <w:r w:rsidRPr="005D119C">
        <w:t xml:space="preserve">Indien niet binnen de genoemde vervaltermijn daadwerkelijk een kort geding aanhangig is gemaakt, kunnen de gepasseerde Inschrijvers geen aanspraak meer maken op gunning en hebben zij hun eventuele rechten ter zake daarvan verwerkt. </w:t>
      </w:r>
      <w:r w:rsidR="00DF1850">
        <w:t>VRLN</w:t>
      </w:r>
      <w:r w:rsidRPr="005D119C">
        <w:t xml:space="preserve"> is in dat geval dan ook vrij om gevolg te geven aan de geuite voorlopige gunningsbeslissing. De gepasseerde Inschrijvers hebben in genoemd geval evenzeer hun rechten verwerkt om in een (bodem)-procedure een vordering tot schadevergoeding in te stellen.</w:t>
      </w:r>
    </w:p>
    <w:p w14:paraId="3F64BDFB" w14:textId="77777777" w:rsidR="001E6E16" w:rsidRPr="0094130F" w:rsidRDefault="001E6E16" w:rsidP="001E6E16">
      <w:pPr>
        <w:jc w:val="both"/>
        <w:rPr>
          <w:rFonts w:cs="Helvetica"/>
          <w:sz w:val="21"/>
          <w:szCs w:val="21"/>
        </w:rPr>
      </w:pPr>
    </w:p>
    <w:p w14:paraId="41F77EE8" w14:textId="4008C464" w:rsidR="00450971" w:rsidRPr="005D119C" w:rsidRDefault="00450971" w:rsidP="005F53C5">
      <w:pPr>
        <w:jc w:val="both"/>
      </w:pPr>
      <w:r w:rsidRPr="00640ED1">
        <w:rPr>
          <w:u w:val="single"/>
        </w:rPr>
        <w:t>Let op</w:t>
      </w:r>
      <w:r w:rsidRPr="005D119C">
        <w:t xml:space="preserve">: de in deze paragraaf opgenomen vervaltermijn van </w:t>
      </w:r>
      <w:r w:rsidR="00D87FF0">
        <w:t>20</w:t>
      </w:r>
      <w:r w:rsidRPr="005D119C">
        <w:t xml:space="preserve"> kalenderdagen is eveneens van toepassing op andere beslissingen van </w:t>
      </w:r>
      <w:r w:rsidR="00DF1850">
        <w:t>VRLN</w:t>
      </w:r>
      <w:r w:rsidRPr="005D119C">
        <w:t xml:space="preserve">, zoals (maar niet uitsluitend) een besluit tot het tijdelijk opschorten en het geheel of gedeeltelijk intrekken van de aanbestedingsprocedure. </w:t>
      </w:r>
    </w:p>
    <w:p w14:paraId="76630892" w14:textId="77777777" w:rsidR="00E91DF0" w:rsidRPr="00A63689" w:rsidRDefault="00E91DF0" w:rsidP="00A63689">
      <w:pPr>
        <w:pStyle w:val="Kop2"/>
        <w:suppressAutoHyphens/>
        <w:spacing w:after="0"/>
        <w:ind w:left="0" w:firstLine="0"/>
        <w:jc w:val="both"/>
        <w:rPr>
          <w:color w:val="auto"/>
        </w:rPr>
      </w:pPr>
      <w:bookmarkStart w:id="188" w:name="_Toc316462455"/>
      <w:bookmarkStart w:id="189" w:name="_Toc340494869"/>
      <w:bookmarkStart w:id="190" w:name="_Toc340506480"/>
      <w:bookmarkStart w:id="191" w:name="_Toc419285382"/>
      <w:bookmarkStart w:id="192" w:name="_Toc421086878"/>
      <w:bookmarkStart w:id="193" w:name="_Toc421100609"/>
      <w:bookmarkStart w:id="194" w:name="_Toc527637420"/>
      <w:bookmarkStart w:id="195" w:name="_Toc230942537"/>
      <w:r w:rsidRPr="005C7E26">
        <w:rPr>
          <w:color w:val="auto"/>
        </w:rPr>
        <w:t>Taal</w:t>
      </w:r>
      <w:bookmarkEnd w:id="188"/>
      <w:bookmarkEnd w:id="189"/>
      <w:bookmarkEnd w:id="190"/>
      <w:bookmarkEnd w:id="191"/>
      <w:bookmarkEnd w:id="192"/>
      <w:bookmarkEnd w:id="193"/>
      <w:bookmarkEnd w:id="194"/>
      <w:bookmarkEnd w:id="195"/>
    </w:p>
    <w:p w14:paraId="504CBEC0" w14:textId="2371DC55" w:rsidR="00E91DF0" w:rsidRPr="007A5B54" w:rsidRDefault="00E91DF0" w:rsidP="005F53C5">
      <w:pPr>
        <w:suppressAutoHyphens/>
        <w:jc w:val="both"/>
      </w:pPr>
      <w:r w:rsidRPr="007A5B54">
        <w:t xml:space="preserve">Alle bij deze aanbesteding te voeren correspondentie en in te dienen </w:t>
      </w:r>
      <w:r w:rsidR="00152030">
        <w:t>documenten</w:t>
      </w:r>
      <w:r w:rsidR="00152030" w:rsidRPr="007A5B54">
        <w:t xml:space="preserve"> </w:t>
      </w:r>
      <w:r w:rsidRPr="007A5B54">
        <w:t xml:space="preserve">dienen in de Nederlandse taal te worden opgesteld, dan wel voorzien te worden van een vertaling in de Nederlandse taal. </w:t>
      </w:r>
      <w:r w:rsidR="008E247D">
        <w:t>In dit laatste geval is de vertaling in het Nederlands leidend.</w:t>
      </w:r>
    </w:p>
    <w:p w14:paraId="2B3EB361" w14:textId="77777777" w:rsidR="00E91DF0" w:rsidRPr="007A5B54" w:rsidRDefault="00E91DF0" w:rsidP="00361B15">
      <w:pPr>
        <w:tabs>
          <w:tab w:val="left" w:pos="426"/>
          <w:tab w:val="left" w:pos="1134"/>
          <w:tab w:val="left" w:pos="1276"/>
          <w:tab w:val="left" w:pos="1418"/>
          <w:tab w:val="left" w:pos="1560"/>
        </w:tabs>
        <w:suppressAutoHyphens/>
        <w:jc w:val="both"/>
      </w:pPr>
    </w:p>
    <w:p w14:paraId="1F744BBC" w14:textId="621E67BE" w:rsidR="00E91DF0" w:rsidRDefault="00E91DF0" w:rsidP="005F53C5">
      <w:pPr>
        <w:suppressAutoHyphens/>
        <w:jc w:val="both"/>
      </w:pPr>
      <w:r w:rsidRPr="007A5B54">
        <w:t xml:space="preserve">Correspondentie en/of </w:t>
      </w:r>
      <w:r w:rsidR="00152030">
        <w:t>documenten</w:t>
      </w:r>
      <w:r w:rsidR="00152030" w:rsidRPr="007A5B54">
        <w:t xml:space="preserve"> </w:t>
      </w:r>
      <w:r w:rsidR="0096542F">
        <w:t>op</w:t>
      </w:r>
      <w:r w:rsidRPr="007A5B54">
        <w:t xml:space="preserve">gesteld in een andere </w:t>
      </w:r>
      <w:r w:rsidR="0096542F">
        <w:t xml:space="preserve">taal </w:t>
      </w:r>
      <w:r w:rsidRPr="007A5B54">
        <w:t xml:space="preserve">dan de Nederlandse taal of niet voorzien van een vertaling in de Nederlandse taal, worden geacht niet te zijn ontvangen door </w:t>
      </w:r>
      <w:r w:rsidR="00DF1850">
        <w:t>VRLN</w:t>
      </w:r>
      <w:r w:rsidR="004D01E0">
        <w:t xml:space="preserve"> </w:t>
      </w:r>
      <w:r w:rsidR="00C77E8C">
        <w:t>en</w:t>
      </w:r>
      <w:r w:rsidRPr="007A5B54">
        <w:t xml:space="preserve"> worden door </w:t>
      </w:r>
      <w:r w:rsidR="00DF1850">
        <w:t>VRLN</w:t>
      </w:r>
      <w:r>
        <w:t xml:space="preserve"> </w:t>
      </w:r>
      <w:r w:rsidRPr="007A5B54">
        <w:t>niet in aanmerking genomen.</w:t>
      </w:r>
    </w:p>
    <w:p w14:paraId="4B8A2750" w14:textId="77777777" w:rsidR="00E91DF0" w:rsidRPr="005C7E26" w:rsidRDefault="00E91DF0" w:rsidP="00A63689">
      <w:pPr>
        <w:pStyle w:val="Kop2"/>
        <w:suppressAutoHyphens/>
        <w:spacing w:after="0"/>
        <w:ind w:left="0" w:firstLine="0"/>
        <w:jc w:val="both"/>
        <w:rPr>
          <w:color w:val="auto"/>
        </w:rPr>
      </w:pPr>
      <w:bookmarkStart w:id="196" w:name="_Toc316462456"/>
      <w:bookmarkStart w:id="197" w:name="_Toc340494870"/>
      <w:bookmarkStart w:id="198" w:name="_Toc340506481"/>
      <w:bookmarkStart w:id="199" w:name="_Toc419285383"/>
      <w:bookmarkStart w:id="200" w:name="_Toc421086879"/>
      <w:bookmarkStart w:id="201" w:name="_Toc421100610"/>
      <w:bookmarkStart w:id="202" w:name="_Toc527637421"/>
      <w:bookmarkStart w:id="203" w:name="_Toc230942538"/>
      <w:r w:rsidRPr="005C7E26">
        <w:rPr>
          <w:color w:val="auto"/>
        </w:rPr>
        <w:t>Termijn van gestanddoening</w:t>
      </w:r>
      <w:bookmarkEnd w:id="196"/>
      <w:bookmarkEnd w:id="197"/>
      <w:bookmarkEnd w:id="198"/>
      <w:bookmarkEnd w:id="199"/>
      <w:bookmarkEnd w:id="200"/>
      <w:bookmarkEnd w:id="201"/>
      <w:bookmarkEnd w:id="202"/>
      <w:bookmarkEnd w:id="203"/>
    </w:p>
    <w:p w14:paraId="0E1314DD" w14:textId="442EBBC9" w:rsidR="00E91DF0" w:rsidRPr="007A5B54" w:rsidRDefault="00E91DF0" w:rsidP="005F53C5">
      <w:pPr>
        <w:suppressAutoHyphens/>
        <w:jc w:val="both"/>
      </w:pPr>
      <w:r w:rsidRPr="007A5B54">
        <w:t xml:space="preserve">De termijn van gestanddoening van de </w:t>
      </w:r>
      <w:r w:rsidR="005D5B41">
        <w:t>Inschrijving</w:t>
      </w:r>
      <w:r w:rsidRPr="007A5B54">
        <w:t xml:space="preserve"> is</w:t>
      </w:r>
      <w:r w:rsidR="00E513BA">
        <w:t xml:space="preserve"> </w:t>
      </w:r>
      <w:r w:rsidR="00EA3B88">
        <w:t>90</w:t>
      </w:r>
      <w:r w:rsidRPr="007A5B54">
        <w:t xml:space="preserve"> kalenderdagen na de dag waarop de </w:t>
      </w:r>
      <w:r w:rsidR="005D5B41">
        <w:t>Inschrijving</w:t>
      </w:r>
      <w:r w:rsidRPr="007A5B54">
        <w:t xml:space="preserve"> heeft plaatsgevonden</w:t>
      </w:r>
      <w:r w:rsidR="009D1A31">
        <w:t>.</w:t>
      </w:r>
    </w:p>
    <w:p w14:paraId="0D140BE0" w14:textId="77777777" w:rsidR="00E91DF0" w:rsidRPr="007A5B54" w:rsidRDefault="00E91DF0" w:rsidP="00361B15">
      <w:pPr>
        <w:tabs>
          <w:tab w:val="left" w:pos="426"/>
          <w:tab w:val="left" w:pos="1134"/>
          <w:tab w:val="left" w:pos="1276"/>
          <w:tab w:val="left" w:pos="1418"/>
          <w:tab w:val="left" w:pos="1560"/>
        </w:tabs>
        <w:suppressAutoHyphens/>
        <w:jc w:val="both"/>
      </w:pPr>
    </w:p>
    <w:p w14:paraId="55183C95" w14:textId="5FD66DE8" w:rsidR="00E91DF0" w:rsidRDefault="00E91DF0" w:rsidP="005F53C5">
      <w:pPr>
        <w:suppressAutoHyphens/>
        <w:jc w:val="both"/>
      </w:pPr>
      <w:r w:rsidRPr="007A5B54">
        <w:t xml:space="preserve">In het geval een kort geding aanhangig is gemaakt, </w:t>
      </w:r>
      <w:r w:rsidR="008E247D">
        <w:t>wordt</w:t>
      </w:r>
      <w:r w:rsidR="008E247D" w:rsidRPr="007A5B54">
        <w:t xml:space="preserve"> </w:t>
      </w:r>
      <w:r>
        <w:t>gestanddoening</w:t>
      </w:r>
      <w:r w:rsidR="008E247D">
        <w:t>stermijn van rechtswege verlengd tot</w:t>
      </w:r>
      <w:r>
        <w:t xml:space="preserve"> 30</w:t>
      </w:r>
      <w:r w:rsidRPr="007A5B54">
        <w:t xml:space="preserve"> kalenderdagen na de dag waarop </w:t>
      </w:r>
      <w:r w:rsidR="008E247D">
        <w:t xml:space="preserve">het vonnis </w:t>
      </w:r>
      <w:r w:rsidRPr="007A5B54">
        <w:t xml:space="preserve">in eerste aanleg is </w:t>
      </w:r>
      <w:r w:rsidR="003404EC">
        <w:t>gewezen</w:t>
      </w:r>
      <w:r w:rsidRPr="007A5B54">
        <w:t xml:space="preserve">. </w:t>
      </w:r>
    </w:p>
    <w:p w14:paraId="1DD9006A" w14:textId="77777777" w:rsidR="00E91DF0" w:rsidRPr="005C7E26" w:rsidRDefault="00E91DF0" w:rsidP="00A63689">
      <w:pPr>
        <w:pStyle w:val="Kop2"/>
        <w:suppressAutoHyphens/>
        <w:spacing w:after="0"/>
        <w:ind w:left="0" w:firstLine="0"/>
        <w:jc w:val="both"/>
        <w:rPr>
          <w:color w:val="auto"/>
        </w:rPr>
      </w:pPr>
      <w:bookmarkStart w:id="204" w:name="_Toc316462457"/>
      <w:bookmarkStart w:id="205" w:name="_Toc340494871"/>
      <w:bookmarkStart w:id="206" w:name="_Toc340506482"/>
      <w:bookmarkStart w:id="207" w:name="_Toc419285384"/>
      <w:bookmarkStart w:id="208" w:name="_Toc421086880"/>
      <w:bookmarkStart w:id="209" w:name="_Toc421100611"/>
      <w:bookmarkStart w:id="210" w:name="_Toc527637422"/>
      <w:bookmarkStart w:id="211" w:name="_Toc230942539"/>
      <w:r w:rsidRPr="005C7E26">
        <w:rPr>
          <w:color w:val="auto"/>
        </w:rPr>
        <w:t>Valse verklaringen</w:t>
      </w:r>
      <w:bookmarkEnd w:id="204"/>
      <w:bookmarkEnd w:id="205"/>
      <w:bookmarkEnd w:id="206"/>
      <w:bookmarkEnd w:id="207"/>
      <w:bookmarkEnd w:id="208"/>
      <w:bookmarkEnd w:id="209"/>
      <w:bookmarkEnd w:id="210"/>
      <w:bookmarkEnd w:id="211"/>
    </w:p>
    <w:p w14:paraId="28F1A5A5" w14:textId="014EF273" w:rsidR="00E91DF0" w:rsidRPr="005C7E26" w:rsidRDefault="00DF1850" w:rsidP="005F53C5">
      <w:pPr>
        <w:suppressAutoHyphens/>
        <w:jc w:val="both"/>
      </w:pPr>
      <w:r>
        <w:t>VRLN</w:t>
      </w:r>
      <w:r w:rsidR="00E91DF0" w:rsidRPr="005C7E26">
        <w:t xml:space="preserve"> behoudt zich het recht voor om alle verstrekte informatie op juistheid te controleren. </w:t>
      </w:r>
      <w:r>
        <w:t>VRLN</w:t>
      </w:r>
      <w:r w:rsidR="00E91DF0" w:rsidRPr="005C7E26">
        <w:t xml:space="preserve"> wijst er met klem op dat verklaringen die achteraf onjuistheden blijken te bevatten of toezeggingen bevatten die niet (kunnen) worden waargemaakt, door </w:t>
      </w:r>
      <w:r>
        <w:t>VRLN</w:t>
      </w:r>
      <w:r w:rsidR="00E91DF0" w:rsidRPr="005C7E26">
        <w:t xml:space="preserve"> worden opgevat als valse verklaringen in de zin van artikel 2.87 lid 1 sub </w:t>
      </w:r>
      <w:r w:rsidR="0016113F" w:rsidRPr="005C7E26">
        <w:t xml:space="preserve">h </w:t>
      </w:r>
      <w:r w:rsidR="00E91DF0" w:rsidRPr="005C7E26">
        <w:t xml:space="preserve">Aanbestedingswet. Dit kan uitsluiting van alle aanbestedingsprocedures van </w:t>
      </w:r>
      <w:r>
        <w:t>VRLN</w:t>
      </w:r>
      <w:r w:rsidR="00E91DF0" w:rsidRPr="005C7E26">
        <w:t xml:space="preserve"> tot gevolg hebben. De gev</w:t>
      </w:r>
      <w:r w:rsidR="003216FF" w:rsidRPr="005C7E26">
        <w:t>raagde informatie dient om deze reden</w:t>
      </w:r>
      <w:r w:rsidR="00E91DF0" w:rsidRPr="005C7E26">
        <w:t xml:space="preserve"> zeer zorgvuldig te worden aangeleverd.</w:t>
      </w:r>
    </w:p>
    <w:p w14:paraId="31BECEE2" w14:textId="46E7C10B" w:rsidR="00D81D5C" w:rsidRPr="005C7E26" w:rsidRDefault="00D81D5C" w:rsidP="005F53C5">
      <w:pPr>
        <w:spacing w:before="100" w:beforeAutospacing="1" w:after="100" w:afterAutospacing="1"/>
        <w:jc w:val="both"/>
      </w:pPr>
      <w:r w:rsidRPr="005C7E26">
        <w:lastRenderedPageBreak/>
        <w:t>De Aanbesteder behoudt zich het recht voor om de deugdelijkheid van alle verstrekte</w:t>
      </w:r>
      <w:r w:rsidR="00361B15">
        <w:t xml:space="preserve"> </w:t>
      </w:r>
      <w:r w:rsidRPr="005C7E26">
        <w:t>informatie te (laten) verifiëren, door middel van bijvoorbeeld een gesprek, bedrijfsbezoeken, het inwinnen van nadere informatie en/of het verkrijgen van inzicht in de te leveren</w:t>
      </w:r>
      <w:r w:rsidR="00361B15">
        <w:t xml:space="preserve"> </w:t>
      </w:r>
      <w:r w:rsidRPr="005C7E26">
        <w:t xml:space="preserve">producten en diensten. </w:t>
      </w:r>
      <w:r w:rsidR="00CD4F9F" w:rsidRPr="005C7E26">
        <w:t xml:space="preserve">De </w:t>
      </w:r>
      <w:r w:rsidRPr="005C7E26">
        <w:t>Inschrijver is verplicht hieraan medewerking te verlenen</w:t>
      </w:r>
      <w:r w:rsidR="00EC0CFF" w:rsidRPr="005C7E26">
        <w:t>.</w:t>
      </w:r>
    </w:p>
    <w:p w14:paraId="001383E8" w14:textId="7BFB87B6" w:rsidR="00E91DF0" w:rsidRPr="005C7E26" w:rsidRDefault="00E91DF0" w:rsidP="00A63689">
      <w:pPr>
        <w:pStyle w:val="Kop2"/>
        <w:suppressAutoHyphens/>
        <w:spacing w:after="0"/>
        <w:ind w:left="0" w:firstLine="0"/>
        <w:jc w:val="both"/>
        <w:rPr>
          <w:color w:val="auto"/>
        </w:rPr>
      </w:pPr>
      <w:bookmarkStart w:id="212" w:name="_Toc316462458"/>
      <w:bookmarkStart w:id="213" w:name="_Toc340494872"/>
      <w:bookmarkStart w:id="214" w:name="_Toc340506483"/>
      <w:bookmarkStart w:id="215" w:name="_Toc419285385"/>
      <w:bookmarkStart w:id="216" w:name="_Toc421086881"/>
      <w:bookmarkStart w:id="217" w:name="_Toc421100612"/>
      <w:bookmarkStart w:id="218" w:name="_Toc527637423"/>
      <w:bookmarkStart w:id="219" w:name="_Toc230942540"/>
      <w:r w:rsidRPr="005C7E26">
        <w:rPr>
          <w:color w:val="auto"/>
        </w:rPr>
        <w:t>Onduidelijkheden</w:t>
      </w:r>
      <w:r w:rsidR="003D0C67" w:rsidRPr="005C7E26">
        <w:rPr>
          <w:color w:val="auto"/>
        </w:rPr>
        <w:t xml:space="preserve"> </w:t>
      </w:r>
      <w:r w:rsidR="00C77E8C" w:rsidRPr="005C7E26">
        <w:rPr>
          <w:color w:val="auto"/>
        </w:rPr>
        <w:t>en</w:t>
      </w:r>
      <w:r w:rsidRPr="005C7E26">
        <w:rPr>
          <w:color w:val="auto"/>
        </w:rPr>
        <w:t xml:space="preserve"> onregelmatigheden</w:t>
      </w:r>
      <w:bookmarkEnd w:id="212"/>
      <w:bookmarkEnd w:id="213"/>
      <w:bookmarkEnd w:id="214"/>
      <w:bookmarkEnd w:id="215"/>
      <w:bookmarkEnd w:id="216"/>
      <w:bookmarkEnd w:id="217"/>
      <w:bookmarkEnd w:id="218"/>
      <w:bookmarkEnd w:id="219"/>
    </w:p>
    <w:p w14:paraId="07B7F98E" w14:textId="4272B72B" w:rsidR="00E91DF0" w:rsidRPr="005C7E26" w:rsidRDefault="00E91DF0" w:rsidP="005F53C5">
      <w:pPr>
        <w:suppressAutoHyphens/>
        <w:jc w:val="both"/>
      </w:pPr>
      <w:r w:rsidRPr="005C7E26">
        <w:t xml:space="preserve">Het </w:t>
      </w:r>
      <w:r w:rsidR="008F7CF3" w:rsidRPr="005C7E26">
        <w:t>Beschrijvend Document</w:t>
      </w:r>
      <w:r w:rsidRPr="005C7E26">
        <w:t xml:space="preserve"> (inclusief bijlagen) en de andere aanbestedingsdocumenten zijn met zorg samengesteld. Van </w:t>
      </w:r>
      <w:r w:rsidR="005D5B41" w:rsidRPr="005C7E26">
        <w:t>Inschrijver</w:t>
      </w:r>
      <w:r w:rsidRPr="005C7E26">
        <w:t xml:space="preserve">s wordt dan ook een proactieve houding verwacht. Indien de </w:t>
      </w:r>
      <w:r w:rsidR="005D5B41" w:rsidRPr="005C7E26">
        <w:t>Inschrijver</w:t>
      </w:r>
      <w:r w:rsidRPr="005C7E26">
        <w:t xml:space="preserve"> desondanks onduidelijkheden, onvolkomenheden, fouten en/of tegenstrijdigheden in </w:t>
      </w:r>
      <w:r w:rsidR="008F7CF3" w:rsidRPr="005C7E26">
        <w:t>een</w:t>
      </w:r>
      <w:r w:rsidRPr="005C7E26">
        <w:t xml:space="preserve"> van de aanbestedingsdocumenten opmerkt, dan dient hij </w:t>
      </w:r>
      <w:r w:rsidR="00DF1850">
        <w:t>VRLN</w:t>
      </w:r>
      <w:r w:rsidRPr="005C7E26">
        <w:t xml:space="preserve"> hiervan vóór de uiterlijke datum waarop vragen kunnen worden gesteld</w:t>
      </w:r>
      <w:r w:rsidR="00F012CC" w:rsidRPr="005C7E26">
        <w:t xml:space="preserve"> (zie </w:t>
      </w:r>
      <w:r w:rsidR="00F012CC" w:rsidRPr="004D4E9D">
        <w:t>paragraaf 3</w:t>
      </w:r>
      <w:r w:rsidR="008A4396" w:rsidRPr="004D4E9D">
        <w:t>.</w:t>
      </w:r>
      <w:r w:rsidR="00F012CC" w:rsidRPr="004D4E9D">
        <w:t>3)</w:t>
      </w:r>
      <w:r w:rsidRPr="004D4E9D">
        <w:t>, via TenderNed</w:t>
      </w:r>
      <w:r w:rsidRPr="005C7E26">
        <w:t xml:space="preserve"> op de hoogte te stellen. Doet hij dat niet, dan heeft hij zijn recht verwerkt om hier in rechte tegen op te komen.</w:t>
      </w:r>
    </w:p>
    <w:p w14:paraId="37ED7EC0" w14:textId="77777777" w:rsidR="00E91DF0" w:rsidRPr="005C7E26" w:rsidRDefault="00E91DF0" w:rsidP="00A63689">
      <w:pPr>
        <w:pStyle w:val="Kop2"/>
        <w:suppressAutoHyphens/>
        <w:spacing w:after="0"/>
        <w:ind w:left="0" w:firstLine="0"/>
        <w:jc w:val="both"/>
        <w:rPr>
          <w:color w:val="auto"/>
        </w:rPr>
      </w:pPr>
      <w:bookmarkStart w:id="220" w:name="_Toc316462459"/>
      <w:bookmarkStart w:id="221" w:name="_Toc340494873"/>
      <w:bookmarkStart w:id="222" w:name="_Toc340506484"/>
      <w:bookmarkStart w:id="223" w:name="_Toc419285386"/>
      <w:bookmarkStart w:id="224" w:name="_Toc421086882"/>
      <w:bookmarkStart w:id="225" w:name="_Toc421100613"/>
      <w:bookmarkStart w:id="226" w:name="_Toc527637424"/>
      <w:bookmarkStart w:id="227" w:name="_Toc230942541"/>
      <w:r w:rsidRPr="005C7E26">
        <w:rPr>
          <w:color w:val="auto"/>
        </w:rPr>
        <w:t>Vertrouwelijkheid</w:t>
      </w:r>
      <w:bookmarkEnd w:id="220"/>
      <w:bookmarkEnd w:id="221"/>
      <w:bookmarkEnd w:id="222"/>
      <w:bookmarkEnd w:id="223"/>
      <w:bookmarkEnd w:id="224"/>
      <w:bookmarkEnd w:id="225"/>
      <w:bookmarkEnd w:id="226"/>
      <w:bookmarkEnd w:id="227"/>
    </w:p>
    <w:p w14:paraId="2D245BCB" w14:textId="1C0F0B8F" w:rsidR="00E91DF0" w:rsidRPr="005C7E26" w:rsidRDefault="00E91DF0" w:rsidP="005F53C5">
      <w:pPr>
        <w:suppressAutoHyphens/>
        <w:jc w:val="both"/>
      </w:pPr>
      <w:r w:rsidRPr="005C7E26">
        <w:t xml:space="preserve">De </w:t>
      </w:r>
      <w:r w:rsidR="005D5B41" w:rsidRPr="005C7E26">
        <w:t>Inschrijver</w:t>
      </w:r>
      <w:r w:rsidRPr="005C7E26">
        <w:t xml:space="preserve"> dient dit </w:t>
      </w:r>
      <w:r w:rsidR="008F7CF3" w:rsidRPr="005C7E26">
        <w:t>Beschrijvend Document</w:t>
      </w:r>
      <w:r w:rsidRPr="005C7E26">
        <w:t xml:space="preserve"> (inclusief bijlagen) en de overige aanbestedings</w:t>
      </w:r>
      <w:r w:rsidR="00864528">
        <w:softHyphen/>
      </w:r>
      <w:r w:rsidRPr="005C7E26">
        <w:t xml:space="preserve">documenten vertrouwelijk te behandelen en slechts aan personen te verstrekken die voor het indienen van de </w:t>
      </w:r>
      <w:r w:rsidR="005D5B41" w:rsidRPr="005C7E26">
        <w:t>Inschrijving</w:t>
      </w:r>
      <w:r w:rsidRPr="005C7E26">
        <w:t xml:space="preserve"> daarvan kennis moeten nemen. </w:t>
      </w:r>
    </w:p>
    <w:p w14:paraId="66E24C6A" w14:textId="77777777" w:rsidR="00E91DF0" w:rsidRPr="005C7E26" w:rsidRDefault="00E91DF0" w:rsidP="005F53C5">
      <w:pPr>
        <w:suppressAutoHyphens/>
        <w:spacing w:line="284" w:lineRule="atLeast"/>
        <w:jc w:val="both"/>
        <w:rPr>
          <w:rFonts w:ascii="Verdana" w:hAnsi="Verdana" w:cs="Arial"/>
        </w:rPr>
      </w:pPr>
    </w:p>
    <w:p w14:paraId="129A7E43" w14:textId="60BD6CA6" w:rsidR="00B04512" w:rsidRPr="005C7E26" w:rsidRDefault="00151B81" w:rsidP="005F53C5">
      <w:pPr>
        <w:suppressAutoHyphens/>
        <w:jc w:val="both"/>
      </w:pPr>
      <w:bookmarkStart w:id="228" w:name="_Toc419285387"/>
      <w:bookmarkStart w:id="229" w:name="_Toc421086883"/>
      <w:bookmarkStart w:id="230" w:name="_Toc421100614"/>
      <w:r w:rsidRPr="005C7E26">
        <w:t>De door de I</w:t>
      </w:r>
      <w:r w:rsidR="00B04512" w:rsidRPr="005C7E26">
        <w:t xml:space="preserve">nschrijver verstrekte informatie wordt door </w:t>
      </w:r>
      <w:r w:rsidR="00DF1850">
        <w:t>VRLN</w:t>
      </w:r>
      <w:r w:rsidR="00B04512" w:rsidRPr="005C7E26">
        <w:t xml:space="preserve"> vertrouwelijk behandeld en niet openbaar gemaakt aan derden, tenzij </w:t>
      </w:r>
      <w:r w:rsidR="00DF1850">
        <w:t>VRLN</w:t>
      </w:r>
      <w:r w:rsidR="00B04512" w:rsidRPr="005C7E26">
        <w:t xml:space="preserve"> daartoe op grond van de wet is gehouden, daartoe in rechte wordt gedwongen en/of </w:t>
      </w:r>
      <w:r w:rsidR="00DF1850">
        <w:t>VRLN</w:t>
      </w:r>
      <w:r w:rsidR="00B04512" w:rsidRPr="005C7E26">
        <w:t xml:space="preserve"> de gegevens in het kader van de motivering van de gunningsbeslissing dan wel voor een in rechte in te nemen standpunt nodig heeft.</w:t>
      </w:r>
    </w:p>
    <w:p w14:paraId="4BEA9E91" w14:textId="77777777" w:rsidR="00B04512" w:rsidRPr="005C7E26" w:rsidRDefault="00B04512" w:rsidP="005F53C5">
      <w:pPr>
        <w:suppressAutoHyphens/>
        <w:spacing w:line="284" w:lineRule="atLeast"/>
        <w:jc w:val="both"/>
        <w:rPr>
          <w:rFonts w:ascii="Verdana" w:hAnsi="Verdana" w:cs="Arial"/>
        </w:rPr>
      </w:pPr>
    </w:p>
    <w:p w14:paraId="02D1EC6F" w14:textId="75739D1B" w:rsidR="00B04512" w:rsidRPr="005C7E26" w:rsidRDefault="00DF1850" w:rsidP="005F53C5">
      <w:pPr>
        <w:suppressAutoHyphens/>
        <w:jc w:val="both"/>
      </w:pPr>
      <w:r>
        <w:t>VRLN</w:t>
      </w:r>
      <w:r w:rsidR="004E36C3" w:rsidRPr="005C7E26">
        <w:t xml:space="preserve"> is niet verplicht om interne </w:t>
      </w:r>
      <w:r w:rsidR="00B66D2A" w:rsidRPr="005C7E26">
        <w:t>(</w:t>
      </w:r>
      <w:r w:rsidR="004E36C3" w:rsidRPr="005C7E26">
        <w:t>aanbestedings</w:t>
      </w:r>
      <w:r w:rsidR="00361B15">
        <w:t>-</w:t>
      </w:r>
      <w:r w:rsidR="00B66D2A" w:rsidRPr="005C7E26">
        <w:t>)</w:t>
      </w:r>
      <w:r w:rsidR="00B04512" w:rsidRPr="005C7E26">
        <w:t>documenten, zoals individuele beoordelingen en</w:t>
      </w:r>
      <w:r w:rsidR="00387463" w:rsidRPr="005C7E26">
        <w:t xml:space="preserve"> I</w:t>
      </w:r>
      <w:r w:rsidR="00B04512" w:rsidRPr="005C7E26">
        <w:t xml:space="preserve">nschrijvingsvergelijkingen, alsmede adviezen over de gunningsbeslissing </w:t>
      </w:r>
      <w:r w:rsidR="00151B81" w:rsidRPr="005C7E26">
        <w:t>aan I</w:t>
      </w:r>
      <w:r w:rsidR="00B04512" w:rsidRPr="005C7E26">
        <w:t xml:space="preserve">nschrijvers bekend te maken. </w:t>
      </w:r>
    </w:p>
    <w:p w14:paraId="4A6803F0" w14:textId="003171DE" w:rsidR="00E91DF0" w:rsidRPr="005C7E26" w:rsidRDefault="00E91DF0" w:rsidP="00A63689">
      <w:pPr>
        <w:pStyle w:val="Kop2"/>
        <w:suppressAutoHyphens/>
        <w:spacing w:after="0"/>
        <w:ind w:left="0" w:firstLine="0"/>
        <w:jc w:val="both"/>
        <w:rPr>
          <w:color w:val="auto"/>
        </w:rPr>
      </w:pPr>
      <w:bookmarkStart w:id="231" w:name="_Toc527637425"/>
      <w:bookmarkStart w:id="232" w:name="_Toc230942542"/>
      <w:r w:rsidRPr="005C7E26">
        <w:rPr>
          <w:color w:val="auto"/>
        </w:rPr>
        <w:t>Algemene voorwaarden</w:t>
      </w:r>
      <w:bookmarkEnd w:id="228"/>
      <w:bookmarkEnd w:id="229"/>
      <w:bookmarkEnd w:id="230"/>
      <w:bookmarkEnd w:id="231"/>
      <w:bookmarkEnd w:id="232"/>
    </w:p>
    <w:p w14:paraId="136BEF13" w14:textId="281A6567" w:rsidR="00E91DF0" w:rsidRPr="005C7E26" w:rsidRDefault="00E91DF0" w:rsidP="005F53C5">
      <w:pPr>
        <w:suppressAutoHyphens/>
        <w:jc w:val="both"/>
      </w:pPr>
      <w:r w:rsidRPr="005C7E26">
        <w:t xml:space="preserve">Algemene voorwaarden van de </w:t>
      </w:r>
      <w:r w:rsidR="005D5B41" w:rsidRPr="005C7E26">
        <w:t>Inschrijver</w:t>
      </w:r>
      <w:r w:rsidRPr="005C7E26">
        <w:t xml:space="preserve"> zijn uitdrukkelijk niet van toepassing</w:t>
      </w:r>
      <w:r w:rsidR="003404EC">
        <w:t xml:space="preserve"> en worden uitdrukkelijk van de hand gewezen</w:t>
      </w:r>
      <w:r w:rsidRPr="005C7E26">
        <w:t xml:space="preserve">. Een </w:t>
      </w:r>
      <w:r w:rsidR="005D5B41" w:rsidRPr="005C7E26">
        <w:t>Inschrijver</w:t>
      </w:r>
      <w:r w:rsidRPr="005C7E26">
        <w:t xml:space="preserve"> die zijn eigen algemene voorwaarden van toepassing verklaart, wordt uitgesloten van </w:t>
      </w:r>
      <w:r w:rsidR="003404EC">
        <w:t xml:space="preserve">verdere </w:t>
      </w:r>
      <w:r w:rsidRPr="005C7E26">
        <w:t xml:space="preserve">deelname aan de aanbestedingsprocedure. De </w:t>
      </w:r>
      <w:r w:rsidR="005D5B41" w:rsidRPr="005C7E26">
        <w:t>Inschrijving</w:t>
      </w:r>
      <w:r w:rsidRPr="005C7E26">
        <w:t xml:space="preserve"> van deze </w:t>
      </w:r>
      <w:r w:rsidR="005D5B41" w:rsidRPr="005C7E26">
        <w:t>Inschrijver</w:t>
      </w:r>
      <w:r w:rsidRPr="005C7E26">
        <w:t xml:space="preserve"> wordt als een ongeldige </w:t>
      </w:r>
      <w:r w:rsidR="005D5B41" w:rsidRPr="005C7E26">
        <w:t>Inschrijving</w:t>
      </w:r>
      <w:r w:rsidRPr="005C7E26">
        <w:t xml:space="preserve"> onder voorwaarden beschouwd.</w:t>
      </w:r>
    </w:p>
    <w:p w14:paraId="2EBF7110" w14:textId="77777777" w:rsidR="00E91DF0" w:rsidRPr="005C7E26" w:rsidRDefault="00E91DF0" w:rsidP="00A63689">
      <w:pPr>
        <w:pStyle w:val="Kop2"/>
        <w:suppressAutoHyphens/>
        <w:spacing w:after="0"/>
        <w:ind w:left="0" w:firstLine="0"/>
        <w:jc w:val="both"/>
        <w:rPr>
          <w:color w:val="auto"/>
        </w:rPr>
      </w:pPr>
      <w:bookmarkStart w:id="233" w:name="_Toc419285388"/>
      <w:bookmarkStart w:id="234" w:name="_Toc421086884"/>
      <w:bookmarkStart w:id="235" w:name="_Toc421100615"/>
      <w:bookmarkStart w:id="236" w:name="_Toc527637426"/>
      <w:bookmarkStart w:id="237" w:name="_Toc230942543"/>
      <w:r w:rsidRPr="005C7E26">
        <w:rPr>
          <w:color w:val="auto"/>
        </w:rPr>
        <w:t>Intrekken aanbestedingsprocedure</w:t>
      </w:r>
      <w:bookmarkEnd w:id="233"/>
      <w:bookmarkEnd w:id="234"/>
      <w:bookmarkEnd w:id="235"/>
      <w:bookmarkEnd w:id="236"/>
      <w:bookmarkEnd w:id="237"/>
    </w:p>
    <w:p w14:paraId="0AC9AB3C" w14:textId="75C371B8" w:rsidR="0071525E" w:rsidRDefault="00DF1850" w:rsidP="004E10BB">
      <w:pPr>
        <w:suppressAutoHyphens/>
        <w:jc w:val="both"/>
      </w:pPr>
      <w:bookmarkStart w:id="238" w:name="_Toc419285389"/>
      <w:bookmarkStart w:id="239" w:name="_Toc421086885"/>
      <w:bookmarkStart w:id="240" w:name="_Toc421100616"/>
      <w:r>
        <w:t>VRLN</w:t>
      </w:r>
      <w:r w:rsidR="00B04512" w:rsidRPr="005C7E26">
        <w:t xml:space="preserve"> behoudt zich het recht voor om tot het moment van definitieve gunning de aanbestedingsprocedure tijdelijk op te schorten en geheel of gedeeltelijk in te trekken. Het geheel of gedeeltelijk intrekken van de aanbestedingsprocedure leidt niet tot enige aanspr</w:t>
      </w:r>
      <w:r w:rsidR="00151B81" w:rsidRPr="005C7E26">
        <w:t xml:space="preserve">akelijkheid van </w:t>
      </w:r>
      <w:r>
        <w:t>VRLN</w:t>
      </w:r>
      <w:r w:rsidR="00151B81" w:rsidRPr="005C7E26">
        <w:t xml:space="preserve"> jegens</w:t>
      </w:r>
      <w:r w:rsidR="0011293E" w:rsidRPr="005C7E26">
        <w:t xml:space="preserve"> de</w:t>
      </w:r>
      <w:r w:rsidR="00151B81" w:rsidRPr="005C7E26">
        <w:t xml:space="preserve"> I</w:t>
      </w:r>
      <w:r w:rsidR="00B04512" w:rsidRPr="005C7E26">
        <w:t xml:space="preserve">nschrijvers. </w:t>
      </w:r>
      <w:r>
        <w:t>VRLN</w:t>
      </w:r>
      <w:r w:rsidR="00B04512" w:rsidRPr="005C7E26">
        <w:t xml:space="preserve"> </w:t>
      </w:r>
      <w:r w:rsidR="003404EC">
        <w:t xml:space="preserve">gaat dan ook niet over tot het vergoeden van (eventueel) </w:t>
      </w:r>
      <w:r w:rsidR="00B04512" w:rsidRPr="005C7E26">
        <w:t xml:space="preserve">door </w:t>
      </w:r>
      <w:r w:rsidR="0011293E" w:rsidRPr="005C7E26">
        <w:t xml:space="preserve">de </w:t>
      </w:r>
      <w:r w:rsidR="00151B81" w:rsidRPr="005C7E26">
        <w:t>I</w:t>
      </w:r>
      <w:r w:rsidR="00B04512" w:rsidRPr="005C7E26">
        <w:t>nschrijvers geleden schade.</w:t>
      </w:r>
    </w:p>
    <w:p w14:paraId="11D95DAC" w14:textId="2FD3D430" w:rsidR="00E91DF0" w:rsidRPr="005C7E26" w:rsidRDefault="00380147" w:rsidP="00A63689">
      <w:pPr>
        <w:pStyle w:val="Kop2"/>
        <w:suppressAutoHyphens/>
        <w:spacing w:after="0"/>
        <w:ind w:left="0" w:firstLine="0"/>
        <w:jc w:val="both"/>
        <w:rPr>
          <w:color w:val="auto"/>
        </w:rPr>
      </w:pPr>
      <w:bookmarkStart w:id="241" w:name="_Toc419285390"/>
      <w:bookmarkStart w:id="242" w:name="_Toc421086886"/>
      <w:bookmarkStart w:id="243" w:name="_Toc421100617"/>
      <w:bookmarkStart w:id="244" w:name="_Toc527637427"/>
      <w:bookmarkStart w:id="245" w:name="_Toc230942544"/>
      <w:bookmarkEnd w:id="238"/>
      <w:bookmarkEnd w:id="239"/>
      <w:bookmarkEnd w:id="240"/>
      <w:r w:rsidRPr="005C7E26">
        <w:rPr>
          <w:color w:val="auto"/>
        </w:rPr>
        <w:lastRenderedPageBreak/>
        <w:t xml:space="preserve">Informatie over verplichtingen </w:t>
      </w:r>
      <w:r w:rsidR="00C41071" w:rsidRPr="005C7E26">
        <w:rPr>
          <w:color w:val="auto"/>
        </w:rPr>
        <w:t>Opdracht</w:t>
      </w:r>
      <w:r w:rsidR="00E91DF0" w:rsidRPr="005C7E26">
        <w:rPr>
          <w:color w:val="auto"/>
        </w:rPr>
        <w:t>nemer</w:t>
      </w:r>
      <w:bookmarkEnd w:id="241"/>
      <w:bookmarkEnd w:id="242"/>
      <w:bookmarkEnd w:id="243"/>
      <w:bookmarkEnd w:id="244"/>
      <w:bookmarkEnd w:id="245"/>
    </w:p>
    <w:p w14:paraId="5AEB5BC3" w14:textId="77777777" w:rsidR="00E91DF0" w:rsidRPr="005C7E26" w:rsidRDefault="00E91DF0" w:rsidP="005F53C5">
      <w:pPr>
        <w:suppressAutoHyphens/>
        <w:jc w:val="both"/>
      </w:pPr>
      <w:r w:rsidRPr="005C7E26">
        <w:t xml:space="preserve">Informatie over de verplichtingen inzake belastingen, milieubescherming, arbeidsbescherming en arbeidsvoorwaarden die gelden in Nederland en die gedurende de looptijd van de </w:t>
      </w:r>
      <w:r w:rsidR="00F62710" w:rsidRPr="005C7E26">
        <w:t>Overeenkomst</w:t>
      </w:r>
      <w:r w:rsidRPr="005C7E26">
        <w:t xml:space="preserve"> op de verrichtingen van de </w:t>
      </w:r>
      <w:r w:rsidR="00C41071" w:rsidRPr="005C7E26">
        <w:t>Opdracht</w:t>
      </w:r>
      <w:r w:rsidRPr="005C7E26">
        <w:t>nemer van toepassing zijn, zijn verkrijgbaar bij:</w:t>
      </w:r>
    </w:p>
    <w:p w14:paraId="122C1E3C" w14:textId="77777777" w:rsidR="00E91DF0" w:rsidRPr="005C7E26" w:rsidRDefault="00E91DF0" w:rsidP="005F53C5">
      <w:pPr>
        <w:suppressAutoHyphens/>
        <w:jc w:val="both"/>
      </w:pPr>
    </w:p>
    <w:p w14:paraId="4190A7D5" w14:textId="4F47ED47" w:rsidR="006C0D56" w:rsidRPr="005C7E26" w:rsidRDefault="004C5170" w:rsidP="00FC6D26">
      <w:pPr>
        <w:pStyle w:val="Lijstalinea"/>
        <w:numPr>
          <w:ilvl w:val="0"/>
          <w:numId w:val="32"/>
        </w:numPr>
        <w:tabs>
          <w:tab w:val="clear" w:pos="397"/>
        </w:tabs>
        <w:suppressAutoHyphens/>
        <w:jc w:val="both"/>
      </w:pPr>
      <w:r w:rsidRPr="005C7E26">
        <w:t>v</w:t>
      </w:r>
      <w:r w:rsidR="006C0D56" w:rsidRPr="005C7E26">
        <w:t xml:space="preserve">oor bepalingen inzake belastingen: de Belastingdienst </w:t>
      </w:r>
      <w:hyperlink r:id="rId20" w:history="1">
        <w:r w:rsidR="006C0D56" w:rsidRPr="005C7E26">
          <w:rPr>
            <w:rStyle w:val="Hyperlink"/>
            <w:color w:val="auto"/>
          </w:rPr>
          <w:t>www.belastingdienst.nl</w:t>
        </w:r>
      </w:hyperlink>
      <w:r w:rsidRPr="005C7E26">
        <w:rPr>
          <w:rStyle w:val="Hyperlink"/>
          <w:color w:val="auto"/>
        </w:rPr>
        <w:t>;</w:t>
      </w:r>
    </w:p>
    <w:p w14:paraId="65836D85" w14:textId="2C44C2D5" w:rsidR="006C0D56" w:rsidRPr="005C7E26" w:rsidRDefault="004C5170" w:rsidP="00FC6D26">
      <w:pPr>
        <w:pStyle w:val="Lijstalinea"/>
        <w:numPr>
          <w:ilvl w:val="0"/>
          <w:numId w:val="32"/>
        </w:numPr>
        <w:tabs>
          <w:tab w:val="clear" w:pos="397"/>
        </w:tabs>
        <w:suppressAutoHyphens/>
        <w:jc w:val="both"/>
      </w:pPr>
      <w:r w:rsidRPr="005C7E26">
        <w:t xml:space="preserve">voor </w:t>
      </w:r>
      <w:r w:rsidR="006C0D56" w:rsidRPr="005C7E26">
        <w:t xml:space="preserve">bepalingen inzake milieubescherming: het Ministerie van Infrastructuur en Milieu </w:t>
      </w:r>
      <w:hyperlink r:id="rId21" w:history="1">
        <w:r w:rsidR="006C0D56" w:rsidRPr="005C7E26">
          <w:rPr>
            <w:rStyle w:val="Hyperlink"/>
            <w:color w:val="auto"/>
          </w:rPr>
          <w:t>www.rijksoverheid.nl</w:t>
        </w:r>
      </w:hyperlink>
      <w:r w:rsidRPr="005C7E26">
        <w:rPr>
          <w:rStyle w:val="Hyperlink"/>
          <w:color w:val="auto"/>
        </w:rPr>
        <w:t>;</w:t>
      </w:r>
      <w:r w:rsidR="006C0D56" w:rsidRPr="005C7E26">
        <w:rPr>
          <w:rStyle w:val="Hyperlink"/>
          <w:color w:val="auto"/>
        </w:rPr>
        <w:t xml:space="preserve"> </w:t>
      </w:r>
    </w:p>
    <w:p w14:paraId="7E0D6AAB" w14:textId="7B066B4D" w:rsidR="006C0D56" w:rsidRPr="005C7E26" w:rsidRDefault="004C5170" w:rsidP="00FC6D26">
      <w:pPr>
        <w:pStyle w:val="Lijstalinea"/>
        <w:numPr>
          <w:ilvl w:val="0"/>
          <w:numId w:val="32"/>
        </w:numPr>
        <w:tabs>
          <w:tab w:val="clear" w:pos="397"/>
        </w:tabs>
        <w:suppressAutoHyphens/>
        <w:jc w:val="both"/>
      </w:pPr>
      <w:r w:rsidRPr="005C7E26">
        <w:t xml:space="preserve">voor </w:t>
      </w:r>
      <w:r w:rsidR="006C0D56" w:rsidRPr="005C7E26">
        <w:t xml:space="preserve">bepalingen inzake arbeidsbescherming en arbeidsvoorwaarden: het Ministerie van Sociale Zaken en Werkgelegenheid </w:t>
      </w:r>
      <w:hyperlink r:id="rId22" w:history="1">
        <w:r w:rsidR="006C0D56" w:rsidRPr="005C7E26">
          <w:rPr>
            <w:rStyle w:val="Hyperlink"/>
            <w:color w:val="auto"/>
          </w:rPr>
          <w:t>www.rijksoverheid.nl</w:t>
        </w:r>
      </w:hyperlink>
      <w:r w:rsidR="006C0D56" w:rsidRPr="005C7E26">
        <w:rPr>
          <w:rStyle w:val="Hyperlink"/>
          <w:color w:val="auto"/>
        </w:rPr>
        <w:t xml:space="preserve">. </w:t>
      </w:r>
    </w:p>
    <w:p w14:paraId="63C21CC7" w14:textId="77777777" w:rsidR="00E91DF0" w:rsidRPr="005C7E26" w:rsidRDefault="00E91DF0" w:rsidP="005F53C5">
      <w:pPr>
        <w:suppressAutoHyphens/>
        <w:jc w:val="both"/>
      </w:pPr>
    </w:p>
    <w:p w14:paraId="28D6E579" w14:textId="3896C3B1" w:rsidR="009617BB" w:rsidRPr="005C7E26" w:rsidRDefault="00E91DF0" w:rsidP="005F53C5">
      <w:pPr>
        <w:suppressAutoHyphens/>
        <w:jc w:val="both"/>
      </w:pPr>
      <w:r w:rsidRPr="005C7E26">
        <w:t xml:space="preserve">Door het indienen van de </w:t>
      </w:r>
      <w:r w:rsidR="005D5B41" w:rsidRPr="005C7E26">
        <w:t>Inschrijving</w:t>
      </w:r>
      <w:r w:rsidRPr="005C7E26">
        <w:t xml:space="preserve"> verklaart </w:t>
      </w:r>
      <w:r w:rsidR="007845B0" w:rsidRPr="005C7E26">
        <w:t xml:space="preserve">de </w:t>
      </w:r>
      <w:r w:rsidR="005D5B41" w:rsidRPr="005C7E26">
        <w:t>Inschrijver</w:t>
      </w:r>
      <w:r w:rsidRPr="005C7E26">
        <w:t xml:space="preserve"> dat hij bij het opstellen van zijn </w:t>
      </w:r>
      <w:r w:rsidR="005D5B41" w:rsidRPr="005C7E26">
        <w:t>Inschrijving</w:t>
      </w:r>
      <w:r w:rsidRPr="005C7E26">
        <w:t xml:space="preserve"> rekening heeft gehouden met de verplichtingen </w:t>
      </w:r>
      <w:r w:rsidR="009617BB" w:rsidRPr="005C7E26">
        <w:t>op het gebied van milieu-, so</w:t>
      </w:r>
      <w:r w:rsidR="0091770F" w:rsidRPr="005C7E26">
        <w:t>ciaal en arbeidsrecht op grond van</w:t>
      </w:r>
      <w:r w:rsidR="009617BB" w:rsidRPr="005C7E26">
        <w:t xml:space="preserve"> het recht van de Europese Unie,</w:t>
      </w:r>
      <w:r w:rsidR="00C12D9E" w:rsidRPr="005C7E26">
        <w:t xml:space="preserve"> het</w:t>
      </w:r>
      <w:r w:rsidR="009617BB" w:rsidRPr="005C7E26">
        <w:t xml:space="preserve"> nationale recht of collectieve arbeidsovereenkomsten of </w:t>
      </w:r>
      <w:r w:rsidR="0091770F" w:rsidRPr="005C7E26">
        <w:t>op grond van</w:t>
      </w:r>
      <w:r w:rsidR="009617BB" w:rsidRPr="005C7E26">
        <w:t xml:space="preserve"> de in </w:t>
      </w:r>
      <w:r w:rsidR="004B1B9D" w:rsidRPr="005C7E26">
        <w:t xml:space="preserve">Bijlage </w:t>
      </w:r>
      <w:r w:rsidR="009617BB" w:rsidRPr="005C7E26">
        <w:t xml:space="preserve">X van Richtlijn 2014/24/EU vermelde bepalingen van internationaal milieu-, sociaal en arbeidsrecht. </w:t>
      </w:r>
    </w:p>
    <w:p w14:paraId="572E0B01" w14:textId="77777777" w:rsidR="007F4057" w:rsidRPr="005C7E26" w:rsidRDefault="007F4057" w:rsidP="005F53C5">
      <w:pPr>
        <w:suppressAutoHyphens/>
        <w:jc w:val="both"/>
      </w:pPr>
    </w:p>
    <w:p w14:paraId="1C68FA1C" w14:textId="757AC10F" w:rsidR="007F4057" w:rsidRPr="005C7E26" w:rsidRDefault="00DF1850" w:rsidP="005F53C5">
      <w:pPr>
        <w:suppressAutoHyphens/>
        <w:jc w:val="both"/>
      </w:pPr>
      <w:r>
        <w:t>VRLN</w:t>
      </w:r>
      <w:r w:rsidR="007F4057" w:rsidRPr="005C7E26">
        <w:t xml:space="preserve"> merkt op dat niet-naleving van de toepasselijke verplichtingen op het gebied van arbeidsbescherming en arbeidsvoorwaarden bij de uitvoering van de </w:t>
      </w:r>
      <w:r w:rsidR="00C41071" w:rsidRPr="005C7E26">
        <w:t>Opdracht</w:t>
      </w:r>
      <w:r w:rsidR="007F4057" w:rsidRPr="005C7E26">
        <w:t xml:space="preserve"> bij de Inspectie van het Ministerie van Sociale </w:t>
      </w:r>
      <w:r w:rsidR="009710C9" w:rsidRPr="005C7E26">
        <w:t>Zaken en Werkgelegenheid wordt</w:t>
      </w:r>
      <w:r w:rsidR="007F4057" w:rsidRPr="005C7E26">
        <w:t xml:space="preserve"> gemeld. </w:t>
      </w:r>
    </w:p>
    <w:p w14:paraId="07A86827" w14:textId="27777DD6" w:rsidR="00E91DF0" w:rsidRPr="00BC2256" w:rsidRDefault="00200AEB" w:rsidP="005F53C5">
      <w:pPr>
        <w:pStyle w:val="Kop1"/>
        <w:suppressAutoHyphens/>
        <w:jc w:val="both"/>
        <w:rPr>
          <w:sz w:val="40"/>
          <w:szCs w:val="40"/>
        </w:rPr>
      </w:pPr>
      <w:bookmarkStart w:id="246" w:name="_Toc419285391"/>
      <w:bookmarkStart w:id="247" w:name="_Toc421086887"/>
      <w:bookmarkStart w:id="248" w:name="_Toc421100618"/>
      <w:bookmarkStart w:id="249" w:name="_Toc527637429"/>
      <w:bookmarkStart w:id="250" w:name="_Toc230942545"/>
      <w:r>
        <w:rPr>
          <w:sz w:val="40"/>
          <w:szCs w:val="40"/>
        </w:rPr>
        <w:lastRenderedPageBreak/>
        <w:t>M</w:t>
      </w:r>
      <w:r w:rsidR="003404EC">
        <w:rPr>
          <w:sz w:val="40"/>
          <w:szCs w:val="40"/>
        </w:rPr>
        <w:t>ogelijkheden om in te</w:t>
      </w:r>
      <w:r>
        <w:rPr>
          <w:sz w:val="40"/>
          <w:szCs w:val="40"/>
        </w:rPr>
        <w:t xml:space="preserve"> </w:t>
      </w:r>
      <w:r w:rsidR="00A6491A" w:rsidRPr="00BC2256">
        <w:rPr>
          <w:sz w:val="40"/>
          <w:szCs w:val="40"/>
        </w:rPr>
        <w:t>schrijven</w:t>
      </w:r>
      <w:bookmarkEnd w:id="246"/>
      <w:bookmarkEnd w:id="247"/>
      <w:bookmarkEnd w:id="248"/>
      <w:bookmarkEnd w:id="249"/>
      <w:bookmarkEnd w:id="250"/>
    </w:p>
    <w:p w14:paraId="62B06028" w14:textId="77777777" w:rsidR="00651002" w:rsidRPr="00A63689" w:rsidRDefault="00651002" w:rsidP="00A63689">
      <w:pPr>
        <w:pStyle w:val="Kop2"/>
        <w:suppressAutoHyphens/>
        <w:spacing w:after="0"/>
        <w:ind w:left="0" w:firstLine="0"/>
        <w:jc w:val="both"/>
        <w:rPr>
          <w:color w:val="auto"/>
        </w:rPr>
      </w:pPr>
      <w:bookmarkStart w:id="251" w:name="_Toc527637430"/>
      <w:bookmarkStart w:id="252" w:name="_Ref316033914"/>
      <w:bookmarkStart w:id="253" w:name="_Toc316462487"/>
      <w:bookmarkStart w:id="254" w:name="_Toc340494878"/>
      <w:bookmarkStart w:id="255" w:name="_Toc340506489"/>
      <w:bookmarkStart w:id="256" w:name="_Toc419285392"/>
      <w:bookmarkStart w:id="257" w:name="_Toc421086888"/>
      <w:bookmarkStart w:id="258" w:name="_Toc421100619"/>
      <w:bookmarkStart w:id="259" w:name="_Ref403370360"/>
      <w:bookmarkStart w:id="260" w:name="_Toc230942546"/>
      <w:r w:rsidRPr="005C7E26">
        <w:rPr>
          <w:color w:val="auto"/>
        </w:rPr>
        <w:t>Inleiding</w:t>
      </w:r>
      <w:bookmarkEnd w:id="251"/>
      <w:bookmarkEnd w:id="260"/>
      <w:r w:rsidRPr="00A63689">
        <w:rPr>
          <w:color w:val="auto"/>
        </w:rPr>
        <w:t xml:space="preserve"> </w:t>
      </w:r>
    </w:p>
    <w:p w14:paraId="11111E2B" w14:textId="43943125" w:rsidR="00BC6077" w:rsidRPr="005C7E26" w:rsidRDefault="00BC6077" w:rsidP="005F53C5">
      <w:pPr>
        <w:jc w:val="both"/>
      </w:pPr>
      <w:r w:rsidRPr="005C7E26">
        <w:t>In dit hoofdstuk zijn de verschillende mogelijkheden en voorwaarden opgenomen ten aanzien van de wijze waarop een Inschrijving kan worden ingediend.</w:t>
      </w:r>
    </w:p>
    <w:p w14:paraId="3CC354CD" w14:textId="40BC11F2" w:rsidR="00B66D2A" w:rsidRPr="005C7E26" w:rsidRDefault="00B66D2A" w:rsidP="00A63689">
      <w:pPr>
        <w:pStyle w:val="Kop2"/>
        <w:suppressAutoHyphens/>
        <w:spacing w:after="0"/>
        <w:ind w:left="0" w:firstLine="0"/>
        <w:jc w:val="both"/>
        <w:rPr>
          <w:color w:val="auto"/>
        </w:rPr>
      </w:pPr>
      <w:bookmarkStart w:id="261" w:name="_Toc469474428"/>
      <w:bookmarkStart w:id="262" w:name="_Toc518393310"/>
      <w:bookmarkStart w:id="263" w:name="_Toc527637431"/>
      <w:bookmarkStart w:id="264" w:name="_Toc230942547"/>
      <w:r w:rsidRPr="005C7E26">
        <w:rPr>
          <w:color w:val="auto"/>
        </w:rPr>
        <w:t>Zelfstandig</w:t>
      </w:r>
      <w:bookmarkEnd w:id="264"/>
    </w:p>
    <w:p w14:paraId="1F551902" w14:textId="65E14954" w:rsidR="00B66D2A" w:rsidRPr="005C7E26" w:rsidRDefault="00B66D2A" w:rsidP="00B66D2A">
      <w:pPr>
        <w:jc w:val="both"/>
      </w:pPr>
      <w:r w:rsidRPr="005C7E26">
        <w:t xml:space="preserve">Een onderneming kan als zelfstandig inschrijver een Inschrijving indienen. De zelfstandig inschrijver dient hiervoor bij zijn Inschrijving (onder meer) het UEA volledig, onvoorwaardelijk en zonder enig voorbehoud in te vullen en rechtsgeldig te ondertekenen. </w:t>
      </w:r>
    </w:p>
    <w:p w14:paraId="39F03405" w14:textId="77777777" w:rsidR="00E03B23" w:rsidRPr="005C7E26" w:rsidRDefault="00E03B23" w:rsidP="00A63689">
      <w:pPr>
        <w:pStyle w:val="Kop2"/>
        <w:suppressAutoHyphens/>
        <w:spacing w:after="0"/>
        <w:ind w:left="0" w:firstLine="0"/>
        <w:jc w:val="both"/>
        <w:rPr>
          <w:color w:val="auto"/>
        </w:rPr>
      </w:pPr>
      <w:bookmarkStart w:id="265" w:name="_Toc230942548"/>
      <w:r w:rsidRPr="005C7E26">
        <w:rPr>
          <w:color w:val="auto"/>
        </w:rPr>
        <w:t>Combinatievorming</w:t>
      </w:r>
      <w:bookmarkEnd w:id="261"/>
      <w:bookmarkEnd w:id="262"/>
      <w:bookmarkEnd w:id="263"/>
      <w:bookmarkEnd w:id="265"/>
    </w:p>
    <w:p w14:paraId="26FAAC5B" w14:textId="67E082A9" w:rsidR="00E03B23" w:rsidRPr="005C7E26" w:rsidRDefault="00E03B23" w:rsidP="005F53C5">
      <w:pPr>
        <w:jc w:val="both"/>
      </w:pPr>
      <w:r w:rsidRPr="005C7E26">
        <w:t xml:space="preserve">Inschrijving als combinatie is toegestaan. Een combinatie van bedrijven kan gezamenlijk als één inschrijver inschrijven. Indien wordt ingeschreven in combinatie, dan dient de combinatie </w:t>
      </w:r>
      <w:r w:rsidRPr="005C7E26">
        <w:rPr>
          <w:u w:val="single"/>
        </w:rPr>
        <w:t>bij inschrijving</w:t>
      </w:r>
      <w:r w:rsidRPr="005C7E26">
        <w:t xml:space="preserve"> voor </w:t>
      </w:r>
      <w:r w:rsidRPr="005C7E26">
        <w:rPr>
          <w:u w:val="single"/>
        </w:rPr>
        <w:t>ieder van de combinanten</w:t>
      </w:r>
      <w:r w:rsidRPr="005C7E26">
        <w:t xml:space="preserve"> afzonderlijk het UEA in te vullen en in te dienen. </w:t>
      </w:r>
    </w:p>
    <w:p w14:paraId="79B2E88F" w14:textId="77777777" w:rsidR="00E03B23" w:rsidRPr="005C7E26" w:rsidRDefault="00E03B23" w:rsidP="005F53C5">
      <w:pPr>
        <w:suppressAutoHyphens/>
        <w:spacing w:line="284" w:lineRule="atLeast"/>
        <w:jc w:val="both"/>
        <w:rPr>
          <w:rFonts w:ascii="Verdana" w:hAnsi="Verdana" w:cs="Arial"/>
          <w:highlight w:val="yellow"/>
          <w:u w:val="single"/>
        </w:rPr>
      </w:pPr>
    </w:p>
    <w:p w14:paraId="5F90BD6B" w14:textId="0CB43FC0" w:rsidR="00E03B23" w:rsidRPr="005C7E26" w:rsidRDefault="00E03B23" w:rsidP="005F53C5">
      <w:pPr>
        <w:jc w:val="both"/>
      </w:pPr>
      <w:r w:rsidRPr="005C7E26">
        <w:t xml:space="preserve">De combinatie dient daarnaast </w:t>
      </w:r>
      <w:r w:rsidRPr="005C7E26">
        <w:rPr>
          <w:u w:val="single"/>
        </w:rPr>
        <w:t>bij zijn inschrijving</w:t>
      </w:r>
      <w:r w:rsidRPr="005C7E26">
        <w:t xml:space="preserve"> een ondertekende ‘Verklaring Combinatie’ (</w:t>
      </w:r>
      <w:r w:rsidR="004B1B9D" w:rsidRPr="005C7E26">
        <w:t xml:space="preserve">Bijlage </w:t>
      </w:r>
      <w:r w:rsidR="00EF28DD" w:rsidRPr="004D4E9D">
        <w:t>7</w:t>
      </w:r>
      <w:r w:rsidRPr="004D4E9D">
        <w:t>) te overleggen. Uit deze verklaring dient te blijken dat de leden van de combinatie zich gezamenlijk en</w:t>
      </w:r>
      <w:r w:rsidR="00361B15" w:rsidRPr="004D4E9D">
        <w:t>/of</w:t>
      </w:r>
      <w:r w:rsidRPr="004D4E9D">
        <w:t xml:space="preserve"> hoofdelijk</w:t>
      </w:r>
      <w:r w:rsidRPr="005C7E26">
        <w:t xml:space="preserve"> aansprakelijk stellen voor de volledige en juiste uitvoering van de overeenkomst in al zijn onderdelen. Daarnaast dient in deze verklaring de naam van de combinant te worden vermeld die als vertegenwoordiger namens de combinatie zal optreden en bevoegd is de combinatie in alle opzichten te vertegenwoordigen en te binden en die als enig aanspreekpunt voor </w:t>
      </w:r>
      <w:r w:rsidR="00DF1850">
        <w:t>VRLN</w:t>
      </w:r>
      <w:r w:rsidRPr="005C7E26">
        <w:t xml:space="preserve"> dient. Ook wenst </w:t>
      </w:r>
      <w:r w:rsidR="00DF1850">
        <w:t>VRLN</w:t>
      </w:r>
      <w:r w:rsidRPr="005C7E26">
        <w:t xml:space="preserve"> uit deze verklaring op te maken waarom in combinatie wordt ingeschreven en welke combinant welk deel van de opdracht uitvoert. </w:t>
      </w:r>
    </w:p>
    <w:p w14:paraId="4EBF9B4B" w14:textId="77777777" w:rsidR="00E03B23" w:rsidRPr="005C7E26" w:rsidRDefault="00E03B23" w:rsidP="00A63689">
      <w:pPr>
        <w:pStyle w:val="Kop2"/>
        <w:suppressAutoHyphens/>
        <w:spacing w:after="0"/>
        <w:ind w:left="0" w:firstLine="0"/>
        <w:jc w:val="both"/>
        <w:rPr>
          <w:color w:val="auto"/>
        </w:rPr>
      </w:pPr>
      <w:bookmarkStart w:id="266" w:name="_Toc469474429"/>
      <w:bookmarkStart w:id="267" w:name="_Toc518393311"/>
      <w:bookmarkStart w:id="268" w:name="_Toc527637432"/>
      <w:bookmarkStart w:id="269" w:name="_Toc230942549"/>
      <w:r w:rsidRPr="005C7E26">
        <w:rPr>
          <w:color w:val="auto"/>
        </w:rPr>
        <w:t>Onderaanneming</w:t>
      </w:r>
      <w:bookmarkEnd w:id="266"/>
      <w:bookmarkEnd w:id="267"/>
      <w:bookmarkEnd w:id="268"/>
      <w:bookmarkEnd w:id="269"/>
    </w:p>
    <w:p w14:paraId="27B57BE4" w14:textId="2D6FD6E4" w:rsidR="00E03B23" w:rsidRPr="005C7E26" w:rsidRDefault="00E03B23" w:rsidP="005F53C5">
      <w:pPr>
        <w:jc w:val="both"/>
        <w:rPr>
          <w:rFonts w:eastAsia="Calibri" w:cs="Arial"/>
        </w:rPr>
      </w:pPr>
      <w:r w:rsidRPr="005C7E26">
        <w:t>Het is de inschrijver toegestaan om voor de uitvoering van de opdracht één of meerdere onderaannemers in te schakelen. Inschrijver is de hoofd</w:t>
      </w:r>
      <w:r w:rsidRPr="005C7E26">
        <w:rPr>
          <w:rFonts w:eastAsia="Calibri" w:cs="Arial"/>
        </w:rPr>
        <w:t xml:space="preserve">aannemer en aanspreekpunt voor </w:t>
      </w:r>
      <w:r w:rsidR="00DF1850">
        <w:rPr>
          <w:rFonts w:eastAsia="Calibri" w:cs="Arial"/>
        </w:rPr>
        <w:t>VRLN</w:t>
      </w:r>
      <w:r w:rsidRPr="005C7E26">
        <w:rPr>
          <w:rFonts w:eastAsia="Calibri" w:cs="Arial"/>
        </w:rPr>
        <w:t xml:space="preserve"> tijdens de aanbestedingsprocedure en de uitvoering van de opdracht. Inschrijver is volledig aansprakelijk voor de naleving van alle uit de overeenkomst voortvloeiende verplichtingen. </w:t>
      </w:r>
    </w:p>
    <w:p w14:paraId="785EA607" w14:textId="77777777" w:rsidR="00E03B23" w:rsidRPr="005C7E26" w:rsidRDefault="00E03B23" w:rsidP="005F53C5">
      <w:pPr>
        <w:jc w:val="both"/>
      </w:pPr>
    </w:p>
    <w:p w14:paraId="62145054" w14:textId="73C82065" w:rsidR="00E03B23" w:rsidRPr="005C7E26" w:rsidRDefault="00E03B23" w:rsidP="005F53C5">
      <w:pPr>
        <w:jc w:val="both"/>
      </w:pPr>
      <w:r w:rsidRPr="005C7E26">
        <w:t xml:space="preserve">Indien wordt ingeschreven met (een) onderaannemer(s), dan dient de inschrijver </w:t>
      </w:r>
      <w:r w:rsidRPr="005C7E26">
        <w:rPr>
          <w:u w:val="single"/>
        </w:rPr>
        <w:t>bij inschrijving</w:t>
      </w:r>
      <w:r w:rsidRPr="005C7E26">
        <w:t xml:space="preserve"> voor (</w:t>
      </w:r>
      <w:r w:rsidRPr="005C7E26">
        <w:rPr>
          <w:u w:val="single"/>
        </w:rPr>
        <w:t>ieder van) de onderaannemer(s)</w:t>
      </w:r>
      <w:r w:rsidRPr="005C7E26">
        <w:t xml:space="preserve"> afzonderlijk het UEA in te vullen en in te dienen. </w:t>
      </w:r>
    </w:p>
    <w:p w14:paraId="405A9509" w14:textId="77777777" w:rsidR="00E03B23" w:rsidRPr="005C7E26" w:rsidRDefault="00E03B23" w:rsidP="005F53C5">
      <w:pPr>
        <w:suppressAutoHyphens/>
        <w:spacing w:line="284" w:lineRule="atLeast"/>
        <w:jc w:val="both"/>
        <w:rPr>
          <w:rFonts w:ascii="Verdana" w:hAnsi="Verdana" w:cs="Arial"/>
          <w:highlight w:val="yellow"/>
        </w:rPr>
      </w:pPr>
    </w:p>
    <w:p w14:paraId="1C75AD26" w14:textId="58ADDA45" w:rsidR="00E03B23" w:rsidRPr="004D4E9D" w:rsidRDefault="00E03B23" w:rsidP="00EF28DD">
      <w:pPr>
        <w:jc w:val="both"/>
      </w:pPr>
      <w:r w:rsidRPr="005C7E26">
        <w:t xml:space="preserve">Indien de inschrijver voornemens is de opdracht geheel of in gedeelten in Onderaanneming te geven dient de inschrijver </w:t>
      </w:r>
      <w:r w:rsidRPr="005C7E26">
        <w:rPr>
          <w:u w:val="single"/>
        </w:rPr>
        <w:t>bij zijn inschrijving</w:t>
      </w:r>
      <w:r w:rsidRPr="005C7E26">
        <w:t xml:space="preserve"> een </w:t>
      </w:r>
      <w:r w:rsidR="007A21DD">
        <w:t xml:space="preserve">rechtsgeldig </w:t>
      </w:r>
      <w:r w:rsidRPr="005C7E26">
        <w:t>ondertekende ‘Verklaring Onderaanneming’ (</w:t>
      </w:r>
      <w:r w:rsidR="004B1B9D" w:rsidRPr="004D4E9D">
        <w:t xml:space="preserve">Bijlage </w:t>
      </w:r>
      <w:r w:rsidR="00EF28DD" w:rsidRPr="004D4E9D">
        <w:t>8</w:t>
      </w:r>
      <w:r w:rsidRPr="004D4E9D">
        <w:t>) over te leggen, waarin hij opgave doet van:</w:t>
      </w:r>
    </w:p>
    <w:p w14:paraId="69804D6A" w14:textId="77777777" w:rsidR="00E03B23" w:rsidRPr="005C7E26" w:rsidRDefault="00E03B23" w:rsidP="00FC6D26">
      <w:pPr>
        <w:pStyle w:val="Lijstalinea"/>
        <w:numPr>
          <w:ilvl w:val="0"/>
          <w:numId w:val="14"/>
        </w:numPr>
        <w:ind w:left="567" w:hanging="567"/>
        <w:jc w:val="both"/>
      </w:pPr>
      <w:r w:rsidRPr="004D4E9D">
        <w:t>de contactgegevens</w:t>
      </w:r>
      <w:r w:rsidRPr="005C7E26">
        <w:t xml:space="preserve"> van de onderaannemer:</w:t>
      </w:r>
    </w:p>
    <w:p w14:paraId="7A26C7B3" w14:textId="77777777" w:rsidR="00E03B23" w:rsidRPr="005C7E26" w:rsidRDefault="00E03B23" w:rsidP="00FC6D26">
      <w:pPr>
        <w:pStyle w:val="Lijstalinea"/>
        <w:numPr>
          <w:ilvl w:val="0"/>
          <w:numId w:val="15"/>
        </w:numPr>
        <w:ind w:left="851" w:hanging="425"/>
        <w:jc w:val="both"/>
      </w:pPr>
      <w:r w:rsidRPr="005C7E26">
        <w:t>naam onderaannemer;</w:t>
      </w:r>
    </w:p>
    <w:p w14:paraId="3CC82952" w14:textId="77777777" w:rsidR="00E03B23" w:rsidRPr="005C7E26" w:rsidRDefault="00E03B23" w:rsidP="00FC6D26">
      <w:pPr>
        <w:pStyle w:val="Lijstalinea"/>
        <w:numPr>
          <w:ilvl w:val="0"/>
          <w:numId w:val="15"/>
        </w:numPr>
        <w:ind w:left="851" w:hanging="425"/>
        <w:jc w:val="both"/>
      </w:pPr>
      <w:r w:rsidRPr="005C7E26">
        <w:t>gegevens onderaannemer (vestigingsadres en postadres); en</w:t>
      </w:r>
    </w:p>
    <w:p w14:paraId="65E5FC0A" w14:textId="77777777" w:rsidR="00E03B23" w:rsidRPr="005C7E26" w:rsidRDefault="00E03B23" w:rsidP="00FC6D26">
      <w:pPr>
        <w:pStyle w:val="Lijstalinea"/>
        <w:numPr>
          <w:ilvl w:val="0"/>
          <w:numId w:val="15"/>
        </w:numPr>
        <w:ind w:left="851" w:hanging="425"/>
        <w:jc w:val="both"/>
      </w:pPr>
      <w:r w:rsidRPr="005C7E26">
        <w:lastRenderedPageBreak/>
        <w:t>nummer van inschrijving in het handelsregister.</w:t>
      </w:r>
    </w:p>
    <w:p w14:paraId="4302EFE3" w14:textId="77777777" w:rsidR="00E03B23" w:rsidRPr="005C7E26" w:rsidRDefault="00E03B23" w:rsidP="00FC6D26">
      <w:pPr>
        <w:pStyle w:val="Lijstalinea"/>
        <w:numPr>
          <w:ilvl w:val="0"/>
          <w:numId w:val="14"/>
        </w:numPr>
        <w:ind w:left="567" w:hanging="567"/>
        <w:jc w:val="both"/>
      </w:pPr>
      <w:r w:rsidRPr="005C7E26">
        <w:t>het gedeelte van de opdracht dat hij voornemens is in Onderaanneming te geven.</w:t>
      </w:r>
    </w:p>
    <w:p w14:paraId="62B9B2A7" w14:textId="77777777" w:rsidR="00E03B23" w:rsidRPr="005C7E26" w:rsidRDefault="00E03B23" w:rsidP="00361B15">
      <w:pPr>
        <w:pStyle w:val="Alinea0"/>
        <w:tabs>
          <w:tab w:val="left" w:pos="1418"/>
        </w:tabs>
        <w:ind w:left="0"/>
        <w:jc w:val="both"/>
        <w:rPr>
          <w:highlight w:val="yellow"/>
          <w:lang w:val="nl-NL"/>
        </w:rPr>
      </w:pPr>
    </w:p>
    <w:p w14:paraId="3C6589A6" w14:textId="5C3B7BD4" w:rsidR="00EF28DD" w:rsidRPr="005C7E26" w:rsidRDefault="00E03B23" w:rsidP="005F53C5">
      <w:pPr>
        <w:jc w:val="both"/>
      </w:pPr>
      <w:r w:rsidRPr="005C7E26">
        <w:t xml:space="preserve">NB: van de inschrijver aan wie </w:t>
      </w:r>
      <w:r w:rsidR="00DF1850">
        <w:t>VRLN</w:t>
      </w:r>
      <w:r w:rsidRPr="005C7E26">
        <w:t xml:space="preserve"> de opdracht voornemens is te gunnen wordt</w:t>
      </w:r>
      <w:r w:rsidR="00EF28DD" w:rsidRPr="005C7E26">
        <w:t xml:space="preserve"> in de voorlopige gunningsbrief:</w:t>
      </w:r>
    </w:p>
    <w:p w14:paraId="0C105333" w14:textId="67827316" w:rsidR="00EF28DD" w:rsidRPr="005C7E26" w:rsidRDefault="00E03B23" w:rsidP="00FC6D26">
      <w:pPr>
        <w:pStyle w:val="Lijstalinea"/>
        <w:numPr>
          <w:ilvl w:val="0"/>
          <w:numId w:val="21"/>
        </w:numPr>
        <w:tabs>
          <w:tab w:val="clear" w:pos="397"/>
        </w:tabs>
        <w:ind w:left="426" w:hanging="426"/>
        <w:jc w:val="both"/>
      </w:pPr>
      <w:r w:rsidRPr="005C7E26">
        <w:t xml:space="preserve">een uittreksel uit het handelsregister van de onderaannemer opgevraagd, dat op het tijdstip van het indienen van de inschrijving niet ouder mag zijn dan zes maanden en </w:t>
      </w:r>
    </w:p>
    <w:p w14:paraId="09078CAF" w14:textId="39B29205" w:rsidR="00E03B23" w:rsidRPr="005C7E26" w:rsidRDefault="00E03B23" w:rsidP="00FC6D26">
      <w:pPr>
        <w:pStyle w:val="Lijstalinea"/>
        <w:numPr>
          <w:ilvl w:val="0"/>
          <w:numId w:val="21"/>
        </w:numPr>
        <w:tabs>
          <w:tab w:val="clear" w:pos="397"/>
        </w:tabs>
        <w:ind w:left="426" w:hanging="426"/>
        <w:jc w:val="both"/>
      </w:pPr>
      <w:r w:rsidRPr="005C7E26">
        <w:t xml:space="preserve">worden de namen van de wettelijke vertegenwoordigers van zijn onderaannemers opgevraagd die bij de uitvoering van de opdracht zijn betrokken. </w:t>
      </w:r>
    </w:p>
    <w:p w14:paraId="01ACCB27" w14:textId="77777777" w:rsidR="00E03B23" w:rsidRPr="005C7E26" w:rsidRDefault="00E03B23" w:rsidP="005F53C5">
      <w:pPr>
        <w:jc w:val="both"/>
      </w:pPr>
    </w:p>
    <w:p w14:paraId="08539607" w14:textId="68585190" w:rsidR="00E03B23" w:rsidRPr="005C7E26" w:rsidRDefault="00DF1850" w:rsidP="005F53C5">
      <w:pPr>
        <w:jc w:val="both"/>
      </w:pPr>
      <w:r>
        <w:t>VRLN</w:t>
      </w:r>
      <w:r w:rsidR="00E03B23" w:rsidRPr="005C7E26">
        <w:t xml:space="preserve"> verlangt van de inschrijver aan wie </w:t>
      </w:r>
      <w:r>
        <w:t>VRLN</w:t>
      </w:r>
      <w:r w:rsidR="00E03B23" w:rsidRPr="005C7E26">
        <w:t xml:space="preserve"> de opdracht gunt dat hij </w:t>
      </w:r>
      <w:r>
        <w:t>VRLN</w:t>
      </w:r>
      <w:r w:rsidR="00E03B23" w:rsidRPr="005C7E26">
        <w:t xml:space="preserve"> in kennis stelt van alle wijzigingen in de voornoemde gegevens van de onderaannemer tijdens de uitvoering van de opdracht. </w:t>
      </w:r>
      <w:r>
        <w:t>VRLN</w:t>
      </w:r>
      <w:r w:rsidR="00E03B23" w:rsidRPr="005C7E26">
        <w:t xml:space="preserve"> verlangt daarnaast v</w:t>
      </w:r>
      <w:r w:rsidR="00EF28DD" w:rsidRPr="005C7E26">
        <w:t>an de inschrijver</w:t>
      </w:r>
      <w:r w:rsidR="00E03B23" w:rsidRPr="005C7E26">
        <w:t xml:space="preserve"> aan wie </w:t>
      </w:r>
      <w:r>
        <w:t>VRLN</w:t>
      </w:r>
      <w:r w:rsidR="00E03B23" w:rsidRPr="005C7E26">
        <w:t xml:space="preserve"> de opdracht gunt dat hij </w:t>
      </w:r>
      <w:r>
        <w:t>VRLN</w:t>
      </w:r>
      <w:r w:rsidR="00E03B23" w:rsidRPr="005C7E26">
        <w:t xml:space="preserve"> in kennis stelt van de voornoemde gegevens van nieuwe onderaannemers die deze inschrijver bij de uitvoering van de opdracht zal betrekken. </w:t>
      </w:r>
    </w:p>
    <w:p w14:paraId="09AF2D8A" w14:textId="77777777" w:rsidR="00E03B23" w:rsidRPr="005C7E26" w:rsidRDefault="00E03B23" w:rsidP="00A63689">
      <w:pPr>
        <w:pStyle w:val="Kop2"/>
        <w:suppressAutoHyphens/>
        <w:spacing w:after="0"/>
        <w:ind w:left="0" w:firstLine="0"/>
        <w:jc w:val="both"/>
        <w:rPr>
          <w:color w:val="auto"/>
        </w:rPr>
      </w:pPr>
      <w:bookmarkStart w:id="270" w:name="_Toc469474430"/>
      <w:bookmarkStart w:id="271" w:name="_Toc518393312"/>
      <w:bookmarkStart w:id="272" w:name="_Toc527637433"/>
      <w:bookmarkStart w:id="273" w:name="_Toc230942550"/>
      <w:r w:rsidRPr="005C7E26">
        <w:rPr>
          <w:color w:val="auto"/>
        </w:rPr>
        <w:t>Derden</w:t>
      </w:r>
      <w:bookmarkEnd w:id="270"/>
      <w:bookmarkEnd w:id="271"/>
      <w:bookmarkEnd w:id="272"/>
      <w:bookmarkEnd w:id="273"/>
    </w:p>
    <w:p w14:paraId="2072B3F1" w14:textId="404F582B" w:rsidR="00E03B23" w:rsidRDefault="00E03B23" w:rsidP="005F53C5">
      <w:pPr>
        <w:jc w:val="both"/>
      </w:pPr>
      <w:r w:rsidRPr="005C7E26">
        <w:t xml:space="preserve">Een inschrijver die niet zelfstandig aan de gestelde geschiktheidseisen met betrekking tot de financiële en economische draagkracht of technische bekwaamheid of beroepsbekwaamheid kan voldoen, </w:t>
      </w:r>
      <w:r>
        <w:t xml:space="preserve">kan een beroep doen op de </w:t>
      </w:r>
      <w:r w:rsidRPr="00F41B2A">
        <w:t>financiële en economische draagkracht of technische bekwaamheid of beroepsbekwaamheid</w:t>
      </w:r>
      <w:r>
        <w:t xml:space="preserve"> van één of meer andere natuurlijke personen of rechtspersonen (derden), ongeacht de juridische aard van zijn banden met die natuurlijke personen of rechtspersonen. </w:t>
      </w:r>
    </w:p>
    <w:p w14:paraId="6B6DEFDA" w14:textId="77777777" w:rsidR="00E03B23" w:rsidRDefault="00E03B23" w:rsidP="005F53C5">
      <w:pPr>
        <w:jc w:val="both"/>
      </w:pPr>
    </w:p>
    <w:p w14:paraId="73976D16" w14:textId="412445F9" w:rsidR="00E03B23" w:rsidRPr="00946CA6" w:rsidRDefault="00E03B23" w:rsidP="005F53C5">
      <w:pPr>
        <w:jc w:val="both"/>
      </w:pPr>
      <w:r>
        <w:t xml:space="preserve">Indien wordt ingeschreven met (een) derde(n), dan dient de inschrijver </w:t>
      </w:r>
      <w:r w:rsidRPr="0021542A">
        <w:rPr>
          <w:u w:val="single"/>
        </w:rPr>
        <w:t>bij inschrijving</w:t>
      </w:r>
      <w:r>
        <w:t xml:space="preserve"> voor (</w:t>
      </w:r>
      <w:r w:rsidRPr="00946CA6">
        <w:rPr>
          <w:u w:val="single"/>
        </w:rPr>
        <w:t>ieder van</w:t>
      </w:r>
      <w:r>
        <w:rPr>
          <w:u w:val="single"/>
        </w:rPr>
        <w:t>)</w:t>
      </w:r>
      <w:r w:rsidRPr="00946CA6">
        <w:rPr>
          <w:u w:val="single"/>
        </w:rPr>
        <w:t xml:space="preserve"> de</w:t>
      </w:r>
      <w:r>
        <w:rPr>
          <w:u w:val="single"/>
        </w:rPr>
        <w:t>ze</w:t>
      </w:r>
      <w:r w:rsidRPr="00946CA6">
        <w:rPr>
          <w:u w:val="single"/>
        </w:rPr>
        <w:t xml:space="preserve"> </w:t>
      </w:r>
      <w:r>
        <w:rPr>
          <w:u w:val="single"/>
        </w:rPr>
        <w:t>derde(n)</w:t>
      </w:r>
      <w:r>
        <w:t xml:space="preserve"> afzonderlijk het UEA in te vullen en in te dienen. </w:t>
      </w:r>
      <w:r w:rsidR="00BC79DA">
        <w:t>Zie ook paragraaf 5.2.4</w:t>
      </w:r>
    </w:p>
    <w:p w14:paraId="7F2FB5D9" w14:textId="77777777" w:rsidR="00317097" w:rsidRDefault="00317097" w:rsidP="005F53C5">
      <w:pPr>
        <w:jc w:val="both"/>
      </w:pPr>
    </w:p>
    <w:p w14:paraId="3AA88C4B" w14:textId="1A9FCAB1" w:rsidR="00E03B23" w:rsidRDefault="00E03B23" w:rsidP="005F53C5">
      <w:pPr>
        <w:jc w:val="both"/>
      </w:pPr>
      <w:r w:rsidRPr="00755F69">
        <w:t xml:space="preserve">Inschrijver dient in deze ‘Verklaring Middelen Derde’ op te geven voor welke geschiktheidseis een beroep wordt gedaan op de middelen van deze derde en de naam op te geven van deze derde. </w:t>
      </w:r>
      <w:r>
        <w:t xml:space="preserve">In de ‘Verklaring Middelen Derde’ dient </w:t>
      </w:r>
      <w:r w:rsidRPr="00B64AAD">
        <w:t xml:space="preserve">deze derde </w:t>
      </w:r>
      <w:r>
        <w:t xml:space="preserve">te verklaren </w:t>
      </w:r>
      <w:r w:rsidRPr="00B64AAD">
        <w:t>dat de inschrijver</w:t>
      </w:r>
      <w:r>
        <w:t xml:space="preserve"> (combinatie)</w:t>
      </w:r>
      <w:r w:rsidRPr="00B64AAD">
        <w:t xml:space="preserve"> kan beschikken over de voor de uitvoering van de opdracht noodzakelijke middelen</w:t>
      </w:r>
      <w:r>
        <w:t xml:space="preserve"> van deze derde</w:t>
      </w:r>
      <w:r w:rsidRPr="00B64AAD">
        <w:t xml:space="preserve">. Deze </w:t>
      </w:r>
      <w:r>
        <w:t>‘V</w:t>
      </w:r>
      <w:r w:rsidRPr="00B64AAD">
        <w:t xml:space="preserve">erklaring </w:t>
      </w:r>
      <w:r>
        <w:t>Middelen Derde’ moet zijn</w:t>
      </w:r>
      <w:r w:rsidRPr="00B64AAD">
        <w:t xml:space="preserve"> ondertekend door de inschrijver</w:t>
      </w:r>
      <w:r>
        <w:t xml:space="preserve"> </w:t>
      </w:r>
      <w:r w:rsidRPr="00B64AAD">
        <w:t xml:space="preserve">en </w:t>
      </w:r>
      <w:r>
        <w:t xml:space="preserve">de betreffende </w:t>
      </w:r>
      <w:r w:rsidRPr="00B64AAD">
        <w:t>derde</w:t>
      </w:r>
      <w:r>
        <w:t xml:space="preserve"> op wiens</w:t>
      </w:r>
      <w:r w:rsidRPr="00B64AAD">
        <w:t xml:space="preserve"> middelen een beroep wordt gedaan. Uit de verklaring moet duidelijk blijken dat </w:t>
      </w:r>
      <w:r>
        <w:t>(</w:t>
      </w:r>
      <w:r w:rsidRPr="00B64AAD">
        <w:t>gezamenlijk</w:t>
      </w:r>
      <w:r>
        <w:t>)</w:t>
      </w:r>
      <w:r w:rsidRPr="00B64AAD">
        <w:t xml:space="preserve"> aan de </w:t>
      </w:r>
      <w:r>
        <w:t>betreffende geschiktheidseis</w:t>
      </w:r>
      <w:r w:rsidRPr="00B64AAD">
        <w:t xml:space="preserve"> </w:t>
      </w:r>
      <w:r>
        <w:t xml:space="preserve">waarvoor een beroep op de derde wordt gedaan </w:t>
      </w:r>
      <w:r w:rsidRPr="00B64AAD">
        <w:t xml:space="preserve">wordt voldaan. </w:t>
      </w:r>
    </w:p>
    <w:p w14:paraId="6F1AE49F" w14:textId="4115C4E4" w:rsidR="00361B15" w:rsidRDefault="00361B15"/>
    <w:p w14:paraId="338570B9" w14:textId="77777777" w:rsidR="00614DF0" w:rsidRDefault="00E03B23" w:rsidP="008479F2">
      <w:pPr>
        <w:jc w:val="both"/>
      </w:pPr>
      <w:r>
        <w:t xml:space="preserve">Indien in het kader van de geschiktheidseis met betrekking tot de financiële en economische draagkracht </w:t>
      </w:r>
      <w:r w:rsidRPr="0052318A">
        <w:t>(</w:t>
      </w:r>
      <w:r w:rsidRPr="004D4E9D">
        <w:t>paragraaf 6.</w:t>
      </w:r>
      <w:r w:rsidR="0052318A" w:rsidRPr="004D4E9D">
        <w:t>2</w:t>
      </w:r>
      <w:r w:rsidRPr="004D4E9D">
        <w:t xml:space="preserve"> (verzekeringseis</w:t>
      </w:r>
      <w:r w:rsidRPr="0052318A">
        <w:t>)</w:t>
      </w:r>
      <w:r>
        <w:t xml:space="preserve"> een beroep wordt gedaan op de middelen van een derde, dan is zowel de inschrijver als deze derde hoofdelijk aansprakelijk voor de uitvoering van de opdracht.</w:t>
      </w:r>
      <w:r w:rsidRPr="00B64AAD">
        <w:t xml:space="preserve"> </w:t>
      </w:r>
    </w:p>
    <w:p w14:paraId="04CE23A6" w14:textId="77777777" w:rsidR="00614DF0" w:rsidRDefault="00614DF0" w:rsidP="008479F2">
      <w:pPr>
        <w:jc w:val="both"/>
      </w:pPr>
    </w:p>
    <w:p w14:paraId="0524A889" w14:textId="77777777" w:rsidR="00931115" w:rsidRPr="00BC2256" w:rsidRDefault="00931115" w:rsidP="005F53C5">
      <w:pPr>
        <w:pStyle w:val="Kop1"/>
        <w:suppressAutoHyphens/>
        <w:jc w:val="both"/>
        <w:rPr>
          <w:sz w:val="40"/>
          <w:szCs w:val="40"/>
        </w:rPr>
      </w:pPr>
      <w:bookmarkStart w:id="274" w:name="_Toc527637438"/>
      <w:bookmarkStart w:id="275" w:name="_Ref416347631"/>
      <w:bookmarkStart w:id="276" w:name="_Toc230942551"/>
      <w:bookmarkEnd w:id="252"/>
      <w:bookmarkEnd w:id="253"/>
      <w:bookmarkEnd w:id="254"/>
      <w:bookmarkEnd w:id="255"/>
      <w:bookmarkEnd w:id="256"/>
      <w:bookmarkEnd w:id="257"/>
      <w:bookmarkEnd w:id="258"/>
      <w:r w:rsidRPr="00BC2256">
        <w:rPr>
          <w:sz w:val="40"/>
          <w:szCs w:val="40"/>
        </w:rPr>
        <w:lastRenderedPageBreak/>
        <w:t>Uitsluitingsgronden</w:t>
      </w:r>
      <w:bookmarkEnd w:id="274"/>
      <w:bookmarkEnd w:id="276"/>
    </w:p>
    <w:p w14:paraId="6A624DE2" w14:textId="0311F31B" w:rsidR="00E91DF0" w:rsidRPr="005C7E26" w:rsidRDefault="00706774" w:rsidP="00A63689">
      <w:pPr>
        <w:pStyle w:val="Kop2"/>
        <w:suppressAutoHyphens/>
        <w:spacing w:after="0"/>
        <w:ind w:left="0" w:firstLine="0"/>
        <w:jc w:val="both"/>
        <w:rPr>
          <w:color w:val="auto"/>
        </w:rPr>
      </w:pPr>
      <w:bookmarkStart w:id="277" w:name="_Toc509233872"/>
      <w:bookmarkStart w:id="278" w:name="_Toc509233977"/>
      <w:bookmarkStart w:id="279" w:name="_Toc527637439"/>
      <w:bookmarkStart w:id="280" w:name="_Toc230942552"/>
      <w:bookmarkEnd w:id="259"/>
      <w:bookmarkEnd w:id="275"/>
      <w:bookmarkEnd w:id="277"/>
      <w:bookmarkEnd w:id="278"/>
      <w:r w:rsidRPr="005C7E26">
        <w:rPr>
          <w:color w:val="auto"/>
        </w:rPr>
        <w:t>I</w:t>
      </w:r>
      <w:r w:rsidR="002D5BE5" w:rsidRPr="005C7E26">
        <w:rPr>
          <w:color w:val="auto"/>
        </w:rPr>
        <w:t>nleiding</w:t>
      </w:r>
      <w:bookmarkEnd w:id="279"/>
      <w:bookmarkEnd w:id="280"/>
    </w:p>
    <w:p w14:paraId="7AB098CF" w14:textId="62977412" w:rsidR="009A6754" w:rsidRPr="005C7E26" w:rsidRDefault="00E91DF0" w:rsidP="005F53C5">
      <w:pPr>
        <w:suppressAutoHyphens/>
        <w:jc w:val="both"/>
      </w:pPr>
      <w:r w:rsidRPr="005C7E26">
        <w:t xml:space="preserve">De </w:t>
      </w:r>
      <w:r w:rsidR="005D5B41" w:rsidRPr="005C7E26">
        <w:t>Inschrijver</w:t>
      </w:r>
      <w:r w:rsidRPr="005C7E26">
        <w:t xml:space="preserve"> wordt van deelneming aan deze aanbestedingsprocedure uitgesloten, indien de </w:t>
      </w:r>
      <w:r w:rsidR="005D5B41" w:rsidRPr="005C7E26">
        <w:t>Inschrijver</w:t>
      </w:r>
      <w:r w:rsidRPr="005C7E26">
        <w:t xml:space="preserve"> is veroordeeld wegens </w:t>
      </w:r>
      <w:r w:rsidR="008F7CF3" w:rsidRPr="005C7E26">
        <w:t>een</w:t>
      </w:r>
      <w:r w:rsidRPr="005C7E26">
        <w:t xml:space="preserve"> of meer van de verplichte uitsluitingsgronden genoemd in artikel 2.86 lid 2</w:t>
      </w:r>
      <w:r w:rsidR="00B2796C" w:rsidRPr="005C7E26">
        <w:t xml:space="preserve"> </w:t>
      </w:r>
      <w:r w:rsidRPr="005C7E26">
        <w:t>Aanbestedingswet</w:t>
      </w:r>
      <w:r w:rsidR="009A6754" w:rsidRPr="005C7E26">
        <w:t xml:space="preserve">. Deze verplichte uitsluitingsgronden zien op </w:t>
      </w:r>
      <w:r w:rsidR="009F58FD" w:rsidRPr="005C7E26">
        <w:t xml:space="preserve">onherroepelijk geworden rechtelijke uitspraken die zijn gewezen in </w:t>
      </w:r>
      <w:r w:rsidR="009A6754" w:rsidRPr="005C7E26">
        <w:t xml:space="preserve">de vijf jaar voorafgaand aan het tijdstip van indienen van de </w:t>
      </w:r>
      <w:r w:rsidR="005D5B41" w:rsidRPr="005C7E26">
        <w:t>Inschrijving</w:t>
      </w:r>
      <w:r w:rsidR="009F58FD" w:rsidRPr="005C7E26">
        <w:t>. D</w:t>
      </w:r>
      <w:r w:rsidR="009A6754" w:rsidRPr="005C7E26">
        <w:t xml:space="preserve">eze </w:t>
      </w:r>
      <w:r w:rsidR="009F58FD" w:rsidRPr="005C7E26">
        <w:t xml:space="preserve">verplichte </w:t>
      </w:r>
      <w:r w:rsidR="009A6754" w:rsidRPr="005C7E26">
        <w:t>uitsluitingsgronden zijn opgenomen in Deel II, onderdeel A van he</w:t>
      </w:r>
      <w:r w:rsidR="009F58FD" w:rsidRPr="005C7E26">
        <w:t xml:space="preserve">t UEA. </w:t>
      </w:r>
    </w:p>
    <w:p w14:paraId="63E3409F" w14:textId="77777777" w:rsidR="009E5592" w:rsidRPr="005C7E26" w:rsidRDefault="009E5592" w:rsidP="005F53C5">
      <w:pPr>
        <w:suppressAutoHyphens/>
        <w:jc w:val="both"/>
      </w:pPr>
    </w:p>
    <w:p w14:paraId="203304AE" w14:textId="18B41FCF" w:rsidR="009E5592" w:rsidRPr="005C7E26" w:rsidRDefault="009E5592" w:rsidP="005F53C5">
      <w:pPr>
        <w:suppressAutoHyphens/>
        <w:jc w:val="both"/>
      </w:pPr>
      <w:r w:rsidRPr="005C7E26">
        <w:t xml:space="preserve">De </w:t>
      </w:r>
      <w:r w:rsidR="005D5B41" w:rsidRPr="005C7E26">
        <w:t>Inschrijver</w:t>
      </w:r>
      <w:r w:rsidRPr="005C7E26">
        <w:t xml:space="preserve"> wordt </w:t>
      </w:r>
      <w:r w:rsidR="002C7DF6" w:rsidRPr="005C7E26">
        <w:t xml:space="preserve">daarnaast </w:t>
      </w:r>
      <w:r w:rsidRPr="005C7E26">
        <w:t>van deelneming aan deze aanbestedingsprocedure uitgesloten, indien een persoon die lid is van het bestuurs-, leidinggevend of toezichthouden</w:t>
      </w:r>
      <w:r w:rsidR="002C7DF6" w:rsidRPr="005C7E26">
        <w:t>d</w:t>
      </w:r>
      <w:r w:rsidRPr="005C7E26">
        <w:t xml:space="preserve"> orgaan </w:t>
      </w:r>
      <w:r w:rsidR="002C7DF6" w:rsidRPr="005C7E26">
        <w:t>van de</w:t>
      </w:r>
      <w:r w:rsidR="001F5053" w:rsidRPr="005C7E26">
        <w:t xml:space="preserve"> </w:t>
      </w:r>
      <w:r w:rsidR="006113D2" w:rsidRPr="005C7E26">
        <w:t>I</w:t>
      </w:r>
      <w:r w:rsidR="005D5B41" w:rsidRPr="005C7E26">
        <w:t>nschrijver</w:t>
      </w:r>
      <w:r w:rsidR="00D42EE4">
        <w:t xml:space="preserve"> </w:t>
      </w:r>
      <w:r w:rsidRPr="005C7E26">
        <w:t xml:space="preserve">of die daarin vertegenwoordigings-, beslissings-, of controlebevoegdheid heeft, is veroordeeld wegens </w:t>
      </w:r>
      <w:r w:rsidR="008F7CF3" w:rsidRPr="005C7E26">
        <w:t>een</w:t>
      </w:r>
      <w:r w:rsidRPr="005C7E26">
        <w:t xml:space="preserve"> of meer van de verplichte uitsluitingsgronden genoemd in artikel 2.86 lid 2 Aanbestedingswet</w:t>
      </w:r>
      <w:r w:rsidR="005A360A" w:rsidRPr="005C7E26">
        <w:t xml:space="preserve">. </w:t>
      </w:r>
      <w:r w:rsidR="009F58FD" w:rsidRPr="005C7E26">
        <w:t xml:space="preserve">Deze verplichte uitsluitingsgronden zien op onherroepelijk geworden rechtelijke uitspraken die zijn gewezen in de vijf jaar voorafgaand aan het tijdstip van indienen van de </w:t>
      </w:r>
      <w:r w:rsidR="005D5B41" w:rsidRPr="005C7E26">
        <w:t>Inschrijving</w:t>
      </w:r>
      <w:r w:rsidR="009F58FD" w:rsidRPr="005C7E26">
        <w:t>. Deze verplichte uitsluitingsgronden zijn opgenomen in Deel II, onderdeel A van het UEA.</w:t>
      </w:r>
    </w:p>
    <w:p w14:paraId="604756C8" w14:textId="77777777" w:rsidR="00D91C96" w:rsidRPr="005C7E26" w:rsidRDefault="00D91C96" w:rsidP="005F53C5">
      <w:pPr>
        <w:suppressAutoHyphens/>
        <w:jc w:val="both"/>
      </w:pPr>
    </w:p>
    <w:p w14:paraId="2BD9331D" w14:textId="5134FA53" w:rsidR="00E91DF0" w:rsidRPr="005C7E26" w:rsidRDefault="00E91DF0" w:rsidP="005F53C5">
      <w:pPr>
        <w:suppressAutoHyphens/>
        <w:jc w:val="both"/>
      </w:pPr>
      <w:r w:rsidRPr="005C7E26">
        <w:t xml:space="preserve">De </w:t>
      </w:r>
      <w:r w:rsidR="005D5B41" w:rsidRPr="005C7E26">
        <w:t>Inschrijver</w:t>
      </w:r>
      <w:r w:rsidRPr="005C7E26">
        <w:t xml:space="preserve"> wordt </w:t>
      </w:r>
      <w:r w:rsidR="007D73BD" w:rsidRPr="005C7E26">
        <w:t xml:space="preserve">ook </w:t>
      </w:r>
      <w:r w:rsidRPr="005C7E26">
        <w:t>van deelneming aan deze aanbesteding</w:t>
      </w:r>
      <w:r w:rsidR="009135A8" w:rsidRPr="005C7E26">
        <w:t>sprocedure</w:t>
      </w:r>
      <w:r w:rsidRPr="005C7E26">
        <w:t xml:space="preserve"> uitgesloten, indien de </w:t>
      </w:r>
      <w:r w:rsidR="006113D2" w:rsidRPr="005C7E26">
        <w:t>I</w:t>
      </w:r>
      <w:r w:rsidR="001F5053" w:rsidRPr="005C7E26">
        <w:t>n</w:t>
      </w:r>
      <w:r w:rsidR="005D5B41" w:rsidRPr="005C7E26">
        <w:t>schrijver</w:t>
      </w:r>
      <w:r w:rsidRPr="005C7E26">
        <w:t xml:space="preserve"> in </w:t>
      </w:r>
      <w:r w:rsidR="008F7CF3" w:rsidRPr="005C7E26">
        <w:t>een</w:t>
      </w:r>
      <w:r w:rsidRPr="005C7E26">
        <w:t xml:space="preserve"> of meer van de in de facultatieve uitsluitingsgronden van artikel 2.87 lid 1 sub </w:t>
      </w:r>
      <w:r w:rsidR="007D73BD" w:rsidRPr="005C7E26">
        <w:t>a</w:t>
      </w:r>
      <w:r w:rsidR="00AC6542" w:rsidRPr="005C7E26">
        <w:t>, b of d</w:t>
      </w:r>
      <w:r w:rsidR="007D73BD" w:rsidRPr="005C7E26">
        <w:t xml:space="preserve"> t/m j lid 2 </w:t>
      </w:r>
      <w:r w:rsidRPr="005C7E26">
        <w:t>Aanbestedingswet genoemde omstandigheden verkeert</w:t>
      </w:r>
      <w:r w:rsidR="00720260" w:rsidRPr="005C7E26">
        <w:t>. D</w:t>
      </w:r>
      <w:r w:rsidRPr="005C7E26">
        <w:t xml:space="preserve">eze uitsluitingsgronden zijn opgenomen in </w:t>
      </w:r>
      <w:r w:rsidR="00FF0549" w:rsidRPr="005C7E26">
        <w:t xml:space="preserve">Deel III, onderdeel </w:t>
      </w:r>
      <w:r w:rsidR="005A360A" w:rsidRPr="005C7E26">
        <w:t xml:space="preserve">C van het UEA. </w:t>
      </w:r>
    </w:p>
    <w:p w14:paraId="468AAE0F" w14:textId="77777777" w:rsidR="00584E91" w:rsidRPr="005C7E26" w:rsidRDefault="00584E91" w:rsidP="005F53C5">
      <w:pPr>
        <w:suppressAutoHyphens/>
        <w:jc w:val="both"/>
      </w:pPr>
    </w:p>
    <w:p w14:paraId="51445D13" w14:textId="78742FD8" w:rsidR="00720260" w:rsidRPr="005C7E26" w:rsidRDefault="00584E91" w:rsidP="005F53C5">
      <w:pPr>
        <w:suppressAutoHyphens/>
        <w:jc w:val="both"/>
      </w:pPr>
      <w:r w:rsidRPr="005C7E26">
        <w:t xml:space="preserve">De </w:t>
      </w:r>
      <w:r w:rsidR="005D5B41" w:rsidRPr="005C7E26">
        <w:t>Inschrijver</w:t>
      </w:r>
      <w:r w:rsidRPr="005C7E26">
        <w:t xml:space="preserve"> wordt verder van deelneming aan deze aanbestedingsprocedure uitgesloten, indien </w:t>
      </w:r>
      <w:r w:rsidR="0063559C" w:rsidRPr="005C7E26">
        <w:t xml:space="preserve">de </w:t>
      </w:r>
      <w:r w:rsidR="006113D2" w:rsidRPr="005C7E26">
        <w:t>I</w:t>
      </w:r>
      <w:r w:rsidR="005D5B41" w:rsidRPr="005C7E26">
        <w:t>nschrijver</w:t>
      </w:r>
      <w:r w:rsidR="009135A8" w:rsidRPr="005C7E26">
        <w:t xml:space="preserve"> </w:t>
      </w:r>
      <w:r w:rsidRPr="005C7E26">
        <w:t xml:space="preserve">niet voldoet aan zijn verplichtingen tot betaling van belastingen of sociale zekerheidspremies (artikel 2.86 lid 4 </w:t>
      </w:r>
      <w:r w:rsidR="00187678" w:rsidRPr="005C7E26">
        <w:t xml:space="preserve">en </w:t>
      </w:r>
      <w:r w:rsidR="00F8501D" w:rsidRPr="005C7E26">
        <w:t xml:space="preserve">artikel </w:t>
      </w:r>
      <w:r w:rsidR="008810AC" w:rsidRPr="005C7E26">
        <w:t xml:space="preserve">2.87 lid 1 sub j </w:t>
      </w:r>
      <w:r w:rsidRPr="005C7E26">
        <w:t>Aanbestedingswet).</w:t>
      </w:r>
    </w:p>
    <w:p w14:paraId="46B383C2" w14:textId="77777777" w:rsidR="003E5E86" w:rsidRPr="005C7E26" w:rsidRDefault="003E5E86" w:rsidP="005F53C5">
      <w:pPr>
        <w:suppressAutoHyphens/>
        <w:jc w:val="both"/>
      </w:pPr>
    </w:p>
    <w:p w14:paraId="6FD28BDB" w14:textId="0D5463DC" w:rsidR="00E91DF0" w:rsidRPr="005C7E26" w:rsidRDefault="00584E91" w:rsidP="005F53C5">
      <w:pPr>
        <w:suppressAutoHyphens/>
        <w:jc w:val="both"/>
        <w:rPr>
          <w:i/>
        </w:rPr>
      </w:pPr>
      <w:r w:rsidRPr="005C7E26">
        <w:t xml:space="preserve">Indien </w:t>
      </w:r>
      <w:r w:rsidR="0014350A" w:rsidRPr="005C7E26">
        <w:t xml:space="preserve">de </w:t>
      </w:r>
      <w:r w:rsidR="005D5B41" w:rsidRPr="005C7E26">
        <w:t>Inschrijver</w:t>
      </w:r>
      <w:r w:rsidRPr="005C7E26">
        <w:t xml:space="preserve"> zijn verplichtingen is nagekomen door de verschuldigde belastingen of sociale zekerheidspremies te betalen</w:t>
      </w:r>
      <w:r w:rsidR="00D628A0" w:rsidRPr="005C7E26">
        <w:t xml:space="preserve"> (</w:t>
      </w:r>
      <w:r w:rsidRPr="005C7E26">
        <w:t>met inbegrip van lopende rentes of boetes</w:t>
      </w:r>
      <w:r w:rsidR="00D628A0" w:rsidRPr="005C7E26">
        <w:t>)</w:t>
      </w:r>
      <w:r w:rsidRPr="005C7E26">
        <w:t xml:space="preserve"> of een bindende regeling tot betaling daarvan heeft getroffen, wordt </w:t>
      </w:r>
      <w:r w:rsidR="005D5B41" w:rsidRPr="005C7E26">
        <w:t>Inschrijver</w:t>
      </w:r>
      <w:r w:rsidRPr="005C7E26">
        <w:t xml:space="preserve"> niet op basis van deze uitsluitingsgronden uitgesloten van deelname aan de aanbestedingsprocedure (artikel 2.86 lid 5 en artikel 2.87 lid 3 Aanbestedingswet</w:t>
      </w:r>
      <w:r w:rsidR="00100638" w:rsidRPr="005C7E26">
        <w:t>)</w:t>
      </w:r>
      <w:r w:rsidR="00D628A0" w:rsidRPr="005C7E26">
        <w:t>. D</w:t>
      </w:r>
      <w:r w:rsidRPr="005C7E26">
        <w:t>eze uitsluitingsgron</w:t>
      </w:r>
      <w:r w:rsidR="00FF0549" w:rsidRPr="005C7E26">
        <w:t xml:space="preserve">den zijn </w:t>
      </w:r>
      <w:r w:rsidRPr="005C7E26">
        <w:t xml:space="preserve">opgenomen </w:t>
      </w:r>
      <w:r w:rsidR="00FF0549" w:rsidRPr="005C7E26">
        <w:t>De</w:t>
      </w:r>
      <w:r w:rsidR="00361B15">
        <w:t>el II, onderdeel B van het UEA.</w:t>
      </w:r>
    </w:p>
    <w:p w14:paraId="7CD70000" w14:textId="539F480A" w:rsidR="008B49DB" w:rsidRPr="00361B15" w:rsidRDefault="00E91DF0" w:rsidP="00A63689">
      <w:pPr>
        <w:pStyle w:val="Kop2"/>
        <w:suppressAutoHyphens/>
        <w:spacing w:after="0"/>
        <w:ind w:left="0" w:firstLine="0"/>
        <w:jc w:val="both"/>
        <w:rPr>
          <w:color w:val="auto"/>
        </w:rPr>
      </w:pPr>
      <w:bookmarkStart w:id="281" w:name="_Toc419285399"/>
      <w:bookmarkStart w:id="282" w:name="_Toc421086895"/>
      <w:bookmarkStart w:id="283" w:name="_Toc527637440"/>
      <w:bookmarkStart w:id="284" w:name="_Toc230942553"/>
      <w:r w:rsidRPr="005C7E26">
        <w:rPr>
          <w:color w:val="auto"/>
        </w:rPr>
        <w:t>Bewijsmiddelen uitsluitingsgronden</w:t>
      </w:r>
      <w:bookmarkStart w:id="285" w:name="_Toc527637441"/>
      <w:bookmarkStart w:id="286" w:name="_Toc527637617"/>
      <w:bookmarkStart w:id="287" w:name="_Toc527637716"/>
      <w:bookmarkStart w:id="288" w:name="_Toc527637815"/>
      <w:bookmarkStart w:id="289" w:name="_Toc528218129"/>
      <w:bookmarkStart w:id="290" w:name="_Toc529273883"/>
      <w:bookmarkStart w:id="291" w:name="_Toc535503337"/>
      <w:bookmarkStart w:id="292" w:name="_Toc527637442"/>
      <w:bookmarkStart w:id="293" w:name="_Toc527637618"/>
      <w:bookmarkStart w:id="294" w:name="_Toc527637717"/>
      <w:bookmarkStart w:id="295" w:name="_Toc527637816"/>
      <w:bookmarkStart w:id="296" w:name="_Toc528218130"/>
      <w:bookmarkStart w:id="297" w:name="_Toc529273884"/>
      <w:bookmarkStart w:id="298" w:name="_Toc535503338"/>
      <w:bookmarkStart w:id="299" w:name="_Toc527637443"/>
      <w:bookmarkStart w:id="300" w:name="_Toc527637619"/>
      <w:bookmarkStart w:id="301" w:name="_Toc527637718"/>
      <w:bookmarkStart w:id="302" w:name="_Toc527637817"/>
      <w:bookmarkStart w:id="303" w:name="_Toc528218131"/>
      <w:bookmarkStart w:id="304" w:name="_Toc529273885"/>
      <w:bookmarkStart w:id="305" w:name="_Toc535503339"/>
      <w:bookmarkStart w:id="306" w:name="_Toc527637444"/>
      <w:bookmarkStart w:id="307" w:name="_Toc527637620"/>
      <w:bookmarkStart w:id="308" w:name="_Toc527637719"/>
      <w:bookmarkStart w:id="309" w:name="_Toc527637818"/>
      <w:bookmarkStart w:id="310" w:name="_Toc528218132"/>
      <w:bookmarkStart w:id="311" w:name="_Toc529273886"/>
      <w:bookmarkStart w:id="312" w:name="_Toc53550334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33E54185" w14:textId="2364AA29" w:rsidR="008B49DB" w:rsidRPr="00361B15" w:rsidRDefault="008B49DB" w:rsidP="00FC6D26">
      <w:pPr>
        <w:pStyle w:val="Kop2"/>
        <w:numPr>
          <w:ilvl w:val="2"/>
          <w:numId w:val="3"/>
        </w:numPr>
        <w:suppressAutoHyphens/>
        <w:spacing w:before="240" w:after="0"/>
        <w:jc w:val="both"/>
        <w:rPr>
          <w:b/>
          <w:color w:val="auto"/>
          <w:sz w:val="24"/>
          <w:szCs w:val="24"/>
        </w:rPr>
      </w:pPr>
      <w:bookmarkStart w:id="313" w:name="_Toc527637445"/>
      <w:bookmarkStart w:id="314" w:name="_Toc230942554"/>
      <w:r w:rsidRPr="00361B15">
        <w:rPr>
          <w:b/>
          <w:color w:val="auto"/>
          <w:sz w:val="24"/>
          <w:szCs w:val="24"/>
        </w:rPr>
        <w:t>Bij één inschrijver</w:t>
      </w:r>
      <w:bookmarkEnd w:id="313"/>
      <w:bookmarkEnd w:id="314"/>
    </w:p>
    <w:p w14:paraId="249D5BD4" w14:textId="743B8A66" w:rsidR="00361B15" w:rsidRDefault="002D5BE5" w:rsidP="005F53C5">
      <w:pPr>
        <w:jc w:val="both"/>
      </w:pPr>
      <w:r w:rsidRPr="005C7E26">
        <w:t xml:space="preserve">Ten bewijze dat de </w:t>
      </w:r>
      <w:r w:rsidRPr="005C7E26">
        <w:rPr>
          <w:u w:val="single"/>
        </w:rPr>
        <w:t>inschrijver</w:t>
      </w:r>
      <w:r w:rsidRPr="005C7E26">
        <w:t xml:space="preserve"> niet onder één of meer van de gestelde uitsluitingsgronden (paragraaf </w:t>
      </w:r>
      <w:r w:rsidRPr="004D4E9D">
        <w:t>5.2) valt en aan de gestelde geschiktheidseisen (hoofdstuk 6) voldoet, dient hij bij zijn inschrijving het UEA (</w:t>
      </w:r>
      <w:r w:rsidR="004B1B9D" w:rsidRPr="004D4E9D">
        <w:t xml:space="preserve">Bijlage </w:t>
      </w:r>
      <w:r w:rsidR="0052318A" w:rsidRPr="004D4E9D">
        <w:t>5</w:t>
      </w:r>
      <w:r w:rsidRPr="004D4E9D">
        <w:t>) in te dienen, waarin hij (onder meer) verklaart dat hij niet onder één of meer van deze uitsluitingsgronden valt en aan de gestelde geschiktheidseisen voldoet. De inschrijver dient de volgende onderdelen van het UEA volledig in te vullen en rechtsgeldig</w:t>
      </w:r>
      <w:r w:rsidRPr="005C7E26">
        <w:t xml:space="preserve"> te ondertekenen: </w:t>
      </w:r>
    </w:p>
    <w:p w14:paraId="2B397380" w14:textId="77777777" w:rsidR="00361B15" w:rsidRDefault="00361B15">
      <w:r>
        <w:br w:type="page"/>
      </w:r>
    </w:p>
    <w:p w14:paraId="43D8A40A" w14:textId="77777777" w:rsidR="002D5BE5" w:rsidRPr="005C7E26" w:rsidRDefault="002D5BE5" w:rsidP="00FC6D26">
      <w:pPr>
        <w:pStyle w:val="Lijstalinea"/>
        <w:numPr>
          <w:ilvl w:val="0"/>
          <w:numId w:val="16"/>
        </w:numPr>
        <w:ind w:left="426" w:hanging="426"/>
        <w:jc w:val="both"/>
      </w:pPr>
      <w:r w:rsidRPr="005C7E26">
        <w:lastRenderedPageBreak/>
        <w:t>Deel II, onderdeel A en B en - indien van toepassing - onderdeel C en/of D (gegevens inschrijver);</w:t>
      </w:r>
    </w:p>
    <w:p w14:paraId="6919ED2C" w14:textId="77777777" w:rsidR="002D5BE5" w:rsidRPr="005C7E26" w:rsidRDefault="002D5BE5" w:rsidP="00FC6D26">
      <w:pPr>
        <w:pStyle w:val="Lijstalinea"/>
        <w:numPr>
          <w:ilvl w:val="0"/>
          <w:numId w:val="16"/>
        </w:numPr>
        <w:ind w:left="426" w:hanging="426"/>
        <w:jc w:val="both"/>
      </w:pPr>
      <w:r w:rsidRPr="005C7E26">
        <w:t>Deel III, onderdeel A, B en C (uitsluitingsgronden);</w:t>
      </w:r>
    </w:p>
    <w:p w14:paraId="22AC8D26" w14:textId="77777777" w:rsidR="002D5BE5" w:rsidRPr="005C7E26" w:rsidRDefault="002D5BE5" w:rsidP="00FC6D26">
      <w:pPr>
        <w:pStyle w:val="Lijstalinea"/>
        <w:numPr>
          <w:ilvl w:val="0"/>
          <w:numId w:val="16"/>
        </w:numPr>
        <w:ind w:left="426" w:hanging="426"/>
        <w:jc w:val="both"/>
      </w:pPr>
      <w:r w:rsidRPr="005C7E26">
        <w:t>Deel IV, onderdeel α (geschiktheidseisen); en</w:t>
      </w:r>
    </w:p>
    <w:p w14:paraId="50AFAE50" w14:textId="77777777" w:rsidR="002D5BE5" w:rsidRPr="005C7E26" w:rsidRDefault="002D5BE5" w:rsidP="00FC6D26">
      <w:pPr>
        <w:pStyle w:val="Lijstalinea"/>
        <w:numPr>
          <w:ilvl w:val="0"/>
          <w:numId w:val="16"/>
        </w:numPr>
        <w:ind w:left="426" w:hanging="426"/>
        <w:jc w:val="both"/>
      </w:pPr>
      <w:r w:rsidRPr="005C7E26">
        <w:t>Deel VI (ondertekening).</w:t>
      </w:r>
    </w:p>
    <w:p w14:paraId="5538AC1B" w14:textId="474EC74B" w:rsidR="008B49DB" w:rsidRPr="00361B15" w:rsidRDefault="008B49DB" w:rsidP="00FC6D26">
      <w:pPr>
        <w:pStyle w:val="Kop2"/>
        <w:numPr>
          <w:ilvl w:val="2"/>
          <w:numId w:val="3"/>
        </w:numPr>
        <w:suppressAutoHyphens/>
        <w:spacing w:before="240" w:after="0"/>
        <w:jc w:val="both"/>
        <w:rPr>
          <w:b/>
          <w:color w:val="auto"/>
          <w:sz w:val="24"/>
          <w:szCs w:val="24"/>
        </w:rPr>
      </w:pPr>
      <w:bookmarkStart w:id="315" w:name="_Toc527637446"/>
      <w:bookmarkStart w:id="316" w:name="_Toc230942555"/>
      <w:r w:rsidRPr="00361B15">
        <w:rPr>
          <w:b/>
          <w:color w:val="auto"/>
          <w:sz w:val="24"/>
          <w:szCs w:val="24"/>
        </w:rPr>
        <w:t>Bij een combinatie</w:t>
      </w:r>
      <w:bookmarkEnd w:id="315"/>
      <w:bookmarkEnd w:id="316"/>
    </w:p>
    <w:p w14:paraId="06278003" w14:textId="10F68409" w:rsidR="002D5BE5" w:rsidRPr="004D4E9D" w:rsidRDefault="002D5BE5" w:rsidP="005F53C5">
      <w:pPr>
        <w:jc w:val="both"/>
      </w:pPr>
      <w:r w:rsidRPr="005C7E26">
        <w:t xml:space="preserve">Indien wordt ingeschreven in combinatie, dan dient de combinatie bij zijn inschrijving voor </w:t>
      </w:r>
      <w:r w:rsidRPr="005C7E26">
        <w:rPr>
          <w:u w:val="single"/>
        </w:rPr>
        <w:t xml:space="preserve">alle </w:t>
      </w:r>
      <w:r w:rsidRPr="004D4E9D">
        <w:rPr>
          <w:u w:val="single"/>
        </w:rPr>
        <w:t>combinanten</w:t>
      </w:r>
      <w:r w:rsidRPr="004D4E9D">
        <w:t xml:space="preserve"> het UEA (</w:t>
      </w:r>
      <w:r w:rsidR="004B1B9D" w:rsidRPr="004D4E9D">
        <w:t xml:space="preserve">Bijlage </w:t>
      </w:r>
      <w:r w:rsidR="0052318A" w:rsidRPr="004D4E9D">
        <w:t>5</w:t>
      </w:r>
      <w:r w:rsidRPr="004D4E9D">
        <w:t xml:space="preserve">) in te dienen, waarin ieder van de combinanten (onder meer) verklaart dat hij niet onder één of meer van de gestelde uitsluitingsgronden (paragraaf 5.2) valt en aan de gestelde geschiktheidseisen (hoofdstuk 6) voldoet. Ieder van de combinanten dient de volgende onderdelen van het UEA volledig in te vullen en rechtsgeldig te ondertekenen: </w:t>
      </w:r>
    </w:p>
    <w:p w14:paraId="34669E79" w14:textId="77777777" w:rsidR="002D5BE5" w:rsidRPr="004D4E9D" w:rsidRDefault="002D5BE5" w:rsidP="00FC6D26">
      <w:pPr>
        <w:pStyle w:val="Lijstalinea"/>
        <w:numPr>
          <w:ilvl w:val="0"/>
          <w:numId w:val="17"/>
        </w:numPr>
        <w:ind w:left="426" w:hanging="426"/>
        <w:jc w:val="both"/>
      </w:pPr>
      <w:r w:rsidRPr="004D4E9D">
        <w:t>Deel II, onderdeel A en B en - indien van toepassing - onderdeel C en/of D (gegevens combinant);</w:t>
      </w:r>
    </w:p>
    <w:p w14:paraId="5FDA6850" w14:textId="77777777" w:rsidR="002D5BE5" w:rsidRPr="004D4E9D" w:rsidRDefault="002D5BE5" w:rsidP="00FC6D26">
      <w:pPr>
        <w:pStyle w:val="Lijstalinea"/>
        <w:numPr>
          <w:ilvl w:val="0"/>
          <w:numId w:val="17"/>
        </w:numPr>
        <w:ind w:left="426" w:hanging="426"/>
        <w:jc w:val="both"/>
      </w:pPr>
      <w:r w:rsidRPr="004D4E9D">
        <w:t>Deel III, onderdeel A, B en C (uitsluitingsgronden);</w:t>
      </w:r>
    </w:p>
    <w:p w14:paraId="58E0B587" w14:textId="77777777" w:rsidR="002D5BE5" w:rsidRPr="004D4E9D" w:rsidRDefault="002D5BE5" w:rsidP="00FC6D26">
      <w:pPr>
        <w:pStyle w:val="Lijstalinea"/>
        <w:numPr>
          <w:ilvl w:val="0"/>
          <w:numId w:val="17"/>
        </w:numPr>
        <w:ind w:left="426" w:hanging="426"/>
        <w:jc w:val="both"/>
      </w:pPr>
      <w:r w:rsidRPr="004D4E9D">
        <w:t xml:space="preserve">Deel IV, onderdeel α (geschiktheidseisen); en </w:t>
      </w:r>
    </w:p>
    <w:p w14:paraId="1BEBC63A" w14:textId="695932EE" w:rsidR="002D5BE5" w:rsidRPr="004D4E9D" w:rsidRDefault="002D5BE5" w:rsidP="00FC6D26">
      <w:pPr>
        <w:pStyle w:val="Lijstalinea"/>
        <w:numPr>
          <w:ilvl w:val="0"/>
          <w:numId w:val="17"/>
        </w:numPr>
        <w:ind w:left="426" w:hanging="426"/>
        <w:jc w:val="both"/>
      </w:pPr>
      <w:r w:rsidRPr="004D4E9D">
        <w:t>Deel VI (ondertekening).</w:t>
      </w:r>
    </w:p>
    <w:p w14:paraId="5A42EEE4" w14:textId="628EC415" w:rsidR="008B49DB" w:rsidRPr="004D4E9D" w:rsidRDefault="008B49DB" w:rsidP="00FC6D26">
      <w:pPr>
        <w:pStyle w:val="Kop2"/>
        <w:numPr>
          <w:ilvl w:val="2"/>
          <w:numId w:val="3"/>
        </w:numPr>
        <w:suppressAutoHyphens/>
        <w:spacing w:before="240" w:after="0"/>
        <w:jc w:val="both"/>
        <w:rPr>
          <w:b/>
          <w:color w:val="auto"/>
          <w:sz w:val="24"/>
          <w:szCs w:val="24"/>
        </w:rPr>
      </w:pPr>
      <w:bookmarkStart w:id="317" w:name="_Toc527637447"/>
      <w:bookmarkStart w:id="318" w:name="_Toc230942556"/>
      <w:r w:rsidRPr="004D4E9D">
        <w:rPr>
          <w:b/>
          <w:color w:val="auto"/>
          <w:sz w:val="24"/>
          <w:szCs w:val="24"/>
        </w:rPr>
        <w:t xml:space="preserve">Bij </w:t>
      </w:r>
      <w:bookmarkEnd w:id="317"/>
      <w:r w:rsidR="00361B15" w:rsidRPr="004D4E9D">
        <w:rPr>
          <w:b/>
          <w:color w:val="auto"/>
          <w:sz w:val="24"/>
          <w:szCs w:val="24"/>
        </w:rPr>
        <w:t>Onderaanneming</w:t>
      </w:r>
      <w:bookmarkEnd w:id="318"/>
    </w:p>
    <w:p w14:paraId="3F206B59" w14:textId="017F3273" w:rsidR="002D5BE5" w:rsidRPr="004D4E9D" w:rsidRDefault="008479F2" w:rsidP="005F53C5">
      <w:pPr>
        <w:jc w:val="both"/>
      </w:pPr>
      <w:r w:rsidRPr="004D4E9D">
        <w:t>Indien een inschrijver</w:t>
      </w:r>
      <w:r w:rsidR="002D5BE5" w:rsidRPr="004D4E9D">
        <w:t xml:space="preserve"> bij de uitvoering van de opdracht onderaannemers betrekt, dan wordt de opdracht uitsluitend aan deze inschrijver (combinatie) gegund, indien op de onderaannemer(s) geen grond voor uitsluiting als bedoeld in artikel 2.86 of 2.87 Aanbestedingswet van toepassing is. De inschrijver dient in dat geval bij zijn inschrijving voor ieder van deze onderaannemers het UEA (</w:t>
      </w:r>
      <w:r w:rsidR="004B1B9D" w:rsidRPr="004D4E9D">
        <w:t xml:space="preserve">Bijlage </w:t>
      </w:r>
      <w:r w:rsidR="0052318A" w:rsidRPr="004D4E9D">
        <w:t>5</w:t>
      </w:r>
      <w:r w:rsidR="002D5BE5" w:rsidRPr="004D4E9D">
        <w:t xml:space="preserve">) in te dienen, waarin ieder van deze onderaannemers (onder meer) verklaart dat hij niet onder één of meer van de gestelde uitsluitingsgronden (paragraaf 5.2) valt. De onderaannemer dient de volgende onderdelen van het UEA volledig in te vullen en rechtsgeldig te ondertekenen: </w:t>
      </w:r>
    </w:p>
    <w:p w14:paraId="59C30BB9" w14:textId="77777777" w:rsidR="002D5BE5" w:rsidRPr="004D4E9D" w:rsidRDefault="002D5BE5" w:rsidP="00FC6D26">
      <w:pPr>
        <w:pStyle w:val="Lijstalinea"/>
        <w:numPr>
          <w:ilvl w:val="0"/>
          <w:numId w:val="18"/>
        </w:numPr>
        <w:ind w:hanging="1080"/>
        <w:jc w:val="both"/>
      </w:pPr>
      <w:r w:rsidRPr="004D4E9D">
        <w:t>Deel II, onderdeel A en B (gegevens onderaannemer);</w:t>
      </w:r>
    </w:p>
    <w:p w14:paraId="2AA5A29B" w14:textId="77777777" w:rsidR="002D5BE5" w:rsidRPr="004D4E9D" w:rsidRDefault="002D5BE5" w:rsidP="00FC6D26">
      <w:pPr>
        <w:pStyle w:val="Lijstalinea"/>
        <w:numPr>
          <w:ilvl w:val="0"/>
          <w:numId w:val="18"/>
        </w:numPr>
        <w:ind w:left="426" w:hanging="426"/>
        <w:jc w:val="both"/>
      </w:pPr>
      <w:r w:rsidRPr="004D4E9D">
        <w:t xml:space="preserve">Deel III, onderdeel A, B, en C (uitsluitingsgronden); en </w:t>
      </w:r>
    </w:p>
    <w:p w14:paraId="2F5BEB74" w14:textId="77777777" w:rsidR="002D5BE5" w:rsidRPr="004D4E9D" w:rsidRDefault="002D5BE5" w:rsidP="00FC6D26">
      <w:pPr>
        <w:pStyle w:val="Lijstalinea"/>
        <w:numPr>
          <w:ilvl w:val="0"/>
          <w:numId w:val="18"/>
        </w:numPr>
        <w:ind w:left="426" w:hanging="426"/>
        <w:jc w:val="both"/>
      </w:pPr>
      <w:r w:rsidRPr="004D4E9D">
        <w:t xml:space="preserve">Deel VI (ondertekening). </w:t>
      </w:r>
    </w:p>
    <w:p w14:paraId="74647E21" w14:textId="77777777" w:rsidR="002D5BE5" w:rsidRPr="004D4E9D" w:rsidRDefault="002D5BE5" w:rsidP="005F53C5">
      <w:pPr>
        <w:jc w:val="both"/>
      </w:pPr>
    </w:p>
    <w:p w14:paraId="2F9D4B1E" w14:textId="11814C46" w:rsidR="002D5BE5" w:rsidRPr="004D4E9D" w:rsidRDefault="002D5BE5" w:rsidP="00361B15">
      <w:pPr>
        <w:jc w:val="both"/>
      </w:pPr>
      <w:r w:rsidRPr="004D4E9D">
        <w:t>Indien een inschrijver bij de uitvoering van de opdracht een onderaannemer betrekt waarop een grond voor uitsluiting als bedoeld in artikel 2.86 of 2.87 Aanbestedingswet van toepassing is, dan draagt inschrijver ervoor zorg dat deze onderaannemer wordt vervangen.</w:t>
      </w:r>
    </w:p>
    <w:p w14:paraId="450CA72C" w14:textId="3AB608ED" w:rsidR="008B49DB" w:rsidRPr="004D4E9D" w:rsidRDefault="008B49DB" w:rsidP="00FC6D26">
      <w:pPr>
        <w:pStyle w:val="Kop2"/>
        <w:numPr>
          <w:ilvl w:val="2"/>
          <w:numId w:val="3"/>
        </w:numPr>
        <w:suppressAutoHyphens/>
        <w:spacing w:before="240" w:after="0"/>
        <w:jc w:val="both"/>
        <w:rPr>
          <w:b/>
          <w:color w:val="auto"/>
          <w:sz w:val="24"/>
          <w:szCs w:val="24"/>
        </w:rPr>
      </w:pPr>
      <w:bookmarkStart w:id="319" w:name="_Toc527637448"/>
      <w:bookmarkStart w:id="320" w:name="_Toc230942557"/>
      <w:r w:rsidRPr="004D4E9D">
        <w:rPr>
          <w:b/>
          <w:color w:val="auto"/>
          <w:sz w:val="24"/>
          <w:szCs w:val="24"/>
        </w:rPr>
        <w:t>Bij beroep op derde</w:t>
      </w:r>
      <w:bookmarkEnd w:id="319"/>
      <w:bookmarkEnd w:id="320"/>
    </w:p>
    <w:p w14:paraId="7646D845" w14:textId="28661078" w:rsidR="00C8685D" w:rsidRPr="000F2D06" w:rsidRDefault="00C8685D" w:rsidP="00555144">
      <w:bookmarkStart w:id="321" w:name="_Hlk33523200"/>
      <w:bookmarkStart w:id="322" w:name="_Hlk33523503"/>
      <w:r w:rsidRPr="000F2D06">
        <w:t xml:space="preserve">De Inschrijver aan wie </w:t>
      </w:r>
      <w:r w:rsidR="00834686">
        <w:t>de Aanbestedende dienst</w:t>
      </w:r>
      <w:r w:rsidR="00834686" w:rsidRPr="000F2D06">
        <w:t xml:space="preserve"> </w:t>
      </w:r>
      <w:r w:rsidRPr="000F2D06">
        <w:t xml:space="preserve">de opdracht blijkens de gunningsbeslissing beoogt te gunnen, </w:t>
      </w:r>
      <w:bookmarkEnd w:id="321"/>
      <w:r w:rsidRPr="000F2D06">
        <w:t xml:space="preserve">dient de door hemzelf en de derde ingevulde en </w:t>
      </w:r>
      <w:r w:rsidR="007A21DD">
        <w:t xml:space="preserve">rechtsgeldige </w:t>
      </w:r>
      <w:r w:rsidRPr="000F2D06">
        <w:t>ondertekende ‘Verklaring mid</w:t>
      </w:r>
      <w:r w:rsidRPr="000F1F25">
        <w:t xml:space="preserve">delen derde’ (bijlage </w:t>
      </w:r>
      <w:r w:rsidR="00C236EA" w:rsidRPr="000F1F25">
        <w:t>9</w:t>
      </w:r>
      <w:r w:rsidRPr="000F1F25">
        <w:t>) in te dienen, op basis waarvan de derde verklaart dat de Inschrijver kan be</w:t>
      </w:r>
      <w:r w:rsidRPr="000F2D06">
        <w:t xml:space="preserve">schikken over de voor de uitvoering van de Opdracht noodzakelijke middelen van deze derde. Daarnaast dient de Inschrijver alle bewijsstukken in te dienen waarmee hij aantoont dat de uitsluitingsgronden niet van toepassing zijn op derde op wiens technische en beroepsbekwaamheid hij zich beroept (zie ook paragraaf </w:t>
      </w:r>
      <w:r w:rsidR="00BC79DA">
        <w:t>5.2.5</w:t>
      </w:r>
      <w:r w:rsidRPr="000F2D06">
        <w:t xml:space="preserve"> Beschrijvend Document). </w:t>
      </w:r>
    </w:p>
    <w:bookmarkEnd w:id="322"/>
    <w:p w14:paraId="764954CB" w14:textId="77777777" w:rsidR="00C8685D" w:rsidRDefault="00C8685D" w:rsidP="00C8685D"/>
    <w:p w14:paraId="183C65E1" w14:textId="77777777" w:rsidR="00C8685D" w:rsidRPr="000F2D06" w:rsidRDefault="00C8685D" w:rsidP="00C8685D">
      <w:r w:rsidRPr="000F2D06">
        <w:t xml:space="preserve">De Inschrijver dient – ingeval van beroep op een derde – de volgende delen van het UEA in te vullen: </w:t>
      </w:r>
    </w:p>
    <w:p w14:paraId="601D249B" w14:textId="77777777" w:rsidR="00C8685D" w:rsidRPr="00555144" w:rsidRDefault="00C8685D" w:rsidP="00FC6D26">
      <w:pPr>
        <w:pStyle w:val="Lijstalinea"/>
        <w:numPr>
          <w:ilvl w:val="0"/>
          <w:numId w:val="33"/>
        </w:numPr>
      </w:pPr>
      <w:r w:rsidRPr="00555144">
        <w:t>Deel II, onderdelen A, B en C (bij C dient de Inschrijver in te vullen dát hij een beroep doet op (een) derde(n), voor welke geschiktheidseis hij een beroep doet op (een) derde(n) en per geschiktheidseis op welke derde(n) hij een beroep doet)</w:t>
      </w:r>
    </w:p>
    <w:p w14:paraId="59122D2B" w14:textId="77777777" w:rsidR="00C8685D" w:rsidRPr="00555144" w:rsidRDefault="00C8685D" w:rsidP="00FC6D26">
      <w:pPr>
        <w:pStyle w:val="Lijstalinea"/>
        <w:numPr>
          <w:ilvl w:val="0"/>
          <w:numId w:val="33"/>
        </w:numPr>
      </w:pPr>
      <w:r w:rsidRPr="00555144">
        <w:t>Deel III, onderdelen A, B en C (uitsluitingsgronden)</w:t>
      </w:r>
    </w:p>
    <w:p w14:paraId="295BA2D0" w14:textId="77777777" w:rsidR="00C8685D" w:rsidRPr="00555144" w:rsidRDefault="00C8685D" w:rsidP="00FC6D26">
      <w:pPr>
        <w:pStyle w:val="Lijstalinea"/>
        <w:numPr>
          <w:ilvl w:val="0"/>
          <w:numId w:val="33"/>
        </w:numPr>
      </w:pPr>
      <w:r w:rsidRPr="00555144">
        <w:t>Deel IV</w:t>
      </w:r>
    </w:p>
    <w:p w14:paraId="3B81D763" w14:textId="293BB8BF" w:rsidR="00C8685D" w:rsidRPr="00555144" w:rsidRDefault="00C8685D" w:rsidP="00FC6D26">
      <w:pPr>
        <w:pStyle w:val="Lijstalinea"/>
        <w:numPr>
          <w:ilvl w:val="0"/>
          <w:numId w:val="33"/>
        </w:numPr>
      </w:pPr>
      <w:r w:rsidRPr="00555144">
        <w:lastRenderedPageBreak/>
        <w:t>Deel VI (</w:t>
      </w:r>
      <w:r w:rsidR="007A21DD" w:rsidRPr="00555144">
        <w:t xml:space="preserve">rechtsgeldige </w:t>
      </w:r>
      <w:r w:rsidRPr="00555144">
        <w:t>ondertekening).</w:t>
      </w:r>
    </w:p>
    <w:p w14:paraId="1EE8042B" w14:textId="77777777" w:rsidR="00223F13" w:rsidRDefault="00223F13" w:rsidP="00C8685D"/>
    <w:p w14:paraId="0A26BD73" w14:textId="7FDEBC3A" w:rsidR="00C8685D" w:rsidRPr="000F2D06" w:rsidRDefault="00C8685D" w:rsidP="00C8685D">
      <w:r w:rsidRPr="000F2D06">
        <w:t>De derde(n) dient/dienen de volgende delen van het UEA in te vullen:</w:t>
      </w:r>
    </w:p>
    <w:p w14:paraId="0B3E8AEB" w14:textId="77777777" w:rsidR="00C8685D" w:rsidRPr="00555144" w:rsidRDefault="00C8685D" w:rsidP="00FC6D26">
      <w:pPr>
        <w:pStyle w:val="Lijstalinea"/>
        <w:numPr>
          <w:ilvl w:val="0"/>
          <w:numId w:val="34"/>
        </w:numPr>
      </w:pPr>
      <w:r w:rsidRPr="00555144">
        <w:t>Deel II, onderdeel A en B (gegevens derde)</w:t>
      </w:r>
    </w:p>
    <w:p w14:paraId="79641E4D" w14:textId="77777777" w:rsidR="00C8685D" w:rsidRPr="00555144" w:rsidRDefault="00C8685D" w:rsidP="00FC6D26">
      <w:pPr>
        <w:pStyle w:val="Lijstalinea"/>
        <w:numPr>
          <w:ilvl w:val="0"/>
          <w:numId w:val="34"/>
        </w:numPr>
      </w:pPr>
      <w:r w:rsidRPr="00555144">
        <w:t>Deel III, onderdeel A, B en C (uitsluitingsgronden)</w:t>
      </w:r>
    </w:p>
    <w:p w14:paraId="10EB7460" w14:textId="77777777" w:rsidR="00C8685D" w:rsidRPr="00555144" w:rsidRDefault="00C8685D" w:rsidP="00FC6D26">
      <w:pPr>
        <w:pStyle w:val="Lijstalinea"/>
        <w:numPr>
          <w:ilvl w:val="0"/>
          <w:numId w:val="34"/>
        </w:numPr>
      </w:pPr>
      <w:r w:rsidRPr="00555144">
        <w:t>Deel IV (geschiktheidseisen) voor zover relevant voor het beroep op de middelen van deze derde</w:t>
      </w:r>
    </w:p>
    <w:p w14:paraId="33DC38DA" w14:textId="2A09B00E" w:rsidR="00C8685D" w:rsidRPr="00555144" w:rsidRDefault="00C8685D" w:rsidP="00FC6D26">
      <w:pPr>
        <w:pStyle w:val="Lijstalinea"/>
        <w:numPr>
          <w:ilvl w:val="0"/>
          <w:numId w:val="34"/>
        </w:numPr>
      </w:pPr>
      <w:r w:rsidRPr="00555144">
        <w:t>Deel VI (</w:t>
      </w:r>
      <w:r w:rsidR="007A21DD" w:rsidRPr="00555144">
        <w:t xml:space="preserve">rechtsgeldige </w:t>
      </w:r>
      <w:r w:rsidRPr="00555144">
        <w:t xml:space="preserve">ondertekening). </w:t>
      </w:r>
    </w:p>
    <w:p w14:paraId="227DE2F5" w14:textId="77777777" w:rsidR="00C8685D" w:rsidRDefault="00C8685D" w:rsidP="00BC79DA">
      <w:pPr>
        <w:rPr>
          <w:rFonts w:cs="Trebuchet MS"/>
          <w:i/>
          <w:iCs/>
        </w:rPr>
      </w:pPr>
    </w:p>
    <w:p w14:paraId="7BB50B11" w14:textId="3EF63260" w:rsidR="00BC79DA" w:rsidRPr="000F2D06" w:rsidRDefault="00BC79DA" w:rsidP="00BC79DA">
      <w:r w:rsidRPr="000F2D06">
        <w:t>Indien in het kader van de geschiktheidseisen voor de tech</w:t>
      </w:r>
      <w:r w:rsidR="00EB3D00">
        <w:t>nische bekwaamheid en Beroepsbekwaamheid (pa</w:t>
      </w:r>
      <w:r w:rsidRPr="00EB3D00">
        <w:t xml:space="preserve">ragraaf </w:t>
      </w:r>
      <w:r w:rsidR="00EB3D00" w:rsidRPr="00EB3D00">
        <w:t>6.3</w:t>
      </w:r>
      <w:r w:rsidR="00EB3D00">
        <w:t>)</w:t>
      </w:r>
      <w:r w:rsidRPr="000F2D06">
        <w:t xml:space="preserve"> een beroep wordt gedaan op de middelen van een derde, dan moet deze derde door de Inschrijver daadwerkelijk voor de uitvoering van de Opdracht als onderaannemer worden ingezet. </w:t>
      </w:r>
    </w:p>
    <w:p w14:paraId="6B768874" w14:textId="77777777" w:rsidR="00BC79DA" w:rsidRDefault="00BC79DA" w:rsidP="00BC79DA"/>
    <w:p w14:paraId="3D5DBEF4" w14:textId="77777777" w:rsidR="00BC79DA" w:rsidRPr="000F2D06" w:rsidRDefault="00BC79DA" w:rsidP="00BC79DA">
      <w:r w:rsidRPr="000F2D06">
        <w:t xml:space="preserve">Indien de Inschrijver zich beroept op de technische en beroepsbekwaamheid van (een) derde(n), dient de Inschrijver naast de eventueel door hemzelf bij Inschrijving in te dienen lijst van eigen referentieprojecten, te overleggen een (lijst van) referentieproject(en) van die derde(n) op wiens/wier technische en beroepsbekwaamheid de Inschrijver zich </w:t>
      </w:r>
      <w:r w:rsidRPr="00EB3D00">
        <w:t>beroept (bijlage 6).</w:t>
      </w:r>
      <w:r w:rsidRPr="000F2D06">
        <w:t xml:space="preserve"> </w:t>
      </w:r>
    </w:p>
    <w:p w14:paraId="21AA26DE" w14:textId="77777777" w:rsidR="00BC79DA" w:rsidRDefault="00BC79DA" w:rsidP="00BC79DA">
      <w:pPr>
        <w:rPr>
          <w:rFonts w:cs="Trebuchet MS"/>
          <w:iCs/>
        </w:rPr>
      </w:pPr>
    </w:p>
    <w:p w14:paraId="4CB74D05" w14:textId="77777777" w:rsidR="00BC79DA" w:rsidRPr="000F2D06" w:rsidRDefault="00BC79DA" w:rsidP="00BC79DA">
      <w:r w:rsidRPr="000F2D06">
        <w:t>Indien de Inschrijver een beroep doet op de financiële en economische draagkracht van een derde(n), zijn zowel de Inschrijver als de derde(n) op wiens/wier financiële en economische draagkracht de Inschrijver een beroep doet, hoofdelijk aansprakelijk voor de uitvoering van de Overeenkomst, indien de opdracht aan de betreffende Inschrijver wordt gegund.</w:t>
      </w:r>
    </w:p>
    <w:p w14:paraId="05225D75" w14:textId="55690E9B" w:rsidR="00372FF3" w:rsidRPr="00361B15" w:rsidRDefault="00372FF3" w:rsidP="00FC6D26">
      <w:pPr>
        <w:pStyle w:val="Kop2"/>
        <w:numPr>
          <w:ilvl w:val="2"/>
          <w:numId w:val="3"/>
        </w:numPr>
        <w:suppressAutoHyphens/>
        <w:spacing w:before="240" w:after="0"/>
        <w:jc w:val="both"/>
        <w:rPr>
          <w:b/>
          <w:color w:val="auto"/>
          <w:sz w:val="24"/>
          <w:szCs w:val="24"/>
        </w:rPr>
      </w:pPr>
      <w:bookmarkStart w:id="323" w:name="_Toc230942558"/>
      <w:r>
        <w:rPr>
          <w:b/>
          <w:color w:val="auto"/>
          <w:sz w:val="24"/>
          <w:szCs w:val="24"/>
        </w:rPr>
        <w:t>Vervangende derde(n)</w:t>
      </w:r>
      <w:bookmarkEnd w:id="323"/>
    </w:p>
    <w:p w14:paraId="2E18F13A" w14:textId="6EB88A10" w:rsidR="00BC79DA" w:rsidRPr="000F2D06" w:rsidRDefault="00BC79DA" w:rsidP="00BC79DA">
      <w:r w:rsidRPr="000F2D06">
        <w:t>Indien een Inschrijver bij de uitvoering van de Opdracht een beroep doet op een derde waarop een grond voor uitsluiting als bedoeld in paragraaf 5.</w:t>
      </w:r>
      <w:r w:rsidR="00834686">
        <w:t>1</w:t>
      </w:r>
      <w:r w:rsidRPr="000F2D06">
        <w:t xml:space="preserve"> van dit Beschrijvend Document van toepassing is, wijst </w:t>
      </w:r>
      <w:r w:rsidR="00834686">
        <w:t>de Aanbestedende dienst</w:t>
      </w:r>
      <w:r w:rsidRPr="000F2D06">
        <w:t xml:space="preserve"> het beroep op de geschiktheid van de betreffende derde(n) schriftelijk af en stelt </w:t>
      </w:r>
      <w:r w:rsidR="00834686">
        <w:t>de Aanbestedende dienst</w:t>
      </w:r>
      <w:r w:rsidR="00834686" w:rsidRPr="000F2D06">
        <w:t xml:space="preserve"> </w:t>
      </w:r>
      <w:r w:rsidRPr="000F2D06">
        <w:t>de Inschrijver eenmalig in de gelegenheid de betreffende afgewezen derde te vervangen.</w:t>
      </w:r>
    </w:p>
    <w:p w14:paraId="0DEB1BCF" w14:textId="77777777" w:rsidR="00BC79DA" w:rsidRDefault="00BC79DA" w:rsidP="00BC79DA"/>
    <w:p w14:paraId="3A6232FD" w14:textId="0AF69830" w:rsidR="00372FF3" w:rsidRDefault="00372FF3" w:rsidP="00BC79DA">
      <w:r>
        <w:t>Voor het beroep op een vervangende derde gelden alle voorschriften zoals vermeld in 5.2.4</w:t>
      </w:r>
    </w:p>
    <w:p w14:paraId="644AF637" w14:textId="77777777" w:rsidR="00372FF3" w:rsidRPr="000F2D06" w:rsidRDefault="00372FF3" w:rsidP="00BC79DA"/>
    <w:p w14:paraId="12FE05B3" w14:textId="1750AD51" w:rsidR="00BC79DA" w:rsidRPr="000F2D06" w:rsidRDefault="00BC79DA" w:rsidP="00BC79DA">
      <w:r w:rsidRPr="000F2D06">
        <w:t xml:space="preserve">Een beroep op (een) vervangende derde(n) dient in voorkomend geval te worden ingediend binnen zeven kalenderdagen gerekend vanaf de dagtekening van de afwijzing van de derde(n) op wie de Inschrijver bij Inschrijving een beroep heeft gedaan. Binnen die termijn moeten dus alle documenten die </w:t>
      </w:r>
      <w:r w:rsidR="00834686">
        <w:t>de Aanbestedende dienst</w:t>
      </w:r>
      <w:r w:rsidR="00834686" w:rsidRPr="000F2D06">
        <w:t xml:space="preserve"> </w:t>
      </w:r>
      <w:r w:rsidRPr="000F2D06">
        <w:t xml:space="preserve">vereist voor het beroep op de vervangende derde(n) te zijn geüpload in TenderNed en beschikbaar te zijn voor beoordeling door </w:t>
      </w:r>
      <w:r w:rsidR="00834686">
        <w:t>de Aanbestedende dienst</w:t>
      </w:r>
      <w:r w:rsidRPr="000F2D06">
        <w:t xml:space="preserve">. </w:t>
      </w:r>
    </w:p>
    <w:p w14:paraId="52D0E89F" w14:textId="4062D282" w:rsidR="00BC79DA" w:rsidRPr="00361B15" w:rsidRDefault="00BC79DA" w:rsidP="00FC6D26">
      <w:pPr>
        <w:pStyle w:val="Kop2"/>
        <w:numPr>
          <w:ilvl w:val="2"/>
          <w:numId w:val="3"/>
        </w:numPr>
        <w:suppressAutoHyphens/>
        <w:spacing w:before="240" w:after="0"/>
        <w:jc w:val="both"/>
        <w:rPr>
          <w:b/>
          <w:color w:val="auto"/>
          <w:sz w:val="24"/>
          <w:szCs w:val="24"/>
        </w:rPr>
      </w:pPr>
      <w:bookmarkStart w:id="324" w:name="_Toc230942559"/>
      <w:r>
        <w:rPr>
          <w:b/>
          <w:color w:val="auto"/>
          <w:sz w:val="24"/>
          <w:szCs w:val="24"/>
        </w:rPr>
        <w:t>Bewijsmiddelen</w:t>
      </w:r>
      <w:bookmarkEnd w:id="324"/>
    </w:p>
    <w:p w14:paraId="0466BD25" w14:textId="69390BC5" w:rsidR="002D5BE5" w:rsidRPr="00DF61D8" w:rsidRDefault="002D5BE5" w:rsidP="005F53C5">
      <w:pPr>
        <w:jc w:val="both"/>
      </w:pPr>
      <w:r w:rsidRPr="00DF61D8">
        <w:t xml:space="preserve">Indien </w:t>
      </w:r>
      <w:r w:rsidR="00DF1850">
        <w:t>VRLN</w:t>
      </w:r>
      <w:r w:rsidRPr="00DF61D8">
        <w:t xml:space="preserve"> een bewijsmiddel rechtstreeks en kosteloos kan verkrijgen door raadpleging van een nationale databank of reeds over dit bewijsmiddel beschikt, dan behoeft inschrijver dit bewijsmiddel niet aan </w:t>
      </w:r>
      <w:r w:rsidR="00DF1850">
        <w:t>VRLN</w:t>
      </w:r>
      <w:r w:rsidRPr="00DF61D8">
        <w:t xml:space="preserve"> te overleggen. </w:t>
      </w:r>
      <w:r w:rsidR="00DF61D8" w:rsidRPr="00DF61D8">
        <w:t>In dat geval</w:t>
      </w:r>
      <w:r w:rsidR="00DF61D8">
        <w:t xml:space="preserve"> </w:t>
      </w:r>
      <w:r w:rsidRPr="00DF61D8">
        <w:t xml:space="preserve">verstrekt </w:t>
      </w:r>
      <w:r w:rsidR="00DF61D8" w:rsidRPr="00DF61D8">
        <w:t xml:space="preserve">de </w:t>
      </w:r>
      <w:r w:rsidRPr="00DF61D8">
        <w:t xml:space="preserve">inschrijver in het UEA de informatie (het internetadres van de databank en de identificatiegegevens en, in voorkomend geval, de benodigde verklaring van instemming) die </w:t>
      </w:r>
      <w:r w:rsidR="00DF1850">
        <w:t>VRLN</w:t>
      </w:r>
      <w:r w:rsidRPr="00DF61D8">
        <w:t xml:space="preserve"> nodig heeft om toegang te krijgen tot deze informatie. </w:t>
      </w:r>
    </w:p>
    <w:p w14:paraId="7472E777" w14:textId="77777777" w:rsidR="002D5BE5" w:rsidRPr="00DF61D8" w:rsidRDefault="002D5BE5" w:rsidP="005F53C5">
      <w:pPr>
        <w:jc w:val="both"/>
      </w:pPr>
    </w:p>
    <w:p w14:paraId="22F3A80B" w14:textId="14AAEBE2" w:rsidR="002D5BE5" w:rsidRPr="00DF61D8" w:rsidRDefault="002D5BE5" w:rsidP="005F53C5">
      <w:pPr>
        <w:jc w:val="both"/>
      </w:pPr>
      <w:r w:rsidRPr="00DF61D8">
        <w:t xml:space="preserve">In het geval </w:t>
      </w:r>
      <w:r w:rsidR="00DF1850">
        <w:t>VRLN</w:t>
      </w:r>
      <w:r w:rsidRPr="00DF61D8">
        <w:t xml:space="preserve"> reeds over een bewijsmiddel beschikt, dan verstrekt inschrijver in het UEA de informatie in het kader van welke aanbestedingsprocedure </w:t>
      </w:r>
      <w:r w:rsidR="00DF1850">
        <w:t>VRLN</w:t>
      </w:r>
      <w:r w:rsidRPr="00DF61D8">
        <w:t xml:space="preserve"> dit bewijsmiddel heeft verkregen.</w:t>
      </w:r>
    </w:p>
    <w:p w14:paraId="7B9FCB5F" w14:textId="77777777" w:rsidR="00FF638D" w:rsidRPr="00DF61D8" w:rsidRDefault="00FF638D" w:rsidP="005F53C5">
      <w:pPr>
        <w:suppressAutoHyphens/>
        <w:jc w:val="both"/>
      </w:pPr>
    </w:p>
    <w:p w14:paraId="798D385D" w14:textId="28B69208" w:rsidR="00E91DF0" w:rsidRDefault="00DF1850" w:rsidP="00361B15">
      <w:pPr>
        <w:tabs>
          <w:tab w:val="left" w:pos="1701"/>
        </w:tabs>
        <w:suppressAutoHyphens/>
        <w:jc w:val="both"/>
      </w:pPr>
      <w:r>
        <w:t>VRLN</w:t>
      </w:r>
      <w:r w:rsidR="00FF638D" w:rsidRPr="00DF61D8">
        <w:t xml:space="preserve"> stelt een </w:t>
      </w:r>
      <w:r w:rsidR="005D5B41" w:rsidRPr="00DF61D8">
        <w:t>Inschrijver</w:t>
      </w:r>
      <w:r w:rsidR="0014350A" w:rsidRPr="00DF61D8">
        <w:t xml:space="preserve"> </w:t>
      </w:r>
      <w:r w:rsidR="009238D2" w:rsidRPr="00DF61D8">
        <w:t xml:space="preserve">waarop een uitsluitingsgrond als bedoeld in artikel 2.86 lid 1 en 3 en 2.87 Aanbestedingswet van toepassing is in de gelegenheid te bewijzen dat hij voldoende maatregelen heeft getroffen om zijn betrouwbaarheid aan te tonen. </w:t>
      </w:r>
      <w:r w:rsidR="005D5B41" w:rsidRPr="00DF61D8">
        <w:t>Inschrijver</w:t>
      </w:r>
      <w:r w:rsidR="009238D2" w:rsidRPr="00DF61D8">
        <w:t xml:space="preserve"> dient aan te tonen dat </w:t>
      </w:r>
      <w:r w:rsidR="00F2409D" w:rsidRPr="00DF61D8">
        <w:t xml:space="preserve">hij de </w:t>
      </w:r>
      <w:r w:rsidR="009238D2" w:rsidRPr="00DF61D8">
        <w:t>schade die voortvloeit uit veroordelingen voor strafbare feiten (artikel 2.86 Aanbestedingswet) of uit fouten (artikel 2.87 Aanbestedingswet) heeft vergoed of heeft toegezegd te vergoeden, dat hij heeft bijgedragen aan opheldering van feiten en omstandigheden door actief mee te werken met de onderzoekende autoriteiten en dat hij concrete technische, organisatorische en personeels</w:t>
      </w:r>
      <w:r w:rsidR="005768EC">
        <w:softHyphen/>
      </w:r>
      <w:r w:rsidR="009238D2" w:rsidRPr="00DF61D8">
        <w:t xml:space="preserve">maatregelen heeft genomen die geschikt zijn om verdere strafbare feiten of fouten te voorkomen. </w:t>
      </w:r>
      <w:r>
        <w:t>VRLN</w:t>
      </w:r>
      <w:r w:rsidR="009238D2" w:rsidRPr="00DF61D8">
        <w:t xml:space="preserve"> beoordeelt de door </w:t>
      </w:r>
      <w:r w:rsidR="005D5B41" w:rsidRPr="00DF61D8">
        <w:t>Inschrijver</w:t>
      </w:r>
      <w:r w:rsidR="009238D2" w:rsidRPr="00DF61D8">
        <w:t xml:space="preserve"> genomen</w:t>
      </w:r>
      <w:r w:rsidR="00F2409D" w:rsidRPr="00DF61D8">
        <w:t xml:space="preserve"> </w:t>
      </w:r>
      <w:r w:rsidR="009238D2" w:rsidRPr="00DF61D8">
        <w:t xml:space="preserve">maatregelen met inachtneming van de ernst en de bijzondere omstandigheden van de strafbare feiten en fouten. Indien </w:t>
      </w:r>
      <w:r>
        <w:t>VRLN</w:t>
      </w:r>
      <w:r w:rsidR="009238D2" w:rsidRPr="00DF61D8">
        <w:t xml:space="preserve"> de genomen maatregelen toereikend acht om de betrouwbaarheid van </w:t>
      </w:r>
      <w:r w:rsidR="005D5B41" w:rsidRPr="00DF61D8">
        <w:t>Inschrijver</w:t>
      </w:r>
      <w:r w:rsidR="009238D2" w:rsidRPr="00DF61D8">
        <w:t xml:space="preserve"> aan te tonen wordt de </w:t>
      </w:r>
      <w:r w:rsidR="005D5B41" w:rsidRPr="00DF61D8">
        <w:t>Inschrijver</w:t>
      </w:r>
      <w:r w:rsidR="009238D2" w:rsidRPr="00DF61D8">
        <w:t xml:space="preserve"> niet uitgesloten van deelname aan de aanbestedingsprocedure.</w:t>
      </w:r>
      <w:r w:rsidR="009238D2">
        <w:t xml:space="preserve"> </w:t>
      </w:r>
    </w:p>
    <w:p w14:paraId="39B84CB5" w14:textId="77777777" w:rsidR="00E91DF0" w:rsidRDefault="00E91DF0" w:rsidP="005F53C5">
      <w:pPr>
        <w:pStyle w:val="Alinea0"/>
        <w:widowControl/>
        <w:suppressAutoHyphens/>
        <w:ind w:left="0"/>
        <w:jc w:val="both"/>
        <w:rPr>
          <w:lang w:val="nl-NL"/>
        </w:rPr>
      </w:pPr>
    </w:p>
    <w:p w14:paraId="7AAF4AFA" w14:textId="00C65F4F" w:rsidR="00703271" w:rsidRDefault="00E91DF0" w:rsidP="00361B15">
      <w:pPr>
        <w:suppressAutoHyphens/>
        <w:jc w:val="both"/>
      </w:pPr>
      <w:r w:rsidRPr="00CB7A3C">
        <w:t xml:space="preserve">Van de </w:t>
      </w:r>
      <w:r w:rsidR="005D5B41">
        <w:t>Inschrijver</w:t>
      </w:r>
      <w:r w:rsidR="006B068B">
        <w:t xml:space="preserve"> </w:t>
      </w:r>
      <w:r w:rsidRPr="00CB7A3C">
        <w:t xml:space="preserve">aan wie </w:t>
      </w:r>
      <w:r w:rsidR="00DF1850">
        <w:t>VRLN</w:t>
      </w:r>
      <w:r w:rsidRPr="00CB7A3C">
        <w:t xml:space="preserve"> de </w:t>
      </w:r>
      <w:r w:rsidR="00C41071">
        <w:t>Opdracht</w:t>
      </w:r>
      <w:r w:rsidRPr="00CB7A3C">
        <w:t xml:space="preserve"> voornemens is te gunnen</w:t>
      </w:r>
      <w:r w:rsidR="00C918D7">
        <w:t>,</w:t>
      </w:r>
      <w:r w:rsidRPr="00CB7A3C">
        <w:t xml:space="preserve"> worden in de voorlopige gunningsbrief de volgende </w:t>
      </w:r>
      <w:r>
        <w:t xml:space="preserve">(Nederlandse) </w:t>
      </w:r>
      <w:r w:rsidRPr="00CB7A3C">
        <w:t>bewijsmiddelen opgevraagd</w:t>
      </w:r>
      <w:r w:rsidR="00896F68">
        <w:t>.</w:t>
      </w:r>
      <w:r w:rsidRPr="00CB7A3C">
        <w:t xml:space="preserve"> </w:t>
      </w:r>
      <w:r w:rsidR="00896F68">
        <w:t>Met deze bewijsmiddelen dient</w:t>
      </w:r>
      <w:r w:rsidR="00896F68" w:rsidRPr="00CB7A3C">
        <w:t xml:space="preserve"> </w:t>
      </w:r>
      <w:r w:rsidRPr="00CB7A3C">
        <w:t xml:space="preserve">de </w:t>
      </w:r>
      <w:r w:rsidR="005D5B41">
        <w:t>Inschrijver</w:t>
      </w:r>
      <w:r w:rsidRPr="00CB7A3C">
        <w:t xml:space="preserve"> binnen </w:t>
      </w:r>
      <w:r>
        <w:t>zeven kalenderdagen</w:t>
      </w:r>
      <w:r w:rsidRPr="00CB7A3C">
        <w:t xml:space="preserve"> na verzending van dit voornemen tot gunning aan</w:t>
      </w:r>
      <w:r w:rsidR="00896F68">
        <w:t xml:space="preserve"> te </w:t>
      </w:r>
      <w:r w:rsidRPr="00CB7A3C">
        <w:t xml:space="preserve">tonen dat de </w:t>
      </w:r>
      <w:r w:rsidR="005D5B41">
        <w:t>Inschrijver</w:t>
      </w:r>
      <w:r w:rsidRPr="00CB7A3C">
        <w:t xml:space="preserve"> daadwerkelijk niet onder </w:t>
      </w:r>
      <w:r w:rsidR="008F7CF3">
        <w:t>een</w:t>
      </w:r>
      <w:r w:rsidRPr="00CB7A3C">
        <w:t xml:space="preserve"> van de gestelde </w:t>
      </w:r>
      <w:r>
        <w:t>ui</w:t>
      </w:r>
      <w:r w:rsidRPr="00CB7A3C">
        <w:t>tsluitingsgronden valt</w:t>
      </w:r>
      <w:r w:rsidR="00896F68">
        <w:t>.</w:t>
      </w:r>
    </w:p>
    <w:p w14:paraId="082EF597" w14:textId="77777777" w:rsidR="00361B15" w:rsidRDefault="00361B15" w:rsidP="00361B15">
      <w:pPr>
        <w:suppressAutoHyphens/>
        <w:jc w:val="both"/>
      </w:pPr>
    </w:p>
    <w:p w14:paraId="708A1B90" w14:textId="77777777" w:rsidR="00E91DF0" w:rsidRDefault="00E91DF0" w:rsidP="005F53C5">
      <w:pPr>
        <w:pStyle w:val="Alinea0"/>
        <w:widowControl/>
        <w:suppressAutoHyphens/>
        <w:ind w:left="0"/>
        <w:jc w:val="both"/>
        <w:rPr>
          <w:lang w:val="nl-NL"/>
        </w:rPr>
      </w:pPr>
    </w:p>
    <w:tbl>
      <w:tblPr>
        <w:tblStyle w:val="Tabelraster"/>
        <w:tblW w:w="907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6583"/>
      </w:tblGrid>
      <w:tr w:rsidR="002D5BE5" w:rsidRPr="001326BF" w14:paraId="2A4E3EFE" w14:textId="77777777" w:rsidTr="0056432B">
        <w:trPr>
          <w:cnfStyle w:val="100000000000" w:firstRow="1" w:lastRow="0" w:firstColumn="0" w:lastColumn="0" w:oddVBand="0" w:evenVBand="0" w:oddHBand="0" w:evenHBand="0" w:firstRowFirstColumn="0" w:firstRowLastColumn="0" w:lastRowFirstColumn="0" w:lastRowLastColumn="0"/>
        </w:trPr>
        <w:tc>
          <w:tcPr>
            <w:tcW w:w="2489" w:type="dxa"/>
            <w:shd w:val="clear" w:color="auto" w:fill="D9D9D9" w:themeFill="background1" w:themeFillShade="D9"/>
          </w:tcPr>
          <w:p w14:paraId="7D28AF99" w14:textId="77777777" w:rsidR="002D5BE5" w:rsidRPr="001326BF" w:rsidRDefault="002D5BE5" w:rsidP="005F53C5">
            <w:pPr>
              <w:jc w:val="both"/>
              <w:rPr>
                <w:b/>
                <w:color w:val="auto"/>
                <w:sz w:val="20"/>
              </w:rPr>
            </w:pPr>
            <w:r w:rsidRPr="001326BF">
              <w:rPr>
                <w:b/>
                <w:color w:val="auto"/>
                <w:sz w:val="20"/>
              </w:rPr>
              <w:t xml:space="preserve">Uitsluitingsgrond </w:t>
            </w:r>
          </w:p>
        </w:tc>
        <w:tc>
          <w:tcPr>
            <w:tcW w:w="6583" w:type="dxa"/>
            <w:shd w:val="clear" w:color="auto" w:fill="D9D9D9" w:themeFill="background1" w:themeFillShade="D9"/>
          </w:tcPr>
          <w:p w14:paraId="1CE5788B" w14:textId="77777777" w:rsidR="002D5BE5" w:rsidRPr="001326BF" w:rsidRDefault="002D5BE5" w:rsidP="005F53C5">
            <w:pPr>
              <w:jc w:val="both"/>
              <w:rPr>
                <w:b/>
                <w:color w:val="auto"/>
                <w:sz w:val="20"/>
              </w:rPr>
            </w:pPr>
            <w:r w:rsidRPr="001326BF">
              <w:rPr>
                <w:b/>
                <w:color w:val="auto"/>
                <w:sz w:val="20"/>
              </w:rPr>
              <w:t>Nederlandse Bewijsmiddelen</w:t>
            </w:r>
          </w:p>
        </w:tc>
      </w:tr>
      <w:tr w:rsidR="002D5BE5" w:rsidRPr="001326BF" w14:paraId="0E531769" w14:textId="77777777" w:rsidTr="0056432B">
        <w:trPr>
          <w:cnfStyle w:val="000000100000" w:firstRow="0" w:lastRow="0" w:firstColumn="0" w:lastColumn="0" w:oddVBand="0" w:evenVBand="0" w:oddHBand="1" w:evenHBand="0" w:firstRowFirstColumn="0" w:firstRowLastColumn="0" w:lastRowFirstColumn="0" w:lastRowLastColumn="0"/>
        </w:trPr>
        <w:tc>
          <w:tcPr>
            <w:tcW w:w="2489" w:type="dxa"/>
            <w:shd w:val="clear" w:color="auto" w:fill="FFFFFF" w:themeFill="background1"/>
          </w:tcPr>
          <w:p w14:paraId="16D36F97" w14:textId="77777777" w:rsidR="002D5BE5" w:rsidRPr="001326BF" w:rsidRDefault="002D5BE5" w:rsidP="005F53C5">
            <w:pPr>
              <w:jc w:val="both"/>
              <w:rPr>
                <w:sz w:val="20"/>
              </w:rPr>
            </w:pPr>
            <w:r w:rsidRPr="001326BF">
              <w:rPr>
                <w:sz w:val="20"/>
              </w:rPr>
              <w:t>artikelen 2.86 lid 2 en 3 en 2.87 lid 1 onderdelen c en d Aanbestedingswet</w:t>
            </w:r>
            <w:r w:rsidRPr="001326BF">
              <w:rPr>
                <w:rFonts w:cs="Arial"/>
                <w:sz w:val="20"/>
              </w:rPr>
              <w:t xml:space="preserve"> </w:t>
            </w:r>
          </w:p>
        </w:tc>
        <w:tc>
          <w:tcPr>
            <w:tcW w:w="6583" w:type="dxa"/>
            <w:shd w:val="clear" w:color="auto" w:fill="FFFFFF" w:themeFill="background1"/>
          </w:tcPr>
          <w:p w14:paraId="486CBB1D" w14:textId="547AE1B4" w:rsidR="002D5BE5" w:rsidRPr="001326BF" w:rsidRDefault="002D5BE5" w:rsidP="00703271">
            <w:pPr>
              <w:jc w:val="both"/>
              <w:rPr>
                <w:sz w:val="20"/>
                <w:highlight w:val="yellow"/>
              </w:rPr>
            </w:pPr>
            <w:r w:rsidRPr="001326BF">
              <w:rPr>
                <w:sz w:val="20"/>
              </w:rPr>
              <w:t>een Gedragsverklaring Aanbesteden</w:t>
            </w:r>
            <w:r w:rsidR="00703271" w:rsidRPr="00703271">
              <w:rPr>
                <w:sz w:val="20"/>
                <w:vertAlign w:val="superscript"/>
              </w:rPr>
              <w:t>*</w:t>
            </w:r>
            <w:r w:rsidRPr="001326BF">
              <w:rPr>
                <w:sz w:val="20"/>
              </w:rPr>
              <w:t xml:space="preserve">, die op </w:t>
            </w:r>
            <w:r w:rsidR="00EC5940">
              <w:rPr>
                <w:sz w:val="20"/>
              </w:rPr>
              <w:t>de sluitingsdatum voor het</w:t>
            </w:r>
            <w:r w:rsidRPr="001326BF">
              <w:rPr>
                <w:sz w:val="20"/>
              </w:rPr>
              <w:t xml:space="preserve"> indienen van de inschrijving </w:t>
            </w:r>
            <w:r>
              <w:rPr>
                <w:sz w:val="20"/>
              </w:rPr>
              <w:t>(</w:t>
            </w:r>
            <w:r w:rsidR="00DA3578">
              <w:rPr>
                <w:sz w:val="20"/>
              </w:rPr>
              <w:t>paragraaf 3.3</w:t>
            </w:r>
            <w:r>
              <w:rPr>
                <w:sz w:val="20"/>
              </w:rPr>
              <w:t xml:space="preserve">) </w:t>
            </w:r>
            <w:r w:rsidRPr="001326BF">
              <w:rPr>
                <w:sz w:val="20"/>
              </w:rPr>
              <w:t>niet ouder is dan twee jaar</w:t>
            </w:r>
          </w:p>
        </w:tc>
      </w:tr>
      <w:tr w:rsidR="002D5BE5" w:rsidRPr="001326BF" w14:paraId="5B5A3782" w14:textId="77777777" w:rsidTr="0056432B">
        <w:trPr>
          <w:cnfStyle w:val="000000010000" w:firstRow="0" w:lastRow="0" w:firstColumn="0" w:lastColumn="0" w:oddVBand="0" w:evenVBand="0" w:oddHBand="0" w:evenHBand="1" w:firstRowFirstColumn="0" w:firstRowLastColumn="0" w:lastRowFirstColumn="0" w:lastRowLastColumn="0"/>
        </w:trPr>
        <w:tc>
          <w:tcPr>
            <w:tcW w:w="2489" w:type="dxa"/>
            <w:shd w:val="clear" w:color="auto" w:fill="FFFFFF" w:themeFill="background1"/>
          </w:tcPr>
          <w:p w14:paraId="24B5E2C0" w14:textId="77777777" w:rsidR="002D5BE5" w:rsidRPr="001326BF" w:rsidRDefault="002D5BE5" w:rsidP="005F53C5">
            <w:pPr>
              <w:jc w:val="both"/>
              <w:rPr>
                <w:sz w:val="20"/>
              </w:rPr>
            </w:pPr>
            <w:r w:rsidRPr="001326BF">
              <w:rPr>
                <w:sz w:val="20"/>
              </w:rPr>
              <w:t>artikel 2.87, onderdeel b Aanbestedingswet</w:t>
            </w:r>
          </w:p>
        </w:tc>
        <w:tc>
          <w:tcPr>
            <w:tcW w:w="6583" w:type="dxa"/>
            <w:shd w:val="clear" w:color="auto" w:fill="FFFFFF" w:themeFill="background1"/>
          </w:tcPr>
          <w:p w14:paraId="70C89DCA" w14:textId="1D0EC535" w:rsidR="002D5BE5" w:rsidRPr="001326BF" w:rsidRDefault="002D5BE5" w:rsidP="005F53C5">
            <w:pPr>
              <w:jc w:val="both"/>
              <w:rPr>
                <w:sz w:val="20"/>
                <w:highlight w:val="yellow"/>
              </w:rPr>
            </w:pPr>
            <w:r w:rsidRPr="001326BF">
              <w:rPr>
                <w:sz w:val="20"/>
              </w:rPr>
              <w:t xml:space="preserve">Een uittreksel uit het handelsregister, </w:t>
            </w:r>
            <w:r w:rsidR="004E0506" w:rsidRPr="001326BF">
              <w:rPr>
                <w:sz w:val="20"/>
              </w:rPr>
              <w:t xml:space="preserve">die op </w:t>
            </w:r>
            <w:r w:rsidR="004E0506">
              <w:rPr>
                <w:sz w:val="20"/>
              </w:rPr>
              <w:t>de sluitingsdatum voor het</w:t>
            </w:r>
            <w:r w:rsidR="004E0506" w:rsidRPr="001326BF">
              <w:rPr>
                <w:sz w:val="20"/>
              </w:rPr>
              <w:t xml:space="preserve"> indienen van de inschrijving</w:t>
            </w:r>
            <w:r w:rsidRPr="001326BF">
              <w:rPr>
                <w:sz w:val="20"/>
              </w:rPr>
              <w:t xml:space="preserve"> </w:t>
            </w:r>
            <w:r>
              <w:rPr>
                <w:sz w:val="20"/>
              </w:rPr>
              <w:t>(</w:t>
            </w:r>
            <w:r w:rsidR="00DA3578">
              <w:rPr>
                <w:sz w:val="20"/>
              </w:rPr>
              <w:t>paragraaf 3.3</w:t>
            </w:r>
            <w:r>
              <w:rPr>
                <w:i/>
                <w:sz w:val="20"/>
              </w:rPr>
              <w:t xml:space="preserve">) </w:t>
            </w:r>
            <w:r w:rsidRPr="001326BF">
              <w:rPr>
                <w:sz w:val="20"/>
              </w:rPr>
              <w:t>niet ouder is dan zes maanden</w:t>
            </w:r>
          </w:p>
        </w:tc>
      </w:tr>
      <w:tr w:rsidR="002D5BE5" w:rsidRPr="001326BF" w14:paraId="706DDFF7" w14:textId="77777777" w:rsidTr="0056432B">
        <w:trPr>
          <w:cnfStyle w:val="000000100000" w:firstRow="0" w:lastRow="0" w:firstColumn="0" w:lastColumn="0" w:oddVBand="0" w:evenVBand="0" w:oddHBand="1" w:evenHBand="0" w:firstRowFirstColumn="0" w:firstRowLastColumn="0" w:lastRowFirstColumn="0" w:lastRowLastColumn="0"/>
        </w:trPr>
        <w:tc>
          <w:tcPr>
            <w:tcW w:w="2489" w:type="dxa"/>
            <w:shd w:val="clear" w:color="auto" w:fill="FFFFFF" w:themeFill="background1"/>
          </w:tcPr>
          <w:p w14:paraId="2F104A13" w14:textId="77777777" w:rsidR="002D5BE5" w:rsidRPr="001326BF" w:rsidRDefault="002D5BE5" w:rsidP="005F53C5">
            <w:pPr>
              <w:jc w:val="both"/>
              <w:rPr>
                <w:sz w:val="20"/>
              </w:rPr>
            </w:pPr>
            <w:r w:rsidRPr="001326BF">
              <w:rPr>
                <w:sz w:val="20"/>
              </w:rPr>
              <w:t>Artikelen 2.86 lid 4 en 2.87, onderdeel j Aanbestedingswet</w:t>
            </w:r>
          </w:p>
        </w:tc>
        <w:tc>
          <w:tcPr>
            <w:tcW w:w="6583" w:type="dxa"/>
            <w:shd w:val="clear" w:color="auto" w:fill="FFFFFF" w:themeFill="background1"/>
          </w:tcPr>
          <w:p w14:paraId="1EF67832" w14:textId="385452B7" w:rsidR="002D5BE5" w:rsidRPr="001326BF" w:rsidRDefault="002D5BE5" w:rsidP="005F53C5">
            <w:pPr>
              <w:jc w:val="both"/>
              <w:rPr>
                <w:sz w:val="20"/>
                <w:highlight w:val="yellow"/>
              </w:rPr>
            </w:pPr>
            <w:r w:rsidRPr="001326BF">
              <w:rPr>
                <w:sz w:val="20"/>
              </w:rPr>
              <w:t xml:space="preserve">Een verklaring van de belastingdienst, </w:t>
            </w:r>
            <w:r w:rsidR="004E0506" w:rsidRPr="001326BF">
              <w:rPr>
                <w:sz w:val="20"/>
              </w:rPr>
              <w:t xml:space="preserve">die op </w:t>
            </w:r>
            <w:r w:rsidR="004E0506">
              <w:rPr>
                <w:sz w:val="20"/>
              </w:rPr>
              <w:t>de sluitingsdatum voor het</w:t>
            </w:r>
            <w:r w:rsidR="004E0506" w:rsidRPr="001326BF">
              <w:rPr>
                <w:sz w:val="20"/>
              </w:rPr>
              <w:t xml:space="preserve"> indienen van de inschrijving</w:t>
            </w:r>
            <w:r w:rsidRPr="001326BF">
              <w:rPr>
                <w:sz w:val="20"/>
              </w:rPr>
              <w:t xml:space="preserve"> </w:t>
            </w:r>
            <w:r>
              <w:rPr>
                <w:sz w:val="20"/>
              </w:rPr>
              <w:t>(</w:t>
            </w:r>
            <w:r w:rsidR="00DA3578">
              <w:rPr>
                <w:sz w:val="20"/>
              </w:rPr>
              <w:t>paragraaf 3.3</w:t>
            </w:r>
            <w:r>
              <w:rPr>
                <w:sz w:val="20"/>
              </w:rPr>
              <w:t>)</w:t>
            </w:r>
            <w:r w:rsidRPr="001326BF">
              <w:rPr>
                <w:sz w:val="20"/>
              </w:rPr>
              <w:t>, niet ouder is dan zes maanden</w:t>
            </w:r>
          </w:p>
        </w:tc>
      </w:tr>
    </w:tbl>
    <w:p w14:paraId="6BD77DCA" w14:textId="7D504A43" w:rsidR="00E91DF0" w:rsidRPr="00DE3770" w:rsidRDefault="00E91DF0" w:rsidP="00900F42">
      <w:pPr>
        <w:suppressAutoHyphens/>
        <w:jc w:val="both"/>
        <w:rPr>
          <w:sz w:val="18"/>
          <w:szCs w:val="18"/>
        </w:rPr>
      </w:pPr>
      <w:r w:rsidRPr="00DE3770">
        <w:rPr>
          <w:sz w:val="18"/>
          <w:szCs w:val="18"/>
        </w:rPr>
        <w:t>*</w:t>
      </w:r>
      <w:r w:rsidR="00703271">
        <w:rPr>
          <w:sz w:val="18"/>
          <w:szCs w:val="18"/>
        </w:rPr>
        <w:t xml:space="preserve"> </w:t>
      </w:r>
      <w:r w:rsidRPr="00DE3770">
        <w:rPr>
          <w:sz w:val="18"/>
          <w:szCs w:val="18"/>
        </w:rPr>
        <w:t xml:space="preserve">De Gedragsverklaring Aanbesteden kan worden aangevraagd bij het Centraal Orgaan Verklaring Omtrent het Gedrag (COVOG). Zie voor meer informatie: </w:t>
      </w:r>
      <w:hyperlink r:id="rId23" w:history="1">
        <w:r w:rsidRPr="00DE3770">
          <w:rPr>
            <w:rStyle w:val="Hyperlink"/>
            <w:sz w:val="18"/>
            <w:szCs w:val="18"/>
          </w:rPr>
          <w:t>www.justis.nl</w:t>
        </w:r>
      </w:hyperlink>
      <w:r w:rsidRPr="00DE3770">
        <w:rPr>
          <w:sz w:val="18"/>
          <w:szCs w:val="18"/>
        </w:rPr>
        <w:t>, waarop ook het aanvraagformulier voor de Gedragsverklaring Aanbesteden</w:t>
      </w:r>
      <w:r w:rsidR="004065BE">
        <w:rPr>
          <w:sz w:val="18"/>
          <w:szCs w:val="18"/>
        </w:rPr>
        <w:t xml:space="preserve"> </w:t>
      </w:r>
      <w:r w:rsidRPr="00DE3770">
        <w:rPr>
          <w:sz w:val="18"/>
          <w:szCs w:val="18"/>
        </w:rPr>
        <w:t xml:space="preserve">kan worden gedownload. </w:t>
      </w:r>
    </w:p>
    <w:p w14:paraId="1281D27E" w14:textId="77777777" w:rsidR="005801B8" w:rsidRDefault="005801B8" w:rsidP="005F53C5">
      <w:pPr>
        <w:suppressAutoHyphens/>
        <w:jc w:val="both"/>
      </w:pPr>
    </w:p>
    <w:p w14:paraId="6CEC9E4D" w14:textId="05524C12" w:rsidR="00E91DF0" w:rsidRDefault="00E91DF0" w:rsidP="005F53C5">
      <w:pPr>
        <w:suppressAutoHyphens/>
        <w:jc w:val="both"/>
      </w:pPr>
      <w:r w:rsidRPr="00DD6836">
        <w:t xml:space="preserve">Daarnaast aanvaardt </w:t>
      </w:r>
      <w:r w:rsidR="00DF1850">
        <w:t>VRLN</w:t>
      </w:r>
      <w:r w:rsidRPr="00DD6836">
        <w:t xml:space="preserve"> ook </w:t>
      </w:r>
      <w:r w:rsidR="000B50F3" w:rsidRPr="00DD6836">
        <w:t>bewijsmiddelen</w:t>
      </w:r>
      <w:r w:rsidRPr="00DD6836">
        <w:t xml:space="preserve"> uit een andere lidstaat van de Europese Unie</w:t>
      </w:r>
      <w:r w:rsidR="00B4653C" w:rsidRPr="00DD6836">
        <w:t xml:space="preserve"> of</w:t>
      </w:r>
      <w:r w:rsidR="00CF3AE0" w:rsidRPr="00DD6836">
        <w:t xml:space="preserve"> uit het land van herkomst </w:t>
      </w:r>
      <w:r w:rsidR="00B4653C" w:rsidRPr="00DD6836">
        <w:t xml:space="preserve">of vestiging </w:t>
      </w:r>
      <w:r w:rsidR="00CF3AE0" w:rsidRPr="00DD6836">
        <w:t>van</w:t>
      </w:r>
      <w:r w:rsidR="00B4653C" w:rsidRPr="00DD6836">
        <w:t xml:space="preserve"> de</w:t>
      </w:r>
      <w:r w:rsidR="00CF3AE0" w:rsidRPr="00DD6836">
        <w:t xml:space="preserve"> </w:t>
      </w:r>
      <w:r w:rsidR="006113D2" w:rsidRPr="00DD6836">
        <w:t>I</w:t>
      </w:r>
      <w:r w:rsidR="005D5B41" w:rsidRPr="00DD6836">
        <w:t>nschrijver</w:t>
      </w:r>
      <w:r w:rsidR="00900F42">
        <w:t>.</w:t>
      </w:r>
      <w:r w:rsidR="0033251A" w:rsidRPr="00DD6836">
        <w:t xml:space="preserve"> </w:t>
      </w:r>
      <w:r w:rsidR="00B4653C" w:rsidRPr="00DD6836">
        <w:t xml:space="preserve">Uit deze bewijsmiddelen moet blijken </w:t>
      </w:r>
      <w:r w:rsidRPr="00DD6836">
        <w:t xml:space="preserve">dat de uitsluitingsgrond niet op </w:t>
      </w:r>
      <w:r w:rsidR="0063559C" w:rsidRPr="00DD6836">
        <w:t>d</w:t>
      </w:r>
      <w:r w:rsidR="006113D2" w:rsidRPr="00DD6836">
        <w:t>e I</w:t>
      </w:r>
      <w:r w:rsidR="005D5B41" w:rsidRPr="00DD6836">
        <w:t>nschrijver</w:t>
      </w:r>
      <w:r w:rsidRPr="00DD6836">
        <w:t xml:space="preserve"> van toepassing is.</w:t>
      </w:r>
      <w:r>
        <w:t xml:space="preserve"> </w:t>
      </w:r>
    </w:p>
    <w:p w14:paraId="4C81F100" w14:textId="77777777" w:rsidR="00DD0151" w:rsidRDefault="00DD0151" w:rsidP="005F53C5">
      <w:pPr>
        <w:suppressAutoHyphens/>
        <w:jc w:val="both"/>
      </w:pPr>
    </w:p>
    <w:p w14:paraId="30075EC0" w14:textId="248713A0" w:rsidR="00DD0151" w:rsidRPr="00875163" w:rsidRDefault="00DF1850" w:rsidP="005F53C5">
      <w:pPr>
        <w:suppressAutoHyphens/>
        <w:jc w:val="both"/>
      </w:pPr>
      <w:r>
        <w:t>VRLN</w:t>
      </w:r>
      <w:r w:rsidR="00DD0151">
        <w:t xml:space="preserve"> wijst </w:t>
      </w:r>
      <w:r w:rsidR="005D5B41">
        <w:t>Inschrijver</w:t>
      </w:r>
      <w:r w:rsidR="0004732E">
        <w:t>s</w:t>
      </w:r>
      <w:r w:rsidR="0033251A">
        <w:t xml:space="preserve"> </w:t>
      </w:r>
      <w:r w:rsidR="00DD0151">
        <w:t xml:space="preserve">erop dat het verkrijgen van sommige bewijsmiddelen enkele weken kan duren. </w:t>
      </w:r>
      <w:r w:rsidR="005D5B41">
        <w:t>Inschrijver</w:t>
      </w:r>
      <w:r w:rsidR="00DD0151">
        <w:t xml:space="preserve">s wordt geadviseerd de bewijsmiddelen in een zo vroeg mogelijk stadium aan te vragen, opdat deze tijdig – na een eventueel verzoek daartoe door </w:t>
      </w:r>
      <w:r>
        <w:t>VRLN</w:t>
      </w:r>
      <w:r w:rsidR="00DD0151">
        <w:t xml:space="preserve"> – kunnen worden verstrekt. Indien de </w:t>
      </w:r>
      <w:r w:rsidR="005D5B41">
        <w:t>Inschrijver</w:t>
      </w:r>
      <w:r w:rsidR="00DD0151">
        <w:t xml:space="preserve">– na daartoe door </w:t>
      </w:r>
      <w:r>
        <w:t>VRLN</w:t>
      </w:r>
      <w:r w:rsidR="00DD0151">
        <w:t xml:space="preserve"> te zijn verzocht – de bewijsstukken niet tijdig indient, wordt de </w:t>
      </w:r>
      <w:r w:rsidR="005D5B41">
        <w:t>Inschrijver</w:t>
      </w:r>
      <w:r w:rsidR="0033251A">
        <w:t xml:space="preserve"> </w:t>
      </w:r>
      <w:r w:rsidR="00DD0151">
        <w:t xml:space="preserve">uitgesloten van de aanbestedingsprocedure. </w:t>
      </w:r>
    </w:p>
    <w:p w14:paraId="13DF1647" w14:textId="251A60EB" w:rsidR="002D5BE5" w:rsidRPr="00361B15" w:rsidRDefault="002D5BE5" w:rsidP="00A63689">
      <w:pPr>
        <w:pStyle w:val="Kop2"/>
        <w:suppressAutoHyphens/>
        <w:spacing w:after="0"/>
        <w:ind w:left="0" w:firstLine="0"/>
        <w:jc w:val="both"/>
        <w:rPr>
          <w:color w:val="auto"/>
        </w:rPr>
      </w:pPr>
      <w:bookmarkStart w:id="325" w:name="_Toc524008152"/>
      <w:bookmarkStart w:id="326" w:name="_Toc527637449"/>
      <w:bookmarkStart w:id="327" w:name="_Toc230942560"/>
      <w:r w:rsidRPr="00361B15">
        <w:rPr>
          <w:color w:val="auto"/>
        </w:rPr>
        <w:lastRenderedPageBreak/>
        <w:t>Bewijsmiddelen uitsluitingsgronden niet NL</w:t>
      </w:r>
      <w:r w:rsidR="00703271" w:rsidRPr="00361B15">
        <w:rPr>
          <w:color w:val="auto"/>
        </w:rPr>
        <w:t>-</w:t>
      </w:r>
      <w:r w:rsidRPr="00361B15">
        <w:rPr>
          <w:color w:val="auto"/>
        </w:rPr>
        <w:t>inschrijvers</w:t>
      </w:r>
      <w:bookmarkEnd w:id="325"/>
      <w:bookmarkEnd w:id="326"/>
      <w:bookmarkEnd w:id="327"/>
    </w:p>
    <w:p w14:paraId="70666513" w14:textId="4C8563CD" w:rsidR="002D5BE5" w:rsidRDefault="002D5BE5" w:rsidP="005F53C5">
      <w:pPr>
        <w:jc w:val="both"/>
      </w:pPr>
      <w:r>
        <w:t xml:space="preserve">Ten behoeve van een buitenlands equivalent voor een uittreksel uit het handelsregister en een verklaring van de belastingdienst, worden niet Nederlandse inschrijvers verwezen naar de eCertis-databank van de Europese Commissie. Deze database bevat de meest voorkomende bewijsstukken in aanbestedingsprocedures in Europa. Buitenlandse inschrijvers kunnen hier nagaan welke certificaten en verklaringen er (elders) in de EU worden verlangd in een aanbestedingsprocedure. Op de eCertis-website, die ook in het Nederlands beschikbaar is, kunt inschrijvers het land waarin zij gevestigd zijn selecteren uit een lijst. Hierop volgt een overzicht van relevante bewijsstukken voor verschillende onderwerpen. De zoekopdracht kan worden gespecificeerd op soort bewijs en soort criterium (waaronder “Uitsluitingsgronden: Gronden die verband houden met de betaling van belastingen of sociale premies”). </w:t>
      </w:r>
    </w:p>
    <w:p w14:paraId="23408E74" w14:textId="77777777" w:rsidR="002D5BE5" w:rsidRDefault="002D5BE5" w:rsidP="005F53C5">
      <w:pPr>
        <w:jc w:val="both"/>
      </w:pPr>
    </w:p>
    <w:p w14:paraId="7EA5B80D" w14:textId="77777777" w:rsidR="002D5BE5" w:rsidRDefault="002D5BE5" w:rsidP="005F53C5">
      <w:pPr>
        <w:jc w:val="both"/>
      </w:pPr>
      <w:r>
        <w:t>De via eCertis gevonden relevante bewijsstukken worden, na beoordeling op relevantie door de Opdrachtgever, als equivalent aanvaard. In artikel 2.89 lid 4 Aanbestedingswet wordt immers gesteld dat een aanbestedende dienst aan welke een gegadigde of inschrijver gegevens overlegt ten bewijze dat de uitsluitingsgronden van artikel 2.86 of artikel 2.87 Aanbestedingswet niet op hen van toepassing zijn, ook gegevens en bescheiden uit andere EU-lidstaten moeten aanvaarden, voor zover die een gelijkwaardig doel dienen of als daaruit blijkt dat de uitsluitingsgrond niet op de gegadigde of inschrijver van toepassing is.</w:t>
      </w:r>
    </w:p>
    <w:p w14:paraId="3692C89A" w14:textId="77777777" w:rsidR="002D5BE5" w:rsidRDefault="002D5BE5" w:rsidP="005F53C5">
      <w:pPr>
        <w:jc w:val="both"/>
      </w:pPr>
    </w:p>
    <w:p w14:paraId="0B95F3F5" w14:textId="068924C2" w:rsidR="002D5BE5" w:rsidRDefault="002D5BE5" w:rsidP="005F53C5">
      <w:pPr>
        <w:jc w:val="both"/>
        <w:rPr>
          <w:i/>
        </w:rPr>
      </w:pPr>
      <w:r>
        <w:t xml:space="preserve">Ten behoeve een gedragsverklaring aanbesteden (GVA) kan </w:t>
      </w:r>
      <w:r w:rsidRPr="001041BD">
        <w:t>dienst Justis</w:t>
      </w:r>
      <w:r>
        <w:t xml:space="preserve"> </w:t>
      </w:r>
      <w:r w:rsidRPr="001041BD">
        <w:t>alleen in Ned</w:t>
      </w:r>
      <w:r>
        <w:t xml:space="preserve">erland gevestigde bedrijven </w:t>
      </w:r>
      <w:r w:rsidRPr="001041BD">
        <w:t>screenen. Het is da</w:t>
      </w:r>
      <w:r>
        <w:t xml:space="preserve">arom niet mogelijk voor een in het buitenland gevestigd </w:t>
      </w:r>
      <w:r w:rsidRPr="001041BD">
        <w:t>bedrijf om een GVA bij dienst Justis aan te vragen.</w:t>
      </w:r>
      <w:r>
        <w:t xml:space="preserve"> </w:t>
      </w:r>
      <w:r w:rsidRPr="001041BD">
        <w:t xml:space="preserve">Wanneer een document of getuigschrift niet door het betrokken land wordt afgegeven, </w:t>
      </w:r>
      <w:r>
        <w:t xml:space="preserve">dan </w:t>
      </w:r>
      <w:r w:rsidRPr="001041BD">
        <w:t>kan dit worden vervangen door een ver</w:t>
      </w:r>
      <w:r>
        <w:t>klaring onder ede</w:t>
      </w:r>
      <w:r w:rsidRPr="001041BD">
        <w:t xml:space="preserve"> of, in de lidstaten waar niet in een eed is voorzien, door een plechtige verkla</w:t>
      </w:r>
      <w:r>
        <w:t>ring</w:t>
      </w:r>
      <w:r w:rsidRPr="001041BD">
        <w:t xml:space="preserve"> die door betrokkene ten overstaan van een bevoegde rechterlijke of administratieve instantie, een notaris of een bevoegde beroepsorganisatie van het land van oorsprong of herkomst wordt afgelegd.</w:t>
      </w:r>
    </w:p>
    <w:p w14:paraId="06DBA83B" w14:textId="77777777" w:rsidR="00E91DF0" w:rsidRPr="0031463A" w:rsidRDefault="00E91DF0" w:rsidP="005F53C5">
      <w:pPr>
        <w:suppressAutoHyphens/>
        <w:jc w:val="both"/>
        <w:rPr>
          <w:i/>
        </w:rPr>
      </w:pPr>
    </w:p>
    <w:p w14:paraId="495E6EC4" w14:textId="77777777" w:rsidR="00E91DF0" w:rsidRPr="00AD3D80" w:rsidRDefault="00E91DF0" w:rsidP="005F53C5">
      <w:pPr>
        <w:pStyle w:val="Kop1"/>
        <w:suppressAutoHyphens/>
        <w:jc w:val="both"/>
        <w:rPr>
          <w:sz w:val="40"/>
          <w:szCs w:val="40"/>
        </w:rPr>
      </w:pPr>
      <w:bookmarkStart w:id="328" w:name="_Ref403370367"/>
      <w:bookmarkStart w:id="329" w:name="_Toc419285400"/>
      <w:bookmarkStart w:id="330" w:name="_Toc421086896"/>
      <w:bookmarkStart w:id="331" w:name="_Toc421100625"/>
      <w:bookmarkStart w:id="332" w:name="_Toc527637450"/>
      <w:bookmarkStart w:id="333" w:name="_Toc230942561"/>
      <w:r w:rsidRPr="00AD3D80">
        <w:rPr>
          <w:sz w:val="40"/>
          <w:szCs w:val="40"/>
        </w:rPr>
        <w:lastRenderedPageBreak/>
        <w:t>Geschiktheidseisen</w:t>
      </w:r>
      <w:bookmarkEnd w:id="328"/>
      <w:bookmarkEnd w:id="329"/>
      <w:bookmarkEnd w:id="330"/>
      <w:bookmarkEnd w:id="331"/>
      <w:bookmarkEnd w:id="332"/>
      <w:bookmarkEnd w:id="333"/>
    </w:p>
    <w:p w14:paraId="46CC1F02" w14:textId="77777777" w:rsidR="00B954EC" w:rsidRPr="005C7E26" w:rsidRDefault="00417BF7" w:rsidP="00A63689">
      <w:pPr>
        <w:pStyle w:val="Kop2"/>
        <w:suppressAutoHyphens/>
        <w:spacing w:after="0"/>
        <w:ind w:left="0" w:firstLine="0"/>
        <w:jc w:val="both"/>
        <w:rPr>
          <w:color w:val="auto"/>
        </w:rPr>
      </w:pPr>
      <w:bookmarkStart w:id="334" w:name="_Toc527637451"/>
      <w:bookmarkStart w:id="335" w:name="_Hlk522269407"/>
      <w:bookmarkStart w:id="336" w:name="_Toc230942562"/>
      <w:r w:rsidRPr="005C7E26">
        <w:rPr>
          <w:color w:val="auto"/>
        </w:rPr>
        <w:t>Inleiding</w:t>
      </w:r>
      <w:bookmarkEnd w:id="334"/>
      <w:bookmarkEnd w:id="336"/>
      <w:r w:rsidRPr="005C7E26">
        <w:rPr>
          <w:color w:val="auto"/>
        </w:rPr>
        <w:t xml:space="preserve"> </w:t>
      </w:r>
    </w:p>
    <w:p w14:paraId="1FCE6659" w14:textId="77777777" w:rsidR="00B954EC" w:rsidRPr="005C7E26" w:rsidRDefault="00B954EC" w:rsidP="005F53C5">
      <w:pPr>
        <w:suppressAutoHyphens/>
        <w:jc w:val="both"/>
      </w:pPr>
      <w:r w:rsidRPr="005C7E26">
        <w:t xml:space="preserve">In onderhavige aanbesteding zijn </w:t>
      </w:r>
      <w:r w:rsidR="0023198D" w:rsidRPr="005C7E26">
        <w:t>voor</w:t>
      </w:r>
      <w:r w:rsidRPr="005C7E26">
        <w:t xml:space="preserve"> de volgende onderwerpen geschiktheidseisen van toepassing:</w:t>
      </w:r>
    </w:p>
    <w:p w14:paraId="4C3916E9" w14:textId="49F30193" w:rsidR="00B954EC" w:rsidRPr="005C7E26" w:rsidRDefault="00DD6836" w:rsidP="00FC6D26">
      <w:pPr>
        <w:pStyle w:val="Lijstalinea"/>
        <w:numPr>
          <w:ilvl w:val="0"/>
          <w:numId w:val="35"/>
        </w:numPr>
        <w:suppressAutoHyphens/>
        <w:jc w:val="both"/>
      </w:pPr>
      <w:r w:rsidRPr="005C7E26">
        <w:t>b</w:t>
      </w:r>
      <w:r w:rsidR="00B954EC" w:rsidRPr="005C7E26">
        <w:t>evoegdheid de beroepsactiviteiten uit te voeren</w:t>
      </w:r>
    </w:p>
    <w:p w14:paraId="78601AB6" w14:textId="1372F4F0" w:rsidR="00B954EC" w:rsidRPr="005C7E26" w:rsidRDefault="00DD6836" w:rsidP="00FC6D26">
      <w:pPr>
        <w:pStyle w:val="Lijstalinea"/>
        <w:numPr>
          <w:ilvl w:val="0"/>
          <w:numId w:val="35"/>
        </w:numPr>
        <w:suppressAutoHyphens/>
        <w:jc w:val="both"/>
      </w:pPr>
      <w:r w:rsidRPr="005C7E26">
        <w:t>t</w:t>
      </w:r>
      <w:r w:rsidR="00B954EC" w:rsidRPr="005C7E26">
        <w:t>echnische bekwaamheid en beroepsbekwaamheid</w:t>
      </w:r>
    </w:p>
    <w:p w14:paraId="19EDA836" w14:textId="77777777" w:rsidR="00B954EC" w:rsidRPr="005C7E26" w:rsidRDefault="00B954EC" w:rsidP="005F53C5">
      <w:pPr>
        <w:pStyle w:val="broodtekst"/>
        <w:suppressAutoHyphens/>
        <w:spacing w:line="0" w:lineRule="atLeast"/>
        <w:jc w:val="both"/>
      </w:pPr>
    </w:p>
    <w:p w14:paraId="4D5AEF44" w14:textId="582F6E59" w:rsidR="00B954EC" w:rsidRPr="005C7E26" w:rsidRDefault="00B954EC" w:rsidP="005F53C5">
      <w:pPr>
        <w:suppressAutoHyphens/>
        <w:jc w:val="both"/>
      </w:pPr>
      <w:r w:rsidRPr="005C7E26">
        <w:t xml:space="preserve">De </w:t>
      </w:r>
      <w:r w:rsidR="005D5B41" w:rsidRPr="005C7E26">
        <w:t>Inschrijver</w:t>
      </w:r>
      <w:r w:rsidR="00E10EF5">
        <w:t xml:space="preserve"> </w:t>
      </w:r>
      <w:r w:rsidRPr="005C7E26">
        <w:t>dient te voldoen aan alle geschiktheidseisen die in onderstaande subparagrafen zijn opgenomen.</w:t>
      </w:r>
    </w:p>
    <w:p w14:paraId="3499E0C4" w14:textId="77777777" w:rsidR="00B954EC" w:rsidRPr="005C7E26" w:rsidRDefault="00B954EC" w:rsidP="005F53C5">
      <w:pPr>
        <w:suppressAutoHyphens/>
        <w:jc w:val="both"/>
      </w:pPr>
    </w:p>
    <w:p w14:paraId="0E50899C" w14:textId="17FEE6F4" w:rsidR="00B954EC" w:rsidRPr="005C7E26" w:rsidRDefault="00B954EC" w:rsidP="005F53C5">
      <w:pPr>
        <w:suppressAutoHyphens/>
        <w:jc w:val="both"/>
      </w:pPr>
      <w:r w:rsidRPr="005C7E26">
        <w:t xml:space="preserve">In </w:t>
      </w:r>
      <w:r w:rsidR="0002162C" w:rsidRPr="005C7E26">
        <w:t>D</w:t>
      </w:r>
      <w:r w:rsidRPr="005C7E26">
        <w:t xml:space="preserve">eel IV van het UEA dient </w:t>
      </w:r>
      <w:r w:rsidR="000C6D6D" w:rsidRPr="005C7E26">
        <w:t>I</w:t>
      </w:r>
      <w:r w:rsidR="005D5B41" w:rsidRPr="005C7E26">
        <w:t>nschrijver</w:t>
      </w:r>
      <w:r w:rsidRPr="005C7E26">
        <w:t xml:space="preserve"> te verklaren dat wordt voldaan aan alle geschiktheidseisen (in het UEA ‘selectiecriteria’ genoemd). </w:t>
      </w:r>
      <w:r w:rsidR="005D5B41" w:rsidRPr="005C7E26">
        <w:t>Inschrijver</w:t>
      </w:r>
      <w:r w:rsidRPr="005C7E26">
        <w:t xml:space="preserve"> verklaart dat door in </w:t>
      </w:r>
      <w:r w:rsidR="004D6D16" w:rsidRPr="005C7E26">
        <w:t xml:space="preserve">Deel </w:t>
      </w:r>
      <w:r w:rsidRPr="005C7E26">
        <w:t xml:space="preserve">IV van </w:t>
      </w:r>
      <w:r w:rsidR="004C01CA" w:rsidRPr="005C7E26">
        <w:t>het UEA</w:t>
      </w:r>
      <w:r w:rsidRPr="005C7E26">
        <w:t xml:space="preserve"> het antwoord ‘ja’ aan te kruisen.</w:t>
      </w:r>
    </w:p>
    <w:p w14:paraId="42BBE74F" w14:textId="77777777" w:rsidR="00B954EC" w:rsidRPr="005C7E26" w:rsidRDefault="00B954EC" w:rsidP="005F53C5">
      <w:pPr>
        <w:suppressAutoHyphens/>
        <w:jc w:val="both"/>
      </w:pPr>
    </w:p>
    <w:p w14:paraId="15F9470C" w14:textId="31D2041E" w:rsidR="00B954EC" w:rsidRPr="005C7E26" w:rsidRDefault="00B954EC" w:rsidP="005F53C5">
      <w:pPr>
        <w:suppressAutoHyphens/>
        <w:jc w:val="both"/>
      </w:pPr>
      <w:r w:rsidRPr="005C7E26">
        <w:t xml:space="preserve">Voor </w:t>
      </w:r>
      <w:r w:rsidR="005D5B41" w:rsidRPr="005C7E26">
        <w:t>Inschrijver</w:t>
      </w:r>
      <w:r w:rsidRPr="005C7E26">
        <w:t xml:space="preserve">s die als </w:t>
      </w:r>
      <w:r w:rsidR="009E2596" w:rsidRPr="005C7E26">
        <w:t>S</w:t>
      </w:r>
      <w:r w:rsidRPr="005C7E26">
        <w:t xml:space="preserve">amenwerkingsverband een </w:t>
      </w:r>
      <w:r w:rsidR="005D5B41" w:rsidRPr="005C7E26">
        <w:t>Inschrijving</w:t>
      </w:r>
      <w:r w:rsidRPr="005C7E26">
        <w:t xml:space="preserve"> indienen, geldt dat het </w:t>
      </w:r>
      <w:r w:rsidR="009E2596" w:rsidRPr="005C7E26">
        <w:t>S</w:t>
      </w:r>
      <w:r w:rsidRPr="005C7E26">
        <w:t xml:space="preserve">amenwerkingsverband als geheel moet voldoen aan alle geschiktheidseisen. </w:t>
      </w:r>
      <w:r w:rsidR="009E2596" w:rsidRPr="005C7E26">
        <w:t>Ieder van de leden van het S</w:t>
      </w:r>
      <w:r w:rsidRPr="005C7E26">
        <w:t xml:space="preserve">amenwerkingsverband dient in dat geval in </w:t>
      </w:r>
      <w:r w:rsidR="004D6D16" w:rsidRPr="005C7E26">
        <w:t xml:space="preserve">Deel </w:t>
      </w:r>
      <w:r w:rsidRPr="005C7E26">
        <w:t xml:space="preserve">IV van het UEA het antwoord ‘ja’ aan te kruisen. </w:t>
      </w:r>
    </w:p>
    <w:p w14:paraId="17275FAB" w14:textId="77777777" w:rsidR="00B954EC" w:rsidRPr="00A63689" w:rsidRDefault="00B954EC" w:rsidP="00A63689">
      <w:pPr>
        <w:pStyle w:val="Kop2"/>
        <w:suppressAutoHyphens/>
        <w:spacing w:after="0"/>
        <w:ind w:left="0" w:firstLine="0"/>
        <w:jc w:val="both"/>
        <w:rPr>
          <w:color w:val="auto"/>
        </w:rPr>
      </w:pPr>
      <w:bookmarkStart w:id="337" w:name="_Toc501547418"/>
      <w:bookmarkStart w:id="338" w:name="_Toc527637452"/>
      <w:bookmarkStart w:id="339" w:name="_Toc230942563"/>
      <w:r w:rsidRPr="005C7E26">
        <w:rPr>
          <w:color w:val="auto"/>
        </w:rPr>
        <w:t>Bevoegdheid de beroepsactiviteiten uit te voeren</w:t>
      </w:r>
      <w:bookmarkEnd w:id="337"/>
      <w:bookmarkEnd w:id="338"/>
      <w:bookmarkEnd w:id="339"/>
    </w:p>
    <w:p w14:paraId="5C8DE176" w14:textId="77777777" w:rsidR="00B954EC" w:rsidRPr="00361B15" w:rsidRDefault="00B954EC" w:rsidP="00FC6D26">
      <w:pPr>
        <w:pStyle w:val="Kop2"/>
        <w:numPr>
          <w:ilvl w:val="2"/>
          <w:numId w:val="3"/>
        </w:numPr>
        <w:suppressAutoHyphens/>
        <w:spacing w:before="240" w:after="0"/>
        <w:jc w:val="both"/>
        <w:rPr>
          <w:b/>
          <w:color w:val="auto"/>
          <w:sz w:val="24"/>
          <w:szCs w:val="24"/>
        </w:rPr>
      </w:pPr>
      <w:bookmarkStart w:id="340" w:name="_Toc230942564"/>
      <w:r w:rsidRPr="00361B15">
        <w:rPr>
          <w:b/>
          <w:color w:val="auto"/>
          <w:sz w:val="24"/>
          <w:szCs w:val="24"/>
        </w:rPr>
        <w:t xml:space="preserve">Geschiktheidseis 1: </w:t>
      </w:r>
      <w:r w:rsidR="005D5B41" w:rsidRPr="00361B15">
        <w:rPr>
          <w:b/>
          <w:color w:val="auto"/>
          <w:sz w:val="24"/>
          <w:szCs w:val="24"/>
        </w:rPr>
        <w:t>Inschrijving</w:t>
      </w:r>
      <w:r w:rsidRPr="00361B15">
        <w:rPr>
          <w:b/>
          <w:color w:val="auto"/>
          <w:sz w:val="24"/>
          <w:szCs w:val="24"/>
        </w:rPr>
        <w:t xml:space="preserve"> in nationaa</w:t>
      </w:r>
      <w:r w:rsidR="00CA19D4" w:rsidRPr="00361B15">
        <w:rPr>
          <w:b/>
          <w:color w:val="auto"/>
          <w:sz w:val="24"/>
          <w:szCs w:val="24"/>
        </w:rPr>
        <w:t>l H</w:t>
      </w:r>
      <w:r w:rsidRPr="00361B15">
        <w:rPr>
          <w:b/>
          <w:color w:val="auto"/>
          <w:sz w:val="24"/>
          <w:szCs w:val="24"/>
        </w:rPr>
        <w:t>andelsregister</w:t>
      </w:r>
      <w:bookmarkEnd w:id="340"/>
    </w:p>
    <w:p w14:paraId="47A9FA26" w14:textId="42629DE0" w:rsidR="00B954EC" w:rsidRPr="005C7E26" w:rsidRDefault="00F4130E" w:rsidP="005F53C5">
      <w:pPr>
        <w:suppressAutoHyphens/>
        <w:jc w:val="both"/>
      </w:pPr>
      <w:r w:rsidRPr="005C7E26">
        <w:t xml:space="preserve">De </w:t>
      </w:r>
      <w:r w:rsidR="000C6D6D" w:rsidRPr="005C7E26">
        <w:t>I</w:t>
      </w:r>
      <w:r w:rsidR="005D5B41" w:rsidRPr="005C7E26">
        <w:t>nschrijver</w:t>
      </w:r>
      <w:r w:rsidR="00B954EC" w:rsidRPr="005C7E26">
        <w:t xml:space="preserve"> dient </w:t>
      </w:r>
      <w:r w:rsidR="009274C7" w:rsidRPr="005C7E26">
        <w:t>op het moment van het indienen van</w:t>
      </w:r>
      <w:r w:rsidR="00B954EC" w:rsidRPr="005C7E26">
        <w:t xml:space="preserve"> de </w:t>
      </w:r>
      <w:r w:rsidR="005D5B41" w:rsidRPr="005C7E26">
        <w:t>Inschrijving</w:t>
      </w:r>
      <w:r w:rsidR="00F110B2" w:rsidRPr="005C7E26">
        <w:t xml:space="preserve">, op straffe van uitsluiting van de </w:t>
      </w:r>
      <w:r w:rsidR="000C6D6D" w:rsidRPr="005C7E26">
        <w:t>I</w:t>
      </w:r>
      <w:r w:rsidR="00F110B2" w:rsidRPr="005C7E26">
        <w:t>nschrijver van de aanbestedingsprocedure,</w:t>
      </w:r>
      <w:r w:rsidR="00B954EC" w:rsidRPr="005C7E26">
        <w:t xml:space="preserve"> ingeschreven te staan in het in het land van</w:t>
      </w:r>
      <w:r w:rsidR="00CA19D4" w:rsidRPr="005C7E26">
        <w:t xml:space="preserve"> herkomst geldende beroeps- of H</w:t>
      </w:r>
      <w:r w:rsidR="00B954EC" w:rsidRPr="005C7E26">
        <w:t>andelsregister.</w:t>
      </w:r>
      <w:r w:rsidR="009E2596" w:rsidRPr="005C7E26">
        <w:t xml:space="preserve"> Indien wordt ingeschreven als S</w:t>
      </w:r>
      <w:r w:rsidR="00B954EC" w:rsidRPr="005C7E26">
        <w:t>amenwerkingsverband</w:t>
      </w:r>
      <w:r w:rsidR="009274C7" w:rsidRPr="005C7E26">
        <w:t>, dan</w:t>
      </w:r>
      <w:r w:rsidR="00B954EC" w:rsidRPr="005C7E26">
        <w:t xml:space="preserve"> dienen </w:t>
      </w:r>
      <w:r w:rsidR="009274C7" w:rsidRPr="005C7E26">
        <w:t>alle</w:t>
      </w:r>
      <w:r w:rsidR="009E2596" w:rsidRPr="005C7E26">
        <w:t xml:space="preserve"> leden van het S</w:t>
      </w:r>
      <w:r w:rsidR="00B954EC" w:rsidRPr="005C7E26">
        <w:t xml:space="preserve">amenwerkingsverband </w:t>
      </w:r>
      <w:r w:rsidR="009274C7" w:rsidRPr="005C7E26">
        <w:t xml:space="preserve">op het moment van het </w:t>
      </w:r>
      <w:r w:rsidR="00372E96" w:rsidRPr="005C7E26">
        <w:t>indienen</w:t>
      </w:r>
      <w:r w:rsidR="009274C7" w:rsidRPr="005C7E26">
        <w:t xml:space="preserve"> van de Inschrijving, op </w:t>
      </w:r>
      <w:r w:rsidR="00372E96" w:rsidRPr="005C7E26">
        <w:t>straffe</w:t>
      </w:r>
      <w:r w:rsidR="009274C7" w:rsidRPr="005C7E26">
        <w:t xml:space="preserve"> va</w:t>
      </w:r>
      <w:r w:rsidR="00372E96" w:rsidRPr="005C7E26">
        <w:t>n</w:t>
      </w:r>
      <w:r w:rsidR="009274C7" w:rsidRPr="005C7E26">
        <w:t xml:space="preserve"> uitsluiting van het </w:t>
      </w:r>
      <w:r w:rsidR="009E2596" w:rsidRPr="005C7E26">
        <w:t>S</w:t>
      </w:r>
      <w:r w:rsidR="00372E96" w:rsidRPr="005C7E26">
        <w:t>amenwerkingsverband</w:t>
      </w:r>
      <w:r w:rsidR="009274C7" w:rsidRPr="005C7E26">
        <w:t xml:space="preserve"> van de aanbestedings</w:t>
      </w:r>
      <w:r w:rsidR="00DF7A04">
        <w:softHyphen/>
      </w:r>
      <w:r w:rsidR="009274C7" w:rsidRPr="005C7E26">
        <w:t xml:space="preserve">procedure, </w:t>
      </w:r>
      <w:r w:rsidR="00B954EC" w:rsidRPr="005C7E26">
        <w:t>ingeschreven te staan in het in het land van</w:t>
      </w:r>
      <w:r w:rsidR="00CA19D4" w:rsidRPr="005C7E26">
        <w:t xml:space="preserve"> herkomst geldende beroeps- of H</w:t>
      </w:r>
      <w:r w:rsidR="00B954EC" w:rsidRPr="005C7E26">
        <w:t xml:space="preserve">andelsregister. Indien wordt ingeschreven met </w:t>
      </w:r>
      <w:r w:rsidR="00372E96" w:rsidRPr="005C7E26">
        <w:t xml:space="preserve">een of meerdere </w:t>
      </w:r>
      <w:r w:rsidR="00B954EC" w:rsidRPr="005C7E26">
        <w:t>onderaannem</w:t>
      </w:r>
      <w:r w:rsidR="00372E96" w:rsidRPr="005C7E26">
        <w:t>ers, dan</w:t>
      </w:r>
      <w:r w:rsidR="00B954EC" w:rsidRPr="005C7E26">
        <w:t xml:space="preserve"> dienen ook de onderaannemers</w:t>
      </w:r>
      <w:r w:rsidR="00372E96" w:rsidRPr="005C7E26">
        <w:t xml:space="preserve"> op het moment van het indienen van de Inschrijving, op straffe van uitsluiting van de Inschrijver,</w:t>
      </w:r>
      <w:r w:rsidR="00B954EC" w:rsidRPr="005C7E26">
        <w:t xml:space="preserve"> ingeschreven te staan in het in het land van</w:t>
      </w:r>
      <w:r w:rsidR="00CA19D4" w:rsidRPr="005C7E26">
        <w:t xml:space="preserve"> herkomst geldende beroeps- of H</w:t>
      </w:r>
      <w:r w:rsidR="00B954EC" w:rsidRPr="005C7E26">
        <w:t>andelsregister.</w:t>
      </w:r>
    </w:p>
    <w:p w14:paraId="5EEE61FD" w14:textId="77777777" w:rsidR="00B954EC" w:rsidRPr="005C7E26" w:rsidRDefault="00B954EC" w:rsidP="005F53C5">
      <w:pPr>
        <w:suppressAutoHyphens/>
        <w:jc w:val="both"/>
      </w:pPr>
    </w:p>
    <w:p w14:paraId="7A320D1C" w14:textId="77777777" w:rsidR="00473093" w:rsidRPr="005C7E26" w:rsidRDefault="00473093" w:rsidP="005F53C5">
      <w:pPr>
        <w:pStyle w:val="Alinea0"/>
        <w:widowControl/>
        <w:tabs>
          <w:tab w:val="left" w:pos="1418"/>
        </w:tabs>
        <w:suppressAutoHyphens/>
        <w:ind w:hanging="1134"/>
        <w:jc w:val="both"/>
        <w:rPr>
          <w:lang w:val="nl-NL"/>
        </w:rPr>
      </w:pPr>
      <w:r w:rsidRPr="005C7E26">
        <w:rPr>
          <w:u w:val="single"/>
          <w:lang w:val="nl-NL"/>
        </w:rPr>
        <w:t>Bewijsmiddelen</w:t>
      </w:r>
      <w:r w:rsidRPr="005C7E26">
        <w:rPr>
          <w:lang w:val="nl-NL"/>
        </w:rPr>
        <w:t>:</w:t>
      </w:r>
    </w:p>
    <w:p w14:paraId="6D2DE215" w14:textId="77777777" w:rsidR="00473093" w:rsidRPr="005C7E26" w:rsidRDefault="00473093" w:rsidP="005F53C5">
      <w:pPr>
        <w:suppressAutoHyphens/>
        <w:jc w:val="both"/>
      </w:pPr>
      <w:r w:rsidRPr="005C7E26">
        <w:t xml:space="preserve">Ten bewijze dat de </w:t>
      </w:r>
      <w:r w:rsidR="005D5B41" w:rsidRPr="005C7E26">
        <w:t>Inschrijver</w:t>
      </w:r>
      <w:r w:rsidR="00334C97" w:rsidRPr="005C7E26">
        <w:t>/het Samenwerkingsverband</w:t>
      </w:r>
      <w:r w:rsidRPr="005C7E26">
        <w:t xml:space="preserve"> aan deze eis voldoet, kan bij </w:t>
      </w:r>
      <w:r w:rsidR="005D5B41" w:rsidRPr="005C7E26">
        <w:t>Inschrijving</w:t>
      </w:r>
      <w:r w:rsidRPr="005C7E26">
        <w:t xml:space="preserve"> worden volstaan met het indienen van het </w:t>
      </w:r>
      <w:r w:rsidR="0002162C" w:rsidRPr="005C7E26">
        <w:t>UEA (D</w:t>
      </w:r>
      <w:r w:rsidRPr="005C7E26">
        <w:t xml:space="preserve">eel IV, onderdeel α aankruisen). </w:t>
      </w:r>
    </w:p>
    <w:p w14:paraId="144723A9" w14:textId="77777777" w:rsidR="00473093" w:rsidRPr="005C7E26" w:rsidRDefault="00473093" w:rsidP="005F53C5">
      <w:pPr>
        <w:suppressAutoHyphens/>
        <w:jc w:val="both"/>
      </w:pPr>
    </w:p>
    <w:p w14:paraId="082FD0C2" w14:textId="526DA1B0" w:rsidR="00473093" w:rsidRPr="005C7E26" w:rsidRDefault="00473093" w:rsidP="005F53C5">
      <w:pPr>
        <w:suppressAutoHyphens/>
        <w:jc w:val="both"/>
      </w:pPr>
      <w:r w:rsidRPr="005C7E26">
        <w:t xml:space="preserve">Van de </w:t>
      </w:r>
      <w:r w:rsidR="005D5B41" w:rsidRPr="005C7E26">
        <w:t>Inschrijver</w:t>
      </w:r>
      <w:r w:rsidR="00334C97" w:rsidRPr="005C7E26">
        <w:t>/het Samenwerkingsverband</w:t>
      </w:r>
      <w:r w:rsidRPr="005C7E26">
        <w:t xml:space="preserve"> aan wie </w:t>
      </w:r>
      <w:r w:rsidR="00DF1850">
        <w:t>VRLN</w:t>
      </w:r>
      <w:r w:rsidRPr="005C7E26">
        <w:t xml:space="preserve"> de </w:t>
      </w:r>
      <w:r w:rsidR="00C41071" w:rsidRPr="005C7E26">
        <w:t>Opdracht</w:t>
      </w:r>
      <w:r w:rsidRPr="005C7E26">
        <w:t xml:space="preserve"> voornemens is te gunnen wordt in de voorlopige gunningsbrief een uittreksel uit het beroeps- of </w:t>
      </w:r>
      <w:r w:rsidR="00CA19D4" w:rsidRPr="005C7E26">
        <w:t>H</w:t>
      </w:r>
      <w:r w:rsidRPr="005C7E26">
        <w:t xml:space="preserve">andelsregister opgevraagd. Dit uittreksel mag niet ouder zijn dan zes maanden voorafgaand aan het tijdstip van het indienen van de </w:t>
      </w:r>
      <w:r w:rsidR="005D5B41" w:rsidRPr="005C7E26">
        <w:t>Inschrijving</w:t>
      </w:r>
      <w:r w:rsidRPr="005C7E26">
        <w:t xml:space="preserve">. De </w:t>
      </w:r>
      <w:r w:rsidR="005D5B41" w:rsidRPr="005C7E26">
        <w:t>Inschrijver</w:t>
      </w:r>
      <w:r w:rsidR="00334C97" w:rsidRPr="005C7E26">
        <w:t>/het Samenwerkingsverband</w:t>
      </w:r>
      <w:r w:rsidR="00D042AE" w:rsidRPr="005C7E26">
        <w:t xml:space="preserve"> </w:t>
      </w:r>
      <w:r w:rsidRPr="005C7E26">
        <w:t xml:space="preserve">moet binnen zeven kalenderdagen na </w:t>
      </w:r>
      <w:r w:rsidRPr="004D4E9D">
        <w:t xml:space="preserve">verzending van dit voornemen tot gunning dit bewijsmiddel aan </w:t>
      </w:r>
      <w:r w:rsidR="00DF1850" w:rsidRPr="004D4E9D">
        <w:t>VRLN</w:t>
      </w:r>
      <w:r w:rsidRPr="004D4E9D">
        <w:t xml:space="preserve"> verstrekken (zie ook paragraaf 5.2.2).</w:t>
      </w:r>
      <w:r w:rsidRPr="005C7E26">
        <w:t xml:space="preserve"> </w:t>
      </w:r>
    </w:p>
    <w:p w14:paraId="34EC77BE" w14:textId="7F6B4201" w:rsidR="0011729E" w:rsidRPr="00361B15" w:rsidRDefault="00E73536" w:rsidP="00FC6D26">
      <w:pPr>
        <w:pStyle w:val="Kop2"/>
        <w:numPr>
          <w:ilvl w:val="2"/>
          <w:numId w:val="3"/>
        </w:numPr>
        <w:suppressAutoHyphens/>
        <w:spacing w:before="240" w:after="0"/>
        <w:jc w:val="both"/>
        <w:rPr>
          <w:b/>
          <w:color w:val="auto"/>
          <w:sz w:val="24"/>
          <w:szCs w:val="24"/>
        </w:rPr>
      </w:pPr>
      <w:bookmarkStart w:id="341" w:name="_Toc351713525"/>
      <w:bookmarkStart w:id="342" w:name="_Toc419285402"/>
      <w:bookmarkStart w:id="343" w:name="_Toc421086898"/>
      <w:bookmarkStart w:id="344" w:name="_Toc230942565"/>
      <w:bookmarkEnd w:id="341"/>
      <w:r w:rsidRPr="00361B15">
        <w:rPr>
          <w:b/>
          <w:color w:val="auto"/>
          <w:sz w:val="24"/>
          <w:szCs w:val="24"/>
        </w:rPr>
        <w:lastRenderedPageBreak/>
        <w:t xml:space="preserve">Geschiktheidseis </w:t>
      </w:r>
      <w:r w:rsidR="00BF398E" w:rsidRPr="00361B15">
        <w:rPr>
          <w:b/>
          <w:color w:val="auto"/>
          <w:sz w:val="24"/>
          <w:szCs w:val="24"/>
        </w:rPr>
        <w:t>2</w:t>
      </w:r>
      <w:r w:rsidR="0011729E" w:rsidRPr="00361B15">
        <w:rPr>
          <w:b/>
          <w:color w:val="auto"/>
          <w:sz w:val="24"/>
          <w:szCs w:val="24"/>
        </w:rPr>
        <w:t>: Verzekering</w:t>
      </w:r>
      <w:bookmarkEnd w:id="344"/>
    </w:p>
    <w:bookmarkEnd w:id="342"/>
    <w:bookmarkEnd w:id="343"/>
    <w:p w14:paraId="09079D6A" w14:textId="77777777" w:rsidR="008332F8" w:rsidRDefault="00E91DF0" w:rsidP="005F53C5">
      <w:pPr>
        <w:suppressAutoHyphens/>
        <w:jc w:val="both"/>
      </w:pPr>
      <w:r w:rsidRPr="005C7E26">
        <w:t xml:space="preserve">De </w:t>
      </w:r>
      <w:r w:rsidR="000C6D6D" w:rsidRPr="005C7E26">
        <w:t>I</w:t>
      </w:r>
      <w:r w:rsidR="005D5B41" w:rsidRPr="005C7E26">
        <w:t>nschrijver</w:t>
      </w:r>
      <w:r w:rsidRPr="005C7E26">
        <w:t xml:space="preserve"> dient, op straffe van uitsluiting</w:t>
      </w:r>
      <w:r w:rsidR="005D03DC" w:rsidRPr="005C7E26">
        <w:t xml:space="preserve"> van de aanbestedingsprocedure</w:t>
      </w:r>
      <w:r w:rsidRPr="005C7E26">
        <w:t>, te beschikken over</w:t>
      </w:r>
      <w:r w:rsidR="008332F8">
        <w:t>:</w:t>
      </w:r>
    </w:p>
    <w:p w14:paraId="01A299D9" w14:textId="15F5FDAA" w:rsidR="000F2B88" w:rsidRPr="005C7E26" w:rsidRDefault="008F5D4E" w:rsidP="00FC6D26">
      <w:pPr>
        <w:pStyle w:val="Lijstalinea"/>
        <w:numPr>
          <w:ilvl w:val="0"/>
          <w:numId w:val="28"/>
        </w:numPr>
        <w:suppressAutoHyphens/>
        <w:jc w:val="both"/>
      </w:pPr>
      <w:r w:rsidRPr="00EB73D5">
        <w:t>E</w:t>
      </w:r>
      <w:r w:rsidR="00E91DF0" w:rsidRPr="00EB73D5">
        <w:t xml:space="preserve">en </w:t>
      </w:r>
      <w:r w:rsidR="000F2B88" w:rsidRPr="00EB73D5">
        <w:t>beroeps</w:t>
      </w:r>
      <w:r w:rsidR="00EB73D5" w:rsidRPr="00EB73D5">
        <w:t>-/ bedr</w:t>
      </w:r>
      <w:r w:rsidR="00E91DF0" w:rsidRPr="00EB73D5">
        <w:t xml:space="preserve">ijfsaansprakelijkheidsverzekering met een dekking </w:t>
      </w:r>
      <w:r w:rsidR="00E50369" w:rsidRPr="00EB73D5">
        <w:t>zoals aangegeven in de</w:t>
      </w:r>
      <w:r w:rsidR="00E50369">
        <w:t xml:space="preserve"> Inkoopvoorwaarden</w:t>
      </w:r>
      <w:r w:rsidR="008332F8">
        <w:t xml:space="preserve"> in </w:t>
      </w:r>
      <w:r w:rsidR="008332F8" w:rsidRPr="004D4E9D">
        <w:t xml:space="preserve">Bijlage </w:t>
      </w:r>
      <w:r w:rsidR="0004153E" w:rsidRPr="004D4E9D">
        <w:t>4</w:t>
      </w:r>
      <w:r w:rsidR="008332F8" w:rsidRPr="004D4E9D">
        <w:t>.</w:t>
      </w:r>
      <w:r w:rsidR="00E91DF0" w:rsidRPr="004D4E9D">
        <w:t xml:space="preserve"> Deze verzekering dient ten minste </w:t>
      </w:r>
      <w:r w:rsidR="000F2B88" w:rsidRPr="004D4E9D">
        <w:t xml:space="preserve">op de datum van </w:t>
      </w:r>
      <w:r w:rsidR="005D5B41" w:rsidRPr="004D4E9D">
        <w:t>Inschrijving</w:t>
      </w:r>
      <w:r w:rsidR="000F2B88" w:rsidRPr="004D4E9D">
        <w:t xml:space="preserve"> te zijn afgesloten en gedurende de gehele looptijd van de </w:t>
      </w:r>
      <w:r w:rsidR="00F62710" w:rsidRPr="004D4E9D">
        <w:t>Overeenkomst</w:t>
      </w:r>
      <w:r w:rsidR="000F2B88" w:rsidRPr="004D4E9D">
        <w:t xml:space="preserve"> </w:t>
      </w:r>
      <w:r w:rsidR="001B6515" w:rsidRPr="004D4E9D">
        <w:t xml:space="preserve">inclusief verlengingsopties </w:t>
      </w:r>
      <w:r w:rsidR="000F2B88" w:rsidRPr="004D4E9D">
        <w:t>geldig te zijn.</w:t>
      </w:r>
      <w:r w:rsidR="000F2B88" w:rsidRPr="005C7E26">
        <w:t xml:space="preserve"> </w:t>
      </w:r>
    </w:p>
    <w:p w14:paraId="2E58151C" w14:textId="77777777" w:rsidR="00E91DF0" w:rsidRPr="005C7E26" w:rsidRDefault="00E91DF0" w:rsidP="005F53C5">
      <w:pPr>
        <w:suppressAutoHyphens/>
        <w:spacing w:line="284" w:lineRule="atLeast"/>
        <w:jc w:val="both"/>
        <w:rPr>
          <w:rFonts w:ascii="Verdana" w:hAnsi="Verdana" w:cs="Arial"/>
        </w:rPr>
      </w:pPr>
    </w:p>
    <w:p w14:paraId="042E982F" w14:textId="77777777" w:rsidR="00E91DF0" w:rsidRPr="005C7E26" w:rsidRDefault="00E91DF0" w:rsidP="005F53C5">
      <w:pPr>
        <w:pStyle w:val="Alinea0"/>
        <w:widowControl/>
        <w:tabs>
          <w:tab w:val="left" w:pos="1418"/>
        </w:tabs>
        <w:suppressAutoHyphens/>
        <w:ind w:hanging="1134"/>
        <w:jc w:val="both"/>
        <w:rPr>
          <w:rFonts w:ascii="Verdana" w:hAnsi="Verdana" w:cs="Arial"/>
          <w:lang w:val="nl-NL"/>
        </w:rPr>
      </w:pPr>
      <w:r w:rsidRPr="005C7E26">
        <w:rPr>
          <w:u w:val="single"/>
          <w:lang w:val="nl-NL"/>
        </w:rPr>
        <w:t>Bewijsmiddelen</w:t>
      </w:r>
      <w:r w:rsidRPr="005C7E26">
        <w:rPr>
          <w:rFonts w:ascii="Verdana" w:hAnsi="Verdana" w:cs="Arial"/>
          <w:lang w:val="nl-NL"/>
        </w:rPr>
        <w:t>:</w:t>
      </w:r>
    </w:p>
    <w:p w14:paraId="0A9101B8" w14:textId="44609960" w:rsidR="00E91DF0" w:rsidRPr="005C7E26" w:rsidRDefault="00E91DF0" w:rsidP="005F53C5">
      <w:pPr>
        <w:suppressAutoHyphens/>
        <w:jc w:val="both"/>
      </w:pPr>
      <w:r w:rsidRPr="005C7E26">
        <w:t xml:space="preserve">Ten bewijze dat de </w:t>
      </w:r>
      <w:r w:rsidR="005D5B41" w:rsidRPr="005C7E26">
        <w:t>Inschrijver</w:t>
      </w:r>
      <w:r w:rsidR="00DA6908" w:rsidRPr="005C7E26">
        <w:t>/het Samenwerkingsverband</w:t>
      </w:r>
      <w:r w:rsidRPr="005C7E26">
        <w:t xml:space="preserve"> aan deze eis voldoet, kan bij </w:t>
      </w:r>
      <w:r w:rsidR="005D5B41" w:rsidRPr="005C7E26">
        <w:t>Inschrijving</w:t>
      </w:r>
      <w:r w:rsidRPr="005C7E26">
        <w:t xml:space="preserve"> worden volstaan met het indienen van </w:t>
      </w:r>
      <w:r w:rsidR="00EB789F" w:rsidRPr="005C7E26">
        <w:t>het UEA</w:t>
      </w:r>
      <w:r w:rsidR="00A00CB8" w:rsidRPr="005C7E26">
        <w:t xml:space="preserve"> (</w:t>
      </w:r>
      <w:r w:rsidR="00083580" w:rsidRPr="005C7E26">
        <w:t xml:space="preserve">Deel </w:t>
      </w:r>
      <w:r w:rsidR="00A00CB8" w:rsidRPr="005C7E26">
        <w:t>IV, onderdeel α</w:t>
      </w:r>
      <w:r w:rsidR="00270EEE" w:rsidRPr="005C7E26">
        <w:t xml:space="preserve"> aankruisen</w:t>
      </w:r>
      <w:r w:rsidR="00A00CB8" w:rsidRPr="005C7E26">
        <w:t>).</w:t>
      </w:r>
    </w:p>
    <w:p w14:paraId="77FB9D9F" w14:textId="77777777" w:rsidR="00A6192D" w:rsidRPr="005C7E26" w:rsidRDefault="00A6192D" w:rsidP="005F53C5">
      <w:pPr>
        <w:suppressAutoHyphens/>
        <w:jc w:val="both"/>
      </w:pPr>
    </w:p>
    <w:p w14:paraId="0ADADC4B" w14:textId="21A8B7B8" w:rsidR="00ED4220" w:rsidRPr="005C7E26" w:rsidRDefault="00E91DF0" w:rsidP="005F53C5">
      <w:pPr>
        <w:suppressAutoHyphens/>
        <w:jc w:val="both"/>
      </w:pPr>
      <w:r w:rsidRPr="005C7E26">
        <w:t xml:space="preserve">Van de </w:t>
      </w:r>
      <w:r w:rsidR="005D5B41" w:rsidRPr="005C7E26">
        <w:t>Inschrijver</w:t>
      </w:r>
      <w:r w:rsidR="00DA6908" w:rsidRPr="005C7E26">
        <w:t>/het Samenwerkingsverband</w:t>
      </w:r>
      <w:r w:rsidRPr="005C7E26">
        <w:t xml:space="preserve"> aan wie </w:t>
      </w:r>
      <w:r w:rsidR="00DF1850">
        <w:t>VRLN</w:t>
      </w:r>
      <w:r w:rsidRPr="005C7E26">
        <w:t xml:space="preserve"> de </w:t>
      </w:r>
      <w:r w:rsidR="00C41071" w:rsidRPr="005C7E26">
        <w:t>Opdracht</w:t>
      </w:r>
      <w:r w:rsidRPr="005C7E26">
        <w:t xml:space="preserve"> voornemens is te gunnen</w:t>
      </w:r>
      <w:r w:rsidR="00EC4139" w:rsidRPr="005C7E26">
        <w:t>,</w:t>
      </w:r>
      <w:r w:rsidRPr="005C7E26">
        <w:t xml:space="preserve"> wordt in de voorlopige gunningsbrief het bewijsmiddel </w:t>
      </w:r>
      <w:r w:rsidR="00DD5A21" w:rsidRPr="005C7E26">
        <w:t>opgevraagd</w:t>
      </w:r>
      <w:r w:rsidRPr="005C7E26">
        <w:t>, waaruit de verzekeringsdekking volgt</w:t>
      </w:r>
      <w:r w:rsidR="00DD5A21" w:rsidRPr="005C7E26">
        <w:t xml:space="preserve">. Dit bewijsmiddel kan bijvoorbeeld een kopie </w:t>
      </w:r>
      <w:r w:rsidR="00DD5A21" w:rsidRPr="008B1405">
        <w:t xml:space="preserve">van het polisblad of een verklaring van de verzekeringsmaatschappij zijn. De </w:t>
      </w:r>
      <w:r w:rsidR="005D5B41" w:rsidRPr="008B1405">
        <w:t>Inschrijver</w:t>
      </w:r>
      <w:r w:rsidR="00DA6908" w:rsidRPr="008B1405">
        <w:t>/het Samenwerkingsverband</w:t>
      </w:r>
      <w:r w:rsidR="00DD5A21" w:rsidRPr="008B1405">
        <w:t xml:space="preserve"> moet</w:t>
      </w:r>
      <w:r w:rsidR="00DD5A21" w:rsidRPr="005C7E26">
        <w:t xml:space="preserve"> binnen zeven kalenderdagen na verzending van </w:t>
      </w:r>
      <w:r w:rsidR="00FD1B2A" w:rsidRPr="005C7E26">
        <w:t>het</w:t>
      </w:r>
      <w:r w:rsidR="00DD5A21" w:rsidRPr="005C7E26">
        <w:t xml:space="preserve"> voornemen tot gunning dit bewijsmiddel </w:t>
      </w:r>
      <w:r w:rsidR="00FD1B2A" w:rsidRPr="005C7E26">
        <w:t xml:space="preserve">aan </w:t>
      </w:r>
      <w:r w:rsidR="00DF1850">
        <w:t>VRLN</w:t>
      </w:r>
      <w:r w:rsidR="00FD1B2A" w:rsidRPr="005C7E26">
        <w:t xml:space="preserve"> verstrekken. </w:t>
      </w:r>
    </w:p>
    <w:p w14:paraId="0941E2B8" w14:textId="77777777" w:rsidR="00ED4220" w:rsidRPr="005C7E26" w:rsidRDefault="00ED4220" w:rsidP="00A63689">
      <w:pPr>
        <w:pStyle w:val="Kop2"/>
        <w:suppressAutoHyphens/>
        <w:spacing w:after="0"/>
        <w:ind w:left="0" w:firstLine="0"/>
        <w:jc w:val="both"/>
        <w:rPr>
          <w:color w:val="auto"/>
        </w:rPr>
      </w:pPr>
      <w:bookmarkStart w:id="345" w:name="_Toc508701625"/>
      <w:bookmarkStart w:id="346" w:name="_Toc508887571"/>
      <w:bookmarkStart w:id="347" w:name="_Ref517960781"/>
      <w:bookmarkStart w:id="348" w:name="_Toc527637453"/>
      <w:bookmarkStart w:id="349" w:name="_Toc230942566"/>
      <w:bookmarkEnd w:id="335"/>
      <w:bookmarkEnd w:id="345"/>
      <w:bookmarkEnd w:id="346"/>
      <w:r w:rsidRPr="005C7E26">
        <w:rPr>
          <w:color w:val="auto"/>
        </w:rPr>
        <w:t>Technische bekwaamheid en</w:t>
      </w:r>
      <w:r w:rsidR="009F2609" w:rsidRPr="005C7E26">
        <w:rPr>
          <w:color w:val="auto"/>
        </w:rPr>
        <w:t xml:space="preserve"> </w:t>
      </w:r>
      <w:r w:rsidRPr="005C7E26">
        <w:rPr>
          <w:color w:val="auto"/>
        </w:rPr>
        <w:t>beroepsbekwaamheid</w:t>
      </w:r>
      <w:bookmarkEnd w:id="347"/>
      <w:bookmarkEnd w:id="348"/>
      <w:bookmarkEnd w:id="349"/>
    </w:p>
    <w:p w14:paraId="3FA36C88" w14:textId="77777777" w:rsidR="00ED4220" w:rsidRPr="005C7E26" w:rsidRDefault="00ED4220" w:rsidP="005F53C5">
      <w:pPr>
        <w:suppressAutoHyphens/>
        <w:jc w:val="both"/>
      </w:pPr>
      <w:r w:rsidRPr="005C7E26">
        <w:t>In deze aanbesteding zijn de volgende kerncompetenties met betrekking tot de technische bekwaamheid en beroepsbekwaamheid relevant:</w:t>
      </w:r>
    </w:p>
    <w:p w14:paraId="193B2370" w14:textId="77777777" w:rsidR="00ED4220" w:rsidRDefault="00ED4220" w:rsidP="005F53C5">
      <w:pPr>
        <w:suppressAutoHyphens/>
        <w:jc w:val="both"/>
      </w:pPr>
    </w:p>
    <w:p w14:paraId="3C826C81" w14:textId="388F1A79" w:rsidR="005A026A" w:rsidRPr="00AE4ED8" w:rsidRDefault="005A026A" w:rsidP="005A026A">
      <w:pPr>
        <w:jc w:val="both"/>
        <w:rPr>
          <w:i/>
        </w:rPr>
      </w:pPr>
      <w:r w:rsidRPr="00AE4ED8">
        <w:rPr>
          <w:i/>
        </w:rPr>
        <w:t>Ervaring met het leveren, implementeren en door</w:t>
      </w:r>
      <w:r>
        <w:rPr>
          <w:i/>
        </w:rPr>
        <w:t xml:space="preserve"> </w:t>
      </w:r>
      <w:r w:rsidRPr="00AE4ED8">
        <w:rPr>
          <w:i/>
        </w:rPr>
        <w:t xml:space="preserve">ontwikkelen van een </w:t>
      </w:r>
      <w:r>
        <w:rPr>
          <w:i/>
        </w:rPr>
        <w:t>telefonievoorziening</w:t>
      </w:r>
      <w:r w:rsidRPr="00AE4ED8">
        <w:rPr>
          <w:i/>
        </w:rPr>
        <w:t xml:space="preserve"> waarbij de doelstellingen van de opdrachtgever gerealiseerd zijn. </w:t>
      </w:r>
    </w:p>
    <w:p w14:paraId="42F49845" w14:textId="77777777" w:rsidR="005A026A" w:rsidRPr="005C7E26" w:rsidRDefault="005A026A" w:rsidP="005F53C5">
      <w:pPr>
        <w:suppressAutoHyphens/>
        <w:jc w:val="both"/>
      </w:pPr>
    </w:p>
    <w:p w14:paraId="0CCB3E42" w14:textId="77777777" w:rsidR="00ED4220" w:rsidRPr="005C7E26" w:rsidRDefault="00ED4220" w:rsidP="005F53C5">
      <w:pPr>
        <w:suppressAutoHyphens/>
        <w:jc w:val="both"/>
      </w:pPr>
      <w:r w:rsidRPr="005C7E26">
        <w:t>Ter toetsing van het voldoen aan deze kerncompetenties worden de volgende geschiktheidseisen gesteld.</w:t>
      </w:r>
    </w:p>
    <w:p w14:paraId="6C2010C9" w14:textId="77777777" w:rsidR="00ED4220" w:rsidRPr="005C7E26" w:rsidRDefault="00ED4220" w:rsidP="005F53C5">
      <w:pPr>
        <w:suppressAutoHyphens/>
        <w:jc w:val="both"/>
      </w:pPr>
    </w:p>
    <w:p w14:paraId="2530F2AC" w14:textId="59422615" w:rsidR="00ED4220" w:rsidRPr="007D5135" w:rsidRDefault="00ED4220" w:rsidP="00FC6D26">
      <w:pPr>
        <w:pStyle w:val="Kop2"/>
        <w:numPr>
          <w:ilvl w:val="2"/>
          <w:numId w:val="3"/>
        </w:numPr>
        <w:suppressAutoHyphens/>
        <w:spacing w:before="240" w:after="0"/>
        <w:jc w:val="both"/>
        <w:rPr>
          <w:b/>
          <w:color w:val="auto"/>
          <w:sz w:val="24"/>
          <w:szCs w:val="24"/>
        </w:rPr>
      </w:pPr>
      <w:bookmarkStart w:id="350" w:name="_Toc230942567"/>
      <w:r w:rsidRPr="007D5135">
        <w:rPr>
          <w:b/>
          <w:color w:val="auto"/>
          <w:sz w:val="24"/>
          <w:szCs w:val="24"/>
        </w:rPr>
        <w:t>Geschiktheidseis</w:t>
      </w:r>
      <w:r w:rsidR="00E73536" w:rsidRPr="007D5135">
        <w:rPr>
          <w:b/>
          <w:color w:val="auto"/>
          <w:sz w:val="24"/>
          <w:szCs w:val="24"/>
        </w:rPr>
        <w:t xml:space="preserve"> </w:t>
      </w:r>
      <w:r w:rsidR="00BF398E" w:rsidRPr="007D5135">
        <w:rPr>
          <w:b/>
          <w:color w:val="auto"/>
          <w:sz w:val="24"/>
          <w:szCs w:val="24"/>
        </w:rPr>
        <w:t>3</w:t>
      </w:r>
      <w:r w:rsidRPr="007D5135">
        <w:rPr>
          <w:b/>
          <w:color w:val="auto"/>
          <w:sz w:val="24"/>
          <w:szCs w:val="24"/>
        </w:rPr>
        <w:t>: Referenties</w:t>
      </w:r>
      <w:bookmarkEnd w:id="350"/>
    </w:p>
    <w:p w14:paraId="130E5C79" w14:textId="77777777" w:rsidR="00A75E10" w:rsidRPr="005C7E26" w:rsidRDefault="00A75E10" w:rsidP="005F53C5">
      <w:pPr>
        <w:suppressAutoHyphens/>
        <w:jc w:val="both"/>
      </w:pPr>
      <w:r w:rsidRPr="005C7E26">
        <w:rPr>
          <w:u w:val="single"/>
        </w:rPr>
        <w:t>Referentie</w:t>
      </w:r>
      <w:r w:rsidR="00394A13" w:rsidRPr="005C7E26">
        <w:rPr>
          <w:u w:val="single"/>
        </w:rPr>
        <w:t>-</w:t>
      </w:r>
      <w:r w:rsidRPr="005C7E26">
        <w:rPr>
          <w:u w:val="single"/>
        </w:rPr>
        <w:t>eis 1</w:t>
      </w:r>
      <w:r w:rsidRPr="005C7E26">
        <w:t>:</w:t>
      </w:r>
    </w:p>
    <w:p w14:paraId="13FD5467" w14:textId="77777777" w:rsidR="00F36D37" w:rsidRDefault="00AC202A" w:rsidP="005F53C5">
      <w:pPr>
        <w:suppressAutoHyphens/>
        <w:jc w:val="both"/>
      </w:pPr>
      <w:r w:rsidRPr="005C7E26">
        <w:t xml:space="preserve">De </w:t>
      </w:r>
      <w:r w:rsidR="005D5B41" w:rsidRPr="005C7E26">
        <w:t>Inschrijver</w:t>
      </w:r>
      <w:r w:rsidRPr="005C7E26">
        <w:t xml:space="preserve"> dient, op straffe van uitsluiting van de aanbestedingsprocedure</w:t>
      </w:r>
      <w:r w:rsidR="001C753A" w:rsidRPr="005C7E26">
        <w:t>,</w:t>
      </w:r>
      <w:r w:rsidRPr="005C7E26">
        <w:t xml:space="preserve"> ten minste </w:t>
      </w:r>
      <w:r w:rsidR="008F7CF3" w:rsidRPr="005C7E26">
        <w:rPr>
          <w:rFonts w:cs="Arial"/>
        </w:rPr>
        <w:t>een</w:t>
      </w:r>
      <w:r w:rsidRPr="005C7E26">
        <w:t xml:space="preserve"> </w:t>
      </w:r>
      <w:r w:rsidR="00C41071" w:rsidRPr="005C7E26">
        <w:t>Opdracht</w:t>
      </w:r>
      <w:r w:rsidRPr="005C7E26">
        <w:t xml:space="preserve"> te hebben verricht waarbij </w:t>
      </w:r>
      <w:r w:rsidR="005D5B41" w:rsidRPr="005C7E26">
        <w:t>Inschrijver</w:t>
      </w:r>
      <w:r w:rsidR="00F36D37">
        <w:t>:</w:t>
      </w:r>
    </w:p>
    <w:p w14:paraId="7E602345" w14:textId="68C8EF77" w:rsidR="00F36D37" w:rsidRPr="00722AE2" w:rsidRDefault="00F36D37" w:rsidP="00FC6D26">
      <w:pPr>
        <w:numPr>
          <w:ilvl w:val="0"/>
          <w:numId w:val="61"/>
        </w:numPr>
        <w:tabs>
          <w:tab w:val="left" w:pos="397"/>
        </w:tabs>
        <w:contextualSpacing/>
        <w:jc w:val="both"/>
      </w:pPr>
      <w:r w:rsidRPr="00722AE2">
        <w:t>Het leveren en implementeren van een telefonievoorziening, inclusief alle benodigde hard- en/of softwarematige componenten, waarmee telefonie en unified communications voorzieningen zijn gerealiseerd middels een beheerde dienst op basis van een SaaS oplossing (hosted voice).</w:t>
      </w:r>
    </w:p>
    <w:p w14:paraId="4935FD69" w14:textId="6D7C156F" w:rsidR="00F36D37" w:rsidRPr="00722AE2" w:rsidRDefault="00F36D37" w:rsidP="00FC6D26">
      <w:pPr>
        <w:numPr>
          <w:ilvl w:val="0"/>
          <w:numId w:val="60"/>
        </w:numPr>
        <w:tabs>
          <w:tab w:val="left" w:pos="397"/>
        </w:tabs>
        <w:contextualSpacing/>
        <w:jc w:val="both"/>
      </w:pPr>
      <w:r w:rsidRPr="00722AE2">
        <w:t xml:space="preserve">Het leveren en implementeren van </w:t>
      </w:r>
      <w:r w:rsidR="006C1413" w:rsidRPr="00722AE2">
        <w:t>een telefonievoorziening</w:t>
      </w:r>
      <w:r w:rsidRPr="00722AE2">
        <w:t xml:space="preserve"> bij een organisatie met meer dan 500 medewerkers, waarbij verschillende gebruikersprofielen van toepassing waren binnen de aangeboden oplossing. </w:t>
      </w:r>
    </w:p>
    <w:p w14:paraId="362C36B3" w14:textId="77777777" w:rsidR="007D2A81" w:rsidRPr="005C7E26" w:rsidRDefault="007D2A81" w:rsidP="005F53C5">
      <w:pPr>
        <w:suppressAutoHyphens/>
        <w:jc w:val="both"/>
      </w:pPr>
    </w:p>
    <w:p w14:paraId="55008730" w14:textId="480421D5" w:rsidR="00E91DF0" w:rsidRPr="005C7E26" w:rsidRDefault="00E91DF0" w:rsidP="005F53C5">
      <w:pPr>
        <w:suppressAutoHyphens/>
        <w:jc w:val="both"/>
      </w:pPr>
      <w:r w:rsidRPr="005C7E26">
        <w:t>De referentie</w:t>
      </w:r>
      <w:r w:rsidR="00767002" w:rsidRPr="005C7E26">
        <w:t>o</w:t>
      </w:r>
      <w:r w:rsidR="00C41071" w:rsidRPr="005C7E26">
        <w:t>pdracht</w:t>
      </w:r>
      <w:r w:rsidR="00376A11" w:rsidRPr="005C7E26">
        <w:t>[</w:t>
      </w:r>
      <w:r w:rsidRPr="005C7E26">
        <w:t>en</w:t>
      </w:r>
      <w:r w:rsidR="00376A11" w:rsidRPr="005C7E26">
        <w:t>]</w:t>
      </w:r>
      <w:r w:rsidRPr="005C7E26">
        <w:t xml:space="preserve"> moet</w:t>
      </w:r>
      <w:r w:rsidR="00376A11" w:rsidRPr="005C7E26">
        <w:t>[</w:t>
      </w:r>
      <w:r w:rsidRPr="005C7E26">
        <w:t>en</w:t>
      </w:r>
      <w:r w:rsidR="00376A11" w:rsidRPr="005C7E26">
        <w:t>]</w:t>
      </w:r>
      <w:r w:rsidRPr="005C7E26">
        <w:t xml:space="preserve">, op straffe van uitsluiting van de aanbestedingsprocedure, in de afgelopen drie jaar voorafgaande aan de datum van </w:t>
      </w:r>
      <w:r w:rsidR="005D5B41" w:rsidRPr="005C7E26">
        <w:t>Inschrijving</w:t>
      </w:r>
      <w:r w:rsidRPr="005C7E26">
        <w:t xml:space="preserve"> zijn verricht. </w:t>
      </w:r>
      <w:r w:rsidR="001B6515">
        <w:t xml:space="preserve">Prognoses tellen niet mee. </w:t>
      </w:r>
      <w:r w:rsidRPr="005C7E26">
        <w:t>Referentie</w:t>
      </w:r>
      <w:r w:rsidR="00767002" w:rsidRPr="005C7E26">
        <w:t>o</w:t>
      </w:r>
      <w:r w:rsidR="00C41071" w:rsidRPr="005C7E26">
        <w:t>pdracht</w:t>
      </w:r>
      <w:r w:rsidRPr="005C7E26">
        <w:t xml:space="preserve">en die zijn </w:t>
      </w:r>
      <w:r w:rsidR="00460767">
        <w:t>afgerond</w:t>
      </w:r>
      <w:r w:rsidRPr="005C7E26">
        <w:t xml:space="preserve"> in de afgelopen drie jaar voorafgaande aan de datum van </w:t>
      </w:r>
      <w:r w:rsidR="005D5B41" w:rsidRPr="005C7E26">
        <w:t>Inschrijving</w:t>
      </w:r>
      <w:r w:rsidRPr="005C7E26">
        <w:t xml:space="preserve"> vallen binnen deze periode. Ook referentie</w:t>
      </w:r>
      <w:r w:rsidR="00767002" w:rsidRPr="005C7E26">
        <w:t>o</w:t>
      </w:r>
      <w:r w:rsidR="00C41071" w:rsidRPr="005C7E26">
        <w:t>pdracht</w:t>
      </w:r>
      <w:r w:rsidRPr="005C7E26">
        <w:t>en die nog in uitvoering zijn vallen binnen deze periode. Voor deze laatste referentie</w:t>
      </w:r>
      <w:r w:rsidR="00767002" w:rsidRPr="005C7E26">
        <w:t>o</w:t>
      </w:r>
      <w:r w:rsidR="00C41071" w:rsidRPr="005C7E26">
        <w:t>pdracht</w:t>
      </w:r>
      <w:r w:rsidRPr="005C7E26">
        <w:t>en geldt wel dat</w:t>
      </w:r>
      <w:r w:rsidR="001B6515">
        <w:t xml:space="preserve"> de uitvoering hiervan </w:t>
      </w:r>
      <w:r w:rsidRPr="005C7E26">
        <w:t xml:space="preserve">minimaal </w:t>
      </w:r>
      <w:r w:rsidR="008F7CF3" w:rsidRPr="005C7E26">
        <w:t>een</w:t>
      </w:r>
      <w:r w:rsidR="001B6515">
        <w:t xml:space="preserve"> jaar voorafgaand</w:t>
      </w:r>
      <w:r w:rsidRPr="005C7E26">
        <w:t xml:space="preserve"> aan de datum van </w:t>
      </w:r>
      <w:r w:rsidR="005D5B41" w:rsidRPr="005C7E26">
        <w:t>Inschrijving</w:t>
      </w:r>
      <w:r w:rsidRPr="005C7E26">
        <w:t xml:space="preserve"> moeten zijn aangevangen</w:t>
      </w:r>
      <w:r w:rsidR="000F5F7C">
        <w:t xml:space="preserve"> </w:t>
      </w:r>
      <w:r w:rsidR="000F5F7C" w:rsidRPr="000F5F7C">
        <w:t xml:space="preserve">en dat de </w:t>
      </w:r>
      <w:r w:rsidR="000F5F7C" w:rsidRPr="000F5F7C">
        <w:lastRenderedPageBreak/>
        <w:t>geëiste minimale waarde van de kerncompetentie in de periode voorafgaande aan de uiterste inschrijfdatum is behaald</w:t>
      </w:r>
      <w:r w:rsidRPr="005C7E26">
        <w:t>.</w:t>
      </w:r>
    </w:p>
    <w:p w14:paraId="6FB2406A" w14:textId="52CCAB6C" w:rsidR="00092123" w:rsidRDefault="00092123"/>
    <w:p w14:paraId="025ABC80" w14:textId="29EBF83D" w:rsidR="00FE0669" w:rsidRDefault="00FE0669" w:rsidP="005F53C5">
      <w:pPr>
        <w:suppressAutoHyphens/>
        <w:spacing w:line="284" w:lineRule="atLeast"/>
        <w:jc w:val="both"/>
      </w:pPr>
      <w:r w:rsidRPr="00FE0669">
        <w:t xml:space="preserve">Daarnaast moet[en] de referentieopdracht[en] conform de destijds overeengekomen voorwaarden zijn verricht (behoudens onvoorziene omstandigheden), waaronder dient te worden begrepen tijdige uitvoering (schriftelijk verleend uitstel daarin begrepen). Om te controleren of dat het geval is, behoudt </w:t>
      </w:r>
      <w:r>
        <w:t xml:space="preserve">VRLN </w:t>
      </w:r>
      <w:r w:rsidRPr="00FE0669">
        <w:t xml:space="preserve">zich het recht voor om zonder tussenkomst van de Inschrijver contact op te nemen met de opdrachtgever van de referentieopdracht. Informatie van de referent kan </w:t>
      </w:r>
      <w:r>
        <w:t>VRLN</w:t>
      </w:r>
      <w:r w:rsidRPr="00FE0669">
        <w:t xml:space="preserve"> betrekken bij de beoordeling of de Inschrijver voldoet aan de kerncompetenties.</w:t>
      </w:r>
    </w:p>
    <w:p w14:paraId="4D2ACAFE" w14:textId="77777777" w:rsidR="00FE0669" w:rsidRDefault="00FE0669" w:rsidP="005F53C5">
      <w:pPr>
        <w:suppressAutoHyphens/>
        <w:spacing w:line="284" w:lineRule="atLeast"/>
        <w:jc w:val="both"/>
      </w:pPr>
    </w:p>
    <w:p w14:paraId="540E5DE0" w14:textId="799A82E7" w:rsidR="00E91DF0" w:rsidRPr="008B1405" w:rsidRDefault="00E91DF0" w:rsidP="005F53C5">
      <w:pPr>
        <w:suppressAutoHyphens/>
        <w:jc w:val="both"/>
      </w:pPr>
      <w:r w:rsidRPr="005C7E26">
        <w:t>Voor de beoordeling of aan de ervaringseis wordt voldaan, worden alleen referentie</w:t>
      </w:r>
      <w:r w:rsidR="00767002" w:rsidRPr="005C7E26">
        <w:t>o</w:t>
      </w:r>
      <w:r w:rsidR="00C41071" w:rsidRPr="005C7E26">
        <w:t>pdracht</w:t>
      </w:r>
      <w:r w:rsidRPr="005C7E26">
        <w:t xml:space="preserve">en in aanmerking genomen die </w:t>
      </w:r>
      <w:r w:rsidR="005D5B41" w:rsidRPr="005C7E26">
        <w:t>Inschrijver</w:t>
      </w:r>
      <w:r w:rsidRPr="005C7E26">
        <w:t xml:space="preserve"> zelf heeft uitgevoerd (dus zonder tussenkomst van een onderaannemer). In het geval de </w:t>
      </w:r>
      <w:r w:rsidR="005D5B41" w:rsidRPr="005C7E26">
        <w:t>Inschrijver</w:t>
      </w:r>
      <w:r w:rsidRPr="005C7E26">
        <w:t xml:space="preserve"> de referentie</w:t>
      </w:r>
      <w:r w:rsidR="00767002" w:rsidRPr="005C7E26">
        <w:t>o</w:t>
      </w:r>
      <w:r w:rsidR="00C41071" w:rsidRPr="005C7E26">
        <w:t>pdracht</w:t>
      </w:r>
      <w:r w:rsidRPr="005C7E26">
        <w:t xml:space="preserve"> heeft verricht in </w:t>
      </w:r>
      <w:r w:rsidR="00CA1748" w:rsidRPr="005C7E26">
        <w:t>een S</w:t>
      </w:r>
      <w:r w:rsidR="00B8268B" w:rsidRPr="005C7E26">
        <w:t>amenwerkingsverband</w:t>
      </w:r>
      <w:r w:rsidRPr="005C7E26">
        <w:t>, dan telt slechts zijn aandeel in de referentie</w:t>
      </w:r>
      <w:r w:rsidR="00767002" w:rsidRPr="005C7E26">
        <w:t>o</w:t>
      </w:r>
      <w:r w:rsidR="00C41071" w:rsidRPr="005C7E26">
        <w:t>pdracht</w:t>
      </w:r>
      <w:r w:rsidRPr="005C7E26">
        <w:t xml:space="preserve"> mee bij de beoordeling of aan deze ervaringseis wordt voldaan.</w:t>
      </w:r>
      <w:r w:rsidR="0012255D" w:rsidRPr="005C7E26">
        <w:t xml:space="preserve"> Ervaring van een onderaannemer of </w:t>
      </w:r>
      <w:r w:rsidR="00CA1748" w:rsidRPr="005C7E26">
        <w:t>lid van een S</w:t>
      </w:r>
      <w:r w:rsidR="00E73536" w:rsidRPr="005C7E26">
        <w:t>amenwerkingsverband</w:t>
      </w:r>
      <w:r w:rsidR="0012255D" w:rsidRPr="005C7E26">
        <w:t xml:space="preserve"> wordt door </w:t>
      </w:r>
      <w:r w:rsidR="00DF1850">
        <w:t>VRLN</w:t>
      </w:r>
      <w:r w:rsidR="0012255D" w:rsidRPr="005C7E26">
        <w:t xml:space="preserve"> uitsluitend in aanmerking genomen indien bij </w:t>
      </w:r>
      <w:r w:rsidR="005D5B41" w:rsidRPr="005C7E26">
        <w:t>Inschrijving</w:t>
      </w:r>
      <w:r w:rsidR="0012255D" w:rsidRPr="005C7E26">
        <w:t xml:space="preserve"> wordt vermeld dat een beroep wordt gedaan op de ervaring van deze derde en wordt voldaan aan de overige voorwaarden </w:t>
      </w:r>
      <w:r w:rsidR="0012255D" w:rsidRPr="008B1405">
        <w:t xml:space="preserve">van paragraaf 4.3. </w:t>
      </w:r>
    </w:p>
    <w:p w14:paraId="46344CA4" w14:textId="77777777" w:rsidR="00E91DF0" w:rsidRPr="008B1405" w:rsidRDefault="00E91DF0" w:rsidP="005F53C5">
      <w:pPr>
        <w:suppressAutoHyphens/>
        <w:spacing w:line="284" w:lineRule="atLeast"/>
        <w:jc w:val="both"/>
        <w:rPr>
          <w:rFonts w:ascii="Verdana" w:hAnsi="Verdana" w:cs="Arial"/>
        </w:rPr>
      </w:pPr>
    </w:p>
    <w:p w14:paraId="0C593B49" w14:textId="5E530A6B" w:rsidR="00C2260B" w:rsidRPr="008B1405" w:rsidRDefault="00C2260B" w:rsidP="00C2260B">
      <w:pPr>
        <w:suppressAutoHyphens/>
        <w:jc w:val="both"/>
      </w:pPr>
      <w:r w:rsidRPr="008B1405">
        <w:t xml:space="preserve">Per kerncompetentie dient de Inschrijver één referentieopdracht op te geven. Voor de verschillende kerncompetenties mag de Inschrijver zich beroepen op eenzelfde referentieopdracht. In dat geval moet de Inschrijver nog steeds per kerncompetentie een afzonderlijke ingevulde </w:t>
      </w:r>
      <w:r w:rsidR="00536A61" w:rsidRPr="008B1405">
        <w:t>UEA</w:t>
      </w:r>
      <w:r w:rsidRPr="008B1405">
        <w:t xml:space="preserve"> indienen.</w:t>
      </w:r>
    </w:p>
    <w:p w14:paraId="43ACBF38" w14:textId="77777777" w:rsidR="00C2260B" w:rsidRPr="008B1405" w:rsidRDefault="00C2260B" w:rsidP="00C2260B">
      <w:pPr>
        <w:suppressAutoHyphens/>
        <w:jc w:val="both"/>
      </w:pPr>
    </w:p>
    <w:p w14:paraId="56441EFC" w14:textId="166BD0F1" w:rsidR="00C2260B" w:rsidRPr="008B1405" w:rsidRDefault="00C2260B" w:rsidP="00C2260B">
      <w:pPr>
        <w:suppressAutoHyphens/>
        <w:jc w:val="both"/>
      </w:pPr>
      <w:r w:rsidRPr="008B1405">
        <w:t xml:space="preserve">Uw beschrijving in </w:t>
      </w:r>
      <w:r w:rsidR="00536A61" w:rsidRPr="008B1405">
        <w:t>het UEA</w:t>
      </w:r>
      <w:r w:rsidRPr="008B1405">
        <w:t xml:space="preserve"> dient zodanig te zijn dat deze VRLN voldoende inzicht verschaft om te kunnen beoordelen of aan alle vereiste aspecten van iedere kerncompetentie is voldaan. </w:t>
      </w:r>
      <w:r w:rsidR="00233A80" w:rsidRPr="008B1405">
        <w:t xml:space="preserve">VRLN </w:t>
      </w:r>
      <w:r w:rsidRPr="008B1405">
        <w:t xml:space="preserve">kan over de ontvangen </w:t>
      </w:r>
      <w:r w:rsidR="005B5989" w:rsidRPr="008B1405">
        <w:t>UEA</w:t>
      </w:r>
      <w:r w:rsidRPr="008B1405">
        <w:t xml:space="preserve"> een toelichting vragen. Die toelichting mag niet leiden tot een aanvulling of wijziging van de ingediende stukken.</w:t>
      </w:r>
    </w:p>
    <w:p w14:paraId="38722818" w14:textId="77777777" w:rsidR="00233A80" w:rsidRPr="008B1405" w:rsidRDefault="00233A80" w:rsidP="00C2260B">
      <w:pPr>
        <w:suppressAutoHyphens/>
        <w:jc w:val="both"/>
      </w:pPr>
    </w:p>
    <w:p w14:paraId="0E657D9F" w14:textId="77777777" w:rsidR="00C2260B" w:rsidRPr="008B1405" w:rsidRDefault="00C2260B" w:rsidP="00C2260B">
      <w:pPr>
        <w:suppressAutoHyphens/>
        <w:jc w:val="both"/>
      </w:pPr>
      <w:r w:rsidRPr="008B1405">
        <w:t>Voor de beoordeling of aan de ervaringseis wordt voldaan, worden alleen referentieopdrachten, of delen daarvan, in aanmerking genomen die Inschrijver (of de Derde waarop een beroep wordt gedaan) zelf heeft uitgevoerd.</w:t>
      </w:r>
    </w:p>
    <w:p w14:paraId="4EFAF69C" w14:textId="77777777" w:rsidR="00233A80" w:rsidRPr="008B1405" w:rsidRDefault="00233A80" w:rsidP="00C2260B">
      <w:pPr>
        <w:suppressAutoHyphens/>
        <w:jc w:val="both"/>
      </w:pPr>
    </w:p>
    <w:p w14:paraId="6690E898" w14:textId="77777777" w:rsidR="00C2260B" w:rsidRPr="008B1405" w:rsidRDefault="00C2260B" w:rsidP="00C2260B">
      <w:pPr>
        <w:suppressAutoHyphens/>
        <w:jc w:val="both"/>
      </w:pPr>
      <w:r w:rsidRPr="008B1405">
        <w:t>In het geval de Inschrijver de referentieopdracht heeft verricht in een Samenwerkingsverband, dan telt de referentieopdracht slechts mee bij de beoordeling of aan deze ervaringseis wordt voldaan, voor het deel dat de Inschrijver feitelijk heeft uitgevoerd. In geval dat er wordt ingeschreven als een Samenwerkingsverband, wordt geëist dat de leden van het Samenwerkingsverband samen aan deze ervaringseis voldoen.</w:t>
      </w:r>
    </w:p>
    <w:p w14:paraId="2AE53E67" w14:textId="77777777" w:rsidR="00233A80" w:rsidRPr="008B1405" w:rsidRDefault="00233A80" w:rsidP="00C2260B">
      <w:pPr>
        <w:suppressAutoHyphens/>
        <w:jc w:val="both"/>
      </w:pPr>
    </w:p>
    <w:p w14:paraId="6037F306" w14:textId="0B4612E0" w:rsidR="00C2260B" w:rsidRPr="00C2260B" w:rsidRDefault="00C2260B" w:rsidP="00C2260B">
      <w:pPr>
        <w:suppressAutoHyphens/>
        <w:jc w:val="both"/>
      </w:pPr>
      <w:r w:rsidRPr="008B1405">
        <w:t xml:space="preserve">Ervaring van een onderaannemer wordt door </w:t>
      </w:r>
      <w:r w:rsidR="00233A80" w:rsidRPr="008B1405">
        <w:t>VRLN</w:t>
      </w:r>
      <w:r w:rsidRPr="008B1405">
        <w:t xml:space="preserve"> uitsluitend in aanmerking genomen indien bij Inschrijving wordt vermeld dat een beroep wordt gedaan op de ervaring van deze derde en wordt voldaan aan de overige voorwaarden van paragraaf 5.</w:t>
      </w:r>
      <w:r w:rsidR="00FA3633" w:rsidRPr="008B1405">
        <w:t>2.3</w:t>
      </w:r>
      <w:r w:rsidRPr="008B1405">
        <w:t>. Het is</w:t>
      </w:r>
      <w:r w:rsidRPr="00C2260B">
        <w:t xml:space="preserve"> niet toegestaan om na afloop van de inschrijvingstermijn een beroep te doen op andere referenties en/of andere Derden dan in de Inschrijvin</w:t>
      </w:r>
      <w:r w:rsidR="00BE1687">
        <w:t>g</w:t>
      </w:r>
      <w:r w:rsidR="00C40023">
        <w:t xml:space="preserve"> is vermeld.</w:t>
      </w:r>
    </w:p>
    <w:p w14:paraId="5D2BB221" w14:textId="77777777" w:rsidR="00AE3376" w:rsidRPr="00C2260B" w:rsidRDefault="00AE3376" w:rsidP="005F53C5">
      <w:pPr>
        <w:pStyle w:val="Alinea0"/>
        <w:widowControl/>
        <w:tabs>
          <w:tab w:val="left" w:pos="1418"/>
        </w:tabs>
        <w:suppressAutoHyphens/>
        <w:ind w:hanging="1134"/>
        <w:jc w:val="both"/>
        <w:rPr>
          <w:u w:val="single"/>
        </w:rPr>
      </w:pPr>
    </w:p>
    <w:p w14:paraId="6FBC28CF" w14:textId="77777777" w:rsidR="00EA1E3B" w:rsidRPr="00EA1E3B" w:rsidRDefault="00EA1E3B" w:rsidP="00EA1E3B">
      <w:pPr>
        <w:suppressAutoHyphens/>
        <w:jc w:val="both"/>
      </w:pPr>
      <w:bookmarkStart w:id="351" w:name="_Toc419285405"/>
      <w:bookmarkStart w:id="352" w:name="_Toc421086901"/>
      <w:bookmarkStart w:id="353" w:name="_Ref517960796"/>
      <w:bookmarkStart w:id="354" w:name="_Toc527637454"/>
      <w:r w:rsidRPr="00EA1E3B">
        <w:t>Een Inschrijver moet in de Inschrijving aantonen dat hij voldoet aan alle afzonderlijke kerncompetenties. Indien een Inschrijver niet aan alle kerncompetenties voldoet, is de Inschrijving ongeldig. In dat geval legt de Aanbestede Dienst de Inschrijving terzijde en sluit deze uit van verdere deelname aan de aanbestedingsprocedure.</w:t>
      </w:r>
    </w:p>
    <w:p w14:paraId="565A63CE" w14:textId="77777777" w:rsidR="00EA1E3B" w:rsidRDefault="00EA1E3B" w:rsidP="00EA1E3B">
      <w:pPr>
        <w:suppressAutoHyphens/>
        <w:jc w:val="both"/>
        <w:rPr>
          <w:u w:val="single"/>
        </w:rPr>
      </w:pPr>
    </w:p>
    <w:p w14:paraId="2076883C" w14:textId="4BBE15E2" w:rsidR="00EA1E3B" w:rsidRPr="00EA1E3B" w:rsidRDefault="00EA1E3B" w:rsidP="00EA1E3B">
      <w:pPr>
        <w:suppressAutoHyphens/>
        <w:jc w:val="both"/>
        <w:rPr>
          <w:u w:val="single"/>
        </w:rPr>
      </w:pPr>
      <w:r w:rsidRPr="00EA1E3B">
        <w:rPr>
          <w:u w:val="single"/>
        </w:rPr>
        <w:t>Bewijsmiddelen:</w:t>
      </w:r>
    </w:p>
    <w:p w14:paraId="7E552329" w14:textId="4F0B2D8D" w:rsidR="00EA1E3B" w:rsidRDefault="00EA1E3B" w:rsidP="00FC6D26">
      <w:pPr>
        <w:pStyle w:val="Lijstalinea"/>
        <w:numPr>
          <w:ilvl w:val="0"/>
          <w:numId w:val="28"/>
        </w:numPr>
        <w:suppressAutoHyphens/>
        <w:jc w:val="both"/>
      </w:pPr>
      <w:r w:rsidRPr="00EA1E3B">
        <w:t>Ten bewijze van het feit dat de Inschrijver aan deze eis voldoet, dient Inschrijver per kerncompetentie bij zijn Inschrijving een volledig ingevuld en rechtsgeldig ondertekend formulier referentieopdracht (bijlage 6) in te dienen.</w:t>
      </w:r>
    </w:p>
    <w:p w14:paraId="22478A34" w14:textId="77777777" w:rsidR="005B5989" w:rsidRPr="00EA1E3B" w:rsidRDefault="005B5989" w:rsidP="005B5989">
      <w:pPr>
        <w:suppressAutoHyphens/>
        <w:jc w:val="both"/>
      </w:pPr>
    </w:p>
    <w:p w14:paraId="2332D308" w14:textId="6D2985A6" w:rsidR="00EA1E3B" w:rsidRPr="00EA1E3B" w:rsidRDefault="00EA1E3B" w:rsidP="00A017E6">
      <w:pPr>
        <w:suppressAutoHyphens/>
        <w:jc w:val="both"/>
      </w:pPr>
      <w:r w:rsidRPr="00EA1E3B">
        <w:t xml:space="preserve">Indien de Inschrijver een beroep doet op de geschiktheid van een derde dient de Inschrijver (daarnaast) per kerncompetentie ten aanzien waarvan hij zich op een derde beroept een volledig door die derde rechtsgeldig ondertekende </w:t>
      </w:r>
      <w:r w:rsidR="005B5989">
        <w:t>UEA</w:t>
      </w:r>
      <w:r w:rsidRPr="00EA1E3B">
        <w:t xml:space="preserve"> in te dienen.</w:t>
      </w:r>
    </w:p>
    <w:p w14:paraId="6FD6AC8D" w14:textId="77777777" w:rsidR="00EA1E3B" w:rsidRDefault="00EA1E3B" w:rsidP="00A017E6">
      <w:pPr>
        <w:suppressAutoHyphens/>
        <w:jc w:val="both"/>
      </w:pPr>
      <w:r w:rsidRPr="00EA1E3B">
        <w:t>De Aanbestedende Dienst behoudt zich het recht voor om zonder voorafgaande mededeling aan en toestemming van de Inschrijver contact op te nemen met de referent ter verificatie van de opgegeven informatie. De informatie die de Aanbestedende Dienst via deze weg verkrijgt, kan gebruikt worden bij de vaststelling of voldaan is aan de geschiktheidseis.</w:t>
      </w:r>
    </w:p>
    <w:p w14:paraId="2A4981A0" w14:textId="77777777" w:rsidR="00A017E6" w:rsidRPr="00EA1E3B" w:rsidRDefault="00A017E6" w:rsidP="00A017E6">
      <w:pPr>
        <w:suppressAutoHyphens/>
        <w:jc w:val="both"/>
      </w:pPr>
    </w:p>
    <w:p w14:paraId="19A6847A" w14:textId="77777777" w:rsidR="00EA1E3B" w:rsidRPr="00EA1E3B" w:rsidRDefault="00EA1E3B" w:rsidP="00A017E6">
      <w:pPr>
        <w:suppressAutoHyphens/>
        <w:jc w:val="both"/>
      </w:pPr>
      <w:r w:rsidRPr="00EA1E3B">
        <w:t>Let op: ten bewijze dat de Inschrijver aan deze eis voldoet, kan bij Inschrijving dus niet worden volstaan met het indienen van het UEA.</w:t>
      </w:r>
    </w:p>
    <w:p w14:paraId="4B57A1BC" w14:textId="77777777" w:rsidR="00C40A9D" w:rsidRPr="005C7E26" w:rsidRDefault="00C40A9D" w:rsidP="00A63689">
      <w:pPr>
        <w:pStyle w:val="Kop2"/>
        <w:suppressAutoHyphens/>
        <w:spacing w:after="0"/>
        <w:ind w:left="0" w:firstLine="0"/>
        <w:jc w:val="both"/>
        <w:rPr>
          <w:color w:val="auto"/>
        </w:rPr>
      </w:pPr>
      <w:bookmarkStart w:id="355" w:name="_Toc230942568"/>
      <w:r w:rsidRPr="005C7E26">
        <w:rPr>
          <w:color w:val="auto"/>
        </w:rPr>
        <w:t>Kwaliteitsmanagementsysteem</w:t>
      </w:r>
      <w:bookmarkEnd w:id="351"/>
      <w:bookmarkEnd w:id="352"/>
      <w:bookmarkEnd w:id="353"/>
      <w:bookmarkEnd w:id="354"/>
      <w:bookmarkEnd w:id="355"/>
    </w:p>
    <w:p w14:paraId="7BE4818F" w14:textId="22F1D1A6" w:rsidR="00417BF7" w:rsidRPr="007D5135" w:rsidRDefault="00417BF7" w:rsidP="00FC6D26">
      <w:pPr>
        <w:pStyle w:val="Kop2"/>
        <w:numPr>
          <w:ilvl w:val="2"/>
          <w:numId w:val="3"/>
        </w:numPr>
        <w:suppressAutoHyphens/>
        <w:spacing w:before="240" w:after="0"/>
        <w:jc w:val="both"/>
        <w:rPr>
          <w:b/>
          <w:color w:val="auto"/>
          <w:sz w:val="24"/>
          <w:szCs w:val="24"/>
        </w:rPr>
      </w:pPr>
      <w:bookmarkStart w:id="356" w:name="_Toc230942569"/>
      <w:r w:rsidRPr="007D5135">
        <w:rPr>
          <w:b/>
          <w:color w:val="auto"/>
          <w:sz w:val="24"/>
          <w:szCs w:val="24"/>
        </w:rPr>
        <w:t xml:space="preserve">Geschiktheidseis </w:t>
      </w:r>
      <w:r w:rsidR="00BF398E" w:rsidRPr="007D5135">
        <w:rPr>
          <w:b/>
          <w:color w:val="auto"/>
          <w:sz w:val="24"/>
          <w:szCs w:val="24"/>
        </w:rPr>
        <w:t>4:</w:t>
      </w:r>
      <w:bookmarkEnd w:id="356"/>
    </w:p>
    <w:p w14:paraId="084B4A1B" w14:textId="77777777" w:rsidR="00C40A9D" w:rsidRPr="00295CE7" w:rsidRDefault="00C40A9D" w:rsidP="005F53C5">
      <w:pPr>
        <w:suppressAutoHyphens/>
        <w:jc w:val="both"/>
        <w:rPr>
          <w:rFonts w:cs="Arial"/>
        </w:rPr>
      </w:pPr>
      <w:r w:rsidRPr="00295CE7">
        <w:rPr>
          <w:rFonts w:cs="Arial"/>
        </w:rPr>
        <w:t xml:space="preserve">Een </w:t>
      </w:r>
      <w:r w:rsidR="0074434A">
        <w:rPr>
          <w:rFonts w:cs="Arial"/>
        </w:rPr>
        <w:t>I</w:t>
      </w:r>
      <w:r w:rsidR="005D5B41">
        <w:rPr>
          <w:rFonts w:cs="Arial"/>
        </w:rPr>
        <w:t>nschrijver</w:t>
      </w:r>
      <w:r w:rsidRPr="00295CE7">
        <w:rPr>
          <w:rFonts w:cs="Arial"/>
        </w:rPr>
        <w:t xml:space="preserve"> dient, op straffe van uitsluiting van de aanbestedingsprocedure, te beschikken over een kwaliteitsmanagementsysteem conform de no</w:t>
      </w:r>
      <w:r>
        <w:rPr>
          <w:rFonts w:cs="Arial"/>
        </w:rPr>
        <w:t>rm NEN-EN-ISO 9001: 2008 of NEN-EN-ISO 9001:2015.</w:t>
      </w:r>
      <w:r w:rsidRPr="00295CE7">
        <w:rPr>
          <w:rFonts w:cs="Arial"/>
        </w:rPr>
        <w:t xml:space="preserve"> </w:t>
      </w:r>
      <w:r w:rsidR="00BC3D24">
        <w:rPr>
          <w:rFonts w:cs="Arial"/>
        </w:rPr>
        <w:t xml:space="preserve">De </w:t>
      </w:r>
      <w:r w:rsidR="0074434A">
        <w:rPr>
          <w:rFonts w:cs="Arial"/>
        </w:rPr>
        <w:t>I</w:t>
      </w:r>
      <w:r w:rsidR="005D5B41">
        <w:rPr>
          <w:rFonts w:cs="Arial"/>
        </w:rPr>
        <w:t>nschrijver</w:t>
      </w:r>
      <w:r w:rsidRPr="00295CE7">
        <w:rPr>
          <w:rFonts w:cs="Arial"/>
        </w:rPr>
        <w:t xml:space="preserve"> dient dit aan te tonen door </w:t>
      </w:r>
      <w:r w:rsidR="00D1544F">
        <w:rPr>
          <w:rFonts w:cs="Arial"/>
        </w:rPr>
        <w:t xml:space="preserve">een van </w:t>
      </w:r>
      <w:r w:rsidRPr="00295CE7">
        <w:rPr>
          <w:rFonts w:cs="Arial"/>
        </w:rPr>
        <w:t xml:space="preserve">de volgende bewijsmiddelen: </w:t>
      </w:r>
    </w:p>
    <w:p w14:paraId="4B66AABA" w14:textId="77777777" w:rsidR="00C40A9D" w:rsidRPr="00295CE7" w:rsidRDefault="00A35615" w:rsidP="00FC6D26">
      <w:pPr>
        <w:numPr>
          <w:ilvl w:val="0"/>
          <w:numId w:val="36"/>
        </w:numPr>
        <w:tabs>
          <w:tab w:val="left" w:pos="1134"/>
          <w:tab w:val="left" w:pos="1418"/>
          <w:tab w:val="left" w:pos="1701"/>
          <w:tab w:val="left" w:pos="1985"/>
          <w:tab w:val="right" w:pos="9332"/>
        </w:tabs>
        <w:suppressAutoHyphens/>
        <w:contextualSpacing/>
        <w:jc w:val="both"/>
        <w:rPr>
          <w:rFonts w:cs="Arial"/>
        </w:rPr>
      </w:pPr>
      <w:r>
        <w:rPr>
          <w:rFonts w:cs="Arial"/>
        </w:rPr>
        <w:t>E</w:t>
      </w:r>
      <w:r w:rsidR="00C40A9D" w:rsidRPr="00295CE7">
        <w:rPr>
          <w:rFonts w:cs="Arial"/>
        </w:rPr>
        <w:t>en geldig kwaliteitsmanagementsyst</w:t>
      </w:r>
      <w:r w:rsidR="00C40A9D">
        <w:rPr>
          <w:rFonts w:cs="Arial"/>
        </w:rPr>
        <w:t xml:space="preserve">eemcertificaat conform de norm </w:t>
      </w:r>
      <w:r w:rsidR="00C40A9D" w:rsidRPr="00295CE7">
        <w:rPr>
          <w:rFonts w:cs="Arial"/>
        </w:rPr>
        <w:t xml:space="preserve">NEN-EN-ISO 9001:2008 </w:t>
      </w:r>
      <w:r w:rsidR="00C40A9D">
        <w:rPr>
          <w:rFonts w:cs="Arial"/>
        </w:rPr>
        <w:t xml:space="preserve">of NEN-EN-ISO 9001:2015 </w:t>
      </w:r>
      <w:r w:rsidR="00C40A9D" w:rsidRPr="00295CE7">
        <w:rPr>
          <w:rFonts w:cs="Arial"/>
        </w:rPr>
        <w:t>afgegeven door een certificerende instelling die is erkend door de Raad van Accreditatie</w:t>
      </w:r>
      <w:r w:rsidR="00394A13">
        <w:rPr>
          <w:rFonts w:cs="Arial"/>
        </w:rPr>
        <w:t>.</w:t>
      </w:r>
    </w:p>
    <w:p w14:paraId="3CB06EE6" w14:textId="77777777" w:rsidR="00C40A9D" w:rsidRPr="00295CE7" w:rsidRDefault="00A35615" w:rsidP="00FC6D26">
      <w:pPr>
        <w:numPr>
          <w:ilvl w:val="0"/>
          <w:numId w:val="36"/>
        </w:numPr>
        <w:tabs>
          <w:tab w:val="left" w:pos="1134"/>
          <w:tab w:val="left" w:pos="1418"/>
          <w:tab w:val="left" w:pos="1701"/>
          <w:tab w:val="left" w:pos="1985"/>
          <w:tab w:val="right" w:pos="9332"/>
        </w:tabs>
        <w:suppressAutoHyphens/>
        <w:contextualSpacing/>
        <w:jc w:val="both"/>
        <w:rPr>
          <w:rFonts w:cs="Arial"/>
        </w:rPr>
      </w:pPr>
      <w:r>
        <w:rPr>
          <w:rFonts w:cs="Arial"/>
        </w:rPr>
        <w:t>E</w:t>
      </w:r>
      <w:r w:rsidR="00C40A9D" w:rsidRPr="00295CE7">
        <w:rPr>
          <w:rFonts w:cs="Arial"/>
        </w:rPr>
        <w:t xml:space="preserve">en geldig certificaat dat minimaal gelijkwaardig is aan de NEN-EN-ISO 9001:2008 </w:t>
      </w:r>
      <w:r w:rsidR="00C40A9D">
        <w:rPr>
          <w:rFonts w:cs="Arial"/>
        </w:rPr>
        <w:t>of NEN-EN-ISO 9001:2015</w:t>
      </w:r>
      <w:r w:rsidR="00C40A9D" w:rsidRPr="00295CE7">
        <w:rPr>
          <w:rFonts w:cs="Arial"/>
        </w:rPr>
        <w:t xml:space="preserve"> norm en is afgegeven door een certificerende instelling die is erkend door de Raad van Accreditatie</w:t>
      </w:r>
      <w:r w:rsidR="00394A13">
        <w:rPr>
          <w:rFonts w:cs="Arial"/>
        </w:rPr>
        <w:t>.</w:t>
      </w:r>
      <w:r w:rsidR="00C40A9D" w:rsidRPr="00295CE7">
        <w:rPr>
          <w:rFonts w:cs="Arial"/>
        </w:rPr>
        <w:t xml:space="preserve"> </w:t>
      </w:r>
    </w:p>
    <w:p w14:paraId="77E9E392" w14:textId="18E7DA52" w:rsidR="00C40A9D" w:rsidRPr="000B544B" w:rsidRDefault="00A35615" w:rsidP="00FC6D26">
      <w:pPr>
        <w:numPr>
          <w:ilvl w:val="0"/>
          <w:numId w:val="36"/>
        </w:numPr>
        <w:tabs>
          <w:tab w:val="left" w:pos="1134"/>
          <w:tab w:val="left" w:pos="1418"/>
          <w:tab w:val="left" w:pos="1701"/>
          <w:tab w:val="left" w:pos="1985"/>
          <w:tab w:val="right" w:pos="9332"/>
        </w:tabs>
        <w:suppressAutoHyphens/>
        <w:contextualSpacing/>
        <w:jc w:val="both"/>
        <w:rPr>
          <w:rFonts w:cs="Arial"/>
        </w:rPr>
      </w:pPr>
      <w:r>
        <w:rPr>
          <w:rFonts w:cs="Arial"/>
        </w:rPr>
        <w:t>E</w:t>
      </w:r>
      <w:r w:rsidR="00C40A9D" w:rsidRPr="00295CE7">
        <w:rPr>
          <w:rFonts w:cs="Arial"/>
        </w:rPr>
        <w:t xml:space="preserve">en ander (eigen) kwaliteitsmanagementsysteem dat minimaal gelijkwaardig is aan de NEN-EN-ISO 9001:2008 </w:t>
      </w:r>
      <w:r w:rsidR="00C40A9D">
        <w:rPr>
          <w:rFonts w:cs="Arial"/>
        </w:rPr>
        <w:t xml:space="preserve">of NEN-EN-ISO 9001:2015 </w:t>
      </w:r>
      <w:r w:rsidR="00C40A9D" w:rsidRPr="00295CE7">
        <w:rPr>
          <w:rFonts w:cs="Arial"/>
        </w:rPr>
        <w:t xml:space="preserve">norm. </w:t>
      </w:r>
      <w:r w:rsidR="00DF1850">
        <w:rPr>
          <w:rFonts w:cs="Arial"/>
        </w:rPr>
        <w:t>VRLN</w:t>
      </w:r>
      <w:r w:rsidR="00C40A9D" w:rsidRPr="00295CE7">
        <w:rPr>
          <w:rFonts w:cs="Arial"/>
        </w:rPr>
        <w:t xml:space="preserve"> </w:t>
      </w:r>
      <w:r w:rsidR="00EB1B0C">
        <w:rPr>
          <w:rFonts w:cs="Arial"/>
        </w:rPr>
        <w:t>beschouwt</w:t>
      </w:r>
      <w:r w:rsidR="00C40A9D" w:rsidRPr="00295CE7">
        <w:rPr>
          <w:rFonts w:cs="Arial"/>
        </w:rPr>
        <w:t xml:space="preserve"> het ander (eigen) kwaliteitsmanagementsysteem </w:t>
      </w:r>
      <w:r w:rsidR="00EB1B0C">
        <w:rPr>
          <w:rFonts w:cs="Arial"/>
        </w:rPr>
        <w:t xml:space="preserve">als </w:t>
      </w:r>
      <w:r w:rsidR="00C40A9D" w:rsidRPr="00295CE7">
        <w:rPr>
          <w:rFonts w:cs="Arial"/>
        </w:rPr>
        <w:t>gelijkwaardi</w:t>
      </w:r>
      <w:r w:rsidR="00C40A9D">
        <w:rPr>
          <w:rFonts w:cs="Arial"/>
        </w:rPr>
        <w:t xml:space="preserve">g aan de </w:t>
      </w:r>
      <w:r w:rsidR="00C40A9D" w:rsidRPr="00295CE7">
        <w:rPr>
          <w:rFonts w:cs="Arial"/>
        </w:rPr>
        <w:t>NEN-EN-ISO 9001:</w:t>
      </w:r>
      <w:r w:rsidR="00C40A9D">
        <w:rPr>
          <w:rFonts w:cs="Arial"/>
        </w:rPr>
        <w:t xml:space="preserve"> </w:t>
      </w:r>
      <w:r w:rsidR="00C40A9D" w:rsidRPr="00295CE7">
        <w:rPr>
          <w:rFonts w:cs="Arial"/>
        </w:rPr>
        <w:t xml:space="preserve">2008 </w:t>
      </w:r>
      <w:r w:rsidR="00C40A9D">
        <w:rPr>
          <w:rFonts w:cs="Arial"/>
        </w:rPr>
        <w:t>of NEN-EN-ISO 9001:2015</w:t>
      </w:r>
      <w:r w:rsidR="00C40A9D" w:rsidRPr="00295CE7">
        <w:rPr>
          <w:rFonts w:cs="Arial"/>
        </w:rPr>
        <w:t xml:space="preserve"> norm, indien dit kwaliteitsmanagementsysteem minimaal de volgende aspecten omvat:</w:t>
      </w:r>
    </w:p>
    <w:p w14:paraId="62CC5ACA" w14:textId="77777777" w:rsidR="00F228E1" w:rsidRPr="00295CE7" w:rsidRDefault="00F228E1" w:rsidP="00FC6D26">
      <w:pPr>
        <w:numPr>
          <w:ilvl w:val="0"/>
          <w:numId w:val="37"/>
        </w:numPr>
        <w:tabs>
          <w:tab w:val="left" w:pos="397"/>
          <w:tab w:val="left" w:pos="1134"/>
          <w:tab w:val="left" w:pos="1418"/>
          <w:tab w:val="left" w:pos="1701"/>
          <w:tab w:val="left" w:pos="1985"/>
          <w:tab w:val="right" w:pos="9332"/>
        </w:tabs>
        <w:contextualSpacing/>
        <w:jc w:val="both"/>
        <w:rPr>
          <w:rFonts w:cs="Arial"/>
        </w:rPr>
      </w:pPr>
      <w:r>
        <w:rPr>
          <w:rFonts w:eastAsia="Calibri" w:cs="Arial"/>
          <w:lang w:eastAsia="en-US"/>
        </w:rPr>
        <w:t>E</w:t>
      </w:r>
      <w:r w:rsidRPr="00295CE7">
        <w:rPr>
          <w:rFonts w:eastAsia="Calibri" w:cs="Arial"/>
          <w:lang w:eastAsia="en-US"/>
        </w:rPr>
        <w:t>en beleidsverklaring van het management</w:t>
      </w:r>
      <w:r w:rsidRPr="00295CE7">
        <w:rPr>
          <w:rFonts w:cs="Arial"/>
        </w:rPr>
        <w:t xml:space="preserve">, waaruit volgt dat het kwaliteitsbeleid bekend is bij alle medewerkers, dat </w:t>
      </w:r>
      <w:r>
        <w:rPr>
          <w:rFonts w:cs="Arial"/>
        </w:rPr>
        <w:t xml:space="preserve">het </w:t>
      </w:r>
      <w:r w:rsidRPr="00295CE7">
        <w:rPr>
          <w:rFonts w:eastAsia="Calibri" w:cs="Arial"/>
          <w:lang w:eastAsia="en-US"/>
        </w:rPr>
        <w:t>geschikt is</w:t>
      </w:r>
      <w:r w:rsidRPr="00295CE7">
        <w:rPr>
          <w:rFonts w:cs="Arial"/>
        </w:rPr>
        <w:t xml:space="preserve"> voor de organisatie en dat </w:t>
      </w:r>
      <w:r>
        <w:rPr>
          <w:rFonts w:cs="Arial"/>
        </w:rPr>
        <w:t xml:space="preserve">het </w:t>
      </w:r>
      <w:r w:rsidRPr="00295CE7">
        <w:rPr>
          <w:rFonts w:cs="Arial"/>
        </w:rPr>
        <w:t>op regelmatige basis wordt beoordee</w:t>
      </w:r>
      <w:r>
        <w:rPr>
          <w:rFonts w:cs="Arial"/>
        </w:rPr>
        <w:t xml:space="preserve">ld. </w:t>
      </w:r>
    </w:p>
    <w:p w14:paraId="54C3CFDF" w14:textId="23B7E23C" w:rsidR="00F228E1" w:rsidRPr="00295CE7" w:rsidRDefault="00F228E1" w:rsidP="00FC6D26">
      <w:pPr>
        <w:numPr>
          <w:ilvl w:val="0"/>
          <w:numId w:val="37"/>
        </w:numPr>
        <w:tabs>
          <w:tab w:val="left" w:pos="397"/>
          <w:tab w:val="left" w:pos="1134"/>
          <w:tab w:val="left" w:pos="1418"/>
          <w:tab w:val="left" w:pos="1701"/>
          <w:tab w:val="left" w:pos="1985"/>
          <w:tab w:val="right" w:pos="9332"/>
        </w:tabs>
        <w:contextualSpacing/>
        <w:jc w:val="both"/>
        <w:rPr>
          <w:rFonts w:eastAsia="Calibri" w:cs="Arial"/>
          <w:lang w:eastAsia="en-US"/>
        </w:rPr>
      </w:pPr>
      <w:r w:rsidRPr="00295CE7">
        <w:rPr>
          <w:rFonts w:eastAsia="Calibri" w:cs="Arial"/>
          <w:lang w:eastAsia="en-US"/>
        </w:rPr>
        <w:t>SMART</w:t>
      </w:r>
      <w:r>
        <w:rPr>
          <w:rFonts w:eastAsia="Calibri" w:cs="Arial"/>
          <w:lang w:eastAsia="en-US"/>
        </w:rPr>
        <w:t>-</w:t>
      </w:r>
      <w:r w:rsidRPr="00295CE7">
        <w:rPr>
          <w:rFonts w:eastAsia="Calibri" w:cs="Arial"/>
          <w:lang w:eastAsia="en-US"/>
        </w:rPr>
        <w:t xml:space="preserve">geformuleerde doelstellingen om kwalitatief goede diensten/producten te leveren. </w:t>
      </w:r>
    </w:p>
    <w:p w14:paraId="770A8BB4" w14:textId="77777777" w:rsidR="00F228E1" w:rsidRPr="00295CE7" w:rsidRDefault="00F228E1" w:rsidP="00FC6D26">
      <w:pPr>
        <w:numPr>
          <w:ilvl w:val="0"/>
          <w:numId w:val="37"/>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F</w:t>
      </w:r>
      <w:r w:rsidRPr="00295CE7">
        <w:rPr>
          <w:rFonts w:eastAsia="Calibri" w:cs="Arial"/>
          <w:lang w:eastAsia="en-US"/>
        </w:rPr>
        <w:t>unctieomschrijvingen (</w:t>
      </w:r>
      <w:r w:rsidRPr="00295CE7">
        <w:rPr>
          <w:rFonts w:cs="Arial"/>
        </w:rPr>
        <w:t>bekwaamheidseisen</w:t>
      </w:r>
      <w:r w:rsidRPr="00295CE7">
        <w:rPr>
          <w:rFonts w:eastAsia="Calibri" w:cs="Arial"/>
          <w:lang w:eastAsia="en-US"/>
        </w:rPr>
        <w:t xml:space="preserve">, verantwoordelijkheden en bevoegdheden) voor personeel dat werkzaamheden uitvoert die van invloed zijn op de kwaliteit van de te leveren diensten/producten. </w:t>
      </w:r>
    </w:p>
    <w:p w14:paraId="6A9E7598" w14:textId="606ECC2C" w:rsidR="00F228E1" w:rsidRPr="00295CE7" w:rsidRDefault="00F228E1" w:rsidP="00FC6D26">
      <w:pPr>
        <w:numPr>
          <w:ilvl w:val="0"/>
          <w:numId w:val="37"/>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E</w:t>
      </w:r>
      <w:r w:rsidRPr="00295CE7">
        <w:rPr>
          <w:rFonts w:eastAsia="Calibri" w:cs="Arial"/>
          <w:lang w:eastAsia="en-US"/>
        </w:rPr>
        <w:t xml:space="preserve">en interne communicatiestructuur (management en de rest van de organisatie) en een externe communicatiestructuur (met de externe klant). </w:t>
      </w:r>
    </w:p>
    <w:p w14:paraId="5C123623" w14:textId="77777777" w:rsidR="00F228E1" w:rsidRPr="00295CE7" w:rsidRDefault="00F228E1" w:rsidP="00FC6D26">
      <w:pPr>
        <w:numPr>
          <w:ilvl w:val="0"/>
          <w:numId w:val="37"/>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D</w:t>
      </w:r>
      <w:r w:rsidRPr="00295CE7">
        <w:rPr>
          <w:rFonts w:eastAsia="Calibri" w:cs="Arial"/>
          <w:lang w:eastAsia="en-US"/>
        </w:rPr>
        <w:t xml:space="preserve">e beheerste omstandigheden, waaronder het productieproces plaatsvindt/de diensten worden verricht en de bijbehorende procedures en werkinstructies. </w:t>
      </w:r>
    </w:p>
    <w:p w14:paraId="41B3C876" w14:textId="159B8C8D" w:rsidR="00F228E1" w:rsidRPr="00295CE7" w:rsidRDefault="00F228E1" w:rsidP="00FC6D26">
      <w:pPr>
        <w:numPr>
          <w:ilvl w:val="0"/>
          <w:numId w:val="37"/>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C</w:t>
      </w:r>
      <w:r w:rsidRPr="00295CE7">
        <w:rPr>
          <w:rFonts w:eastAsia="Calibri" w:cs="Arial"/>
          <w:lang w:eastAsia="en-US"/>
        </w:rPr>
        <w:t xml:space="preserve">riteria voor beoordeling, goedkeuring en oplevering van de producten/diensten. </w:t>
      </w:r>
    </w:p>
    <w:p w14:paraId="291E385A" w14:textId="0B6BCB87" w:rsidR="00F228E1" w:rsidRPr="00295CE7" w:rsidRDefault="00F228E1" w:rsidP="00FC6D26">
      <w:pPr>
        <w:numPr>
          <w:ilvl w:val="0"/>
          <w:numId w:val="37"/>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H</w:t>
      </w:r>
      <w:r w:rsidRPr="00295CE7">
        <w:rPr>
          <w:rFonts w:eastAsia="Calibri" w:cs="Arial"/>
          <w:lang w:eastAsia="en-US"/>
        </w:rPr>
        <w:t xml:space="preserve">et inkoopproces met bijbehorende inkoopspecificaties en goedgekeurde leveranciers/dienstverleners. </w:t>
      </w:r>
    </w:p>
    <w:p w14:paraId="0764943D" w14:textId="416BA667" w:rsidR="00F228E1" w:rsidRPr="00295CE7" w:rsidRDefault="00F228E1" w:rsidP="00FC6D26">
      <w:pPr>
        <w:numPr>
          <w:ilvl w:val="0"/>
          <w:numId w:val="37"/>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lastRenderedPageBreak/>
        <w:t>E</w:t>
      </w:r>
      <w:r w:rsidRPr="00295CE7">
        <w:rPr>
          <w:rFonts w:eastAsia="Calibri" w:cs="Arial"/>
          <w:lang w:eastAsia="en-US"/>
        </w:rPr>
        <w:t xml:space="preserve">en klachtenprocedure die erop toeziet dat klachten op </w:t>
      </w:r>
      <w:r w:rsidR="004372C6">
        <w:rPr>
          <w:rFonts w:eastAsia="Calibri" w:cs="Arial"/>
          <w:lang w:eastAsia="en-US"/>
        </w:rPr>
        <w:t>zo’n</w:t>
      </w:r>
      <w:r w:rsidR="004372C6" w:rsidRPr="00295CE7">
        <w:rPr>
          <w:rFonts w:eastAsia="Calibri" w:cs="Arial"/>
          <w:lang w:eastAsia="en-US"/>
        </w:rPr>
        <w:t xml:space="preserve"> </w:t>
      </w:r>
      <w:r w:rsidRPr="00295CE7">
        <w:rPr>
          <w:rFonts w:eastAsia="Calibri" w:cs="Arial"/>
          <w:lang w:eastAsia="en-US"/>
        </w:rPr>
        <w:t xml:space="preserve">wijze worden opgelost, dat deze in de toekomst niet meer </w:t>
      </w:r>
      <w:r>
        <w:rPr>
          <w:rFonts w:eastAsia="Calibri" w:cs="Arial"/>
          <w:lang w:eastAsia="en-US"/>
        </w:rPr>
        <w:t>voor</w:t>
      </w:r>
      <w:r w:rsidRPr="00295CE7">
        <w:rPr>
          <w:rFonts w:eastAsia="Calibri" w:cs="Arial"/>
          <w:lang w:eastAsia="en-US"/>
        </w:rPr>
        <w:t xml:space="preserve">komen. </w:t>
      </w:r>
    </w:p>
    <w:p w14:paraId="38979CD6" w14:textId="59DB8546" w:rsidR="00F228E1" w:rsidRPr="00295CE7" w:rsidRDefault="00F228E1" w:rsidP="00FC6D26">
      <w:pPr>
        <w:numPr>
          <w:ilvl w:val="0"/>
          <w:numId w:val="37"/>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D</w:t>
      </w:r>
      <w:r w:rsidRPr="00295CE7">
        <w:rPr>
          <w:rFonts w:eastAsia="Calibri" w:cs="Arial"/>
          <w:lang w:eastAsia="en-US"/>
        </w:rPr>
        <w:t xml:space="preserve">e wijze waarop documenten </w:t>
      </w:r>
      <w:r>
        <w:rPr>
          <w:rFonts w:eastAsia="Calibri" w:cs="Arial"/>
          <w:lang w:eastAsia="en-US"/>
        </w:rPr>
        <w:t xml:space="preserve">bij </w:t>
      </w:r>
      <w:r w:rsidRPr="00295CE7">
        <w:rPr>
          <w:rFonts w:eastAsia="Calibri" w:cs="Arial"/>
          <w:lang w:eastAsia="en-US"/>
        </w:rPr>
        <w:t xml:space="preserve">de </w:t>
      </w:r>
      <w:r w:rsidR="00DD0CAD">
        <w:rPr>
          <w:rFonts w:eastAsia="Calibri" w:cs="Arial"/>
          <w:lang w:eastAsia="en-US"/>
        </w:rPr>
        <w:t>I</w:t>
      </w:r>
      <w:r w:rsidRPr="00295CE7">
        <w:rPr>
          <w:rFonts w:eastAsia="Calibri" w:cs="Arial"/>
          <w:lang w:eastAsia="en-US"/>
        </w:rPr>
        <w:t>nschrijver worden beheerd. In ieder geval dient hieruit te volgen dat de in gebruik zijnde documenten zijn voorzien van een revisiedatum en versienummer.</w:t>
      </w:r>
    </w:p>
    <w:p w14:paraId="2B688BD2" w14:textId="77777777" w:rsidR="00C40A9D" w:rsidRPr="00295CE7" w:rsidRDefault="00C40A9D" w:rsidP="005F53C5">
      <w:pPr>
        <w:tabs>
          <w:tab w:val="left" w:pos="1134"/>
          <w:tab w:val="left" w:pos="1418"/>
          <w:tab w:val="left" w:pos="1701"/>
          <w:tab w:val="left" w:pos="1985"/>
          <w:tab w:val="right" w:pos="9332"/>
        </w:tabs>
        <w:jc w:val="both"/>
        <w:rPr>
          <w:rFonts w:cs="Arial"/>
        </w:rPr>
      </w:pPr>
    </w:p>
    <w:p w14:paraId="64C8B51A" w14:textId="77777777" w:rsidR="00C40A9D" w:rsidRPr="00295CE7" w:rsidRDefault="00C40A9D" w:rsidP="005F53C5">
      <w:pPr>
        <w:jc w:val="both"/>
      </w:pPr>
      <w:r w:rsidRPr="00295CE7">
        <w:t xml:space="preserve">Voor </w:t>
      </w:r>
      <w:r w:rsidR="00CA1748">
        <w:t>een S</w:t>
      </w:r>
      <w:r w:rsidR="00E73536">
        <w:t>amenwerkingsverband</w:t>
      </w:r>
      <w:r w:rsidRPr="00295CE7">
        <w:t xml:space="preserve"> geldt dat de </w:t>
      </w:r>
      <w:r w:rsidR="00CA1748">
        <w:t>leden van het S</w:t>
      </w:r>
      <w:r w:rsidR="00E73536">
        <w:t>amenwerkingsverband</w:t>
      </w:r>
      <w:r w:rsidRPr="00295CE7">
        <w:t xml:space="preserve"> die daadwerkelijk de </w:t>
      </w:r>
      <w:r w:rsidR="00C41071">
        <w:t>Opdracht</w:t>
      </w:r>
      <w:r w:rsidRPr="00295CE7">
        <w:t xml:space="preserve"> gaat/gaan uitvoeren, aan bovengenoemde eis moet(en) voldoen. </w:t>
      </w:r>
    </w:p>
    <w:p w14:paraId="02D8A108" w14:textId="77777777" w:rsidR="00C40A9D" w:rsidRPr="00295CE7" w:rsidRDefault="00C40A9D" w:rsidP="005F53C5">
      <w:pPr>
        <w:jc w:val="both"/>
      </w:pPr>
    </w:p>
    <w:p w14:paraId="4BA669AD" w14:textId="77777777" w:rsidR="00C40A9D" w:rsidRPr="00295CE7" w:rsidRDefault="00C40A9D" w:rsidP="005F53C5">
      <w:pPr>
        <w:jc w:val="both"/>
      </w:pPr>
      <w:r w:rsidRPr="00295CE7">
        <w:t xml:space="preserve">Indien </w:t>
      </w:r>
      <w:r w:rsidR="009E56FE">
        <w:t xml:space="preserve">de </w:t>
      </w:r>
      <w:r w:rsidR="005D5B41">
        <w:t>Inschrijver</w:t>
      </w:r>
      <w:r w:rsidR="009E56FE">
        <w:t>/het Samenwerkingsverband</w:t>
      </w:r>
      <w:r w:rsidR="00D042AE">
        <w:t xml:space="preserve"> </w:t>
      </w:r>
      <w:r w:rsidRPr="00295CE7">
        <w:t xml:space="preserve">voor de uitvoering van de </w:t>
      </w:r>
      <w:r w:rsidR="00C41071">
        <w:t>Opdracht</w:t>
      </w:r>
      <w:r w:rsidRPr="00295CE7">
        <w:t xml:space="preserve"> een onderaannemer inzet, dan dient deze onderaannemer, op straffe van uitsluiting van de </w:t>
      </w:r>
      <w:r w:rsidR="005D5B41">
        <w:t>Inschrijver</w:t>
      </w:r>
      <w:r w:rsidR="009E56FE">
        <w:t>/het Samenwerkingsverband</w:t>
      </w:r>
      <w:r w:rsidRPr="00295CE7">
        <w:t xml:space="preserve"> van de aanbestedingsprocedure, aan bovengenoemde eis te voldoen. </w:t>
      </w:r>
    </w:p>
    <w:p w14:paraId="4A30ED69" w14:textId="77777777" w:rsidR="00C40A9D" w:rsidRPr="00295CE7" w:rsidRDefault="00C40A9D" w:rsidP="005F53C5">
      <w:pPr>
        <w:suppressAutoHyphens/>
        <w:spacing w:line="284" w:lineRule="atLeast"/>
        <w:jc w:val="both"/>
        <w:rPr>
          <w:rFonts w:ascii="Verdana" w:hAnsi="Verdana" w:cs="Arial"/>
        </w:rPr>
      </w:pPr>
    </w:p>
    <w:p w14:paraId="5210C4A3" w14:textId="77777777" w:rsidR="00C40A9D" w:rsidRPr="00295CE7" w:rsidRDefault="00C40A9D" w:rsidP="005F53C5">
      <w:pPr>
        <w:tabs>
          <w:tab w:val="left" w:pos="1418"/>
        </w:tabs>
        <w:suppressAutoHyphens/>
        <w:overflowPunct w:val="0"/>
        <w:autoSpaceDE w:val="0"/>
        <w:autoSpaceDN w:val="0"/>
        <w:adjustRightInd w:val="0"/>
        <w:spacing w:line="240" w:lineRule="auto"/>
        <w:ind w:left="1134" w:hanging="1134"/>
        <w:jc w:val="both"/>
        <w:textAlignment w:val="baseline"/>
        <w:rPr>
          <w:rFonts w:ascii="Verdana" w:hAnsi="Verdana" w:cs="Arial"/>
          <w:lang w:eastAsia="x-none"/>
        </w:rPr>
      </w:pPr>
      <w:r w:rsidRPr="00295CE7">
        <w:rPr>
          <w:u w:val="single"/>
          <w:lang w:eastAsia="x-none"/>
        </w:rPr>
        <w:t>Bewijsmiddelen</w:t>
      </w:r>
      <w:r w:rsidRPr="00295CE7">
        <w:rPr>
          <w:rFonts w:ascii="Verdana" w:hAnsi="Verdana" w:cs="Arial"/>
          <w:lang w:eastAsia="x-none"/>
        </w:rPr>
        <w:t>:</w:t>
      </w:r>
    </w:p>
    <w:p w14:paraId="685485D7" w14:textId="68A87FCC" w:rsidR="00C40A9D" w:rsidRPr="00295CE7" w:rsidRDefault="00C40A9D" w:rsidP="005F53C5">
      <w:pPr>
        <w:suppressAutoHyphens/>
        <w:jc w:val="both"/>
      </w:pPr>
      <w:r w:rsidRPr="00295CE7">
        <w:t xml:space="preserve">Ten bewijze dat de </w:t>
      </w:r>
      <w:r w:rsidR="005D5B41">
        <w:t>Inschrijver</w:t>
      </w:r>
      <w:r w:rsidR="009E56FE">
        <w:t>/het Samenwerkingsverband</w:t>
      </w:r>
      <w:r w:rsidRPr="00295CE7">
        <w:t xml:space="preserve"> aan deze eis voldoet, kan bij </w:t>
      </w:r>
      <w:r w:rsidR="005D5B41">
        <w:t>Inschrijving</w:t>
      </w:r>
      <w:r w:rsidRPr="00295CE7">
        <w:t xml:space="preserve"> worden volstaan met het indienen van </w:t>
      </w:r>
      <w:r w:rsidR="00C033BC">
        <w:t xml:space="preserve">het UEA </w:t>
      </w:r>
      <w:r w:rsidR="002955E4">
        <w:t>(</w:t>
      </w:r>
      <w:r w:rsidR="004372C6">
        <w:t xml:space="preserve">Deel </w:t>
      </w:r>
      <w:r w:rsidR="00C033BC">
        <w:t xml:space="preserve">IV, </w:t>
      </w:r>
      <w:r w:rsidR="00C033BC" w:rsidRPr="00A6192D">
        <w:t xml:space="preserve">onderdeel </w:t>
      </w:r>
      <w:r w:rsidR="00C033BC" w:rsidRPr="00441532">
        <w:t>α</w:t>
      </w:r>
      <w:r w:rsidR="00270EEE">
        <w:t xml:space="preserve"> aankruisen</w:t>
      </w:r>
      <w:r w:rsidR="00C033BC" w:rsidRPr="00A6192D">
        <w:t>).</w:t>
      </w:r>
      <w:r w:rsidR="00C033BC">
        <w:t xml:space="preserve"> </w:t>
      </w:r>
    </w:p>
    <w:p w14:paraId="0D9F8723" w14:textId="77777777" w:rsidR="00C40A9D" w:rsidRPr="00295CE7" w:rsidRDefault="00C40A9D" w:rsidP="005F53C5">
      <w:pPr>
        <w:suppressAutoHyphens/>
        <w:spacing w:line="284" w:lineRule="atLeast"/>
        <w:jc w:val="both"/>
        <w:rPr>
          <w:rFonts w:ascii="Verdana" w:hAnsi="Verdana" w:cs="Arial"/>
        </w:rPr>
      </w:pPr>
    </w:p>
    <w:p w14:paraId="3C10111F" w14:textId="089B368B" w:rsidR="00C40A9D" w:rsidRPr="00295CE7" w:rsidRDefault="00C40A9D" w:rsidP="005F53C5">
      <w:pPr>
        <w:suppressAutoHyphens/>
        <w:jc w:val="both"/>
      </w:pPr>
      <w:r w:rsidRPr="00295CE7">
        <w:t xml:space="preserve">Van de </w:t>
      </w:r>
      <w:r w:rsidR="005D5B41">
        <w:t>Inschrijver</w:t>
      </w:r>
      <w:r w:rsidR="009E56FE">
        <w:t>/het Samenwerkingsverband</w:t>
      </w:r>
      <w:r w:rsidRPr="00295CE7">
        <w:t xml:space="preserve"> aan wie </w:t>
      </w:r>
      <w:r w:rsidR="00DF1850">
        <w:t>VRLN</w:t>
      </w:r>
      <w:r w:rsidRPr="00295CE7">
        <w:t xml:space="preserve"> de </w:t>
      </w:r>
      <w:r w:rsidR="00C41071">
        <w:t>Opdracht</w:t>
      </w:r>
      <w:r w:rsidRPr="00295CE7">
        <w:t xml:space="preserve"> voornemens is te gunnen wordt in de voorlopige gunningsbrief het volgende bewijsmiddel opgevraagd, waarmee de </w:t>
      </w:r>
      <w:r w:rsidR="005D5B41">
        <w:t>Inschrijver</w:t>
      </w:r>
      <w:r w:rsidR="009E56FE">
        <w:t>/het Samenwerkingsverband</w:t>
      </w:r>
      <w:r w:rsidRPr="00295CE7">
        <w:t xml:space="preserve"> binnen zeven kalenderdagen na verzending van dit voornemen tot gunning moet aantonen dat de </w:t>
      </w:r>
      <w:r w:rsidR="005D5B41">
        <w:t>Inschrijver</w:t>
      </w:r>
      <w:r w:rsidR="009E56FE">
        <w:t>/het Samenwerkingsverband</w:t>
      </w:r>
      <w:r w:rsidRPr="00295CE7">
        <w:t xml:space="preserve"> daadwerkelijk aan deze eis voldoet:</w:t>
      </w:r>
    </w:p>
    <w:p w14:paraId="4F6DB012" w14:textId="77777777" w:rsidR="00C40A9D" w:rsidRPr="00295CE7" w:rsidRDefault="00C40A9D" w:rsidP="005F53C5">
      <w:pPr>
        <w:suppressAutoHyphens/>
        <w:jc w:val="both"/>
      </w:pPr>
    </w:p>
    <w:p w14:paraId="1094ECC6" w14:textId="77777777" w:rsidR="00E019C0" w:rsidRDefault="00A8394B" w:rsidP="00FC6D26">
      <w:pPr>
        <w:numPr>
          <w:ilvl w:val="0"/>
          <w:numId w:val="38"/>
        </w:numPr>
        <w:tabs>
          <w:tab w:val="left" w:pos="1134"/>
          <w:tab w:val="left" w:pos="1418"/>
          <w:tab w:val="left" w:pos="1701"/>
          <w:tab w:val="left" w:pos="1985"/>
          <w:tab w:val="right" w:pos="9332"/>
        </w:tabs>
        <w:suppressAutoHyphens/>
        <w:contextualSpacing/>
        <w:jc w:val="both"/>
        <w:rPr>
          <w:rFonts w:eastAsia="Calibri" w:cs="Arial"/>
          <w:lang w:eastAsia="en-US"/>
        </w:rPr>
      </w:pPr>
      <w:r w:rsidRPr="00716844">
        <w:rPr>
          <w:rFonts w:eastAsia="Calibri" w:cs="Arial"/>
          <w:lang w:eastAsia="en-US"/>
        </w:rPr>
        <w:t>E</w:t>
      </w:r>
      <w:r w:rsidR="00C40A9D" w:rsidRPr="00716844">
        <w:rPr>
          <w:rFonts w:eastAsia="Calibri" w:cs="Arial"/>
          <w:lang w:eastAsia="en-US"/>
        </w:rPr>
        <w:t xml:space="preserve">en kopie van het geldige kwaliteitsmanagementsysteemcertificaat conform de </w:t>
      </w:r>
    </w:p>
    <w:p w14:paraId="3E088C43" w14:textId="4090DDAC" w:rsidR="00A8394B" w:rsidRPr="00845BF0" w:rsidRDefault="00C40A9D" w:rsidP="00FC6D26">
      <w:pPr>
        <w:pStyle w:val="Lijstalinea"/>
        <w:numPr>
          <w:ilvl w:val="0"/>
          <w:numId w:val="38"/>
        </w:numPr>
        <w:tabs>
          <w:tab w:val="left" w:pos="1134"/>
          <w:tab w:val="left" w:pos="1418"/>
          <w:tab w:val="left" w:pos="1701"/>
          <w:tab w:val="left" w:pos="1985"/>
          <w:tab w:val="right" w:pos="9332"/>
        </w:tabs>
        <w:suppressAutoHyphens/>
        <w:jc w:val="both"/>
        <w:rPr>
          <w:rFonts w:eastAsia="Calibri" w:cs="Arial"/>
          <w:lang w:eastAsia="en-US"/>
        </w:rPr>
      </w:pPr>
      <w:r w:rsidRPr="00845BF0">
        <w:rPr>
          <w:rFonts w:eastAsia="Calibri" w:cs="Arial"/>
          <w:lang w:eastAsia="en-US"/>
        </w:rPr>
        <w:t>NEN-EN-ISO 9001:2008 of NEN-EN-ISO 9001:2015 norm en afgegeven door een certificerende instelling die is erkend door de Raad van Accreditatie</w:t>
      </w:r>
      <w:r w:rsidR="00A8394B" w:rsidRPr="00845BF0">
        <w:rPr>
          <w:rFonts w:eastAsia="Calibri" w:cs="Arial"/>
          <w:lang w:eastAsia="en-US"/>
        </w:rPr>
        <w:t xml:space="preserve">. </w:t>
      </w:r>
    </w:p>
    <w:p w14:paraId="4C6C763E" w14:textId="77777777" w:rsidR="00E019C0" w:rsidRDefault="00A8394B" w:rsidP="00FC6D26">
      <w:pPr>
        <w:numPr>
          <w:ilvl w:val="0"/>
          <w:numId w:val="38"/>
        </w:numPr>
        <w:tabs>
          <w:tab w:val="left" w:pos="1134"/>
          <w:tab w:val="left" w:pos="1418"/>
          <w:tab w:val="left" w:pos="1701"/>
          <w:tab w:val="left" w:pos="1985"/>
          <w:tab w:val="right" w:pos="9332"/>
        </w:tabs>
        <w:suppressAutoHyphens/>
        <w:contextualSpacing/>
        <w:jc w:val="both"/>
        <w:rPr>
          <w:rFonts w:eastAsia="Calibri" w:cs="Arial"/>
          <w:lang w:eastAsia="en-US"/>
        </w:rPr>
      </w:pPr>
      <w:r w:rsidRPr="00716844">
        <w:rPr>
          <w:rFonts w:eastAsia="Calibri" w:cs="Arial"/>
          <w:lang w:eastAsia="en-US"/>
        </w:rPr>
        <w:t>E</w:t>
      </w:r>
      <w:r w:rsidR="00C40A9D" w:rsidRPr="00716844">
        <w:rPr>
          <w:rFonts w:eastAsia="Calibri" w:cs="Arial"/>
          <w:lang w:eastAsia="en-US"/>
        </w:rPr>
        <w:t xml:space="preserve">en kopie van het geldige certificaat dat minimaal gelijkwaardig is aan de </w:t>
      </w:r>
    </w:p>
    <w:p w14:paraId="68F9CB7E" w14:textId="6EFF1F9B" w:rsidR="00A8394B" w:rsidRPr="00845BF0" w:rsidRDefault="00C40A9D" w:rsidP="00FC6D26">
      <w:pPr>
        <w:pStyle w:val="Lijstalinea"/>
        <w:numPr>
          <w:ilvl w:val="0"/>
          <w:numId w:val="38"/>
        </w:numPr>
        <w:tabs>
          <w:tab w:val="left" w:pos="1134"/>
          <w:tab w:val="left" w:pos="1418"/>
          <w:tab w:val="left" w:pos="1701"/>
          <w:tab w:val="left" w:pos="1985"/>
          <w:tab w:val="right" w:pos="9332"/>
        </w:tabs>
        <w:suppressAutoHyphens/>
        <w:jc w:val="both"/>
        <w:rPr>
          <w:rFonts w:eastAsia="Calibri" w:cs="Arial"/>
          <w:lang w:eastAsia="en-US"/>
        </w:rPr>
      </w:pPr>
      <w:r w:rsidRPr="00845BF0">
        <w:rPr>
          <w:rFonts w:eastAsia="Calibri" w:cs="Arial"/>
          <w:lang w:eastAsia="en-US"/>
        </w:rPr>
        <w:t>NEN-EN-ISO 9001:2008 of NEN-EN-ISO 9001:2015 norm en is afgegeven door een certificerende instelling die is erkend door de Raad van Accreditatie</w:t>
      </w:r>
      <w:r w:rsidR="00A8394B" w:rsidRPr="00845BF0">
        <w:rPr>
          <w:rFonts w:eastAsia="Calibri" w:cs="Arial"/>
          <w:lang w:eastAsia="en-US"/>
        </w:rPr>
        <w:t>.</w:t>
      </w:r>
    </w:p>
    <w:p w14:paraId="520082DB" w14:textId="6C21BA64" w:rsidR="00F228E1" w:rsidRPr="005F44BA" w:rsidRDefault="00F228E1" w:rsidP="00FC6D26">
      <w:pPr>
        <w:numPr>
          <w:ilvl w:val="0"/>
          <w:numId w:val="38"/>
        </w:numPr>
        <w:tabs>
          <w:tab w:val="left" w:pos="1134"/>
          <w:tab w:val="left" w:pos="1418"/>
          <w:tab w:val="left" w:pos="1701"/>
          <w:tab w:val="left" w:pos="1985"/>
          <w:tab w:val="right" w:pos="9332"/>
        </w:tabs>
        <w:suppressAutoHyphens/>
        <w:contextualSpacing/>
        <w:jc w:val="both"/>
        <w:rPr>
          <w:rFonts w:cs="Arial"/>
        </w:rPr>
      </w:pPr>
      <w:bookmarkStart w:id="357" w:name="_Toc509233882"/>
      <w:bookmarkStart w:id="358" w:name="_Toc509233987"/>
      <w:bookmarkStart w:id="359" w:name="_Toc509233883"/>
      <w:bookmarkStart w:id="360" w:name="_Toc509233988"/>
      <w:bookmarkStart w:id="361" w:name="_Toc509233884"/>
      <w:bookmarkStart w:id="362" w:name="_Toc509233989"/>
      <w:bookmarkStart w:id="363" w:name="_Toc509233885"/>
      <w:bookmarkStart w:id="364" w:name="_Toc509233990"/>
      <w:bookmarkStart w:id="365" w:name="_Toc509233886"/>
      <w:bookmarkStart w:id="366" w:name="_Toc509233991"/>
      <w:bookmarkStart w:id="367" w:name="_Toc509233887"/>
      <w:bookmarkStart w:id="368" w:name="_Toc509233992"/>
      <w:bookmarkStart w:id="369" w:name="_Toc509233888"/>
      <w:bookmarkStart w:id="370" w:name="_Toc509233993"/>
      <w:bookmarkStart w:id="371" w:name="_Toc509233889"/>
      <w:bookmarkStart w:id="372" w:name="_Toc509233994"/>
      <w:bookmarkStart w:id="373" w:name="_Toc509233890"/>
      <w:bookmarkStart w:id="374" w:name="_Toc509233995"/>
      <w:bookmarkStart w:id="375" w:name="_Toc509233891"/>
      <w:bookmarkStart w:id="376" w:name="_Toc509233996"/>
      <w:bookmarkStart w:id="377" w:name="_Toc509233892"/>
      <w:bookmarkStart w:id="378" w:name="_Toc509233997"/>
      <w:bookmarkStart w:id="379" w:name="_Toc509233893"/>
      <w:bookmarkStart w:id="380" w:name="_Toc509233998"/>
      <w:bookmarkStart w:id="381" w:name="_Toc509233894"/>
      <w:bookmarkStart w:id="382" w:name="_Toc509233999"/>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sidRPr="00716844">
        <w:rPr>
          <w:rFonts w:eastAsia="Calibri" w:cs="Arial"/>
          <w:lang w:eastAsia="en-US"/>
        </w:rPr>
        <w:t xml:space="preserve">Een beschrijving van maximaal </w:t>
      </w:r>
      <w:r w:rsidR="00FF2757">
        <w:rPr>
          <w:rFonts w:eastAsia="Calibri" w:cs="Arial"/>
          <w:lang w:eastAsia="en-US"/>
        </w:rPr>
        <w:t>vijf</w:t>
      </w:r>
      <w:r w:rsidRPr="00716844">
        <w:rPr>
          <w:rFonts w:eastAsia="Calibri" w:cs="Arial"/>
          <w:lang w:eastAsia="en-US"/>
        </w:rPr>
        <w:t xml:space="preserve"> A4 van een ander (eigen) kwaliteitsmanagementsy</w:t>
      </w:r>
      <w:r w:rsidRPr="00A8394B">
        <w:rPr>
          <w:rFonts w:cs="Arial"/>
        </w:rPr>
        <w:t xml:space="preserve">steem dat gelijkwaardig is aan de NEN-EN-ISO 9001:2008 of NEN-EN-ISO 9001:2015 norm en dat </w:t>
      </w:r>
      <w:r w:rsidRPr="005F44BA">
        <w:rPr>
          <w:rFonts w:cs="Arial"/>
        </w:rPr>
        <w:t xml:space="preserve">minimaal de genoemde aspecten bevat die onder </w:t>
      </w:r>
      <w:r w:rsidR="0088352A">
        <w:rPr>
          <w:rFonts w:cs="Arial"/>
        </w:rPr>
        <w:t>punt drie</w:t>
      </w:r>
      <w:r w:rsidRPr="005F44BA">
        <w:rPr>
          <w:rFonts w:cs="Arial"/>
        </w:rPr>
        <w:t xml:space="preserve"> zijn benoemd. </w:t>
      </w:r>
    </w:p>
    <w:p w14:paraId="78A8DC7A" w14:textId="77777777" w:rsidR="009133FC" w:rsidRPr="005C7E26" w:rsidRDefault="009133FC" w:rsidP="00A63689">
      <w:pPr>
        <w:pStyle w:val="Kop2"/>
        <w:suppressAutoHyphens/>
        <w:spacing w:after="0"/>
        <w:ind w:left="0" w:firstLine="0"/>
        <w:jc w:val="both"/>
        <w:rPr>
          <w:color w:val="auto"/>
        </w:rPr>
      </w:pPr>
      <w:bookmarkStart w:id="383" w:name="_Toc527637455"/>
      <w:bookmarkStart w:id="384" w:name="_Toc230942570"/>
      <w:r w:rsidRPr="005C7E26">
        <w:rPr>
          <w:color w:val="auto"/>
        </w:rPr>
        <w:t>Bewijsmiddelen</w:t>
      </w:r>
      <w:r w:rsidR="003728BB" w:rsidRPr="005C7E26">
        <w:rPr>
          <w:color w:val="auto"/>
        </w:rPr>
        <w:t xml:space="preserve"> </w:t>
      </w:r>
      <w:r w:rsidR="00EC037D" w:rsidRPr="005C7E26">
        <w:rPr>
          <w:color w:val="auto"/>
        </w:rPr>
        <w:t>geschiktheidseisen</w:t>
      </w:r>
      <w:r w:rsidR="005D5DF3" w:rsidRPr="005C7E26">
        <w:rPr>
          <w:color w:val="auto"/>
        </w:rPr>
        <w:t xml:space="preserve"> en uitsluitingsgronden</w:t>
      </w:r>
      <w:bookmarkEnd w:id="383"/>
      <w:bookmarkEnd w:id="384"/>
    </w:p>
    <w:p w14:paraId="774CFE55" w14:textId="4CD85853" w:rsidR="005D5DF3" w:rsidRDefault="003728BB" w:rsidP="005F53C5">
      <w:pPr>
        <w:suppressAutoHyphens/>
        <w:jc w:val="both"/>
      </w:pPr>
      <w:r>
        <w:t xml:space="preserve">In het geval </w:t>
      </w:r>
      <w:r w:rsidR="00DF1850">
        <w:t>VRLN</w:t>
      </w:r>
      <w:r>
        <w:t xml:space="preserve"> een bewijsmiddel rechtstreeks kan verkrijgen door raadpleging van een nationale databank, dan verstrekt </w:t>
      </w:r>
      <w:r w:rsidR="009E56FE">
        <w:t xml:space="preserve">de </w:t>
      </w:r>
      <w:r w:rsidR="005D5B41">
        <w:t>Inschrijver</w:t>
      </w:r>
      <w:r w:rsidR="009E56FE">
        <w:t>/het Samenwerkingsverband</w:t>
      </w:r>
      <w:r>
        <w:t xml:space="preserve"> in het </w:t>
      </w:r>
      <w:r w:rsidR="00AA7F6C">
        <w:t>UEA</w:t>
      </w:r>
      <w:r>
        <w:t xml:space="preserve"> de informatie (het internetadres van de databank en de identificatiegegevens en, in voorkomend geval, de benodigde verklaring van instemming) die </w:t>
      </w:r>
      <w:r w:rsidR="00DF1850">
        <w:t>VRLN</w:t>
      </w:r>
      <w:r>
        <w:t xml:space="preserve"> nodig heeft om toegang te krijgen tot deze informatie. </w:t>
      </w:r>
    </w:p>
    <w:p w14:paraId="5FC5F974" w14:textId="77777777" w:rsidR="005D5DF3" w:rsidRDefault="005D5DF3" w:rsidP="005F53C5">
      <w:pPr>
        <w:suppressAutoHyphens/>
        <w:jc w:val="both"/>
      </w:pPr>
    </w:p>
    <w:p w14:paraId="48FFAF08" w14:textId="1A21A3CC" w:rsidR="00E91DF0" w:rsidRDefault="00E52E06" w:rsidP="005F53C5">
      <w:pPr>
        <w:suppressAutoHyphens/>
        <w:jc w:val="both"/>
      </w:pPr>
      <w:r>
        <w:t xml:space="preserve">In het geval </w:t>
      </w:r>
      <w:r w:rsidR="00DF1850">
        <w:t>VRLN</w:t>
      </w:r>
      <w:r>
        <w:t xml:space="preserve"> al</w:t>
      </w:r>
      <w:r w:rsidR="005D5DF3">
        <w:t xml:space="preserve"> over een bewijsmiddel beschikt, dan verstrekt </w:t>
      </w:r>
      <w:r w:rsidR="005D5B41">
        <w:t>Inschrijver</w:t>
      </w:r>
      <w:r w:rsidR="009E56FE">
        <w:t>/</w:t>
      </w:r>
      <w:r w:rsidR="00984E03">
        <w:t xml:space="preserve"> </w:t>
      </w:r>
      <w:r w:rsidR="009E56FE">
        <w:t>het Samenwerkings</w:t>
      </w:r>
      <w:r w:rsidR="006C0092">
        <w:softHyphen/>
      </w:r>
      <w:r w:rsidR="009E56FE">
        <w:t>verband</w:t>
      </w:r>
      <w:r w:rsidR="005D5DF3">
        <w:t xml:space="preserve"> in het </w:t>
      </w:r>
      <w:r w:rsidR="00AA7F6C">
        <w:t>UEA</w:t>
      </w:r>
      <w:r w:rsidR="005D5DF3">
        <w:t xml:space="preserve"> de informatie in het kader van welke aanbestedingsprocedure </w:t>
      </w:r>
      <w:r w:rsidR="00DF1850">
        <w:t>VRLN</w:t>
      </w:r>
      <w:r w:rsidR="005D5DF3">
        <w:t xml:space="preserve"> dit bewijsmiddel heeft verkregen.</w:t>
      </w:r>
    </w:p>
    <w:p w14:paraId="13EAA239" w14:textId="77777777" w:rsidR="00031AD8" w:rsidRDefault="00031AD8" w:rsidP="005F53C5">
      <w:pPr>
        <w:suppressAutoHyphens/>
        <w:jc w:val="both"/>
      </w:pPr>
    </w:p>
    <w:p w14:paraId="2B5E0FCB" w14:textId="77777777" w:rsidR="00E91DF0" w:rsidRPr="00AD3D80" w:rsidRDefault="00E91DF0" w:rsidP="005F53C5">
      <w:pPr>
        <w:pStyle w:val="Kop1"/>
        <w:suppressAutoHyphens/>
        <w:jc w:val="both"/>
        <w:rPr>
          <w:sz w:val="40"/>
          <w:szCs w:val="40"/>
        </w:rPr>
      </w:pPr>
      <w:bookmarkStart w:id="385" w:name="_Toc419285408"/>
      <w:bookmarkStart w:id="386" w:name="_Toc421086904"/>
      <w:bookmarkStart w:id="387" w:name="_Toc421100629"/>
      <w:bookmarkStart w:id="388" w:name="_Toc527637456"/>
      <w:bookmarkStart w:id="389" w:name="_Toc230942571"/>
      <w:r w:rsidRPr="00AD3D80">
        <w:rPr>
          <w:sz w:val="40"/>
          <w:szCs w:val="40"/>
        </w:rPr>
        <w:lastRenderedPageBreak/>
        <w:t>Minimumeisen</w:t>
      </w:r>
      <w:bookmarkEnd w:id="385"/>
      <w:bookmarkEnd w:id="386"/>
      <w:bookmarkEnd w:id="387"/>
      <w:bookmarkEnd w:id="388"/>
      <w:bookmarkEnd w:id="389"/>
    </w:p>
    <w:p w14:paraId="5290A33B" w14:textId="240F3471" w:rsidR="00E91DF0" w:rsidRPr="008B1405" w:rsidRDefault="00E91DF0" w:rsidP="005F53C5">
      <w:pPr>
        <w:suppressAutoHyphens/>
        <w:jc w:val="both"/>
      </w:pPr>
      <w:r w:rsidRPr="00CE0A2C">
        <w:t xml:space="preserve">In het </w:t>
      </w:r>
      <w:r w:rsidR="00CA107F">
        <w:t xml:space="preserve">Programma </w:t>
      </w:r>
      <w:r w:rsidR="00CA107F" w:rsidRPr="008B1405">
        <w:t>van E</w:t>
      </w:r>
      <w:r w:rsidRPr="008B1405">
        <w:t>isen (</w:t>
      </w:r>
      <w:r w:rsidR="004B1B9D" w:rsidRPr="008B1405">
        <w:t xml:space="preserve">Bijlage </w:t>
      </w:r>
      <w:r w:rsidR="0052318A" w:rsidRPr="008B1405">
        <w:t>10</w:t>
      </w:r>
      <w:r w:rsidRPr="008B1405">
        <w:t xml:space="preserve">) zijn de minimumeisen </w:t>
      </w:r>
      <w:r w:rsidR="00987F38" w:rsidRPr="008B1405">
        <w:t xml:space="preserve">en uitvoeringseisen </w:t>
      </w:r>
      <w:r w:rsidRPr="008B1405">
        <w:t xml:space="preserve">opgenomen die van toepassing zijn op de </w:t>
      </w:r>
      <w:r w:rsidR="002737AA" w:rsidRPr="008B1405">
        <w:t xml:space="preserve">(uitvoering van de) </w:t>
      </w:r>
      <w:r w:rsidR="00C41071" w:rsidRPr="008B1405">
        <w:t>Opdracht</w:t>
      </w:r>
      <w:r w:rsidRPr="008B1405">
        <w:t xml:space="preserve">. De </w:t>
      </w:r>
      <w:r w:rsidR="005D5B41" w:rsidRPr="008B1405">
        <w:t>Inschrijving</w:t>
      </w:r>
      <w:r w:rsidRPr="008B1405">
        <w:t xml:space="preserve"> van </w:t>
      </w:r>
      <w:r w:rsidR="009E56FE" w:rsidRPr="008B1405">
        <w:t xml:space="preserve">de </w:t>
      </w:r>
      <w:r w:rsidR="005D5B41" w:rsidRPr="008B1405">
        <w:t>Inschrijver</w:t>
      </w:r>
      <w:r w:rsidR="00C04649" w:rsidRPr="008B1405">
        <w:t xml:space="preserve"> </w:t>
      </w:r>
      <w:r w:rsidRPr="008B1405">
        <w:t xml:space="preserve">dient, op straffe van uitsluiting van de aanbestedingsprocedure, </w:t>
      </w:r>
      <w:r w:rsidR="002737AA" w:rsidRPr="008B1405">
        <w:t xml:space="preserve">bij inschrijving </w:t>
      </w:r>
      <w:r w:rsidRPr="008B1405">
        <w:t xml:space="preserve">te voldoen aan alle minimumeisen die zijn opgenomen in het </w:t>
      </w:r>
      <w:r w:rsidR="00CA107F" w:rsidRPr="008B1405">
        <w:t>Programma van E</w:t>
      </w:r>
      <w:r w:rsidRPr="008B1405">
        <w:t xml:space="preserve">isen. Een </w:t>
      </w:r>
      <w:r w:rsidR="005D5B41" w:rsidRPr="008B1405">
        <w:t>Inschrijv</w:t>
      </w:r>
      <w:r w:rsidR="000B544B" w:rsidRPr="008B1405">
        <w:t>ing</w:t>
      </w:r>
      <w:r w:rsidRPr="008B1405">
        <w:t xml:space="preserve"> die niet voldoet aan </w:t>
      </w:r>
      <w:r w:rsidR="008F7CF3" w:rsidRPr="008B1405">
        <w:t>een</w:t>
      </w:r>
      <w:r w:rsidRPr="008B1405">
        <w:t xml:space="preserve"> of meer van de minimumeisen wordt uitgesloten van verdere deelname aan de aanbestedings</w:t>
      </w:r>
      <w:r w:rsidR="00B23062" w:rsidRPr="008B1405">
        <w:softHyphen/>
      </w:r>
      <w:r w:rsidRPr="008B1405">
        <w:t xml:space="preserve">procedure. </w:t>
      </w:r>
      <w:r w:rsidR="00B23062" w:rsidRPr="008B1405">
        <w:t>Aan de uitvoeringseisen hoeft pas bij de uitvoering van de Opdracht te worden voldaan.</w:t>
      </w:r>
    </w:p>
    <w:p w14:paraId="02E2BCBF" w14:textId="77777777" w:rsidR="003A095C" w:rsidRPr="008B1405" w:rsidRDefault="003A095C" w:rsidP="0052318A">
      <w:pPr>
        <w:spacing w:line="300" w:lineRule="atLeast"/>
        <w:jc w:val="both"/>
        <w:rPr>
          <w:rFonts w:cs="Arial"/>
        </w:rPr>
      </w:pPr>
    </w:p>
    <w:p w14:paraId="39C319E1" w14:textId="372F58A4" w:rsidR="003A095C" w:rsidRPr="0052318A" w:rsidRDefault="003A095C" w:rsidP="005F53C5">
      <w:pPr>
        <w:jc w:val="both"/>
      </w:pPr>
      <w:r w:rsidRPr="008B1405">
        <w:t xml:space="preserve">In </w:t>
      </w:r>
      <w:r w:rsidR="0052318A" w:rsidRPr="008B1405">
        <w:t xml:space="preserve">het Programma van Eisen (Bijlage 10) </w:t>
      </w:r>
      <w:r w:rsidRPr="008B1405">
        <w:t>moet</w:t>
      </w:r>
      <w:r w:rsidRPr="0052318A">
        <w:t xml:space="preserve"> </w:t>
      </w:r>
      <w:r w:rsidR="00E019C0" w:rsidRPr="0052318A">
        <w:t xml:space="preserve">de </w:t>
      </w:r>
      <w:r w:rsidRPr="0052318A">
        <w:t xml:space="preserve">Inschrijver door middel van </w:t>
      </w:r>
      <w:r w:rsidR="000B544B">
        <w:t xml:space="preserve">rechtsgeldige </w:t>
      </w:r>
      <w:r w:rsidRPr="0052318A">
        <w:t xml:space="preserve">ondertekening van deze </w:t>
      </w:r>
      <w:r w:rsidR="004B1B9D" w:rsidRPr="0052318A">
        <w:t xml:space="preserve">Bijlage </w:t>
      </w:r>
      <w:r w:rsidRPr="0052318A">
        <w:t xml:space="preserve">verklaren dat zijn Inschrijving voldoet aan de gestelde minimumeisen. </w:t>
      </w:r>
      <w:r w:rsidR="0052318A">
        <w:t xml:space="preserve">Bij elke eis dient door middel van ja/nee verklaard te worden of de inschrijving voldoet aan de gestelde minimum eisen. </w:t>
      </w:r>
      <w:r w:rsidRPr="0052318A">
        <w:t>Een Inschrijver wordt uitgesloten van verdere deelname aan de aanbestedingsprocedure, indien zijn Inschrijving niet voldoet aan ieder van de gestelde minimumeisen.</w:t>
      </w:r>
    </w:p>
    <w:p w14:paraId="3A2510AD" w14:textId="77777777" w:rsidR="003A095C" w:rsidRPr="0052318A" w:rsidRDefault="003A095C" w:rsidP="00FD7DD2">
      <w:pPr>
        <w:spacing w:line="300" w:lineRule="atLeast"/>
        <w:jc w:val="both"/>
        <w:rPr>
          <w:rFonts w:cs="Arial"/>
        </w:rPr>
      </w:pPr>
    </w:p>
    <w:p w14:paraId="04B48776" w14:textId="2C53C0A2" w:rsidR="00D46330" w:rsidRDefault="003A095C" w:rsidP="00D46330">
      <w:pPr>
        <w:jc w:val="both"/>
      </w:pPr>
      <w:r w:rsidRPr="0052318A">
        <w:t xml:space="preserve">Indien gedurende de looptijd van de Overeenkomst blijkt dat </w:t>
      </w:r>
      <w:r w:rsidR="00E019C0" w:rsidRPr="0052318A">
        <w:t xml:space="preserve">de </w:t>
      </w:r>
      <w:r w:rsidRPr="0052318A">
        <w:t xml:space="preserve">Inschrijver niet voldoet aan een of meerdere minimumeisen, terwijl </w:t>
      </w:r>
      <w:r w:rsidR="00E019C0" w:rsidRPr="0052318A">
        <w:t xml:space="preserve">de </w:t>
      </w:r>
      <w:r w:rsidRPr="0052318A">
        <w:t xml:space="preserve">Inschrijver heeft verklaard dat hij aan alle minimumeisen voldoet, dan wordt dit als niet-nakoming van de Overeenkomst aangemerkt. In dat geval is </w:t>
      </w:r>
      <w:r w:rsidR="00DF1850">
        <w:t>VRLN</w:t>
      </w:r>
      <w:r w:rsidRPr="0052318A">
        <w:t xml:space="preserve"> gerechtigd de Overee</w:t>
      </w:r>
      <w:r w:rsidR="00436BA3" w:rsidRPr="00436BA3">
        <w:t>nkomst te ontbinden.</w:t>
      </w:r>
    </w:p>
    <w:p w14:paraId="1CBD6CBF" w14:textId="6590C942" w:rsidR="00D46330" w:rsidRPr="000A049B" w:rsidRDefault="6575454D" w:rsidP="00A63689">
      <w:pPr>
        <w:pStyle w:val="Kop2"/>
        <w:suppressAutoHyphens/>
        <w:spacing w:after="0"/>
        <w:ind w:left="0" w:firstLine="0"/>
        <w:jc w:val="both"/>
        <w:rPr>
          <w:color w:val="auto"/>
        </w:rPr>
      </w:pPr>
      <w:bookmarkStart w:id="390" w:name="_Toc141100315"/>
      <w:bookmarkStart w:id="391" w:name="_Toc142381861"/>
      <w:bookmarkStart w:id="392" w:name="_Toc230942572"/>
      <w:r w:rsidRPr="04AAAF90">
        <w:rPr>
          <w:color w:val="auto"/>
        </w:rPr>
        <w:t>Eisen aan IV-systemen</w:t>
      </w:r>
      <w:bookmarkEnd w:id="390"/>
      <w:bookmarkEnd w:id="391"/>
      <w:bookmarkEnd w:id="392"/>
    </w:p>
    <w:p w14:paraId="0C6002E6" w14:textId="664A80FC" w:rsidR="000C4F4E" w:rsidRDefault="00572BCA" w:rsidP="00572BCA">
      <w:pPr>
        <w:suppressAutoHyphens/>
        <w:jc w:val="both"/>
      </w:pPr>
      <w:r>
        <w:t>Bij de aanschaf van IV-systemen hanteert AD het document “Eisen aan IV-systemen”, zoals opgeno</w:t>
      </w:r>
      <w:r>
        <w:softHyphen/>
        <w:t xml:space="preserve">men in </w:t>
      </w:r>
      <w:r w:rsidRPr="008B1405">
        <w:t>Bijlage 1</w:t>
      </w:r>
      <w:r w:rsidR="008B1405" w:rsidRPr="008B1405">
        <w:t>2</w:t>
      </w:r>
      <w:r w:rsidRPr="008B1405">
        <w:t>. Dit is een eisen document waar alle leveranciers aan moeten voldoen die IV-systemen leveren aan AD. Deze eisen komt deels voort uit beheersings- en veiligheidseisen vanuit de NEN 7510 en BIO.</w:t>
      </w:r>
      <w:r w:rsidR="000C4F4E">
        <w:t xml:space="preserve"> </w:t>
      </w:r>
      <w:r w:rsidR="006B6184" w:rsidRPr="006B6184">
        <w:t xml:space="preserve">Voorafgaand aan publicatie van onderhavige </w:t>
      </w:r>
      <w:r w:rsidR="006F0B67">
        <w:t>A</w:t>
      </w:r>
      <w:r w:rsidR="006B6184" w:rsidRPr="006B6184">
        <w:t xml:space="preserve">anbesteding is reeds bepaald welke eisen uit ons standaard document van toepassing zijn op deze </w:t>
      </w:r>
      <w:r w:rsidR="006F0B67">
        <w:t>A</w:t>
      </w:r>
      <w:r w:rsidR="006B6184" w:rsidRPr="006B6184">
        <w:t xml:space="preserve">anbesteding. Het document is hierop aangepast. Alle eisen die momenteel zijn opgenomen in </w:t>
      </w:r>
      <w:r w:rsidR="005F6094">
        <w:t>B</w:t>
      </w:r>
      <w:r w:rsidR="006B6184" w:rsidRPr="006B6184">
        <w:t xml:space="preserve">ijlage 12 worden door Opdrachtgever van toepassing geacht voor deze </w:t>
      </w:r>
      <w:r w:rsidR="006F0B67">
        <w:t>A</w:t>
      </w:r>
      <w:r w:rsidR="006B6184" w:rsidRPr="006B6184">
        <w:t xml:space="preserve">anbesteding en Inschrijvers </w:t>
      </w:r>
      <w:r w:rsidR="005F6094">
        <w:t>dienen hieraan te voldoen.</w:t>
      </w:r>
    </w:p>
    <w:p w14:paraId="1200FA7F" w14:textId="77777777" w:rsidR="000C4F4E" w:rsidRDefault="000C4F4E" w:rsidP="00572BCA">
      <w:pPr>
        <w:suppressAutoHyphens/>
        <w:jc w:val="both"/>
      </w:pPr>
    </w:p>
    <w:p w14:paraId="59345BEE" w14:textId="413A8C00" w:rsidR="00572BCA" w:rsidRDefault="000C4F4E" w:rsidP="00572BCA">
      <w:pPr>
        <w:suppressAutoHyphens/>
        <w:jc w:val="both"/>
      </w:pPr>
      <w:r w:rsidRPr="000C4F4E">
        <w:t>Indien</w:t>
      </w:r>
      <w:r w:rsidR="00FB06B9">
        <w:t xml:space="preserve"> </w:t>
      </w:r>
      <w:r w:rsidRPr="000C4F4E">
        <w:t xml:space="preserve">VRLN in de toekomst moet voldoen aan nieuwe/aangepaste richtlijnen m.b.t. informatieveiligheid, privacy etc. dan werkt de </w:t>
      </w:r>
      <w:r w:rsidR="00353322">
        <w:t>leverancier</w:t>
      </w:r>
      <w:r w:rsidRPr="000C4F4E">
        <w:t xml:space="preserve"> hier zoveel mogelijk aan mee. </w:t>
      </w:r>
      <w:r w:rsidR="00353322">
        <w:t>Opdrachtgever en Opdrachtnemer gaan hier dan over in gesprek om te bepalen hoe aan deze nieuwe/aangepaste richtlijnen voldaan kan worden.</w:t>
      </w:r>
    </w:p>
    <w:p w14:paraId="48B7922D" w14:textId="77777777" w:rsidR="00572BCA" w:rsidRDefault="00572BCA" w:rsidP="00572BCA">
      <w:pPr>
        <w:suppressAutoHyphens/>
        <w:jc w:val="both"/>
      </w:pPr>
    </w:p>
    <w:p w14:paraId="456FA496" w14:textId="30340EBB" w:rsidR="00572BCA" w:rsidRDefault="009A4349" w:rsidP="00572BCA">
      <w:pPr>
        <w:suppressAutoHyphens/>
        <w:jc w:val="both"/>
      </w:pPr>
      <w:r>
        <w:t>De b</w:t>
      </w:r>
      <w:r w:rsidR="00572BCA">
        <w:t>ijlage</w:t>
      </w:r>
      <w:r>
        <w:t xml:space="preserve"> </w:t>
      </w:r>
      <w:r w:rsidR="00572BCA">
        <w:t xml:space="preserve">betreft een dynamisch document met algemene eisen die op ieder moment door </w:t>
      </w:r>
      <w:r w:rsidR="00AB14FA">
        <w:t>Opdrachtgever</w:t>
      </w:r>
      <w:r w:rsidR="00572BCA">
        <w:t xml:space="preserve"> kan worden aangepast en aangevuld. Dit op basis van nieuwe wet- en regelgeving, vereisten vanuit de organisatie etc. Voor aanvang van iedere aanschaf wordt bepaald welke eisen uit het document relevant zijn voor het gewenste aan te schaffen product/ dienst. Op basis hiervan wordt de lijst aangepast voor de desbetreffende uitvraag voor een IV-systeem. </w:t>
      </w:r>
    </w:p>
    <w:p w14:paraId="6709D8F8" w14:textId="77777777" w:rsidR="00572BCA" w:rsidRDefault="00572BCA" w:rsidP="00572BCA">
      <w:pPr>
        <w:suppressAutoHyphens/>
        <w:jc w:val="both"/>
      </w:pPr>
    </w:p>
    <w:p w14:paraId="2AE5540F" w14:textId="4EA3AF26" w:rsidR="00E91DF0" w:rsidRPr="00F468AE" w:rsidRDefault="0043197E" w:rsidP="005F53C5">
      <w:pPr>
        <w:jc w:val="both"/>
        <w:rPr>
          <w:i/>
          <w:iCs/>
        </w:rPr>
      </w:pPr>
      <w:r w:rsidRPr="00F468AE">
        <w:rPr>
          <w:i/>
          <w:iCs/>
        </w:rPr>
        <w:t xml:space="preserve">Voor Bijlage 10 en 12 geldt dat indien een vraag met “Nee” beantwoord wordt dit leidt tot uitsluiting van de </w:t>
      </w:r>
      <w:r w:rsidR="00971F76" w:rsidRPr="00F468AE">
        <w:rPr>
          <w:i/>
          <w:iCs/>
        </w:rPr>
        <w:t>A</w:t>
      </w:r>
      <w:r w:rsidRPr="00F468AE">
        <w:rPr>
          <w:i/>
          <w:iCs/>
        </w:rPr>
        <w:t xml:space="preserve">anbesteding. Indien er eisen zijn die een Inschrijver niet relevant acht, of een suggestie heeft voor aanpassing, dan kan dit in de </w:t>
      </w:r>
      <w:r w:rsidR="00971F76" w:rsidRPr="00F468AE">
        <w:rPr>
          <w:i/>
          <w:iCs/>
        </w:rPr>
        <w:t>N</w:t>
      </w:r>
      <w:r w:rsidRPr="00F468AE">
        <w:rPr>
          <w:i/>
          <w:iCs/>
        </w:rPr>
        <w:t xml:space="preserve">ota van </w:t>
      </w:r>
      <w:r w:rsidR="00971F76" w:rsidRPr="00F468AE">
        <w:rPr>
          <w:i/>
          <w:iCs/>
        </w:rPr>
        <w:t>I</w:t>
      </w:r>
      <w:r w:rsidRPr="00F468AE">
        <w:rPr>
          <w:i/>
          <w:iCs/>
        </w:rPr>
        <w:t xml:space="preserve">nlichtingen fase aangegeven worden. </w:t>
      </w:r>
    </w:p>
    <w:p w14:paraId="3AD6A010" w14:textId="77777777" w:rsidR="00E91DF0" w:rsidRPr="00AD3D80" w:rsidRDefault="00E91DF0" w:rsidP="005F53C5">
      <w:pPr>
        <w:pStyle w:val="Kop1"/>
        <w:suppressAutoHyphens/>
        <w:jc w:val="both"/>
        <w:rPr>
          <w:sz w:val="40"/>
          <w:szCs w:val="40"/>
        </w:rPr>
      </w:pPr>
      <w:bookmarkStart w:id="393" w:name="_Toc509233897"/>
      <w:bookmarkStart w:id="394" w:name="_Toc509234002"/>
      <w:bookmarkStart w:id="395" w:name="_Toc508701631"/>
      <w:bookmarkStart w:id="396" w:name="_Toc508887577"/>
      <w:bookmarkStart w:id="397" w:name="_Toc509233898"/>
      <w:bookmarkStart w:id="398" w:name="_Toc509234003"/>
      <w:bookmarkStart w:id="399" w:name="_Toc419285409"/>
      <w:bookmarkStart w:id="400" w:name="_Toc421086905"/>
      <w:bookmarkStart w:id="401" w:name="_Toc421100630"/>
      <w:bookmarkStart w:id="402" w:name="_Toc527637457"/>
      <w:bookmarkStart w:id="403" w:name="_Toc230942573"/>
      <w:bookmarkEnd w:id="393"/>
      <w:bookmarkEnd w:id="394"/>
      <w:bookmarkEnd w:id="395"/>
      <w:bookmarkEnd w:id="396"/>
      <w:bookmarkEnd w:id="397"/>
      <w:bookmarkEnd w:id="398"/>
      <w:r w:rsidRPr="00AD3D80">
        <w:rPr>
          <w:sz w:val="40"/>
          <w:szCs w:val="40"/>
        </w:rPr>
        <w:lastRenderedPageBreak/>
        <w:t>Gunningscriteria en beoordeling</w:t>
      </w:r>
      <w:bookmarkEnd w:id="399"/>
      <w:bookmarkEnd w:id="400"/>
      <w:bookmarkEnd w:id="401"/>
      <w:bookmarkEnd w:id="402"/>
      <w:bookmarkEnd w:id="403"/>
    </w:p>
    <w:p w14:paraId="56C74CC5" w14:textId="77777777" w:rsidR="00E91DF0" w:rsidRDefault="00E91DF0" w:rsidP="00A63689">
      <w:pPr>
        <w:pStyle w:val="Kop2"/>
        <w:suppressAutoHyphens/>
        <w:spacing w:after="0"/>
        <w:ind w:left="0" w:firstLine="0"/>
        <w:jc w:val="both"/>
        <w:rPr>
          <w:color w:val="auto"/>
        </w:rPr>
      </w:pPr>
      <w:bookmarkStart w:id="404" w:name="_Toc419285410"/>
      <w:bookmarkStart w:id="405" w:name="_Toc421086906"/>
      <w:bookmarkStart w:id="406" w:name="_Toc421100631"/>
      <w:bookmarkStart w:id="407" w:name="_Toc527637458"/>
      <w:bookmarkStart w:id="408" w:name="_Toc230942574"/>
      <w:r w:rsidRPr="00A63689">
        <w:rPr>
          <w:color w:val="auto"/>
        </w:rPr>
        <w:t>Gunningscriterium</w:t>
      </w:r>
      <w:r w:rsidR="00A05405" w:rsidRPr="00A63689">
        <w:rPr>
          <w:color w:val="auto"/>
        </w:rPr>
        <w:t xml:space="preserve"> de</w:t>
      </w:r>
      <w:r w:rsidRPr="00A63689">
        <w:rPr>
          <w:color w:val="auto"/>
        </w:rPr>
        <w:t xml:space="preserve"> </w:t>
      </w:r>
      <w:r w:rsidR="00A05405" w:rsidRPr="00A63689">
        <w:rPr>
          <w:color w:val="auto"/>
        </w:rPr>
        <w:t>beste prijs-kwaliteitverhouding</w:t>
      </w:r>
      <w:bookmarkEnd w:id="404"/>
      <w:bookmarkEnd w:id="405"/>
      <w:bookmarkEnd w:id="406"/>
      <w:bookmarkEnd w:id="407"/>
      <w:bookmarkEnd w:id="408"/>
    </w:p>
    <w:p w14:paraId="7AEF93EB" w14:textId="77777777" w:rsidR="00EB5127" w:rsidRPr="00CA19D4" w:rsidRDefault="00EB5127" w:rsidP="00EB5127">
      <w:pPr>
        <w:suppressAutoHyphens/>
        <w:jc w:val="both"/>
      </w:pPr>
      <w:r w:rsidRPr="00CA19D4">
        <w:t xml:space="preserve">Alle Inschrijvingen van </w:t>
      </w:r>
      <w:r>
        <w:t xml:space="preserve">de </w:t>
      </w:r>
      <w:r w:rsidRPr="00CA19D4">
        <w:t>Inschrijver</w:t>
      </w:r>
      <w:r>
        <w:t xml:space="preserve">s </w:t>
      </w:r>
      <w:r w:rsidRPr="00CA19D4">
        <w:t xml:space="preserve">die niet zijn uitgesloten van de aanbestedingsprocedure en die door </w:t>
      </w:r>
      <w:r>
        <w:t>VRLN</w:t>
      </w:r>
      <w:r w:rsidRPr="00CA19D4">
        <w:t xml:space="preserve"> geldig zijn bevonden, worden beoordeeld aan de hand van het gunningscriterium</w:t>
      </w:r>
      <w:r>
        <w:t>:</w:t>
      </w:r>
      <w:r w:rsidRPr="00CA19D4">
        <w:t xml:space="preserve"> </w:t>
      </w:r>
      <w:r>
        <w:t xml:space="preserve">de </w:t>
      </w:r>
      <w:r w:rsidRPr="00CA19D4">
        <w:t xml:space="preserve">economisch meest voordelige </w:t>
      </w:r>
      <w:r>
        <w:t>i</w:t>
      </w:r>
      <w:r w:rsidRPr="00CA19D4">
        <w:t>nschrijving</w:t>
      </w:r>
      <w:r>
        <w:t xml:space="preserve"> op basis van </w:t>
      </w:r>
      <w:r w:rsidRPr="00CA19D4">
        <w:t>de beste prijs-kwaliteit</w:t>
      </w:r>
      <w:r>
        <w:t>s</w:t>
      </w:r>
      <w:r w:rsidRPr="00CA19D4">
        <w:t xml:space="preserve">verhouding. </w:t>
      </w:r>
    </w:p>
    <w:p w14:paraId="540A9475" w14:textId="77777777" w:rsidR="00EB5127" w:rsidRDefault="00EB5127" w:rsidP="00EB5127">
      <w:pPr>
        <w:suppressAutoHyphens/>
        <w:jc w:val="both"/>
      </w:pPr>
    </w:p>
    <w:p w14:paraId="34EE3089" w14:textId="77777777" w:rsidR="00EB5127" w:rsidRPr="00CA19D4" w:rsidRDefault="00EB5127" w:rsidP="00EB5127">
      <w:pPr>
        <w:suppressAutoHyphens/>
        <w:jc w:val="both"/>
      </w:pPr>
      <w:r>
        <w:t xml:space="preserve">De rangorde van hoog naar laag in de totaalscores bepaalt de economisch meest voordelige inschrijving. De Aanbestedende Dienst acht zich vrij de Opdracht te gunnen aan de Inschrijver die de Inschrijving met de beste prijs-kwaliteitsverhouding heeft gedaan. </w:t>
      </w:r>
    </w:p>
    <w:p w14:paraId="30C8BE0E" w14:textId="77777777" w:rsidR="00EB5127" w:rsidRPr="00CA19D4" w:rsidRDefault="00EB5127" w:rsidP="00EB5127">
      <w:pPr>
        <w:suppressAutoHyphens/>
        <w:jc w:val="both"/>
      </w:pPr>
    </w:p>
    <w:p w14:paraId="202FE11A" w14:textId="05A35004" w:rsidR="00EB5127" w:rsidRDefault="00EB5127" w:rsidP="00EB5127">
      <w:pPr>
        <w:suppressAutoHyphens/>
        <w:jc w:val="both"/>
      </w:pPr>
      <w:r w:rsidRPr="008F5990">
        <w:t xml:space="preserve">De gunningscriteria bestaan uit criteria op het gebied van kwaliteit en prijs. De kwalitatieve criteria en de prijscriteria worden verschillend gewaardeerd. Met de kwalitatieve criteria zijn in totaal </w:t>
      </w:r>
      <w:r w:rsidR="00F665F8" w:rsidRPr="008F5990">
        <w:rPr>
          <w:i/>
        </w:rPr>
        <w:t>9</w:t>
      </w:r>
      <w:r w:rsidR="003E2572" w:rsidRPr="008F5990">
        <w:rPr>
          <w:i/>
        </w:rPr>
        <w:t>0</w:t>
      </w:r>
      <w:r w:rsidRPr="008F5990">
        <w:t xml:space="preserve"> punten te behalen. Met de prijscriteria zijn in totaal</w:t>
      </w:r>
      <w:r w:rsidR="00272543" w:rsidRPr="008F5990">
        <w:t xml:space="preserve"> </w:t>
      </w:r>
      <w:r w:rsidR="00272543" w:rsidRPr="008F5990">
        <w:rPr>
          <w:i/>
        </w:rPr>
        <w:t>10</w:t>
      </w:r>
      <w:r w:rsidRPr="008F5990">
        <w:t xml:space="preserve"> punten te behalen. Daarmee wegen de kwalitatieve criteria gezamenlijk voor </w:t>
      </w:r>
      <w:r w:rsidR="00F665F8" w:rsidRPr="008F5990">
        <w:rPr>
          <w:i/>
        </w:rPr>
        <w:t>9</w:t>
      </w:r>
      <w:r w:rsidR="00272543" w:rsidRPr="008F5990">
        <w:rPr>
          <w:i/>
        </w:rPr>
        <w:t>0</w:t>
      </w:r>
      <w:r w:rsidRPr="008F5990">
        <w:t xml:space="preserve">% mee in de beoordeling en de prijscriteria voor </w:t>
      </w:r>
      <w:r w:rsidR="00272543" w:rsidRPr="008F5990">
        <w:rPr>
          <w:i/>
        </w:rPr>
        <w:t>10</w:t>
      </w:r>
      <w:r w:rsidRPr="008F5990">
        <w:t>%.</w:t>
      </w:r>
      <w:r w:rsidRPr="00CA19D4">
        <w:t xml:space="preserve"> </w:t>
      </w:r>
    </w:p>
    <w:p w14:paraId="67DB56E5" w14:textId="77777777" w:rsidR="00EB5127" w:rsidRDefault="00EB5127" w:rsidP="00EB5127">
      <w:pPr>
        <w:suppressAutoHyphens/>
        <w:jc w:val="both"/>
      </w:pPr>
    </w:p>
    <w:p w14:paraId="7C66ED40" w14:textId="5E0C8067" w:rsidR="009B5417" w:rsidRDefault="009B5417" w:rsidP="00EB5127">
      <w:pPr>
        <w:suppressAutoHyphens/>
        <w:jc w:val="both"/>
      </w:pPr>
      <w:r w:rsidRPr="00F3015C">
        <w:rPr>
          <w:b/>
          <w:bCs/>
          <w:i/>
          <w:iCs/>
          <w:u w:val="single"/>
        </w:rPr>
        <w:t>Let op!</w:t>
      </w:r>
      <w:r w:rsidRPr="00F3015C">
        <w:rPr>
          <w:i/>
          <w:iCs/>
        </w:rPr>
        <w:t xml:space="preserve"> De Inschrijver dient </w:t>
      </w:r>
      <w:r>
        <w:rPr>
          <w:i/>
          <w:iCs/>
        </w:rPr>
        <w:t>de gunningscriteria uit te werken</w:t>
      </w:r>
      <w:r w:rsidRPr="00F3015C">
        <w:rPr>
          <w:i/>
          <w:iCs/>
        </w:rPr>
        <w:t xml:space="preserve"> alsof de Opdrachtgever een volledig nieuwe klant zou zijn van de Inschrijver. Indien een huidige leverancier van Opdrachtgever zou inschrijven op deze opdracht dan moet deze </w:t>
      </w:r>
      <w:r>
        <w:rPr>
          <w:i/>
          <w:iCs/>
        </w:rPr>
        <w:t xml:space="preserve">uitgaan van een situatie waarbij de Opdrachtgever geen kennis heeft van de </w:t>
      </w:r>
      <w:r w:rsidR="00A35B17">
        <w:rPr>
          <w:i/>
          <w:iCs/>
        </w:rPr>
        <w:t xml:space="preserve">diensten en dienstverlening van </w:t>
      </w:r>
      <w:r w:rsidR="004705F9">
        <w:rPr>
          <w:i/>
          <w:iCs/>
        </w:rPr>
        <w:t>de desbetreffende Inschrijver.</w:t>
      </w:r>
    </w:p>
    <w:p w14:paraId="480AB4F5" w14:textId="77777777" w:rsidR="009B5417" w:rsidRDefault="009B5417" w:rsidP="00EB5127">
      <w:pPr>
        <w:suppressAutoHyphens/>
        <w:jc w:val="both"/>
      </w:pPr>
    </w:p>
    <w:p w14:paraId="64A16EB9" w14:textId="77777777" w:rsidR="00EB5127" w:rsidRPr="00CA19D4" w:rsidRDefault="00EB5127" w:rsidP="00EB5127">
      <w:pPr>
        <w:suppressAutoHyphens/>
        <w:jc w:val="both"/>
      </w:pPr>
      <w:r w:rsidRPr="00CA19D4">
        <w:t>De gunningscriteria zijn opgenomen in de onderstaande tabel:</w:t>
      </w:r>
    </w:p>
    <w:p w14:paraId="20219FC0" w14:textId="77777777" w:rsidR="00EB5127" w:rsidRPr="00EE6E41" w:rsidRDefault="00EB5127" w:rsidP="00EB5127">
      <w:pPr>
        <w:tabs>
          <w:tab w:val="left" w:pos="1134"/>
          <w:tab w:val="left" w:pos="1418"/>
          <w:tab w:val="left" w:pos="1560"/>
          <w:tab w:val="left" w:pos="1843"/>
          <w:tab w:val="left" w:pos="2127"/>
          <w:tab w:val="right" w:pos="9332"/>
        </w:tabs>
        <w:suppressAutoHyphens/>
        <w:ind w:left="1560" w:hanging="1134"/>
        <w:jc w:val="both"/>
      </w:pPr>
    </w:p>
    <w:tbl>
      <w:tblPr>
        <w:tblW w:w="881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54"/>
        <w:gridCol w:w="4819"/>
        <w:gridCol w:w="1134"/>
        <w:gridCol w:w="2410"/>
      </w:tblGrid>
      <w:tr w:rsidR="00EB5127" w:rsidRPr="00F545F3" w14:paraId="203DD5C5" w14:textId="77777777" w:rsidTr="13C7818D">
        <w:tc>
          <w:tcPr>
            <w:tcW w:w="454" w:type="dxa"/>
            <w:tcBorders>
              <w:top w:val="single" w:sz="12" w:space="0" w:color="808080" w:themeColor="background1" w:themeShade="80"/>
              <w:left w:val="single" w:sz="12" w:space="0" w:color="808080" w:themeColor="background1" w:themeShade="80"/>
              <w:bottom w:val="single" w:sz="12" w:space="0" w:color="808080" w:themeColor="background1" w:themeShade="80"/>
              <w:right w:val="nil"/>
            </w:tcBorders>
            <w:shd w:val="clear" w:color="auto" w:fill="CCCCCC"/>
          </w:tcPr>
          <w:p w14:paraId="44FA5BD8" w14:textId="77777777" w:rsidR="00EB5127" w:rsidRPr="00F545F3" w:rsidRDefault="00EB5127" w:rsidP="00D475A3">
            <w:pPr>
              <w:spacing w:before="90" w:after="54" w:line="312" w:lineRule="auto"/>
              <w:ind w:left="57" w:right="113"/>
              <w:jc w:val="both"/>
              <w:rPr>
                <w:rFonts w:cs="Arial"/>
                <w:b/>
                <w:iCs/>
              </w:rPr>
            </w:pPr>
          </w:p>
        </w:tc>
        <w:tc>
          <w:tcPr>
            <w:tcW w:w="4819" w:type="dxa"/>
            <w:tcBorders>
              <w:top w:val="single" w:sz="12" w:space="0" w:color="808080" w:themeColor="background1" w:themeShade="80"/>
              <w:left w:val="nil"/>
              <w:bottom w:val="single" w:sz="12" w:space="0" w:color="808080" w:themeColor="background1" w:themeShade="80"/>
              <w:right w:val="single" w:sz="12" w:space="0" w:color="808080" w:themeColor="background1" w:themeShade="80"/>
            </w:tcBorders>
            <w:shd w:val="clear" w:color="auto" w:fill="CCCCCC"/>
          </w:tcPr>
          <w:p w14:paraId="53A2582A" w14:textId="77777777" w:rsidR="00EB5127" w:rsidRPr="00F545F3" w:rsidRDefault="00EB5127" w:rsidP="00D475A3">
            <w:pPr>
              <w:spacing w:before="90" w:after="54" w:line="312" w:lineRule="auto"/>
              <w:ind w:left="57" w:right="113"/>
              <w:jc w:val="both"/>
              <w:rPr>
                <w:rFonts w:cs="Arial"/>
                <w:b/>
                <w:iCs/>
              </w:rPr>
            </w:pPr>
          </w:p>
        </w:tc>
        <w:tc>
          <w:tcPr>
            <w:tcW w:w="1134"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CCCCCC"/>
          </w:tcPr>
          <w:p w14:paraId="161D3647" w14:textId="77777777" w:rsidR="00EB5127" w:rsidRPr="00F545F3" w:rsidRDefault="00EB5127" w:rsidP="00D475A3">
            <w:pPr>
              <w:spacing w:before="90" w:after="54" w:line="312" w:lineRule="auto"/>
              <w:ind w:left="57" w:right="113"/>
              <w:jc w:val="both"/>
              <w:rPr>
                <w:rFonts w:cs="Arial"/>
                <w:b/>
                <w:iCs/>
              </w:rPr>
            </w:pPr>
            <w:r w:rsidRPr="00F545F3">
              <w:rPr>
                <w:rFonts w:cs="Arial"/>
                <w:b/>
                <w:iCs/>
              </w:rPr>
              <w:t>Wegingsfactor</w:t>
            </w:r>
          </w:p>
        </w:tc>
        <w:tc>
          <w:tcPr>
            <w:tcW w:w="2410"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CCCCCC"/>
          </w:tcPr>
          <w:p w14:paraId="79B7EE4C" w14:textId="77777777" w:rsidR="00EB5127" w:rsidRPr="00F545F3" w:rsidRDefault="00EB5127" w:rsidP="00D475A3">
            <w:pPr>
              <w:spacing w:before="90" w:after="54" w:line="312" w:lineRule="auto"/>
              <w:ind w:left="57" w:right="113"/>
              <w:jc w:val="both"/>
              <w:rPr>
                <w:rFonts w:cs="Arial"/>
                <w:b/>
                <w:iCs/>
              </w:rPr>
            </w:pPr>
            <w:r w:rsidRPr="00F545F3">
              <w:rPr>
                <w:rFonts w:cs="Arial"/>
                <w:b/>
                <w:iCs/>
              </w:rPr>
              <w:t xml:space="preserve">Max te behalen aantal punten </w:t>
            </w:r>
            <w:r w:rsidRPr="00F545F3">
              <w:rPr>
                <w:rFonts w:cs="Arial"/>
                <w:i/>
                <w:iCs/>
              </w:rPr>
              <w:t>(na weging)</w:t>
            </w:r>
          </w:p>
        </w:tc>
      </w:tr>
      <w:tr w:rsidR="00EB5127" w:rsidRPr="00F545F3" w14:paraId="3F0214FD" w14:textId="77777777" w:rsidTr="13C7818D">
        <w:tc>
          <w:tcPr>
            <w:tcW w:w="454" w:type="dxa"/>
            <w:tcBorders>
              <w:top w:val="single" w:sz="12" w:space="0" w:color="808080" w:themeColor="background1" w:themeShade="80"/>
              <w:bottom w:val="single" w:sz="4" w:space="0" w:color="A6A6A6" w:themeColor="background1" w:themeShade="A6"/>
            </w:tcBorders>
          </w:tcPr>
          <w:p w14:paraId="7F3E994A" w14:textId="77777777" w:rsidR="00EB5127" w:rsidRPr="00F545F3" w:rsidRDefault="00EB5127" w:rsidP="00D475A3">
            <w:pPr>
              <w:spacing w:before="90" w:after="54" w:line="312" w:lineRule="auto"/>
              <w:ind w:right="113"/>
              <w:jc w:val="both"/>
              <w:rPr>
                <w:rFonts w:cs="Arial"/>
                <w:b/>
              </w:rPr>
            </w:pPr>
          </w:p>
        </w:tc>
        <w:tc>
          <w:tcPr>
            <w:tcW w:w="4819" w:type="dxa"/>
            <w:tcBorders>
              <w:top w:val="single" w:sz="12" w:space="0" w:color="808080" w:themeColor="background1" w:themeShade="80"/>
              <w:bottom w:val="single" w:sz="4" w:space="0" w:color="A6A6A6" w:themeColor="background1" w:themeShade="A6"/>
            </w:tcBorders>
            <w:shd w:val="clear" w:color="auto" w:fill="E6E6E6"/>
          </w:tcPr>
          <w:p w14:paraId="1F8BAAF7" w14:textId="77777777" w:rsidR="00EB5127" w:rsidRPr="00F545F3" w:rsidRDefault="00EB5127" w:rsidP="00D475A3">
            <w:pPr>
              <w:spacing w:before="90" w:after="54" w:line="312" w:lineRule="auto"/>
              <w:ind w:right="113"/>
              <w:jc w:val="both"/>
              <w:rPr>
                <w:rFonts w:cs="Arial"/>
                <w:b/>
              </w:rPr>
            </w:pPr>
            <w:r w:rsidRPr="00F545F3">
              <w:rPr>
                <w:rFonts w:cs="Arial"/>
                <w:b/>
                <w:i/>
              </w:rPr>
              <w:t>KWALITEIT</w:t>
            </w:r>
          </w:p>
        </w:tc>
        <w:tc>
          <w:tcPr>
            <w:tcW w:w="1134" w:type="dxa"/>
            <w:tcBorders>
              <w:top w:val="single" w:sz="12" w:space="0" w:color="808080" w:themeColor="background1" w:themeShade="80"/>
              <w:bottom w:val="single" w:sz="4" w:space="0" w:color="A6A6A6" w:themeColor="background1" w:themeShade="A6"/>
            </w:tcBorders>
            <w:vAlign w:val="center"/>
          </w:tcPr>
          <w:p w14:paraId="4C2A7B9A" w14:textId="6D5A4273" w:rsidR="00EB5127" w:rsidRPr="00B13CD0" w:rsidRDefault="002460D0" w:rsidP="00D475A3">
            <w:pPr>
              <w:spacing w:before="90" w:after="54" w:line="312" w:lineRule="auto"/>
              <w:ind w:left="57" w:right="443"/>
              <w:jc w:val="both"/>
              <w:rPr>
                <w:rFonts w:cs="Arial"/>
                <w:b/>
                <w:i/>
              </w:rPr>
            </w:pPr>
            <w:r>
              <w:rPr>
                <w:rFonts w:cs="Arial"/>
                <w:b/>
                <w:i/>
              </w:rPr>
              <w:t>9</w:t>
            </w:r>
            <w:r w:rsidR="00BA576C">
              <w:rPr>
                <w:rFonts w:cs="Arial"/>
                <w:b/>
                <w:i/>
              </w:rPr>
              <w:t>0</w:t>
            </w:r>
            <w:r w:rsidR="00EB5127" w:rsidRPr="00B13CD0">
              <w:rPr>
                <w:rFonts w:cs="Arial"/>
                <w:b/>
                <w:i/>
              </w:rPr>
              <w:t>%</w:t>
            </w:r>
          </w:p>
        </w:tc>
        <w:tc>
          <w:tcPr>
            <w:tcW w:w="2410" w:type="dxa"/>
            <w:tcBorders>
              <w:top w:val="single" w:sz="12" w:space="0" w:color="808080" w:themeColor="background1" w:themeShade="80"/>
              <w:bottom w:val="single" w:sz="12" w:space="0" w:color="808080" w:themeColor="background1" w:themeShade="80"/>
            </w:tcBorders>
          </w:tcPr>
          <w:p w14:paraId="14D4B3CA" w14:textId="43FCEB3E" w:rsidR="00EB5127" w:rsidRPr="00B13CD0" w:rsidRDefault="002460D0" w:rsidP="00D475A3">
            <w:pPr>
              <w:spacing w:before="90" w:after="54" w:line="312" w:lineRule="auto"/>
              <w:ind w:left="57" w:right="443"/>
              <w:jc w:val="center"/>
              <w:rPr>
                <w:rFonts w:cs="Arial"/>
                <w:b/>
                <w:i/>
              </w:rPr>
            </w:pPr>
            <w:r>
              <w:rPr>
                <w:rFonts w:cs="Arial"/>
                <w:b/>
                <w:i/>
              </w:rPr>
              <w:t>9</w:t>
            </w:r>
            <w:r w:rsidR="00BA576C">
              <w:rPr>
                <w:rFonts w:cs="Arial"/>
                <w:b/>
                <w:i/>
              </w:rPr>
              <w:t>0</w:t>
            </w:r>
            <w:r w:rsidR="000A6C24">
              <w:rPr>
                <w:rFonts w:cs="Arial"/>
                <w:b/>
                <w:i/>
              </w:rPr>
              <w:t>,00</w:t>
            </w:r>
          </w:p>
        </w:tc>
      </w:tr>
      <w:tr w:rsidR="00EB5127" w:rsidRPr="00F545F3" w14:paraId="2E4ED71C" w14:textId="77777777" w:rsidTr="13C7818D">
        <w:tc>
          <w:tcPr>
            <w:tcW w:w="454" w:type="dxa"/>
            <w:tcBorders>
              <w:top w:val="single" w:sz="12" w:space="0" w:color="808080" w:themeColor="background1" w:themeShade="80"/>
              <w:bottom w:val="single" w:sz="8" w:space="0" w:color="C0C0C0"/>
            </w:tcBorders>
          </w:tcPr>
          <w:p w14:paraId="4DEC0820" w14:textId="77777777" w:rsidR="00EB5127" w:rsidRPr="00F545F3" w:rsidRDefault="00EB5127" w:rsidP="00D475A3">
            <w:pPr>
              <w:spacing w:before="90" w:after="54" w:line="312" w:lineRule="auto"/>
              <w:ind w:right="113"/>
              <w:jc w:val="both"/>
              <w:rPr>
                <w:rFonts w:cs="Arial"/>
              </w:rPr>
            </w:pPr>
            <w:r w:rsidRPr="00F545F3">
              <w:rPr>
                <w:rFonts w:cs="Arial"/>
              </w:rPr>
              <w:t>K1</w:t>
            </w:r>
          </w:p>
        </w:tc>
        <w:tc>
          <w:tcPr>
            <w:tcW w:w="4819" w:type="dxa"/>
            <w:tcBorders>
              <w:top w:val="single" w:sz="12" w:space="0" w:color="808080" w:themeColor="background1" w:themeShade="80"/>
              <w:bottom w:val="single" w:sz="8" w:space="0" w:color="C0C0C0"/>
            </w:tcBorders>
            <w:shd w:val="clear" w:color="auto" w:fill="E6E6E6"/>
          </w:tcPr>
          <w:p w14:paraId="730081C6" w14:textId="3C5DACD3" w:rsidR="00EB5127" w:rsidRPr="00CA45BF" w:rsidRDefault="00EB5127" w:rsidP="00D475A3">
            <w:pPr>
              <w:spacing w:before="90" w:after="54" w:line="312" w:lineRule="auto"/>
              <w:ind w:right="113"/>
              <w:jc w:val="both"/>
              <w:rPr>
                <w:rFonts w:cs="Arial"/>
                <w:highlight w:val="yellow"/>
              </w:rPr>
            </w:pPr>
            <w:r w:rsidRPr="00AE4ED8">
              <w:rPr>
                <w:rFonts w:cs="Arial"/>
              </w:rPr>
              <w:t>Beschrijving aangeboden dienst</w:t>
            </w:r>
            <w:r w:rsidR="00203EBE">
              <w:rPr>
                <w:rFonts w:cs="Arial"/>
              </w:rPr>
              <w:t>, functionaliteit en dienstverlening</w:t>
            </w:r>
          </w:p>
        </w:tc>
        <w:tc>
          <w:tcPr>
            <w:tcW w:w="1134" w:type="dxa"/>
            <w:tcBorders>
              <w:top w:val="single" w:sz="12" w:space="0" w:color="808080" w:themeColor="background1" w:themeShade="80"/>
              <w:bottom w:val="single" w:sz="8" w:space="0" w:color="C0C0C0"/>
            </w:tcBorders>
            <w:vAlign w:val="center"/>
          </w:tcPr>
          <w:p w14:paraId="757F7413" w14:textId="456A7F28" w:rsidR="00EB5127" w:rsidRPr="00B13CD0" w:rsidRDefault="006C0E84" w:rsidP="00D475A3">
            <w:pPr>
              <w:spacing w:before="90" w:after="54" w:line="312" w:lineRule="auto"/>
              <w:ind w:left="57" w:right="443"/>
              <w:jc w:val="both"/>
              <w:rPr>
                <w:rFonts w:cs="Arial"/>
              </w:rPr>
            </w:pPr>
            <w:r>
              <w:rPr>
                <w:rFonts w:cs="Arial"/>
              </w:rPr>
              <w:t>6</w:t>
            </w:r>
            <w:r w:rsidR="002A4C41">
              <w:rPr>
                <w:rFonts w:cs="Arial"/>
              </w:rPr>
              <w:t>0</w:t>
            </w:r>
            <w:r w:rsidR="00EB5127" w:rsidRPr="00B13CD0">
              <w:rPr>
                <w:rFonts w:cs="Arial"/>
              </w:rPr>
              <w:t>%</w:t>
            </w:r>
          </w:p>
        </w:tc>
        <w:tc>
          <w:tcPr>
            <w:tcW w:w="2410" w:type="dxa"/>
            <w:tcBorders>
              <w:top w:val="single" w:sz="12" w:space="0" w:color="808080" w:themeColor="background1" w:themeShade="80"/>
              <w:bottom w:val="single" w:sz="8" w:space="0" w:color="C0C0C0"/>
            </w:tcBorders>
            <w:vAlign w:val="center"/>
          </w:tcPr>
          <w:p w14:paraId="3594F384" w14:textId="562724E8" w:rsidR="00EB5127" w:rsidRPr="00B13CD0" w:rsidRDefault="00251F9A" w:rsidP="00D475A3">
            <w:pPr>
              <w:spacing w:before="90" w:after="54" w:line="312" w:lineRule="auto"/>
              <w:ind w:left="57" w:right="443"/>
              <w:jc w:val="center"/>
              <w:rPr>
                <w:rFonts w:cs="Arial"/>
              </w:rPr>
            </w:pPr>
            <w:r>
              <w:rPr>
                <w:rFonts w:cs="Arial"/>
              </w:rPr>
              <w:t>5</w:t>
            </w:r>
            <w:r w:rsidR="003E2572">
              <w:rPr>
                <w:rFonts w:cs="Arial"/>
              </w:rPr>
              <w:t>4</w:t>
            </w:r>
            <w:r w:rsidR="009E0A25">
              <w:rPr>
                <w:rFonts w:cs="Arial"/>
              </w:rPr>
              <w:t>,00</w:t>
            </w:r>
          </w:p>
        </w:tc>
      </w:tr>
      <w:tr w:rsidR="00EB5127" w:rsidRPr="00F545F3" w14:paraId="3612DF05" w14:textId="77777777" w:rsidTr="13C7818D">
        <w:tc>
          <w:tcPr>
            <w:tcW w:w="454" w:type="dxa"/>
            <w:tcBorders>
              <w:top w:val="single" w:sz="8" w:space="0" w:color="C0C0C0"/>
              <w:bottom w:val="single" w:sz="8" w:space="0" w:color="C0C0C0"/>
            </w:tcBorders>
          </w:tcPr>
          <w:p w14:paraId="219F23F1" w14:textId="77777777" w:rsidR="00EB5127" w:rsidRPr="00F545F3" w:rsidRDefault="00EB5127" w:rsidP="00D475A3">
            <w:pPr>
              <w:spacing w:before="90" w:after="54" w:line="312" w:lineRule="auto"/>
              <w:ind w:right="113"/>
              <w:jc w:val="both"/>
              <w:rPr>
                <w:rFonts w:cs="Arial"/>
              </w:rPr>
            </w:pPr>
            <w:r w:rsidRPr="00F545F3">
              <w:rPr>
                <w:rFonts w:cs="Arial"/>
              </w:rPr>
              <w:t>K2</w:t>
            </w:r>
          </w:p>
        </w:tc>
        <w:tc>
          <w:tcPr>
            <w:tcW w:w="4819" w:type="dxa"/>
            <w:tcBorders>
              <w:top w:val="single" w:sz="8" w:space="0" w:color="C0C0C0"/>
              <w:bottom w:val="single" w:sz="8" w:space="0" w:color="C0C0C0"/>
            </w:tcBorders>
            <w:shd w:val="clear" w:color="auto" w:fill="E6E6E6"/>
          </w:tcPr>
          <w:p w14:paraId="71329510" w14:textId="77777777" w:rsidR="00EB5127" w:rsidRPr="00CA45BF" w:rsidRDefault="00EB5127" w:rsidP="00D475A3">
            <w:pPr>
              <w:spacing w:before="90" w:after="54" w:line="312" w:lineRule="auto"/>
              <w:ind w:right="113"/>
              <w:jc w:val="both"/>
              <w:rPr>
                <w:rFonts w:cs="Arial"/>
                <w:highlight w:val="yellow"/>
              </w:rPr>
            </w:pPr>
            <w:r w:rsidRPr="00AE4ED8">
              <w:rPr>
                <w:rFonts w:cs="Arial"/>
              </w:rPr>
              <w:t>Implementatie</w:t>
            </w:r>
            <w:r>
              <w:rPr>
                <w:rFonts w:cs="Arial"/>
              </w:rPr>
              <w:t>plan</w:t>
            </w:r>
          </w:p>
        </w:tc>
        <w:tc>
          <w:tcPr>
            <w:tcW w:w="1134" w:type="dxa"/>
            <w:tcBorders>
              <w:top w:val="single" w:sz="12" w:space="0" w:color="808080" w:themeColor="background1" w:themeShade="80"/>
              <w:bottom w:val="single" w:sz="8" w:space="0" w:color="C0C0C0"/>
            </w:tcBorders>
            <w:vAlign w:val="center"/>
          </w:tcPr>
          <w:p w14:paraId="3C8D6FB6" w14:textId="45C223CB" w:rsidR="00EB5127" w:rsidRPr="00B13CD0" w:rsidRDefault="002A4C41" w:rsidP="00D475A3">
            <w:pPr>
              <w:spacing w:before="90" w:after="54" w:line="312" w:lineRule="auto"/>
              <w:ind w:left="57" w:right="443"/>
              <w:jc w:val="both"/>
              <w:rPr>
                <w:rFonts w:cs="Arial"/>
              </w:rPr>
            </w:pPr>
            <w:r>
              <w:rPr>
                <w:rFonts w:cs="Arial"/>
              </w:rPr>
              <w:t>15</w:t>
            </w:r>
            <w:r w:rsidR="00EB5127" w:rsidRPr="00B13CD0">
              <w:rPr>
                <w:rFonts w:cs="Arial"/>
              </w:rPr>
              <w:t>%</w:t>
            </w:r>
          </w:p>
        </w:tc>
        <w:tc>
          <w:tcPr>
            <w:tcW w:w="2410" w:type="dxa"/>
            <w:tcBorders>
              <w:top w:val="single" w:sz="12" w:space="0" w:color="808080" w:themeColor="background1" w:themeShade="80"/>
              <w:bottom w:val="single" w:sz="8" w:space="0" w:color="C0C0C0"/>
            </w:tcBorders>
            <w:vAlign w:val="center"/>
          </w:tcPr>
          <w:p w14:paraId="19037E59" w14:textId="321D8687" w:rsidR="009E0A25" w:rsidRPr="00B13CD0" w:rsidRDefault="00251F9A" w:rsidP="009E0A25">
            <w:pPr>
              <w:spacing w:before="90" w:after="54" w:line="312" w:lineRule="auto"/>
              <w:ind w:left="57" w:right="443"/>
              <w:jc w:val="center"/>
              <w:rPr>
                <w:rFonts w:cs="Arial"/>
              </w:rPr>
            </w:pPr>
            <w:r>
              <w:rPr>
                <w:rFonts w:cs="Arial"/>
              </w:rPr>
              <w:t>1</w:t>
            </w:r>
            <w:r w:rsidR="009E0A25">
              <w:rPr>
                <w:rFonts w:cs="Arial"/>
              </w:rPr>
              <w:t>3,50</w:t>
            </w:r>
          </w:p>
        </w:tc>
      </w:tr>
      <w:tr w:rsidR="00EB5127" w:rsidRPr="00F545F3" w14:paraId="742B69A5" w14:textId="77777777" w:rsidTr="13C7818D">
        <w:tc>
          <w:tcPr>
            <w:tcW w:w="454" w:type="dxa"/>
            <w:tcBorders>
              <w:top w:val="single" w:sz="8" w:space="0" w:color="C0C0C0"/>
              <w:bottom w:val="single" w:sz="8" w:space="0" w:color="C0C0C0"/>
            </w:tcBorders>
          </w:tcPr>
          <w:p w14:paraId="0D028F9F" w14:textId="77777777" w:rsidR="00EB5127" w:rsidRPr="00F545F3" w:rsidRDefault="00EB5127" w:rsidP="00D475A3">
            <w:pPr>
              <w:spacing w:before="90" w:after="54" w:line="312" w:lineRule="auto"/>
              <w:ind w:right="113"/>
              <w:jc w:val="both"/>
              <w:rPr>
                <w:rFonts w:cs="Arial"/>
              </w:rPr>
            </w:pPr>
            <w:bookmarkStart w:id="409" w:name="_Hlk156550527"/>
            <w:r w:rsidRPr="00294878">
              <w:rPr>
                <w:rFonts w:cs="Arial"/>
              </w:rPr>
              <w:t>K3</w:t>
            </w:r>
          </w:p>
        </w:tc>
        <w:tc>
          <w:tcPr>
            <w:tcW w:w="4819" w:type="dxa"/>
            <w:tcBorders>
              <w:top w:val="single" w:sz="8" w:space="0" w:color="C0C0C0"/>
              <w:bottom w:val="single" w:sz="8" w:space="0" w:color="C0C0C0"/>
            </w:tcBorders>
            <w:shd w:val="clear" w:color="auto" w:fill="E6E6E6"/>
          </w:tcPr>
          <w:p w14:paraId="364C8135" w14:textId="26B9E120" w:rsidR="00EB5127" w:rsidRPr="00CA45BF" w:rsidRDefault="00203EBE" w:rsidP="00D475A3">
            <w:pPr>
              <w:spacing w:before="90" w:after="54" w:line="312" w:lineRule="auto"/>
              <w:ind w:right="113"/>
              <w:jc w:val="both"/>
              <w:rPr>
                <w:rFonts w:cs="Arial"/>
                <w:highlight w:val="yellow"/>
              </w:rPr>
            </w:pPr>
            <w:r>
              <w:rPr>
                <w:rFonts w:cs="Arial"/>
              </w:rPr>
              <w:t>Adoptieplan</w:t>
            </w:r>
          </w:p>
        </w:tc>
        <w:tc>
          <w:tcPr>
            <w:tcW w:w="1134" w:type="dxa"/>
            <w:tcBorders>
              <w:top w:val="single" w:sz="12" w:space="0" w:color="808080" w:themeColor="background1" w:themeShade="80"/>
              <w:bottom w:val="single" w:sz="8" w:space="0" w:color="C0C0C0"/>
            </w:tcBorders>
            <w:vAlign w:val="center"/>
          </w:tcPr>
          <w:p w14:paraId="30059BCE" w14:textId="55C42848" w:rsidR="00EB5127" w:rsidRPr="00B13CD0" w:rsidRDefault="002A4C41" w:rsidP="00D475A3">
            <w:pPr>
              <w:spacing w:before="90" w:after="54" w:line="312" w:lineRule="auto"/>
              <w:ind w:left="57" w:right="443"/>
              <w:jc w:val="both"/>
              <w:rPr>
                <w:rFonts w:cs="Arial"/>
              </w:rPr>
            </w:pPr>
            <w:r>
              <w:rPr>
                <w:rFonts w:cs="Arial"/>
              </w:rPr>
              <w:t>25</w:t>
            </w:r>
            <w:r w:rsidR="00EB5127" w:rsidRPr="00B13CD0">
              <w:rPr>
                <w:rFonts w:cs="Arial"/>
              </w:rPr>
              <w:t>%</w:t>
            </w:r>
          </w:p>
        </w:tc>
        <w:tc>
          <w:tcPr>
            <w:tcW w:w="2410" w:type="dxa"/>
            <w:tcBorders>
              <w:top w:val="single" w:sz="12" w:space="0" w:color="808080" w:themeColor="background1" w:themeShade="80"/>
              <w:bottom w:val="single" w:sz="8" w:space="0" w:color="C0C0C0"/>
            </w:tcBorders>
            <w:vAlign w:val="center"/>
          </w:tcPr>
          <w:p w14:paraId="62370799" w14:textId="73313C57" w:rsidR="00EB5127" w:rsidRPr="00B13CD0" w:rsidRDefault="000A6C24" w:rsidP="00D475A3">
            <w:pPr>
              <w:spacing w:before="90" w:after="54" w:line="312" w:lineRule="auto"/>
              <w:ind w:left="57" w:right="443"/>
              <w:jc w:val="center"/>
              <w:rPr>
                <w:rFonts w:cs="Arial"/>
              </w:rPr>
            </w:pPr>
            <w:r>
              <w:rPr>
                <w:rFonts w:cs="Arial"/>
              </w:rPr>
              <w:t>2</w:t>
            </w:r>
            <w:r w:rsidR="009E0A25">
              <w:rPr>
                <w:rFonts w:cs="Arial"/>
              </w:rPr>
              <w:t>2,50</w:t>
            </w:r>
          </w:p>
        </w:tc>
      </w:tr>
      <w:bookmarkEnd w:id="409"/>
      <w:tr w:rsidR="00EB5127" w:rsidRPr="00294878" w14:paraId="573B980F" w14:textId="77777777" w:rsidTr="13C7818D">
        <w:tc>
          <w:tcPr>
            <w:tcW w:w="454" w:type="dxa"/>
            <w:tcBorders>
              <w:top w:val="single" w:sz="12" w:space="0" w:color="808080" w:themeColor="background1" w:themeShade="80"/>
              <w:left w:val="single" w:sz="12" w:space="0" w:color="BFBFBF" w:themeColor="background1" w:themeShade="BF"/>
              <w:bottom w:val="single" w:sz="12" w:space="0" w:color="808080" w:themeColor="background1" w:themeShade="80"/>
              <w:right w:val="single" w:sz="8" w:space="0" w:color="BFBFBF" w:themeColor="background1" w:themeShade="BF"/>
            </w:tcBorders>
          </w:tcPr>
          <w:p w14:paraId="4080E2D1" w14:textId="77777777" w:rsidR="00EB5127" w:rsidRPr="00294878" w:rsidRDefault="00EB5127" w:rsidP="00D475A3">
            <w:pPr>
              <w:spacing w:before="90" w:after="54" w:line="312" w:lineRule="auto"/>
              <w:ind w:right="113"/>
              <w:jc w:val="both"/>
              <w:rPr>
                <w:rFonts w:cs="Arial"/>
                <w:b/>
              </w:rPr>
            </w:pPr>
          </w:p>
        </w:tc>
        <w:tc>
          <w:tcPr>
            <w:tcW w:w="4819"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shd w:val="clear" w:color="auto" w:fill="E6E6E6"/>
          </w:tcPr>
          <w:p w14:paraId="2B8A39C7" w14:textId="77777777" w:rsidR="00EB5127" w:rsidRPr="00294878" w:rsidRDefault="00EB5127" w:rsidP="00D475A3">
            <w:pPr>
              <w:tabs>
                <w:tab w:val="left" w:pos="340"/>
              </w:tabs>
              <w:spacing w:before="90" w:after="54" w:line="312" w:lineRule="auto"/>
              <w:ind w:right="113"/>
              <w:jc w:val="both"/>
              <w:rPr>
                <w:rFonts w:cs="Arial"/>
                <w:b/>
                <w:i/>
              </w:rPr>
            </w:pPr>
            <w:r w:rsidRPr="005A793B">
              <w:rPr>
                <w:rFonts w:cs="Arial"/>
                <w:b/>
                <w:i/>
              </w:rPr>
              <w:t>PRIJS (excl. BTW)</w:t>
            </w:r>
          </w:p>
        </w:tc>
        <w:tc>
          <w:tcPr>
            <w:tcW w:w="1134"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vAlign w:val="center"/>
          </w:tcPr>
          <w:p w14:paraId="70D75690" w14:textId="77386206" w:rsidR="00EB5127" w:rsidRPr="00B13CD0" w:rsidRDefault="00EB5127" w:rsidP="00D475A3">
            <w:pPr>
              <w:spacing w:before="90" w:after="54" w:line="312" w:lineRule="auto"/>
              <w:ind w:right="443"/>
              <w:jc w:val="both"/>
              <w:rPr>
                <w:rFonts w:cs="Arial"/>
                <w:b/>
                <w:i/>
              </w:rPr>
            </w:pPr>
            <w:r w:rsidRPr="00B13CD0">
              <w:rPr>
                <w:rFonts w:cs="Arial"/>
                <w:b/>
                <w:i/>
              </w:rPr>
              <w:t xml:space="preserve"> </w:t>
            </w:r>
            <w:r w:rsidR="00BA576C">
              <w:rPr>
                <w:rFonts w:cs="Arial"/>
                <w:b/>
                <w:i/>
              </w:rPr>
              <w:t>10</w:t>
            </w:r>
            <w:r w:rsidRPr="00B13CD0">
              <w:rPr>
                <w:rFonts w:cs="Arial"/>
                <w:b/>
                <w:i/>
              </w:rPr>
              <w:t xml:space="preserve"> %</w:t>
            </w:r>
          </w:p>
        </w:tc>
        <w:tc>
          <w:tcPr>
            <w:tcW w:w="2410"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tcPr>
          <w:p w14:paraId="1020D943" w14:textId="1FFEBFC3" w:rsidR="00EB5127" w:rsidRPr="00B13CD0" w:rsidRDefault="003E2572" w:rsidP="00D475A3">
            <w:pPr>
              <w:spacing w:before="90" w:after="54" w:line="312" w:lineRule="auto"/>
              <w:ind w:right="443"/>
              <w:jc w:val="center"/>
              <w:rPr>
                <w:rFonts w:cs="Arial"/>
                <w:b/>
                <w:i/>
              </w:rPr>
            </w:pPr>
            <w:r>
              <w:rPr>
                <w:rFonts w:cs="Arial"/>
                <w:b/>
                <w:i/>
              </w:rPr>
              <w:t>10</w:t>
            </w:r>
            <w:r w:rsidR="000A6C24">
              <w:rPr>
                <w:rFonts w:cs="Arial"/>
                <w:b/>
                <w:i/>
              </w:rPr>
              <w:t>,00</w:t>
            </w:r>
          </w:p>
        </w:tc>
      </w:tr>
      <w:tr w:rsidR="00BA576C" w:rsidRPr="000C7802" w14:paraId="094C7587" w14:textId="77777777" w:rsidTr="13C7818D">
        <w:tc>
          <w:tcPr>
            <w:tcW w:w="454" w:type="dxa"/>
            <w:tcBorders>
              <w:top w:val="single" w:sz="8" w:space="0" w:color="C0C0C0"/>
              <w:bottom w:val="single" w:sz="4" w:space="0" w:color="A6A6A6" w:themeColor="background1" w:themeShade="A6"/>
            </w:tcBorders>
          </w:tcPr>
          <w:p w14:paraId="69038AA8" w14:textId="342E6640" w:rsidR="00BA576C" w:rsidRDefault="00BA576C" w:rsidP="00D475A3">
            <w:pPr>
              <w:spacing w:before="90" w:after="54" w:line="312" w:lineRule="auto"/>
              <w:ind w:right="113"/>
              <w:jc w:val="both"/>
              <w:rPr>
                <w:rFonts w:cs="Arial"/>
              </w:rPr>
            </w:pPr>
            <w:r>
              <w:rPr>
                <w:rFonts w:cs="Arial"/>
              </w:rPr>
              <w:t>P1</w:t>
            </w:r>
          </w:p>
        </w:tc>
        <w:tc>
          <w:tcPr>
            <w:tcW w:w="4819" w:type="dxa"/>
            <w:tcBorders>
              <w:top w:val="single" w:sz="8" w:space="0" w:color="C0C0C0"/>
              <w:bottom w:val="single" w:sz="4" w:space="0" w:color="A6A6A6" w:themeColor="background1" w:themeShade="A6"/>
            </w:tcBorders>
            <w:shd w:val="clear" w:color="auto" w:fill="E6E6E6"/>
          </w:tcPr>
          <w:p w14:paraId="47EB487D" w14:textId="54E3353E" w:rsidR="00BA576C" w:rsidRDefault="00EA5E48" w:rsidP="00D475A3">
            <w:pPr>
              <w:spacing w:before="90" w:after="54" w:line="312" w:lineRule="auto"/>
              <w:ind w:right="113"/>
              <w:jc w:val="both"/>
              <w:rPr>
                <w:rFonts w:cs="Arial"/>
              </w:rPr>
            </w:pPr>
            <w:r>
              <w:rPr>
                <w:rFonts w:cs="Arial"/>
              </w:rPr>
              <w:t>Total Cost of Ownership</w:t>
            </w:r>
          </w:p>
        </w:tc>
        <w:tc>
          <w:tcPr>
            <w:tcW w:w="1134" w:type="dxa"/>
            <w:tcBorders>
              <w:top w:val="single" w:sz="12" w:space="0" w:color="808080" w:themeColor="background1" w:themeShade="80"/>
              <w:bottom w:val="single" w:sz="8" w:space="0" w:color="C0C0C0"/>
            </w:tcBorders>
            <w:vAlign w:val="center"/>
          </w:tcPr>
          <w:p w14:paraId="2848CE1C" w14:textId="6172A5FC" w:rsidR="00BA576C" w:rsidRDefault="00BA576C" w:rsidP="00D475A3">
            <w:pPr>
              <w:spacing w:before="90" w:after="54" w:line="312" w:lineRule="auto"/>
              <w:ind w:right="443"/>
              <w:jc w:val="both"/>
              <w:rPr>
                <w:rFonts w:cs="Arial"/>
              </w:rPr>
            </w:pPr>
            <w:r>
              <w:rPr>
                <w:rFonts w:cs="Arial"/>
              </w:rPr>
              <w:t>60%</w:t>
            </w:r>
          </w:p>
        </w:tc>
        <w:tc>
          <w:tcPr>
            <w:tcW w:w="2410" w:type="dxa"/>
            <w:tcBorders>
              <w:top w:val="single" w:sz="12" w:space="0" w:color="808080" w:themeColor="background1" w:themeShade="80"/>
              <w:bottom w:val="single" w:sz="8" w:space="0" w:color="C0C0C0"/>
            </w:tcBorders>
            <w:vAlign w:val="center"/>
          </w:tcPr>
          <w:p w14:paraId="0C17D4D4" w14:textId="56C7D29D" w:rsidR="00BA576C" w:rsidRDefault="003E2572" w:rsidP="00D475A3">
            <w:pPr>
              <w:spacing w:before="90" w:after="54" w:line="312" w:lineRule="auto"/>
              <w:ind w:left="57" w:right="443"/>
              <w:jc w:val="center"/>
              <w:rPr>
                <w:rFonts w:cs="Arial"/>
              </w:rPr>
            </w:pPr>
            <w:r>
              <w:rPr>
                <w:rFonts w:cs="Arial"/>
              </w:rPr>
              <w:t>6,00</w:t>
            </w:r>
          </w:p>
        </w:tc>
      </w:tr>
      <w:tr w:rsidR="00EB5127" w:rsidRPr="000C7802" w14:paraId="7B913BFC" w14:textId="77777777" w:rsidTr="13C7818D">
        <w:tc>
          <w:tcPr>
            <w:tcW w:w="454" w:type="dxa"/>
            <w:tcBorders>
              <w:top w:val="single" w:sz="8" w:space="0" w:color="C0C0C0"/>
              <w:bottom w:val="single" w:sz="4" w:space="0" w:color="A6A6A6" w:themeColor="background1" w:themeShade="A6"/>
            </w:tcBorders>
          </w:tcPr>
          <w:p w14:paraId="122FB979" w14:textId="6338D9F8" w:rsidR="00EB5127" w:rsidRPr="000C7802" w:rsidRDefault="00EB5127" w:rsidP="00D475A3">
            <w:pPr>
              <w:spacing w:before="90" w:after="54" w:line="312" w:lineRule="auto"/>
              <w:ind w:right="113"/>
              <w:jc w:val="both"/>
              <w:rPr>
                <w:rFonts w:cs="Arial"/>
              </w:rPr>
            </w:pPr>
            <w:r>
              <w:rPr>
                <w:rFonts w:cs="Arial"/>
              </w:rPr>
              <w:t>P</w:t>
            </w:r>
            <w:r w:rsidR="00BA576C">
              <w:rPr>
                <w:rFonts w:cs="Arial"/>
              </w:rPr>
              <w:t>2</w:t>
            </w:r>
          </w:p>
        </w:tc>
        <w:tc>
          <w:tcPr>
            <w:tcW w:w="4819" w:type="dxa"/>
            <w:tcBorders>
              <w:top w:val="single" w:sz="8" w:space="0" w:color="C0C0C0"/>
              <w:bottom w:val="single" w:sz="4" w:space="0" w:color="A6A6A6" w:themeColor="background1" w:themeShade="A6"/>
            </w:tcBorders>
            <w:shd w:val="clear" w:color="auto" w:fill="E6E6E6"/>
          </w:tcPr>
          <w:p w14:paraId="4BEB002B" w14:textId="77777777" w:rsidR="00EB5127" w:rsidRDefault="00EB5127" w:rsidP="00D475A3">
            <w:pPr>
              <w:spacing w:before="90" w:after="54" w:line="312" w:lineRule="auto"/>
              <w:ind w:right="113"/>
              <w:jc w:val="both"/>
              <w:rPr>
                <w:rFonts w:cs="Arial"/>
              </w:rPr>
            </w:pPr>
            <w:r>
              <w:rPr>
                <w:rFonts w:cs="Arial"/>
              </w:rPr>
              <w:t>Uurtarief voor meerwerk</w:t>
            </w:r>
          </w:p>
        </w:tc>
        <w:tc>
          <w:tcPr>
            <w:tcW w:w="1134" w:type="dxa"/>
            <w:tcBorders>
              <w:top w:val="single" w:sz="12" w:space="0" w:color="808080" w:themeColor="background1" w:themeShade="80"/>
              <w:bottom w:val="single" w:sz="8" w:space="0" w:color="C0C0C0"/>
            </w:tcBorders>
            <w:vAlign w:val="center"/>
          </w:tcPr>
          <w:p w14:paraId="117247B8" w14:textId="09027017" w:rsidR="00EB5127" w:rsidRPr="00B13CD0" w:rsidRDefault="00BA576C" w:rsidP="00D475A3">
            <w:pPr>
              <w:spacing w:before="90" w:after="54" w:line="312" w:lineRule="auto"/>
              <w:ind w:right="443"/>
              <w:jc w:val="both"/>
              <w:rPr>
                <w:rFonts w:cs="Arial"/>
              </w:rPr>
            </w:pPr>
            <w:r>
              <w:rPr>
                <w:rFonts w:cs="Arial"/>
              </w:rPr>
              <w:t>40%</w:t>
            </w:r>
          </w:p>
        </w:tc>
        <w:tc>
          <w:tcPr>
            <w:tcW w:w="2410" w:type="dxa"/>
            <w:tcBorders>
              <w:top w:val="single" w:sz="12" w:space="0" w:color="808080" w:themeColor="background1" w:themeShade="80"/>
              <w:bottom w:val="single" w:sz="8" w:space="0" w:color="C0C0C0"/>
            </w:tcBorders>
            <w:vAlign w:val="center"/>
          </w:tcPr>
          <w:p w14:paraId="68360601" w14:textId="0D540CDE" w:rsidR="00EB5127" w:rsidRPr="00B13CD0" w:rsidRDefault="003E2572" w:rsidP="00D475A3">
            <w:pPr>
              <w:spacing w:before="90" w:after="54" w:line="312" w:lineRule="auto"/>
              <w:ind w:left="57" w:right="443"/>
              <w:jc w:val="center"/>
              <w:rPr>
                <w:rFonts w:cs="Arial"/>
              </w:rPr>
            </w:pPr>
            <w:r>
              <w:rPr>
                <w:rFonts w:cs="Arial"/>
              </w:rPr>
              <w:t>4,00</w:t>
            </w:r>
          </w:p>
        </w:tc>
      </w:tr>
      <w:tr w:rsidR="00EB5127" w:rsidRPr="00F545F3" w14:paraId="0C22A257" w14:textId="77777777" w:rsidTr="13C7818D">
        <w:tc>
          <w:tcPr>
            <w:tcW w:w="454" w:type="dxa"/>
            <w:tcBorders>
              <w:top w:val="single" w:sz="8" w:space="0" w:color="C0C0C0"/>
              <w:left w:val="nil"/>
              <w:bottom w:val="nil"/>
              <w:right w:val="double" w:sz="4" w:space="0" w:color="808080" w:themeColor="background1" w:themeShade="80"/>
            </w:tcBorders>
          </w:tcPr>
          <w:p w14:paraId="0DB73AC5" w14:textId="77777777" w:rsidR="00EB5127" w:rsidRPr="00F545F3" w:rsidRDefault="00EB5127" w:rsidP="00D475A3">
            <w:pPr>
              <w:spacing w:before="90" w:after="54" w:line="312" w:lineRule="auto"/>
              <w:ind w:left="57" w:right="113"/>
              <w:jc w:val="both"/>
              <w:rPr>
                <w:rFonts w:cs="Arial"/>
                <w:iCs/>
              </w:rPr>
            </w:pPr>
          </w:p>
        </w:tc>
        <w:tc>
          <w:tcPr>
            <w:tcW w:w="4819" w:type="dxa"/>
            <w:tc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tcBorders>
          </w:tcPr>
          <w:p w14:paraId="495653BC" w14:textId="77777777" w:rsidR="00EB5127" w:rsidRPr="00F545F3" w:rsidRDefault="00EB5127" w:rsidP="00D475A3">
            <w:pPr>
              <w:spacing w:before="90" w:after="54" w:line="312" w:lineRule="auto"/>
              <w:ind w:left="57" w:right="113"/>
              <w:jc w:val="both"/>
              <w:rPr>
                <w:rFonts w:cs="Arial"/>
                <w:b/>
                <w:bCs/>
                <w:iCs/>
              </w:rPr>
            </w:pPr>
            <w:r w:rsidRPr="00F545F3">
              <w:rPr>
                <w:rFonts w:cs="Arial"/>
                <w:b/>
                <w:bCs/>
                <w:iCs/>
              </w:rPr>
              <w:t>TOTAAL (na weging)</w:t>
            </w:r>
          </w:p>
        </w:tc>
        <w:tc>
          <w:tcPr>
            <w:tcW w:w="1134" w:type="dxa"/>
            <w:tc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tcBorders>
            <w:vAlign w:val="center"/>
          </w:tcPr>
          <w:p w14:paraId="0FD727AB" w14:textId="77777777" w:rsidR="00EB5127" w:rsidRPr="00A0604E" w:rsidRDefault="00EB5127" w:rsidP="00D475A3">
            <w:pPr>
              <w:spacing w:before="90" w:after="54" w:line="312" w:lineRule="auto"/>
              <w:ind w:right="443"/>
              <w:jc w:val="both"/>
              <w:rPr>
                <w:rFonts w:cs="Arial"/>
                <w:b/>
              </w:rPr>
            </w:pPr>
            <w:r w:rsidRPr="00A0604E">
              <w:rPr>
                <w:rFonts w:cs="Arial"/>
                <w:b/>
              </w:rPr>
              <w:t xml:space="preserve"> 100%</w:t>
            </w:r>
          </w:p>
        </w:tc>
        <w:tc>
          <w:tcPr>
            <w:tcW w:w="2410" w:type="dxa"/>
            <w:tc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tcBorders>
          </w:tcPr>
          <w:p w14:paraId="4C1992D4" w14:textId="77777777" w:rsidR="00EB5127" w:rsidRPr="00A0604E" w:rsidRDefault="00EB5127" w:rsidP="00D475A3">
            <w:pPr>
              <w:spacing w:before="90" w:after="54" w:line="312" w:lineRule="auto"/>
              <w:ind w:right="443"/>
              <w:jc w:val="center"/>
              <w:rPr>
                <w:rFonts w:cs="Arial"/>
                <w:b/>
              </w:rPr>
            </w:pPr>
            <w:r w:rsidRPr="00A0604E">
              <w:rPr>
                <w:rFonts w:cs="Arial"/>
                <w:b/>
              </w:rPr>
              <w:t>100</w:t>
            </w:r>
          </w:p>
        </w:tc>
      </w:tr>
    </w:tbl>
    <w:p w14:paraId="27BA967C" w14:textId="77777777" w:rsidR="00EB5127" w:rsidRDefault="00EB5127" w:rsidP="00EB5127">
      <w:pPr>
        <w:suppressAutoHyphens/>
        <w:jc w:val="both"/>
      </w:pPr>
    </w:p>
    <w:p w14:paraId="4AC71563" w14:textId="3E8944EF" w:rsidR="00EB5127" w:rsidRPr="00AE4ED8" w:rsidRDefault="00EB5127" w:rsidP="00FC6D26">
      <w:pPr>
        <w:pStyle w:val="Kop3"/>
        <w:numPr>
          <w:ilvl w:val="2"/>
          <w:numId w:val="3"/>
        </w:numPr>
        <w:suppressAutoHyphens/>
        <w:rPr>
          <w:color w:val="auto"/>
        </w:rPr>
      </w:pPr>
      <w:bookmarkStart w:id="410" w:name="_Toc419285411"/>
      <w:bookmarkStart w:id="411" w:name="_Toc421086907"/>
      <w:bookmarkStart w:id="412" w:name="_Toc522265733"/>
      <w:bookmarkStart w:id="413" w:name="_Toc527637459"/>
      <w:bookmarkStart w:id="414" w:name="_Toc181278438"/>
      <w:bookmarkStart w:id="415" w:name="_Hlk156548133"/>
      <w:bookmarkStart w:id="416" w:name="_Toc230942575"/>
      <w:r>
        <w:rPr>
          <w:color w:val="auto"/>
          <w:sz w:val="24"/>
          <w:szCs w:val="24"/>
        </w:rPr>
        <w:lastRenderedPageBreak/>
        <w:t>Kwaliteitscriterium K1</w:t>
      </w:r>
      <w:r w:rsidRPr="007D5135">
        <w:rPr>
          <w:color w:val="auto"/>
          <w:sz w:val="24"/>
          <w:szCs w:val="24"/>
        </w:rPr>
        <w:t xml:space="preserve">: </w:t>
      </w:r>
      <w:bookmarkStart w:id="417" w:name="_Toc5957700"/>
      <w:bookmarkStart w:id="418" w:name="_Toc419285412"/>
      <w:bookmarkStart w:id="419" w:name="_Toc421086908"/>
      <w:bookmarkStart w:id="420" w:name="_Toc522265734"/>
      <w:bookmarkStart w:id="421" w:name="_Toc527637460"/>
      <w:bookmarkEnd w:id="410"/>
      <w:bookmarkEnd w:id="411"/>
      <w:bookmarkEnd w:id="412"/>
      <w:bookmarkEnd w:id="413"/>
      <w:r w:rsidRPr="00AE4ED8">
        <w:rPr>
          <w:color w:val="auto"/>
        </w:rPr>
        <w:t>Beschrijving aangeboden dienst</w:t>
      </w:r>
      <w:bookmarkEnd w:id="414"/>
      <w:bookmarkEnd w:id="417"/>
      <w:r w:rsidR="00A1384A">
        <w:rPr>
          <w:color w:val="auto"/>
        </w:rPr>
        <w:t>, functionaliteit en dienstverlening</w:t>
      </w:r>
      <w:bookmarkEnd w:id="416"/>
    </w:p>
    <w:bookmarkEnd w:id="415"/>
    <w:p w14:paraId="2208BF77" w14:textId="77777777" w:rsidR="00216698" w:rsidRDefault="00EB5127" w:rsidP="00EB5127">
      <w:pPr>
        <w:jc w:val="both"/>
      </w:pPr>
      <w:r>
        <w:rPr>
          <w:rFonts w:cs="Arial"/>
          <w:lang w:eastAsia="en-US" w:bidi="en-US"/>
        </w:rPr>
        <w:t>De O</w:t>
      </w:r>
      <w:r w:rsidRPr="00374FF7">
        <w:rPr>
          <w:rFonts w:cs="Arial"/>
          <w:lang w:eastAsia="en-US" w:bidi="en-US"/>
        </w:rPr>
        <w:t xml:space="preserve">pdrachtgever zoekt een </w:t>
      </w:r>
      <w:r w:rsidR="00BB3A76">
        <w:rPr>
          <w:rFonts w:cs="Arial"/>
          <w:lang w:eastAsia="en-US" w:bidi="en-US"/>
        </w:rPr>
        <w:t>communicatieplatform</w:t>
      </w:r>
      <w:r>
        <w:rPr>
          <w:rFonts w:cs="Arial"/>
          <w:lang w:eastAsia="en-US" w:bidi="en-US"/>
        </w:rPr>
        <w:t xml:space="preserve"> </w:t>
      </w:r>
      <w:r w:rsidRPr="00374FF7">
        <w:rPr>
          <w:rFonts w:cs="Arial"/>
          <w:lang w:eastAsia="en-US" w:bidi="en-US"/>
        </w:rPr>
        <w:t>waar</w:t>
      </w:r>
      <w:r>
        <w:rPr>
          <w:rFonts w:cs="Arial"/>
          <w:lang w:eastAsia="en-US" w:bidi="en-US"/>
        </w:rPr>
        <w:t>bij</w:t>
      </w:r>
      <w:r w:rsidRPr="00374FF7">
        <w:rPr>
          <w:rFonts w:cs="Arial"/>
          <w:lang w:eastAsia="en-US" w:bidi="en-US"/>
        </w:rPr>
        <w:t xml:space="preserve"> de doelstellingen </w:t>
      </w:r>
      <w:r>
        <w:rPr>
          <w:rFonts w:cs="Arial"/>
          <w:lang w:eastAsia="en-US" w:bidi="en-US"/>
        </w:rPr>
        <w:t xml:space="preserve">en gewenste situatie </w:t>
      </w:r>
      <w:r w:rsidRPr="00374FF7">
        <w:rPr>
          <w:rFonts w:cs="Arial"/>
          <w:lang w:eastAsia="en-US" w:bidi="en-US"/>
        </w:rPr>
        <w:t xml:space="preserve">het beste kunnen worden bereikt. Beoordeeld zal </w:t>
      </w:r>
      <w:r>
        <w:rPr>
          <w:rFonts w:cs="Arial"/>
          <w:lang w:eastAsia="en-US" w:bidi="en-US"/>
        </w:rPr>
        <w:t>daarom worden in welke mate de O</w:t>
      </w:r>
      <w:r w:rsidRPr="00374FF7">
        <w:rPr>
          <w:rFonts w:cs="Arial"/>
          <w:lang w:eastAsia="en-US" w:bidi="en-US"/>
        </w:rPr>
        <w:t>pdracht</w:t>
      </w:r>
      <w:r>
        <w:rPr>
          <w:rFonts w:cs="Arial"/>
          <w:lang w:eastAsia="en-US" w:bidi="en-US"/>
        </w:rPr>
        <w:t>nemer</w:t>
      </w:r>
      <w:r w:rsidRPr="00374FF7">
        <w:rPr>
          <w:rFonts w:cs="Arial"/>
          <w:lang w:eastAsia="en-US" w:bidi="en-US"/>
        </w:rPr>
        <w:t xml:space="preserve"> in staat is de geformuleerde doelstellingen</w:t>
      </w:r>
      <w:r>
        <w:rPr>
          <w:rFonts w:cs="Arial"/>
          <w:lang w:eastAsia="en-US" w:bidi="en-US"/>
        </w:rPr>
        <w:t xml:space="preserve"> en gewenste situatie te </w:t>
      </w:r>
      <w:r w:rsidRPr="00374FF7">
        <w:rPr>
          <w:rFonts w:cs="Arial"/>
          <w:lang w:eastAsia="en-US" w:bidi="en-US"/>
        </w:rPr>
        <w:t xml:space="preserve">realiseren. </w:t>
      </w:r>
      <w:r>
        <w:t>Inschrijver</w:t>
      </w:r>
      <w:r w:rsidRPr="00B728D0">
        <w:t xml:space="preserve"> </w:t>
      </w:r>
      <w:r>
        <w:t>(combinatie) dient bij zijn Inschrijving</w:t>
      </w:r>
      <w:r w:rsidRPr="00B728D0">
        <w:t xml:space="preserve"> </w:t>
      </w:r>
      <w:r>
        <w:t>een beschrijving van de aangeboden dienst in te dienen. Dit dient in begrijpelijke taal ingediend te worden, zodat dit ook te begrijpen is voor niet ICT-ers.</w:t>
      </w:r>
      <w:r w:rsidR="00DA3CA2">
        <w:t xml:space="preserve"> </w:t>
      </w:r>
    </w:p>
    <w:p w14:paraId="3060E19C" w14:textId="77777777" w:rsidR="00216698" w:rsidRDefault="00216698" w:rsidP="00EB5127">
      <w:pPr>
        <w:jc w:val="both"/>
      </w:pPr>
    </w:p>
    <w:p w14:paraId="4E7C5CC9" w14:textId="1F8EB0A9" w:rsidR="00F71596" w:rsidRPr="00916192" w:rsidRDefault="00DA3CA2" w:rsidP="00EB5127">
      <w:pPr>
        <w:jc w:val="both"/>
        <w:rPr>
          <w:i/>
          <w:iCs/>
        </w:rPr>
      </w:pPr>
      <w:r w:rsidRPr="00B30723">
        <w:rPr>
          <w:i/>
          <w:iCs/>
        </w:rPr>
        <w:t xml:space="preserve">Opdrachtgever </w:t>
      </w:r>
      <w:r w:rsidR="00F71596" w:rsidRPr="00B30723">
        <w:rPr>
          <w:i/>
          <w:iCs/>
        </w:rPr>
        <w:t xml:space="preserve">beoordeelt </w:t>
      </w:r>
      <w:r w:rsidR="00EB3234" w:rsidRPr="00B30723">
        <w:rPr>
          <w:i/>
          <w:iCs/>
        </w:rPr>
        <w:t>t.a.v. K1</w:t>
      </w:r>
      <w:r w:rsidR="00F71596" w:rsidRPr="00B30723">
        <w:rPr>
          <w:i/>
          <w:iCs/>
        </w:rPr>
        <w:t xml:space="preserve"> ook de nadere specificatie TCO kosten (zie paragraaf 8.1.4 en Bijlage 11). Het gaat hierbij om de beoordeling van de aangeboden producten en diensten</w:t>
      </w:r>
      <w:r w:rsidR="00A017F9" w:rsidRPr="00B30723">
        <w:rPr>
          <w:i/>
          <w:iCs/>
        </w:rPr>
        <w:t xml:space="preserve"> en in hoeverre deze aansluiten bij de </w:t>
      </w:r>
      <w:r w:rsidR="0039207F" w:rsidRPr="00B30723">
        <w:rPr>
          <w:i/>
          <w:iCs/>
        </w:rPr>
        <w:t xml:space="preserve">doelstellingen, </w:t>
      </w:r>
      <w:r w:rsidR="00A017F9" w:rsidRPr="00B30723">
        <w:rPr>
          <w:i/>
          <w:iCs/>
        </w:rPr>
        <w:t>eisen en wensen van de Opdrachtgever</w:t>
      </w:r>
      <w:r w:rsidR="00F71596" w:rsidRPr="00B30723">
        <w:rPr>
          <w:i/>
          <w:iCs/>
        </w:rPr>
        <w:t xml:space="preserve"> en </w:t>
      </w:r>
      <w:r w:rsidR="00F71596" w:rsidRPr="00B30723">
        <w:rPr>
          <w:i/>
          <w:iCs/>
          <w:u w:val="single"/>
        </w:rPr>
        <w:t>niet</w:t>
      </w:r>
      <w:r w:rsidR="00F71596" w:rsidRPr="00B30723">
        <w:rPr>
          <w:i/>
          <w:iCs/>
        </w:rPr>
        <w:t xml:space="preserve"> om de bijbehorende prijs. De prijs wordt m.b.t. K1 niet beoordeeld</w:t>
      </w:r>
      <w:r w:rsidR="004E39C1" w:rsidRPr="00B30723">
        <w:rPr>
          <w:i/>
          <w:iCs/>
        </w:rPr>
        <w:t xml:space="preserve"> en zal </w:t>
      </w:r>
      <w:r w:rsidR="000C6288" w:rsidRPr="00B30723">
        <w:rPr>
          <w:i/>
          <w:iCs/>
        </w:rPr>
        <w:t xml:space="preserve">in deze fase van de beoordeling </w:t>
      </w:r>
      <w:r w:rsidR="004E39C1" w:rsidRPr="00B30723">
        <w:rPr>
          <w:i/>
          <w:iCs/>
        </w:rPr>
        <w:t>worden afgedekt</w:t>
      </w:r>
      <w:r w:rsidR="000C6288" w:rsidRPr="00B30723">
        <w:rPr>
          <w:i/>
          <w:iCs/>
        </w:rPr>
        <w:t>/onzichtbaar worden gemaakt voordat deze gedeeld wordt met het beoordelingsteam</w:t>
      </w:r>
      <w:r w:rsidR="00F71596" w:rsidRPr="00B30723">
        <w:rPr>
          <w:i/>
          <w:iCs/>
        </w:rPr>
        <w:t>.</w:t>
      </w:r>
      <w:r w:rsidR="00677112" w:rsidRPr="00B30723">
        <w:rPr>
          <w:i/>
          <w:iCs/>
        </w:rPr>
        <w:t xml:space="preserve"> </w:t>
      </w:r>
      <w:r w:rsidR="00916192" w:rsidRPr="00B30723">
        <w:rPr>
          <w:i/>
          <w:iCs/>
        </w:rPr>
        <w:t xml:space="preserve">De specificatie van de TCO kosten </w:t>
      </w:r>
      <w:r w:rsidR="00677112" w:rsidRPr="00B30723">
        <w:rPr>
          <w:i/>
          <w:iCs/>
        </w:rPr>
        <w:t xml:space="preserve">dient als los document te worden toegevoegd aan de Inschrijving en niet </w:t>
      </w:r>
      <w:r w:rsidR="00916192" w:rsidRPr="00B30723">
        <w:rPr>
          <w:i/>
          <w:iCs/>
        </w:rPr>
        <w:t xml:space="preserve">te </w:t>
      </w:r>
      <w:r w:rsidR="00677112" w:rsidRPr="00B30723">
        <w:rPr>
          <w:i/>
          <w:iCs/>
        </w:rPr>
        <w:t xml:space="preserve">worden opgenomen </w:t>
      </w:r>
      <w:r w:rsidR="00916192" w:rsidRPr="00B30723">
        <w:rPr>
          <w:i/>
          <w:iCs/>
        </w:rPr>
        <w:t>als één geheel met de</w:t>
      </w:r>
      <w:r w:rsidR="00677112" w:rsidRPr="00B30723">
        <w:rPr>
          <w:i/>
          <w:iCs/>
        </w:rPr>
        <w:t xml:space="preserve"> uitwerking van K1.</w:t>
      </w:r>
      <w:r w:rsidR="00677112" w:rsidRPr="00916192">
        <w:rPr>
          <w:i/>
          <w:iCs/>
        </w:rPr>
        <w:t xml:space="preserve"> </w:t>
      </w:r>
    </w:p>
    <w:p w14:paraId="6CA04F4F" w14:textId="77777777" w:rsidR="00F71596" w:rsidRDefault="00F71596" w:rsidP="00EB5127">
      <w:pPr>
        <w:jc w:val="both"/>
      </w:pPr>
    </w:p>
    <w:p w14:paraId="528C5EE4" w14:textId="14005A99" w:rsidR="00EB5127" w:rsidRDefault="00EB5127" w:rsidP="00EB5127">
      <w:pPr>
        <w:jc w:val="both"/>
      </w:pPr>
      <w:r>
        <w:t>Inschrijver beschrijft</w:t>
      </w:r>
      <w:r w:rsidRPr="00B728D0">
        <w:t xml:space="preserve"> </w:t>
      </w:r>
      <w:r>
        <w:t>minimaal het onderstaande:</w:t>
      </w:r>
    </w:p>
    <w:p w14:paraId="090FD810" w14:textId="77777777" w:rsidR="00EB5127" w:rsidRDefault="00EB5127" w:rsidP="00FC6D26">
      <w:pPr>
        <w:numPr>
          <w:ilvl w:val="0"/>
          <w:numId w:val="27"/>
        </w:numPr>
        <w:tabs>
          <w:tab w:val="left" w:pos="397"/>
        </w:tabs>
        <w:contextualSpacing/>
        <w:jc w:val="both"/>
        <w:rPr>
          <w:iCs/>
        </w:rPr>
      </w:pPr>
      <w:r w:rsidRPr="009C3208">
        <w:rPr>
          <w:iCs/>
        </w:rPr>
        <w:t>Welke dienst hij aanbiedt aan de Opdrachtgever, inclusief een beschrijving van de aangeboden functionaliteiten en service</w:t>
      </w:r>
      <w:r>
        <w:rPr>
          <w:iCs/>
        </w:rPr>
        <w:t>.</w:t>
      </w:r>
    </w:p>
    <w:p w14:paraId="72F280BE" w14:textId="06589E8B" w:rsidR="00B67D0C" w:rsidRPr="00A978AC" w:rsidRDefault="00B67D0C" w:rsidP="00FC6D26">
      <w:pPr>
        <w:pStyle w:val="Lijstalinea"/>
        <w:numPr>
          <w:ilvl w:val="0"/>
          <w:numId w:val="27"/>
        </w:numPr>
        <w:rPr>
          <w:iCs/>
        </w:rPr>
      </w:pPr>
      <w:r w:rsidRPr="00A978AC">
        <w:rPr>
          <w:iCs/>
        </w:rPr>
        <w:t>De flexibiliteit die de Inschrijver biedt (zie paragraaf 2.</w:t>
      </w:r>
      <w:r w:rsidR="00637B3B">
        <w:rPr>
          <w:iCs/>
        </w:rPr>
        <w:t>10</w:t>
      </w:r>
      <w:r w:rsidRPr="00A978AC">
        <w:rPr>
          <w:iCs/>
        </w:rPr>
        <w:t>);</w:t>
      </w:r>
    </w:p>
    <w:p w14:paraId="27FD9805" w14:textId="5C0797ED" w:rsidR="00EB5127" w:rsidRPr="00A978AC" w:rsidRDefault="00EB5127" w:rsidP="00FC6D26">
      <w:pPr>
        <w:numPr>
          <w:ilvl w:val="0"/>
          <w:numId w:val="27"/>
        </w:numPr>
        <w:tabs>
          <w:tab w:val="left" w:pos="397"/>
        </w:tabs>
        <w:contextualSpacing/>
        <w:jc w:val="both"/>
        <w:rPr>
          <w:iCs/>
        </w:rPr>
      </w:pPr>
      <w:r w:rsidRPr="00A978AC">
        <w:rPr>
          <w:iCs/>
        </w:rPr>
        <w:t>Hoe de Opdrachtgever ontzorgd wordt</w:t>
      </w:r>
      <w:r w:rsidR="00A15FBE" w:rsidRPr="00A978AC">
        <w:rPr>
          <w:iCs/>
        </w:rPr>
        <w:t xml:space="preserve">. Welke </w:t>
      </w:r>
      <w:r w:rsidR="00D632F6" w:rsidRPr="00A978AC">
        <w:rPr>
          <w:iCs/>
        </w:rPr>
        <w:t>werkzaamheden worden door de Leverancier uitgevoerd en w</w:t>
      </w:r>
      <w:r w:rsidRPr="00A978AC">
        <w:t>at wordt er verwacht van de specialisten van de Opdrachtgever?</w:t>
      </w:r>
    </w:p>
    <w:p w14:paraId="6A683452" w14:textId="77777777" w:rsidR="00E14241" w:rsidRPr="00A978AC" w:rsidRDefault="00EB5127" w:rsidP="00FC6D26">
      <w:pPr>
        <w:numPr>
          <w:ilvl w:val="0"/>
          <w:numId w:val="27"/>
        </w:numPr>
        <w:tabs>
          <w:tab w:val="left" w:pos="397"/>
        </w:tabs>
        <w:contextualSpacing/>
        <w:jc w:val="both"/>
        <w:rPr>
          <w:iCs/>
        </w:rPr>
      </w:pPr>
      <w:r w:rsidRPr="00A978AC">
        <w:rPr>
          <w:iCs/>
        </w:rPr>
        <w:t>Op welke wijze de Inschrijver kan inspelen op de situatie van de Opdrachtgever, kan voorzien in proactief advies en vernieuwingen aandraagt.</w:t>
      </w:r>
    </w:p>
    <w:p w14:paraId="72B46AE0" w14:textId="2DF6A6C2" w:rsidR="00EB5127" w:rsidRPr="00A978AC" w:rsidRDefault="00EB5127" w:rsidP="00FC6D26">
      <w:pPr>
        <w:numPr>
          <w:ilvl w:val="0"/>
          <w:numId w:val="27"/>
        </w:numPr>
        <w:tabs>
          <w:tab w:val="left" w:pos="397"/>
        </w:tabs>
        <w:contextualSpacing/>
        <w:jc w:val="both"/>
        <w:rPr>
          <w:iCs/>
        </w:rPr>
      </w:pPr>
      <w:r w:rsidRPr="00A978AC">
        <w:rPr>
          <w:iCs/>
        </w:rPr>
        <w:t>Inschrijver levert een voorbeeld aan van een maandrapportage en een managementrapportage. Hierbij let de Opdrachtgever of de voorbeeld rapportages voldoen aan de eisen betreffende rapportages. Zie hiervoor bijlage 10 en 12.</w:t>
      </w:r>
    </w:p>
    <w:p w14:paraId="39F9037B" w14:textId="5E0C1C70" w:rsidR="00EB5127" w:rsidRDefault="00EB5127" w:rsidP="00E14241">
      <w:pPr>
        <w:tabs>
          <w:tab w:val="left" w:pos="397"/>
        </w:tabs>
        <w:contextualSpacing/>
        <w:jc w:val="both"/>
      </w:pPr>
    </w:p>
    <w:p w14:paraId="21076871" w14:textId="77777777" w:rsidR="00EB5127" w:rsidRDefault="00EB5127" w:rsidP="00EB5127">
      <w:pPr>
        <w:jc w:val="both"/>
      </w:pPr>
      <w:r w:rsidRPr="00CF2DC3">
        <w:t xml:space="preserve">De overige onderwerpen die </w:t>
      </w:r>
      <w:r>
        <w:t>Inschrijver</w:t>
      </w:r>
      <w:r w:rsidRPr="00CF2DC3">
        <w:t xml:space="preserve"> (combinatie) van belang acht om de VRLN te laten zien laat de VRLN over aan de eigen invulling en creativiteit van de </w:t>
      </w:r>
      <w:r>
        <w:t>Inschrijver</w:t>
      </w:r>
      <w:r w:rsidRPr="00CF2DC3">
        <w:t xml:space="preserve"> (combinatie). Dit houdt in dat de voornoemde onderwerpen nadrukkelijk geen afzonderlijke gunningscriteria zijn. De VRLN beoordeelt de beschrijving van het aanbod integraal.</w:t>
      </w:r>
    </w:p>
    <w:p w14:paraId="49DE1159" w14:textId="77777777" w:rsidR="00EB5127" w:rsidRDefault="00EB5127" w:rsidP="00EB5127">
      <w:pPr>
        <w:suppressAutoHyphens/>
        <w:jc w:val="both"/>
      </w:pPr>
      <w:bookmarkStart w:id="422" w:name="_Hlk172718625"/>
    </w:p>
    <w:p w14:paraId="674C5201" w14:textId="77777777" w:rsidR="00EB5127" w:rsidRDefault="00EB5127" w:rsidP="00EB5127">
      <w:pPr>
        <w:jc w:val="both"/>
        <w:rPr>
          <w:rFonts w:cs="Arial"/>
        </w:rPr>
      </w:pPr>
      <w:r w:rsidRPr="009918FD">
        <w:rPr>
          <w:rFonts w:cs="Arial"/>
          <w:u w:val="single"/>
        </w:rPr>
        <w:t>Let op dat de uitwerking van het bovenstaande niet vrijblijvend is, maar in uitvoering moet worden gebracht tijdens de uitvoering van aangevraagde opdrachten</w:t>
      </w:r>
      <w:r w:rsidRPr="009918FD">
        <w:rPr>
          <w:rFonts w:cs="Arial"/>
        </w:rPr>
        <w:t>.</w:t>
      </w:r>
    </w:p>
    <w:bookmarkEnd w:id="422"/>
    <w:p w14:paraId="75F2E5EC" w14:textId="77777777" w:rsidR="00EB5127" w:rsidRDefault="00EB5127" w:rsidP="00EB5127">
      <w:pPr>
        <w:jc w:val="both"/>
      </w:pPr>
    </w:p>
    <w:p w14:paraId="026B8EB7" w14:textId="707D1740" w:rsidR="00EB5127" w:rsidRDefault="00EB5127" w:rsidP="00EB5127">
      <w:pPr>
        <w:suppressAutoHyphens/>
        <w:jc w:val="both"/>
      </w:pPr>
      <w:r w:rsidRPr="00DC7ECB">
        <w:rPr>
          <w:i/>
        </w:rPr>
        <w:t xml:space="preserve">U dient de beschrijving van het bovenstaande uit te werken in </w:t>
      </w:r>
      <w:r w:rsidRPr="0074585A">
        <w:rPr>
          <w:i/>
        </w:rPr>
        <w:t xml:space="preserve">Bijlage </w:t>
      </w:r>
      <w:r w:rsidR="00602430" w:rsidRPr="0074585A">
        <w:rPr>
          <w:i/>
        </w:rPr>
        <w:t>13</w:t>
      </w:r>
      <w:r w:rsidRPr="0074585A">
        <w:rPr>
          <w:i/>
        </w:rPr>
        <w:t xml:space="preserve"> op maximaal</w:t>
      </w:r>
      <w:r w:rsidR="00D943AD">
        <w:rPr>
          <w:i/>
        </w:rPr>
        <w:t xml:space="preserve"> 1</w:t>
      </w:r>
      <w:r w:rsidR="00D72F23">
        <w:rPr>
          <w:i/>
        </w:rPr>
        <w:t>2</w:t>
      </w:r>
      <w:r w:rsidRPr="0074585A">
        <w:rPr>
          <w:i/>
        </w:rPr>
        <w:t xml:space="preserve"> A4 (enkelzijdig, Arial 10). Dit is inclusief eventuele bijlage, plaatjes, foto’s etc. De voorbeeldrapportages,</w:t>
      </w:r>
      <w:r w:rsidRPr="00DC7ECB">
        <w:rPr>
          <w:i/>
        </w:rPr>
        <w:t xml:space="preserve"> </w:t>
      </w:r>
      <w:r w:rsidR="000401F5">
        <w:rPr>
          <w:i/>
        </w:rPr>
        <w:t xml:space="preserve">de specificatie van de TCO kosten, </w:t>
      </w:r>
      <w:r w:rsidRPr="00DC7ECB">
        <w:rPr>
          <w:i/>
        </w:rPr>
        <w:t xml:space="preserve">eventuele voorbladen, een inhoudsopgave en het ondertekenveld worden </w:t>
      </w:r>
      <w:r w:rsidRPr="008B3D4A">
        <w:rPr>
          <w:i/>
        </w:rPr>
        <w:t>niet meegeteld in het maximaal aantal pagina</w:t>
      </w:r>
      <w:r w:rsidR="00F16BAF" w:rsidRPr="008B3D4A">
        <w:rPr>
          <w:i/>
        </w:rPr>
        <w:t>’</w:t>
      </w:r>
      <w:r w:rsidRPr="008B3D4A">
        <w:rPr>
          <w:i/>
        </w:rPr>
        <w:t>s</w:t>
      </w:r>
      <w:r w:rsidR="00F16BAF" w:rsidRPr="008B3D4A">
        <w:rPr>
          <w:i/>
        </w:rPr>
        <w:t xml:space="preserve"> en </w:t>
      </w:r>
      <w:r w:rsidR="009B5EC4" w:rsidRPr="008B3D4A">
        <w:rPr>
          <w:i/>
        </w:rPr>
        <w:t>de vormvereisten</w:t>
      </w:r>
      <w:r w:rsidRPr="008B3D4A">
        <w:rPr>
          <w:i/>
        </w:rPr>
        <w:t xml:space="preserve">. </w:t>
      </w:r>
      <w:r w:rsidR="003B4ED5" w:rsidRPr="008B3D4A">
        <w:rPr>
          <w:i/>
        </w:rPr>
        <w:t>Iedere pagina die het maximum aantal A4 overschrijdt wordt niet gelezen en niet meegenomen in de beoordeling van het gunningscriterium.</w:t>
      </w:r>
    </w:p>
    <w:p w14:paraId="734EBF3F" w14:textId="77777777" w:rsidR="00EB5127" w:rsidRDefault="00EB5127" w:rsidP="00FC6D26">
      <w:pPr>
        <w:pStyle w:val="Kop3"/>
        <w:numPr>
          <w:ilvl w:val="2"/>
          <w:numId w:val="3"/>
        </w:numPr>
        <w:suppressAutoHyphens/>
        <w:jc w:val="both"/>
        <w:rPr>
          <w:color w:val="auto"/>
          <w:sz w:val="24"/>
          <w:szCs w:val="24"/>
        </w:rPr>
      </w:pPr>
      <w:bookmarkStart w:id="423" w:name="_Toc181278439"/>
      <w:bookmarkStart w:id="424" w:name="_Toc230942576"/>
      <w:r w:rsidRPr="007C30BB">
        <w:rPr>
          <w:color w:val="auto"/>
          <w:sz w:val="24"/>
          <w:szCs w:val="24"/>
        </w:rPr>
        <w:t xml:space="preserve">K2: </w:t>
      </w:r>
      <w:r>
        <w:rPr>
          <w:color w:val="auto"/>
          <w:sz w:val="24"/>
          <w:szCs w:val="24"/>
        </w:rPr>
        <w:t>Implementatieplan</w:t>
      </w:r>
      <w:bookmarkEnd w:id="423"/>
      <w:bookmarkEnd w:id="424"/>
    </w:p>
    <w:p w14:paraId="2F0BB9A5" w14:textId="0A2F49E1" w:rsidR="00EB5127" w:rsidRDefault="00EB5127" w:rsidP="00EB5127">
      <w:pPr>
        <w:spacing w:line="276" w:lineRule="auto"/>
        <w:jc w:val="both"/>
      </w:pPr>
      <w:r w:rsidRPr="00AE4ED8">
        <w:t>Inschrijver (combinatie) dient bij zijn Inschrijving een implementatieplan in te dienen</w:t>
      </w:r>
      <w:r w:rsidR="00D40524" w:rsidRPr="00D40524">
        <w:t xml:space="preserve"> voor het gebruiksklaar opleveren van de dienst. Dit plan is toegespitst op de klantsituatie</w:t>
      </w:r>
      <w:r w:rsidR="00D40524">
        <w:t xml:space="preserve"> </w:t>
      </w:r>
      <w:r w:rsidRPr="00AE4ED8">
        <w:t>waarin hij minimaal het onderstaande beschrijft:</w:t>
      </w:r>
    </w:p>
    <w:p w14:paraId="6FDDACC1" w14:textId="77777777" w:rsidR="00EB5127" w:rsidRPr="00AE4ED8" w:rsidRDefault="00EB5127" w:rsidP="00EB5127">
      <w:pPr>
        <w:spacing w:line="276" w:lineRule="auto"/>
        <w:jc w:val="both"/>
      </w:pPr>
    </w:p>
    <w:p w14:paraId="263962B3" w14:textId="77777777" w:rsidR="00EB5127" w:rsidRPr="00D74DDB" w:rsidRDefault="00EB5127" w:rsidP="00FC6D26">
      <w:pPr>
        <w:numPr>
          <w:ilvl w:val="0"/>
          <w:numId w:val="27"/>
        </w:numPr>
        <w:tabs>
          <w:tab w:val="left" w:pos="397"/>
        </w:tabs>
        <w:contextualSpacing/>
        <w:jc w:val="both"/>
        <w:rPr>
          <w:iCs/>
        </w:rPr>
      </w:pPr>
      <w:r w:rsidRPr="00D74DDB">
        <w:rPr>
          <w:iCs/>
        </w:rPr>
        <w:lastRenderedPageBreak/>
        <w:t>Projectaanpak, met duidelijke fasering, waarin de Inschrijver beschrijft hoe hij de implementatie bij de Opdrachtgever vorm zal geven</w:t>
      </w:r>
      <w:r>
        <w:rPr>
          <w:iCs/>
        </w:rPr>
        <w:t>;</w:t>
      </w:r>
    </w:p>
    <w:p w14:paraId="028C26CD" w14:textId="77777777" w:rsidR="00EB5127" w:rsidRPr="00D74DDB" w:rsidRDefault="00EB5127" w:rsidP="00FC6D26">
      <w:pPr>
        <w:numPr>
          <w:ilvl w:val="0"/>
          <w:numId w:val="27"/>
        </w:numPr>
        <w:tabs>
          <w:tab w:val="left" w:pos="397"/>
        </w:tabs>
        <w:contextualSpacing/>
        <w:jc w:val="both"/>
        <w:rPr>
          <w:iCs/>
        </w:rPr>
      </w:pPr>
      <w:r w:rsidRPr="00D74DDB">
        <w:rPr>
          <w:iCs/>
        </w:rPr>
        <w:t>De wijze waarop de Opdrachtgever bij de implementatie zo goed mogelijk ontzorgt wordt;</w:t>
      </w:r>
    </w:p>
    <w:p w14:paraId="55B93BAC" w14:textId="77777777" w:rsidR="00EB5127" w:rsidRPr="00D74DDB" w:rsidRDefault="00EB5127" w:rsidP="00FC6D26">
      <w:pPr>
        <w:numPr>
          <w:ilvl w:val="0"/>
          <w:numId w:val="27"/>
        </w:numPr>
        <w:tabs>
          <w:tab w:val="left" w:pos="397"/>
        </w:tabs>
        <w:contextualSpacing/>
        <w:jc w:val="both"/>
        <w:rPr>
          <w:iCs/>
        </w:rPr>
      </w:pPr>
      <w:r w:rsidRPr="00D74DDB">
        <w:rPr>
          <w:iCs/>
        </w:rPr>
        <w:t>Samenstelling van het implementatieteam en de bijbehorende rolbeschrijving, inclusief de rol van en verwachtingen m.b.t. de Opdrachtgever (welke ureninzet wordt van de opdrachtgever verwacht, vanuit welke functies/expertises en op welk moment);</w:t>
      </w:r>
    </w:p>
    <w:p w14:paraId="3E330DFA" w14:textId="77777777" w:rsidR="00EB5127" w:rsidRPr="00D74DDB" w:rsidRDefault="00EB5127" w:rsidP="00FC6D26">
      <w:pPr>
        <w:numPr>
          <w:ilvl w:val="0"/>
          <w:numId w:val="27"/>
        </w:numPr>
        <w:tabs>
          <w:tab w:val="left" w:pos="397"/>
        </w:tabs>
        <w:contextualSpacing/>
        <w:jc w:val="both"/>
        <w:rPr>
          <w:iCs/>
        </w:rPr>
      </w:pPr>
      <w:r w:rsidRPr="00D74DDB">
        <w:rPr>
          <w:iCs/>
        </w:rPr>
        <w:t>Hoe Inschrijver een tijdige implementatie kan garanderen;</w:t>
      </w:r>
    </w:p>
    <w:p w14:paraId="47AC0E28" w14:textId="0FF50819" w:rsidR="00EB5127" w:rsidRPr="00D74DDB" w:rsidRDefault="00EB5127" w:rsidP="00FC6D26">
      <w:pPr>
        <w:numPr>
          <w:ilvl w:val="0"/>
          <w:numId w:val="27"/>
        </w:numPr>
        <w:tabs>
          <w:tab w:val="left" w:pos="397"/>
        </w:tabs>
        <w:contextualSpacing/>
        <w:jc w:val="both"/>
        <w:rPr>
          <w:iCs/>
        </w:rPr>
      </w:pPr>
      <w:r w:rsidRPr="00D74DDB">
        <w:rPr>
          <w:iCs/>
        </w:rPr>
        <w:t>Planning</w:t>
      </w:r>
      <w:r w:rsidR="00F57A56">
        <w:rPr>
          <w:iCs/>
        </w:rPr>
        <w:t xml:space="preserve">: </w:t>
      </w:r>
      <w:r w:rsidR="00F57A56" w:rsidRPr="003C588F">
        <w:rPr>
          <w:iCs/>
        </w:rPr>
        <w:t>Kunt u een realistische planning in de tijd afgeven (op hoofdactiviteiten) uitgaande van de beoogde ingangsdatum van de overeenkomst. Wat gaat er in welke periode gebeuren en wie heeft u wanneer van ons nodig? Houdt hierbij rekening met vakantieperiodes, feestdagen etc.</w:t>
      </w:r>
      <w:r w:rsidR="00451A4A">
        <w:rPr>
          <w:iCs/>
        </w:rPr>
        <w:t>;</w:t>
      </w:r>
    </w:p>
    <w:p w14:paraId="2EA7E24F" w14:textId="77777777" w:rsidR="00EB5127" w:rsidRPr="00D74DDB" w:rsidRDefault="00EB5127" w:rsidP="00FC6D26">
      <w:pPr>
        <w:numPr>
          <w:ilvl w:val="0"/>
          <w:numId w:val="27"/>
        </w:numPr>
        <w:tabs>
          <w:tab w:val="left" w:pos="397"/>
        </w:tabs>
        <w:contextualSpacing/>
        <w:jc w:val="both"/>
        <w:rPr>
          <w:iCs/>
        </w:rPr>
      </w:pPr>
      <w:r w:rsidRPr="00D74DDB">
        <w:rPr>
          <w:iCs/>
        </w:rPr>
        <w:t xml:space="preserve">De wijze van overdracht en borging van het implementatieteam naar de uitvoering; </w:t>
      </w:r>
    </w:p>
    <w:p w14:paraId="79A1B900" w14:textId="4062CEA0" w:rsidR="00EB5127" w:rsidRDefault="00EB5127" w:rsidP="00FC6D26">
      <w:pPr>
        <w:numPr>
          <w:ilvl w:val="0"/>
          <w:numId w:val="27"/>
        </w:numPr>
        <w:tabs>
          <w:tab w:val="left" w:pos="397"/>
        </w:tabs>
        <w:contextualSpacing/>
        <w:jc w:val="both"/>
        <w:rPr>
          <w:iCs/>
        </w:rPr>
      </w:pPr>
      <w:r w:rsidRPr="00D74DDB">
        <w:rPr>
          <w:iCs/>
        </w:rPr>
        <w:t>Randvoorwaarden (condities waaronder het implementatieplan uitgevoerd moet worden)</w:t>
      </w:r>
      <w:r w:rsidR="00EA7BF9">
        <w:rPr>
          <w:iCs/>
        </w:rPr>
        <w:t>;</w:t>
      </w:r>
    </w:p>
    <w:p w14:paraId="1FB983FA" w14:textId="49D80584" w:rsidR="00EA7BF9" w:rsidRPr="00EA7BF9" w:rsidRDefault="00EA7BF9" w:rsidP="00EA7BF9">
      <w:pPr>
        <w:pStyle w:val="Lijstalinea"/>
        <w:numPr>
          <w:ilvl w:val="0"/>
          <w:numId w:val="27"/>
        </w:numPr>
        <w:rPr>
          <w:iCs/>
        </w:rPr>
      </w:pPr>
      <w:r w:rsidRPr="00EA7BF9">
        <w:rPr>
          <w:iCs/>
        </w:rPr>
        <w:t xml:space="preserve">Geef een beschrijving van de exit strategie die u hanteert. </w:t>
      </w:r>
    </w:p>
    <w:p w14:paraId="4C434011" w14:textId="77777777" w:rsidR="00EB5127" w:rsidRDefault="00EB5127" w:rsidP="00EB5127">
      <w:pPr>
        <w:jc w:val="both"/>
        <w:rPr>
          <w:rFonts w:cs="Arial"/>
        </w:rPr>
      </w:pPr>
    </w:p>
    <w:p w14:paraId="4AFDAACF" w14:textId="77777777" w:rsidR="00EB5127" w:rsidRDefault="00EB5127" w:rsidP="00EB5127">
      <w:pPr>
        <w:jc w:val="both"/>
      </w:pPr>
      <w:r w:rsidRPr="00CF2DC3">
        <w:t xml:space="preserve">De overige onderwerpen die </w:t>
      </w:r>
      <w:r>
        <w:t>Inschrijver</w:t>
      </w:r>
      <w:r w:rsidRPr="00CF2DC3">
        <w:t xml:space="preserve"> (combinatie) van belang acht om de VRLN te laten zien laat de VRLN over aan de eigen invulling en creativiteit van de </w:t>
      </w:r>
      <w:r>
        <w:t>Inschrijver</w:t>
      </w:r>
      <w:r w:rsidRPr="00CF2DC3">
        <w:t xml:space="preserve"> (combinatie). Dit houdt in dat de voornoemde onderwerpen nadrukkelijk geen afzonderlijke gunningscriteria zijn. De VRLN beoordeelt de beschrijving van het aanbod integraal.</w:t>
      </w:r>
    </w:p>
    <w:p w14:paraId="008EB0DA" w14:textId="77777777" w:rsidR="00EB5127" w:rsidRDefault="00EB5127" w:rsidP="00EB5127">
      <w:pPr>
        <w:jc w:val="both"/>
      </w:pPr>
    </w:p>
    <w:p w14:paraId="7D235303" w14:textId="77777777" w:rsidR="00EB5127" w:rsidRPr="00402E4C" w:rsidRDefault="00EB5127" w:rsidP="00EB5127">
      <w:pPr>
        <w:suppressAutoHyphens/>
        <w:jc w:val="both"/>
        <w:rPr>
          <w:i/>
        </w:rPr>
      </w:pPr>
      <w:r>
        <w:t>VRLN is bevoegd de uitwerking van K2 door Inschrijver te laten verduidelijken en de initiële score na verduidelijking bij te stellen.</w:t>
      </w:r>
    </w:p>
    <w:p w14:paraId="4F34A6A8" w14:textId="77777777" w:rsidR="00EB5127" w:rsidRDefault="00EB5127" w:rsidP="00EB5127">
      <w:pPr>
        <w:suppressAutoHyphens/>
        <w:jc w:val="both"/>
      </w:pPr>
    </w:p>
    <w:p w14:paraId="31EA571F" w14:textId="77777777" w:rsidR="00EB5127" w:rsidRDefault="00EB5127" w:rsidP="00EB5127">
      <w:pPr>
        <w:jc w:val="both"/>
        <w:rPr>
          <w:rFonts w:cs="Arial"/>
        </w:rPr>
      </w:pPr>
      <w:r w:rsidRPr="009918FD">
        <w:rPr>
          <w:rFonts w:cs="Arial"/>
          <w:u w:val="single"/>
        </w:rPr>
        <w:t>Let op dat de uitwerking van het bovenstaande niet vrijblijvend is, maar in uitvoering moet worden gebracht tijdens de uitvoering van aangevraagde opdrachten</w:t>
      </w:r>
      <w:r w:rsidRPr="009918FD">
        <w:rPr>
          <w:rFonts w:cs="Arial"/>
        </w:rPr>
        <w:t>.</w:t>
      </w:r>
    </w:p>
    <w:p w14:paraId="061CFCCF" w14:textId="77777777" w:rsidR="00EB5127" w:rsidRPr="009918FD" w:rsidRDefault="00EB5127" w:rsidP="00EB5127">
      <w:pPr>
        <w:jc w:val="both"/>
        <w:rPr>
          <w:rFonts w:cs="Arial"/>
        </w:rPr>
      </w:pPr>
    </w:p>
    <w:p w14:paraId="211B3BB0" w14:textId="03A8E11B" w:rsidR="00EB5127" w:rsidRDefault="00EB5127" w:rsidP="00EB5127">
      <w:pPr>
        <w:suppressAutoHyphens/>
        <w:jc w:val="both"/>
      </w:pPr>
      <w:r w:rsidRPr="00EA59D6">
        <w:rPr>
          <w:i/>
        </w:rPr>
        <w:t xml:space="preserve">U dient de beschrijving van het </w:t>
      </w:r>
      <w:r>
        <w:rPr>
          <w:i/>
        </w:rPr>
        <w:t>bovenstaande</w:t>
      </w:r>
      <w:r w:rsidRPr="00EA59D6">
        <w:rPr>
          <w:i/>
        </w:rPr>
        <w:t xml:space="preserve"> uit te werken in </w:t>
      </w:r>
      <w:r w:rsidRPr="0074585A">
        <w:rPr>
          <w:i/>
        </w:rPr>
        <w:t xml:space="preserve">Bijlage </w:t>
      </w:r>
      <w:r w:rsidR="004E359A" w:rsidRPr="0074585A">
        <w:rPr>
          <w:i/>
        </w:rPr>
        <w:t>14</w:t>
      </w:r>
      <w:r w:rsidRPr="0074585A">
        <w:rPr>
          <w:i/>
        </w:rPr>
        <w:t xml:space="preserve"> op maximaal </w:t>
      </w:r>
      <w:r w:rsidR="00D72F23">
        <w:rPr>
          <w:i/>
        </w:rPr>
        <w:t>10</w:t>
      </w:r>
      <w:r w:rsidRPr="0074585A">
        <w:rPr>
          <w:i/>
        </w:rPr>
        <w:t xml:space="preserve"> A4 (enkelzijdig, Arial 10). Dit is inclusief eventuele bijlage, plaatjes, foto’s etc. De planning, eventuele voorbladen, een inhoudsopgave en het ondertekenveld worden niet meegeteld in het maximaal</w:t>
      </w:r>
      <w:r w:rsidRPr="00DC7ECB">
        <w:rPr>
          <w:i/>
        </w:rPr>
        <w:t xml:space="preserve"> aantal pagina</w:t>
      </w:r>
      <w:r w:rsidR="009B5EC4">
        <w:rPr>
          <w:i/>
        </w:rPr>
        <w:t>’</w:t>
      </w:r>
      <w:r w:rsidRPr="00DC7ECB">
        <w:rPr>
          <w:i/>
        </w:rPr>
        <w:t>s</w:t>
      </w:r>
      <w:r w:rsidR="009B5EC4">
        <w:rPr>
          <w:i/>
        </w:rPr>
        <w:t xml:space="preserve"> en de vormvereisten</w:t>
      </w:r>
      <w:r w:rsidRPr="00DC7ECB">
        <w:rPr>
          <w:i/>
        </w:rPr>
        <w:t xml:space="preserve">. </w:t>
      </w:r>
      <w:r w:rsidR="00214D05" w:rsidRPr="001F389E">
        <w:rPr>
          <w:i/>
        </w:rPr>
        <w:t>Iedere pagina die het maximum aantal A4 overschrijdt wordt niet gelezen en niet meegenomen in de beoordeling</w:t>
      </w:r>
      <w:r w:rsidR="003B4ED5" w:rsidRPr="001F389E">
        <w:rPr>
          <w:i/>
        </w:rPr>
        <w:t xml:space="preserve"> van het gunningscriterium</w:t>
      </w:r>
      <w:r w:rsidR="00214D05" w:rsidRPr="001F389E">
        <w:rPr>
          <w:i/>
        </w:rPr>
        <w:t>.</w:t>
      </w:r>
    </w:p>
    <w:p w14:paraId="2CCD820A" w14:textId="78D8734B" w:rsidR="00EB5127" w:rsidRPr="00AE4ED8" w:rsidRDefault="00EB5127" w:rsidP="00FC6D26">
      <w:pPr>
        <w:pStyle w:val="Kop3"/>
        <w:numPr>
          <w:ilvl w:val="2"/>
          <w:numId w:val="3"/>
        </w:numPr>
        <w:suppressAutoHyphens/>
        <w:jc w:val="both"/>
        <w:rPr>
          <w:color w:val="auto"/>
        </w:rPr>
      </w:pPr>
      <w:bookmarkStart w:id="425" w:name="_Toc181278440"/>
      <w:bookmarkStart w:id="426" w:name="_Toc230942577"/>
      <w:r>
        <w:rPr>
          <w:color w:val="auto"/>
        </w:rPr>
        <w:t xml:space="preserve">K3: </w:t>
      </w:r>
      <w:bookmarkEnd w:id="425"/>
      <w:r w:rsidR="00703583">
        <w:rPr>
          <w:color w:val="auto"/>
        </w:rPr>
        <w:t>Adoptieplan</w:t>
      </w:r>
      <w:bookmarkEnd w:id="426"/>
    </w:p>
    <w:p w14:paraId="63028ED3" w14:textId="16DB8DAB" w:rsidR="00EB5127" w:rsidRPr="00AE4ED8" w:rsidRDefault="000A505D" w:rsidP="00EB5127">
      <w:pPr>
        <w:pStyle w:val="Geenafstand"/>
        <w:spacing w:line="276" w:lineRule="auto"/>
        <w:jc w:val="both"/>
        <w:rPr>
          <w:rFonts w:ascii="Arial" w:hAnsi="Arial" w:cs="Arial"/>
          <w:sz w:val="20"/>
          <w:szCs w:val="20"/>
        </w:rPr>
      </w:pPr>
      <w:r w:rsidRPr="000A505D">
        <w:rPr>
          <w:rFonts w:ascii="Arial" w:hAnsi="Arial" w:cs="Arial"/>
          <w:sz w:val="20"/>
          <w:szCs w:val="20"/>
        </w:rPr>
        <w:t>Leverancier draagt zorgt voor het opleiden van functioneel beheerders en key-users op basis waarvan opdrachtgever vervolgens zelf in staat is de volledige gebruikersorganisatie te trainen.</w:t>
      </w:r>
      <w:r w:rsidR="00EB5127" w:rsidRPr="00AE4ED8">
        <w:rPr>
          <w:rFonts w:ascii="Arial" w:hAnsi="Arial" w:cs="Arial"/>
          <w:sz w:val="20"/>
          <w:szCs w:val="20"/>
        </w:rPr>
        <w:t xml:space="preserve"> </w:t>
      </w:r>
      <w:r w:rsidRPr="00AE4ED8">
        <w:rPr>
          <w:rFonts w:ascii="Arial" w:hAnsi="Arial" w:cs="Arial"/>
          <w:sz w:val="20"/>
          <w:szCs w:val="20"/>
        </w:rPr>
        <w:t xml:space="preserve">Inschrijver (combinatie) dient bij zijn Inschrijving een </w:t>
      </w:r>
      <w:r>
        <w:rPr>
          <w:rFonts w:ascii="Arial" w:hAnsi="Arial" w:cs="Arial"/>
          <w:sz w:val="20"/>
          <w:szCs w:val="20"/>
        </w:rPr>
        <w:t xml:space="preserve">adoptieplan in te dienen </w:t>
      </w:r>
      <w:r w:rsidR="00EB5127" w:rsidRPr="00AE4ED8">
        <w:rPr>
          <w:rFonts w:ascii="Arial" w:hAnsi="Arial" w:cs="Arial"/>
          <w:sz w:val="20"/>
          <w:szCs w:val="20"/>
        </w:rPr>
        <w:t>waarin hij minimaal het onderstaande beschrijft:</w:t>
      </w:r>
    </w:p>
    <w:p w14:paraId="34B03878" w14:textId="095FCB85" w:rsidR="00EB5127" w:rsidRDefault="002E63A9" w:rsidP="00FC6D26">
      <w:pPr>
        <w:pStyle w:val="Geenafstand"/>
        <w:numPr>
          <w:ilvl w:val="0"/>
          <w:numId w:val="39"/>
        </w:numPr>
        <w:spacing w:line="276" w:lineRule="auto"/>
        <w:jc w:val="both"/>
        <w:rPr>
          <w:rFonts w:ascii="Arial" w:hAnsi="Arial" w:cs="Arial"/>
          <w:bCs/>
          <w:sz w:val="20"/>
          <w:szCs w:val="20"/>
        </w:rPr>
      </w:pPr>
      <w:r>
        <w:rPr>
          <w:rFonts w:ascii="Arial" w:hAnsi="Arial" w:cs="Arial"/>
          <w:bCs/>
          <w:sz w:val="20"/>
          <w:szCs w:val="20"/>
        </w:rPr>
        <w:t>Welke gebruikersgroepen worden meegenomen in het adoptieplan?</w:t>
      </w:r>
      <w:r w:rsidR="00C13506">
        <w:rPr>
          <w:rFonts w:ascii="Arial" w:hAnsi="Arial" w:cs="Arial"/>
          <w:bCs/>
          <w:sz w:val="20"/>
          <w:szCs w:val="20"/>
        </w:rPr>
        <w:t xml:space="preserve"> Hoe worden zij meegenomen en betrokken?</w:t>
      </w:r>
    </w:p>
    <w:p w14:paraId="18B510A3" w14:textId="751045DF" w:rsidR="002E63A9" w:rsidRPr="00CA13FC" w:rsidRDefault="002C5D80" w:rsidP="00FC6D26">
      <w:pPr>
        <w:pStyle w:val="Geenafstand"/>
        <w:numPr>
          <w:ilvl w:val="0"/>
          <w:numId w:val="39"/>
        </w:numPr>
        <w:spacing w:line="276" w:lineRule="auto"/>
        <w:jc w:val="both"/>
        <w:rPr>
          <w:rFonts w:ascii="Arial" w:hAnsi="Arial" w:cs="Arial"/>
          <w:sz w:val="20"/>
          <w:szCs w:val="20"/>
        </w:rPr>
      </w:pPr>
      <w:r w:rsidRPr="002C5D80">
        <w:rPr>
          <w:rFonts w:ascii="Arial" w:hAnsi="Arial" w:cs="Arial"/>
          <w:bCs/>
          <w:sz w:val="20"/>
          <w:szCs w:val="20"/>
        </w:rPr>
        <w:t>Communicatieaanpak</w:t>
      </w:r>
      <w:r>
        <w:rPr>
          <w:rFonts w:ascii="Arial" w:hAnsi="Arial" w:cs="Arial"/>
          <w:bCs/>
          <w:sz w:val="20"/>
          <w:szCs w:val="20"/>
        </w:rPr>
        <w:t xml:space="preserve">: </w:t>
      </w:r>
      <w:r w:rsidRPr="002C5D80">
        <w:rPr>
          <w:rFonts w:ascii="Arial" w:hAnsi="Arial" w:cs="Arial"/>
          <w:bCs/>
          <w:sz w:val="20"/>
          <w:szCs w:val="20"/>
        </w:rPr>
        <w:t>Hoe wordt het project gecommuniceerd?</w:t>
      </w:r>
      <w:r>
        <w:rPr>
          <w:rFonts w:ascii="Arial" w:hAnsi="Arial" w:cs="Arial"/>
          <w:bCs/>
          <w:sz w:val="20"/>
          <w:szCs w:val="20"/>
        </w:rPr>
        <w:t xml:space="preserve"> </w:t>
      </w:r>
      <w:r w:rsidRPr="002C5D80">
        <w:rPr>
          <w:rFonts w:ascii="Arial" w:hAnsi="Arial" w:cs="Arial"/>
          <w:bCs/>
          <w:sz w:val="20"/>
          <w:szCs w:val="20"/>
        </w:rPr>
        <w:t>Wat zijn de kernboodschappen per fase?</w:t>
      </w:r>
      <w:r>
        <w:rPr>
          <w:rFonts w:ascii="Arial" w:hAnsi="Arial" w:cs="Arial"/>
          <w:bCs/>
          <w:sz w:val="20"/>
          <w:szCs w:val="20"/>
        </w:rPr>
        <w:t xml:space="preserve"> </w:t>
      </w:r>
      <w:r w:rsidRPr="002C5D80">
        <w:rPr>
          <w:rFonts w:ascii="Arial" w:hAnsi="Arial" w:cs="Arial"/>
          <w:bCs/>
          <w:sz w:val="20"/>
          <w:szCs w:val="20"/>
        </w:rPr>
        <w:t xml:space="preserve">Welke communicatiekanalen </w:t>
      </w:r>
      <w:r>
        <w:rPr>
          <w:rFonts w:ascii="Arial" w:hAnsi="Arial" w:cs="Arial"/>
          <w:bCs/>
          <w:sz w:val="20"/>
          <w:szCs w:val="20"/>
        </w:rPr>
        <w:t>wilt u inzetten?</w:t>
      </w:r>
      <w:r w:rsidR="00CA13FC" w:rsidRPr="00CA13FC">
        <w:rPr>
          <w:rFonts w:ascii="Arial" w:hAnsi="Arial" w:cs="Arial"/>
          <w:sz w:val="20"/>
          <w:szCs w:val="20"/>
        </w:rPr>
        <w:t xml:space="preserve"> </w:t>
      </w:r>
      <w:r w:rsidR="00CA13FC" w:rsidRPr="54854D93">
        <w:rPr>
          <w:rFonts w:ascii="Arial" w:hAnsi="Arial" w:cs="Arial"/>
          <w:sz w:val="20"/>
          <w:szCs w:val="20"/>
        </w:rPr>
        <w:t>Mocht er niks wijzigen aan de nieuwe situatie</w:t>
      </w:r>
      <w:r w:rsidR="00CA13FC">
        <w:rPr>
          <w:rFonts w:ascii="Arial" w:hAnsi="Arial" w:cs="Arial"/>
          <w:sz w:val="20"/>
          <w:szCs w:val="20"/>
        </w:rPr>
        <w:t xml:space="preserve"> dan is </w:t>
      </w:r>
      <w:r w:rsidR="00CA13FC" w:rsidRPr="54854D93">
        <w:rPr>
          <w:rFonts w:ascii="Arial" w:hAnsi="Arial" w:cs="Arial"/>
          <w:sz w:val="20"/>
          <w:szCs w:val="20"/>
        </w:rPr>
        <w:t xml:space="preserve">een refresh cursus </w:t>
      </w:r>
      <w:r w:rsidR="00CA13FC">
        <w:rPr>
          <w:rFonts w:ascii="Arial" w:hAnsi="Arial" w:cs="Arial"/>
          <w:sz w:val="20"/>
          <w:szCs w:val="20"/>
        </w:rPr>
        <w:t>gewenst</w:t>
      </w:r>
      <w:r w:rsidR="00CA13FC" w:rsidRPr="54854D93">
        <w:rPr>
          <w:rFonts w:ascii="Arial" w:hAnsi="Arial" w:cs="Arial"/>
          <w:sz w:val="20"/>
          <w:szCs w:val="20"/>
        </w:rPr>
        <w:t xml:space="preserve"> voor de organisatie.</w:t>
      </w:r>
    </w:p>
    <w:p w14:paraId="03CA40FB" w14:textId="23CC7BBB" w:rsidR="002C5D80" w:rsidRDefault="00BA0C82" w:rsidP="00FC6D26">
      <w:pPr>
        <w:pStyle w:val="Geenafstand"/>
        <w:numPr>
          <w:ilvl w:val="0"/>
          <w:numId w:val="39"/>
        </w:numPr>
        <w:spacing w:line="276" w:lineRule="auto"/>
        <w:jc w:val="both"/>
        <w:rPr>
          <w:rFonts w:ascii="Arial" w:hAnsi="Arial" w:cs="Arial"/>
          <w:bCs/>
          <w:sz w:val="20"/>
          <w:szCs w:val="20"/>
        </w:rPr>
      </w:pPr>
      <w:r w:rsidRPr="00BA0C82">
        <w:rPr>
          <w:rFonts w:ascii="Arial" w:hAnsi="Arial" w:cs="Arial"/>
          <w:bCs/>
          <w:sz w:val="20"/>
          <w:szCs w:val="20"/>
        </w:rPr>
        <w:t>Wat is de trainingsaanpak per doelgroep?</w:t>
      </w:r>
      <w:r>
        <w:rPr>
          <w:rFonts w:ascii="Arial" w:hAnsi="Arial" w:cs="Arial"/>
          <w:bCs/>
          <w:sz w:val="20"/>
          <w:szCs w:val="20"/>
        </w:rPr>
        <w:t xml:space="preserve"> </w:t>
      </w:r>
      <w:r w:rsidRPr="00BA0C82">
        <w:rPr>
          <w:rFonts w:ascii="Arial" w:hAnsi="Arial" w:cs="Arial"/>
          <w:bCs/>
          <w:sz w:val="20"/>
          <w:szCs w:val="20"/>
        </w:rPr>
        <w:t>Welke vormen worden gebruikt (e-learning, klassikaal, workshops)?</w:t>
      </w:r>
      <w:r>
        <w:rPr>
          <w:rFonts w:ascii="Arial" w:hAnsi="Arial" w:cs="Arial"/>
          <w:bCs/>
          <w:sz w:val="20"/>
          <w:szCs w:val="20"/>
        </w:rPr>
        <w:t xml:space="preserve"> </w:t>
      </w:r>
      <w:r w:rsidRPr="00BA0C82">
        <w:rPr>
          <w:rFonts w:ascii="Arial" w:hAnsi="Arial" w:cs="Arial"/>
          <w:bCs/>
          <w:sz w:val="20"/>
          <w:szCs w:val="20"/>
        </w:rPr>
        <w:t>Wanneer en hoe vaak worden trainingen gegeven?</w:t>
      </w:r>
    </w:p>
    <w:p w14:paraId="5DF27C35" w14:textId="6C5F06CA" w:rsidR="00BA0C82" w:rsidRDefault="00027081" w:rsidP="00FC6D26">
      <w:pPr>
        <w:pStyle w:val="Geenafstand"/>
        <w:numPr>
          <w:ilvl w:val="0"/>
          <w:numId w:val="39"/>
        </w:numPr>
        <w:spacing w:line="276" w:lineRule="auto"/>
        <w:jc w:val="both"/>
        <w:rPr>
          <w:rFonts w:ascii="Arial" w:hAnsi="Arial" w:cs="Arial"/>
          <w:bCs/>
          <w:sz w:val="20"/>
          <w:szCs w:val="20"/>
        </w:rPr>
      </w:pPr>
      <w:r w:rsidRPr="00027081">
        <w:rPr>
          <w:rFonts w:ascii="Arial" w:hAnsi="Arial" w:cs="Arial"/>
          <w:bCs/>
          <w:sz w:val="20"/>
          <w:szCs w:val="20"/>
        </w:rPr>
        <w:t>Hoe worden gebruikers ondersteund bij vragen of problemen?</w:t>
      </w:r>
      <w:r>
        <w:rPr>
          <w:rFonts w:ascii="Arial" w:hAnsi="Arial" w:cs="Arial"/>
          <w:bCs/>
          <w:sz w:val="20"/>
          <w:szCs w:val="20"/>
        </w:rPr>
        <w:t xml:space="preserve"> </w:t>
      </w:r>
      <w:r w:rsidRPr="00027081">
        <w:rPr>
          <w:rFonts w:ascii="Arial" w:hAnsi="Arial" w:cs="Arial"/>
          <w:bCs/>
          <w:sz w:val="20"/>
          <w:szCs w:val="20"/>
        </w:rPr>
        <w:t>Is er nazorg na de uitrol?</w:t>
      </w:r>
    </w:p>
    <w:p w14:paraId="1BFB2C12" w14:textId="742036CD" w:rsidR="00027081" w:rsidRDefault="00BC3074" w:rsidP="00FC6D26">
      <w:pPr>
        <w:pStyle w:val="Geenafstand"/>
        <w:numPr>
          <w:ilvl w:val="0"/>
          <w:numId w:val="39"/>
        </w:numPr>
        <w:spacing w:line="276" w:lineRule="auto"/>
        <w:jc w:val="both"/>
        <w:rPr>
          <w:rFonts w:ascii="Arial" w:hAnsi="Arial" w:cs="Arial"/>
          <w:bCs/>
          <w:sz w:val="20"/>
          <w:szCs w:val="20"/>
        </w:rPr>
      </w:pPr>
      <w:r w:rsidRPr="00BC3074">
        <w:rPr>
          <w:rFonts w:ascii="Arial" w:hAnsi="Arial" w:cs="Arial"/>
          <w:bCs/>
          <w:sz w:val="20"/>
          <w:szCs w:val="20"/>
        </w:rPr>
        <w:t>Hoe wordt draagvlak gecreëerd en weerstand gemanaged?</w:t>
      </w:r>
      <w:r>
        <w:rPr>
          <w:rFonts w:ascii="Arial" w:hAnsi="Arial" w:cs="Arial"/>
          <w:bCs/>
          <w:sz w:val="20"/>
          <w:szCs w:val="20"/>
        </w:rPr>
        <w:t xml:space="preserve"> </w:t>
      </w:r>
      <w:r w:rsidRPr="00BC3074">
        <w:rPr>
          <w:rFonts w:ascii="Arial" w:hAnsi="Arial" w:cs="Arial"/>
          <w:bCs/>
          <w:sz w:val="20"/>
          <w:szCs w:val="20"/>
        </w:rPr>
        <w:t>Hoe wordt gewenst gedrag gestimuleerd en geborgd?</w:t>
      </w:r>
      <w:r w:rsidR="008A54D1" w:rsidRPr="008A54D1">
        <w:t xml:space="preserve"> </w:t>
      </w:r>
      <w:r w:rsidR="008A54D1" w:rsidRPr="008A54D1">
        <w:rPr>
          <w:rFonts w:ascii="Arial" w:hAnsi="Arial" w:cs="Arial"/>
          <w:bCs/>
          <w:sz w:val="20"/>
          <w:szCs w:val="20"/>
        </w:rPr>
        <w:t>Hoe wordt ervoor gezorgd dat het nieuwe gedrag blijvend is?</w:t>
      </w:r>
    </w:p>
    <w:p w14:paraId="4782F4B5" w14:textId="48146802" w:rsidR="003B7FC9" w:rsidRDefault="00456BE5" w:rsidP="00FC6D26">
      <w:pPr>
        <w:pStyle w:val="Geenafstand"/>
        <w:numPr>
          <w:ilvl w:val="0"/>
          <w:numId w:val="39"/>
        </w:numPr>
        <w:spacing w:line="276" w:lineRule="auto"/>
        <w:jc w:val="both"/>
        <w:rPr>
          <w:rFonts w:ascii="Arial" w:hAnsi="Arial" w:cs="Arial"/>
          <w:bCs/>
          <w:sz w:val="20"/>
          <w:szCs w:val="20"/>
        </w:rPr>
      </w:pPr>
      <w:r w:rsidRPr="00456BE5">
        <w:rPr>
          <w:rFonts w:ascii="Arial" w:hAnsi="Arial" w:cs="Arial"/>
          <w:bCs/>
          <w:sz w:val="20"/>
          <w:szCs w:val="20"/>
        </w:rPr>
        <w:t>Welke fasen kent het adoptieproces?</w:t>
      </w:r>
      <w:r>
        <w:rPr>
          <w:rFonts w:ascii="Arial" w:hAnsi="Arial" w:cs="Arial"/>
          <w:bCs/>
          <w:sz w:val="20"/>
          <w:szCs w:val="20"/>
        </w:rPr>
        <w:t xml:space="preserve"> </w:t>
      </w:r>
      <w:r w:rsidRPr="00456BE5">
        <w:rPr>
          <w:rFonts w:ascii="Arial" w:hAnsi="Arial" w:cs="Arial"/>
          <w:bCs/>
          <w:sz w:val="20"/>
          <w:szCs w:val="20"/>
        </w:rPr>
        <w:t>Wat is de tijdslijn en wie is wanneer verantwoordelijk?</w:t>
      </w:r>
    </w:p>
    <w:p w14:paraId="2358227B" w14:textId="2500EA46" w:rsidR="00456BE5" w:rsidRPr="00776DF6" w:rsidRDefault="00776DF6" w:rsidP="00FC6D26">
      <w:pPr>
        <w:pStyle w:val="Geenafstand"/>
        <w:numPr>
          <w:ilvl w:val="0"/>
          <w:numId w:val="39"/>
        </w:numPr>
        <w:spacing w:line="276" w:lineRule="auto"/>
        <w:jc w:val="both"/>
        <w:rPr>
          <w:rFonts w:ascii="Arial" w:hAnsi="Arial" w:cs="Arial"/>
          <w:sz w:val="20"/>
          <w:szCs w:val="20"/>
        </w:rPr>
      </w:pPr>
      <w:r w:rsidRPr="54854D93">
        <w:rPr>
          <w:rFonts w:ascii="Arial" w:hAnsi="Arial" w:cs="Arial"/>
          <w:sz w:val="20"/>
          <w:szCs w:val="20"/>
        </w:rPr>
        <w:lastRenderedPageBreak/>
        <w:t>Wat zijn mogelijke risico’s voor succesvolle adoptie? Welke mitigerende maatregelen worden genomen?</w:t>
      </w:r>
    </w:p>
    <w:p w14:paraId="67731A79" w14:textId="77777777" w:rsidR="00EB5127" w:rsidRPr="00AE4ED8" w:rsidRDefault="00EB5127" w:rsidP="00EB5127">
      <w:pPr>
        <w:tabs>
          <w:tab w:val="left" w:pos="567"/>
        </w:tabs>
        <w:spacing w:line="312" w:lineRule="auto"/>
        <w:jc w:val="both"/>
        <w:rPr>
          <w:rFonts w:cs="Arial"/>
          <w:bCs/>
          <w:szCs w:val="26"/>
        </w:rPr>
      </w:pPr>
    </w:p>
    <w:p w14:paraId="45CB8DB7" w14:textId="77777777" w:rsidR="00EB5127" w:rsidRPr="00AE4ED8" w:rsidRDefault="00EB5127" w:rsidP="00EB5127">
      <w:pPr>
        <w:jc w:val="both"/>
      </w:pPr>
      <w:r w:rsidRPr="00AE4ED8">
        <w:t>De overige onderwerpen die Inschrijver (combinatie) van belang acht om de VRLN te laten zien laat de VRLN over aan de eigen invulling en creativiteit van de Inschrijver (combinatie). Dit houdt in dat de voornoemde onderwerpen nadrukkelijk geen afzonderlijke gunningscriteria zijn. De VRLN beoordeelt de beschrijving van de dienstverlening integraal.</w:t>
      </w:r>
    </w:p>
    <w:p w14:paraId="2D0885B1" w14:textId="77777777" w:rsidR="00EB5127" w:rsidRPr="00AE4ED8" w:rsidRDefault="00EB5127" w:rsidP="00EB5127">
      <w:pPr>
        <w:jc w:val="both"/>
      </w:pPr>
    </w:p>
    <w:p w14:paraId="3AFD9378" w14:textId="77777777" w:rsidR="00EB5127" w:rsidRPr="00402E4C" w:rsidRDefault="00EB5127" w:rsidP="00EB5127">
      <w:pPr>
        <w:suppressAutoHyphens/>
        <w:jc w:val="both"/>
        <w:rPr>
          <w:i/>
        </w:rPr>
      </w:pPr>
      <w:r>
        <w:t>VRLN is bevoegd de uitwerking van K3 door Inschrijver te laten verduidelijken en de initiële score na verduidelijking bij te stellen.</w:t>
      </w:r>
    </w:p>
    <w:p w14:paraId="2D0F36F7" w14:textId="77777777" w:rsidR="00EB5127" w:rsidRDefault="00EB5127" w:rsidP="00EB5127">
      <w:pPr>
        <w:suppressAutoHyphens/>
        <w:jc w:val="both"/>
      </w:pPr>
    </w:p>
    <w:p w14:paraId="3BBC6970" w14:textId="77777777" w:rsidR="00EB5127" w:rsidRDefault="00EB5127" w:rsidP="00EB5127">
      <w:pPr>
        <w:jc w:val="both"/>
        <w:rPr>
          <w:rFonts w:cs="Arial"/>
        </w:rPr>
      </w:pPr>
      <w:r w:rsidRPr="009918FD">
        <w:rPr>
          <w:rFonts w:cs="Arial"/>
          <w:u w:val="single"/>
        </w:rPr>
        <w:t>Let op dat de uitwerking van het bovenstaande niet vrijblijvend is, maar in uitvoering moet worden gebracht tijdens de uitvoering van aangevraagde opdrachten</w:t>
      </w:r>
      <w:r w:rsidRPr="009918FD">
        <w:rPr>
          <w:rFonts w:cs="Arial"/>
        </w:rPr>
        <w:t>.</w:t>
      </w:r>
    </w:p>
    <w:p w14:paraId="4625C102" w14:textId="77777777" w:rsidR="00EB5127" w:rsidRPr="00AE4ED8" w:rsidRDefault="00EB5127" w:rsidP="00EB5127">
      <w:pPr>
        <w:tabs>
          <w:tab w:val="left" w:pos="567"/>
        </w:tabs>
        <w:spacing w:line="312" w:lineRule="auto"/>
        <w:jc w:val="both"/>
        <w:rPr>
          <w:rFonts w:cs="Arial"/>
          <w:bCs/>
          <w:szCs w:val="26"/>
        </w:rPr>
      </w:pPr>
    </w:p>
    <w:p w14:paraId="316A42F8" w14:textId="537AB962" w:rsidR="00EB5127" w:rsidRPr="00AE4ED8" w:rsidRDefault="00EB5127" w:rsidP="00EB5127">
      <w:pPr>
        <w:jc w:val="both"/>
        <w:rPr>
          <w:i/>
        </w:rPr>
      </w:pPr>
      <w:r w:rsidRPr="00AE4ED8">
        <w:rPr>
          <w:i/>
        </w:rPr>
        <w:t xml:space="preserve">U dient </w:t>
      </w:r>
      <w:r>
        <w:rPr>
          <w:i/>
        </w:rPr>
        <w:t xml:space="preserve">de </w:t>
      </w:r>
      <w:r w:rsidRPr="00EA59D6">
        <w:rPr>
          <w:i/>
        </w:rPr>
        <w:t xml:space="preserve">beschrijving van het </w:t>
      </w:r>
      <w:r>
        <w:rPr>
          <w:i/>
        </w:rPr>
        <w:t>bovenstaande</w:t>
      </w:r>
      <w:r w:rsidRPr="00EA59D6">
        <w:rPr>
          <w:i/>
        </w:rPr>
        <w:t xml:space="preserve"> </w:t>
      </w:r>
      <w:r w:rsidRPr="00AE4ED8">
        <w:rPr>
          <w:i/>
        </w:rPr>
        <w:t xml:space="preserve">uit te </w:t>
      </w:r>
      <w:r w:rsidRPr="00AE0662">
        <w:rPr>
          <w:i/>
        </w:rPr>
        <w:t xml:space="preserve">werken in Bijlage </w:t>
      </w:r>
      <w:r w:rsidR="00CA13FC" w:rsidRPr="0074585A">
        <w:rPr>
          <w:i/>
        </w:rPr>
        <w:t>15</w:t>
      </w:r>
      <w:r w:rsidRPr="0074585A">
        <w:rPr>
          <w:i/>
        </w:rPr>
        <w:t xml:space="preserve"> op maximaal </w:t>
      </w:r>
      <w:r w:rsidR="00D72F23">
        <w:rPr>
          <w:i/>
        </w:rPr>
        <w:t>10</w:t>
      </w:r>
      <w:r w:rsidRPr="0074585A">
        <w:rPr>
          <w:i/>
        </w:rPr>
        <w:t xml:space="preserve"> A4 (enkelzijdig, Arial 10) te beschrijven. Dit is inclusief eventuele bijlagen, plaatjes, foto’s etc. Eventuele voorbladen, een inhoudsopgave en het ondertekenveld worden niet meegeteld in het maximaal</w:t>
      </w:r>
      <w:r w:rsidRPr="00AE0662">
        <w:rPr>
          <w:i/>
        </w:rPr>
        <w:t xml:space="preserve"> aantal</w:t>
      </w:r>
      <w:r w:rsidRPr="00AE4ED8">
        <w:rPr>
          <w:i/>
        </w:rPr>
        <w:t xml:space="preserve"> pagina</w:t>
      </w:r>
      <w:r w:rsidR="009B5EC4">
        <w:rPr>
          <w:i/>
        </w:rPr>
        <w:t>’</w:t>
      </w:r>
      <w:r w:rsidRPr="00AE4ED8">
        <w:rPr>
          <w:i/>
        </w:rPr>
        <w:t>s</w:t>
      </w:r>
      <w:r w:rsidR="009B5EC4">
        <w:rPr>
          <w:i/>
        </w:rPr>
        <w:t xml:space="preserve"> en de vormvereisten</w:t>
      </w:r>
      <w:r w:rsidRPr="001F389E">
        <w:rPr>
          <w:i/>
        </w:rPr>
        <w:t xml:space="preserve">. </w:t>
      </w:r>
      <w:r w:rsidR="003B4ED5" w:rsidRPr="001F389E">
        <w:rPr>
          <w:i/>
        </w:rPr>
        <w:t>Iedere pagina die het maximum aantal A4 overschrijdt wordt niet gelezen en niet meegenomen in de beoordeling van het gunningscriterium.</w:t>
      </w:r>
    </w:p>
    <w:p w14:paraId="5497E462" w14:textId="04D2AEE6" w:rsidR="00EB5127" w:rsidRPr="00C443ED" w:rsidRDefault="00EA5738" w:rsidP="00FC6D26">
      <w:pPr>
        <w:pStyle w:val="Kop3"/>
        <w:numPr>
          <w:ilvl w:val="2"/>
          <w:numId w:val="3"/>
        </w:numPr>
        <w:suppressAutoHyphens/>
        <w:jc w:val="both"/>
        <w:rPr>
          <w:color w:val="auto"/>
        </w:rPr>
      </w:pPr>
      <w:bookmarkStart w:id="427" w:name="_Hlk157589407"/>
      <w:bookmarkStart w:id="428" w:name="_Toc230942578"/>
      <w:bookmarkEnd w:id="418"/>
      <w:bookmarkEnd w:id="419"/>
      <w:bookmarkEnd w:id="420"/>
      <w:bookmarkEnd w:id="421"/>
      <w:r>
        <w:rPr>
          <w:color w:val="auto"/>
        </w:rPr>
        <w:t>Prijscriterium P1: Total Cost of Ownership</w:t>
      </w:r>
      <w:r w:rsidR="0075000C">
        <w:rPr>
          <w:color w:val="auto"/>
        </w:rPr>
        <w:t xml:space="preserve"> (TCO)</w:t>
      </w:r>
      <w:r w:rsidR="003E038C">
        <w:rPr>
          <w:color w:val="auto"/>
        </w:rPr>
        <w:t xml:space="preserve"> en v</w:t>
      </w:r>
      <w:r w:rsidR="00543CED" w:rsidRPr="00C443ED">
        <w:rPr>
          <w:color w:val="auto"/>
        </w:rPr>
        <w:t>oldoen aan het plafondbedrag</w:t>
      </w:r>
      <w:bookmarkEnd w:id="428"/>
    </w:p>
    <w:p w14:paraId="54657FA2" w14:textId="5678202E" w:rsidR="00214D05" w:rsidRDefault="007D0E52" w:rsidP="00EB5127">
      <w:pPr>
        <w:suppressAutoHyphens/>
        <w:jc w:val="both"/>
      </w:pPr>
      <w:bookmarkStart w:id="429" w:name="_Hlk157589736"/>
      <w:bookmarkEnd w:id="427"/>
      <w:r>
        <w:t xml:space="preserve">Het gewenste communicatieplatform vormt een cruciale schakel in de dienstverlening van de Opdrachtgever. </w:t>
      </w:r>
      <w:r w:rsidR="00214D05">
        <w:t>Het is voor de Opdrachtgever</w:t>
      </w:r>
      <w:r>
        <w:t xml:space="preserve"> daarom van belang dat zij binnen het </w:t>
      </w:r>
      <w:r w:rsidR="00D13638">
        <w:t xml:space="preserve">gestelde </w:t>
      </w:r>
      <w:r>
        <w:t xml:space="preserve">plafondbedrag de </w:t>
      </w:r>
      <w:r w:rsidR="0009399D">
        <w:t>meest kwalitatieve oplossing ontvangt</w:t>
      </w:r>
      <w:r w:rsidR="00C0175C">
        <w:t>,</w:t>
      </w:r>
      <w:r w:rsidR="0009399D">
        <w:t xml:space="preserve"> </w:t>
      </w:r>
      <w:r w:rsidR="0075215E">
        <w:t>welke</w:t>
      </w:r>
      <w:r w:rsidR="0009399D">
        <w:t xml:space="preserve"> het beste aansluit bij haar doelstellingen, eisen en wensen. </w:t>
      </w:r>
    </w:p>
    <w:p w14:paraId="199CD111" w14:textId="77777777" w:rsidR="00C443ED" w:rsidRPr="00214D05" w:rsidRDefault="00C443ED" w:rsidP="00EB5127">
      <w:pPr>
        <w:suppressAutoHyphens/>
        <w:jc w:val="both"/>
      </w:pPr>
    </w:p>
    <w:p w14:paraId="5A236DE0" w14:textId="70141F71" w:rsidR="00C443ED" w:rsidRDefault="00C443ED" w:rsidP="00C443ED">
      <w:pPr>
        <w:suppressAutoHyphens/>
        <w:jc w:val="both"/>
      </w:pPr>
      <w:r w:rsidRPr="00C443ED">
        <w:t xml:space="preserve">De Inschrijver dient </w:t>
      </w:r>
      <w:r w:rsidR="00BF72CD" w:rsidRPr="00C443ED">
        <w:t xml:space="preserve">bij zijn Inschrijving </w:t>
      </w:r>
      <w:r w:rsidR="00BF72CD">
        <w:t xml:space="preserve">de </w:t>
      </w:r>
      <w:r w:rsidRPr="00C443ED">
        <w:t xml:space="preserve">“Total Cost of Ownership” </w:t>
      </w:r>
      <w:r w:rsidR="00EA3864">
        <w:t>toe te voegen</w:t>
      </w:r>
      <w:r w:rsidR="005165AD">
        <w:t>,</w:t>
      </w:r>
      <w:r w:rsidR="00EA3864">
        <w:t xml:space="preserve"> middels </w:t>
      </w:r>
      <w:r w:rsidRPr="00C443ED">
        <w:t xml:space="preserve">het volledig ingevulde prijzenblad (Bijlage 11). </w:t>
      </w:r>
      <w:r w:rsidRPr="00C443ED">
        <w:rPr>
          <w:rFonts w:cs="Arial"/>
        </w:rPr>
        <w:t>Er mogen geen verborgen kosten zijn voor de Opdrachtgever. Aangeboden prijzen zijn all-in, dus inclusief alle benodigde materialen, licenties, opslagcapaciteit, dataverbruik</w:t>
      </w:r>
      <w:r w:rsidR="00680E47">
        <w:rPr>
          <w:rFonts w:cs="Arial"/>
        </w:rPr>
        <w:t>, reiskosten</w:t>
      </w:r>
      <w:r w:rsidRPr="00C443ED">
        <w:rPr>
          <w:rFonts w:cs="Arial"/>
        </w:rPr>
        <w:t xml:space="preserve"> etc. </w:t>
      </w:r>
      <w:r w:rsidRPr="00C443ED">
        <w:t xml:space="preserve">Aan de hand van het prijzenblad wordt de Total Cost of Ownership (TCO) berekend voor de totale looptijd van de Overeenkomst, inclusief verlengingen (paars gearceerde cel in Bijlage 11). </w:t>
      </w:r>
    </w:p>
    <w:p w14:paraId="15BC3F19" w14:textId="77777777" w:rsidR="00DE1B8B" w:rsidRDefault="00DE1B8B" w:rsidP="00C443ED">
      <w:pPr>
        <w:suppressAutoHyphens/>
        <w:jc w:val="both"/>
      </w:pPr>
    </w:p>
    <w:p w14:paraId="299D851F" w14:textId="7006C4C6" w:rsidR="00DE1B8B" w:rsidRPr="00DE1B8B" w:rsidRDefault="00DE1B8B" w:rsidP="00C443ED">
      <w:pPr>
        <w:suppressAutoHyphens/>
        <w:jc w:val="both"/>
      </w:pPr>
      <w:r w:rsidRPr="00DE1B8B">
        <w:t xml:space="preserve">De “Total Cost of Ownership” wordt beoordeeld aan de </w:t>
      </w:r>
      <w:r>
        <w:t xml:space="preserve">hand van </w:t>
      </w:r>
      <w:r w:rsidR="005165AD">
        <w:t xml:space="preserve">het voldoen aan het </w:t>
      </w:r>
      <w:r w:rsidR="002E22A0">
        <w:t xml:space="preserve">gestelde plafondbedrag. Dit houdt in dat de aangeboden TCO kosten niet hoger mogen zijn dan het plafondbedrag </w:t>
      </w:r>
      <w:r w:rsidR="0009713F">
        <w:t xml:space="preserve">zoals vermeld </w:t>
      </w:r>
      <w:r w:rsidR="002E22A0">
        <w:t xml:space="preserve">in paragraaf 2.9. Indien de aangeboden TCO kosten hoger zijn dan het gestelde plafondbedrag </w:t>
      </w:r>
      <w:r w:rsidR="002E22A0" w:rsidRPr="002E22A0">
        <w:t>leidt</w:t>
      </w:r>
      <w:r w:rsidR="002E22A0">
        <w:t xml:space="preserve"> dit</w:t>
      </w:r>
      <w:r w:rsidR="002E22A0" w:rsidRPr="002E22A0">
        <w:t xml:space="preserve"> tot uitsluiting van de Aanbesteding</w:t>
      </w:r>
      <w:r w:rsidR="002E07DB">
        <w:t xml:space="preserve"> en wordt de desbetreffende Inschrijving terzijde geschoven en niet verder beoordeeld. </w:t>
      </w:r>
    </w:p>
    <w:p w14:paraId="57B40BAC" w14:textId="77777777" w:rsidR="00214D05" w:rsidRPr="00DE1B8B" w:rsidRDefault="00214D05" w:rsidP="00EB5127">
      <w:pPr>
        <w:suppressAutoHyphens/>
        <w:jc w:val="both"/>
        <w:rPr>
          <w:strike/>
        </w:rPr>
      </w:pPr>
    </w:p>
    <w:p w14:paraId="3A4A56CF" w14:textId="6A0BA29E" w:rsidR="00D900A0" w:rsidRPr="00C21AAB" w:rsidRDefault="00D900A0" w:rsidP="00EB5127">
      <w:pPr>
        <w:suppressAutoHyphens/>
        <w:jc w:val="both"/>
        <w:rPr>
          <w:i/>
          <w:iCs/>
        </w:rPr>
      </w:pPr>
      <w:r w:rsidRPr="00C21AAB">
        <w:rPr>
          <w:b/>
          <w:bCs/>
          <w:i/>
          <w:iCs/>
          <w:u w:val="single"/>
        </w:rPr>
        <w:t>Let op!</w:t>
      </w:r>
      <w:r w:rsidRPr="00C21AAB">
        <w:rPr>
          <w:i/>
          <w:iCs/>
        </w:rPr>
        <w:t xml:space="preserve"> </w:t>
      </w:r>
      <w:r w:rsidR="007C5992" w:rsidRPr="00C21AAB">
        <w:rPr>
          <w:i/>
          <w:iCs/>
        </w:rPr>
        <w:t xml:space="preserve">De Inschrijver dient zijn Total Cost of Ownership op te geven </w:t>
      </w:r>
      <w:r w:rsidR="00584601" w:rsidRPr="00C21AAB">
        <w:rPr>
          <w:i/>
          <w:iCs/>
        </w:rPr>
        <w:t xml:space="preserve">alsof </w:t>
      </w:r>
      <w:r w:rsidR="004639AC" w:rsidRPr="00C21AAB">
        <w:rPr>
          <w:i/>
          <w:iCs/>
        </w:rPr>
        <w:t xml:space="preserve">de Opdrachtgever een </w:t>
      </w:r>
      <w:r w:rsidR="00251B69" w:rsidRPr="00C21AAB">
        <w:rPr>
          <w:i/>
          <w:iCs/>
        </w:rPr>
        <w:t>volledig</w:t>
      </w:r>
      <w:r w:rsidR="004639AC" w:rsidRPr="00C21AAB">
        <w:rPr>
          <w:i/>
          <w:iCs/>
        </w:rPr>
        <w:t xml:space="preserve"> nieuwe klant zou </w:t>
      </w:r>
      <w:r w:rsidR="00230488" w:rsidRPr="00C21AAB">
        <w:rPr>
          <w:i/>
          <w:iCs/>
        </w:rPr>
        <w:t>zijn</w:t>
      </w:r>
      <w:r w:rsidR="004639AC" w:rsidRPr="00C21AAB">
        <w:rPr>
          <w:i/>
          <w:iCs/>
        </w:rPr>
        <w:t xml:space="preserve"> van de Inschrijver. Indien een huidige leverancier van Opdrachtgever zou inschrijven op deze opdracht dan m</w:t>
      </w:r>
      <w:r w:rsidR="00251B69" w:rsidRPr="00C21AAB">
        <w:rPr>
          <w:i/>
          <w:iCs/>
        </w:rPr>
        <w:t xml:space="preserve">oet deze alle kosten opnemen in de TCO prijs die benodigd zijn voor het realiseren van de gevraagde </w:t>
      </w:r>
      <w:r w:rsidR="008C1275" w:rsidRPr="00C21AAB">
        <w:rPr>
          <w:i/>
          <w:iCs/>
        </w:rPr>
        <w:t>oplossing.</w:t>
      </w:r>
      <w:r w:rsidR="000F161F" w:rsidRPr="00C21AAB">
        <w:rPr>
          <w:i/>
          <w:iCs/>
        </w:rPr>
        <w:t xml:space="preserve"> </w:t>
      </w:r>
      <w:r w:rsidR="00A35146" w:rsidRPr="00C21AAB">
        <w:rPr>
          <w:i/>
          <w:iCs/>
        </w:rPr>
        <w:t xml:space="preserve">Denk hierbij </w:t>
      </w:r>
      <w:r w:rsidR="006811EC">
        <w:rPr>
          <w:i/>
          <w:iCs/>
        </w:rPr>
        <w:t xml:space="preserve">o.a. </w:t>
      </w:r>
      <w:r w:rsidR="00A35146" w:rsidRPr="00C21AAB">
        <w:rPr>
          <w:i/>
          <w:iCs/>
        </w:rPr>
        <w:t>aan de volledige implementatiekosten.</w:t>
      </w:r>
      <w:r w:rsidR="008C1275" w:rsidRPr="00C21AAB">
        <w:rPr>
          <w:i/>
          <w:iCs/>
        </w:rPr>
        <w:t xml:space="preserve"> </w:t>
      </w:r>
      <w:r w:rsidR="00A35146" w:rsidRPr="00C21AAB">
        <w:rPr>
          <w:i/>
          <w:iCs/>
        </w:rPr>
        <w:t>Deze</w:t>
      </w:r>
      <w:r w:rsidR="008C1275" w:rsidRPr="00C21AAB">
        <w:rPr>
          <w:i/>
          <w:iCs/>
        </w:rPr>
        <w:t xml:space="preserve"> kosten </w:t>
      </w:r>
      <w:r w:rsidR="00A35146" w:rsidRPr="00C21AAB">
        <w:rPr>
          <w:i/>
          <w:iCs/>
        </w:rPr>
        <w:t xml:space="preserve">mogen niet </w:t>
      </w:r>
      <w:r w:rsidR="008C1275" w:rsidRPr="00C21AAB">
        <w:rPr>
          <w:i/>
          <w:iCs/>
        </w:rPr>
        <w:t>in mindering gebracht worden</w:t>
      </w:r>
      <w:r w:rsidR="00230488" w:rsidRPr="00C21AAB">
        <w:rPr>
          <w:i/>
          <w:iCs/>
        </w:rPr>
        <w:t xml:space="preserve"> omdat een </w:t>
      </w:r>
      <w:r w:rsidR="0015173E" w:rsidRPr="00C21AAB">
        <w:rPr>
          <w:i/>
          <w:iCs/>
        </w:rPr>
        <w:t>volledige</w:t>
      </w:r>
      <w:r w:rsidR="00230488" w:rsidRPr="00C21AAB">
        <w:rPr>
          <w:i/>
          <w:iCs/>
        </w:rPr>
        <w:t xml:space="preserve"> implementatie wellicht niet nodig is.</w:t>
      </w:r>
      <w:r w:rsidR="0015173E" w:rsidRPr="00C21AAB">
        <w:rPr>
          <w:i/>
          <w:iCs/>
        </w:rPr>
        <w:t xml:space="preserve"> Dit om een eerlijk prijsvergelijk te kunnen maken tussen verschillende Inschrijvers. </w:t>
      </w:r>
    </w:p>
    <w:bookmarkEnd w:id="429"/>
    <w:p w14:paraId="253C06AD" w14:textId="77777777" w:rsidR="00EB5127" w:rsidRDefault="00EB5127" w:rsidP="00EB5127">
      <w:pPr>
        <w:jc w:val="both"/>
        <w:rPr>
          <w:u w:val="single"/>
        </w:rPr>
      </w:pPr>
    </w:p>
    <w:p w14:paraId="62732E1D" w14:textId="5563FB77" w:rsidR="00107E8B" w:rsidRPr="00D66F4C" w:rsidRDefault="00107E8B" w:rsidP="00107E8B">
      <w:pPr>
        <w:suppressAutoHyphens/>
        <w:jc w:val="both"/>
      </w:pPr>
      <w:r w:rsidRPr="00AE4ED8">
        <w:lastRenderedPageBreak/>
        <w:t xml:space="preserve">De Inschrijver met de laagste Total Cost of Ownership krijgt </w:t>
      </w:r>
      <w:r w:rsidRPr="00D66F4C">
        <w:t>het maximale aantal punten (</w:t>
      </w:r>
      <w:r>
        <w:t>6</w:t>
      </w:r>
      <w:r w:rsidRPr="00D66F4C">
        <w:t xml:space="preserve"> punten</w:t>
      </w:r>
      <w:r>
        <w:t xml:space="preserve"> na weging</w:t>
      </w:r>
      <w:r w:rsidRPr="00D66F4C">
        <w:t xml:space="preserve">). Voor de puntentoekenning van de Inschrijvers die een hogere prijs hebben aangeboden wordt de volgende prijsformule gehanteerd: </w:t>
      </w:r>
    </w:p>
    <w:p w14:paraId="77BCF81B" w14:textId="77777777" w:rsidR="00107E8B" w:rsidRPr="00D66F4C" w:rsidRDefault="00107E8B" w:rsidP="00107E8B">
      <w:pPr>
        <w:suppressAutoHyphens/>
        <w:jc w:val="both"/>
      </w:pPr>
    </w:p>
    <w:p w14:paraId="27872164" w14:textId="77B2EE53" w:rsidR="00107E8B" w:rsidRPr="00AE4ED8" w:rsidRDefault="00107E8B" w:rsidP="00107E8B">
      <w:pPr>
        <w:suppressAutoHyphens/>
        <w:jc w:val="both"/>
        <w:rPr>
          <w:i/>
        </w:rPr>
      </w:pPr>
      <w:r w:rsidRPr="00D66F4C">
        <w:rPr>
          <w:i/>
        </w:rPr>
        <w:t xml:space="preserve">Definitieve puntenscore P1 = (TCO laagste Inschrijver / TCO </w:t>
      </w:r>
      <w:r w:rsidRPr="00226C56">
        <w:rPr>
          <w:i/>
        </w:rPr>
        <w:t xml:space="preserve">Inschrijver) * </w:t>
      </w:r>
      <w:r>
        <w:rPr>
          <w:i/>
        </w:rPr>
        <w:t>6</w:t>
      </w:r>
      <w:r w:rsidRPr="00226C56">
        <w:rPr>
          <w:i/>
        </w:rPr>
        <w:t xml:space="preserve"> (maximaal aantal punten)</w:t>
      </w:r>
    </w:p>
    <w:p w14:paraId="0618BD4B" w14:textId="77777777" w:rsidR="00107E8B" w:rsidRPr="00AE4ED8" w:rsidRDefault="00107E8B" w:rsidP="00107E8B">
      <w:pPr>
        <w:suppressAutoHyphens/>
        <w:jc w:val="both"/>
        <w:rPr>
          <w:i/>
        </w:rPr>
      </w:pPr>
    </w:p>
    <w:p w14:paraId="7E22900D" w14:textId="77777777" w:rsidR="00107E8B" w:rsidRPr="00AE4ED8" w:rsidRDefault="00107E8B" w:rsidP="00107E8B">
      <w:pPr>
        <w:suppressAutoHyphens/>
        <w:jc w:val="both"/>
      </w:pPr>
      <w:r w:rsidRPr="00AE4ED8">
        <w:t xml:space="preserve">De uitkomst wordt afgerond op </w:t>
      </w:r>
      <w:r>
        <w:t>twee</w:t>
      </w:r>
      <w:r w:rsidRPr="00AE4ED8">
        <w:t xml:space="preserve"> (</w:t>
      </w:r>
      <w:r>
        <w:t>2</w:t>
      </w:r>
      <w:r w:rsidRPr="00AE4ED8">
        <w:t>) decima</w:t>
      </w:r>
      <w:r>
        <w:t>len</w:t>
      </w:r>
      <w:r w:rsidRPr="00AE4ED8">
        <w:t xml:space="preserve"> achter de komma. Decimalen van vijf en hoger worden naar boven afgerond. De score wordt digitaal verwerkt in de beoordelingsmatrix, waarmee de score voor P1 is vastgesteld.</w:t>
      </w:r>
    </w:p>
    <w:p w14:paraId="40B267BC" w14:textId="77777777" w:rsidR="00107E8B" w:rsidRDefault="00107E8B" w:rsidP="00EB5127">
      <w:pPr>
        <w:jc w:val="both"/>
        <w:rPr>
          <w:u w:val="single"/>
        </w:rPr>
      </w:pPr>
    </w:p>
    <w:p w14:paraId="0AD8DC6A" w14:textId="5A2E9411" w:rsidR="00EB5127" w:rsidRPr="00AE4ED8" w:rsidRDefault="00EB5127" w:rsidP="00EB5127">
      <w:pPr>
        <w:jc w:val="both"/>
        <w:rPr>
          <w:u w:val="single"/>
        </w:rPr>
      </w:pPr>
      <w:r w:rsidRPr="00AE4ED8">
        <w:rPr>
          <w:u w:val="single"/>
        </w:rPr>
        <w:t>Toelichting prijzenblad</w:t>
      </w:r>
    </w:p>
    <w:p w14:paraId="3C8C7F83" w14:textId="77777777" w:rsidR="00EB5127" w:rsidRPr="000274E8" w:rsidRDefault="00EB5127" w:rsidP="00EB5127">
      <w:pPr>
        <w:suppressAutoHyphens/>
        <w:ind w:right="-284"/>
        <w:jc w:val="both"/>
      </w:pPr>
      <w:r w:rsidRPr="000274E8">
        <w:rPr>
          <w:b/>
          <w:i/>
        </w:rPr>
        <w:t>Let op</w:t>
      </w:r>
      <w:r w:rsidRPr="000274E8">
        <w:t xml:space="preserve">: zie voor het invullen van het prijzenblad ook paragraaf 8.3 van het Beschrijvend Document. De Inschrijver hoeft op het prijzenblad alleen de </w:t>
      </w:r>
      <w:r w:rsidRPr="000274E8">
        <w:rPr>
          <w:b/>
          <w:bCs/>
          <w:i/>
        </w:rPr>
        <w:t>oranje en paars gearceerde cellen</w:t>
      </w:r>
      <w:r w:rsidRPr="000274E8">
        <w:t xml:space="preserve"> in te vullen. </w:t>
      </w:r>
    </w:p>
    <w:p w14:paraId="7504967C" w14:textId="77777777" w:rsidR="00EB5127" w:rsidRPr="007757AE" w:rsidRDefault="00EB5127" w:rsidP="00EB5127">
      <w:pPr>
        <w:jc w:val="both"/>
        <w:rPr>
          <w:highlight w:val="yellow"/>
        </w:rPr>
      </w:pPr>
    </w:p>
    <w:p w14:paraId="4C0E0157" w14:textId="38A1954B" w:rsidR="00EB5127" w:rsidRDefault="00EB5127" w:rsidP="00EB5127">
      <w:pPr>
        <w:jc w:val="both"/>
      </w:pPr>
      <w:r w:rsidRPr="009117EE">
        <w:t>De paars gearceerde cel in Bijlage 11</w:t>
      </w:r>
      <w:r w:rsidR="002C22EB">
        <w:t>,</w:t>
      </w:r>
      <w:r w:rsidR="009117EE" w:rsidRPr="009117EE">
        <w:t xml:space="preserve"> achter “Total Cost of Ownership (all-in) excl. btw”</w:t>
      </w:r>
      <w:r w:rsidR="002C22EB">
        <w:t>,</w:t>
      </w:r>
      <w:r w:rsidR="009117EE" w:rsidRPr="009117EE">
        <w:t xml:space="preserve"> </w:t>
      </w:r>
      <w:r w:rsidRPr="009117EE">
        <w:t xml:space="preserve">is de inschrijfprijs (TCO) van de Inschrijver welke wordt beoordeeld </w:t>
      </w:r>
      <w:r w:rsidR="009117EE" w:rsidRPr="009117EE">
        <w:t>aan de hand van het gestelde plafondbedrag</w:t>
      </w:r>
      <w:r w:rsidR="00D87B97">
        <w:t xml:space="preserve"> en</w:t>
      </w:r>
      <w:r w:rsidR="009117EE" w:rsidRPr="009117EE">
        <w:t xml:space="preserve"> </w:t>
      </w:r>
      <w:r w:rsidR="00D87B97" w:rsidRPr="00656714">
        <w:t>in het kader van het gunningscriterium prijs.</w:t>
      </w:r>
      <w:r w:rsidR="00D87B97" w:rsidRPr="00737B78">
        <w:t xml:space="preserve"> </w:t>
      </w:r>
      <w:r w:rsidR="00D87B97">
        <w:t>De Inschrijver is zelf verantwoordelijk voor het correct doorrekenen van de opgegeven prijzen.</w:t>
      </w:r>
    </w:p>
    <w:p w14:paraId="09E7AF20" w14:textId="77777777" w:rsidR="008A5C79" w:rsidRDefault="008A5C79" w:rsidP="00EB5127">
      <w:pPr>
        <w:jc w:val="both"/>
      </w:pPr>
    </w:p>
    <w:p w14:paraId="16348767" w14:textId="77777777" w:rsidR="000736AC" w:rsidRDefault="008A5C79" w:rsidP="000736AC">
      <w:pPr>
        <w:tabs>
          <w:tab w:val="left" w:pos="7380"/>
        </w:tabs>
        <w:ind w:right="144"/>
        <w:jc w:val="both"/>
        <w:rPr>
          <w:bCs/>
          <w:i/>
        </w:rPr>
      </w:pPr>
      <w:r>
        <w:rPr>
          <w:b/>
          <w:i/>
          <w:u w:val="single"/>
        </w:rPr>
        <w:t>Let op!</w:t>
      </w:r>
      <w:r w:rsidRPr="00DC7902">
        <w:rPr>
          <w:bCs/>
          <w:i/>
        </w:rPr>
        <w:t xml:space="preserve"> Aan </w:t>
      </w:r>
      <w:r>
        <w:rPr>
          <w:bCs/>
          <w:i/>
        </w:rPr>
        <w:t>het</w:t>
      </w:r>
      <w:r w:rsidRPr="00DC7902">
        <w:rPr>
          <w:bCs/>
          <w:i/>
        </w:rPr>
        <w:t xml:space="preserve"> prijzenblad dient een bijlage te worden toegevoegd waarbij de Inschrijver de </w:t>
      </w:r>
      <w:r>
        <w:rPr>
          <w:bCs/>
          <w:i/>
        </w:rPr>
        <w:t xml:space="preserve">TCO </w:t>
      </w:r>
      <w:r w:rsidRPr="00DC7902">
        <w:rPr>
          <w:bCs/>
          <w:i/>
        </w:rPr>
        <w:t xml:space="preserve">kosten nader specificeert en waarbij alle kosten worden vermeld die gemoeid zijn met de aangeboden oplossing en dienstverlening (onderverdeeld in </w:t>
      </w:r>
      <w:r>
        <w:rPr>
          <w:bCs/>
          <w:i/>
        </w:rPr>
        <w:t xml:space="preserve">structurele </w:t>
      </w:r>
      <w:r w:rsidRPr="00DC7902">
        <w:rPr>
          <w:bCs/>
          <w:i/>
        </w:rPr>
        <w:t xml:space="preserve">kosten </w:t>
      </w:r>
      <w:r>
        <w:rPr>
          <w:bCs/>
          <w:i/>
        </w:rPr>
        <w:t xml:space="preserve">(exploitatie) </w:t>
      </w:r>
      <w:r w:rsidRPr="00DC7902">
        <w:rPr>
          <w:bCs/>
          <w:i/>
        </w:rPr>
        <w:t xml:space="preserve">en </w:t>
      </w:r>
      <w:r>
        <w:rPr>
          <w:bCs/>
          <w:i/>
        </w:rPr>
        <w:t xml:space="preserve">eenmalige </w:t>
      </w:r>
      <w:r w:rsidRPr="00DC7902">
        <w:rPr>
          <w:bCs/>
          <w:i/>
        </w:rPr>
        <w:t>kosten</w:t>
      </w:r>
      <w:r>
        <w:rPr>
          <w:bCs/>
          <w:i/>
        </w:rPr>
        <w:t xml:space="preserve"> (implementatie)</w:t>
      </w:r>
      <w:r w:rsidRPr="00DC7902">
        <w:rPr>
          <w:bCs/>
          <w:i/>
        </w:rPr>
        <w:t>).</w:t>
      </w:r>
      <w:r w:rsidR="00BA537C">
        <w:rPr>
          <w:bCs/>
          <w:i/>
        </w:rPr>
        <w:t xml:space="preserve"> </w:t>
      </w:r>
      <w:r w:rsidR="000736AC">
        <w:rPr>
          <w:bCs/>
          <w:i/>
        </w:rPr>
        <w:t>Hierin moet minimaal het volgende worden opgenomen:</w:t>
      </w:r>
    </w:p>
    <w:p w14:paraId="783B26B3" w14:textId="0D6DFE35" w:rsidR="000736AC" w:rsidRDefault="000736AC" w:rsidP="000736AC">
      <w:pPr>
        <w:pStyle w:val="Lijstalinea"/>
        <w:numPr>
          <w:ilvl w:val="0"/>
          <w:numId w:val="66"/>
        </w:numPr>
        <w:tabs>
          <w:tab w:val="left" w:pos="7380"/>
        </w:tabs>
        <w:ind w:right="144"/>
        <w:jc w:val="both"/>
        <w:rPr>
          <w:bCs/>
          <w:i/>
        </w:rPr>
      </w:pPr>
      <w:r>
        <w:rPr>
          <w:bCs/>
          <w:i/>
        </w:rPr>
        <w:t>K</w:t>
      </w:r>
      <w:r w:rsidRPr="00B06338">
        <w:rPr>
          <w:bCs/>
          <w:i/>
        </w:rPr>
        <w:t>osten per gebruikersprofiel (per medewerker)</w:t>
      </w:r>
      <w:r w:rsidR="00A27777">
        <w:rPr>
          <w:bCs/>
          <w:i/>
        </w:rPr>
        <w:t xml:space="preserve">. </w:t>
      </w:r>
      <w:r w:rsidR="00A27777" w:rsidRPr="00F150D1">
        <w:rPr>
          <w:bCs/>
          <w:i/>
        </w:rPr>
        <w:t>Hierbij moe</w:t>
      </w:r>
      <w:r w:rsidR="009F5ECA" w:rsidRPr="00F150D1">
        <w:rPr>
          <w:bCs/>
          <w:i/>
        </w:rPr>
        <w:t>t</w:t>
      </w:r>
      <w:r w:rsidR="003657E6" w:rsidRPr="00F150D1">
        <w:rPr>
          <w:bCs/>
          <w:i/>
        </w:rPr>
        <w:t xml:space="preserve"> het aantal gebruikers zoals opgenomen in paragraaf 2.6 duidelijk te herleiden zijn</w:t>
      </w:r>
      <w:r w:rsidRPr="00F150D1">
        <w:rPr>
          <w:bCs/>
          <w:i/>
        </w:rPr>
        <w:t>;</w:t>
      </w:r>
    </w:p>
    <w:p w14:paraId="10488848" w14:textId="77777777" w:rsidR="000736AC" w:rsidRDefault="000736AC" w:rsidP="000736AC">
      <w:pPr>
        <w:pStyle w:val="Lijstalinea"/>
        <w:numPr>
          <w:ilvl w:val="0"/>
          <w:numId w:val="66"/>
        </w:numPr>
        <w:tabs>
          <w:tab w:val="left" w:pos="7380"/>
        </w:tabs>
        <w:ind w:right="144"/>
        <w:jc w:val="both"/>
        <w:rPr>
          <w:bCs/>
          <w:i/>
        </w:rPr>
      </w:pPr>
      <w:r>
        <w:rPr>
          <w:bCs/>
          <w:i/>
        </w:rPr>
        <w:t>Kosten eventueel benodigde infrastructuur en hardware (per component);</w:t>
      </w:r>
    </w:p>
    <w:p w14:paraId="49A0F152" w14:textId="77777777" w:rsidR="000736AC" w:rsidRDefault="000736AC" w:rsidP="000736AC">
      <w:pPr>
        <w:pStyle w:val="Lijstalinea"/>
        <w:numPr>
          <w:ilvl w:val="0"/>
          <w:numId w:val="66"/>
        </w:numPr>
        <w:tabs>
          <w:tab w:val="left" w:pos="7380"/>
        </w:tabs>
        <w:ind w:right="144"/>
        <w:jc w:val="both"/>
        <w:rPr>
          <w:bCs/>
          <w:i/>
        </w:rPr>
      </w:pPr>
      <w:r>
        <w:rPr>
          <w:bCs/>
          <w:i/>
        </w:rPr>
        <w:t>Kosten spraakverkeer (per gesprek);</w:t>
      </w:r>
    </w:p>
    <w:p w14:paraId="3E56B559" w14:textId="77777777" w:rsidR="000736AC" w:rsidRDefault="000736AC" w:rsidP="000736AC">
      <w:pPr>
        <w:pStyle w:val="Lijstalinea"/>
        <w:numPr>
          <w:ilvl w:val="0"/>
          <w:numId w:val="66"/>
        </w:numPr>
        <w:tabs>
          <w:tab w:val="left" w:pos="7380"/>
        </w:tabs>
        <w:ind w:right="144"/>
        <w:jc w:val="both"/>
        <w:rPr>
          <w:bCs/>
          <w:i/>
        </w:rPr>
      </w:pPr>
      <w:r>
        <w:rPr>
          <w:bCs/>
          <w:i/>
        </w:rPr>
        <w:t>Kosten adoptie en training (uitgesplist per activiteit);</w:t>
      </w:r>
    </w:p>
    <w:p w14:paraId="1F77FA04" w14:textId="77777777" w:rsidR="000736AC" w:rsidRDefault="000736AC" w:rsidP="000736AC">
      <w:pPr>
        <w:pStyle w:val="Lijstalinea"/>
        <w:numPr>
          <w:ilvl w:val="0"/>
          <w:numId w:val="66"/>
        </w:numPr>
        <w:tabs>
          <w:tab w:val="left" w:pos="7380"/>
        </w:tabs>
        <w:ind w:right="144"/>
        <w:jc w:val="both"/>
        <w:rPr>
          <w:bCs/>
          <w:i/>
        </w:rPr>
      </w:pPr>
      <w:r>
        <w:rPr>
          <w:bCs/>
          <w:i/>
        </w:rPr>
        <w:t>Kosten proof of concept.</w:t>
      </w:r>
    </w:p>
    <w:p w14:paraId="1A1B0E42" w14:textId="77777777" w:rsidR="00EB5127" w:rsidRPr="00FD2CD8" w:rsidRDefault="00EB5127" w:rsidP="00FC6D26">
      <w:pPr>
        <w:pStyle w:val="Kop3"/>
        <w:numPr>
          <w:ilvl w:val="2"/>
          <w:numId w:val="3"/>
        </w:numPr>
        <w:suppressAutoHyphens/>
        <w:jc w:val="both"/>
        <w:rPr>
          <w:color w:val="auto"/>
        </w:rPr>
      </w:pPr>
      <w:bookmarkStart w:id="430" w:name="_Toc181278442"/>
      <w:bookmarkStart w:id="431" w:name="_Toc230942579"/>
      <w:r w:rsidRPr="00FD2CD8">
        <w:rPr>
          <w:color w:val="auto"/>
        </w:rPr>
        <w:t>Prijscriterium P</w:t>
      </w:r>
      <w:r>
        <w:rPr>
          <w:color w:val="auto"/>
        </w:rPr>
        <w:t>2</w:t>
      </w:r>
      <w:r w:rsidRPr="00FD2CD8">
        <w:rPr>
          <w:color w:val="auto"/>
        </w:rPr>
        <w:t>: Uurtarief voor m</w:t>
      </w:r>
      <w:r>
        <w:rPr>
          <w:color w:val="auto"/>
        </w:rPr>
        <w:t>eerwerk</w:t>
      </w:r>
      <w:bookmarkEnd w:id="430"/>
      <w:bookmarkEnd w:id="431"/>
    </w:p>
    <w:p w14:paraId="1AFEBB64" w14:textId="77777777" w:rsidR="00EB5127" w:rsidRDefault="00EB5127" w:rsidP="00EB5127">
      <w:pPr>
        <w:jc w:val="both"/>
      </w:pPr>
      <w:r>
        <w:t>De Inschrijver dient een</w:t>
      </w:r>
      <w:r w:rsidRPr="001657CE">
        <w:t xml:space="preserve"> uurtarie</w:t>
      </w:r>
      <w:r>
        <w:t>f voor meerwerk aan te bieden.</w:t>
      </w:r>
      <w:r w:rsidRPr="001657CE">
        <w:t xml:space="preserve"> </w:t>
      </w:r>
      <w:r>
        <w:t>Meer</w:t>
      </w:r>
      <w:r w:rsidRPr="001657CE">
        <w:t xml:space="preserve">werk </w:t>
      </w:r>
      <w:r>
        <w:t>kan alleen</w:t>
      </w:r>
      <w:r w:rsidRPr="001657CE">
        <w:t xml:space="preserve"> op verzoek en na </w:t>
      </w:r>
      <w:r w:rsidRPr="00416CF6">
        <w:t>goedkeuring van de Opdrachtgever uitgevoerd worden. Deze tarieven gelden gedurende de looptijd van de Overeenkomst indien de Opdrachtgever meerwerk wenst af te nemen.</w:t>
      </w:r>
      <w:r>
        <w:t xml:space="preserve"> Dit uurtarief geldt voor optionele werkzaamheden buiten de gevraagde en door leverancier aangeboden (inclusieve) dienstverlening.</w:t>
      </w:r>
    </w:p>
    <w:p w14:paraId="3967B4C2" w14:textId="77777777" w:rsidR="00EB5127" w:rsidRDefault="00EB5127" w:rsidP="00EB5127">
      <w:pPr>
        <w:jc w:val="both"/>
      </w:pPr>
    </w:p>
    <w:p w14:paraId="5A8E509D" w14:textId="356F8CEE" w:rsidR="00EB5127" w:rsidRPr="00737B78" w:rsidRDefault="00EB5127" w:rsidP="00EB5127">
      <w:pPr>
        <w:jc w:val="both"/>
      </w:pPr>
      <w:r w:rsidRPr="00737B78">
        <w:t xml:space="preserve">De Inschrijver dient voor het gunningscriterium “Uurtarief voor meerwerk” bij zijn Inschrijving de desbetreffende </w:t>
      </w:r>
      <w:r w:rsidR="003D0E41">
        <w:t xml:space="preserve">paarse </w:t>
      </w:r>
      <w:r w:rsidRPr="00737B78">
        <w:t>cel op het prijzenblad (</w:t>
      </w:r>
      <w:r w:rsidRPr="003F3BCC">
        <w:t xml:space="preserve">Bijlage </w:t>
      </w:r>
      <w:r w:rsidR="000F45CA" w:rsidRPr="003F3BCC">
        <w:t>11</w:t>
      </w:r>
      <w:r w:rsidRPr="003F3BCC">
        <w:t>) in te vullen.</w:t>
      </w:r>
    </w:p>
    <w:p w14:paraId="20B78495" w14:textId="77777777" w:rsidR="00EB5127" w:rsidRPr="00737B78" w:rsidRDefault="00EB5127" w:rsidP="00EB5127">
      <w:pPr>
        <w:jc w:val="both"/>
      </w:pPr>
    </w:p>
    <w:p w14:paraId="3B661109" w14:textId="46FB17DD" w:rsidR="00EB5127" w:rsidRPr="008210FB" w:rsidRDefault="00EB5127" w:rsidP="00EB5127">
      <w:pPr>
        <w:suppressAutoHyphens/>
        <w:jc w:val="both"/>
      </w:pPr>
      <w:r w:rsidRPr="00737B78">
        <w:t>De Inschrijver met het laagste “</w:t>
      </w:r>
      <w:r w:rsidRPr="008210FB">
        <w:t>Uurtarief voor meerwerk” krijgt het maximale aantal punten (</w:t>
      </w:r>
      <w:r w:rsidR="008210FB" w:rsidRPr="008210FB">
        <w:t>4</w:t>
      </w:r>
      <w:r w:rsidRPr="008210FB">
        <w:t xml:space="preserve"> punten). Voor de puntentoekenning van de Inschrijvers die een hoger uurtarief hebben aangeboden wordt de volgende prijsformule gehanteerd: </w:t>
      </w:r>
    </w:p>
    <w:p w14:paraId="55A855FE" w14:textId="77777777" w:rsidR="00EB5127" w:rsidRPr="008210FB" w:rsidRDefault="00EB5127" w:rsidP="00EB5127">
      <w:pPr>
        <w:suppressAutoHyphens/>
        <w:jc w:val="both"/>
      </w:pPr>
    </w:p>
    <w:p w14:paraId="35F7D54E" w14:textId="12A63970" w:rsidR="00EB5127" w:rsidRPr="00AE4ED8" w:rsidRDefault="00EB5127" w:rsidP="00EB5127">
      <w:pPr>
        <w:suppressAutoHyphens/>
        <w:jc w:val="both"/>
        <w:rPr>
          <w:i/>
        </w:rPr>
      </w:pPr>
      <w:r w:rsidRPr="008210FB">
        <w:rPr>
          <w:i/>
        </w:rPr>
        <w:t xml:space="preserve">Definitieve puntenscore P2 = (uurtarief voor meerwerk laagste Inschrijver / uurtarief voor meerwerk Inschrijver) * </w:t>
      </w:r>
      <w:r w:rsidR="008210FB" w:rsidRPr="008210FB">
        <w:rPr>
          <w:i/>
        </w:rPr>
        <w:t>4</w:t>
      </w:r>
      <w:r w:rsidRPr="008210FB">
        <w:rPr>
          <w:i/>
        </w:rPr>
        <w:t xml:space="preserve"> (maximaal aantal punten)</w:t>
      </w:r>
    </w:p>
    <w:p w14:paraId="7FBED79D" w14:textId="77777777" w:rsidR="00EB5127" w:rsidRPr="005C7E26" w:rsidRDefault="00EB5127" w:rsidP="00EB5127">
      <w:pPr>
        <w:pStyle w:val="Kop2"/>
        <w:suppressAutoHyphens/>
        <w:ind w:left="0" w:firstLine="0"/>
        <w:jc w:val="both"/>
        <w:rPr>
          <w:iCs w:val="0"/>
          <w:color w:val="auto"/>
        </w:rPr>
      </w:pPr>
      <w:bookmarkStart w:id="432" w:name="_Toc496187414"/>
      <w:bookmarkStart w:id="433" w:name="_Toc496187553"/>
      <w:bookmarkStart w:id="434" w:name="_Toc496187793"/>
      <w:bookmarkStart w:id="435" w:name="_Toc496188042"/>
      <w:bookmarkStart w:id="436" w:name="_Toc496188131"/>
      <w:bookmarkStart w:id="437" w:name="_Toc419285413"/>
      <w:bookmarkStart w:id="438" w:name="_Toc421086909"/>
      <w:bookmarkStart w:id="439" w:name="_Toc421100632"/>
      <w:bookmarkStart w:id="440" w:name="_Toc527637461"/>
      <w:bookmarkStart w:id="441" w:name="_Toc181278443"/>
      <w:bookmarkStart w:id="442" w:name="_Toc230942580"/>
      <w:bookmarkEnd w:id="432"/>
      <w:bookmarkEnd w:id="433"/>
      <w:bookmarkEnd w:id="434"/>
      <w:bookmarkEnd w:id="435"/>
      <w:bookmarkEnd w:id="436"/>
      <w:r w:rsidRPr="005C7E26">
        <w:rPr>
          <w:color w:val="auto"/>
        </w:rPr>
        <w:lastRenderedPageBreak/>
        <w:t>Beoordeling</w:t>
      </w:r>
      <w:bookmarkEnd w:id="437"/>
      <w:bookmarkEnd w:id="438"/>
      <w:bookmarkEnd w:id="439"/>
      <w:bookmarkEnd w:id="440"/>
      <w:bookmarkEnd w:id="441"/>
      <w:bookmarkEnd w:id="442"/>
    </w:p>
    <w:p w14:paraId="5762B0C6" w14:textId="28F052EC" w:rsidR="00EB5127" w:rsidRPr="00AE4ED8" w:rsidRDefault="00EB5127" w:rsidP="00EB5127">
      <w:pPr>
        <w:jc w:val="both"/>
      </w:pPr>
      <w:r w:rsidRPr="00AE4ED8">
        <w:t>De beantwoording van de kwaliteitscriteria wordt beoordeeld door een beoordelingsteam bestaande uit bij de Opdracht betrokken en ter zake kundige beoordelaars</w:t>
      </w:r>
      <w:r w:rsidR="00B9099E">
        <w:t>,</w:t>
      </w:r>
      <w:r w:rsidRPr="00AE4ED8">
        <w:t xml:space="preserve"> </w:t>
      </w:r>
      <w:r w:rsidR="00B9099E">
        <w:t>in dienst van de Opdrachtgever,</w:t>
      </w:r>
      <w:r w:rsidR="00B9099E" w:rsidRPr="00AE4ED8">
        <w:t xml:space="preserve"> </w:t>
      </w:r>
      <w:r w:rsidRPr="00AE4ED8">
        <w:t xml:space="preserve">van verschillende disciplines. Bij zwaarwegende redenen (te bepalen door de Opdrachtgever, zoals bijvoorbeeld ziekte) kan het aantal leden en/of de samenstelling van het beoordelingsteam worden aangepast. De leden van het beoordelingsteam zullen ieder kwalitatief gunningscriterium individueel beoordelen en een voorlopige score hieraan toekennen. </w:t>
      </w:r>
    </w:p>
    <w:p w14:paraId="002476D2" w14:textId="77777777" w:rsidR="00EB5127" w:rsidRPr="00AE4ED8" w:rsidRDefault="00EB5127" w:rsidP="00EB5127">
      <w:pPr>
        <w:tabs>
          <w:tab w:val="left" w:pos="1134"/>
          <w:tab w:val="left" w:pos="1418"/>
          <w:tab w:val="left" w:pos="1985"/>
          <w:tab w:val="left" w:pos="2127"/>
          <w:tab w:val="right" w:pos="9332"/>
        </w:tabs>
        <w:suppressAutoHyphens/>
        <w:jc w:val="both"/>
      </w:pPr>
    </w:p>
    <w:p w14:paraId="11EF166E" w14:textId="420B0425" w:rsidR="00EB5127" w:rsidRDefault="00EB5127" w:rsidP="00EB5127">
      <w:pPr>
        <w:suppressAutoHyphens/>
        <w:jc w:val="both"/>
      </w:pPr>
      <w:r w:rsidRPr="00AE4ED8">
        <w:t xml:space="preserve">Voor de kwalitatieve gunningscriteria worden de punten toegekend (voor weging) aan de hand van beoordelingscijfers die lopen </w:t>
      </w:r>
      <w:r w:rsidRPr="00B23595">
        <w:t>van 0 tot en met 100, onvoldoende/geen beantwoording tot</w:t>
      </w:r>
      <w:r w:rsidRPr="00AE4ED8">
        <w:t xml:space="preserve"> en met uitstekend.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EB5127" w:rsidRPr="00AE4ED8" w14:paraId="6555D993" w14:textId="77777777" w:rsidTr="0056432B">
        <w:tc>
          <w:tcPr>
            <w:tcW w:w="4606" w:type="dxa"/>
            <w:shd w:val="clear" w:color="auto" w:fill="BFBFBF"/>
          </w:tcPr>
          <w:p w14:paraId="4E70E1A7" w14:textId="77777777" w:rsidR="00EB5127" w:rsidRPr="00AE4ED8" w:rsidRDefault="00EB5127" w:rsidP="00D475A3">
            <w:pPr>
              <w:tabs>
                <w:tab w:val="left" w:pos="567"/>
              </w:tabs>
              <w:spacing w:line="276" w:lineRule="auto"/>
              <w:jc w:val="both"/>
              <w:rPr>
                <w:rFonts w:eastAsia="Arial" w:cs="Arial"/>
                <w:b/>
                <w:lang w:eastAsia="en-US"/>
              </w:rPr>
            </w:pPr>
            <w:r w:rsidRPr="00AE4ED8">
              <w:rPr>
                <w:rFonts w:eastAsia="Arial" w:cs="Arial"/>
                <w:b/>
                <w:lang w:eastAsia="en-US"/>
              </w:rPr>
              <w:t>Te behalen punten</w:t>
            </w:r>
          </w:p>
        </w:tc>
        <w:tc>
          <w:tcPr>
            <w:tcW w:w="4606" w:type="dxa"/>
            <w:shd w:val="clear" w:color="auto" w:fill="BFBFBF"/>
          </w:tcPr>
          <w:p w14:paraId="5B8DADEA" w14:textId="77777777" w:rsidR="00EB5127" w:rsidRPr="00AE4ED8" w:rsidRDefault="00EB5127" w:rsidP="00D475A3">
            <w:pPr>
              <w:tabs>
                <w:tab w:val="left" w:pos="567"/>
              </w:tabs>
              <w:spacing w:line="276" w:lineRule="auto"/>
              <w:jc w:val="both"/>
              <w:rPr>
                <w:rFonts w:eastAsia="Arial" w:cs="Arial"/>
                <w:b/>
                <w:lang w:eastAsia="en-US"/>
              </w:rPr>
            </w:pPr>
            <w:r w:rsidRPr="00AE4ED8">
              <w:rPr>
                <w:rFonts w:eastAsia="Arial" w:cs="Arial"/>
                <w:b/>
                <w:lang w:eastAsia="en-US"/>
              </w:rPr>
              <w:t>Toelichting</w:t>
            </w:r>
          </w:p>
        </w:tc>
      </w:tr>
      <w:tr w:rsidR="00EB5127" w:rsidRPr="00AE4ED8" w14:paraId="63F12B82" w14:textId="77777777" w:rsidTr="0056432B">
        <w:tc>
          <w:tcPr>
            <w:tcW w:w="4606" w:type="dxa"/>
          </w:tcPr>
          <w:p w14:paraId="2988C800" w14:textId="245E70D5" w:rsidR="00EB5127" w:rsidRPr="00AE4ED8" w:rsidRDefault="00EB5127" w:rsidP="00D475A3">
            <w:pPr>
              <w:spacing w:line="276" w:lineRule="auto"/>
              <w:jc w:val="both"/>
              <w:rPr>
                <w:rFonts w:cs="Arial"/>
                <w:lang w:eastAsia="en-US" w:bidi="en-US"/>
              </w:rPr>
            </w:pPr>
            <w:r w:rsidRPr="00AE4ED8">
              <w:rPr>
                <w:rFonts w:cs="Arial"/>
                <w:lang w:eastAsia="en-US" w:bidi="en-US"/>
              </w:rPr>
              <w:t>Onvoldoende/geen beantwoording</w:t>
            </w:r>
          </w:p>
          <w:p w14:paraId="7F6D7B8B" w14:textId="77777777" w:rsidR="00EB5127" w:rsidRPr="00AE4ED8" w:rsidRDefault="00EB5127" w:rsidP="00D475A3">
            <w:pPr>
              <w:spacing w:line="276" w:lineRule="auto"/>
              <w:jc w:val="both"/>
              <w:rPr>
                <w:rFonts w:cs="Arial"/>
                <w:i/>
                <w:lang w:eastAsia="en-US" w:bidi="en-US"/>
              </w:rPr>
            </w:pPr>
            <w:r w:rsidRPr="00AE4ED8">
              <w:rPr>
                <w:rFonts w:cs="Arial"/>
                <w:i/>
                <w:lang w:eastAsia="en-US" w:bidi="en-US"/>
              </w:rPr>
              <w:t>(0 punten, voor weging)</w:t>
            </w:r>
          </w:p>
          <w:p w14:paraId="262971A5" w14:textId="77777777" w:rsidR="00EB5127" w:rsidRPr="00AE4ED8" w:rsidRDefault="00EB5127" w:rsidP="00D475A3">
            <w:pPr>
              <w:spacing w:line="276" w:lineRule="auto"/>
              <w:jc w:val="both"/>
              <w:rPr>
                <w:rFonts w:cs="Arial"/>
                <w:lang w:eastAsia="en-US" w:bidi="en-US"/>
              </w:rPr>
            </w:pPr>
          </w:p>
        </w:tc>
        <w:tc>
          <w:tcPr>
            <w:tcW w:w="4606" w:type="dxa"/>
          </w:tcPr>
          <w:p w14:paraId="1EF97B05" w14:textId="4E90D575" w:rsidR="00EB5127" w:rsidRPr="00AE4ED8" w:rsidRDefault="00401A1B" w:rsidP="00D475A3">
            <w:pPr>
              <w:spacing w:line="276" w:lineRule="auto"/>
              <w:jc w:val="both"/>
              <w:rPr>
                <w:rFonts w:cs="Arial"/>
                <w:lang w:eastAsia="en-US" w:bidi="en-US"/>
              </w:rPr>
            </w:pPr>
            <w:r w:rsidRPr="00401A1B">
              <w:rPr>
                <w:rFonts w:cs="Arial"/>
                <w:lang w:eastAsia="en-US" w:bidi="en-US"/>
              </w:rPr>
              <w:t xml:space="preserve">Naar het oordeel van het beoordelingscommissielid </w:t>
            </w:r>
            <w:r w:rsidR="00EB5127" w:rsidRPr="00AE4ED8">
              <w:rPr>
                <w:rFonts w:cs="Arial"/>
                <w:lang w:eastAsia="en-US" w:bidi="en-US"/>
              </w:rPr>
              <w:t xml:space="preserve">ontbreekt </w:t>
            </w:r>
            <w:r>
              <w:rPr>
                <w:rFonts w:cs="Arial"/>
                <w:lang w:eastAsia="en-US" w:bidi="en-US"/>
              </w:rPr>
              <w:t>d</w:t>
            </w:r>
            <w:r w:rsidRPr="00AE4ED8">
              <w:rPr>
                <w:rFonts w:cs="Arial"/>
                <w:lang w:eastAsia="en-US" w:bidi="en-US"/>
              </w:rPr>
              <w:t xml:space="preserve">e informatie </w:t>
            </w:r>
            <w:r w:rsidR="00EB5127" w:rsidRPr="00AE4ED8">
              <w:rPr>
                <w:rFonts w:cs="Arial"/>
                <w:lang w:eastAsia="en-US" w:bidi="en-US"/>
              </w:rPr>
              <w:t xml:space="preserve">of </w:t>
            </w:r>
            <w:r>
              <w:rPr>
                <w:rFonts w:cs="Arial"/>
                <w:lang w:eastAsia="en-US" w:bidi="en-US"/>
              </w:rPr>
              <w:t xml:space="preserve">heeft </w:t>
            </w:r>
            <w:r w:rsidR="00EB5127" w:rsidRPr="00AE4ED8">
              <w:rPr>
                <w:rFonts w:cs="Arial"/>
                <w:lang w:eastAsia="en-US" w:bidi="en-US"/>
              </w:rPr>
              <w:t>de Inschrijver een inhoudelijk onvoldoende relevante en toepasbare invulling gegeven.</w:t>
            </w:r>
          </w:p>
        </w:tc>
      </w:tr>
      <w:tr w:rsidR="00EB5127" w:rsidRPr="00AE4ED8" w14:paraId="1BE3EDEF" w14:textId="77777777" w:rsidTr="0056432B">
        <w:tc>
          <w:tcPr>
            <w:tcW w:w="4606" w:type="dxa"/>
          </w:tcPr>
          <w:p w14:paraId="361EF903" w14:textId="77777777" w:rsidR="00EB5127" w:rsidRPr="00AE4ED8" w:rsidRDefault="00EB5127" w:rsidP="00D475A3">
            <w:pPr>
              <w:spacing w:line="276" w:lineRule="auto"/>
              <w:jc w:val="both"/>
              <w:rPr>
                <w:rFonts w:cs="Arial"/>
                <w:lang w:eastAsia="en-US" w:bidi="en-US"/>
              </w:rPr>
            </w:pPr>
            <w:r w:rsidRPr="00AE4ED8">
              <w:rPr>
                <w:rFonts w:cs="Arial"/>
                <w:lang w:eastAsia="en-US" w:bidi="en-US"/>
              </w:rPr>
              <w:t>Redelijk tot matig</w:t>
            </w:r>
          </w:p>
          <w:p w14:paraId="5D43B950" w14:textId="1A4F6977" w:rsidR="00EB5127" w:rsidRPr="00AE4ED8" w:rsidRDefault="00EB5127" w:rsidP="00D475A3">
            <w:pPr>
              <w:spacing w:line="276" w:lineRule="auto"/>
              <w:jc w:val="both"/>
              <w:rPr>
                <w:rFonts w:cs="Arial"/>
                <w:i/>
                <w:lang w:eastAsia="en-US" w:bidi="en-US"/>
              </w:rPr>
            </w:pPr>
            <w:r w:rsidRPr="00AE4ED8">
              <w:rPr>
                <w:rFonts w:cs="Arial"/>
                <w:i/>
                <w:lang w:eastAsia="en-US" w:bidi="en-US"/>
              </w:rPr>
              <w:t>(</w:t>
            </w:r>
            <w:r w:rsidR="0080070A">
              <w:rPr>
                <w:rFonts w:cs="Arial"/>
                <w:i/>
                <w:lang w:eastAsia="en-US" w:bidi="en-US"/>
              </w:rPr>
              <w:t>2</w:t>
            </w:r>
            <w:r w:rsidRPr="00AE4ED8">
              <w:rPr>
                <w:rFonts w:cs="Arial"/>
                <w:i/>
                <w:lang w:eastAsia="en-US" w:bidi="en-US"/>
              </w:rPr>
              <w:t>0 punten, voor weging)</w:t>
            </w:r>
          </w:p>
          <w:p w14:paraId="0A290802" w14:textId="77777777" w:rsidR="00EB5127" w:rsidRPr="00AE4ED8" w:rsidRDefault="00EB5127" w:rsidP="00D475A3">
            <w:pPr>
              <w:spacing w:line="276" w:lineRule="auto"/>
              <w:jc w:val="both"/>
              <w:rPr>
                <w:rFonts w:cs="Arial"/>
                <w:lang w:eastAsia="en-US" w:bidi="en-US"/>
              </w:rPr>
            </w:pPr>
          </w:p>
        </w:tc>
        <w:tc>
          <w:tcPr>
            <w:tcW w:w="4606" w:type="dxa"/>
          </w:tcPr>
          <w:p w14:paraId="6324F550" w14:textId="31F9E6BC" w:rsidR="00EB5127" w:rsidRPr="00AE4ED8" w:rsidRDefault="00752C16" w:rsidP="00752C16">
            <w:pPr>
              <w:spacing w:line="276" w:lineRule="auto"/>
              <w:jc w:val="both"/>
              <w:rPr>
                <w:rFonts w:cs="Arial"/>
                <w:lang w:eastAsia="en-US" w:bidi="en-US"/>
              </w:rPr>
            </w:pPr>
            <w:r w:rsidRPr="00752C16">
              <w:rPr>
                <w:rFonts w:cs="Arial"/>
                <w:lang w:eastAsia="en-US" w:bidi="en-US"/>
              </w:rPr>
              <w:t xml:space="preserve">Naar het oordeel van het beoordelingscommissielid heeft de Inschrijver </w:t>
            </w:r>
            <w:r w:rsidR="00EB5127" w:rsidRPr="00AE4ED8">
              <w:rPr>
                <w:rFonts w:cs="Arial"/>
                <w:lang w:eastAsia="en-US" w:bidi="en-US"/>
              </w:rPr>
              <w:t>een inhoudelijk redelijk</w:t>
            </w:r>
            <w:r w:rsidR="00AC2BFE">
              <w:rPr>
                <w:rFonts w:cs="Arial"/>
                <w:lang w:eastAsia="en-US" w:bidi="en-US"/>
              </w:rPr>
              <w:t xml:space="preserve"> tot </w:t>
            </w:r>
            <w:r w:rsidR="00EB5127" w:rsidRPr="00AE4ED8">
              <w:rPr>
                <w:rFonts w:cs="Arial"/>
                <w:lang w:eastAsia="en-US" w:bidi="en-US"/>
              </w:rPr>
              <w:t xml:space="preserve">matig </w:t>
            </w:r>
            <w:r w:rsidRPr="00752C16">
              <w:rPr>
                <w:rFonts w:cs="Arial"/>
                <w:lang w:eastAsia="en-US" w:bidi="en-US"/>
              </w:rPr>
              <w:t xml:space="preserve">antwoord gegeven gebaseerd op de </w:t>
            </w:r>
            <w:r w:rsidRPr="007A177C">
              <w:rPr>
                <w:rFonts w:cs="Arial"/>
                <w:lang w:eastAsia="en-US" w:bidi="en-US"/>
              </w:rPr>
              <w:t>uitgangspunten van</w:t>
            </w:r>
            <w:r w:rsidR="00E11D03" w:rsidRPr="007A177C">
              <w:rPr>
                <w:rFonts w:cs="Arial"/>
                <w:lang w:eastAsia="en-US" w:bidi="en-US"/>
              </w:rPr>
              <w:t xml:space="preserve"> </w:t>
            </w:r>
            <w:r w:rsidRPr="007A177C">
              <w:rPr>
                <w:rFonts w:cs="Arial"/>
                <w:lang w:eastAsia="en-US" w:bidi="en-US"/>
              </w:rPr>
              <w:t xml:space="preserve">deze Aanbesteding. </w:t>
            </w:r>
            <w:r w:rsidR="00EB5127" w:rsidRPr="007A177C">
              <w:rPr>
                <w:rFonts w:cs="Arial"/>
                <w:lang w:eastAsia="en-US" w:bidi="en-US"/>
              </w:rPr>
              <w:t>En/of hij gaat niet in op alle in de vraag genoemde elementen.</w:t>
            </w:r>
            <w:r w:rsidR="00EB5127" w:rsidRPr="00AE4ED8">
              <w:rPr>
                <w:rFonts w:cs="Arial"/>
                <w:lang w:eastAsia="en-US" w:bidi="en-US"/>
              </w:rPr>
              <w:t xml:space="preserve"> </w:t>
            </w:r>
          </w:p>
        </w:tc>
      </w:tr>
      <w:tr w:rsidR="00522D7C" w:rsidRPr="00AE4ED8" w14:paraId="12C42AF1" w14:textId="77777777" w:rsidTr="0056432B">
        <w:tc>
          <w:tcPr>
            <w:tcW w:w="4606" w:type="dxa"/>
          </w:tcPr>
          <w:p w14:paraId="2D7A5906" w14:textId="77777777" w:rsidR="00522D7C" w:rsidRDefault="00501110" w:rsidP="00D475A3">
            <w:pPr>
              <w:spacing w:line="276" w:lineRule="auto"/>
              <w:jc w:val="both"/>
              <w:rPr>
                <w:rFonts w:cs="Arial"/>
                <w:lang w:eastAsia="en-US" w:bidi="en-US"/>
              </w:rPr>
            </w:pPr>
            <w:r>
              <w:rPr>
                <w:rFonts w:cs="Arial"/>
                <w:lang w:eastAsia="en-US" w:bidi="en-US"/>
              </w:rPr>
              <w:t xml:space="preserve">Voldoende </w:t>
            </w:r>
          </w:p>
          <w:p w14:paraId="5F704503" w14:textId="77777777" w:rsidR="00501110" w:rsidRPr="00AE4ED8" w:rsidRDefault="00501110" w:rsidP="00501110">
            <w:pPr>
              <w:spacing w:line="276" w:lineRule="auto"/>
              <w:jc w:val="both"/>
              <w:rPr>
                <w:rFonts w:cs="Arial"/>
                <w:i/>
                <w:lang w:eastAsia="en-US" w:bidi="en-US"/>
              </w:rPr>
            </w:pPr>
            <w:r w:rsidRPr="00AE4ED8">
              <w:rPr>
                <w:rFonts w:cs="Arial"/>
                <w:i/>
                <w:lang w:eastAsia="en-US" w:bidi="en-US"/>
              </w:rPr>
              <w:t>(40 punten, voor weging)</w:t>
            </w:r>
          </w:p>
          <w:p w14:paraId="4F34DA6A" w14:textId="55C1693D" w:rsidR="00501110" w:rsidRPr="00AE4ED8" w:rsidRDefault="00501110" w:rsidP="00D475A3">
            <w:pPr>
              <w:spacing w:line="276" w:lineRule="auto"/>
              <w:jc w:val="both"/>
              <w:rPr>
                <w:rFonts w:cs="Arial"/>
                <w:lang w:eastAsia="en-US" w:bidi="en-US"/>
              </w:rPr>
            </w:pPr>
          </w:p>
        </w:tc>
        <w:tc>
          <w:tcPr>
            <w:tcW w:w="4606" w:type="dxa"/>
          </w:tcPr>
          <w:p w14:paraId="39ABE6DB" w14:textId="6CBD2A38" w:rsidR="00522D7C" w:rsidRPr="00AE4ED8" w:rsidRDefault="007E4351" w:rsidP="007E4351">
            <w:pPr>
              <w:spacing w:line="276" w:lineRule="auto"/>
              <w:jc w:val="both"/>
              <w:rPr>
                <w:rFonts w:cs="Arial"/>
                <w:lang w:eastAsia="en-US" w:bidi="en-US"/>
              </w:rPr>
            </w:pPr>
            <w:r w:rsidRPr="007E4351">
              <w:rPr>
                <w:rFonts w:cs="Arial"/>
                <w:lang w:eastAsia="en-US" w:bidi="en-US"/>
              </w:rPr>
              <w:t xml:space="preserve">Naar het oordeel van </w:t>
            </w:r>
            <w:r>
              <w:rPr>
                <w:rFonts w:cs="Arial"/>
                <w:lang w:eastAsia="en-US" w:bidi="en-US"/>
              </w:rPr>
              <w:t>het b</w:t>
            </w:r>
            <w:r w:rsidRPr="007E4351">
              <w:rPr>
                <w:rFonts w:cs="Arial"/>
                <w:lang w:eastAsia="en-US" w:bidi="en-US"/>
              </w:rPr>
              <w:t>eoordelingscommissie</w:t>
            </w:r>
            <w:r>
              <w:rPr>
                <w:rFonts w:cs="Arial"/>
                <w:lang w:eastAsia="en-US" w:bidi="en-US"/>
              </w:rPr>
              <w:t xml:space="preserve">lid </w:t>
            </w:r>
            <w:r w:rsidRPr="007E4351">
              <w:rPr>
                <w:rFonts w:cs="Arial"/>
                <w:lang w:eastAsia="en-US" w:bidi="en-US"/>
              </w:rPr>
              <w:t>heeft de Inschrijver een inhoudelijk relevant,</w:t>
            </w:r>
            <w:r>
              <w:rPr>
                <w:rFonts w:cs="Arial"/>
                <w:lang w:eastAsia="en-US" w:bidi="en-US"/>
              </w:rPr>
              <w:t xml:space="preserve"> </w:t>
            </w:r>
            <w:r w:rsidRPr="007E4351">
              <w:rPr>
                <w:rFonts w:cs="Arial"/>
                <w:lang w:eastAsia="en-US" w:bidi="en-US"/>
              </w:rPr>
              <w:t>toepasselijk en voldoende antwoord gegeven gebaseerd op de uitgangspunten van</w:t>
            </w:r>
            <w:r w:rsidR="004E374C">
              <w:rPr>
                <w:rFonts w:cs="Arial"/>
                <w:lang w:eastAsia="en-US" w:bidi="en-US"/>
              </w:rPr>
              <w:t xml:space="preserve"> </w:t>
            </w:r>
            <w:r w:rsidRPr="007E4351">
              <w:rPr>
                <w:rFonts w:cs="Arial"/>
                <w:lang w:eastAsia="en-US" w:bidi="en-US"/>
              </w:rPr>
              <w:t xml:space="preserve">deze </w:t>
            </w:r>
            <w:r>
              <w:rPr>
                <w:rFonts w:cs="Arial"/>
                <w:lang w:eastAsia="en-US" w:bidi="en-US"/>
              </w:rPr>
              <w:t>A</w:t>
            </w:r>
            <w:r w:rsidRPr="007E4351">
              <w:rPr>
                <w:rFonts w:cs="Arial"/>
                <w:lang w:eastAsia="en-US" w:bidi="en-US"/>
              </w:rPr>
              <w:t xml:space="preserve">anbesteding. </w:t>
            </w:r>
            <w:r w:rsidR="007A177C">
              <w:rPr>
                <w:rFonts w:cs="Arial"/>
                <w:lang w:eastAsia="en-US" w:bidi="en-US"/>
              </w:rPr>
              <w:t>De</w:t>
            </w:r>
            <w:r w:rsidRPr="007E4351">
              <w:rPr>
                <w:rFonts w:cs="Arial"/>
                <w:lang w:eastAsia="en-US" w:bidi="en-US"/>
              </w:rPr>
              <w:t xml:space="preserve"> gevraagde</w:t>
            </w:r>
            <w:r>
              <w:rPr>
                <w:rFonts w:cs="Arial"/>
                <w:lang w:eastAsia="en-US" w:bidi="en-US"/>
              </w:rPr>
              <w:t xml:space="preserve"> </w:t>
            </w:r>
            <w:r w:rsidRPr="007E4351">
              <w:rPr>
                <w:rFonts w:cs="Arial"/>
                <w:lang w:eastAsia="en-US" w:bidi="en-US"/>
              </w:rPr>
              <w:t>elementen zijn voldoende uitgewerkt en</w:t>
            </w:r>
            <w:r>
              <w:rPr>
                <w:rFonts w:cs="Arial"/>
                <w:lang w:eastAsia="en-US" w:bidi="en-US"/>
              </w:rPr>
              <w:t xml:space="preserve"> </w:t>
            </w:r>
            <w:r w:rsidRPr="007E4351">
              <w:rPr>
                <w:rFonts w:cs="Arial"/>
                <w:lang w:eastAsia="en-US" w:bidi="en-US"/>
              </w:rPr>
              <w:t>beantwoord.</w:t>
            </w:r>
          </w:p>
        </w:tc>
      </w:tr>
      <w:tr w:rsidR="00EB5127" w:rsidRPr="00AE4ED8" w14:paraId="0D4B506F" w14:textId="77777777" w:rsidTr="0056432B">
        <w:tc>
          <w:tcPr>
            <w:tcW w:w="4606" w:type="dxa"/>
          </w:tcPr>
          <w:p w14:paraId="122BA492" w14:textId="713B4435" w:rsidR="00EB5127" w:rsidRPr="00AE4ED8" w:rsidRDefault="00501110" w:rsidP="00D475A3">
            <w:pPr>
              <w:spacing w:line="276" w:lineRule="auto"/>
              <w:jc w:val="both"/>
              <w:rPr>
                <w:rFonts w:cs="Arial"/>
                <w:lang w:eastAsia="en-US" w:bidi="en-US"/>
              </w:rPr>
            </w:pPr>
            <w:r>
              <w:rPr>
                <w:rFonts w:cs="Arial"/>
                <w:lang w:eastAsia="en-US" w:bidi="en-US"/>
              </w:rPr>
              <w:t>Ruim v</w:t>
            </w:r>
            <w:r w:rsidR="00EB5127" w:rsidRPr="00AE4ED8">
              <w:rPr>
                <w:rFonts w:cs="Arial"/>
                <w:lang w:eastAsia="en-US" w:bidi="en-US"/>
              </w:rPr>
              <w:t>oldoende</w:t>
            </w:r>
          </w:p>
          <w:p w14:paraId="2F55381A" w14:textId="77777777" w:rsidR="00EB5127" w:rsidRPr="00AE4ED8" w:rsidRDefault="00EB5127" w:rsidP="00D475A3">
            <w:pPr>
              <w:spacing w:line="276" w:lineRule="auto"/>
              <w:jc w:val="both"/>
              <w:rPr>
                <w:rFonts w:cs="Arial"/>
                <w:lang w:eastAsia="en-US" w:bidi="en-US"/>
              </w:rPr>
            </w:pPr>
            <w:r w:rsidRPr="00AE4ED8">
              <w:rPr>
                <w:rFonts w:cs="Arial"/>
                <w:lang w:eastAsia="en-US" w:bidi="en-US"/>
              </w:rPr>
              <w:t>(</w:t>
            </w:r>
            <w:r w:rsidRPr="00AE4ED8">
              <w:rPr>
                <w:rFonts w:cs="Arial"/>
                <w:i/>
                <w:lang w:eastAsia="en-US" w:bidi="en-US"/>
              </w:rPr>
              <w:t>60 punten, voor weging</w:t>
            </w:r>
            <w:r w:rsidRPr="00AE4ED8">
              <w:rPr>
                <w:rFonts w:cs="Arial"/>
                <w:lang w:eastAsia="en-US" w:bidi="en-US"/>
              </w:rPr>
              <w:t>)</w:t>
            </w:r>
          </w:p>
          <w:p w14:paraId="735606B9" w14:textId="77777777" w:rsidR="00EB5127" w:rsidRPr="00AE4ED8" w:rsidRDefault="00EB5127" w:rsidP="00D475A3">
            <w:pPr>
              <w:spacing w:line="276" w:lineRule="auto"/>
              <w:jc w:val="both"/>
              <w:rPr>
                <w:rFonts w:cs="Arial"/>
                <w:lang w:eastAsia="en-US" w:bidi="en-US"/>
              </w:rPr>
            </w:pPr>
          </w:p>
        </w:tc>
        <w:tc>
          <w:tcPr>
            <w:tcW w:w="4606" w:type="dxa"/>
          </w:tcPr>
          <w:p w14:paraId="464CD9C6" w14:textId="13E7228E" w:rsidR="00EB5127" w:rsidRPr="00AE4ED8" w:rsidRDefault="006E72EB" w:rsidP="00E84DC3">
            <w:pPr>
              <w:spacing w:line="276" w:lineRule="auto"/>
              <w:jc w:val="both"/>
              <w:rPr>
                <w:rFonts w:cs="Arial"/>
                <w:lang w:eastAsia="en-US" w:bidi="en-US"/>
              </w:rPr>
            </w:pPr>
            <w:r w:rsidRPr="006E72EB">
              <w:rPr>
                <w:rFonts w:cs="Arial"/>
                <w:lang w:eastAsia="en-US" w:bidi="en-US"/>
              </w:rPr>
              <w:t xml:space="preserve">Naar het oordeel van </w:t>
            </w:r>
            <w:r>
              <w:rPr>
                <w:rFonts w:cs="Arial"/>
                <w:lang w:eastAsia="en-US" w:bidi="en-US"/>
              </w:rPr>
              <w:t>het b</w:t>
            </w:r>
            <w:r w:rsidRPr="006E72EB">
              <w:rPr>
                <w:rFonts w:cs="Arial"/>
                <w:lang w:eastAsia="en-US" w:bidi="en-US"/>
              </w:rPr>
              <w:t>eoordelingscommissie</w:t>
            </w:r>
            <w:r>
              <w:rPr>
                <w:rFonts w:cs="Arial"/>
                <w:lang w:eastAsia="en-US" w:bidi="en-US"/>
              </w:rPr>
              <w:t xml:space="preserve">lid </w:t>
            </w:r>
            <w:r w:rsidRPr="006E72EB">
              <w:rPr>
                <w:rFonts w:cs="Arial"/>
                <w:lang w:eastAsia="en-US" w:bidi="en-US"/>
              </w:rPr>
              <w:t>heeft de Inschrijver een inhoudelijk relevant,</w:t>
            </w:r>
            <w:r>
              <w:rPr>
                <w:rFonts w:cs="Arial"/>
                <w:lang w:eastAsia="en-US" w:bidi="en-US"/>
              </w:rPr>
              <w:t xml:space="preserve"> </w:t>
            </w:r>
            <w:r w:rsidRPr="006E72EB">
              <w:rPr>
                <w:rFonts w:cs="Arial"/>
                <w:lang w:eastAsia="en-US" w:bidi="en-US"/>
              </w:rPr>
              <w:t>toepasselijk en ruim voldoende antwoord gegeven</w:t>
            </w:r>
            <w:r>
              <w:rPr>
                <w:rFonts w:cs="Arial"/>
                <w:lang w:eastAsia="en-US" w:bidi="en-US"/>
              </w:rPr>
              <w:t xml:space="preserve"> </w:t>
            </w:r>
            <w:r w:rsidRPr="006E72EB">
              <w:rPr>
                <w:rFonts w:cs="Arial"/>
                <w:lang w:eastAsia="en-US" w:bidi="en-US"/>
              </w:rPr>
              <w:t>gebaseerd op de uitgangspunten</w:t>
            </w:r>
            <w:r w:rsidR="004E374C">
              <w:rPr>
                <w:rFonts w:cs="Arial"/>
                <w:lang w:eastAsia="en-US" w:bidi="en-US"/>
              </w:rPr>
              <w:t xml:space="preserve"> </w:t>
            </w:r>
            <w:r w:rsidRPr="006E72EB">
              <w:rPr>
                <w:rFonts w:cs="Arial"/>
                <w:lang w:eastAsia="en-US" w:bidi="en-US"/>
              </w:rPr>
              <w:t xml:space="preserve">van deze </w:t>
            </w:r>
            <w:r>
              <w:rPr>
                <w:rFonts w:cs="Arial"/>
                <w:lang w:eastAsia="en-US" w:bidi="en-US"/>
              </w:rPr>
              <w:t>A</w:t>
            </w:r>
            <w:r w:rsidRPr="006E72EB">
              <w:rPr>
                <w:rFonts w:cs="Arial"/>
                <w:lang w:eastAsia="en-US" w:bidi="en-US"/>
              </w:rPr>
              <w:t xml:space="preserve">anbesteding. </w:t>
            </w:r>
            <w:r w:rsidR="007A177C">
              <w:rPr>
                <w:rFonts w:cs="Arial"/>
                <w:lang w:eastAsia="en-US" w:bidi="en-US"/>
              </w:rPr>
              <w:t>De</w:t>
            </w:r>
            <w:r w:rsidRPr="006E72EB">
              <w:rPr>
                <w:rFonts w:cs="Arial"/>
                <w:lang w:eastAsia="en-US" w:bidi="en-US"/>
              </w:rPr>
              <w:t xml:space="preserve"> gevraagde</w:t>
            </w:r>
            <w:r w:rsidR="001575FA">
              <w:rPr>
                <w:rFonts w:cs="Arial"/>
                <w:lang w:eastAsia="en-US" w:bidi="en-US"/>
              </w:rPr>
              <w:t xml:space="preserve"> </w:t>
            </w:r>
            <w:r w:rsidRPr="006E72EB">
              <w:rPr>
                <w:rFonts w:cs="Arial"/>
                <w:lang w:eastAsia="en-US" w:bidi="en-US"/>
              </w:rPr>
              <w:t>elementen zijn ruim voldoende uitgewerkt en</w:t>
            </w:r>
            <w:r w:rsidR="001575FA">
              <w:rPr>
                <w:rFonts w:cs="Arial"/>
                <w:lang w:eastAsia="en-US" w:bidi="en-US"/>
              </w:rPr>
              <w:t xml:space="preserve"> </w:t>
            </w:r>
            <w:r w:rsidRPr="006E72EB">
              <w:rPr>
                <w:rFonts w:cs="Arial"/>
                <w:lang w:eastAsia="en-US" w:bidi="en-US"/>
              </w:rPr>
              <w:t>beantwoord.</w:t>
            </w:r>
          </w:p>
        </w:tc>
      </w:tr>
      <w:tr w:rsidR="00EB5127" w:rsidRPr="00AE4ED8" w14:paraId="328D984C" w14:textId="77777777" w:rsidTr="0056432B">
        <w:tc>
          <w:tcPr>
            <w:tcW w:w="4606" w:type="dxa"/>
          </w:tcPr>
          <w:p w14:paraId="1D595B16" w14:textId="77777777" w:rsidR="00EB5127" w:rsidRPr="00AE4ED8" w:rsidRDefault="00EB5127" w:rsidP="00D475A3">
            <w:pPr>
              <w:spacing w:line="276" w:lineRule="auto"/>
              <w:jc w:val="both"/>
              <w:rPr>
                <w:rFonts w:cs="Arial"/>
                <w:lang w:eastAsia="en-US" w:bidi="en-US"/>
              </w:rPr>
            </w:pPr>
            <w:r w:rsidRPr="00AE4ED8">
              <w:rPr>
                <w:rFonts w:cs="Arial"/>
                <w:lang w:eastAsia="en-US" w:bidi="en-US"/>
              </w:rPr>
              <w:t>Goed</w:t>
            </w:r>
          </w:p>
          <w:p w14:paraId="08082DA4" w14:textId="77777777" w:rsidR="00EB5127" w:rsidRPr="00AE4ED8" w:rsidRDefault="00EB5127" w:rsidP="00D475A3">
            <w:pPr>
              <w:spacing w:line="276" w:lineRule="auto"/>
              <w:jc w:val="both"/>
              <w:rPr>
                <w:rFonts w:cs="Arial"/>
                <w:lang w:eastAsia="en-US" w:bidi="en-US"/>
              </w:rPr>
            </w:pPr>
            <w:r w:rsidRPr="00AE4ED8">
              <w:rPr>
                <w:rFonts w:cs="Arial"/>
                <w:lang w:eastAsia="en-US" w:bidi="en-US"/>
              </w:rPr>
              <w:t>(</w:t>
            </w:r>
            <w:r w:rsidRPr="00AE4ED8">
              <w:rPr>
                <w:rFonts w:cs="Arial"/>
                <w:i/>
                <w:lang w:eastAsia="en-US" w:bidi="en-US"/>
              </w:rPr>
              <w:t>80 punten, voor weging</w:t>
            </w:r>
            <w:r w:rsidRPr="00AE4ED8">
              <w:rPr>
                <w:rFonts w:cs="Arial"/>
                <w:lang w:eastAsia="en-US" w:bidi="en-US"/>
              </w:rPr>
              <w:t>)</w:t>
            </w:r>
          </w:p>
          <w:p w14:paraId="3CCBAD77" w14:textId="77777777" w:rsidR="00EB5127" w:rsidRPr="00AE4ED8" w:rsidRDefault="00EB5127" w:rsidP="00D475A3">
            <w:pPr>
              <w:spacing w:line="276" w:lineRule="auto"/>
              <w:jc w:val="both"/>
              <w:rPr>
                <w:rFonts w:cs="Arial"/>
                <w:lang w:eastAsia="en-US" w:bidi="en-US"/>
              </w:rPr>
            </w:pPr>
          </w:p>
        </w:tc>
        <w:tc>
          <w:tcPr>
            <w:tcW w:w="4606" w:type="dxa"/>
          </w:tcPr>
          <w:p w14:paraId="6CCA939B" w14:textId="4BC711D8" w:rsidR="00EB5127" w:rsidRPr="00AE4ED8" w:rsidRDefault="00A52389" w:rsidP="00E84DC3">
            <w:pPr>
              <w:spacing w:line="276" w:lineRule="auto"/>
              <w:jc w:val="both"/>
              <w:rPr>
                <w:rFonts w:cs="Arial"/>
                <w:lang w:eastAsia="en-US" w:bidi="en-US"/>
              </w:rPr>
            </w:pPr>
            <w:r w:rsidRPr="00A52389">
              <w:rPr>
                <w:rFonts w:cs="Arial"/>
                <w:lang w:eastAsia="en-US" w:bidi="en-US"/>
              </w:rPr>
              <w:t xml:space="preserve">Naar het oordeel van </w:t>
            </w:r>
            <w:r w:rsidR="009829F3">
              <w:rPr>
                <w:rFonts w:cs="Arial"/>
                <w:lang w:eastAsia="en-US" w:bidi="en-US"/>
              </w:rPr>
              <w:t>het</w:t>
            </w:r>
            <w:r w:rsidRPr="00A52389">
              <w:rPr>
                <w:rFonts w:cs="Arial"/>
                <w:lang w:eastAsia="en-US" w:bidi="en-US"/>
              </w:rPr>
              <w:t xml:space="preserve"> </w:t>
            </w:r>
            <w:r w:rsidR="009829F3">
              <w:rPr>
                <w:rFonts w:cs="Arial"/>
                <w:lang w:eastAsia="en-US" w:bidi="en-US"/>
              </w:rPr>
              <w:t>b</w:t>
            </w:r>
            <w:r w:rsidRPr="00A52389">
              <w:rPr>
                <w:rFonts w:cs="Arial"/>
                <w:lang w:eastAsia="en-US" w:bidi="en-US"/>
              </w:rPr>
              <w:t>eoordelingscommissie</w:t>
            </w:r>
            <w:r w:rsidR="009829F3">
              <w:rPr>
                <w:rFonts w:cs="Arial"/>
                <w:lang w:eastAsia="en-US" w:bidi="en-US"/>
              </w:rPr>
              <w:t xml:space="preserve">lid </w:t>
            </w:r>
            <w:r w:rsidRPr="00A52389">
              <w:rPr>
                <w:rFonts w:cs="Arial"/>
                <w:lang w:eastAsia="en-US" w:bidi="en-US"/>
              </w:rPr>
              <w:t>heeft de Inschrijver een inhoudelijk relevant,</w:t>
            </w:r>
            <w:r w:rsidR="009829F3">
              <w:rPr>
                <w:rFonts w:cs="Arial"/>
                <w:lang w:eastAsia="en-US" w:bidi="en-US"/>
              </w:rPr>
              <w:t xml:space="preserve"> </w:t>
            </w:r>
            <w:r w:rsidRPr="00A52389">
              <w:rPr>
                <w:rFonts w:cs="Arial"/>
                <w:lang w:eastAsia="en-US" w:bidi="en-US"/>
              </w:rPr>
              <w:t>toepasselijk en goed antwoord gegeven gebaseerd op de uitgangspunten van deze</w:t>
            </w:r>
            <w:r>
              <w:rPr>
                <w:rFonts w:cs="Arial"/>
                <w:lang w:eastAsia="en-US" w:bidi="en-US"/>
              </w:rPr>
              <w:t xml:space="preserve"> </w:t>
            </w:r>
            <w:r w:rsidR="009829F3">
              <w:rPr>
                <w:rFonts w:cs="Arial"/>
                <w:lang w:eastAsia="en-US" w:bidi="en-US"/>
              </w:rPr>
              <w:t>A</w:t>
            </w:r>
            <w:r w:rsidRPr="00A52389">
              <w:rPr>
                <w:rFonts w:cs="Arial"/>
                <w:lang w:eastAsia="en-US" w:bidi="en-US"/>
              </w:rPr>
              <w:t xml:space="preserve">anbesteding. </w:t>
            </w:r>
            <w:r w:rsidR="007A177C">
              <w:rPr>
                <w:rFonts w:cs="Arial"/>
                <w:lang w:eastAsia="en-US" w:bidi="en-US"/>
              </w:rPr>
              <w:t>De</w:t>
            </w:r>
            <w:r w:rsidRPr="00A52389">
              <w:rPr>
                <w:rFonts w:cs="Arial"/>
                <w:lang w:eastAsia="en-US" w:bidi="en-US"/>
              </w:rPr>
              <w:t xml:space="preserve"> gevraagde</w:t>
            </w:r>
            <w:r w:rsidR="009829F3">
              <w:rPr>
                <w:rFonts w:cs="Arial"/>
                <w:lang w:eastAsia="en-US" w:bidi="en-US"/>
              </w:rPr>
              <w:t xml:space="preserve"> </w:t>
            </w:r>
            <w:r w:rsidRPr="00A52389">
              <w:rPr>
                <w:rFonts w:cs="Arial"/>
                <w:lang w:eastAsia="en-US" w:bidi="en-US"/>
              </w:rPr>
              <w:t>elementen zijn goed uitgewerkt en beantwoord.</w:t>
            </w:r>
          </w:p>
        </w:tc>
      </w:tr>
      <w:tr w:rsidR="00EB5127" w:rsidRPr="00AE4ED8" w14:paraId="4A8B5D92" w14:textId="77777777" w:rsidTr="0056432B">
        <w:tc>
          <w:tcPr>
            <w:tcW w:w="4606" w:type="dxa"/>
          </w:tcPr>
          <w:p w14:paraId="7D18602A" w14:textId="77777777" w:rsidR="00EB5127" w:rsidRPr="00AE4ED8" w:rsidRDefault="00EB5127" w:rsidP="00D475A3">
            <w:pPr>
              <w:spacing w:line="276" w:lineRule="auto"/>
              <w:jc w:val="both"/>
              <w:rPr>
                <w:rFonts w:cs="Arial"/>
                <w:lang w:eastAsia="en-US" w:bidi="en-US"/>
              </w:rPr>
            </w:pPr>
            <w:r w:rsidRPr="00AE4ED8">
              <w:rPr>
                <w:rFonts w:cs="Arial"/>
                <w:lang w:eastAsia="en-US" w:bidi="en-US"/>
              </w:rPr>
              <w:t>Uitstekend</w:t>
            </w:r>
          </w:p>
          <w:p w14:paraId="2B2E332E" w14:textId="77777777" w:rsidR="00EB5127" w:rsidRPr="00AE4ED8" w:rsidRDefault="00EB5127" w:rsidP="00D475A3">
            <w:pPr>
              <w:spacing w:line="276" w:lineRule="auto"/>
              <w:jc w:val="both"/>
              <w:rPr>
                <w:rFonts w:cs="Arial"/>
                <w:lang w:eastAsia="en-US" w:bidi="en-US"/>
              </w:rPr>
            </w:pPr>
            <w:r w:rsidRPr="00AE4ED8">
              <w:rPr>
                <w:rFonts w:cs="Arial"/>
                <w:lang w:eastAsia="en-US" w:bidi="en-US"/>
              </w:rPr>
              <w:t>(</w:t>
            </w:r>
            <w:r w:rsidRPr="00AE4ED8">
              <w:rPr>
                <w:rFonts w:cs="Arial"/>
                <w:i/>
                <w:lang w:eastAsia="en-US" w:bidi="en-US"/>
              </w:rPr>
              <w:t>100 punten, voor weging</w:t>
            </w:r>
            <w:r w:rsidRPr="00AE4ED8">
              <w:rPr>
                <w:rFonts w:cs="Arial"/>
                <w:lang w:eastAsia="en-US" w:bidi="en-US"/>
              </w:rPr>
              <w:t>)</w:t>
            </w:r>
          </w:p>
          <w:p w14:paraId="266E325F" w14:textId="77777777" w:rsidR="00EB5127" w:rsidRPr="00AE4ED8" w:rsidRDefault="00EB5127" w:rsidP="00D475A3">
            <w:pPr>
              <w:spacing w:line="276" w:lineRule="auto"/>
              <w:jc w:val="both"/>
              <w:rPr>
                <w:rFonts w:cs="Arial"/>
                <w:lang w:eastAsia="en-US" w:bidi="en-US"/>
              </w:rPr>
            </w:pPr>
          </w:p>
        </w:tc>
        <w:tc>
          <w:tcPr>
            <w:tcW w:w="4606" w:type="dxa"/>
          </w:tcPr>
          <w:p w14:paraId="6C8F2500" w14:textId="7C0D4169" w:rsidR="00EB5127" w:rsidRPr="00AE4ED8" w:rsidRDefault="00107A63" w:rsidP="00D475A3">
            <w:pPr>
              <w:spacing w:line="276" w:lineRule="auto"/>
              <w:jc w:val="both"/>
              <w:rPr>
                <w:rFonts w:cs="Arial"/>
                <w:lang w:eastAsia="en-US" w:bidi="en-US"/>
              </w:rPr>
            </w:pPr>
            <w:r w:rsidRPr="00107A63">
              <w:rPr>
                <w:rFonts w:cs="Arial"/>
                <w:lang w:eastAsia="en-US" w:bidi="en-US"/>
              </w:rPr>
              <w:t xml:space="preserve">Naar het oordeel van het </w:t>
            </w:r>
            <w:r w:rsidR="009829F3">
              <w:rPr>
                <w:rFonts w:cs="Arial"/>
                <w:lang w:eastAsia="en-US" w:bidi="en-US"/>
              </w:rPr>
              <w:t>b</w:t>
            </w:r>
            <w:r w:rsidRPr="00107A63">
              <w:rPr>
                <w:rFonts w:cs="Arial"/>
                <w:lang w:eastAsia="en-US" w:bidi="en-US"/>
              </w:rPr>
              <w:t>eoordelingscommissielid</w:t>
            </w:r>
            <w:r>
              <w:rPr>
                <w:rFonts w:cs="Arial"/>
                <w:lang w:eastAsia="en-US" w:bidi="en-US"/>
              </w:rPr>
              <w:t xml:space="preserve"> </w:t>
            </w:r>
            <w:r w:rsidRPr="00107A63">
              <w:rPr>
                <w:rFonts w:cs="Arial"/>
                <w:lang w:eastAsia="en-US" w:bidi="en-US"/>
              </w:rPr>
              <w:t>heeft de Inschrijver een inhoudelijk relevant,</w:t>
            </w:r>
            <w:r>
              <w:rPr>
                <w:rFonts w:cs="Arial"/>
                <w:lang w:eastAsia="en-US" w:bidi="en-US"/>
              </w:rPr>
              <w:t xml:space="preserve"> </w:t>
            </w:r>
            <w:r w:rsidRPr="00107A63">
              <w:rPr>
                <w:rFonts w:cs="Arial"/>
                <w:lang w:eastAsia="en-US" w:bidi="en-US"/>
              </w:rPr>
              <w:t xml:space="preserve">toepasselijk en uitstekend antwoord gegeven en </w:t>
            </w:r>
            <w:r w:rsidRPr="008C232D">
              <w:rPr>
                <w:rFonts w:cs="Arial"/>
                <w:lang w:eastAsia="en-US" w:bidi="en-US"/>
              </w:rPr>
              <w:t>een uitzonderlijke meerwaarde</w:t>
            </w:r>
            <w:r w:rsidRPr="00107A63">
              <w:rPr>
                <w:rFonts w:cs="Arial"/>
                <w:lang w:eastAsia="en-US" w:bidi="en-US"/>
              </w:rPr>
              <w:t xml:space="preserve"> geboden gebaseerd op de uitgangspunten van deze</w:t>
            </w:r>
            <w:r w:rsidR="004E374C">
              <w:rPr>
                <w:rFonts w:cs="Arial"/>
                <w:lang w:eastAsia="en-US" w:bidi="en-US"/>
              </w:rPr>
              <w:t xml:space="preserve"> </w:t>
            </w:r>
            <w:r w:rsidRPr="00107A63">
              <w:rPr>
                <w:rFonts w:cs="Arial"/>
                <w:lang w:eastAsia="en-US" w:bidi="en-US"/>
              </w:rPr>
              <w:t>aanbesteding.</w:t>
            </w:r>
            <w:r w:rsidR="006166D6">
              <w:rPr>
                <w:rFonts w:cs="Arial"/>
                <w:lang w:eastAsia="en-US" w:bidi="en-US"/>
              </w:rPr>
              <w:t xml:space="preserve"> </w:t>
            </w:r>
            <w:r w:rsidR="008C232D">
              <w:rPr>
                <w:rFonts w:cs="Arial"/>
                <w:lang w:eastAsia="en-US" w:bidi="en-US"/>
              </w:rPr>
              <w:t>De</w:t>
            </w:r>
            <w:r w:rsidR="006166D6" w:rsidRPr="006166D6">
              <w:rPr>
                <w:rFonts w:cs="Arial"/>
                <w:lang w:eastAsia="en-US" w:bidi="en-US"/>
              </w:rPr>
              <w:t xml:space="preserve"> gevraagde elementen zijn </w:t>
            </w:r>
            <w:r w:rsidR="001575FA">
              <w:rPr>
                <w:rFonts w:cs="Arial"/>
                <w:lang w:eastAsia="en-US" w:bidi="en-US"/>
              </w:rPr>
              <w:t>uitstekend</w:t>
            </w:r>
            <w:r w:rsidR="006166D6" w:rsidRPr="006166D6">
              <w:rPr>
                <w:rFonts w:cs="Arial"/>
                <w:lang w:eastAsia="en-US" w:bidi="en-US"/>
              </w:rPr>
              <w:t xml:space="preserve"> uitgewerkt en beantwoord.</w:t>
            </w:r>
          </w:p>
        </w:tc>
      </w:tr>
    </w:tbl>
    <w:p w14:paraId="5F918B85" w14:textId="77777777" w:rsidR="00EB5127" w:rsidRPr="00AE4ED8" w:rsidRDefault="00EB5127" w:rsidP="00EB5127">
      <w:pPr>
        <w:jc w:val="both"/>
      </w:pPr>
    </w:p>
    <w:p w14:paraId="6DA25337" w14:textId="77777777" w:rsidR="00EB5127" w:rsidRPr="00AE4ED8" w:rsidRDefault="00EB5127" w:rsidP="00FC6D26">
      <w:pPr>
        <w:numPr>
          <w:ilvl w:val="0"/>
          <w:numId w:val="27"/>
        </w:numPr>
        <w:tabs>
          <w:tab w:val="left" w:pos="397"/>
        </w:tabs>
        <w:contextualSpacing/>
        <w:jc w:val="both"/>
      </w:pPr>
      <w:r w:rsidRPr="00AE4ED8">
        <w:lastRenderedPageBreak/>
        <w:t>In geval van een minimale invulling, beantwoording of adressering van een bepaald criterium c.q. te weinig informatie om deze goed te beoordelen</w:t>
      </w:r>
      <w:r w:rsidRPr="00AF765F">
        <w:t>, geeft dit een minimale score (0).</w:t>
      </w:r>
    </w:p>
    <w:p w14:paraId="075F6663" w14:textId="77777777" w:rsidR="00EB5127" w:rsidRPr="00AE4ED8" w:rsidRDefault="00EB5127" w:rsidP="00FC6D26">
      <w:pPr>
        <w:numPr>
          <w:ilvl w:val="0"/>
          <w:numId w:val="27"/>
        </w:numPr>
        <w:tabs>
          <w:tab w:val="left" w:pos="397"/>
        </w:tabs>
        <w:contextualSpacing/>
        <w:jc w:val="both"/>
      </w:pPr>
      <w:r w:rsidRPr="00AE4ED8">
        <w:t>Een beoordelaar is niet verplicht het maximum aantal te behalen punten toe te kennen aan een criterium.</w:t>
      </w:r>
    </w:p>
    <w:p w14:paraId="71E78BC0" w14:textId="77777777" w:rsidR="00EB5127" w:rsidRPr="00AE4ED8" w:rsidRDefault="00EB5127" w:rsidP="00FC6D26">
      <w:pPr>
        <w:numPr>
          <w:ilvl w:val="0"/>
          <w:numId w:val="27"/>
        </w:numPr>
        <w:tabs>
          <w:tab w:val="left" w:pos="397"/>
        </w:tabs>
        <w:contextualSpacing/>
        <w:jc w:val="both"/>
        <w:rPr>
          <w:b/>
        </w:rPr>
      </w:pPr>
      <w:r w:rsidRPr="00AE4ED8">
        <w:rPr>
          <w:b/>
        </w:rPr>
        <w:t>Het prijzenblad dient bij de Inschrijving duidelijk separaat van de overige documenten te worden aangeboden.</w:t>
      </w:r>
    </w:p>
    <w:p w14:paraId="5AE92FE5" w14:textId="77777777" w:rsidR="00EB5127" w:rsidRDefault="00EB5127" w:rsidP="00EB5127">
      <w:pPr>
        <w:jc w:val="both"/>
      </w:pPr>
    </w:p>
    <w:p w14:paraId="28758402" w14:textId="615C8A77" w:rsidR="00732A1C" w:rsidRDefault="00EB5127" w:rsidP="00EB5127">
      <w:pPr>
        <w:tabs>
          <w:tab w:val="left" w:pos="1134"/>
          <w:tab w:val="left" w:pos="1418"/>
          <w:tab w:val="left" w:pos="1985"/>
          <w:tab w:val="left" w:pos="2127"/>
          <w:tab w:val="right" w:pos="9332"/>
        </w:tabs>
        <w:suppressAutoHyphens/>
        <w:ind w:left="1134" w:hanging="1134"/>
        <w:jc w:val="both"/>
        <w:rPr>
          <w:i/>
        </w:rPr>
      </w:pPr>
      <w:r w:rsidRPr="00F70FA4">
        <w:rPr>
          <w:i/>
        </w:rPr>
        <w:t xml:space="preserve">Fase 1: </w:t>
      </w:r>
      <w:r w:rsidR="00732A1C">
        <w:rPr>
          <w:i/>
        </w:rPr>
        <w:t xml:space="preserve">Voldoen aan </w:t>
      </w:r>
      <w:r w:rsidR="00545484">
        <w:rPr>
          <w:i/>
        </w:rPr>
        <w:t xml:space="preserve">het </w:t>
      </w:r>
      <w:r w:rsidR="00732A1C">
        <w:rPr>
          <w:i/>
        </w:rPr>
        <w:t>plafondbedrag</w:t>
      </w:r>
    </w:p>
    <w:p w14:paraId="3E0E5435" w14:textId="2842D543" w:rsidR="00732A1C" w:rsidRPr="00DE1B8B" w:rsidRDefault="00732A1C" w:rsidP="00732A1C">
      <w:pPr>
        <w:suppressAutoHyphens/>
        <w:jc w:val="both"/>
      </w:pPr>
      <w:r w:rsidRPr="00DE1B8B">
        <w:t>De “Total Cost of Ownership</w:t>
      </w:r>
      <w:r w:rsidR="00A0631A">
        <w:t xml:space="preserve"> (TCO)”</w:t>
      </w:r>
      <w:r w:rsidRPr="00DE1B8B">
        <w:t xml:space="preserve"> wordt beoordeeld aan de </w:t>
      </w:r>
      <w:r>
        <w:t xml:space="preserve">hand van het voldoen aan het gestelde plafondbedrag. Dit houdt in dat de aangeboden TCO kosten niet hoger mogen zijn dan het plafondbedrag zoals vermeld in paragraaf 2.9. Indien de aangeboden TCO kosten hoger zijn dan het gestelde plafondbedrag </w:t>
      </w:r>
      <w:r w:rsidRPr="002E22A0">
        <w:t>leidt</w:t>
      </w:r>
      <w:r>
        <w:t xml:space="preserve"> dit</w:t>
      </w:r>
      <w:r w:rsidRPr="002E22A0">
        <w:t xml:space="preserve"> tot uitsluiting van de Aanbesteding</w:t>
      </w:r>
      <w:r>
        <w:t xml:space="preserve"> en wordt de desbetreffende Inschrijving terzijde geschoven en niet verder beoordeeld. </w:t>
      </w:r>
    </w:p>
    <w:p w14:paraId="1E49C336" w14:textId="77777777" w:rsidR="005A3225" w:rsidRDefault="005A3225" w:rsidP="00CA2554">
      <w:pPr>
        <w:tabs>
          <w:tab w:val="left" w:pos="1134"/>
          <w:tab w:val="left" w:pos="1418"/>
          <w:tab w:val="left" w:pos="1985"/>
          <w:tab w:val="left" w:pos="2127"/>
          <w:tab w:val="right" w:pos="9332"/>
        </w:tabs>
        <w:suppressAutoHyphens/>
        <w:ind w:left="1134" w:hanging="1134"/>
        <w:jc w:val="both"/>
        <w:rPr>
          <w:i/>
        </w:rPr>
      </w:pPr>
    </w:p>
    <w:p w14:paraId="0A8471CB" w14:textId="709EFC81" w:rsidR="00CA2554" w:rsidRDefault="00732A1C" w:rsidP="00CA2554">
      <w:pPr>
        <w:tabs>
          <w:tab w:val="left" w:pos="1134"/>
          <w:tab w:val="left" w:pos="1418"/>
          <w:tab w:val="left" w:pos="1985"/>
          <w:tab w:val="left" w:pos="2127"/>
          <w:tab w:val="right" w:pos="9332"/>
        </w:tabs>
        <w:suppressAutoHyphens/>
        <w:ind w:left="1134" w:hanging="1134"/>
        <w:jc w:val="both"/>
        <w:rPr>
          <w:i/>
        </w:rPr>
      </w:pPr>
      <w:r>
        <w:rPr>
          <w:i/>
        </w:rPr>
        <w:t xml:space="preserve">Fase 2: </w:t>
      </w:r>
      <w:r w:rsidR="00EB5127" w:rsidRPr="00F70FA4">
        <w:rPr>
          <w:i/>
        </w:rPr>
        <w:t xml:space="preserve">Beoordeling kwalitatieve </w:t>
      </w:r>
      <w:r w:rsidR="00EB5127" w:rsidRPr="00737B78">
        <w:rPr>
          <w:i/>
        </w:rPr>
        <w:t>gunningscriteria K1 t/m K3</w:t>
      </w:r>
    </w:p>
    <w:p w14:paraId="6599CC85" w14:textId="77777777" w:rsidR="00CA2554" w:rsidRDefault="00EB5127" w:rsidP="00CA2554">
      <w:pPr>
        <w:tabs>
          <w:tab w:val="left" w:pos="1134"/>
          <w:tab w:val="left" w:pos="1418"/>
          <w:tab w:val="left" w:pos="1985"/>
          <w:tab w:val="left" w:pos="2127"/>
          <w:tab w:val="right" w:pos="9332"/>
        </w:tabs>
        <w:suppressAutoHyphens/>
        <w:ind w:left="1134" w:hanging="1134"/>
        <w:jc w:val="both"/>
      </w:pPr>
      <w:r w:rsidRPr="00737B78">
        <w:t xml:space="preserve">Inschrijvingen </w:t>
      </w:r>
      <w:r w:rsidR="00CA2554">
        <w:t xml:space="preserve">die voldoen aan het opgegeven plafondbedrag </w:t>
      </w:r>
      <w:r w:rsidRPr="00737B78">
        <w:t xml:space="preserve">worden </w:t>
      </w:r>
      <w:r w:rsidR="00CA2554">
        <w:t xml:space="preserve">vervolgens </w:t>
      </w:r>
      <w:r w:rsidRPr="00737B78">
        <w:t>beoordeeld op basis</w:t>
      </w:r>
    </w:p>
    <w:p w14:paraId="19AB58EB" w14:textId="35890BE3" w:rsidR="00EB5127" w:rsidRPr="00CA2554" w:rsidRDefault="00EB5127" w:rsidP="00CA2554">
      <w:pPr>
        <w:tabs>
          <w:tab w:val="left" w:pos="1134"/>
          <w:tab w:val="left" w:pos="1418"/>
          <w:tab w:val="left" w:pos="1985"/>
          <w:tab w:val="left" w:pos="2127"/>
          <w:tab w:val="right" w:pos="9332"/>
        </w:tabs>
        <w:suppressAutoHyphens/>
        <w:ind w:left="1134" w:hanging="1134"/>
        <w:jc w:val="both"/>
        <w:rPr>
          <w:i/>
        </w:rPr>
      </w:pPr>
      <w:r w:rsidRPr="00737B78">
        <w:t xml:space="preserve">van de kwalitatieve gunningscriteria K1 t/m K3. </w:t>
      </w:r>
    </w:p>
    <w:p w14:paraId="5D7EFF2B" w14:textId="77777777" w:rsidR="00EB5127" w:rsidRPr="00737B78" w:rsidRDefault="00EB5127" w:rsidP="00EB5127">
      <w:pPr>
        <w:tabs>
          <w:tab w:val="left" w:pos="1134"/>
          <w:tab w:val="left" w:pos="1418"/>
          <w:tab w:val="left" w:pos="1985"/>
          <w:tab w:val="left" w:pos="2127"/>
          <w:tab w:val="right" w:pos="9332"/>
        </w:tabs>
        <w:suppressAutoHyphens/>
        <w:ind w:left="1134"/>
        <w:jc w:val="both"/>
      </w:pPr>
    </w:p>
    <w:p w14:paraId="6C0FFF9E" w14:textId="77777777" w:rsidR="00EB5127" w:rsidRPr="0012356C" w:rsidRDefault="00EB5127" w:rsidP="00EB5127">
      <w:pPr>
        <w:suppressAutoHyphens/>
        <w:jc w:val="both"/>
      </w:pPr>
      <w:r w:rsidRPr="00737B78">
        <w:t>Alle leden van het beoordelingsteam beoordelen individueel iedere Inschrijving per kwalitatief gunningscriterium en kennen per kwalitatief gunningscriterium een beoordelingswaardering toe.</w:t>
      </w:r>
      <w:r w:rsidRPr="0012356C">
        <w:t xml:space="preserve"> </w:t>
      </w:r>
    </w:p>
    <w:p w14:paraId="3CCE38ED" w14:textId="77777777" w:rsidR="00EB5127" w:rsidRPr="0012356C" w:rsidRDefault="00EB5127" w:rsidP="00EB5127">
      <w:pPr>
        <w:tabs>
          <w:tab w:val="left" w:pos="1134"/>
          <w:tab w:val="left" w:pos="1418"/>
          <w:tab w:val="left" w:pos="1985"/>
          <w:tab w:val="left" w:pos="2127"/>
          <w:tab w:val="right" w:pos="9332"/>
        </w:tabs>
        <w:suppressAutoHyphens/>
        <w:jc w:val="both"/>
      </w:pPr>
    </w:p>
    <w:p w14:paraId="4E6A9E8F" w14:textId="67DF7E0E" w:rsidR="00EB5127" w:rsidRPr="0012356C" w:rsidRDefault="00EB5127" w:rsidP="00EB5127">
      <w:pPr>
        <w:suppressAutoHyphens/>
        <w:jc w:val="both"/>
      </w:pPr>
      <w:r w:rsidRPr="0012356C">
        <w:t xml:space="preserve">Na de individuele beoordeling van de </w:t>
      </w:r>
      <w:r>
        <w:t>Inschrijving</w:t>
      </w:r>
      <w:r w:rsidRPr="0012356C">
        <w:t>en op de kwalitatieve gunningscriteria vindt een plenaire bijeenkomst van het beoordelingsteam plaats</w:t>
      </w:r>
      <w:r>
        <w:t>.</w:t>
      </w:r>
      <w:r w:rsidRPr="0012356C">
        <w:t xml:space="preserve"> Per kwalitatief gunningscriterium bespreken de betrokken beoordelaars hun individuele beoordelingen en motiveren zij waarom zij tot een bepaald </w:t>
      </w:r>
      <w:r>
        <w:t>beoordelingscijfer</w:t>
      </w:r>
      <w:r w:rsidRPr="0012356C">
        <w:t xml:space="preserve"> zijn gekomen. Hierna wordt door alle beoordelaars in consensus </w:t>
      </w:r>
      <w:r>
        <w:t>een</w:t>
      </w:r>
      <w:r w:rsidRPr="0012356C">
        <w:t xml:space="preserve"> beoordelingscijfer vastgesteld (dus geen gemiddeld </w:t>
      </w:r>
      <w:r>
        <w:t>beoordelingscijfer</w:t>
      </w:r>
      <w:r w:rsidRPr="0012356C">
        <w:t xml:space="preserve">). Indien nodig worden tijdens de plenaire behandeling de </w:t>
      </w:r>
      <w:r>
        <w:t xml:space="preserve">individuele </w:t>
      </w:r>
      <w:r w:rsidRPr="0012356C">
        <w:t>beoordelingsresultaten bijgesteld. De definitieve beoorde</w:t>
      </w:r>
      <w:r>
        <w:t xml:space="preserve">lingsresultaten worden </w:t>
      </w:r>
      <w:r w:rsidRPr="0012356C">
        <w:t xml:space="preserve">tijdens de plenaire bijeenkomst definitief door het voltallige beoordelingsteam vastgesteld. </w:t>
      </w:r>
    </w:p>
    <w:p w14:paraId="6B51B235" w14:textId="77777777" w:rsidR="00EB5127" w:rsidRDefault="00EB5127" w:rsidP="00EB5127">
      <w:pPr>
        <w:tabs>
          <w:tab w:val="left" w:pos="1134"/>
          <w:tab w:val="left" w:pos="2685"/>
        </w:tabs>
        <w:suppressAutoHyphens/>
        <w:jc w:val="both"/>
      </w:pPr>
    </w:p>
    <w:p w14:paraId="382E886D" w14:textId="77777777" w:rsidR="00EB5127" w:rsidRPr="00AE4ED8" w:rsidRDefault="00EB5127" w:rsidP="00EB5127">
      <w:pPr>
        <w:suppressAutoHyphens/>
        <w:jc w:val="both"/>
      </w:pPr>
      <w:r w:rsidRPr="00AE4ED8">
        <w:t>Vervolgens wordt per gunningscriterium het toegekende beoordelingscijfer omgerekend naar het bijbehorende aantal punten (na weging) via de navolgende formule:</w:t>
      </w:r>
    </w:p>
    <w:p w14:paraId="6C348A19" w14:textId="77777777" w:rsidR="00EB5127" w:rsidRPr="00AE4ED8" w:rsidRDefault="00EB5127" w:rsidP="00EB5127">
      <w:pPr>
        <w:suppressAutoHyphens/>
        <w:jc w:val="both"/>
      </w:pPr>
    </w:p>
    <w:p w14:paraId="36A2CC61" w14:textId="77777777" w:rsidR="00EB5127" w:rsidRPr="00AE4ED8" w:rsidRDefault="00EB5127" w:rsidP="00EB5127">
      <w:pPr>
        <w:suppressAutoHyphens/>
        <w:spacing w:line="240" w:lineRule="auto"/>
        <w:jc w:val="both"/>
        <w:rPr>
          <w:b/>
          <w:i/>
        </w:rPr>
      </w:pPr>
      <w:r w:rsidRPr="00AE4ED8">
        <w:rPr>
          <w:b/>
          <w:i/>
        </w:rPr>
        <w:t xml:space="preserve">Puntenscore = beoordelingscijfer * wegingspercentage </w:t>
      </w:r>
    </w:p>
    <w:p w14:paraId="1E878347" w14:textId="77777777" w:rsidR="00EB5127" w:rsidRDefault="00EB5127" w:rsidP="00EB5127">
      <w:pPr>
        <w:tabs>
          <w:tab w:val="left" w:pos="1134"/>
          <w:tab w:val="left" w:pos="2685"/>
        </w:tabs>
        <w:suppressAutoHyphens/>
        <w:jc w:val="both"/>
      </w:pPr>
    </w:p>
    <w:p w14:paraId="4FC3ECB2" w14:textId="77777777" w:rsidR="00EB5127" w:rsidRPr="00AE4ED8" w:rsidRDefault="00EB5127" w:rsidP="00EB5127">
      <w:pPr>
        <w:suppressAutoHyphens/>
        <w:jc w:val="both"/>
      </w:pPr>
      <w:r w:rsidRPr="00AE4ED8">
        <w:t>Scores worden afgerond op twee (2) decimalen achter de komma. Decimalen van vijf en hoger worden naar boven afgerond. De scores worden daarna digitaal verwerkt in de beoordelingsmatrix, waarmee de scores voor K1 t/m K</w:t>
      </w:r>
      <w:r>
        <w:t>3</w:t>
      </w:r>
      <w:r w:rsidRPr="00AE4ED8">
        <w:t xml:space="preserve"> zijn vastgesteld.</w:t>
      </w:r>
    </w:p>
    <w:p w14:paraId="50C336B0" w14:textId="77777777" w:rsidR="00EB5127" w:rsidRPr="0012356C" w:rsidRDefault="00EB5127" w:rsidP="00EB5127">
      <w:pPr>
        <w:tabs>
          <w:tab w:val="left" w:pos="1134"/>
          <w:tab w:val="left" w:pos="2685"/>
        </w:tabs>
        <w:suppressAutoHyphens/>
        <w:jc w:val="both"/>
      </w:pPr>
    </w:p>
    <w:p w14:paraId="6C15ED47" w14:textId="10B108C9" w:rsidR="00EB5127" w:rsidRDefault="00EB5127" w:rsidP="00EB5127">
      <w:pPr>
        <w:suppressAutoHyphens/>
        <w:jc w:val="both"/>
      </w:pPr>
      <w:r w:rsidRPr="00081920">
        <w:rPr>
          <w:b/>
          <w:bCs/>
          <w:i/>
          <w:iCs/>
        </w:rPr>
        <w:t>Let op</w:t>
      </w:r>
      <w:r>
        <w:t>:</w:t>
      </w:r>
      <w:r w:rsidRPr="0012356C">
        <w:t xml:space="preserve"> </w:t>
      </w:r>
      <w:r>
        <w:t>I</w:t>
      </w:r>
      <w:r w:rsidRPr="0012356C">
        <w:t xml:space="preserve">ndien na beoordeling blijkt dat </w:t>
      </w:r>
      <w:r>
        <w:t>een</w:t>
      </w:r>
      <w:r w:rsidRPr="0012356C">
        <w:t xml:space="preserve"> van de beoordeelde </w:t>
      </w:r>
      <w:r>
        <w:t>Inschrijving</w:t>
      </w:r>
      <w:r w:rsidRPr="0012356C">
        <w:t xml:space="preserve">en ongeldig is, dan beoordeelt </w:t>
      </w:r>
      <w:r>
        <w:t>VRLN</w:t>
      </w:r>
      <w:r w:rsidRPr="0012356C">
        <w:t xml:space="preserve"> alle overgebleven </w:t>
      </w:r>
      <w:r>
        <w:t>Inschrijvingen</w:t>
      </w:r>
      <w:r w:rsidRPr="0012356C">
        <w:t xml:space="preserve"> opnieuw. Ongeldige </w:t>
      </w:r>
      <w:r>
        <w:t>Inschrijvingen zullen dus</w:t>
      </w:r>
      <w:r w:rsidRPr="0012356C">
        <w:t xml:space="preserve"> geen invloed hebben op het r</w:t>
      </w:r>
      <w:r>
        <w:t xml:space="preserve">esultaat van de beoordelingen. </w:t>
      </w:r>
      <w:r w:rsidR="00F9482E" w:rsidRPr="00F9482E">
        <w:t xml:space="preserve">Indien er een ongeldige inschrijving </w:t>
      </w:r>
      <w:r w:rsidR="002E6046">
        <w:t>is</w:t>
      </w:r>
      <w:r w:rsidR="00F9482E" w:rsidRPr="00F9482E">
        <w:t xml:space="preserve"> gedaan, worden de reeds gegeven scores voor de </w:t>
      </w:r>
      <w:r w:rsidR="00AE13D6">
        <w:t xml:space="preserve">kwalitatieve </w:t>
      </w:r>
      <w:r w:rsidR="00F9482E" w:rsidRPr="00F9482E">
        <w:t xml:space="preserve">gunningsciteria </w:t>
      </w:r>
      <w:r w:rsidR="006B20B2">
        <w:t xml:space="preserve">van de overige inschrijvers </w:t>
      </w:r>
      <w:r w:rsidR="00F9482E" w:rsidRPr="002260A2">
        <w:rPr>
          <w:u w:val="single"/>
        </w:rPr>
        <w:t>niet</w:t>
      </w:r>
      <w:r w:rsidR="00F9482E" w:rsidRPr="00F9482E">
        <w:t xml:space="preserve"> </w:t>
      </w:r>
      <w:r w:rsidR="003D588E">
        <w:t>opnieuw beoordeeld</w:t>
      </w:r>
      <w:r w:rsidR="00F9482E" w:rsidRPr="00F9482E">
        <w:t xml:space="preserve">. Echter zullen de scores voor de prijs opnieuw berekend worden. Indien een ongeldige inschrijving namelijk zou worden meegenomen in de berekening </w:t>
      </w:r>
      <w:r w:rsidR="00AE13D6">
        <w:t xml:space="preserve">van score voor de prijs </w:t>
      </w:r>
      <w:r w:rsidR="00F9482E" w:rsidRPr="00F9482E">
        <w:t>kan dit invloed hebben op de scores van de overige inschrijvers. Een ongeldige inschrijving wordt daarom verwijderd uit de beoordeling</w:t>
      </w:r>
      <w:r w:rsidR="00AE13D6">
        <w:t xml:space="preserve"> voor prijs</w:t>
      </w:r>
      <w:r w:rsidR="00F9482E" w:rsidRPr="00F9482E">
        <w:t>.</w:t>
      </w:r>
    </w:p>
    <w:p w14:paraId="203CB9DA" w14:textId="77777777" w:rsidR="00EB5127" w:rsidRPr="0012356C" w:rsidRDefault="00EB5127" w:rsidP="00EB5127">
      <w:pPr>
        <w:tabs>
          <w:tab w:val="left" w:pos="1134"/>
          <w:tab w:val="left" w:pos="1418"/>
          <w:tab w:val="left" w:pos="1985"/>
          <w:tab w:val="left" w:pos="2127"/>
          <w:tab w:val="right" w:pos="9332"/>
        </w:tabs>
        <w:suppressAutoHyphens/>
        <w:ind w:left="1134" w:hanging="1134"/>
        <w:jc w:val="both"/>
        <w:rPr>
          <w:i/>
        </w:rPr>
      </w:pPr>
    </w:p>
    <w:p w14:paraId="54B299D0" w14:textId="5EE6A764" w:rsidR="00EB5127" w:rsidRPr="00545484" w:rsidRDefault="00EB5127" w:rsidP="00EB5127">
      <w:pPr>
        <w:tabs>
          <w:tab w:val="left" w:pos="1134"/>
          <w:tab w:val="left" w:pos="1418"/>
          <w:tab w:val="left" w:pos="1985"/>
          <w:tab w:val="left" w:pos="2127"/>
          <w:tab w:val="right" w:pos="9332"/>
        </w:tabs>
        <w:suppressAutoHyphens/>
        <w:ind w:left="1134" w:hanging="1134"/>
        <w:jc w:val="both"/>
        <w:rPr>
          <w:i/>
        </w:rPr>
      </w:pPr>
      <w:r>
        <w:rPr>
          <w:i/>
        </w:rPr>
        <w:lastRenderedPageBreak/>
        <w:t xml:space="preserve">Fase </w:t>
      </w:r>
      <w:r w:rsidR="00545484">
        <w:rPr>
          <w:i/>
        </w:rPr>
        <w:t>3</w:t>
      </w:r>
      <w:r>
        <w:rPr>
          <w:i/>
        </w:rPr>
        <w:t xml:space="preserve">: </w:t>
      </w:r>
      <w:r w:rsidRPr="00545484">
        <w:rPr>
          <w:i/>
        </w:rPr>
        <w:t xml:space="preserve">Beoordeling </w:t>
      </w:r>
      <w:r w:rsidR="00371EBA">
        <w:rPr>
          <w:i/>
        </w:rPr>
        <w:t xml:space="preserve">P1: Total Cost of Ownership en </w:t>
      </w:r>
      <w:r w:rsidRPr="00545484">
        <w:rPr>
          <w:i/>
        </w:rPr>
        <w:t>P2</w:t>
      </w:r>
      <w:r w:rsidR="001B592F" w:rsidRPr="00545484">
        <w:rPr>
          <w:i/>
        </w:rPr>
        <w:t>: Uurtarief voor meerwerk</w:t>
      </w:r>
    </w:p>
    <w:p w14:paraId="62C3B48D" w14:textId="325CC514" w:rsidR="00EB5127" w:rsidRDefault="00EB5127" w:rsidP="00EB5127">
      <w:pPr>
        <w:suppressAutoHyphens/>
        <w:jc w:val="both"/>
      </w:pPr>
      <w:r w:rsidRPr="00545484">
        <w:t xml:space="preserve">Nadat de beoordeling van de Inschrijvingen op basis van de kwalitatieve gunningscriteria heeft plaatsgevonden, worden de Inschrijvingen beoordeeld op basis van hetgeen in paragraaf </w:t>
      </w:r>
      <w:r w:rsidR="00371EBA">
        <w:t xml:space="preserve">8.1.4 en </w:t>
      </w:r>
      <w:r w:rsidRPr="00545484">
        <w:t>8.1.5 beschreven staat.</w:t>
      </w:r>
      <w:r w:rsidRPr="0012356C">
        <w:t xml:space="preserve"> </w:t>
      </w:r>
    </w:p>
    <w:p w14:paraId="08F265F5" w14:textId="77777777" w:rsidR="00EB5127" w:rsidRDefault="00EB5127" w:rsidP="00EB5127">
      <w:pPr>
        <w:suppressAutoHyphens/>
        <w:jc w:val="both"/>
      </w:pPr>
    </w:p>
    <w:p w14:paraId="563E2E96" w14:textId="76FBD179" w:rsidR="00EB5127" w:rsidRPr="0075505E" w:rsidRDefault="00EB5127" w:rsidP="00EB5127">
      <w:pPr>
        <w:suppressAutoHyphens/>
        <w:jc w:val="both"/>
        <w:rPr>
          <w:i/>
        </w:rPr>
      </w:pPr>
      <w:r>
        <w:rPr>
          <w:i/>
        </w:rPr>
        <w:t xml:space="preserve">Fase </w:t>
      </w:r>
      <w:r w:rsidR="00D9572C">
        <w:rPr>
          <w:i/>
        </w:rPr>
        <w:t>4</w:t>
      </w:r>
      <w:r>
        <w:rPr>
          <w:i/>
        </w:rPr>
        <w:t>: Bepaling totaalscore</w:t>
      </w:r>
    </w:p>
    <w:p w14:paraId="2A8E0E61" w14:textId="19B312C2" w:rsidR="00EB5127" w:rsidRPr="0012356C" w:rsidRDefault="00EB5127" w:rsidP="00EB5127">
      <w:pPr>
        <w:suppressAutoHyphens/>
        <w:jc w:val="both"/>
      </w:pPr>
      <w:r w:rsidRPr="0012356C">
        <w:t xml:space="preserve">De </w:t>
      </w:r>
      <w:r>
        <w:t xml:space="preserve">Inschrijver </w:t>
      </w:r>
      <w:r w:rsidRPr="0075505E">
        <w:t>die voldoet aan alle gestelde eisen</w:t>
      </w:r>
      <w:r w:rsidR="00D9572C">
        <w:t>, het opgegeven plafondbedrag</w:t>
      </w:r>
      <w:r w:rsidRPr="0012356C">
        <w:t xml:space="preserve"> </w:t>
      </w:r>
      <w:r>
        <w:t xml:space="preserve">en </w:t>
      </w:r>
      <w:r w:rsidRPr="0012356C">
        <w:t>de meeste punten heeft</w:t>
      </w:r>
      <w:r>
        <w:t xml:space="preserve"> gescoord voor alle gunningscriteria tezamen, </w:t>
      </w:r>
      <w:r w:rsidRPr="0012356C">
        <w:t xml:space="preserve">heeft de </w:t>
      </w:r>
      <w:r>
        <w:t>Inschrijving</w:t>
      </w:r>
      <w:r w:rsidRPr="0012356C">
        <w:t xml:space="preserve"> met de beste prijs-kwaliteitverhouding ingediend. </w:t>
      </w:r>
      <w:r>
        <w:t>VRLN</w:t>
      </w:r>
      <w:r w:rsidRPr="0012356C">
        <w:t xml:space="preserve"> is voornemens om de </w:t>
      </w:r>
      <w:r>
        <w:t>Opdracht</w:t>
      </w:r>
      <w:r w:rsidRPr="0012356C">
        <w:t xml:space="preserve"> aan deze </w:t>
      </w:r>
      <w:r>
        <w:t>Inschrijver</w:t>
      </w:r>
      <w:r w:rsidRPr="0012356C">
        <w:t xml:space="preserve"> (voorlopig) te gunnen.</w:t>
      </w:r>
    </w:p>
    <w:p w14:paraId="26CA6992" w14:textId="77777777" w:rsidR="00EB5127" w:rsidRPr="0012356C" w:rsidRDefault="00EB5127" w:rsidP="00EB5127">
      <w:pPr>
        <w:suppressAutoHyphens/>
        <w:jc w:val="both"/>
      </w:pPr>
    </w:p>
    <w:p w14:paraId="3E40C0B5" w14:textId="77777777" w:rsidR="00EB5127" w:rsidRDefault="00EB5127" w:rsidP="00EB5127">
      <w:pPr>
        <w:suppressAutoHyphens/>
        <w:jc w:val="both"/>
      </w:pPr>
      <w:r w:rsidRPr="0012356C">
        <w:t xml:space="preserve">Indien twee of meerdere </w:t>
      </w:r>
      <w:r>
        <w:t>Inschrijving</w:t>
      </w:r>
      <w:r w:rsidRPr="0012356C">
        <w:t xml:space="preserve">en na beoordeling als hoogste zijn geëindigd, dan is </w:t>
      </w:r>
      <w:r>
        <w:t>VRLN</w:t>
      </w:r>
      <w:r w:rsidRPr="0012356C">
        <w:t xml:space="preserve"> voornemens om de </w:t>
      </w:r>
      <w:r>
        <w:t>Opdracht</w:t>
      </w:r>
      <w:r w:rsidRPr="0012356C">
        <w:t xml:space="preserve"> (voorlopig) te gunnen aan </w:t>
      </w:r>
      <w:r w:rsidRPr="005B1D99">
        <w:t xml:space="preserve">de Inschrijver die op gunningscriterium K1 de hoogste score heeft behaald. </w:t>
      </w:r>
      <w:bookmarkStart w:id="443" w:name="_Toc357079092"/>
      <w:r w:rsidRPr="005B1D99">
        <w:t>Indien twee of meerdere Inschrijvingen na beoordeling als hoogste zijn geëindigd én deze Inschrijvingen op gunningscriterium K1 dezelfde score hebben behaald, dan zal door middel van loting worden bepaald aan welke Inschrijver VRLN de Opdracht</w:t>
      </w:r>
      <w:r w:rsidRPr="0012356C">
        <w:t xml:space="preserve"> voorlopig zal gunnen.</w:t>
      </w:r>
      <w:r>
        <w:t xml:space="preserve"> </w:t>
      </w:r>
    </w:p>
    <w:p w14:paraId="552DC235" w14:textId="77777777" w:rsidR="00EB5127" w:rsidRPr="005C7E26" w:rsidRDefault="00EB5127" w:rsidP="00EB5127">
      <w:pPr>
        <w:pStyle w:val="Kop2"/>
        <w:suppressAutoHyphens/>
        <w:ind w:left="0" w:firstLine="0"/>
        <w:jc w:val="both"/>
        <w:rPr>
          <w:iCs w:val="0"/>
          <w:color w:val="auto"/>
        </w:rPr>
      </w:pPr>
      <w:bookmarkStart w:id="444" w:name="_Toc419285414"/>
      <w:bookmarkStart w:id="445" w:name="_Toc421086910"/>
      <w:bookmarkStart w:id="446" w:name="_Toc421100633"/>
      <w:bookmarkStart w:id="447" w:name="_Toc527637462"/>
      <w:bookmarkStart w:id="448" w:name="_Toc181278444"/>
      <w:bookmarkStart w:id="449" w:name="_Toc230942581"/>
      <w:r w:rsidRPr="005C7E26">
        <w:rPr>
          <w:iCs w:val="0"/>
          <w:color w:val="auto"/>
        </w:rPr>
        <w:t>Prijzenblad en anti-</w:t>
      </w:r>
      <w:r w:rsidRPr="005C7E26">
        <w:rPr>
          <w:color w:val="auto"/>
        </w:rPr>
        <w:t>manipulatiebepaling</w:t>
      </w:r>
      <w:bookmarkEnd w:id="443"/>
      <w:bookmarkEnd w:id="444"/>
      <w:bookmarkEnd w:id="445"/>
      <w:bookmarkEnd w:id="446"/>
      <w:bookmarkEnd w:id="447"/>
      <w:bookmarkEnd w:id="448"/>
      <w:bookmarkEnd w:id="449"/>
      <w:r w:rsidRPr="005C7E26">
        <w:rPr>
          <w:iCs w:val="0"/>
          <w:color w:val="auto"/>
        </w:rPr>
        <w:t xml:space="preserve"> </w:t>
      </w:r>
    </w:p>
    <w:p w14:paraId="57805F04" w14:textId="77777777" w:rsidR="00EB5127" w:rsidRPr="00502F59" w:rsidRDefault="00EB5127" w:rsidP="00EB5127">
      <w:pPr>
        <w:suppressAutoHyphens/>
        <w:jc w:val="both"/>
      </w:pPr>
      <w:r w:rsidRPr="00502F59">
        <w:t>Bij het invullen van het prij</w:t>
      </w:r>
      <w:r>
        <w:t>zenblad</w:t>
      </w:r>
      <w:r w:rsidRPr="00502F59">
        <w:t xml:space="preserve"> en het bepalen van de te offreren prijzen, moet de </w:t>
      </w:r>
      <w:r>
        <w:t xml:space="preserve">Inschrijver </w:t>
      </w:r>
      <w:r w:rsidRPr="00502F59">
        <w:t xml:space="preserve">de volgende uitgangspunten in acht nemen: </w:t>
      </w:r>
    </w:p>
    <w:p w14:paraId="72CA0EA4" w14:textId="77777777" w:rsidR="00EB5127" w:rsidRPr="005617BD" w:rsidRDefault="00EB5127" w:rsidP="00EB5127">
      <w:pPr>
        <w:suppressAutoHyphens/>
        <w:spacing w:line="284" w:lineRule="atLeast"/>
        <w:ind w:firstLine="1134"/>
        <w:jc w:val="both"/>
        <w:rPr>
          <w:rFonts w:cs="Arial"/>
        </w:rPr>
      </w:pPr>
    </w:p>
    <w:p w14:paraId="4CA0A2E3" w14:textId="77777777" w:rsidR="00EB5127" w:rsidRDefault="00EB5127" w:rsidP="00FC6D26">
      <w:pPr>
        <w:pStyle w:val="Lijstalinea"/>
        <w:numPr>
          <w:ilvl w:val="0"/>
          <w:numId w:val="42"/>
        </w:numPr>
        <w:tabs>
          <w:tab w:val="clear" w:pos="397"/>
        </w:tabs>
        <w:suppressAutoHyphens/>
        <w:jc w:val="both"/>
      </w:pPr>
      <w:r w:rsidRPr="000C4B4B">
        <w:t>Alle</w:t>
      </w:r>
      <w:r w:rsidRPr="000D1C89">
        <w:t xml:space="preserve"> </w:t>
      </w:r>
      <w:r w:rsidRPr="000C4B4B">
        <w:t>prijzen</w:t>
      </w:r>
      <w:r w:rsidRPr="000D1C89">
        <w:t xml:space="preserve"> moeten worden afgerond tot twee cijfers achter de komma. </w:t>
      </w:r>
    </w:p>
    <w:p w14:paraId="4995BB4D" w14:textId="77777777" w:rsidR="00EB5127" w:rsidRDefault="00EB5127" w:rsidP="00FC6D26">
      <w:pPr>
        <w:pStyle w:val="Lijstalinea"/>
        <w:numPr>
          <w:ilvl w:val="0"/>
          <w:numId w:val="42"/>
        </w:numPr>
        <w:tabs>
          <w:tab w:val="clear" w:pos="397"/>
        </w:tabs>
        <w:suppressAutoHyphens/>
        <w:jc w:val="both"/>
      </w:pPr>
      <w:r>
        <w:t>Alle prijzen moeten worden opgegeven in euro’s.</w:t>
      </w:r>
    </w:p>
    <w:p w14:paraId="103F54D7" w14:textId="77777777" w:rsidR="00EB5127" w:rsidRDefault="00EB5127" w:rsidP="00FC6D26">
      <w:pPr>
        <w:pStyle w:val="Lijstalinea"/>
        <w:numPr>
          <w:ilvl w:val="0"/>
          <w:numId w:val="42"/>
        </w:numPr>
        <w:tabs>
          <w:tab w:val="clear" w:pos="397"/>
        </w:tabs>
        <w:suppressAutoHyphens/>
        <w:jc w:val="both"/>
      </w:pPr>
      <w:r w:rsidRPr="005B4498">
        <w:t>Indien u een korting wilt aanbieden, dient u deze te verwerken in de geoffreerde prijzen en ta</w:t>
      </w:r>
      <w:r>
        <w:t>rieven.</w:t>
      </w:r>
    </w:p>
    <w:p w14:paraId="68A663BE" w14:textId="77777777" w:rsidR="00EB5127" w:rsidRDefault="00EB5127" w:rsidP="00FC6D26">
      <w:pPr>
        <w:pStyle w:val="Lijstalinea"/>
        <w:numPr>
          <w:ilvl w:val="0"/>
          <w:numId w:val="42"/>
        </w:numPr>
        <w:tabs>
          <w:tab w:val="clear" w:pos="397"/>
        </w:tabs>
        <w:suppressAutoHyphens/>
        <w:jc w:val="both"/>
      </w:pPr>
      <w:r>
        <w:t>Alle prijzen moeten worden opgegeven exclusief omzetbelasting (btw).</w:t>
      </w:r>
    </w:p>
    <w:p w14:paraId="524D4D3C" w14:textId="77777777" w:rsidR="00EB5127" w:rsidRDefault="00EB5127" w:rsidP="00FC6D26">
      <w:pPr>
        <w:pStyle w:val="Lijstalinea"/>
        <w:numPr>
          <w:ilvl w:val="0"/>
          <w:numId w:val="42"/>
        </w:numPr>
        <w:tabs>
          <w:tab w:val="clear" w:pos="397"/>
        </w:tabs>
        <w:suppressAutoHyphens/>
        <w:ind w:right="-143"/>
        <w:jc w:val="both"/>
      </w:pPr>
      <w:r>
        <w:t>Inschrijver dient voor alle prijzen aan te geven wat de bijbehorende btw-</w:t>
      </w:r>
      <w:r w:rsidRPr="007D2A81">
        <w:t xml:space="preserve">percentages zijn. </w:t>
      </w:r>
    </w:p>
    <w:p w14:paraId="7A98CF22" w14:textId="77777777" w:rsidR="00EB5127" w:rsidRDefault="00EB5127" w:rsidP="00FC6D26">
      <w:pPr>
        <w:pStyle w:val="Lijstalinea"/>
        <w:numPr>
          <w:ilvl w:val="0"/>
          <w:numId w:val="42"/>
        </w:numPr>
        <w:tabs>
          <w:tab w:val="clear" w:pos="397"/>
        </w:tabs>
        <w:suppressAutoHyphens/>
        <w:jc w:val="both"/>
      </w:pPr>
      <w:r>
        <w:t>Alle prijzen zijn all-in, dus inclusief alle bijkomende kosten, zoals (maar niet uitsluitend) benodigde materialen, licentiekosten, opslagcapaciteit, dataverbruik, reis- en verblijfkosten etc.. Dit betekent dat VRLN, behalve de door de Inschrijver geoffreerde tarieven, niets aan de Inschrijver verschuldigd is. Er mogen geen verborgen kosten zijn voor de Opdrachtgever.</w:t>
      </w:r>
    </w:p>
    <w:p w14:paraId="534F5179" w14:textId="77777777" w:rsidR="00EB5127" w:rsidRDefault="00EB5127" w:rsidP="00FC6D26">
      <w:pPr>
        <w:pStyle w:val="Lijstalinea"/>
        <w:numPr>
          <w:ilvl w:val="0"/>
          <w:numId w:val="42"/>
        </w:numPr>
        <w:tabs>
          <w:tab w:val="clear" w:pos="397"/>
        </w:tabs>
        <w:suppressAutoHyphens/>
        <w:jc w:val="both"/>
      </w:pPr>
      <w:r>
        <w:t>Uw prijsaanbieding op het</w:t>
      </w:r>
      <w:r w:rsidRPr="005B4498">
        <w:t xml:space="preserve"> </w:t>
      </w:r>
      <w:r w:rsidRPr="00502F59">
        <w:t>prij</w:t>
      </w:r>
      <w:r>
        <w:t>zenblad</w:t>
      </w:r>
      <w:r w:rsidRPr="00502F59">
        <w:t xml:space="preserve"> </w:t>
      </w:r>
      <w:r w:rsidRPr="005B4498">
        <w:t>dient alle functiona</w:t>
      </w:r>
      <w:r>
        <w:t>liteiten, apparatuur, licenties, software,</w:t>
      </w:r>
      <w:r w:rsidRPr="005B4498">
        <w:t xml:space="preserve"> dienstverle</w:t>
      </w:r>
      <w:r>
        <w:t>ning etc.</w:t>
      </w:r>
      <w:r w:rsidRPr="005B4498">
        <w:t xml:space="preserve"> die </w:t>
      </w:r>
      <w:r>
        <w:t>u in uw I</w:t>
      </w:r>
      <w:r w:rsidRPr="005B4498">
        <w:t xml:space="preserve">nschrijving beschrijft om te voldoen aan onze eisen c.q. tegemoet te komen aan onze wensen, te omvatten. De aanbestedende dienst gaat </w:t>
      </w:r>
      <w:r>
        <w:t>er van uit dat alles wat in uw I</w:t>
      </w:r>
      <w:r w:rsidRPr="005B4498">
        <w:t>nschrijving beschreven wordt in de prijsaanbieding is opgenomen.</w:t>
      </w:r>
      <w:r>
        <w:t xml:space="preserve"> </w:t>
      </w:r>
    </w:p>
    <w:p w14:paraId="24F56E31" w14:textId="77777777" w:rsidR="00EB5127" w:rsidRDefault="00EB5127" w:rsidP="00FC6D26">
      <w:pPr>
        <w:pStyle w:val="Lijstalinea"/>
        <w:numPr>
          <w:ilvl w:val="0"/>
          <w:numId w:val="42"/>
        </w:numPr>
        <w:tabs>
          <w:tab w:val="clear" w:pos="397"/>
        </w:tabs>
        <w:suppressAutoHyphens/>
        <w:jc w:val="both"/>
      </w:pPr>
      <w:r w:rsidRPr="00F970E1">
        <w:t>Hetgeen wel in d</w:t>
      </w:r>
      <w:r>
        <w:t>e I</w:t>
      </w:r>
      <w:r w:rsidRPr="00F970E1">
        <w:t xml:space="preserve">nschrijving wordt beschreven, maar niet op dit </w:t>
      </w:r>
      <w:r w:rsidRPr="00502F59">
        <w:t>prij</w:t>
      </w:r>
      <w:r>
        <w:t>zenblad</w:t>
      </w:r>
      <w:r w:rsidRPr="00502F59">
        <w:t xml:space="preserve"> </w:t>
      </w:r>
      <w:r w:rsidRPr="00F970E1">
        <w:t>wordt geprijsd, wordt geacht kosteloos te zijn aangeboden.</w:t>
      </w:r>
      <w:r w:rsidRPr="005B4498">
        <w:t xml:space="preserve"> </w:t>
      </w:r>
      <w:r>
        <w:t>De Aanbestedende D</w:t>
      </w:r>
      <w:r w:rsidRPr="005B4498">
        <w:t xml:space="preserve">ienst wijst er met nadruk op dat kosten of kostenposten die niet op het </w:t>
      </w:r>
      <w:r w:rsidRPr="00502F59">
        <w:t>prij</w:t>
      </w:r>
      <w:r>
        <w:t>zenblad</w:t>
      </w:r>
      <w:r w:rsidRPr="00502F59">
        <w:t xml:space="preserve"> </w:t>
      </w:r>
      <w:r w:rsidRPr="005B4498">
        <w:t>zijn opgenomen, ni</w:t>
      </w:r>
      <w:r>
        <w:t>et in een later stadium bij de Aanbestedende D</w:t>
      </w:r>
      <w:r w:rsidRPr="005B4498">
        <w:t xml:space="preserve">ienst in rekening gebracht kunnen worden, met uitzondering van de kosten, die voortvloeien uit </w:t>
      </w:r>
      <w:r>
        <w:t>meerwerk dat op verzoek van de Aanbestedende D</w:t>
      </w:r>
      <w:r w:rsidRPr="005B4498">
        <w:t>ienst wordt uitgevoerd.</w:t>
      </w:r>
    </w:p>
    <w:p w14:paraId="76912277" w14:textId="77777777" w:rsidR="00EB5127" w:rsidRPr="000D1C89" w:rsidRDefault="00EB5127" w:rsidP="00FC6D26">
      <w:pPr>
        <w:pStyle w:val="Lijstalinea"/>
        <w:numPr>
          <w:ilvl w:val="0"/>
          <w:numId w:val="42"/>
        </w:numPr>
        <w:tabs>
          <w:tab w:val="clear" w:pos="397"/>
        </w:tabs>
        <w:suppressAutoHyphens/>
        <w:jc w:val="both"/>
      </w:pPr>
      <w:r>
        <w:t>Alleen het</w:t>
      </w:r>
      <w:r w:rsidRPr="00F970E1">
        <w:t xml:space="preserve"> </w:t>
      </w:r>
      <w:r w:rsidRPr="00502F59">
        <w:t>prij</w:t>
      </w:r>
      <w:r>
        <w:t>zenblad</w:t>
      </w:r>
      <w:r w:rsidRPr="00502F59">
        <w:t xml:space="preserve"> </w:t>
      </w:r>
      <w:r w:rsidRPr="00F970E1">
        <w:t>wordt gehanteerd in de prijsvergelijking</w:t>
      </w:r>
      <w:r>
        <w:t xml:space="preserve"> met andere Inschrijvers. Elders in de I</w:t>
      </w:r>
      <w:r w:rsidRPr="00F970E1">
        <w:t>nschrijving opgenomen prijsinformatie wordt niet in beschouwing genomen.</w:t>
      </w:r>
    </w:p>
    <w:p w14:paraId="38E4392D" w14:textId="77777777" w:rsidR="00EB5127" w:rsidRDefault="00EB5127" w:rsidP="00FC6D26">
      <w:pPr>
        <w:pStyle w:val="Lijstalinea"/>
        <w:numPr>
          <w:ilvl w:val="0"/>
          <w:numId w:val="42"/>
        </w:numPr>
        <w:tabs>
          <w:tab w:val="clear" w:pos="397"/>
        </w:tabs>
        <w:suppressAutoHyphens/>
        <w:jc w:val="both"/>
      </w:pPr>
      <w:r w:rsidRPr="008938E6">
        <w:t>Het indienen van een irreële of manipulatieve Inschrijving is verboden. Van een manipulatieve Inschrijving kan sprake zijn wanneer - als</w:t>
      </w:r>
      <w:r>
        <w:t xml:space="preserve"> gevolg van miskenning door de I</w:t>
      </w:r>
      <w:r w:rsidRPr="008938E6">
        <w:t>nschrijver van bepaalde aan</w:t>
      </w:r>
      <w:r>
        <w:t>names van de Aanbestedende D</w:t>
      </w:r>
      <w:r w:rsidRPr="008938E6">
        <w:t xml:space="preserve">ienst - de beoordelingssystematiek zo wordt gemanipuleerd </w:t>
      </w:r>
      <w:r w:rsidRPr="008938E6">
        <w:lastRenderedPageBreak/>
        <w:t>dat het daarmee beoogde doel, zoals bijvoorbeeld het innemen van een realistische positie, wordt verstoord. Een Inschrijving is in ieder geval, doch niet uitsluitend, manipulatief en/of irreëel als:</w:t>
      </w:r>
    </w:p>
    <w:p w14:paraId="26723643" w14:textId="77777777" w:rsidR="00EB5127" w:rsidRPr="008938E6" w:rsidRDefault="00EB5127" w:rsidP="00FC6D26">
      <w:pPr>
        <w:pStyle w:val="Lijstalinea"/>
        <w:numPr>
          <w:ilvl w:val="0"/>
          <w:numId w:val="40"/>
        </w:numPr>
        <w:tabs>
          <w:tab w:val="clear" w:pos="397"/>
        </w:tabs>
        <w:suppressAutoHyphens/>
        <w:jc w:val="both"/>
      </w:pPr>
      <w:r w:rsidRPr="008938E6">
        <w:t>een of meer tarieven worden aangeboden die op zichzelf beschouwd niet marktconform en/of niet realistisch zijn;</w:t>
      </w:r>
    </w:p>
    <w:p w14:paraId="069863B0" w14:textId="77777777" w:rsidR="00EB5127" w:rsidRPr="008938E6" w:rsidRDefault="00EB5127" w:rsidP="00FC6D26">
      <w:pPr>
        <w:pStyle w:val="Lijstalinea"/>
        <w:numPr>
          <w:ilvl w:val="0"/>
          <w:numId w:val="40"/>
        </w:numPr>
        <w:tabs>
          <w:tab w:val="clear" w:pos="397"/>
        </w:tabs>
        <w:suppressAutoHyphens/>
        <w:jc w:val="both"/>
      </w:pPr>
      <w:r w:rsidRPr="008938E6">
        <w:t>de tarieven niet een in de branche gebruikelijke opbouw/samenhang hebben;</w:t>
      </w:r>
    </w:p>
    <w:p w14:paraId="1F350505" w14:textId="77777777" w:rsidR="00EB5127" w:rsidRPr="008938E6" w:rsidRDefault="00EB5127" w:rsidP="00FC6D26">
      <w:pPr>
        <w:pStyle w:val="Lijstalinea"/>
        <w:numPr>
          <w:ilvl w:val="0"/>
          <w:numId w:val="40"/>
        </w:numPr>
        <w:tabs>
          <w:tab w:val="clear" w:pos="397"/>
        </w:tabs>
        <w:suppressAutoHyphens/>
        <w:jc w:val="both"/>
      </w:pPr>
      <w:r w:rsidRPr="008938E6">
        <w:t>een of meerdere tarieven de gehanteerde formule frustreren;</w:t>
      </w:r>
    </w:p>
    <w:p w14:paraId="500E5F7E" w14:textId="77777777" w:rsidR="00EB5127" w:rsidRDefault="00EB5127" w:rsidP="00FC6D26">
      <w:pPr>
        <w:pStyle w:val="Lijstalinea"/>
        <w:numPr>
          <w:ilvl w:val="0"/>
          <w:numId w:val="40"/>
        </w:numPr>
        <w:tabs>
          <w:tab w:val="clear" w:pos="397"/>
        </w:tabs>
        <w:suppressAutoHyphens/>
        <w:jc w:val="both"/>
      </w:pPr>
      <w:r w:rsidRPr="008938E6">
        <w:t>sprake is van negatieve of nultarieven</w:t>
      </w:r>
      <w:r>
        <w:t>;</w:t>
      </w:r>
      <w:r w:rsidRPr="008938E6">
        <w:t xml:space="preserve"> </w:t>
      </w:r>
    </w:p>
    <w:p w14:paraId="527233F9" w14:textId="77777777" w:rsidR="00EB5127" w:rsidRPr="008938E6" w:rsidRDefault="00EB5127" w:rsidP="00FC6D26">
      <w:pPr>
        <w:pStyle w:val="Lijstalinea"/>
        <w:numPr>
          <w:ilvl w:val="0"/>
          <w:numId w:val="40"/>
        </w:numPr>
        <w:suppressAutoHyphens/>
        <w:jc w:val="both"/>
      </w:pPr>
      <w:r w:rsidRPr="008938E6">
        <w:t>Een irreële of manipulatieve Inschrijving is ongeldig en wordt terzijde gelegd.</w:t>
      </w:r>
      <w:r>
        <w:t xml:space="preserve"> De </w:t>
      </w:r>
      <w:r w:rsidRPr="008938E6">
        <w:t>Inschrijver verklaart zijn Inschrijving te hebben gedaan met in achtneming van het gestelde in deze eis ten aanzien va</w:t>
      </w:r>
      <w:r>
        <w:t>n een irreële of manipulatieve I</w:t>
      </w:r>
      <w:r w:rsidRPr="008938E6">
        <w:t>nschrijving.</w:t>
      </w:r>
    </w:p>
    <w:p w14:paraId="0240B113" w14:textId="77777777" w:rsidR="00EB5127" w:rsidRDefault="00EB5127" w:rsidP="00FC6D26">
      <w:pPr>
        <w:pStyle w:val="Lijstalinea"/>
        <w:numPr>
          <w:ilvl w:val="0"/>
          <w:numId w:val="41"/>
        </w:numPr>
        <w:tabs>
          <w:tab w:val="clear" w:pos="397"/>
        </w:tabs>
        <w:suppressAutoHyphens/>
        <w:ind w:right="-143"/>
        <w:jc w:val="both"/>
      </w:pPr>
      <w:r w:rsidRPr="005B4498">
        <w:t xml:space="preserve">Het is NIET toegestaan prijzen op te geven van € </w:t>
      </w:r>
      <w:r>
        <w:t>0,-- op straffe van uitsluiting.</w:t>
      </w:r>
    </w:p>
    <w:p w14:paraId="06D5E2AC" w14:textId="77777777" w:rsidR="00EB5127" w:rsidRDefault="00EB5127" w:rsidP="00FC6D26">
      <w:pPr>
        <w:pStyle w:val="Lijstalinea"/>
        <w:numPr>
          <w:ilvl w:val="0"/>
          <w:numId w:val="41"/>
        </w:numPr>
        <w:tabs>
          <w:tab w:val="clear" w:pos="397"/>
        </w:tabs>
        <w:suppressAutoHyphens/>
        <w:ind w:right="-143"/>
        <w:jc w:val="both"/>
      </w:pPr>
      <w:r w:rsidRPr="000C4B4B">
        <w:t xml:space="preserve">Het </w:t>
      </w:r>
      <w:r w:rsidRPr="00502F59">
        <w:t>prij</w:t>
      </w:r>
      <w:r>
        <w:t>zenblad</w:t>
      </w:r>
      <w:r w:rsidRPr="00502F59">
        <w:t xml:space="preserve"> </w:t>
      </w:r>
      <w:r w:rsidRPr="000C4B4B">
        <w:t>dient, op straffe van uitsluiting</w:t>
      </w:r>
      <w:r>
        <w:t xml:space="preserve"> van de aanbestedingsprocedure</w:t>
      </w:r>
      <w:r w:rsidRPr="000C4B4B">
        <w:t>, volledig te worden ingevuld</w:t>
      </w:r>
      <w:r>
        <w:t xml:space="preserve">. Wordt het prijsformulier niet volledig ingevuld, dan zijn de </w:t>
      </w:r>
      <w:r w:rsidRPr="000C4B4B">
        <w:t xml:space="preserve">prijsformulieren onderling niet vergelijkbaar en is </w:t>
      </w:r>
      <w:r>
        <w:t>VRLN</w:t>
      </w:r>
      <w:r w:rsidRPr="000C4B4B">
        <w:t xml:space="preserve"> gehouden deze </w:t>
      </w:r>
      <w:r>
        <w:t>Inschrijver</w:t>
      </w:r>
      <w:r w:rsidRPr="000C4B4B">
        <w:t xml:space="preserve"> uit te sluiten van deelname aan de aanbestedingsprocedure. </w:t>
      </w:r>
    </w:p>
    <w:p w14:paraId="56659FE0" w14:textId="77777777" w:rsidR="00EB5127" w:rsidRPr="004F4EA3" w:rsidRDefault="00EB5127" w:rsidP="00FC6D26">
      <w:pPr>
        <w:pStyle w:val="Lijstalinea"/>
        <w:numPr>
          <w:ilvl w:val="0"/>
          <w:numId w:val="41"/>
        </w:numPr>
        <w:tabs>
          <w:tab w:val="clear" w:pos="397"/>
        </w:tabs>
        <w:suppressAutoHyphens/>
        <w:ind w:right="-143"/>
        <w:jc w:val="both"/>
      </w:pPr>
      <w:r w:rsidRPr="004F4EA3">
        <w:t xml:space="preserve">Het is Inschrijver, op straffe van uitsluiting van de aanbestedingsprocedure, niet toegestaan de prijzen op een andere wijze aan te bieden dan door middel van het voorgeschreven prijzenblad van Bijlage 11. </w:t>
      </w:r>
    </w:p>
    <w:p w14:paraId="13B33879" w14:textId="77777777" w:rsidR="00EB5127" w:rsidRPr="004F4EA3" w:rsidRDefault="00EB5127" w:rsidP="00FC6D26">
      <w:pPr>
        <w:pStyle w:val="Lijstalinea"/>
        <w:numPr>
          <w:ilvl w:val="0"/>
          <w:numId w:val="41"/>
        </w:numPr>
        <w:tabs>
          <w:tab w:val="clear" w:pos="397"/>
        </w:tabs>
        <w:suppressAutoHyphens/>
        <w:ind w:right="-143"/>
        <w:jc w:val="both"/>
      </w:pPr>
      <w:r w:rsidRPr="004F4EA3">
        <w:t>VRLN controleert niet of de prijzen juist zijn ingevuld en doorberekend.</w:t>
      </w:r>
      <w:r>
        <w:t xml:space="preserve"> </w:t>
      </w:r>
    </w:p>
    <w:p w14:paraId="5D8A37EC" w14:textId="77777777" w:rsidR="00EB5127" w:rsidRPr="004F4EA3" w:rsidRDefault="00EB5127" w:rsidP="00FC6D26">
      <w:pPr>
        <w:pStyle w:val="Lijstalinea"/>
        <w:numPr>
          <w:ilvl w:val="0"/>
          <w:numId w:val="41"/>
        </w:numPr>
        <w:tabs>
          <w:tab w:val="clear" w:pos="397"/>
        </w:tabs>
        <w:suppressAutoHyphens/>
        <w:ind w:right="-143"/>
        <w:jc w:val="both"/>
      </w:pPr>
      <w:r w:rsidRPr="004F4EA3">
        <w:t>De Inschrijver is zelf verantwoordelijk voor de juistheid en volledigheid van de ingevulde gegevens.</w:t>
      </w:r>
    </w:p>
    <w:p w14:paraId="1A903AE5" w14:textId="77777777" w:rsidR="00EB5127" w:rsidRDefault="00EB5127" w:rsidP="00FC6D26">
      <w:pPr>
        <w:pStyle w:val="Lijstalinea"/>
        <w:numPr>
          <w:ilvl w:val="0"/>
          <w:numId w:val="41"/>
        </w:numPr>
        <w:tabs>
          <w:tab w:val="clear" w:pos="397"/>
        </w:tabs>
        <w:suppressAutoHyphens/>
        <w:ind w:right="-143"/>
        <w:jc w:val="both"/>
      </w:pPr>
      <w:r w:rsidRPr="004F4EA3">
        <w:t>Er mogen geen wijzigingen</w:t>
      </w:r>
      <w:r>
        <w:t xml:space="preserve"> aangebracht worden aan het prijzenblad.</w:t>
      </w:r>
      <w:r w:rsidRPr="000C4B4B">
        <w:t xml:space="preserve"> </w:t>
      </w:r>
      <w:r>
        <w:t>Alleen de aangegeven vakjes mogen worden ingevuld.</w:t>
      </w:r>
    </w:p>
    <w:p w14:paraId="5A303A3E" w14:textId="77777777" w:rsidR="00EF5929" w:rsidRPr="00EF5929" w:rsidRDefault="00EF5929" w:rsidP="00EF5929">
      <w:pPr>
        <w:pStyle w:val="Kop2"/>
        <w:rPr>
          <w:color w:val="auto"/>
        </w:rPr>
      </w:pPr>
      <w:bookmarkStart w:id="450" w:name="_Toc517782133"/>
      <w:bookmarkStart w:id="451" w:name="_Toc518393307"/>
      <w:bookmarkStart w:id="452" w:name="_Toc527637428"/>
      <w:bookmarkStart w:id="453" w:name="_Toc529273872"/>
      <w:bookmarkStart w:id="454" w:name="_Toc535503327"/>
      <w:bookmarkStart w:id="455" w:name="_Toc230942582"/>
      <w:r w:rsidRPr="00EF5929">
        <w:rPr>
          <w:color w:val="auto"/>
        </w:rPr>
        <w:t>Verificatiegesprek</w:t>
      </w:r>
      <w:bookmarkEnd w:id="450"/>
      <w:bookmarkEnd w:id="451"/>
      <w:bookmarkEnd w:id="452"/>
      <w:bookmarkEnd w:id="453"/>
      <w:bookmarkEnd w:id="454"/>
      <w:bookmarkEnd w:id="455"/>
    </w:p>
    <w:p w14:paraId="6BC443F3" w14:textId="4B3A4065" w:rsidR="00F466B7" w:rsidRDefault="00EF5929" w:rsidP="00EF5929">
      <w:pPr>
        <w:jc w:val="both"/>
        <w:rPr>
          <w:rFonts w:cs="Arial"/>
        </w:rPr>
      </w:pPr>
      <w:r w:rsidRPr="008D47C3">
        <w:rPr>
          <w:rFonts w:cs="Arial"/>
        </w:rPr>
        <w:t>Na het beoor</w:t>
      </w:r>
      <w:r>
        <w:rPr>
          <w:rFonts w:cs="Arial"/>
        </w:rPr>
        <w:t>delen van de offertes neemt de O</w:t>
      </w:r>
      <w:r w:rsidRPr="008D47C3">
        <w:rPr>
          <w:rFonts w:cs="Arial"/>
        </w:rPr>
        <w:t xml:space="preserve">pdrachtgever contact op met de leverancier die de </w:t>
      </w:r>
      <w:r>
        <w:rPr>
          <w:rFonts w:cs="Arial"/>
        </w:rPr>
        <w:t xml:space="preserve">inschrijving met de </w:t>
      </w:r>
      <w:r w:rsidRPr="00EF5929">
        <w:rPr>
          <w:rFonts w:cs="Arial"/>
          <w:iCs/>
        </w:rPr>
        <w:t>beste prijs-kwaliteitverhouding heeft</w:t>
      </w:r>
      <w:r w:rsidRPr="008D47C3">
        <w:rPr>
          <w:rFonts w:cs="Arial"/>
        </w:rPr>
        <w:t xml:space="preserve"> gedaan. </w:t>
      </w:r>
      <w:r>
        <w:rPr>
          <w:rFonts w:cs="Arial"/>
        </w:rPr>
        <w:t>Met die</w:t>
      </w:r>
      <w:r w:rsidRPr="008D47C3">
        <w:rPr>
          <w:rFonts w:cs="Arial"/>
        </w:rPr>
        <w:t xml:space="preserve"> leverancier </w:t>
      </w:r>
      <w:r>
        <w:rPr>
          <w:rFonts w:cs="Arial"/>
        </w:rPr>
        <w:t xml:space="preserve">wordt een </w:t>
      </w:r>
      <w:r w:rsidRPr="008737D3">
        <w:rPr>
          <w:rFonts w:cs="Arial"/>
        </w:rPr>
        <w:t>verifica</w:t>
      </w:r>
      <w:r w:rsidRPr="00754EA0">
        <w:rPr>
          <w:rFonts w:cs="Arial"/>
        </w:rPr>
        <w:t xml:space="preserve">tiegesprek gehouden op </w:t>
      </w:r>
      <w:r>
        <w:rPr>
          <w:rFonts w:cs="Arial"/>
        </w:rPr>
        <w:t>datum zoals genoemd in de planning (</w:t>
      </w:r>
      <w:r w:rsidRPr="003F3BCC">
        <w:rPr>
          <w:rFonts w:cs="Arial"/>
        </w:rPr>
        <w:t xml:space="preserve">paragraaf 3.3). De Opdrachtgever zal controleren of hetgeen geoffreerd is daadwerkelijk geleverd kan worden en voldoet aan hetgeen dat is aangeboden door de leverancier. </w:t>
      </w:r>
      <w:r w:rsidR="00F466B7">
        <w:rPr>
          <w:rFonts w:cs="Arial"/>
        </w:rPr>
        <w:t>Indien door Opdrachtgever gewenst maakt een proof of concept onderdeel uit van de verificatiefase.</w:t>
      </w:r>
    </w:p>
    <w:p w14:paraId="4F9DF19B" w14:textId="77777777" w:rsidR="00F466B7" w:rsidRDefault="00F466B7" w:rsidP="00EF5929">
      <w:pPr>
        <w:jc w:val="both"/>
        <w:rPr>
          <w:rFonts w:cs="Arial"/>
        </w:rPr>
      </w:pPr>
    </w:p>
    <w:p w14:paraId="07374607" w14:textId="636FB5CA" w:rsidR="00EF5929" w:rsidRDefault="00EF5929" w:rsidP="00EF5929">
      <w:pPr>
        <w:jc w:val="both"/>
        <w:rPr>
          <w:rFonts w:cs="Arial"/>
        </w:rPr>
      </w:pPr>
      <w:r w:rsidRPr="003F3BCC">
        <w:rPr>
          <w:rFonts w:cs="Arial"/>
        </w:rPr>
        <w:t>Indien de Opdrachtgever dit alles als voldoende</w:t>
      </w:r>
      <w:r>
        <w:rPr>
          <w:rFonts w:cs="Arial"/>
        </w:rPr>
        <w:t xml:space="preserve"> beschouwt dan</w:t>
      </w:r>
      <w:r w:rsidRPr="008D47C3">
        <w:rPr>
          <w:rFonts w:cs="Arial"/>
        </w:rPr>
        <w:t xml:space="preserve"> wordt overgegaan tot definitieve gunning.</w:t>
      </w:r>
      <w:r>
        <w:rPr>
          <w:rFonts w:cs="Arial"/>
        </w:rPr>
        <w:t xml:space="preserve"> Indien na het</w:t>
      </w:r>
      <w:r w:rsidRPr="008D47C3">
        <w:rPr>
          <w:rFonts w:cs="Arial"/>
        </w:rPr>
        <w:t xml:space="preserve"> verificatie</w:t>
      </w:r>
      <w:r>
        <w:rPr>
          <w:rFonts w:cs="Arial"/>
        </w:rPr>
        <w:t>gesprek blijkt dat</w:t>
      </w:r>
      <w:r w:rsidRPr="008D47C3">
        <w:rPr>
          <w:rFonts w:cs="Arial"/>
        </w:rPr>
        <w:t xml:space="preserve"> </w:t>
      </w:r>
      <w:r w:rsidR="00656D1F">
        <w:rPr>
          <w:rFonts w:cs="Arial"/>
        </w:rPr>
        <w:t>hetgeen</w:t>
      </w:r>
      <w:r w:rsidRPr="008D47C3">
        <w:rPr>
          <w:rFonts w:cs="Arial"/>
        </w:rPr>
        <w:t xml:space="preserve"> aangeboden</w:t>
      </w:r>
      <w:r w:rsidR="00656D1F">
        <w:rPr>
          <w:rFonts w:cs="Arial"/>
          <w:i/>
        </w:rPr>
        <w:t xml:space="preserve"> </w:t>
      </w:r>
      <w:r>
        <w:rPr>
          <w:rFonts w:cs="Arial"/>
        </w:rPr>
        <w:t>niet voldoet</w:t>
      </w:r>
      <w:r w:rsidRPr="008D47C3">
        <w:rPr>
          <w:rFonts w:cs="Arial"/>
        </w:rPr>
        <w:t xml:space="preserve"> dan wordt de aanbieding van de desbetreffende leverancier ter zijde geschoven en </w:t>
      </w:r>
      <w:r>
        <w:rPr>
          <w:rFonts w:cs="Arial"/>
        </w:rPr>
        <w:t>heeft de Opdrachtgever de vrijheid om</w:t>
      </w:r>
      <w:r w:rsidRPr="008D47C3">
        <w:rPr>
          <w:rFonts w:cs="Arial"/>
        </w:rPr>
        <w:t xml:space="preserve"> de leverancier die op de tweede plaats is geëindigd </w:t>
      </w:r>
      <w:r>
        <w:rPr>
          <w:rFonts w:cs="Arial"/>
        </w:rPr>
        <w:t>uit te nodigen voor een verificatiegesprek</w:t>
      </w:r>
      <w:r w:rsidRPr="008D47C3">
        <w:rPr>
          <w:rFonts w:cs="Arial"/>
        </w:rPr>
        <w:t xml:space="preserve">. </w:t>
      </w:r>
    </w:p>
    <w:p w14:paraId="6E86246D" w14:textId="77777777" w:rsidR="00EF5929" w:rsidRDefault="00EF5929" w:rsidP="00EF5929">
      <w:pPr>
        <w:suppressAutoHyphens/>
        <w:jc w:val="both"/>
      </w:pPr>
    </w:p>
    <w:p w14:paraId="2B30580B" w14:textId="3894A2CC" w:rsidR="00EF5929" w:rsidRDefault="00EF5929" w:rsidP="00EF5929">
      <w:pPr>
        <w:suppressAutoHyphens/>
        <w:jc w:val="both"/>
      </w:pPr>
      <w:r>
        <w:t xml:space="preserve">Van een verificatie(gesprek) wordt door de </w:t>
      </w:r>
      <w:r w:rsidR="009501FC">
        <w:t>I</w:t>
      </w:r>
      <w:r>
        <w:t>nschrijver een verslag gemaakt dat deel uitmaakt van de overeenkomst. Het definitieve verslag wordt ondertekend door de betrokken partijen.</w:t>
      </w:r>
    </w:p>
    <w:p w14:paraId="335D831C" w14:textId="77777777" w:rsidR="00EF5929" w:rsidRDefault="00EF5929" w:rsidP="00EF5929">
      <w:pPr>
        <w:suppressAutoHyphens/>
        <w:ind w:right="-143"/>
        <w:jc w:val="both"/>
      </w:pPr>
    </w:p>
    <w:p w14:paraId="68EB3A18" w14:textId="77777777" w:rsidR="00E91DF0" w:rsidRPr="008938E6" w:rsidRDefault="00E91DF0" w:rsidP="00B3240A">
      <w:pPr>
        <w:suppressAutoHyphens/>
        <w:jc w:val="both"/>
      </w:pPr>
    </w:p>
    <w:p w14:paraId="2320AC7F" w14:textId="77777777" w:rsidR="00E91DF0" w:rsidRDefault="00E91DF0" w:rsidP="005F53C5">
      <w:pPr>
        <w:suppressAutoHyphens/>
        <w:jc w:val="both"/>
      </w:pPr>
      <w:r>
        <w:br w:type="page"/>
      </w:r>
    </w:p>
    <w:p w14:paraId="37864EB1" w14:textId="0AA3B8E5" w:rsidR="00EE2779" w:rsidRPr="00AD3D80" w:rsidRDefault="00EE2779" w:rsidP="005F53C5">
      <w:pPr>
        <w:pStyle w:val="KopBijlage"/>
        <w:suppressAutoHyphens/>
        <w:jc w:val="both"/>
        <w:rPr>
          <w:sz w:val="40"/>
          <w:szCs w:val="40"/>
        </w:rPr>
      </w:pPr>
      <w:bookmarkStart w:id="456" w:name="_Toc527637463"/>
      <w:bookmarkStart w:id="457" w:name="_Toc419285415"/>
      <w:bookmarkStart w:id="458" w:name="_Toc421086911"/>
      <w:bookmarkStart w:id="459" w:name="_Toc421100634"/>
      <w:bookmarkStart w:id="460" w:name="_Toc415556266"/>
      <w:bookmarkStart w:id="461" w:name="_Toc230942583"/>
      <w:r w:rsidRPr="00AD3D80">
        <w:rPr>
          <w:sz w:val="40"/>
          <w:szCs w:val="40"/>
        </w:rPr>
        <w:lastRenderedPageBreak/>
        <w:t xml:space="preserve">Bijlage 1 Checklist </w:t>
      </w:r>
      <w:r w:rsidR="005D5B41" w:rsidRPr="00AD3D80">
        <w:rPr>
          <w:sz w:val="40"/>
          <w:szCs w:val="40"/>
        </w:rPr>
        <w:t>Inschrijving</w:t>
      </w:r>
      <w:bookmarkEnd w:id="456"/>
      <w:bookmarkEnd w:id="461"/>
      <w:r w:rsidRPr="00AD3D80">
        <w:rPr>
          <w:sz w:val="40"/>
          <w:szCs w:val="40"/>
        </w:rPr>
        <w:t xml:space="preserve"> </w:t>
      </w:r>
    </w:p>
    <w:p w14:paraId="3685ABE0" w14:textId="77777777" w:rsidR="00EE2779" w:rsidRPr="001949EF" w:rsidRDefault="00EE2779" w:rsidP="005F53C5">
      <w:pPr>
        <w:suppressAutoHyphens/>
        <w:jc w:val="both"/>
      </w:pPr>
    </w:p>
    <w:p w14:paraId="411F8678" w14:textId="001BC30C" w:rsidR="00EE2779" w:rsidRDefault="00C66650" w:rsidP="005F53C5">
      <w:pPr>
        <w:suppressAutoHyphens/>
        <w:spacing w:line="276" w:lineRule="auto"/>
        <w:jc w:val="both"/>
        <w:rPr>
          <w:rFonts w:cs="Arial"/>
        </w:rPr>
      </w:pPr>
      <w:r>
        <w:rPr>
          <w:rFonts w:cs="Arial"/>
        </w:rPr>
        <w:t xml:space="preserve">In het eerste deel van de </w:t>
      </w:r>
      <w:r w:rsidR="009D350E">
        <w:rPr>
          <w:rFonts w:cs="Arial"/>
        </w:rPr>
        <w:t xml:space="preserve">onderstaande tabel zijn </w:t>
      </w:r>
      <w:r>
        <w:rPr>
          <w:rFonts w:cs="Arial"/>
        </w:rPr>
        <w:t xml:space="preserve">alle documenten </w:t>
      </w:r>
      <w:r w:rsidR="009D350E">
        <w:rPr>
          <w:rFonts w:cs="Arial"/>
        </w:rPr>
        <w:t xml:space="preserve">opgenomen, </w:t>
      </w:r>
      <w:r>
        <w:rPr>
          <w:rFonts w:cs="Arial"/>
        </w:rPr>
        <w:t xml:space="preserve">die </w:t>
      </w:r>
      <w:r w:rsidR="009D350E">
        <w:rPr>
          <w:rFonts w:cs="Arial"/>
        </w:rPr>
        <w:t xml:space="preserve">door </w:t>
      </w:r>
      <w:r w:rsidR="005D5B41">
        <w:rPr>
          <w:rFonts w:cs="Arial"/>
        </w:rPr>
        <w:t>Inschrijver</w:t>
      </w:r>
      <w:r w:rsidR="00EE2779">
        <w:rPr>
          <w:rFonts w:cs="Arial"/>
        </w:rPr>
        <w:t xml:space="preserve">, op straffe van uitsluiting van de aanbestedingsprocedure, </w:t>
      </w:r>
      <w:r w:rsidR="00EE2779" w:rsidRPr="006F2CF3">
        <w:rPr>
          <w:rFonts w:cs="Arial"/>
        </w:rPr>
        <w:t xml:space="preserve">bij </w:t>
      </w:r>
      <w:r w:rsidR="005D5B41">
        <w:rPr>
          <w:rFonts w:cs="Arial"/>
        </w:rPr>
        <w:t>Inschrijving</w:t>
      </w:r>
      <w:r w:rsidR="00EE2779">
        <w:rPr>
          <w:rFonts w:cs="Arial"/>
        </w:rPr>
        <w:t xml:space="preserve"> </w:t>
      </w:r>
      <w:r>
        <w:rPr>
          <w:rFonts w:cs="Arial"/>
        </w:rPr>
        <w:t xml:space="preserve">moeten </w:t>
      </w:r>
      <w:r w:rsidR="00EE2779">
        <w:rPr>
          <w:rFonts w:cs="Arial"/>
        </w:rPr>
        <w:t xml:space="preserve">worden ingediend. </w:t>
      </w:r>
    </w:p>
    <w:p w14:paraId="7176781E" w14:textId="77777777" w:rsidR="009D350E" w:rsidRDefault="009D350E" w:rsidP="005F53C5">
      <w:pPr>
        <w:suppressAutoHyphens/>
        <w:spacing w:line="276" w:lineRule="auto"/>
        <w:jc w:val="both"/>
        <w:rPr>
          <w:rFonts w:cs="Arial"/>
        </w:rPr>
      </w:pPr>
    </w:p>
    <w:p w14:paraId="68EAFE86" w14:textId="579ABC9F" w:rsidR="00C66650" w:rsidRDefault="00C66650" w:rsidP="005F53C5">
      <w:pPr>
        <w:suppressAutoHyphens/>
        <w:spacing w:line="276" w:lineRule="auto"/>
        <w:jc w:val="both"/>
        <w:rPr>
          <w:rFonts w:cs="Arial"/>
        </w:rPr>
      </w:pPr>
      <w:r>
        <w:rPr>
          <w:rFonts w:cs="Arial"/>
        </w:rPr>
        <w:t xml:space="preserve">In het tweede deel van de tabel zijn alle documenten opgenomen, die door de </w:t>
      </w:r>
      <w:r w:rsidR="005D5B41">
        <w:rPr>
          <w:rFonts w:cs="Arial"/>
        </w:rPr>
        <w:t>Inschrijver</w:t>
      </w:r>
      <w:r>
        <w:rPr>
          <w:rFonts w:cs="Arial"/>
        </w:rPr>
        <w:t xml:space="preserve"> aan wie </w:t>
      </w:r>
      <w:r w:rsidR="00DF1850">
        <w:rPr>
          <w:rFonts w:cs="Arial"/>
        </w:rPr>
        <w:t>VRLN</w:t>
      </w:r>
      <w:r>
        <w:rPr>
          <w:rFonts w:cs="Arial"/>
        </w:rPr>
        <w:t xml:space="preserve"> voornemens is de </w:t>
      </w:r>
      <w:r w:rsidR="00C41071">
        <w:rPr>
          <w:rFonts w:cs="Arial"/>
        </w:rPr>
        <w:t>Opdracht</w:t>
      </w:r>
      <w:r>
        <w:rPr>
          <w:rFonts w:cs="Arial"/>
        </w:rPr>
        <w:t xml:space="preserve"> te gunnen binnen zeven kalenderdagen na een daartoe strekkend verzoek van </w:t>
      </w:r>
      <w:r w:rsidR="00DF1850">
        <w:rPr>
          <w:rFonts w:cs="Arial"/>
        </w:rPr>
        <w:t>VRLN</w:t>
      </w:r>
      <w:r>
        <w:rPr>
          <w:rFonts w:cs="Arial"/>
        </w:rPr>
        <w:t xml:space="preserve"> moeten worden ingediend. </w:t>
      </w:r>
    </w:p>
    <w:p w14:paraId="35679B6D" w14:textId="77777777" w:rsidR="005C7E26" w:rsidRDefault="005C7E26" w:rsidP="005F53C5">
      <w:pPr>
        <w:suppressAutoHyphens/>
        <w:spacing w:line="276" w:lineRule="auto"/>
        <w:jc w:val="both"/>
        <w:rPr>
          <w:rFonts w:cs="Arial"/>
        </w:rPr>
      </w:pPr>
    </w:p>
    <w:tbl>
      <w:tblPr>
        <w:tblStyle w:val="Tabelraster2"/>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65"/>
        <w:gridCol w:w="4603"/>
        <w:gridCol w:w="52"/>
        <w:gridCol w:w="2274"/>
        <w:gridCol w:w="11"/>
        <w:gridCol w:w="1404"/>
      </w:tblGrid>
      <w:tr w:rsidR="005C7E26" w:rsidRPr="00504510" w14:paraId="1A25100C" w14:textId="77777777" w:rsidTr="0056432B">
        <w:trPr>
          <w:cnfStyle w:val="100000000000" w:firstRow="1" w:lastRow="0" w:firstColumn="0" w:lastColumn="0" w:oddVBand="0" w:evenVBand="0" w:oddHBand="0" w:evenHBand="0" w:firstRowFirstColumn="0" w:firstRowLastColumn="0" w:lastRowFirstColumn="0" w:lastRowLastColumn="0"/>
          <w:trHeight w:val="600"/>
        </w:trPr>
        <w:tc>
          <w:tcPr>
            <w:tcW w:w="936" w:type="dxa"/>
            <w:gridSpan w:val="2"/>
            <w:shd w:val="clear" w:color="auto" w:fill="D9D9D9" w:themeFill="background1" w:themeFillShade="D9"/>
            <w:hideMark/>
          </w:tcPr>
          <w:p w14:paraId="7660BB5A" w14:textId="77777777" w:rsidR="005C7E26" w:rsidRPr="00451A4A" w:rsidRDefault="005C7E26" w:rsidP="005C7E26">
            <w:pPr>
              <w:spacing w:line="240" w:lineRule="auto"/>
              <w:rPr>
                <w:rFonts w:cs="Arial"/>
                <w:b/>
                <w:bCs/>
                <w:color w:val="auto"/>
                <w:sz w:val="20"/>
              </w:rPr>
            </w:pPr>
            <w:r w:rsidRPr="00451A4A">
              <w:rPr>
                <w:rFonts w:cs="Arial"/>
                <w:b/>
                <w:bCs/>
                <w:color w:val="auto"/>
                <w:sz w:val="20"/>
              </w:rPr>
              <w:t>Bijlagen</w:t>
            </w:r>
          </w:p>
        </w:tc>
        <w:tc>
          <w:tcPr>
            <w:tcW w:w="4603" w:type="dxa"/>
            <w:shd w:val="clear" w:color="auto" w:fill="D9D9D9" w:themeFill="background1" w:themeFillShade="D9"/>
            <w:hideMark/>
          </w:tcPr>
          <w:p w14:paraId="78006B98" w14:textId="77777777" w:rsidR="005C7E26" w:rsidRPr="00451A4A" w:rsidRDefault="005C7E26" w:rsidP="005C7E26">
            <w:pPr>
              <w:spacing w:line="240" w:lineRule="auto"/>
              <w:rPr>
                <w:rFonts w:cs="Arial"/>
                <w:b/>
                <w:bCs/>
                <w:color w:val="auto"/>
                <w:sz w:val="20"/>
              </w:rPr>
            </w:pPr>
            <w:r w:rsidRPr="00451A4A">
              <w:rPr>
                <w:rFonts w:cs="Arial"/>
                <w:b/>
                <w:bCs/>
                <w:color w:val="auto"/>
                <w:sz w:val="20"/>
              </w:rPr>
              <w:t>Onderwerp</w:t>
            </w:r>
          </w:p>
        </w:tc>
        <w:tc>
          <w:tcPr>
            <w:tcW w:w="2326" w:type="dxa"/>
            <w:gridSpan w:val="2"/>
            <w:shd w:val="clear" w:color="auto" w:fill="D9D9D9" w:themeFill="background1" w:themeFillShade="D9"/>
            <w:hideMark/>
          </w:tcPr>
          <w:p w14:paraId="432CA8D2" w14:textId="4E100FB0" w:rsidR="005C7E26" w:rsidRPr="00451A4A" w:rsidRDefault="005C7E26" w:rsidP="005C7E26">
            <w:pPr>
              <w:spacing w:line="240" w:lineRule="auto"/>
              <w:rPr>
                <w:rFonts w:cs="Arial"/>
                <w:b/>
                <w:bCs/>
                <w:color w:val="auto"/>
                <w:sz w:val="20"/>
              </w:rPr>
            </w:pPr>
            <w:r w:rsidRPr="00451A4A">
              <w:rPr>
                <w:rFonts w:cs="Arial"/>
                <w:b/>
                <w:bCs/>
                <w:color w:val="auto"/>
                <w:sz w:val="20"/>
              </w:rPr>
              <w:t xml:space="preserve">Ingevuld en ingediend </w:t>
            </w:r>
            <w:r w:rsidRPr="00451A4A">
              <w:rPr>
                <w:rFonts w:cs="Arial"/>
                <w:b/>
                <w:bCs/>
                <w:color w:val="auto"/>
                <w:sz w:val="20"/>
                <w:u w:val="single"/>
              </w:rPr>
              <w:t>Ja/Nee</w:t>
            </w:r>
            <w:r w:rsidRPr="00451A4A">
              <w:rPr>
                <w:rFonts w:cs="Arial"/>
                <w:b/>
                <w:bCs/>
                <w:color w:val="auto"/>
                <w:sz w:val="20"/>
              </w:rPr>
              <w:t xml:space="preserve"> en niet van toepassing (</w:t>
            </w:r>
            <w:r w:rsidRPr="00451A4A">
              <w:rPr>
                <w:rFonts w:cs="Arial"/>
                <w:b/>
                <w:bCs/>
                <w:color w:val="auto"/>
                <w:sz w:val="20"/>
                <w:u w:val="single"/>
              </w:rPr>
              <w:t>N</w:t>
            </w:r>
            <w:r w:rsidR="00392F8C" w:rsidRPr="00451A4A">
              <w:rPr>
                <w:rFonts w:cs="Arial"/>
                <w:b/>
                <w:bCs/>
                <w:color w:val="auto"/>
                <w:sz w:val="20"/>
                <w:u w:val="single"/>
              </w:rPr>
              <w:t>.</w:t>
            </w:r>
            <w:r w:rsidRPr="00451A4A">
              <w:rPr>
                <w:rFonts w:cs="Arial"/>
                <w:b/>
                <w:bCs/>
                <w:color w:val="auto"/>
                <w:sz w:val="20"/>
                <w:u w:val="single"/>
              </w:rPr>
              <w:t>v</w:t>
            </w:r>
            <w:r w:rsidR="00392F8C" w:rsidRPr="00451A4A">
              <w:rPr>
                <w:rFonts w:cs="Arial"/>
                <w:b/>
                <w:bCs/>
                <w:color w:val="auto"/>
                <w:sz w:val="20"/>
                <w:u w:val="single"/>
              </w:rPr>
              <w:t>.</w:t>
            </w:r>
            <w:r w:rsidRPr="00451A4A">
              <w:rPr>
                <w:rFonts w:cs="Arial"/>
                <w:b/>
                <w:bCs/>
                <w:color w:val="auto"/>
                <w:sz w:val="20"/>
                <w:u w:val="single"/>
              </w:rPr>
              <w:t>t</w:t>
            </w:r>
            <w:r w:rsidR="00392F8C" w:rsidRPr="00451A4A">
              <w:rPr>
                <w:rFonts w:cs="Arial"/>
                <w:b/>
                <w:bCs/>
                <w:color w:val="auto"/>
                <w:sz w:val="20"/>
                <w:u w:val="single"/>
              </w:rPr>
              <w:t>.</w:t>
            </w:r>
            <w:r w:rsidRPr="00451A4A">
              <w:rPr>
                <w:rFonts w:cs="Arial"/>
                <w:b/>
                <w:bCs/>
                <w:color w:val="auto"/>
                <w:sz w:val="20"/>
                <w:u w:val="single"/>
              </w:rPr>
              <w:t>)</w:t>
            </w:r>
          </w:p>
        </w:tc>
        <w:tc>
          <w:tcPr>
            <w:tcW w:w="1415" w:type="dxa"/>
            <w:gridSpan w:val="2"/>
            <w:shd w:val="clear" w:color="auto" w:fill="D9D9D9" w:themeFill="background1" w:themeFillShade="D9"/>
          </w:tcPr>
          <w:p w14:paraId="23554AD8" w14:textId="77777777" w:rsidR="005C7E26" w:rsidRPr="00451A4A" w:rsidRDefault="005C7E26" w:rsidP="005C7E26">
            <w:pPr>
              <w:spacing w:line="240" w:lineRule="auto"/>
              <w:rPr>
                <w:rFonts w:cs="Arial"/>
                <w:b/>
                <w:bCs/>
                <w:color w:val="auto"/>
                <w:sz w:val="20"/>
                <w:highlight w:val="yellow"/>
              </w:rPr>
            </w:pPr>
            <w:r w:rsidRPr="00451A4A">
              <w:rPr>
                <w:rFonts w:cs="Arial"/>
                <w:b/>
                <w:bCs/>
                <w:color w:val="auto"/>
                <w:sz w:val="20"/>
              </w:rPr>
              <w:t>Beschrijvend document</w:t>
            </w:r>
          </w:p>
        </w:tc>
      </w:tr>
      <w:tr w:rsidR="005C7E26" w:rsidRPr="00504510" w14:paraId="02FF861D" w14:textId="77777777" w:rsidTr="0056432B">
        <w:trPr>
          <w:cnfStyle w:val="000000100000" w:firstRow="0" w:lastRow="0" w:firstColumn="0" w:lastColumn="0" w:oddVBand="0" w:evenVBand="0" w:oddHBand="1" w:evenHBand="0" w:firstRowFirstColumn="0" w:firstRowLastColumn="0" w:lastRowFirstColumn="0" w:lastRowLastColumn="0"/>
          <w:trHeight w:val="375"/>
        </w:trPr>
        <w:tc>
          <w:tcPr>
            <w:tcW w:w="936" w:type="dxa"/>
            <w:gridSpan w:val="2"/>
            <w:shd w:val="clear" w:color="auto" w:fill="FFFFFF" w:themeFill="background1"/>
            <w:hideMark/>
          </w:tcPr>
          <w:p w14:paraId="1AE54C17" w14:textId="77777777" w:rsidR="005C7E26" w:rsidRPr="00504510" w:rsidRDefault="005C7E26" w:rsidP="005C7E26">
            <w:pPr>
              <w:spacing w:line="240" w:lineRule="auto"/>
              <w:rPr>
                <w:rFonts w:cs="Arial"/>
                <w:color w:val="000000"/>
                <w:sz w:val="20"/>
              </w:rPr>
            </w:pPr>
            <w:r w:rsidRPr="00504510">
              <w:rPr>
                <w:rFonts w:cs="Arial"/>
                <w:color w:val="000000"/>
                <w:sz w:val="20"/>
              </w:rPr>
              <w:t>1</w:t>
            </w:r>
          </w:p>
        </w:tc>
        <w:tc>
          <w:tcPr>
            <w:tcW w:w="4603" w:type="dxa"/>
            <w:shd w:val="clear" w:color="auto" w:fill="FFFFFF" w:themeFill="background1"/>
            <w:hideMark/>
          </w:tcPr>
          <w:p w14:paraId="69A4DCE1" w14:textId="77777777" w:rsidR="005C7E26" w:rsidRPr="00504510" w:rsidRDefault="005C7E26" w:rsidP="005C7E26">
            <w:pPr>
              <w:spacing w:line="240" w:lineRule="auto"/>
              <w:rPr>
                <w:rFonts w:cs="Arial"/>
                <w:color w:val="000000"/>
                <w:sz w:val="20"/>
              </w:rPr>
            </w:pPr>
            <w:r w:rsidRPr="00504510">
              <w:rPr>
                <w:rFonts w:cs="Arial"/>
                <w:color w:val="000000"/>
                <w:sz w:val="20"/>
              </w:rPr>
              <w:t>Checklist Inschrijving</w:t>
            </w:r>
          </w:p>
        </w:tc>
        <w:tc>
          <w:tcPr>
            <w:tcW w:w="2326" w:type="dxa"/>
            <w:gridSpan w:val="2"/>
            <w:shd w:val="clear" w:color="auto" w:fill="FFFFFF" w:themeFill="background1"/>
            <w:hideMark/>
          </w:tcPr>
          <w:p w14:paraId="74BA8B5C" w14:textId="675CF6C2" w:rsidR="005C7E26" w:rsidRPr="00504510" w:rsidRDefault="005C7E26" w:rsidP="005C7E26">
            <w:pPr>
              <w:spacing w:line="240" w:lineRule="auto"/>
              <w:rPr>
                <w:rFonts w:cs="Arial"/>
                <w:color w:val="000000"/>
                <w:sz w:val="20"/>
              </w:rPr>
            </w:pPr>
            <w:r>
              <w:rPr>
                <w:rFonts w:cs="Arial"/>
                <w:color w:val="000000"/>
                <w:sz w:val="20"/>
              </w:rPr>
              <w:t>N</w:t>
            </w:r>
            <w:r w:rsidR="00392F8C">
              <w:rPr>
                <w:rFonts w:cs="Arial"/>
                <w:color w:val="000000"/>
                <w:sz w:val="20"/>
              </w:rPr>
              <w:t>.</w:t>
            </w:r>
            <w:r>
              <w:rPr>
                <w:rFonts w:cs="Arial"/>
                <w:color w:val="000000"/>
                <w:sz w:val="20"/>
              </w:rPr>
              <w:t>v</w:t>
            </w:r>
            <w:r w:rsidR="00392F8C">
              <w:rPr>
                <w:rFonts w:cs="Arial"/>
                <w:color w:val="000000"/>
                <w:sz w:val="20"/>
              </w:rPr>
              <w:t>.</w:t>
            </w:r>
            <w:r>
              <w:rPr>
                <w:rFonts w:cs="Arial"/>
                <w:color w:val="000000"/>
                <w:sz w:val="20"/>
              </w:rPr>
              <w:t>t</w:t>
            </w:r>
            <w:r w:rsidR="00392F8C">
              <w:rPr>
                <w:rFonts w:cs="Arial"/>
                <w:color w:val="000000"/>
                <w:sz w:val="20"/>
              </w:rPr>
              <w:t>.</w:t>
            </w:r>
          </w:p>
        </w:tc>
        <w:tc>
          <w:tcPr>
            <w:tcW w:w="1415" w:type="dxa"/>
            <w:gridSpan w:val="2"/>
            <w:shd w:val="clear" w:color="auto" w:fill="FFFFFF" w:themeFill="background1"/>
          </w:tcPr>
          <w:p w14:paraId="338150A5" w14:textId="09EC3668" w:rsidR="005C7E26" w:rsidRPr="005C7E26" w:rsidRDefault="005C7E26" w:rsidP="005C7E26">
            <w:pPr>
              <w:spacing w:line="240" w:lineRule="auto"/>
              <w:rPr>
                <w:rFonts w:cs="Arial"/>
                <w:color w:val="000000"/>
                <w:sz w:val="20"/>
                <w:highlight w:val="yellow"/>
              </w:rPr>
            </w:pPr>
          </w:p>
        </w:tc>
      </w:tr>
      <w:tr w:rsidR="005C7E26" w:rsidRPr="00504510" w14:paraId="551920E9" w14:textId="77777777" w:rsidTr="0056432B">
        <w:trPr>
          <w:cnfStyle w:val="000000010000" w:firstRow="0" w:lastRow="0" w:firstColumn="0" w:lastColumn="0" w:oddVBand="0" w:evenVBand="0" w:oddHBand="0" w:evenHBand="1" w:firstRowFirstColumn="0" w:firstRowLastColumn="0" w:lastRowFirstColumn="0" w:lastRowLastColumn="0"/>
          <w:trHeight w:val="383"/>
        </w:trPr>
        <w:tc>
          <w:tcPr>
            <w:tcW w:w="936" w:type="dxa"/>
            <w:gridSpan w:val="2"/>
            <w:shd w:val="clear" w:color="auto" w:fill="FFFFFF" w:themeFill="background1"/>
            <w:hideMark/>
          </w:tcPr>
          <w:p w14:paraId="72760D20" w14:textId="014A845E" w:rsidR="005C7E26" w:rsidRPr="00392F8C" w:rsidRDefault="005C7E26" w:rsidP="005C7E26">
            <w:pPr>
              <w:spacing w:line="240" w:lineRule="auto"/>
              <w:rPr>
                <w:rFonts w:cs="Arial"/>
                <w:sz w:val="20"/>
              </w:rPr>
            </w:pPr>
            <w:r w:rsidRPr="00392F8C">
              <w:rPr>
                <w:rFonts w:cs="Arial"/>
                <w:sz w:val="20"/>
              </w:rPr>
              <w:t>2.a</w:t>
            </w:r>
          </w:p>
          <w:p w14:paraId="35E28008" w14:textId="77777777" w:rsidR="005C7E26" w:rsidRPr="00392F8C" w:rsidRDefault="005C7E26" w:rsidP="005C7E26">
            <w:pPr>
              <w:spacing w:line="240" w:lineRule="auto"/>
              <w:rPr>
                <w:rFonts w:cs="Arial"/>
                <w:sz w:val="20"/>
              </w:rPr>
            </w:pPr>
          </w:p>
          <w:p w14:paraId="602AE19C" w14:textId="77777777" w:rsidR="005C7E26" w:rsidRPr="00392F8C" w:rsidRDefault="005C7E26" w:rsidP="005C7E26">
            <w:pPr>
              <w:spacing w:line="240" w:lineRule="auto"/>
              <w:rPr>
                <w:rFonts w:cs="Arial"/>
                <w:sz w:val="20"/>
              </w:rPr>
            </w:pPr>
            <w:r w:rsidRPr="00392F8C">
              <w:rPr>
                <w:rFonts w:cs="Arial"/>
                <w:sz w:val="20"/>
              </w:rPr>
              <w:t>2.b</w:t>
            </w:r>
          </w:p>
          <w:p w14:paraId="1FC8B48B" w14:textId="17A4C6E5" w:rsidR="00077831" w:rsidRPr="00392F8C" w:rsidRDefault="00077831" w:rsidP="005C7E26">
            <w:pPr>
              <w:spacing w:line="240" w:lineRule="auto"/>
              <w:rPr>
                <w:rFonts w:cs="Arial"/>
                <w:sz w:val="20"/>
              </w:rPr>
            </w:pPr>
            <w:r w:rsidRPr="00392F8C">
              <w:rPr>
                <w:rFonts w:cs="Arial"/>
                <w:sz w:val="20"/>
              </w:rPr>
              <w:t>2.c</w:t>
            </w:r>
          </w:p>
        </w:tc>
        <w:tc>
          <w:tcPr>
            <w:tcW w:w="4603" w:type="dxa"/>
            <w:shd w:val="clear" w:color="auto" w:fill="FFFFFF" w:themeFill="background1"/>
            <w:hideMark/>
          </w:tcPr>
          <w:p w14:paraId="71C30034" w14:textId="77777777" w:rsidR="005C7E26" w:rsidRPr="00392F8C" w:rsidRDefault="005C7E26" w:rsidP="005C7E26">
            <w:pPr>
              <w:spacing w:line="240" w:lineRule="auto"/>
              <w:rPr>
                <w:rFonts w:cs="Arial"/>
                <w:sz w:val="20"/>
              </w:rPr>
            </w:pPr>
            <w:r w:rsidRPr="00392F8C">
              <w:rPr>
                <w:rFonts w:cs="Arial"/>
                <w:sz w:val="20"/>
              </w:rPr>
              <w:t>Akkoordverklaring beschrijvend document en gestelde eisen</w:t>
            </w:r>
          </w:p>
          <w:p w14:paraId="386F4A7C" w14:textId="77777777" w:rsidR="005C7E26" w:rsidRPr="00392F8C" w:rsidRDefault="005C7E26" w:rsidP="005C7E26">
            <w:pPr>
              <w:spacing w:line="240" w:lineRule="auto"/>
              <w:rPr>
                <w:rFonts w:cs="Arial"/>
                <w:sz w:val="20"/>
              </w:rPr>
            </w:pPr>
            <w:r w:rsidRPr="00392F8C">
              <w:rPr>
                <w:rFonts w:cs="Arial"/>
                <w:sz w:val="20"/>
              </w:rPr>
              <w:t>Akkoordverklaring contractuele bepalingen</w:t>
            </w:r>
          </w:p>
          <w:p w14:paraId="60EBB536" w14:textId="48718E3C" w:rsidR="00147C0D" w:rsidRPr="00392F8C" w:rsidRDefault="00147C0D" w:rsidP="005C7E26">
            <w:pPr>
              <w:spacing w:line="240" w:lineRule="auto"/>
              <w:rPr>
                <w:rFonts w:cs="Arial"/>
                <w:sz w:val="20"/>
              </w:rPr>
            </w:pPr>
            <w:r w:rsidRPr="00392F8C">
              <w:rPr>
                <w:rFonts w:cs="Arial"/>
                <w:sz w:val="20"/>
              </w:rPr>
              <w:t>Akkoordverklaring geen Russische betrokkenheid</w:t>
            </w:r>
          </w:p>
        </w:tc>
        <w:tc>
          <w:tcPr>
            <w:tcW w:w="2326" w:type="dxa"/>
            <w:gridSpan w:val="2"/>
            <w:shd w:val="clear" w:color="auto" w:fill="FFFFFF" w:themeFill="background1"/>
            <w:hideMark/>
          </w:tcPr>
          <w:p w14:paraId="3A4DA420" w14:textId="77777777" w:rsidR="005C7E26" w:rsidRPr="00392F8C" w:rsidRDefault="005C7E26" w:rsidP="005C7E26">
            <w:pPr>
              <w:spacing w:line="240" w:lineRule="auto"/>
              <w:rPr>
                <w:rFonts w:cs="Arial"/>
                <w:sz w:val="20"/>
              </w:rPr>
            </w:pPr>
            <w:r w:rsidRPr="00392F8C">
              <w:rPr>
                <w:rFonts w:cs="Arial"/>
                <w:sz w:val="20"/>
              </w:rPr>
              <w:t>Ja/Nee</w:t>
            </w:r>
          </w:p>
          <w:p w14:paraId="392FB169" w14:textId="77777777" w:rsidR="00023A59" w:rsidRPr="00392F8C" w:rsidRDefault="00023A59" w:rsidP="005C7E26">
            <w:pPr>
              <w:spacing w:line="240" w:lineRule="auto"/>
              <w:rPr>
                <w:rFonts w:cs="Arial"/>
                <w:sz w:val="20"/>
              </w:rPr>
            </w:pPr>
          </w:p>
          <w:p w14:paraId="3D204651" w14:textId="77777777" w:rsidR="00023A59" w:rsidRPr="00392F8C" w:rsidRDefault="00023A59" w:rsidP="005C7E26">
            <w:pPr>
              <w:spacing w:line="240" w:lineRule="auto"/>
              <w:rPr>
                <w:rFonts w:cs="Arial"/>
                <w:sz w:val="20"/>
              </w:rPr>
            </w:pPr>
            <w:r w:rsidRPr="00392F8C">
              <w:rPr>
                <w:rFonts w:cs="Arial"/>
                <w:sz w:val="20"/>
              </w:rPr>
              <w:t>Ja/Nee</w:t>
            </w:r>
          </w:p>
          <w:p w14:paraId="4D93CF3A" w14:textId="41D409AB" w:rsidR="00B77363" w:rsidRPr="00392F8C" w:rsidRDefault="00B77363" w:rsidP="005C7E26">
            <w:pPr>
              <w:spacing w:line="240" w:lineRule="auto"/>
              <w:rPr>
                <w:rFonts w:cs="Arial"/>
                <w:sz w:val="20"/>
                <w:highlight w:val="yellow"/>
              </w:rPr>
            </w:pPr>
            <w:r w:rsidRPr="00392F8C">
              <w:rPr>
                <w:rFonts w:cs="Arial"/>
                <w:sz w:val="20"/>
              </w:rPr>
              <w:t>Ja/Nee</w:t>
            </w:r>
          </w:p>
        </w:tc>
        <w:tc>
          <w:tcPr>
            <w:tcW w:w="1415" w:type="dxa"/>
            <w:gridSpan w:val="2"/>
            <w:shd w:val="clear" w:color="auto" w:fill="FFFFFF" w:themeFill="background1"/>
          </w:tcPr>
          <w:p w14:paraId="5FAD451D" w14:textId="77777777" w:rsidR="005C7E26" w:rsidRPr="003F4A31" w:rsidRDefault="001C709D" w:rsidP="005C7E26">
            <w:pPr>
              <w:tabs>
                <w:tab w:val="left" w:pos="941"/>
              </w:tabs>
              <w:spacing w:line="240" w:lineRule="auto"/>
              <w:rPr>
                <w:rFonts w:cs="Arial"/>
                <w:sz w:val="20"/>
              </w:rPr>
            </w:pPr>
            <w:r w:rsidRPr="003F4A31">
              <w:rPr>
                <w:rFonts w:cs="Arial"/>
                <w:sz w:val="20"/>
              </w:rPr>
              <w:t>§ 3.7</w:t>
            </w:r>
          </w:p>
          <w:p w14:paraId="051E5BE7" w14:textId="77777777" w:rsidR="00B77363" w:rsidRPr="003F4A31" w:rsidRDefault="00B77363" w:rsidP="005C7E26">
            <w:pPr>
              <w:tabs>
                <w:tab w:val="left" w:pos="941"/>
              </w:tabs>
              <w:spacing w:line="240" w:lineRule="auto"/>
              <w:rPr>
                <w:rFonts w:cs="Arial"/>
                <w:sz w:val="20"/>
              </w:rPr>
            </w:pPr>
          </w:p>
          <w:p w14:paraId="54487502" w14:textId="77777777" w:rsidR="00B77363" w:rsidRPr="003F4A31" w:rsidRDefault="00B77363" w:rsidP="005C7E26">
            <w:pPr>
              <w:tabs>
                <w:tab w:val="left" w:pos="941"/>
              </w:tabs>
              <w:spacing w:line="240" w:lineRule="auto"/>
              <w:rPr>
                <w:rFonts w:cs="Arial"/>
                <w:sz w:val="20"/>
              </w:rPr>
            </w:pPr>
          </w:p>
          <w:p w14:paraId="42626DBF" w14:textId="4309755C" w:rsidR="00B77363" w:rsidRPr="003F4A31" w:rsidRDefault="00B77363" w:rsidP="005C7E26">
            <w:pPr>
              <w:tabs>
                <w:tab w:val="left" w:pos="941"/>
              </w:tabs>
              <w:spacing w:line="240" w:lineRule="auto"/>
              <w:rPr>
                <w:rFonts w:cs="Arial"/>
                <w:sz w:val="20"/>
              </w:rPr>
            </w:pPr>
            <w:r w:rsidRPr="003F4A31">
              <w:rPr>
                <w:rFonts w:cs="Arial"/>
                <w:sz w:val="20"/>
              </w:rPr>
              <w:t xml:space="preserve">§ </w:t>
            </w:r>
            <w:r w:rsidR="003B76C3" w:rsidRPr="003F4A31">
              <w:rPr>
                <w:rFonts w:cs="Arial"/>
                <w:sz w:val="20"/>
              </w:rPr>
              <w:t>2.15</w:t>
            </w:r>
          </w:p>
        </w:tc>
      </w:tr>
      <w:tr w:rsidR="005C7E26" w:rsidRPr="00504510" w14:paraId="1AABA65D" w14:textId="77777777" w:rsidTr="0056432B">
        <w:trPr>
          <w:cnfStyle w:val="000000100000" w:firstRow="0" w:lastRow="0" w:firstColumn="0" w:lastColumn="0" w:oddVBand="0" w:evenVBand="0" w:oddHBand="1" w:evenHBand="0" w:firstRowFirstColumn="0" w:firstRowLastColumn="0" w:lastRowFirstColumn="0" w:lastRowLastColumn="0"/>
          <w:trHeight w:val="335"/>
        </w:trPr>
        <w:tc>
          <w:tcPr>
            <w:tcW w:w="936" w:type="dxa"/>
            <w:gridSpan w:val="2"/>
            <w:shd w:val="clear" w:color="auto" w:fill="FFFFFF" w:themeFill="background1"/>
            <w:hideMark/>
          </w:tcPr>
          <w:p w14:paraId="6536A260" w14:textId="77777777" w:rsidR="005C7E26" w:rsidRDefault="005C7E26" w:rsidP="005C7E26">
            <w:pPr>
              <w:spacing w:line="240" w:lineRule="auto"/>
              <w:rPr>
                <w:rFonts w:cs="Arial"/>
                <w:color w:val="000000"/>
                <w:sz w:val="20"/>
              </w:rPr>
            </w:pPr>
            <w:r w:rsidRPr="00504510">
              <w:rPr>
                <w:rFonts w:cs="Arial"/>
                <w:color w:val="000000"/>
                <w:sz w:val="20"/>
              </w:rPr>
              <w:t>3</w:t>
            </w:r>
            <w:r>
              <w:rPr>
                <w:rFonts w:cs="Arial"/>
                <w:color w:val="000000"/>
                <w:sz w:val="20"/>
              </w:rPr>
              <w:t>a</w:t>
            </w:r>
          </w:p>
          <w:p w14:paraId="40107365" w14:textId="7C0033C8" w:rsidR="005C7E26" w:rsidRPr="00504510" w:rsidRDefault="005C7E26" w:rsidP="005C7E26">
            <w:pPr>
              <w:spacing w:line="240" w:lineRule="auto"/>
              <w:rPr>
                <w:rFonts w:cs="Arial"/>
                <w:color w:val="000000"/>
                <w:sz w:val="20"/>
              </w:rPr>
            </w:pPr>
            <w:r>
              <w:rPr>
                <w:rFonts w:cs="Arial"/>
                <w:color w:val="000000"/>
                <w:sz w:val="20"/>
              </w:rPr>
              <w:t>3b</w:t>
            </w:r>
          </w:p>
        </w:tc>
        <w:tc>
          <w:tcPr>
            <w:tcW w:w="4603" w:type="dxa"/>
            <w:shd w:val="clear" w:color="auto" w:fill="FFFFFF" w:themeFill="background1"/>
            <w:hideMark/>
          </w:tcPr>
          <w:p w14:paraId="2ECF89FA" w14:textId="77777777" w:rsidR="005C7E26" w:rsidRPr="007D5135" w:rsidRDefault="005C7E26" w:rsidP="005C7E26">
            <w:pPr>
              <w:spacing w:line="240" w:lineRule="auto"/>
              <w:rPr>
                <w:rFonts w:cs="Arial"/>
                <w:color w:val="000000"/>
                <w:sz w:val="20"/>
              </w:rPr>
            </w:pPr>
            <w:r w:rsidRPr="007D5135">
              <w:rPr>
                <w:rFonts w:cs="Arial"/>
                <w:color w:val="000000"/>
                <w:sz w:val="20"/>
              </w:rPr>
              <w:t>Conceptovereenkomst</w:t>
            </w:r>
          </w:p>
          <w:p w14:paraId="5227C0FB" w14:textId="283DBA34" w:rsidR="005C7E26" w:rsidRPr="007D5135" w:rsidRDefault="005C7E26" w:rsidP="005C7E26">
            <w:pPr>
              <w:spacing w:line="240" w:lineRule="auto"/>
              <w:rPr>
                <w:rFonts w:cs="Arial"/>
                <w:color w:val="000000"/>
                <w:sz w:val="20"/>
              </w:rPr>
            </w:pPr>
            <w:r w:rsidRPr="007D5135">
              <w:rPr>
                <w:rFonts w:cs="Arial"/>
                <w:color w:val="000000"/>
                <w:sz w:val="20"/>
              </w:rPr>
              <w:t xml:space="preserve">Verwerkersovereenkomst </w:t>
            </w:r>
          </w:p>
        </w:tc>
        <w:tc>
          <w:tcPr>
            <w:tcW w:w="2326" w:type="dxa"/>
            <w:gridSpan w:val="2"/>
            <w:shd w:val="clear" w:color="auto" w:fill="FFFFFF" w:themeFill="background1"/>
            <w:hideMark/>
          </w:tcPr>
          <w:p w14:paraId="4C1FD726" w14:textId="4353BA55" w:rsidR="00023A59" w:rsidRDefault="00023A59" w:rsidP="005C7E26">
            <w:pPr>
              <w:spacing w:line="240" w:lineRule="auto"/>
              <w:rPr>
                <w:rFonts w:cs="Arial"/>
                <w:color w:val="000000"/>
                <w:sz w:val="20"/>
              </w:rPr>
            </w:pPr>
            <w:r>
              <w:rPr>
                <w:rFonts w:cs="Arial"/>
                <w:color w:val="000000"/>
                <w:sz w:val="20"/>
              </w:rPr>
              <w:t>N</w:t>
            </w:r>
            <w:r w:rsidR="00392F8C">
              <w:rPr>
                <w:rFonts w:cs="Arial"/>
                <w:color w:val="000000"/>
                <w:sz w:val="20"/>
              </w:rPr>
              <w:t>.</w:t>
            </w:r>
            <w:r>
              <w:rPr>
                <w:rFonts w:cs="Arial"/>
                <w:color w:val="000000"/>
                <w:sz w:val="20"/>
              </w:rPr>
              <w:t>v</w:t>
            </w:r>
            <w:r w:rsidR="00392F8C">
              <w:rPr>
                <w:rFonts w:cs="Arial"/>
                <w:color w:val="000000"/>
                <w:sz w:val="20"/>
              </w:rPr>
              <w:t>.</w:t>
            </w:r>
            <w:r>
              <w:rPr>
                <w:rFonts w:cs="Arial"/>
                <w:color w:val="000000"/>
                <w:sz w:val="20"/>
              </w:rPr>
              <w:t>t</w:t>
            </w:r>
            <w:r w:rsidR="00392F8C">
              <w:rPr>
                <w:rFonts w:cs="Arial"/>
                <w:color w:val="000000"/>
                <w:sz w:val="20"/>
              </w:rPr>
              <w:t>.</w:t>
            </w:r>
          </w:p>
          <w:p w14:paraId="5A234E79" w14:textId="5CDC4299" w:rsidR="005C7E26" w:rsidRPr="007D5135" w:rsidRDefault="005C7E26" w:rsidP="005C7E26">
            <w:pPr>
              <w:spacing w:line="240" w:lineRule="auto"/>
              <w:rPr>
                <w:rFonts w:cs="Arial"/>
                <w:color w:val="000000"/>
                <w:sz w:val="20"/>
              </w:rPr>
            </w:pPr>
            <w:r w:rsidRPr="007D5135">
              <w:rPr>
                <w:rFonts w:cs="Arial"/>
                <w:color w:val="000000"/>
                <w:sz w:val="20"/>
              </w:rPr>
              <w:t>N</w:t>
            </w:r>
            <w:r w:rsidR="00392F8C">
              <w:rPr>
                <w:rFonts w:cs="Arial"/>
                <w:color w:val="000000"/>
                <w:sz w:val="20"/>
              </w:rPr>
              <w:t>.</w:t>
            </w:r>
            <w:r w:rsidRPr="007D5135">
              <w:rPr>
                <w:rFonts w:cs="Arial"/>
                <w:color w:val="000000"/>
                <w:sz w:val="20"/>
              </w:rPr>
              <w:t>v</w:t>
            </w:r>
            <w:r w:rsidR="00392F8C">
              <w:rPr>
                <w:rFonts w:cs="Arial"/>
                <w:color w:val="000000"/>
                <w:sz w:val="20"/>
              </w:rPr>
              <w:t>.</w:t>
            </w:r>
            <w:r w:rsidRPr="007D5135">
              <w:rPr>
                <w:rFonts w:cs="Arial"/>
                <w:color w:val="000000"/>
                <w:sz w:val="20"/>
              </w:rPr>
              <w:t>t</w:t>
            </w:r>
            <w:r w:rsidR="00392F8C">
              <w:rPr>
                <w:rFonts w:cs="Arial"/>
                <w:color w:val="000000"/>
                <w:sz w:val="20"/>
              </w:rPr>
              <w:t>.</w:t>
            </w:r>
            <w:r w:rsidRPr="007D5135">
              <w:rPr>
                <w:rFonts w:cs="Arial"/>
                <w:color w:val="000000"/>
                <w:sz w:val="20"/>
              </w:rPr>
              <w:t xml:space="preserve"> </w:t>
            </w:r>
          </w:p>
        </w:tc>
        <w:tc>
          <w:tcPr>
            <w:tcW w:w="1415" w:type="dxa"/>
            <w:gridSpan w:val="2"/>
            <w:shd w:val="clear" w:color="auto" w:fill="FFFFFF" w:themeFill="background1"/>
          </w:tcPr>
          <w:p w14:paraId="17866A60" w14:textId="77777777" w:rsidR="005C7E26" w:rsidRPr="003F4A31" w:rsidRDefault="005C7E26" w:rsidP="005C7E26">
            <w:pPr>
              <w:spacing w:line="240" w:lineRule="auto"/>
              <w:rPr>
                <w:rFonts w:cs="Arial"/>
                <w:color w:val="000000"/>
                <w:sz w:val="20"/>
              </w:rPr>
            </w:pPr>
            <w:r w:rsidRPr="003F4A31">
              <w:rPr>
                <w:rFonts w:cs="Arial"/>
                <w:color w:val="000000"/>
                <w:sz w:val="20"/>
              </w:rPr>
              <w:t>§ 3.6</w:t>
            </w:r>
            <w:r w:rsidRPr="003F4A31">
              <w:rPr>
                <w:rFonts w:cs="Arial"/>
                <w:color w:val="000000"/>
                <w:sz w:val="20"/>
              </w:rPr>
              <w:tab/>
            </w:r>
          </w:p>
        </w:tc>
      </w:tr>
      <w:tr w:rsidR="005C7E26" w:rsidRPr="00504510" w14:paraId="5BFBD7B3" w14:textId="77777777" w:rsidTr="0056432B">
        <w:trPr>
          <w:cnfStyle w:val="000000010000" w:firstRow="0" w:lastRow="0" w:firstColumn="0" w:lastColumn="0" w:oddVBand="0" w:evenVBand="0" w:oddHBand="0" w:evenHBand="1" w:firstRowFirstColumn="0" w:firstRowLastColumn="0" w:lastRowFirstColumn="0" w:lastRowLastColumn="0"/>
          <w:trHeight w:val="485"/>
        </w:trPr>
        <w:tc>
          <w:tcPr>
            <w:tcW w:w="936" w:type="dxa"/>
            <w:gridSpan w:val="2"/>
            <w:shd w:val="clear" w:color="auto" w:fill="FFFFFF" w:themeFill="background1"/>
            <w:hideMark/>
          </w:tcPr>
          <w:p w14:paraId="461A0E2F" w14:textId="77777777" w:rsidR="005C7E26" w:rsidRPr="00504510" w:rsidRDefault="005C7E26" w:rsidP="005C7E26">
            <w:pPr>
              <w:spacing w:line="240" w:lineRule="auto"/>
              <w:rPr>
                <w:rFonts w:cs="Arial"/>
                <w:color w:val="000000"/>
                <w:sz w:val="20"/>
              </w:rPr>
            </w:pPr>
            <w:r w:rsidRPr="00504510">
              <w:rPr>
                <w:rFonts w:cs="Arial"/>
                <w:color w:val="000000"/>
                <w:sz w:val="20"/>
              </w:rPr>
              <w:t>4</w:t>
            </w:r>
          </w:p>
        </w:tc>
        <w:tc>
          <w:tcPr>
            <w:tcW w:w="4603" w:type="dxa"/>
            <w:shd w:val="clear" w:color="auto" w:fill="FFFFFF" w:themeFill="background1"/>
            <w:hideMark/>
          </w:tcPr>
          <w:p w14:paraId="709EF717" w14:textId="77777777" w:rsidR="005C7E26" w:rsidRPr="007D5135" w:rsidRDefault="005C7E26" w:rsidP="005C7E26">
            <w:pPr>
              <w:spacing w:line="240" w:lineRule="auto"/>
              <w:rPr>
                <w:rFonts w:cs="Arial"/>
                <w:color w:val="000000"/>
                <w:sz w:val="20"/>
              </w:rPr>
            </w:pPr>
            <w:r w:rsidRPr="007D5135">
              <w:rPr>
                <w:rFonts w:cs="Arial"/>
                <w:color w:val="000000"/>
                <w:sz w:val="20"/>
              </w:rPr>
              <w:t>Inkoopvoorwaarden</w:t>
            </w:r>
          </w:p>
        </w:tc>
        <w:tc>
          <w:tcPr>
            <w:tcW w:w="2326" w:type="dxa"/>
            <w:gridSpan w:val="2"/>
            <w:shd w:val="clear" w:color="auto" w:fill="FFFFFF" w:themeFill="background1"/>
            <w:hideMark/>
          </w:tcPr>
          <w:p w14:paraId="1D7A1B47" w14:textId="5A126B50" w:rsidR="005C7E26" w:rsidRPr="007D5135" w:rsidRDefault="005C7E26" w:rsidP="005C7E26">
            <w:pPr>
              <w:spacing w:line="240" w:lineRule="auto"/>
              <w:rPr>
                <w:rFonts w:cs="Arial"/>
                <w:color w:val="000000"/>
                <w:sz w:val="20"/>
              </w:rPr>
            </w:pPr>
            <w:r w:rsidRPr="007D5135">
              <w:rPr>
                <w:rFonts w:cs="Arial"/>
                <w:color w:val="000000"/>
                <w:sz w:val="20"/>
              </w:rPr>
              <w:t>N</w:t>
            </w:r>
            <w:r w:rsidR="00392F8C">
              <w:rPr>
                <w:rFonts w:cs="Arial"/>
                <w:color w:val="000000"/>
                <w:sz w:val="20"/>
              </w:rPr>
              <w:t>.</w:t>
            </w:r>
            <w:r w:rsidRPr="007D5135">
              <w:rPr>
                <w:rFonts w:cs="Arial"/>
                <w:color w:val="000000"/>
                <w:sz w:val="20"/>
              </w:rPr>
              <w:t>v</w:t>
            </w:r>
            <w:r w:rsidR="00392F8C">
              <w:rPr>
                <w:rFonts w:cs="Arial"/>
                <w:color w:val="000000"/>
                <w:sz w:val="20"/>
              </w:rPr>
              <w:t>.</w:t>
            </w:r>
            <w:r w:rsidRPr="007D5135">
              <w:rPr>
                <w:rFonts w:cs="Arial"/>
                <w:color w:val="000000"/>
                <w:sz w:val="20"/>
              </w:rPr>
              <w:t>t</w:t>
            </w:r>
            <w:r w:rsidR="00392F8C">
              <w:rPr>
                <w:rFonts w:cs="Arial"/>
                <w:color w:val="000000"/>
                <w:sz w:val="20"/>
              </w:rPr>
              <w:t>.</w:t>
            </w:r>
          </w:p>
        </w:tc>
        <w:tc>
          <w:tcPr>
            <w:tcW w:w="1415" w:type="dxa"/>
            <w:gridSpan w:val="2"/>
            <w:shd w:val="clear" w:color="auto" w:fill="FFFFFF" w:themeFill="background1"/>
          </w:tcPr>
          <w:p w14:paraId="2C9A8356" w14:textId="77777777" w:rsidR="001C709D" w:rsidRPr="003F4A31" w:rsidRDefault="005C7E26" w:rsidP="005C7E26">
            <w:pPr>
              <w:spacing w:line="240" w:lineRule="auto"/>
              <w:rPr>
                <w:rFonts w:cs="Arial"/>
                <w:color w:val="000000"/>
                <w:sz w:val="20"/>
              </w:rPr>
            </w:pPr>
            <w:r w:rsidRPr="003F4A31">
              <w:rPr>
                <w:rFonts w:cs="Arial"/>
                <w:color w:val="000000"/>
                <w:sz w:val="20"/>
              </w:rPr>
              <w:t>§ 3.6</w:t>
            </w:r>
            <w:r w:rsidR="001C709D" w:rsidRPr="003F4A31">
              <w:rPr>
                <w:rFonts w:cs="Arial"/>
                <w:color w:val="000000"/>
                <w:sz w:val="20"/>
              </w:rPr>
              <w:t xml:space="preserve"> en </w:t>
            </w:r>
          </w:p>
          <w:p w14:paraId="70753840" w14:textId="3EAD3270" w:rsidR="005C7E26" w:rsidRPr="003F4A31" w:rsidRDefault="001C709D" w:rsidP="005C7E26">
            <w:pPr>
              <w:spacing w:line="240" w:lineRule="auto"/>
              <w:rPr>
                <w:rFonts w:cs="Arial"/>
                <w:color w:val="000000"/>
                <w:sz w:val="20"/>
              </w:rPr>
            </w:pPr>
            <w:r w:rsidRPr="003F4A31">
              <w:rPr>
                <w:rFonts w:cs="Arial"/>
                <w:color w:val="000000"/>
                <w:sz w:val="20"/>
              </w:rPr>
              <w:t>§ 3.13</w:t>
            </w:r>
            <w:r w:rsidR="005C7E26" w:rsidRPr="003F4A31">
              <w:rPr>
                <w:rFonts w:cs="Arial"/>
                <w:color w:val="000000"/>
                <w:sz w:val="20"/>
              </w:rPr>
              <w:tab/>
            </w:r>
          </w:p>
        </w:tc>
      </w:tr>
      <w:tr w:rsidR="001C709D" w:rsidRPr="00504510" w14:paraId="49121D26" w14:textId="77777777" w:rsidTr="0056432B">
        <w:trPr>
          <w:cnfStyle w:val="000000100000" w:firstRow="0" w:lastRow="0" w:firstColumn="0" w:lastColumn="0" w:oddVBand="0" w:evenVBand="0" w:oddHBand="1" w:evenHBand="0" w:firstRowFirstColumn="0" w:firstRowLastColumn="0" w:lastRowFirstColumn="0" w:lastRowLastColumn="0"/>
          <w:trHeight w:val="300"/>
        </w:trPr>
        <w:tc>
          <w:tcPr>
            <w:tcW w:w="936" w:type="dxa"/>
            <w:gridSpan w:val="2"/>
            <w:shd w:val="clear" w:color="auto" w:fill="FFFFFF" w:themeFill="background1"/>
            <w:hideMark/>
          </w:tcPr>
          <w:p w14:paraId="18ABF74F" w14:textId="120C1C4A" w:rsidR="001C709D" w:rsidRPr="00504510" w:rsidRDefault="001C709D" w:rsidP="00D0445B">
            <w:pPr>
              <w:spacing w:line="240" w:lineRule="auto"/>
              <w:rPr>
                <w:rFonts w:cs="Arial"/>
                <w:color w:val="000000"/>
                <w:sz w:val="20"/>
              </w:rPr>
            </w:pPr>
            <w:r>
              <w:rPr>
                <w:rFonts w:cs="Arial"/>
                <w:color w:val="000000"/>
                <w:sz w:val="20"/>
              </w:rPr>
              <w:t>5</w:t>
            </w:r>
          </w:p>
        </w:tc>
        <w:tc>
          <w:tcPr>
            <w:tcW w:w="4603" w:type="dxa"/>
            <w:shd w:val="clear" w:color="auto" w:fill="FFFFFF" w:themeFill="background1"/>
            <w:hideMark/>
          </w:tcPr>
          <w:p w14:paraId="183B5CB5" w14:textId="77777777" w:rsidR="001C709D" w:rsidRPr="00504510" w:rsidRDefault="001C709D" w:rsidP="00D0445B">
            <w:pPr>
              <w:spacing w:line="240" w:lineRule="auto"/>
              <w:rPr>
                <w:rFonts w:cs="Arial"/>
                <w:color w:val="000000"/>
                <w:sz w:val="20"/>
              </w:rPr>
            </w:pPr>
            <w:r w:rsidRPr="00504510">
              <w:rPr>
                <w:rFonts w:cs="Arial"/>
                <w:color w:val="000000"/>
                <w:sz w:val="20"/>
              </w:rPr>
              <w:t>Uniform Europees Aanbestedingsdocument</w:t>
            </w:r>
          </w:p>
        </w:tc>
        <w:tc>
          <w:tcPr>
            <w:tcW w:w="2326" w:type="dxa"/>
            <w:gridSpan w:val="2"/>
            <w:shd w:val="clear" w:color="auto" w:fill="FFFFFF" w:themeFill="background1"/>
            <w:hideMark/>
          </w:tcPr>
          <w:p w14:paraId="38603869" w14:textId="77777777" w:rsidR="001C709D" w:rsidRPr="00504510" w:rsidRDefault="001C709D" w:rsidP="00D0445B">
            <w:pPr>
              <w:spacing w:line="240" w:lineRule="auto"/>
              <w:rPr>
                <w:rFonts w:cs="Arial"/>
                <w:color w:val="000000"/>
                <w:sz w:val="20"/>
              </w:rPr>
            </w:pPr>
            <w:r w:rsidRPr="00504510">
              <w:rPr>
                <w:rFonts w:cs="Arial"/>
                <w:color w:val="000000"/>
                <w:sz w:val="20"/>
              </w:rPr>
              <w:t>Ja/Nee</w:t>
            </w:r>
          </w:p>
        </w:tc>
        <w:tc>
          <w:tcPr>
            <w:tcW w:w="1415" w:type="dxa"/>
            <w:gridSpan w:val="2"/>
            <w:shd w:val="clear" w:color="auto" w:fill="FFFFFF" w:themeFill="background1"/>
          </w:tcPr>
          <w:p w14:paraId="5E60F7DF" w14:textId="77777777" w:rsidR="001C709D" w:rsidRPr="005C7E26" w:rsidRDefault="001C709D" w:rsidP="00D0445B">
            <w:pPr>
              <w:spacing w:line="240" w:lineRule="auto"/>
              <w:rPr>
                <w:rFonts w:cs="Arial"/>
                <w:color w:val="000000"/>
                <w:sz w:val="20"/>
                <w:highlight w:val="yellow"/>
              </w:rPr>
            </w:pPr>
            <w:r w:rsidRPr="001C709D">
              <w:rPr>
                <w:rFonts w:cs="Arial"/>
                <w:color w:val="000000"/>
                <w:sz w:val="20"/>
              </w:rPr>
              <w:t>§ 5.1</w:t>
            </w:r>
            <w:r w:rsidRPr="001C709D">
              <w:rPr>
                <w:rFonts w:cs="Arial"/>
                <w:color w:val="000000"/>
                <w:sz w:val="20"/>
              </w:rPr>
              <w:tab/>
            </w:r>
          </w:p>
        </w:tc>
      </w:tr>
      <w:tr w:rsidR="001C709D" w:rsidRPr="00504510" w14:paraId="2E2217A7" w14:textId="77777777" w:rsidTr="0056432B">
        <w:trPr>
          <w:cnfStyle w:val="000000010000" w:firstRow="0" w:lastRow="0" w:firstColumn="0" w:lastColumn="0" w:oddVBand="0" w:evenVBand="0" w:oddHBand="0" w:evenHBand="1" w:firstRowFirstColumn="0" w:firstRowLastColumn="0" w:lastRowFirstColumn="0" w:lastRowLastColumn="0"/>
          <w:trHeight w:val="343"/>
        </w:trPr>
        <w:tc>
          <w:tcPr>
            <w:tcW w:w="936" w:type="dxa"/>
            <w:gridSpan w:val="2"/>
            <w:shd w:val="clear" w:color="auto" w:fill="FFFFFF" w:themeFill="background1"/>
            <w:hideMark/>
          </w:tcPr>
          <w:p w14:paraId="47176204" w14:textId="20722379" w:rsidR="001C709D" w:rsidRPr="00504510" w:rsidRDefault="001C709D" w:rsidP="00D0445B">
            <w:pPr>
              <w:spacing w:line="240" w:lineRule="auto"/>
              <w:rPr>
                <w:rFonts w:cs="Arial"/>
                <w:color w:val="000000"/>
                <w:sz w:val="20"/>
              </w:rPr>
            </w:pPr>
            <w:r>
              <w:rPr>
                <w:rFonts w:cs="Arial"/>
                <w:color w:val="000000"/>
                <w:sz w:val="20"/>
              </w:rPr>
              <w:t>6</w:t>
            </w:r>
          </w:p>
        </w:tc>
        <w:tc>
          <w:tcPr>
            <w:tcW w:w="4603" w:type="dxa"/>
            <w:shd w:val="clear" w:color="auto" w:fill="FFFFFF" w:themeFill="background1"/>
            <w:hideMark/>
          </w:tcPr>
          <w:p w14:paraId="6718020D" w14:textId="77777777" w:rsidR="001C709D" w:rsidRPr="00504510" w:rsidRDefault="001C709D" w:rsidP="00D0445B">
            <w:pPr>
              <w:spacing w:line="240" w:lineRule="auto"/>
              <w:rPr>
                <w:rFonts w:cs="Arial"/>
                <w:color w:val="000000"/>
                <w:sz w:val="20"/>
              </w:rPr>
            </w:pPr>
            <w:r w:rsidRPr="00504510">
              <w:rPr>
                <w:rFonts w:cs="Arial"/>
                <w:color w:val="000000"/>
                <w:sz w:val="20"/>
              </w:rPr>
              <w:t>Formulier referentieopdracht</w:t>
            </w:r>
          </w:p>
        </w:tc>
        <w:tc>
          <w:tcPr>
            <w:tcW w:w="2326" w:type="dxa"/>
            <w:gridSpan w:val="2"/>
            <w:shd w:val="clear" w:color="auto" w:fill="FFFFFF" w:themeFill="background1"/>
            <w:hideMark/>
          </w:tcPr>
          <w:p w14:paraId="1F139B52" w14:textId="77777777" w:rsidR="001C709D" w:rsidRPr="00504510" w:rsidRDefault="001C709D" w:rsidP="00D0445B">
            <w:pPr>
              <w:spacing w:line="240" w:lineRule="auto"/>
              <w:rPr>
                <w:rFonts w:cs="Arial"/>
                <w:color w:val="000000"/>
                <w:sz w:val="20"/>
              </w:rPr>
            </w:pPr>
            <w:r w:rsidRPr="00504510">
              <w:rPr>
                <w:rFonts w:cs="Arial"/>
                <w:color w:val="000000"/>
                <w:sz w:val="20"/>
              </w:rPr>
              <w:t>Ja/Nee</w:t>
            </w:r>
          </w:p>
        </w:tc>
        <w:tc>
          <w:tcPr>
            <w:tcW w:w="1415" w:type="dxa"/>
            <w:gridSpan w:val="2"/>
            <w:shd w:val="clear" w:color="auto" w:fill="FFFFFF" w:themeFill="background1"/>
          </w:tcPr>
          <w:p w14:paraId="4E3A5029" w14:textId="2BA62D64" w:rsidR="001C709D" w:rsidRPr="005C7E26" w:rsidRDefault="001C709D" w:rsidP="00D0445B">
            <w:pPr>
              <w:spacing w:line="240" w:lineRule="auto"/>
              <w:rPr>
                <w:rFonts w:cs="Arial"/>
                <w:color w:val="000000"/>
                <w:sz w:val="20"/>
                <w:highlight w:val="yellow"/>
              </w:rPr>
            </w:pPr>
            <w:r w:rsidRPr="001C709D">
              <w:rPr>
                <w:rFonts w:cs="Arial"/>
                <w:color w:val="000000"/>
                <w:sz w:val="20"/>
              </w:rPr>
              <w:t>§ 6.3</w:t>
            </w:r>
          </w:p>
        </w:tc>
      </w:tr>
      <w:tr w:rsidR="005C7E26" w:rsidRPr="00504510" w14:paraId="47A0A950" w14:textId="77777777" w:rsidTr="0056432B">
        <w:trPr>
          <w:cnfStyle w:val="000000100000" w:firstRow="0" w:lastRow="0" w:firstColumn="0" w:lastColumn="0" w:oddVBand="0" w:evenVBand="0" w:oddHBand="1" w:evenHBand="0" w:firstRowFirstColumn="0" w:firstRowLastColumn="0" w:lastRowFirstColumn="0" w:lastRowLastColumn="0"/>
          <w:trHeight w:val="485"/>
        </w:trPr>
        <w:tc>
          <w:tcPr>
            <w:tcW w:w="936" w:type="dxa"/>
            <w:gridSpan w:val="2"/>
            <w:shd w:val="clear" w:color="auto" w:fill="FFFFFF" w:themeFill="background1"/>
          </w:tcPr>
          <w:p w14:paraId="678ECFF5" w14:textId="68541717" w:rsidR="005C7E26" w:rsidRPr="00504510" w:rsidRDefault="001C709D" w:rsidP="005C7E26">
            <w:pPr>
              <w:spacing w:line="240" w:lineRule="auto"/>
              <w:rPr>
                <w:rFonts w:cs="Arial"/>
                <w:color w:val="000000"/>
                <w:sz w:val="20"/>
              </w:rPr>
            </w:pPr>
            <w:r>
              <w:rPr>
                <w:rFonts w:cs="Arial"/>
                <w:color w:val="000000"/>
                <w:sz w:val="20"/>
              </w:rPr>
              <w:t>7</w:t>
            </w:r>
          </w:p>
        </w:tc>
        <w:tc>
          <w:tcPr>
            <w:tcW w:w="4603" w:type="dxa"/>
            <w:shd w:val="clear" w:color="auto" w:fill="FFFFFF" w:themeFill="background1"/>
          </w:tcPr>
          <w:p w14:paraId="6CCCD35A" w14:textId="77777777" w:rsidR="005C7E26" w:rsidRPr="00504510" w:rsidRDefault="005C7E26" w:rsidP="005C7E26">
            <w:pPr>
              <w:spacing w:line="240" w:lineRule="auto"/>
              <w:rPr>
                <w:rFonts w:cs="Arial"/>
                <w:color w:val="000000"/>
                <w:sz w:val="20"/>
              </w:rPr>
            </w:pPr>
            <w:r w:rsidRPr="00504510">
              <w:rPr>
                <w:rFonts w:cs="Arial"/>
                <w:color w:val="000000"/>
                <w:sz w:val="20"/>
              </w:rPr>
              <w:t>Verklaring Combinatie (</w:t>
            </w:r>
            <w:r w:rsidRPr="00504510">
              <w:rPr>
                <w:rFonts w:cs="Arial"/>
                <w:i/>
                <w:color w:val="000000"/>
                <w:sz w:val="20"/>
              </w:rPr>
              <w:t>indien van toepassing</w:t>
            </w:r>
            <w:r w:rsidRPr="00504510">
              <w:rPr>
                <w:rFonts w:cs="Arial"/>
                <w:color w:val="000000"/>
                <w:sz w:val="20"/>
              </w:rPr>
              <w:t>)</w:t>
            </w:r>
          </w:p>
        </w:tc>
        <w:tc>
          <w:tcPr>
            <w:tcW w:w="2326" w:type="dxa"/>
            <w:gridSpan w:val="2"/>
            <w:shd w:val="clear" w:color="auto" w:fill="FFFFFF" w:themeFill="background1"/>
          </w:tcPr>
          <w:p w14:paraId="08D50C60" w14:textId="77777777" w:rsidR="005C7E26" w:rsidRPr="00504510" w:rsidRDefault="005C7E26" w:rsidP="005C7E26">
            <w:pPr>
              <w:spacing w:line="240" w:lineRule="auto"/>
              <w:rPr>
                <w:rFonts w:cs="Arial"/>
                <w:color w:val="000000"/>
                <w:sz w:val="20"/>
              </w:rPr>
            </w:pPr>
            <w:r w:rsidRPr="00504510">
              <w:rPr>
                <w:rFonts w:cs="Arial"/>
                <w:color w:val="000000"/>
                <w:sz w:val="20"/>
              </w:rPr>
              <w:t>Ja/Nee</w:t>
            </w:r>
          </w:p>
        </w:tc>
        <w:tc>
          <w:tcPr>
            <w:tcW w:w="1415" w:type="dxa"/>
            <w:gridSpan w:val="2"/>
            <w:shd w:val="clear" w:color="auto" w:fill="FFFFFF" w:themeFill="background1"/>
          </w:tcPr>
          <w:p w14:paraId="704868E8" w14:textId="040CE155" w:rsidR="005C7E26" w:rsidRPr="001C709D" w:rsidRDefault="0004153E" w:rsidP="005C7E26">
            <w:pPr>
              <w:spacing w:line="240" w:lineRule="auto"/>
              <w:rPr>
                <w:rFonts w:cs="Arial"/>
                <w:color w:val="000000"/>
                <w:sz w:val="20"/>
              </w:rPr>
            </w:pPr>
            <w:r>
              <w:rPr>
                <w:rFonts w:cs="Arial"/>
                <w:color w:val="000000"/>
                <w:sz w:val="20"/>
              </w:rPr>
              <w:t>§ 4.3</w:t>
            </w:r>
            <w:r w:rsidR="005C7E26" w:rsidRPr="001C709D">
              <w:rPr>
                <w:rFonts w:cs="Arial"/>
                <w:color w:val="000000"/>
                <w:sz w:val="20"/>
              </w:rPr>
              <w:tab/>
            </w:r>
          </w:p>
          <w:p w14:paraId="24ED88AA" w14:textId="77777777" w:rsidR="005C7E26" w:rsidRPr="005C7E26" w:rsidRDefault="005C7E26" w:rsidP="005C7E26">
            <w:pPr>
              <w:tabs>
                <w:tab w:val="left" w:pos="975"/>
              </w:tabs>
              <w:rPr>
                <w:rFonts w:cs="Arial"/>
                <w:sz w:val="20"/>
                <w:highlight w:val="yellow"/>
              </w:rPr>
            </w:pPr>
            <w:r w:rsidRPr="001C709D">
              <w:rPr>
                <w:rFonts w:cs="Arial"/>
                <w:sz w:val="20"/>
              </w:rPr>
              <w:tab/>
            </w:r>
          </w:p>
        </w:tc>
      </w:tr>
      <w:tr w:rsidR="005C7E26" w:rsidRPr="00504510" w14:paraId="58F3D4B3" w14:textId="77777777" w:rsidTr="0056432B">
        <w:trPr>
          <w:cnfStyle w:val="000000010000" w:firstRow="0" w:lastRow="0" w:firstColumn="0" w:lastColumn="0" w:oddVBand="0" w:evenVBand="0" w:oddHBand="0" w:evenHBand="1" w:firstRowFirstColumn="0" w:firstRowLastColumn="0" w:lastRowFirstColumn="0" w:lastRowLastColumn="0"/>
          <w:trHeight w:val="345"/>
        </w:trPr>
        <w:tc>
          <w:tcPr>
            <w:tcW w:w="936" w:type="dxa"/>
            <w:gridSpan w:val="2"/>
            <w:shd w:val="clear" w:color="auto" w:fill="FFFFFF" w:themeFill="background1"/>
            <w:hideMark/>
          </w:tcPr>
          <w:p w14:paraId="798C4DCE" w14:textId="07708AFD" w:rsidR="005C7E26" w:rsidRPr="00504510" w:rsidRDefault="001C709D" w:rsidP="005C7E26">
            <w:pPr>
              <w:spacing w:line="240" w:lineRule="auto"/>
              <w:rPr>
                <w:rFonts w:cs="Arial"/>
                <w:color w:val="000000"/>
                <w:sz w:val="20"/>
              </w:rPr>
            </w:pPr>
            <w:r>
              <w:rPr>
                <w:rFonts w:cs="Arial"/>
                <w:color w:val="000000"/>
                <w:sz w:val="20"/>
              </w:rPr>
              <w:t>8</w:t>
            </w:r>
          </w:p>
        </w:tc>
        <w:tc>
          <w:tcPr>
            <w:tcW w:w="4603" w:type="dxa"/>
            <w:shd w:val="clear" w:color="auto" w:fill="FFFFFF" w:themeFill="background1"/>
            <w:hideMark/>
          </w:tcPr>
          <w:p w14:paraId="1691DFAF" w14:textId="77777777" w:rsidR="005C7E26" w:rsidRPr="00504510" w:rsidRDefault="005C7E26" w:rsidP="005C7E26">
            <w:pPr>
              <w:spacing w:line="240" w:lineRule="auto"/>
              <w:rPr>
                <w:rFonts w:cs="Arial"/>
                <w:color w:val="000000"/>
                <w:sz w:val="20"/>
              </w:rPr>
            </w:pPr>
            <w:r w:rsidRPr="00504510">
              <w:rPr>
                <w:rFonts w:cs="Arial"/>
                <w:color w:val="000000"/>
                <w:sz w:val="20"/>
              </w:rPr>
              <w:t>Verklaring Onderaanneming (</w:t>
            </w:r>
            <w:r w:rsidRPr="00504510">
              <w:rPr>
                <w:rFonts w:cs="Arial"/>
                <w:i/>
                <w:color w:val="000000"/>
                <w:sz w:val="20"/>
              </w:rPr>
              <w:t>indien van toepassing</w:t>
            </w:r>
            <w:r w:rsidRPr="00504510">
              <w:rPr>
                <w:rFonts w:cs="Arial"/>
                <w:color w:val="000000"/>
                <w:sz w:val="20"/>
              </w:rPr>
              <w:t>)</w:t>
            </w:r>
          </w:p>
        </w:tc>
        <w:tc>
          <w:tcPr>
            <w:tcW w:w="2326" w:type="dxa"/>
            <w:gridSpan w:val="2"/>
            <w:shd w:val="clear" w:color="auto" w:fill="FFFFFF" w:themeFill="background1"/>
            <w:hideMark/>
          </w:tcPr>
          <w:p w14:paraId="753EFC2F" w14:textId="77777777" w:rsidR="005C7E26" w:rsidRPr="00504510" w:rsidRDefault="005C7E26" w:rsidP="005C7E26">
            <w:pPr>
              <w:spacing w:line="240" w:lineRule="auto"/>
              <w:rPr>
                <w:rFonts w:cs="Arial"/>
                <w:color w:val="000000"/>
                <w:sz w:val="20"/>
              </w:rPr>
            </w:pPr>
            <w:r w:rsidRPr="00504510">
              <w:rPr>
                <w:rFonts w:cs="Arial"/>
                <w:color w:val="000000"/>
                <w:sz w:val="20"/>
              </w:rPr>
              <w:t>Ja/Nee</w:t>
            </w:r>
          </w:p>
        </w:tc>
        <w:tc>
          <w:tcPr>
            <w:tcW w:w="1415" w:type="dxa"/>
            <w:gridSpan w:val="2"/>
            <w:shd w:val="clear" w:color="auto" w:fill="FFFFFF" w:themeFill="background1"/>
          </w:tcPr>
          <w:p w14:paraId="0C5D9F72" w14:textId="55BAE64A" w:rsidR="005C7E26" w:rsidRPr="001C709D" w:rsidRDefault="0004153E" w:rsidP="005C7E26">
            <w:pPr>
              <w:spacing w:line="240" w:lineRule="auto"/>
              <w:rPr>
                <w:rFonts w:cs="Arial"/>
                <w:color w:val="000000"/>
                <w:sz w:val="20"/>
              </w:rPr>
            </w:pPr>
            <w:r>
              <w:rPr>
                <w:rFonts w:cs="Arial"/>
                <w:color w:val="000000"/>
                <w:sz w:val="20"/>
              </w:rPr>
              <w:t>§ 4.4</w:t>
            </w:r>
            <w:r w:rsidR="005C7E26" w:rsidRPr="001C709D">
              <w:rPr>
                <w:rFonts w:cs="Arial"/>
                <w:color w:val="000000"/>
                <w:sz w:val="20"/>
              </w:rPr>
              <w:tab/>
            </w:r>
          </w:p>
          <w:p w14:paraId="7EBAA25D" w14:textId="7E2192B9" w:rsidR="005C7E26" w:rsidRPr="001C709D" w:rsidRDefault="005C7E26" w:rsidP="005C7E26">
            <w:pPr>
              <w:spacing w:line="240" w:lineRule="auto"/>
              <w:rPr>
                <w:rFonts w:cs="Arial"/>
                <w:color w:val="000000"/>
                <w:sz w:val="20"/>
              </w:rPr>
            </w:pPr>
          </w:p>
        </w:tc>
      </w:tr>
      <w:tr w:rsidR="005C7E26" w:rsidRPr="00504510" w14:paraId="4D942DDA" w14:textId="77777777" w:rsidTr="0056432B">
        <w:trPr>
          <w:cnfStyle w:val="000000100000" w:firstRow="0" w:lastRow="0" w:firstColumn="0" w:lastColumn="0" w:oddVBand="0" w:evenVBand="0" w:oddHBand="1" w:evenHBand="0" w:firstRowFirstColumn="0" w:firstRowLastColumn="0" w:lastRowFirstColumn="0" w:lastRowLastColumn="0"/>
          <w:trHeight w:val="405"/>
        </w:trPr>
        <w:tc>
          <w:tcPr>
            <w:tcW w:w="936" w:type="dxa"/>
            <w:gridSpan w:val="2"/>
            <w:shd w:val="clear" w:color="auto" w:fill="FFFFFF" w:themeFill="background1"/>
            <w:hideMark/>
          </w:tcPr>
          <w:p w14:paraId="1D33CE3E" w14:textId="646F7A99" w:rsidR="005C7E26" w:rsidRPr="00504510" w:rsidRDefault="001C709D" w:rsidP="005C7E26">
            <w:pPr>
              <w:spacing w:line="240" w:lineRule="auto"/>
              <w:rPr>
                <w:rFonts w:cs="Arial"/>
                <w:color w:val="000000"/>
                <w:sz w:val="20"/>
              </w:rPr>
            </w:pPr>
            <w:r>
              <w:rPr>
                <w:rFonts w:cs="Arial"/>
                <w:color w:val="000000"/>
                <w:sz w:val="20"/>
              </w:rPr>
              <w:t>9</w:t>
            </w:r>
          </w:p>
        </w:tc>
        <w:tc>
          <w:tcPr>
            <w:tcW w:w="4603" w:type="dxa"/>
            <w:shd w:val="clear" w:color="auto" w:fill="FFFFFF" w:themeFill="background1"/>
            <w:hideMark/>
          </w:tcPr>
          <w:p w14:paraId="677BD39F" w14:textId="77777777" w:rsidR="005C7E26" w:rsidRPr="00504510" w:rsidRDefault="005C7E26" w:rsidP="005C7E26">
            <w:pPr>
              <w:spacing w:line="240" w:lineRule="auto"/>
              <w:rPr>
                <w:rFonts w:cs="Arial"/>
                <w:color w:val="000000"/>
                <w:sz w:val="20"/>
              </w:rPr>
            </w:pPr>
            <w:r w:rsidRPr="00504510">
              <w:rPr>
                <w:rFonts w:cs="Arial"/>
                <w:color w:val="000000"/>
                <w:sz w:val="20"/>
              </w:rPr>
              <w:t>Verklaring Middelen Derden (</w:t>
            </w:r>
            <w:r w:rsidRPr="00504510">
              <w:rPr>
                <w:rFonts w:cs="Arial"/>
                <w:i/>
                <w:color w:val="000000"/>
                <w:sz w:val="20"/>
              </w:rPr>
              <w:t>indien van toepassing</w:t>
            </w:r>
            <w:r w:rsidRPr="00504510">
              <w:rPr>
                <w:rFonts w:cs="Arial"/>
                <w:color w:val="000000"/>
                <w:sz w:val="20"/>
              </w:rPr>
              <w:t>)</w:t>
            </w:r>
          </w:p>
        </w:tc>
        <w:tc>
          <w:tcPr>
            <w:tcW w:w="2326" w:type="dxa"/>
            <w:gridSpan w:val="2"/>
            <w:shd w:val="clear" w:color="auto" w:fill="FFFFFF" w:themeFill="background1"/>
            <w:hideMark/>
          </w:tcPr>
          <w:p w14:paraId="14727652" w14:textId="77777777" w:rsidR="005C7E26" w:rsidRPr="00504510" w:rsidRDefault="005C7E26" w:rsidP="005C7E26">
            <w:pPr>
              <w:spacing w:line="240" w:lineRule="auto"/>
              <w:rPr>
                <w:rFonts w:cs="Arial"/>
                <w:color w:val="000000"/>
                <w:sz w:val="20"/>
              </w:rPr>
            </w:pPr>
            <w:r w:rsidRPr="00504510">
              <w:rPr>
                <w:rFonts w:cs="Arial"/>
                <w:color w:val="000000"/>
                <w:sz w:val="20"/>
              </w:rPr>
              <w:t>Ja/Nee</w:t>
            </w:r>
          </w:p>
        </w:tc>
        <w:tc>
          <w:tcPr>
            <w:tcW w:w="1415" w:type="dxa"/>
            <w:gridSpan w:val="2"/>
            <w:shd w:val="clear" w:color="auto" w:fill="FFFFFF" w:themeFill="background1"/>
          </w:tcPr>
          <w:p w14:paraId="0631EF6D" w14:textId="45271202" w:rsidR="005C7E26" w:rsidRPr="001C709D" w:rsidRDefault="005C7E26" w:rsidP="005C7E26">
            <w:pPr>
              <w:spacing w:line="240" w:lineRule="auto"/>
              <w:rPr>
                <w:rFonts w:cs="Arial"/>
                <w:color w:val="000000"/>
                <w:sz w:val="20"/>
              </w:rPr>
            </w:pPr>
            <w:r w:rsidRPr="001C709D">
              <w:rPr>
                <w:rFonts w:cs="Arial"/>
                <w:color w:val="000000"/>
                <w:sz w:val="20"/>
              </w:rPr>
              <w:t>§ 4.</w:t>
            </w:r>
            <w:r w:rsidR="0004153E">
              <w:rPr>
                <w:rFonts w:cs="Arial"/>
                <w:color w:val="000000"/>
                <w:sz w:val="20"/>
              </w:rPr>
              <w:t>5</w:t>
            </w:r>
          </w:p>
          <w:p w14:paraId="44BACE96" w14:textId="77777777" w:rsidR="005C7E26" w:rsidRPr="001C709D" w:rsidRDefault="005C7E26" w:rsidP="005C7E26">
            <w:pPr>
              <w:spacing w:line="240" w:lineRule="auto"/>
              <w:rPr>
                <w:rFonts w:cs="Arial"/>
                <w:color w:val="000000"/>
                <w:sz w:val="20"/>
              </w:rPr>
            </w:pPr>
            <w:r w:rsidRPr="001C709D">
              <w:rPr>
                <w:rFonts w:cs="Arial"/>
                <w:sz w:val="20"/>
              </w:rPr>
              <w:tab/>
            </w:r>
          </w:p>
        </w:tc>
      </w:tr>
      <w:tr w:rsidR="00585546" w:rsidRPr="00504510" w14:paraId="39392562" w14:textId="77777777" w:rsidTr="0056432B">
        <w:trPr>
          <w:cnfStyle w:val="000000010000" w:firstRow="0" w:lastRow="0" w:firstColumn="0" w:lastColumn="0" w:oddVBand="0" w:evenVBand="0" w:oddHBand="0" w:evenHBand="1" w:firstRowFirstColumn="0" w:firstRowLastColumn="0" w:lastRowFirstColumn="0" w:lastRowLastColumn="0"/>
          <w:trHeight w:val="351"/>
        </w:trPr>
        <w:tc>
          <w:tcPr>
            <w:tcW w:w="936" w:type="dxa"/>
            <w:gridSpan w:val="2"/>
            <w:shd w:val="clear" w:color="auto" w:fill="FFFFFF" w:themeFill="background1"/>
            <w:hideMark/>
          </w:tcPr>
          <w:p w14:paraId="3DBE58A4" w14:textId="77777777" w:rsidR="00585546" w:rsidRPr="00504510" w:rsidRDefault="00585546" w:rsidP="00585546">
            <w:pPr>
              <w:spacing w:line="240" w:lineRule="auto"/>
              <w:rPr>
                <w:rFonts w:cs="Arial"/>
                <w:color w:val="000000"/>
                <w:sz w:val="20"/>
              </w:rPr>
            </w:pPr>
            <w:r w:rsidRPr="00504510">
              <w:rPr>
                <w:rFonts w:cs="Arial"/>
                <w:color w:val="000000"/>
                <w:sz w:val="20"/>
              </w:rPr>
              <w:t>10</w:t>
            </w:r>
          </w:p>
        </w:tc>
        <w:tc>
          <w:tcPr>
            <w:tcW w:w="4603" w:type="dxa"/>
            <w:shd w:val="clear" w:color="auto" w:fill="FFFFFF" w:themeFill="background1"/>
            <w:hideMark/>
          </w:tcPr>
          <w:p w14:paraId="4A5B67E4" w14:textId="77777777" w:rsidR="00585546" w:rsidRPr="00504510" w:rsidRDefault="00585546" w:rsidP="00585546">
            <w:pPr>
              <w:spacing w:line="240" w:lineRule="auto"/>
              <w:rPr>
                <w:rFonts w:cs="Arial"/>
                <w:color w:val="000000"/>
                <w:sz w:val="20"/>
              </w:rPr>
            </w:pPr>
            <w:r w:rsidRPr="00504510">
              <w:rPr>
                <w:rFonts w:cs="Arial"/>
                <w:color w:val="000000"/>
                <w:sz w:val="20"/>
              </w:rPr>
              <w:t>Programma van Eisen</w:t>
            </w:r>
          </w:p>
        </w:tc>
        <w:tc>
          <w:tcPr>
            <w:tcW w:w="2326" w:type="dxa"/>
            <w:gridSpan w:val="2"/>
            <w:shd w:val="clear" w:color="auto" w:fill="FFFFFF" w:themeFill="background1"/>
            <w:hideMark/>
          </w:tcPr>
          <w:p w14:paraId="2FAD6747" w14:textId="6AB3B471" w:rsidR="00585546" w:rsidRPr="00504510" w:rsidRDefault="00585546" w:rsidP="00585546">
            <w:pPr>
              <w:spacing w:line="240" w:lineRule="auto"/>
              <w:rPr>
                <w:rFonts w:cs="Arial"/>
                <w:color w:val="000000"/>
                <w:sz w:val="20"/>
              </w:rPr>
            </w:pPr>
            <w:r w:rsidRPr="00504510">
              <w:rPr>
                <w:rFonts w:cs="Arial"/>
                <w:color w:val="000000"/>
                <w:sz w:val="20"/>
              </w:rPr>
              <w:t>Ja/Nee</w:t>
            </w:r>
          </w:p>
        </w:tc>
        <w:tc>
          <w:tcPr>
            <w:tcW w:w="1415" w:type="dxa"/>
            <w:gridSpan w:val="2"/>
            <w:shd w:val="clear" w:color="auto" w:fill="FFFFFF" w:themeFill="background1"/>
          </w:tcPr>
          <w:p w14:paraId="2A5FD347" w14:textId="1D180D5A" w:rsidR="00585546" w:rsidRPr="001C709D" w:rsidRDefault="00585546" w:rsidP="00585546">
            <w:pPr>
              <w:spacing w:line="240" w:lineRule="auto"/>
              <w:rPr>
                <w:rFonts w:cs="Arial"/>
                <w:color w:val="000000"/>
                <w:sz w:val="20"/>
              </w:rPr>
            </w:pPr>
            <w:r w:rsidRPr="001C709D">
              <w:rPr>
                <w:rFonts w:cs="Arial"/>
                <w:color w:val="000000"/>
                <w:sz w:val="20"/>
              </w:rPr>
              <w:t>Hst. 7</w:t>
            </w:r>
            <w:r w:rsidRPr="001C709D">
              <w:rPr>
                <w:rFonts w:cs="Arial"/>
                <w:color w:val="000000"/>
                <w:sz w:val="20"/>
              </w:rPr>
              <w:tab/>
            </w:r>
          </w:p>
        </w:tc>
      </w:tr>
      <w:tr w:rsidR="00585546" w:rsidRPr="00504510" w14:paraId="2A44740C" w14:textId="77777777" w:rsidTr="0056432B">
        <w:trPr>
          <w:cnfStyle w:val="000000100000" w:firstRow="0" w:lastRow="0" w:firstColumn="0" w:lastColumn="0" w:oddVBand="0" w:evenVBand="0" w:oddHBand="1" w:evenHBand="0" w:firstRowFirstColumn="0" w:firstRowLastColumn="0" w:lastRowFirstColumn="0" w:lastRowLastColumn="0"/>
          <w:trHeight w:val="331"/>
        </w:trPr>
        <w:tc>
          <w:tcPr>
            <w:tcW w:w="936" w:type="dxa"/>
            <w:gridSpan w:val="2"/>
            <w:shd w:val="clear" w:color="auto" w:fill="FFFFFF" w:themeFill="background1"/>
          </w:tcPr>
          <w:p w14:paraId="605BEB3A" w14:textId="77777777" w:rsidR="00585546" w:rsidRPr="00504510" w:rsidRDefault="00585546" w:rsidP="00585546">
            <w:pPr>
              <w:spacing w:line="240" w:lineRule="auto"/>
              <w:rPr>
                <w:rFonts w:cs="Arial"/>
                <w:color w:val="000000"/>
                <w:sz w:val="20"/>
              </w:rPr>
            </w:pPr>
            <w:r w:rsidRPr="00504510">
              <w:rPr>
                <w:rFonts w:cs="Arial"/>
                <w:color w:val="000000"/>
                <w:sz w:val="20"/>
              </w:rPr>
              <w:t>11</w:t>
            </w:r>
          </w:p>
        </w:tc>
        <w:tc>
          <w:tcPr>
            <w:tcW w:w="4603" w:type="dxa"/>
            <w:shd w:val="clear" w:color="auto" w:fill="FFFFFF" w:themeFill="background1"/>
          </w:tcPr>
          <w:p w14:paraId="415C0CFA" w14:textId="006AD435" w:rsidR="00585546" w:rsidRPr="00504510" w:rsidRDefault="00585546" w:rsidP="00585546">
            <w:pPr>
              <w:spacing w:line="240" w:lineRule="auto"/>
              <w:rPr>
                <w:rFonts w:cs="Arial"/>
                <w:color w:val="000000"/>
                <w:sz w:val="20"/>
              </w:rPr>
            </w:pPr>
            <w:r w:rsidRPr="00504510">
              <w:rPr>
                <w:rFonts w:cs="Arial"/>
                <w:color w:val="000000"/>
                <w:sz w:val="20"/>
              </w:rPr>
              <w:t>Prijzenblad</w:t>
            </w:r>
            <w:r w:rsidR="008016BE">
              <w:rPr>
                <w:rFonts w:cs="Arial"/>
                <w:color w:val="000000"/>
                <w:sz w:val="20"/>
              </w:rPr>
              <w:t>, inclusief nadere specificatie TCO kosten</w:t>
            </w:r>
          </w:p>
        </w:tc>
        <w:tc>
          <w:tcPr>
            <w:tcW w:w="2326" w:type="dxa"/>
            <w:gridSpan w:val="2"/>
            <w:shd w:val="clear" w:color="auto" w:fill="FFFFFF" w:themeFill="background1"/>
          </w:tcPr>
          <w:p w14:paraId="036AA4CC" w14:textId="77777777" w:rsidR="00585546" w:rsidRPr="00504510" w:rsidRDefault="00585546" w:rsidP="00585546">
            <w:pPr>
              <w:spacing w:line="240" w:lineRule="auto"/>
              <w:rPr>
                <w:rFonts w:cs="Arial"/>
                <w:color w:val="000000"/>
                <w:sz w:val="20"/>
              </w:rPr>
            </w:pPr>
            <w:r w:rsidRPr="00504510">
              <w:rPr>
                <w:rFonts w:cs="Arial"/>
                <w:color w:val="000000"/>
                <w:sz w:val="20"/>
              </w:rPr>
              <w:t>Ja/Nee</w:t>
            </w:r>
          </w:p>
        </w:tc>
        <w:tc>
          <w:tcPr>
            <w:tcW w:w="1415" w:type="dxa"/>
            <w:gridSpan w:val="2"/>
            <w:shd w:val="clear" w:color="auto" w:fill="FFFFFF" w:themeFill="background1"/>
          </w:tcPr>
          <w:p w14:paraId="2D40CEA6" w14:textId="77777777" w:rsidR="00585546" w:rsidRPr="00F14B04" w:rsidRDefault="00585546" w:rsidP="00585546">
            <w:pPr>
              <w:spacing w:line="240" w:lineRule="auto"/>
              <w:rPr>
                <w:rFonts w:cs="Arial"/>
                <w:color w:val="000000"/>
                <w:sz w:val="20"/>
              </w:rPr>
            </w:pPr>
            <w:r w:rsidRPr="00F14B04">
              <w:rPr>
                <w:rFonts w:cs="Arial"/>
                <w:color w:val="000000"/>
                <w:sz w:val="20"/>
              </w:rPr>
              <w:t>Hst. 8</w:t>
            </w:r>
          </w:p>
        </w:tc>
      </w:tr>
      <w:tr w:rsidR="00F14B04" w:rsidRPr="00504510" w14:paraId="41210998" w14:textId="77777777" w:rsidTr="0056432B">
        <w:trPr>
          <w:cnfStyle w:val="000000010000" w:firstRow="0" w:lastRow="0" w:firstColumn="0" w:lastColumn="0" w:oddVBand="0" w:evenVBand="0" w:oddHBand="0" w:evenHBand="1" w:firstRowFirstColumn="0" w:firstRowLastColumn="0" w:lastRowFirstColumn="0" w:lastRowLastColumn="0"/>
          <w:trHeight w:val="331"/>
        </w:trPr>
        <w:tc>
          <w:tcPr>
            <w:tcW w:w="936" w:type="dxa"/>
            <w:gridSpan w:val="2"/>
            <w:shd w:val="clear" w:color="auto" w:fill="FFFFFF" w:themeFill="background1"/>
          </w:tcPr>
          <w:p w14:paraId="5C474355" w14:textId="00CBC47C" w:rsidR="00F14B04" w:rsidRPr="00F14B04" w:rsidRDefault="00F14B04" w:rsidP="00585546">
            <w:pPr>
              <w:spacing w:line="240" w:lineRule="auto"/>
              <w:rPr>
                <w:rFonts w:cs="Arial"/>
                <w:color w:val="000000"/>
                <w:sz w:val="20"/>
              </w:rPr>
            </w:pPr>
            <w:r w:rsidRPr="00F14B04">
              <w:rPr>
                <w:rFonts w:cs="Arial"/>
                <w:color w:val="000000"/>
                <w:sz w:val="20"/>
              </w:rPr>
              <w:t>12</w:t>
            </w:r>
          </w:p>
        </w:tc>
        <w:tc>
          <w:tcPr>
            <w:tcW w:w="4603" w:type="dxa"/>
            <w:shd w:val="clear" w:color="auto" w:fill="FFFFFF" w:themeFill="background1"/>
          </w:tcPr>
          <w:p w14:paraId="34EF08D8" w14:textId="10DDBCE3" w:rsidR="00F14B04" w:rsidRPr="00F14B04" w:rsidRDefault="00F14B04" w:rsidP="00585546">
            <w:pPr>
              <w:spacing w:line="240" w:lineRule="auto"/>
              <w:rPr>
                <w:rFonts w:cs="Arial"/>
                <w:color w:val="000000"/>
                <w:sz w:val="20"/>
              </w:rPr>
            </w:pPr>
            <w:r w:rsidRPr="00F14B04">
              <w:rPr>
                <w:rFonts w:cs="Arial"/>
                <w:color w:val="000000"/>
                <w:sz w:val="20"/>
              </w:rPr>
              <w:t>Eisen aan IV-systemen</w:t>
            </w:r>
          </w:p>
        </w:tc>
        <w:tc>
          <w:tcPr>
            <w:tcW w:w="2326" w:type="dxa"/>
            <w:gridSpan w:val="2"/>
            <w:shd w:val="clear" w:color="auto" w:fill="FFFFFF" w:themeFill="background1"/>
          </w:tcPr>
          <w:p w14:paraId="51330EB3" w14:textId="395A273F" w:rsidR="00F14B04" w:rsidRPr="00504510" w:rsidRDefault="00F14B04" w:rsidP="00585546">
            <w:pPr>
              <w:spacing w:line="240" w:lineRule="auto"/>
              <w:rPr>
                <w:rFonts w:cs="Arial"/>
                <w:color w:val="000000"/>
              </w:rPr>
            </w:pPr>
            <w:r>
              <w:rPr>
                <w:rFonts w:cs="Arial"/>
                <w:color w:val="000000"/>
              </w:rPr>
              <w:t>Ja/Nee</w:t>
            </w:r>
          </w:p>
        </w:tc>
        <w:tc>
          <w:tcPr>
            <w:tcW w:w="1415" w:type="dxa"/>
            <w:gridSpan w:val="2"/>
            <w:shd w:val="clear" w:color="auto" w:fill="FFFFFF" w:themeFill="background1"/>
          </w:tcPr>
          <w:p w14:paraId="2EC7C6C4" w14:textId="3EC50725" w:rsidR="00F14B04" w:rsidRPr="00F14B04" w:rsidRDefault="00F14B04" w:rsidP="00585546">
            <w:pPr>
              <w:spacing w:line="240" w:lineRule="auto"/>
              <w:rPr>
                <w:rFonts w:cs="Arial"/>
                <w:color w:val="000000"/>
                <w:sz w:val="20"/>
              </w:rPr>
            </w:pPr>
            <w:r w:rsidRPr="00F14B04">
              <w:rPr>
                <w:rFonts w:cs="Arial"/>
                <w:color w:val="000000"/>
                <w:sz w:val="20"/>
              </w:rPr>
              <w:t>Hst. 7</w:t>
            </w:r>
          </w:p>
        </w:tc>
      </w:tr>
      <w:tr w:rsidR="00D57B07" w:rsidRPr="00504510" w14:paraId="492AA6FC" w14:textId="77777777" w:rsidTr="0056432B">
        <w:trPr>
          <w:cnfStyle w:val="000000100000" w:firstRow="0" w:lastRow="0" w:firstColumn="0" w:lastColumn="0" w:oddVBand="0" w:evenVBand="0" w:oddHBand="1" w:evenHBand="0" w:firstRowFirstColumn="0" w:firstRowLastColumn="0" w:lastRowFirstColumn="0" w:lastRowLastColumn="0"/>
          <w:trHeight w:val="331"/>
        </w:trPr>
        <w:tc>
          <w:tcPr>
            <w:tcW w:w="936" w:type="dxa"/>
            <w:gridSpan w:val="2"/>
            <w:shd w:val="clear" w:color="auto" w:fill="FFFFFF" w:themeFill="background1"/>
          </w:tcPr>
          <w:p w14:paraId="1F3F44ED" w14:textId="70BBF8C3" w:rsidR="00D57B07" w:rsidRPr="00836882" w:rsidRDefault="00836882" w:rsidP="00585546">
            <w:pPr>
              <w:spacing w:line="240" w:lineRule="auto"/>
              <w:rPr>
                <w:rFonts w:cs="Arial"/>
                <w:color w:val="000000"/>
                <w:sz w:val="20"/>
              </w:rPr>
            </w:pPr>
            <w:r w:rsidRPr="00836882">
              <w:rPr>
                <w:rFonts w:cs="Arial"/>
                <w:color w:val="000000"/>
                <w:sz w:val="20"/>
              </w:rPr>
              <w:t>1</w:t>
            </w:r>
            <w:r w:rsidR="00F14B04">
              <w:rPr>
                <w:rFonts w:cs="Arial"/>
                <w:color w:val="000000"/>
                <w:sz w:val="20"/>
              </w:rPr>
              <w:t>3</w:t>
            </w:r>
          </w:p>
        </w:tc>
        <w:tc>
          <w:tcPr>
            <w:tcW w:w="4603" w:type="dxa"/>
            <w:shd w:val="clear" w:color="auto" w:fill="FFFFFF" w:themeFill="background1"/>
          </w:tcPr>
          <w:p w14:paraId="5943E92D" w14:textId="04FD3AFF" w:rsidR="00D57B07" w:rsidRPr="00836882" w:rsidRDefault="00836882" w:rsidP="00585546">
            <w:pPr>
              <w:spacing w:line="240" w:lineRule="auto"/>
              <w:rPr>
                <w:rFonts w:cs="Arial"/>
                <w:color w:val="000000"/>
                <w:sz w:val="20"/>
              </w:rPr>
            </w:pPr>
            <w:r w:rsidRPr="00836882">
              <w:rPr>
                <w:rFonts w:cs="Arial"/>
                <w:color w:val="000000"/>
                <w:sz w:val="20"/>
              </w:rPr>
              <w:t>Uitwerking g</w:t>
            </w:r>
            <w:r w:rsidR="00D57B07" w:rsidRPr="00836882">
              <w:rPr>
                <w:rFonts w:cs="Arial"/>
                <w:color w:val="000000"/>
                <w:sz w:val="20"/>
              </w:rPr>
              <w:t>unningscriteri</w:t>
            </w:r>
            <w:r w:rsidRPr="00836882">
              <w:rPr>
                <w:rFonts w:cs="Arial"/>
                <w:color w:val="000000"/>
                <w:sz w:val="20"/>
              </w:rPr>
              <w:t>um K1</w:t>
            </w:r>
          </w:p>
        </w:tc>
        <w:tc>
          <w:tcPr>
            <w:tcW w:w="2326" w:type="dxa"/>
            <w:gridSpan w:val="2"/>
            <w:shd w:val="clear" w:color="auto" w:fill="FFFFFF" w:themeFill="background1"/>
          </w:tcPr>
          <w:p w14:paraId="1D553C37" w14:textId="2F0AAFC4" w:rsidR="00D57B07" w:rsidRPr="00836882" w:rsidRDefault="00D57B07" w:rsidP="00585546">
            <w:pPr>
              <w:spacing w:line="240" w:lineRule="auto"/>
              <w:rPr>
                <w:rFonts w:cs="Arial"/>
                <w:color w:val="000000"/>
                <w:sz w:val="20"/>
              </w:rPr>
            </w:pPr>
            <w:r w:rsidRPr="00836882">
              <w:rPr>
                <w:rFonts w:cs="Arial"/>
                <w:color w:val="000000"/>
                <w:sz w:val="20"/>
              </w:rPr>
              <w:t>Ja/Nee</w:t>
            </w:r>
          </w:p>
        </w:tc>
        <w:tc>
          <w:tcPr>
            <w:tcW w:w="1415" w:type="dxa"/>
            <w:gridSpan w:val="2"/>
            <w:shd w:val="clear" w:color="auto" w:fill="FFFFFF" w:themeFill="background1"/>
          </w:tcPr>
          <w:p w14:paraId="69F3CDCA" w14:textId="3CFE555D" w:rsidR="00D57B07" w:rsidRPr="00F14B04" w:rsidRDefault="00D57B07" w:rsidP="00585546">
            <w:pPr>
              <w:spacing w:line="240" w:lineRule="auto"/>
              <w:rPr>
                <w:rFonts w:cs="Arial"/>
                <w:color w:val="000000"/>
                <w:sz w:val="20"/>
              </w:rPr>
            </w:pPr>
            <w:r w:rsidRPr="00F14B04">
              <w:rPr>
                <w:rFonts w:cs="Arial"/>
                <w:color w:val="000000"/>
                <w:sz w:val="20"/>
              </w:rPr>
              <w:t>Hst. 8</w:t>
            </w:r>
          </w:p>
        </w:tc>
      </w:tr>
      <w:tr w:rsidR="00836882" w:rsidRPr="00504510" w14:paraId="2A65C265" w14:textId="77777777" w:rsidTr="0056432B">
        <w:trPr>
          <w:cnfStyle w:val="000000010000" w:firstRow="0" w:lastRow="0" w:firstColumn="0" w:lastColumn="0" w:oddVBand="0" w:evenVBand="0" w:oddHBand="0" w:evenHBand="1" w:firstRowFirstColumn="0" w:firstRowLastColumn="0" w:lastRowFirstColumn="0" w:lastRowLastColumn="0"/>
          <w:trHeight w:val="331"/>
        </w:trPr>
        <w:tc>
          <w:tcPr>
            <w:tcW w:w="936" w:type="dxa"/>
            <w:gridSpan w:val="2"/>
            <w:shd w:val="clear" w:color="auto" w:fill="FFFFFF" w:themeFill="background1"/>
          </w:tcPr>
          <w:p w14:paraId="0AD7FB78" w14:textId="0E10559D" w:rsidR="00836882" w:rsidRPr="00836882" w:rsidRDefault="00836882" w:rsidP="00836882">
            <w:pPr>
              <w:spacing w:line="240" w:lineRule="auto"/>
              <w:rPr>
                <w:rFonts w:cs="Arial"/>
                <w:color w:val="000000"/>
              </w:rPr>
            </w:pPr>
            <w:r w:rsidRPr="00836882">
              <w:rPr>
                <w:rFonts w:cs="Arial"/>
                <w:color w:val="000000"/>
                <w:sz w:val="20"/>
              </w:rPr>
              <w:t>1</w:t>
            </w:r>
            <w:r w:rsidR="00F14B04">
              <w:rPr>
                <w:rFonts w:cs="Arial"/>
                <w:color w:val="000000"/>
                <w:sz w:val="20"/>
              </w:rPr>
              <w:t>4</w:t>
            </w:r>
          </w:p>
        </w:tc>
        <w:tc>
          <w:tcPr>
            <w:tcW w:w="4603" w:type="dxa"/>
            <w:shd w:val="clear" w:color="auto" w:fill="FFFFFF" w:themeFill="background1"/>
          </w:tcPr>
          <w:p w14:paraId="1AD6EA10" w14:textId="1D2F2FB7" w:rsidR="00836882" w:rsidRPr="00836882" w:rsidRDefault="00836882" w:rsidP="00836882">
            <w:pPr>
              <w:spacing w:line="240" w:lineRule="auto"/>
              <w:rPr>
                <w:rFonts w:cs="Arial"/>
                <w:color w:val="000000"/>
              </w:rPr>
            </w:pPr>
            <w:r w:rsidRPr="00836882">
              <w:rPr>
                <w:rFonts w:cs="Arial"/>
                <w:color w:val="000000"/>
                <w:sz w:val="20"/>
              </w:rPr>
              <w:t>Uitwerking gunningscriterium K2</w:t>
            </w:r>
          </w:p>
        </w:tc>
        <w:tc>
          <w:tcPr>
            <w:tcW w:w="2326" w:type="dxa"/>
            <w:gridSpan w:val="2"/>
            <w:shd w:val="clear" w:color="auto" w:fill="FFFFFF" w:themeFill="background1"/>
          </w:tcPr>
          <w:p w14:paraId="41DE1585" w14:textId="1BCDE292" w:rsidR="00836882" w:rsidRPr="00836882" w:rsidRDefault="00836882" w:rsidP="00836882">
            <w:pPr>
              <w:spacing w:line="240" w:lineRule="auto"/>
              <w:rPr>
                <w:rFonts w:cs="Arial"/>
                <w:color w:val="000000"/>
              </w:rPr>
            </w:pPr>
            <w:r w:rsidRPr="00836882">
              <w:rPr>
                <w:rFonts w:cs="Arial"/>
                <w:color w:val="000000"/>
                <w:sz w:val="20"/>
              </w:rPr>
              <w:t>Ja/Nee</w:t>
            </w:r>
          </w:p>
        </w:tc>
        <w:tc>
          <w:tcPr>
            <w:tcW w:w="1415" w:type="dxa"/>
            <w:gridSpan w:val="2"/>
            <w:shd w:val="clear" w:color="auto" w:fill="FFFFFF" w:themeFill="background1"/>
          </w:tcPr>
          <w:p w14:paraId="7FEC6182" w14:textId="4479CCF0" w:rsidR="00836882" w:rsidRPr="00F14B04" w:rsidRDefault="00836882" w:rsidP="00836882">
            <w:pPr>
              <w:spacing w:line="240" w:lineRule="auto"/>
              <w:rPr>
                <w:rFonts w:cs="Arial"/>
                <w:color w:val="000000"/>
                <w:sz w:val="20"/>
              </w:rPr>
            </w:pPr>
            <w:r w:rsidRPr="00F14B04">
              <w:rPr>
                <w:rFonts w:cs="Arial"/>
                <w:color w:val="000000"/>
                <w:sz w:val="20"/>
              </w:rPr>
              <w:t>Hst. 8</w:t>
            </w:r>
          </w:p>
        </w:tc>
      </w:tr>
      <w:tr w:rsidR="00836882" w:rsidRPr="00504510" w14:paraId="25B5ED9E" w14:textId="77777777" w:rsidTr="0056432B">
        <w:trPr>
          <w:cnfStyle w:val="000000100000" w:firstRow="0" w:lastRow="0" w:firstColumn="0" w:lastColumn="0" w:oddVBand="0" w:evenVBand="0" w:oddHBand="1" w:evenHBand="0" w:firstRowFirstColumn="0" w:firstRowLastColumn="0" w:lastRowFirstColumn="0" w:lastRowLastColumn="0"/>
          <w:trHeight w:val="331"/>
        </w:trPr>
        <w:tc>
          <w:tcPr>
            <w:tcW w:w="936" w:type="dxa"/>
            <w:gridSpan w:val="2"/>
            <w:shd w:val="clear" w:color="auto" w:fill="FFFFFF" w:themeFill="background1"/>
          </w:tcPr>
          <w:p w14:paraId="36DD3D66" w14:textId="5CD53E1F" w:rsidR="00836882" w:rsidRPr="00836882" w:rsidRDefault="00836882" w:rsidP="00836882">
            <w:pPr>
              <w:spacing w:line="240" w:lineRule="auto"/>
              <w:rPr>
                <w:rFonts w:cs="Arial"/>
                <w:color w:val="000000"/>
              </w:rPr>
            </w:pPr>
            <w:r w:rsidRPr="00836882">
              <w:rPr>
                <w:rFonts w:cs="Arial"/>
                <w:color w:val="000000"/>
                <w:sz w:val="20"/>
              </w:rPr>
              <w:lastRenderedPageBreak/>
              <w:t>1</w:t>
            </w:r>
            <w:r w:rsidR="00F14B04">
              <w:rPr>
                <w:rFonts w:cs="Arial"/>
                <w:color w:val="000000"/>
                <w:sz w:val="20"/>
              </w:rPr>
              <w:t>5</w:t>
            </w:r>
          </w:p>
        </w:tc>
        <w:tc>
          <w:tcPr>
            <w:tcW w:w="4603" w:type="dxa"/>
            <w:shd w:val="clear" w:color="auto" w:fill="FFFFFF" w:themeFill="background1"/>
          </w:tcPr>
          <w:p w14:paraId="60893F87" w14:textId="3D9F385E" w:rsidR="00836882" w:rsidRPr="00836882" w:rsidRDefault="00836882" w:rsidP="00836882">
            <w:pPr>
              <w:spacing w:line="240" w:lineRule="auto"/>
              <w:rPr>
                <w:rFonts w:cs="Arial"/>
                <w:color w:val="000000"/>
              </w:rPr>
            </w:pPr>
            <w:r w:rsidRPr="00836882">
              <w:rPr>
                <w:rFonts w:cs="Arial"/>
                <w:color w:val="000000"/>
                <w:sz w:val="20"/>
              </w:rPr>
              <w:t>Uitwerking gunningscriterium K3</w:t>
            </w:r>
          </w:p>
        </w:tc>
        <w:tc>
          <w:tcPr>
            <w:tcW w:w="2326" w:type="dxa"/>
            <w:gridSpan w:val="2"/>
            <w:shd w:val="clear" w:color="auto" w:fill="FFFFFF" w:themeFill="background1"/>
          </w:tcPr>
          <w:p w14:paraId="0C571735" w14:textId="612307CA" w:rsidR="00836882" w:rsidRPr="00836882" w:rsidRDefault="00836882" w:rsidP="00836882">
            <w:pPr>
              <w:spacing w:line="240" w:lineRule="auto"/>
              <w:rPr>
                <w:rFonts w:cs="Arial"/>
                <w:color w:val="000000"/>
              </w:rPr>
            </w:pPr>
            <w:r w:rsidRPr="00836882">
              <w:rPr>
                <w:rFonts w:cs="Arial"/>
                <w:color w:val="000000"/>
                <w:sz w:val="20"/>
              </w:rPr>
              <w:t>Ja/Nee</w:t>
            </w:r>
          </w:p>
        </w:tc>
        <w:tc>
          <w:tcPr>
            <w:tcW w:w="1415" w:type="dxa"/>
            <w:gridSpan w:val="2"/>
            <w:shd w:val="clear" w:color="auto" w:fill="FFFFFF" w:themeFill="background1"/>
          </w:tcPr>
          <w:p w14:paraId="0421F4B8" w14:textId="17EEAF3F" w:rsidR="00836882" w:rsidRPr="00F14B04" w:rsidRDefault="00836882" w:rsidP="00836882">
            <w:pPr>
              <w:spacing w:line="240" w:lineRule="auto"/>
              <w:rPr>
                <w:rFonts w:cs="Arial"/>
                <w:color w:val="000000"/>
                <w:sz w:val="20"/>
              </w:rPr>
            </w:pPr>
            <w:r w:rsidRPr="00F14B04">
              <w:rPr>
                <w:rFonts w:cs="Arial"/>
                <w:color w:val="000000"/>
                <w:sz w:val="20"/>
              </w:rPr>
              <w:t>Hst. 8</w:t>
            </w:r>
          </w:p>
        </w:tc>
      </w:tr>
      <w:tr w:rsidR="00D95581" w:rsidRPr="00504510" w14:paraId="346F914C" w14:textId="77777777" w:rsidTr="0056432B">
        <w:trPr>
          <w:cnfStyle w:val="000000010000" w:firstRow="0" w:lastRow="0" w:firstColumn="0" w:lastColumn="0" w:oddVBand="0" w:evenVBand="0" w:oddHBand="0" w:evenHBand="1" w:firstRowFirstColumn="0" w:firstRowLastColumn="0" w:lastRowFirstColumn="0" w:lastRowLastColumn="0"/>
          <w:trHeight w:val="331"/>
        </w:trPr>
        <w:tc>
          <w:tcPr>
            <w:tcW w:w="936" w:type="dxa"/>
            <w:gridSpan w:val="2"/>
            <w:shd w:val="clear" w:color="auto" w:fill="FFFFFF" w:themeFill="background1"/>
          </w:tcPr>
          <w:p w14:paraId="494FC50F" w14:textId="410838D5" w:rsidR="00D95581" w:rsidRPr="00D95581" w:rsidRDefault="00D95581" w:rsidP="00836882">
            <w:pPr>
              <w:spacing w:line="240" w:lineRule="auto"/>
              <w:rPr>
                <w:rFonts w:cs="Arial"/>
                <w:color w:val="000000"/>
                <w:sz w:val="20"/>
              </w:rPr>
            </w:pPr>
            <w:r w:rsidRPr="00D95581">
              <w:rPr>
                <w:rFonts w:cs="Arial"/>
                <w:color w:val="000000"/>
                <w:sz w:val="20"/>
              </w:rPr>
              <w:t>16</w:t>
            </w:r>
          </w:p>
        </w:tc>
        <w:tc>
          <w:tcPr>
            <w:tcW w:w="4603" w:type="dxa"/>
            <w:shd w:val="clear" w:color="auto" w:fill="FFFFFF" w:themeFill="background1"/>
          </w:tcPr>
          <w:p w14:paraId="1447B109" w14:textId="28EF18DE" w:rsidR="00D95581" w:rsidRPr="00D95581" w:rsidRDefault="00D95581" w:rsidP="00836882">
            <w:pPr>
              <w:spacing w:line="240" w:lineRule="auto"/>
              <w:rPr>
                <w:rFonts w:cs="Arial"/>
                <w:color w:val="000000"/>
                <w:sz w:val="20"/>
              </w:rPr>
            </w:pPr>
            <w:r w:rsidRPr="00D95581">
              <w:rPr>
                <w:rFonts w:cs="Arial"/>
                <w:color w:val="000000"/>
                <w:sz w:val="20"/>
              </w:rPr>
              <w:t>Informatieverzoek aanbesteding Communicatieplatform</w:t>
            </w:r>
          </w:p>
        </w:tc>
        <w:tc>
          <w:tcPr>
            <w:tcW w:w="2326" w:type="dxa"/>
            <w:gridSpan w:val="2"/>
            <w:shd w:val="clear" w:color="auto" w:fill="FFFFFF" w:themeFill="background1"/>
          </w:tcPr>
          <w:p w14:paraId="1D5F5EEB" w14:textId="2996EAB8" w:rsidR="00D95581" w:rsidRPr="00D95581" w:rsidRDefault="00D95581" w:rsidP="00836882">
            <w:pPr>
              <w:spacing w:line="240" w:lineRule="auto"/>
              <w:rPr>
                <w:rFonts w:cs="Arial"/>
                <w:color w:val="000000"/>
                <w:sz w:val="20"/>
              </w:rPr>
            </w:pPr>
            <w:r>
              <w:rPr>
                <w:rFonts w:cs="Arial"/>
                <w:color w:val="000000"/>
                <w:sz w:val="20"/>
              </w:rPr>
              <w:t>Indien gewenst</w:t>
            </w:r>
          </w:p>
        </w:tc>
        <w:tc>
          <w:tcPr>
            <w:tcW w:w="1415" w:type="dxa"/>
            <w:gridSpan w:val="2"/>
            <w:shd w:val="clear" w:color="auto" w:fill="FFFFFF" w:themeFill="background1"/>
          </w:tcPr>
          <w:p w14:paraId="6EC91D22" w14:textId="1690BCF9" w:rsidR="00D95581" w:rsidRPr="00D95581" w:rsidRDefault="00F06CC8" w:rsidP="00836882">
            <w:pPr>
              <w:spacing w:line="240" w:lineRule="auto"/>
              <w:rPr>
                <w:rFonts w:cs="Arial"/>
                <w:color w:val="000000"/>
                <w:sz w:val="20"/>
              </w:rPr>
            </w:pPr>
            <w:r w:rsidRPr="001C709D">
              <w:rPr>
                <w:rFonts w:cs="Arial"/>
                <w:color w:val="000000"/>
                <w:sz w:val="20"/>
              </w:rPr>
              <w:t xml:space="preserve">§ </w:t>
            </w:r>
            <w:r>
              <w:rPr>
                <w:rFonts w:cs="Arial"/>
                <w:color w:val="000000"/>
                <w:sz w:val="20"/>
              </w:rPr>
              <w:t>2.4</w:t>
            </w:r>
          </w:p>
        </w:tc>
      </w:tr>
      <w:tr w:rsidR="005C7E26" w:rsidRPr="00504510" w14:paraId="43576623" w14:textId="77777777" w:rsidTr="0056432B">
        <w:trPr>
          <w:cnfStyle w:val="000000100000" w:firstRow="0" w:lastRow="0" w:firstColumn="0" w:lastColumn="0" w:oddVBand="0" w:evenVBand="0" w:oddHBand="1" w:evenHBand="0" w:firstRowFirstColumn="0" w:firstRowLastColumn="0" w:lastRowFirstColumn="0" w:lastRowLastColumn="0"/>
          <w:trHeight w:val="405"/>
        </w:trPr>
        <w:tc>
          <w:tcPr>
            <w:tcW w:w="9280" w:type="dxa"/>
            <w:gridSpan w:val="7"/>
            <w:shd w:val="clear" w:color="auto" w:fill="D9D9D9" w:themeFill="background1" w:themeFillShade="D9"/>
          </w:tcPr>
          <w:p w14:paraId="77EC67CF" w14:textId="362881AD" w:rsidR="005C7E26" w:rsidRPr="00504510" w:rsidRDefault="005C7E26" w:rsidP="005C7E26">
            <w:pPr>
              <w:spacing w:line="240" w:lineRule="auto"/>
              <w:rPr>
                <w:rFonts w:cs="Arial"/>
                <w:color w:val="000000"/>
                <w:sz w:val="20"/>
                <w:highlight w:val="yellow"/>
              </w:rPr>
            </w:pPr>
            <w:r w:rsidRPr="00504510">
              <w:rPr>
                <w:rFonts w:cs="Arial"/>
                <w:b/>
                <w:color w:val="000000"/>
                <w:sz w:val="20"/>
              </w:rPr>
              <w:t xml:space="preserve">Bewijsmiddelen die na voorlopige gunning moeten worden ingediend door de inschrijver aan wie </w:t>
            </w:r>
            <w:r w:rsidR="00DF1850">
              <w:rPr>
                <w:rFonts w:cs="Arial"/>
                <w:b/>
                <w:color w:val="000000"/>
                <w:sz w:val="20"/>
              </w:rPr>
              <w:t>VRLN</w:t>
            </w:r>
            <w:r w:rsidRPr="00504510">
              <w:rPr>
                <w:rFonts w:cs="Arial"/>
                <w:b/>
                <w:color w:val="000000"/>
                <w:sz w:val="20"/>
              </w:rPr>
              <w:t xml:space="preserve"> voornemens is de opdracht te gunnen:</w:t>
            </w:r>
          </w:p>
        </w:tc>
      </w:tr>
      <w:tr w:rsidR="005C7E26" w:rsidRPr="00504510" w14:paraId="476488EA" w14:textId="77777777" w:rsidTr="00F06CC8">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FFFFFF" w:themeFill="background1"/>
          </w:tcPr>
          <w:p w14:paraId="0AF622F6" w14:textId="77777777" w:rsidR="005C7E26" w:rsidRPr="00504510" w:rsidRDefault="005C7E26" w:rsidP="005C7E26">
            <w:pPr>
              <w:spacing w:line="240" w:lineRule="auto"/>
              <w:rPr>
                <w:rFonts w:cs="Arial"/>
                <w:color w:val="000000"/>
                <w:sz w:val="20"/>
              </w:rPr>
            </w:pPr>
            <w:r w:rsidRPr="00504510">
              <w:rPr>
                <w:rFonts w:cs="Arial"/>
                <w:color w:val="000000"/>
                <w:sz w:val="20"/>
              </w:rPr>
              <w:t>1</w:t>
            </w:r>
          </w:p>
        </w:tc>
        <w:tc>
          <w:tcPr>
            <w:tcW w:w="4720" w:type="dxa"/>
            <w:gridSpan w:val="3"/>
            <w:shd w:val="clear" w:color="auto" w:fill="FFFFFF" w:themeFill="background1"/>
          </w:tcPr>
          <w:p w14:paraId="1FA7ED78" w14:textId="77777777" w:rsidR="005C7E26" w:rsidRPr="00504510" w:rsidRDefault="005C7E26" w:rsidP="005C7E26">
            <w:pPr>
              <w:spacing w:line="240" w:lineRule="auto"/>
              <w:rPr>
                <w:rFonts w:cs="Arial"/>
                <w:color w:val="000000"/>
                <w:sz w:val="20"/>
              </w:rPr>
            </w:pPr>
            <w:r w:rsidRPr="00504510">
              <w:rPr>
                <w:rFonts w:cs="Arial"/>
                <w:color w:val="000000"/>
                <w:sz w:val="20"/>
              </w:rPr>
              <w:t>Gedragsverklaring Aanbesteden</w:t>
            </w:r>
          </w:p>
        </w:tc>
        <w:tc>
          <w:tcPr>
            <w:tcW w:w="2285" w:type="dxa"/>
            <w:gridSpan w:val="2"/>
            <w:shd w:val="clear" w:color="auto" w:fill="FFFFFF" w:themeFill="background1"/>
          </w:tcPr>
          <w:p w14:paraId="084DCD9E" w14:textId="77777777" w:rsidR="005C7E26" w:rsidRPr="0020707C" w:rsidRDefault="005C7E26" w:rsidP="005C7E26">
            <w:pPr>
              <w:spacing w:line="240" w:lineRule="auto"/>
              <w:rPr>
                <w:rFonts w:cs="Arial"/>
                <w:color w:val="000000"/>
                <w:sz w:val="20"/>
              </w:rPr>
            </w:pPr>
          </w:p>
        </w:tc>
        <w:tc>
          <w:tcPr>
            <w:tcW w:w="1404" w:type="dxa"/>
            <w:shd w:val="clear" w:color="auto" w:fill="FFFFFF" w:themeFill="background1"/>
          </w:tcPr>
          <w:p w14:paraId="2BD5E2A4" w14:textId="77503C24" w:rsidR="005C7E26" w:rsidRPr="003F4A31" w:rsidRDefault="005C7E26" w:rsidP="0004153E">
            <w:pPr>
              <w:spacing w:line="240" w:lineRule="auto"/>
              <w:rPr>
                <w:rFonts w:cs="Arial"/>
                <w:color w:val="000000"/>
                <w:sz w:val="20"/>
              </w:rPr>
            </w:pPr>
            <w:r w:rsidRPr="003F4A31">
              <w:rPr>
                <w:rFonts w:cs="Arial"/>
                <w:color w:val="000000"/>
                <w:sz w:val="20"/>
              </w:rPr>
              <w:t>§ 5.2</w:t>
            </w:r>
          </w:p>
        </w:tc>
      </w:tr>
      <w:tr w:rsidR="005C7E26" w:rsidRPr="00504510" w14:paraId="122D84FD" w14:textId="77777777" w:rsidTr="00F06CC8">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FFFFFF" w:themeFill="background1"/>
          </w:tcPr>
          <w:p w14:paraId="76E562F4" w14:textId="77777777" w:rsidR="005C7E26" w:rsidRPr="00504510" w:rsidRDefault="005C7E26" w:rsidP="005C7E26">
            <w:pPr>
              <w:spacing w:line="240" w:lineRule="auto"/>
              <w:rPr>
                <w:rFonts w:cs="Arial"/>
                <w:color w:val="000000"/>
                <w:sz w:val="20"/>
              </w:rPr>
            </w:pPr>
            <w:r w:rsidRPr="00504510">
              <w:rPr>
                <w:rFonts w:cs="Arial"/>
                <w:color w:val="000000"/>
                <w:sz w:val="20"/>
              </w:rPr>
              <w:t>2</w:t>
            </w:r>
          </w:p>
        </w:tc>
        <w:tc>
          <w:tcPr>
            <w:tcW w:w="4720" w:type="dxa"/>
            <w:gridSpan w:val="3"/>
            <w:shd w:val="clear" w:color="auto" w:fill="FFFFFF" w:themeFill="background1"/>
          </w:tcPr>
          <w:p w14:paraId="591224B3" w14:textId="77777777" w:rsidR="005C7E26" w:rsidRPr="00504510" w:rsidRDefault="005C7E26" w:rsidP="005C7E26">
            <w:pPr>
              <w:spacing w:line="240" w:lineRule="auto"/>
              <w:rPr>
                <w:rFonts w:cs="Arial"/>
                <w:color w:val="000000"/>
                <w:sz w:val="20"/>
              </w:rPr>
            </w:pPr>
            <w:r w:rsidRPr="00504510">
              <w:rPr>
                <w:rFonts w:cs="Arial"/>
                <w:color w:val="000000"/>
                <w:sz w:val="20"/>
              </w:rPr>
              <w:t>Uittreksel handelsregister</w:t>
            </w:r>
          </w:p>
        </w:tc>
        <w:tc>
          <w:tcPr>
            <w:tcW w:w="2285" w:type="dxa"/>
            <w:gridSpan w:val="2"/>
            <w:shd w:val="clear" w:color="auto" w:fill="FFFFFF" w:themeFill="background1"/>
          </w:tcPr>
          <w:p w14:paraId="2816BCD2" w14:textId="77777777" w:rsidR="005C7E26" w:rsidRPr="00815AA0" w:rsidRDefault="005C7E26" w:rsidP="005C7E26">
            <w:pPr>
              <w:spacing w:line="240" w:lineRule="auto"/>
              <w:rPr>
                <w:rFonts w:cs="Arial"/>
                <w:color w:val="000000"/>
                <w:sz w:val="20"/>
              </w:rPr>
            </w:pPr>
          </w:p>
        </w:tc>
        <w:tc>
          <w:tcPr>
            <w:tcW w:w="1404" w:type="dxa"/>
            <w:shd w:val="clear" w:color="auto" w:fill="FFFFFF" w:themeFill="background1"/>
          </w:tcPr>
          <w:p w14:paraId="0B569D4F" w14:textId="77777777" w:rsidR="005C7E26" w:rsidRPr="003F4A31" w:rsidRDefault="005C7E26" w:rsidP="005C7E26">
            <w:pPr>
              <w:spacing w:line="240" w:lineRule="auto"/>
              <w:rPr>
                <w:rFonts w:cs="Arial"/>
                <w:color w:val="000000"/>
                <w:sz w:val="20"/>
              </w:rPr>
            </w:pPr>
            <w:r w:rsidRPr="003F4A31">
              <w:rPr>
                <w:rFonts w:cs="Arial"/>
                <w:color w:val="000000"/>
                <w:sz w:val="20"/>
              </w:rPr>
              <w:t xml:space="preserve">§ 5.2.2 en </w:t>
            </w:r>
          </w:p>
          <w:p w14:paraId="14DD8B16" w14:textId="180A46F6" w:rsidR="005C7E26" w:rsidRPr="003F4A31" w:rsidRDefault="0004153E" w:rsidP="005C7E26">
            <w:pPr>
              <w:spacing w:line="240" w:lineRule="auto"/>
              <w:rPr>
                <w:rFonts w:cs="Arial"/>
                <w:color w:val="000000"/>
                <w:sz w:val="20"/>
              </w:rPr>
            </w:pPr>
            <w:r w:rsidRPr="003F4A31">
              <w:rPr>
                <w:rFonts w:cs="Arial"/>
                <w:color w:val="000000"/>
                <w:sz w:val="20"/>
              </w:rPr>
              <w:t>§ 6.2.1</w:t>
            </w:r>
          </w:p>
        </w:tc>
      </w:tr>
      <w:tr w:rsidR="005C7E26" w:rsidRPr="00504510" w14:paraId="22AAE6F6" w14:textId="77777777" w:rsidTr="00F06CC8">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FFFFFF" w:themeFill="background1"/>
          </w:tcPr>
          <w:p w14:paraId="7753A803" w14:textId="77777777" w:rsidR="005C7E26" w:rsidRPr="00504510" w:rsidRDefault="005C7E26" w:rsidP="005C7E26">
            <w:pPr>
              <w:spacing w:line="240" w:lineRule="auto"/>
              <w:rPr>
                <w:rFonts w:cs="Arial"/>
                <w:color w:val="000000"/>
                <w:sz w:val="20"/>
              </w:rPr>
            </w:pPr>
            <w:r w:rsidRPr="00504510">
              <w:rPr>
                <w:rFonts w:cs="Arial"/>
                <w:color w:val="000000"/>
                <w:sz w:val="20"/>
              </w:rPr>
              <w:t>3</w:t>
            </w:r>
          </w:p>
        </w:tc>
        <w:tc>
          <w:tcPr>
            <w:tcW w:w="4720" w:type="dxa"/>
            <w:gridSpan w:val="3"/>
            <w:shd w:val="clear" w:color="auto" w:fill="FFFFFF" w:themeFill="background1"/>
          </w:tcPr>
          <w:p w14:paraId="5F616D94" w14:textId="77777777" w:rsidR="005C7E26" w:rsidRPr="00504510" w:rsidRDefault="005C7E26" w:rsidP="005C7E26">
            <w:pPr>
              <w:spacing w:line="240" w:lineRule="auto"/>
              <w:rPr>
                <w:rFonts w:cs="Arial"/>
                <w:color w:val="000000"/>
                <w:sz w:val="20"/>
              </w:rPr>
            </w:pPr>
            <w:r w:rsidRPr="00504510">
              <w:rPr>
                <w:rFonts w:cs="Arial"/>
                <w:color w:val="000000"/>
                <w:sz w:val="20"/>
              </w:rPr>
              <w:t>Verklaring Belastingdienst</w:t>
            </w:r>
          </w:p>
        </w:tc>
        <w:tc>
          <w:tcPr>
            <w:tcW w:w="2285" w:type="dxa"/>
            <w:gridSpan w:val="2"/>
            <w:shd w:val="clear" w:color="auto" w:fill="FFFFFF" w:themeFill="background1"/>
          </w:tcPr>
          <w:p w14:paraId="37B5B596" w14:textId="77777777" w:rsidR="005C7E26" w:rsidRPr="00815AA0" w:rsidRDefault="005C7E26" w:rsidP="005C7E26">
            <w:pPr>
              <w:spacing w:line="240" w:lineRule="auto"/>
              <w:rPr>
                <w:rFonts w:cs="Arial"/>
                <w:color w:val="000000"/>
                <w:sz w:val="20"/>
              </w:rPr>
            </w:pPr>
          </w:p>
        </w:tc>
        <w:tc>
          <w:tcPr>
            <w:tcW w:w="1404" w:type="dxa"/>
            <w:shd w:val="clear" w:color="auto" w:fill="FFFFFF" w:themeFill="background1"/>
          </w:tcPr>
          <w:p w14:paraId="510407C5" w14:textId="7062AB46" w:rsidR="005C7E26" w:rsidRPr="003F4A31" w:rsidRDefault="0004153E" w:rsidP="005C7E26">
            <w:pPr>
              <w:spacing w:line="240" w:lineRule="auto"/>
              <w:rPr>
                <w:rFonts w:cs="Arial"/>
                <w:color w:val="000000"/>
                <w:sz w:val="20"/>
              </w:rPr>
            </w:pPr>
            <w:r w:rsidRPr="003F4A31">
              <w:rPr>
                <w:rFonts w:cs="Arial"/>
                <w:color w:val="000000"/>
                <w:sz w:val="20"/>
              </w:rPr>
              <w:t>§ 5.2</w:t>
            </w:r>
          </w:p>
        </w:tc>
      </w:tr>
      <w:tr w:rsidR="005C7E26" w:rsidRPr="00504510" w14:paraId="320B5197" w14:textId="77777777" w:rsidTr="00F06CC8">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FFFFFF" w:themeFill="background1"/>
          </w:tcPr>
          <w:p w14:paraId="116B2F68" w14:textId="77777777" w:rsidR="005C7E26" w:rsidRPr="00504510" w:rsidRDefault="005C7E26" w:rsidP="005C7E26">
            <w:pPr>
              <w:spacing w:line="240" w:lineRule="auto"/>
              <w:rPr>
                <w:rFonts w:cs="Arial"/>
                <w:color w:val="000000"/>
                <w:sz w:val="20"/>
              </w:rPr>
            </w:pPr>
            <w:r w:rsidRPr="00504510">
              <w:rPr>
                <w:rFonts w:cs="Arial"/>
                <w:color w:val="000000"/>
                <w:sz w:val="20"/>
              </w:rPr>
              <w:t>4</w:t>
            </w:r>
          </w:p>
        </w:tc>
        <w:tc>
          <w:tcPr>
            <w:tcW w:w="4720" w:type="dxa"/>
            <w:gridSpan w:val="3"/>
            <w:shd w:val="clear" w:color="auto" w:fill="FFFFFF" w:themeFill="background1"/>
          </w:tcPr>
          <w:p w14:paraId="5806598F" w14:textId="77777777" w:rsidR="005C7E26" w:rsidRPr="00504510" w:rsidRDefault="005C7E26" w:rsidP="005C7E26">
            <w:pPr>
              <w:spacing w:line="240" w:lineRule="auto"/>
              <w:rPr>
                <w:rFonts w:cs="Arial"/>
                <w:color w:val="000000"/>
                <w:sz w:val="20"/>
              </w:rPr>
            </w:pPr>
            <w:r w:rsidRPr="00504510">
              <w:rPr>
                <w:rFonts w:cs="Arial"/>
                <w:color w:val="000000"/>
                <w:sz w:val="20"/>
              </w:rPr>
              <w:t>Bewijs verzekering</w:t>
            </w:r>
          </w:p>
        </w:tc>
        <w:tc>
          <w:tcPr>
            <w:tcW w:w="2285" w:type="dxa"/>
            <w:gridSpan w:val="2"/>
            <w:shd w:val="clear" w:color="auto" w:fill="FFFFFF" w:themeFill="background1"/>
          </w:tcPr>
          <w:p w14:paraId="06A6A64F" w14:textId="77777777" w:rsidR="005C7E26" w:rsidRPr="00504510" w:rsidRDefault="005C7E26" w:rsidP="005C7E26">
            <w:pPr>
              <w:spacing w:line="240" w:lineRule="auto"/>
              <w:rPr>
                <w:rFonts w:cs="Arial"/>
                <w:color w:val="000000"/>
                <w:sz w:val="20"/>
              </w:rPr>
            </w:pPr>
          </w:p>
        </w:tc>
        <w:tc>
          <w:tcPr>
            <w:tcW w:w="1404" w:type="dxa"/>
            <w:shd w:val="clear" w:color="auto" w:fill="FFFFFF" w:themeFill="background1"/>
          </w:tcPr>
          <w:p w14:paraId="4246D2A1" w14:textId="1DCF432E" w:rsidR="005C7E26" w:rsidRPr="003F4A31" w:rsidRDefault="0004153E" w:rsidP="005C7E26">
            <w:pPr>
              <w:spacing w:line="240" w:lineRule="auto"/>
              <w:rPr>
                <w:rFonts w:cs="Arial"/>
                <w:color w:val="000000"/>
                <w:sz w:val="20"/>
              </w:rPr>
            </w:pPr>
            <w:r w:rsidRPr="003F4A31">
              <w:rPr>
                <w:rFonts w:cs="Arial"/>
                <w:color w:val="000000"/>
                <w:sz w:val="20"/>
              </w:rPr>
              <w:t>§ 6.2.2</w:t>
            </w:r>
          </w:p>
        </w:tc>
      </w:tr>
      <w:tr w:rsidR="005C7E26" w:rsidRPr="00504510" w14:paraId="2850FCFE" w14:textId="77777777" w:rsidTr="00F06CC8">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FFFFFF" w:themeFill="background1"/>
          </w:tcPr>
          <w:p w14:paraId="7745E54B" w14:textId="77777777" w:rsidR="005C7E26" w:rsidRPr="00504510" w:rsidRDefault="005C7E26" w:rsidP="005C7E26">
            <w:pPr>
              <w:spacing w:line="240" w:lineRule="auto"/>
              <w:rPr>
                <w:rFonts w:cs="Arial"/>
                <w:color w:val="000000"/>
                <w:sz w:val="20"/>
              </w:rPr>
            </w:pPr>
            <w:r w:rsidRPr="00504510">
              <w:rPr>
                <w:rFonts w:cs="Arial"/>
                <w:color w:val="000000"/>
                <w:sz w:val="20"/>
              </w:rPr>
              <w:t>5</w:t>
            </w:r>
          </w:p>
        </w:tc>
        <w:tc>
          <w:tcPr>
            <w:tcW w:w="4720" w:type="dxa"/>
            <w:gridSpan w:val="3"/>
            <w:shd w:val="clear" w:color="auto" w:fill="FFFFFF" w:themeFill="background1"/>
          </w:tcPr>
          <w:p w14:paraId="4F7A6D79" w14:textId="77777777" w:rsidR="005C7E26" w:rsidRPr="00504510" w:rsidRDefault="005C7E26" w:rsidP="005C7E26">
            <w:pPr>
              <w:spacing w:line="240" w:lineRule="auto"/>
              <w:rPr>
                <w:rFonts w:cs="Arial"/>
                <w:color w:val="000000"/>
                <w:sz w:val="20"/>
              </w:rPr>
            </w:pPr>
            <w:r w:rsidRPr="00504510">
              <w:rPr>
                <w:rFonts w:cs="Arial"/>
                <w:color w:val="000000"/>
                <w:sz w:val="20"/>
              </w:rPr>
              <w:t>Bewijs kwaliteitsmanagementsysteem</w:t>
            </w:r>
          </w:p>
        </w:tc>
        <w:tc>
          <w:tcPr>
            <w:tcW w:w="2285" w:type="dxa"/>
            <w:gridSpan w:val="2"/>
            <w:shd w:val="clear" w:color="auto" w:fill="FFFFFF" w:themeFill="background1"/>
          </w:tcPr>
          <w:p w14:paraId="26C6A548" w14:textId="77777777" w:rsidR="005C7E26" w:rsidRPr="00504510" w:rsidRDefault="005C7E26" w:rsidP="005C7E26">
            <w:pPr>
              <w:spacing w:line="240" w:lineRule="auto"/>
              <w:rPr>
                <w:rFonts w:cs="Arial"/>
                <w:color w:val="000000"/>
                <w:sz w:val="20"/>
              </w:rPr>
            </w:pPr>
          </w:p>
        </w:tc>
        <w:tc>
          <w:tcPr>
            <w:tcW w:w="1404" w:type="dxa"/>
            <w:shd w:val="clear" w:color="auto" w:fill="FFFFFF" w:themeFill="background1"/>
          </w:tcPr>
          <w:p w14:paraId="2DBF8B55" w14:textId="413E52CB" w:rsidR="005C7E26" w:rsidRPr="003F4A31" w:rsidRDefault="0004153E" w:rsidP="005C7E26">
            <w:pPr>
              <w:spacing w:line="240" w:lineRule="auto"/>
              <w:rPr>
                <w:rFonts w:cs="Arial"/>
                <w:color w:val="000000"/>
                <w:sz w:val="20"/>
              </w:rPr>
            </w:pPr>
            <w:r w:rsidRPr="003F4A31">
              <w:rPr>
                <w:rFonts w:cs="Arial"/>
                <w:color w:val="000000"/>
                <w:sz w:val="20"/>
              </w:rPr>
              <w:t>§ 6.4</w:t>
            </w:r>
          </w:p>
        </w:tc>
      </w:tr>
    </w:tbl>
    <w:p w14:paraId="39590FE6" w14:textId="77777777" w:rsidR="005C7E26" w:rsidRDefault="005C7E26" w:rsidP="005F53C5">
      <w:pPr>
        <w:suppressAutoHyphens/>
        <w:spacing w:line="276" w:lineRule="auto"/>
        <w:jc w:val="both"/>
        <w:rPr>
          <w:rFonts w:cs="Arial"/>
        </w:rPr>
      </w:pPr>
    </w:p>
    <w:p w14:paraId="51EBD80B" w14:textId="77777777" w:rsidR="00BF398E" w:rsidRPr="005C7E26" w:rsidRDefault="00BF398E" w:rsidP="005F53C5">
      <w:pPr>
        <w:pStyle w:val="Kop1"/>
        <w:numPr>
          <w:ilvl w:val="0"/>
          <w:numId w:val="0"/>
        </w:numPr>
        <w:spacing w:before="120" w:after="360" w:line="300" w:lineRule="auto"/>
        <w:jc w:val="both"/>
        <w:rPr>
          <w:b/>
          <w:caps/>
          <w:color w:val="auto"/>
          <w:sz w:val="36"/>
        </w:rPr>
      </w:pPr>
      <w:bookmarkStart w:id="462" w:name="_Toc434578340"/>
      <w:bookmarkStart w:id="463" w:name="_Toc497384448"/>
      <w:bookmarkStart w:id="464" w:name="_Toc497386136"/>
      <w:bookmarkStart w:id="465" w:name="_Toc498344764"/>
      <w:bookmarkStart w:id="466" w:name="_Toc504568767"/>
      <w:bookmarkStart w:id="467" w:name="_Toc527637464"/>
      <w:bookmarkStart w:id="468" w:name="_Toc419285416"/>
      <w:bookmarkStart w:id="469" w:name="_Toc421086912"/>
      <w:bookmarkStart w:id="470" w:name="_Toc421100635"/>
      <w:bookmarkStart w:id="471" w:name="_Toc230942584"/>
      <w:bookmarkEnd w:id="457"/>
      <w:bookmarkEnd w:id="458"/>
      <w:bookmarkEnd w:id="459"/>
      <w:bookmarkEnd w:id="460"/>
      <w:r w:rsidRPr="005C7E26">
        <w:rPr>
          <w:color w:val="auto"/>
          <w:sz w:val="36"/>
        </w:rPr>
        <w:lastRenderedPageBreak/>
        <w:t>Bijlage 2.A Akkoordverklaring Beschrijvend document en gestelde eisen</w:t>
      </w:r>
      <w:bookmarkEnd w:id="462"/>
      <w:bookmarkEnd w:id="463"/>
      <w:bookmarkEnd w:id="464"/>
      <w:bookmarkEnd w:id="465"/>
      <w:bookmarkEnd w:id="466"/>
      <w:bookmarkEnd w:id="467"/>
      <w:bookmarkEnd w:id="471"/>
    </w:p>
    <w:p w14:paraId="5FCC083E" w14:textId="77777777" w:rsidR="00BF398E" w:rsidRPr="005C7E26" w:rsidRDefault="00BF398E" w:rsidP="005F53C5">
      <w:pPr>
        <w:jc w:val="both"/>
      </w:pPr>
      <w:r w:rsidRPr="005C7E26">
        <w:t>Hierbij verklaart ondergetekende :</w:t>
      </w:r>
    </w:p>
    <w:p w14:paraId="31652218" w14:textId="77777777" w:rsidR="00BF398E" w:rsidRPr="005C7E26" w:rsidRDefault="00BF398E" w:rsidP="00FC6D26">
      <w:pPr>
        <w:numPr>
          <w:ilvl w:val="0"/>
          <w:numId w:val="43"/>
        </w:numPr>
        <w:spacing w:line="312" w:lineRule="auto"/>
        <w:jc w:val="both"/>
      </w:pPr>
      <w:r w:rsidRPr="005C7E26">
        <w:t xml:space="preserve">in te stemmen met de voorwaarden in dit Beschrijvend document en alle bijbehorende bijlagen, met nummer als vermeld in de voettekst van dit document; </w:t>
      </w:r>
    </w:p>
    <w:p w14:paraId="0FD9B7F5" w14:textId="77777777" w:rsidR="00BF398E" w:rsidRPr="005C7E26" w:rsidRDefault="00BF398E" w:rsidP="00FC6D26">
      <w:pPr>
        <w:numPr>
          <w:ilvl w:val="0"/>
          <w:numId w:val="43"/>
        </w:numPr>
        <w:spacing w:line="312" w:lineRule="auto"/>
        <w:jc w:val="both"/>
      </w:pPr>
      <w:r w:rsidRPr="005C7E26">
        <w:t>dat zijn Inschrijving volledig voldoet aan de in dit Beschrijvend document en bijbehorende bijlagen, met nummer als vermeld in de voettekst, van dit document gestelde eisen;</w:t>
      </w:r>
    </w:p>
    <w:p w14:paraId="2E72DF30" w14:textId="77777777" w:rsidR="00BF398E" w:rsidRPr="005C7E26" w:rsidRDefault="00BF398E" w:rsidP="00FC6D26">
      <w:pPr>
        <w:numPr>
          <w:ilvl w:val="0"/>
          <w:numId w:val="43"/>
        </w:numPr>
        <w:spacing w:line="312" w:lineRule="auto"/>
        <w:jc w:val="both"/>
      </w:pPr>
      <w:r w:rsidRPr="005C7E26">
        <w:t>dat alle aangeleverde gegevens en antwoorden in zijn Inschrijving op dit Beschrijvend document en bijbehorende bijlagen, met nummer als vermeld in de voettekst van dit document, juist en volledig zijn.</w:t>
      </w:r>
    </w:p>
    <w:p w14:paraId="07E8FC39" w14:textId="77777777" w:rsidR="00BF398E" w:rsidRPr="005C7E26" w:rsidRDefault="00BF398E" w:rsidP="005F53C5">
      <w:pPr>
        <w:pStyle w:val="Koptekst"/>
        <w:tabs>
          <w:tab w:val="clear" w:pos="4536"/>
          <w:tab w:val="clear" w:pos="9072"/>
        </w:tabs>
        <w:jc w:val="both"/>
      </w:pPr>
    </w:p>
    <w:p w14:paraId="1020CAA3" w14:textId="77777777" w:rsidR="00BF398E" w:rsidRPr="005C7E26" w:rsidRDefault="00BF398E" w:rsidP="005F53C5">
      <w:pPr>
        <w:pStyle w:val="Koptekst"/>
        <w:tabs>
          <w:tab w:val="clear" w:pos="4536"/>
          <w:tab w:val="clear" w:pos="9072"/>
        </w:tabs>
        <w:jc w:val="both"/>
      </w:pPr>
    </w:p>
    <w:p w14:paraId="550A7DF8" w14:textId="77777777" w:rsidR="00BF398E" w:rsidRPr="005C7E26" w:rsidRDefault="00BF398E" w:rsidP="005F53C5">
      <w:pPr>
        <w:pStyle w:val="Koptekst"/>
        <w:tabs>
          <w:tab w:val="clear" w:pos="4536"/>
          <w:tab w:val="clear" w:pos="9072"/>
        </w:tabs>
        <w:jc w:val="both"/>
      </w:pPr>
    </w:p>
    <w:p w14:paraId="0E8F7A20" w14:textId="77777777" w:rsidR="00BF398E" w:rsidRPr="005C7E26" w:rsidRDefault="00BF398E" w:rsidP="005F53C5">
      <w:pPr>
        <w:pStyle w:val="Koptekst"/>
        <w:tabs>
          <w:tab w:val="clear" w:pos="4536"/>
          <w:tab w:val="clear" w:pos="9072"/>
        </w:tabs>
        <w:jc w:val="both"/>
      </w:pPr>
    </w:p>
    <w:p w14:paraId="314CC7BC" w14:textId="77777777" w:rsidR="00BF398E" w:rsidRPr="005C7E26" w:rsidRDefault="00BF398E" w:rsidP="005F53C5">
      <w:pPr>
        <w:pStyle w:val="Koptekst"/>
        <w:tabs>
          <w:tab w:val="clear" w:pos="4536"/>
          <w:tab w:val="clear" w:pos="9072"/>
        </w:tabs>
        <w:jc w:val="both"/>
      </w:pPr>
    </w:p>
    <w:p w14:paraId="69975448" w14:textId="77777777" w:rsidR="00BF398E" w:rsidRPr="005C7E26" w:rsidRDefault="00BF398E" w:rsidP="005F53C5">
      <w:pPr>
        <w:pStyle w:val="Koptekst"/>
        <w:tabs>
          <w:tab w:val="clear" w:pos="4536"/>
          <w:tab w:val="clear" w:pos="9072"/>
        </w:tabs>
        <w:jc w:val="both"/>
      </w:pPr>
    </w:p>
    <w:p w14:paraId="6D8937F4" w14:textId="77777777" w:rsidR="00BF398E" w:rsidRPr="005C7E26" w:rsidRDefault="00BF398E" w:rsidP="005F53C5">
      <w:pPr>
        <w:pStyle w:val="Koptekst"/>
        <w:tabs>
          <w:tab w:val="clear" w:pos="4536"/>
          <w:tab w:val="clear" w:pos="9072"/>
        </w:tabs>
        <w:jc w:val="both"/>
      </w:pPr>
    </w:p>
    <w:p w14:paraId="443477C3" w14:textId="77777777" w:rsidR="00BF398E" w:rsidRPr="005C7E26" w:rsidRDefault="00BF398E" w:rsidP="005F53C5">
      <w:pPr>
        <w:pStyle w:val="Koptekst"/>
        <w:tabs>
          <w:tab w:val="clear" w:pos="4536"/>
          <w:tab w:val="clear" w:pos="9072"/>
        </w:tabs>
        <w:jc w:val="both"/>
      </w:pPr>
    </w:p>
    <w:p w14:paraId="2BE351E0" w14:textId="77777777" w:rsidR="00BF398E" w:rsidRPr="005C7E26" w:rsidRDefault="00BF398E" w:rsidP="005F53C5">
      <w:pPr>
        <w:pStyle w:val="Koptekst"/>
        <w:tabs>
          <w:tab w:val="clear" w:pos="4536"/>
          <w:tab w:val="clear" w:pos="9072"/>
        </w:tabs>
        <w:jc w:val="both"/>
      </w:pPr>
    </w:p>
    <w:p w14:paraId="4AC8D6A4" w14:textId="77777777" w:rsidR="00BF398E" w:rsidRPr="005C7E26" w:rsidRDefault="00BF398E" w:rsidP="005F53C5">
      <w:pPr>
        <w:pStyle w:val="Koptekst"/>
        <w:tabs>
          <w:tab w:val="clear" w:pos="4536"/>
          <w:tab w:val="clear" w:pos="9072"/>
        </w:tabs>
        <w:jc w:val="both"/>
      </w:pPr>
    </w:p>
    <w:p w14:paraId="15DF2A5F" w14:textId="77777777" w:rsidR="00BF398E" w:rsidRPr="005C7E26" w:rsidRDefault="00BF398E" w:rsidP="005F53C5">
      <w:pPr>
        <w:pStyle w:val="Koptekst"/>
        <w:tabs>
          <w:tab w:val="clear" w:pos="4536"/>
          <w:tab w:val="clear" w:pos="9072"/>
        </w:tabs>
        <w:jc w:val="both"/>
      </w:pPr>
    </w:p>
    <w:p w14:paraId="2D693B5B" w14:textId="77777777" w:rsidR="00BF398E" w:rsidRPr="005C7E26" w:rsidRDefault="00BF398E" w:rsidP="005F53C5">
      <w:pPr>
        <w:pStyle w:val="Koptekst"/>
        <w:tabs>
          <w:tab w:val="clear" w:pos="4536"/>
          <w:tab w:val="clear" w:pos="9072"/>
        </w:tabs>
        <w:jc w:val="both"/>
      </w:pPr>
    </w:p>
    <w:p w14:paraId="3916D86B" w14:textId="77777777" w:rsidR="00BF398E" w:rsidRPr="005C7E26" w:rsidRDefault="00BF398E" w:rsidP="005F53C5">
      <w:pPr>
        <w:pStyle w:val="Koptekst"/>
        <w:tabs>
          <w:tab w:val="clear" w:pos="4536"/>
          <w:tab w:val="clear" w:pos="9072"/>
        </w:tabs>
        <w:jc w:val="both"/>
      </w:pPr>
    </w:p>
    <w:p w14:paraId="3C7949DA" w14:textId="77777777" w:rsidR="00BF398E" w:rsidRPr="005C7E26" w:rsidRDefault="00BF398E" w:rsidP="005F53C5">
      <w:pPr>
        <w:pStyle w:val="Koptekst"/>
        <w:tabs>
          <w:tab w:val="clear" w:pos="4536"/>
          <w:tab w:val="clear" w:pos="9072"/>
        </w:tabs>
        <w:jc w:val="both"/>
      </w:pPr>
    </w:p>
    <w:p w14:paraId="141306E4" w14:textId="77777777" w:rsidR="00BF398E" w:rsidRPr="005C7E26" w:rsidRDefault="00BF398E" w:rsidP="005F53C5">
      <w:pPr>
        <w:pStyle w:val="Koptekst"/>
        <w:tabs>
          <w:tab w:val="clear" w:pos="4536"/>
          <w:tab w:val="clear" w:pos="9072"/>
        </w:tabs>
        <w:jc w:val="both"/>
      </w:pPr>
    </w:p>
    <w:p w14:paraId="38FC1260" w14:textId="77777777" w:rsidR="00BF398E" w:rsidRPr="005C7E26" w:rsidRDefault="00BF398E" w:rsidP="005F53C5">
      <w:pPr>
        <w:pStyle w:val="Koptekst"/>
        <w:tabs>
          <w:tab w:val="clear" w:pos="4536"/>
          <w:tab w:val="clear" w:pos="9072"/>
        </w:tabs>
        <w:jc w:val="both"/>
      </w:pPr>
    </w:p>
    <w:p w14:paraId="3959B388" w14:textId="77777777" w:rsidR="00BF398E" w:rsidRPr="005C7E26" w:rsidRDefault="00BF398E" w:rsidP="005F53C5">
      <w:pPr>
        <w:pStyle w:val="Koptekst"/>
        <w:tabs>
          <w:tab w:val="clear" w:pos="4536"/>
          <w:tab w:val="clear" w:pos="9072"/>
        </w:tabs>
        <w:jc w:val="both"/>
      </w:pPr>
    </w:p>
    <w:p w14:paraId="41494D43" w14:textId="77777777" w:rsidR="00BF398E" w:rsidRPr="005C7E26" w:rsidRDefault="00BF398E" w:rsidP="005F53C5">
      <w:pPr>
        <w:pStyle w:val="Koptekst"/>
        <w:tabs>
          <w:tab w:val="clear" w:pos="4536"/>
          <w:tab w:val="clear" w:pos="9072"/>
        </w:tabs>
        <w:jc w:val="both"/>
      </w:pPr>
    </w:p>
    <w:p w14:paraId="3425C98C" w14:textId="77777777" w:rsidR="00BF398E" w:rsidRPr="005C7E26" w:rsidRDefault="00BF398E" w:rsidP="005F53C5">
      <w:pPr>
        <w:pStyle w:val="Koptekst"/>
        <w:tabs>
          <w:tab w:val="clear" w:pos="4536"/>
          <w:tab w:val="clear" w:pos="9072"/>
        </w:tabs>
        <w:jc w:val="both"/>
      </w:pPr>
    </w:p>
    <w:p w14:paraId="28B1E145" w14:textId="77777777" w:rsidR="00BF398E" w:rsidRPr="005C7E26" w:rsidRDefault="00BF398E" w:rsidP="005F53C5">
      <w:pPr>
        <w:pStyle w:val="Koptekst"/>
        <w:tabs>
          <w:tab w:val="clear" w:pos="4536"/>
          <w:tab w:val="clear" w:pos="9072"/>
        </w:tabs>
        <w:jc w:val="both"/>
      </w:pPr>
    </w:p>
    <w:p w14:paraId="4B1BCCA3" w14:textId="77777777" w:rsidR="00BF398E" w:rsidRPr="005C7E26" w:rsidRDefault="00BF398E" w:rsidP="005F53C5">
      <w:pPr>
        <w:pStyle w:val="Koptekst"/>
        <w:tabs>
          <w:tab w:val="clear" w:pos="4536"/>
          <w:tab w:val="clear" w:pos="9072"/>
        </w:tabs>
        <w:jc w:val="both"/>
      </w:pPr>
    </w:p>
    <w:p w14:paraId="04866861" w14:textId="77777777" w:rsidR="00BF398E" w:rsidRPr="005C7E26" w:rsidRDefault="00BF398E" w:rsidP="005F53C5">
      <w:pPr>
        <w:pStyle w:val="Koptekst"/>
        <w:tabs>
          <w:tab w:val="clear" w:pos="4536"/>
          <w:tab w:val="clear" w:pos="9072"/>
        </w:tabs>
        <w:jc w:val="both"/>
      </w:pPr>
    </w:p>
    <w:p w14:paraId="335EF894" w14:textId="77777777" w:rsidR="00BF398E" w:rsidRPr="005C7E26" w:rsidRDefault="00BF398E" w:rsidP="005F53C5">
      <w:pPr>
        <w:pStyle w:val="Koptekst"/>
        <w:tabs>
          <w:tab w:val="clear" w:pos="4536"/>
          <w:tab w:val="clear" w:pos="9072"/>
        </w:tabs>
        <w:jc w:val="both"/>
      </w:pPr>
    </w:p>
    <w:p w14:paraId="5D73071A" w14:textId="77777777" w:rsidR="00BF398E" w:rsidRPr="005C7E26" w:rsidRDefault="00BF398E" w:rsidP="005F53C5">
      <w:pPr>
        <w:pStyle w:val="Koptekst"/>
        <w:tabs>
          <w:tab w:val="clear" w:pos="4536"/>
          <w:tab w:val="clear" w:pos="9072"/>
        </w:tabs>
        <w:jc w:val="both"/>
      </w:pPr>
    </w:p>
    <w:p w14:paraId="3E5BEBF2" w14:textId="77777777" w:rsidR="006C21CD" w:rsidRDefault="006C21CD" w:rsidP="006C21CD">
      <w:pPr>
        <w:jc w:val="both"/>
        <w:rPr>
          <w:b/>
          <w:snapToGrid w:val="0"/>
        </w:rPr>
      </w:pPr>
    </w:p>
    <w:p w14:paraId="12A8B470" w14:textId="1758C3BA" w:rsidR="006C21CD" w:rsidRDefault="006C21CD" w:rsidP="006C21CD">
      <w:pPr>
        <w:jc w:val="both"/>
        <w:rPr>
          <w:rFonts w:cs="Arial"/>
          <w:snapToGrid w:val="0"/>
        </w:rPr>
      </w:pPr>
      <w:r>
        <w:rPr>
          <w:b/>
          <w:snapToGrid w:val="0"/>
        </w:rPr>
        <w:t>Ondertekenveld bijlage 2.A</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6C21CD" w:rsidRPr="009576D5" w14:paraId="6D56E97A" w14:textId="77777777" w:rsidTr="00D475A3">
        <w:tc>
          <w:tcPr>
            <w:tcW w:w="2835" w:type="dxa"/>
            <w:tcBorders>
              <w:top w:val="single" w:sz="8" w:space="0" w:color="C0C0C0"/>
              <w:left w:val="single" w:sz="8" w:space="0" w:color="C0C0C0"/>
              <w:bottom w:val="single" w:sz="8" w:space="0" w:color="C0C0C0"/>
            </w:tcBorders>
            <w:shd w:val="clear" w:color="auto" w:fill="E6E6E6"/>
          </w:tcPr>
          <w:p w14:paraId="6D1EEE2C"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56A404BF" w14:textId="77777777" w:rsidR="006C21CD" w:rsidRPr="009576D5" w:rsidRDefault="006C21CD" w:rsidP="00D475A3">
            <w:pPr>
              <w:suppressAutoHyphens/>
              <w:snapToGrid w:val="0"/>
              <w:spacing w:before="90" w:after="54" w:line="312" w:lineRule="auto"/>
              <w:ind w:right="57"/>
              <w:jc w:val="both"/>
              <w:rPr>
                <w:rFonts w:eastAsia="Calibri" w:cs="Arial"/>
              </w:rPr>
            </w:pPr>
          </w:p>
        </w:tc>
      </w:tr>
      <w:tr w:rsidR="006C21CD" w:rsidRPr="009576D5" w14:paraId="7C1B8397" w14:textId="77777777" w:rsidTr="00D475A3">
        <w:tc>
          <w:tcPr>
            <w:tcW w:w="2835" w:type="dxa"/>
            <w:tcBorders>
              <w:top w:val="single" w:sz="8" w:space="0" w:color="C0C0C0"/>
              <w:left w:val="single" w:sz="8" w:space="0" w:color="C0C0C0"/>
              <w:bottom w:val="single" w:sz="8" w:space="0" w:color="C0C0C0"/>
            </w:tcBorders>
            <w:shd w:val="clear" w:color="auto" w:fill="E6E6E6"/>
          </w:tcPr>
          <w:p w14:paraId="3A47E236"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2BDF2E1" w14:textId="77777777" w:rsidR="006C21CD" w:rsidRPr="009576D5" w:rsidRDefault="006C21CD" w:rsidP="00D475A3">
            <w:pPr>
              <w:suppressAutoHyphens/>
              <w:snapToGrid w:val="0"/>
              <w:spacing w:before="90" w:after="54" w:line="312" w:lineRule="auto"/>
              <w:ind w:right="57"/>
              <w:jc w:val="both"/>
              <w:rPr>
                <w:rFonts w:eastAsia="Calibri" w:cs="Arial"/>
              </w:rPr>
            </w:pPr>
          </w:p>
        </w:tc>
      </w:tr>
      <w:tr w:rsidR="006C21CD" w:rsidRPr="009576D5" w14:paraId="43B37ED7" w14:textId="77777777" w:rsidTr="00D475A3">
        <w:tc>
          <w:tcPr>
            <w:tcW w:w="2835" w:type="dxa"/>
            <w:tcBorders>
              <w:top w:val="single" w:sz="8" w:space="0" w:color="C0C0C0"/>
              <w:left w:val="single" w:sz="8" w:space="0" w:color="C0C0C0"/>
              <w:bottom w:val="single" w:sz="8" w:space="0" w:color="C0C0C0"/>
            </w:tcBorders>
            <w:shd w:val="clear" w:color="auto" w:fill="E6E6E6"/>
          </w:tcPr>
          <w:p w14:paraId="469440C0"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4084DA32" w14:textId="77777777" w:rsidR="006C21CD" w:rsidRPr="009576D5" w:rsidRDefault="006C21CD" w:rsidP="00D475A3">
            <w:pPr>
              <w:suppressAutoHyphens/>
              <w:snapToGrid w:val="0"/>
              <w:spacing w:before="90" w:after="54" w:line="312" w:lineRule="auto"/>
              <w:ind w:right="57"/>
              <w:jc w:val="both"/>
              <w:rPr>
                <w:rFonts w:eastAsia="Calibri" w:cs="Arial"/>
              </w:rPr>
            </w:pPr>
          </w:p>
        </w:tc>
      </w:tr>
      <w:tr w:rsidR="006C21CD" w:rsidRPr="009576D5" w14:paraId="4E1482DF" w14:textId="77777777" w:rsidTr="00D475A3">
        <w:tc>
          <w:tcPr>
            <w:tcW w:w="2835" w:type="dxa"/>
            <w:tcBorders>
              <w:top w:val="single" w:sz="8" w:space="0" w:color="C0C0C0"/>
              <w:left w:val="single" w:sz="8" w:space="0" w:color="C0C0C0"/>
              <w:bottom w:val="single" w:sz="8" w:space="0" w:color="C0C0C0"/>
            </w:tcBorders>
            <w:shd w:val="clear" w:color="auto" w:fill="E6E6E6"/>
          </w:tcPr>
          <w:p w14:paraId="5815CD4E"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Handtekening</w:t>
            </w:r>
          </w:p>
          <w:p w14:paraId="577202F3" w14:textId="77777777" w:rsidR="006C21CD" w:rsidRPr="009576D5" w:rsidRDefault="006C21CD" w:rsidP="00D475A3">
            <w:pPr>
              <w:suppressAutoHyphens/>
              <w:spacing w:before="90" w:after="54" w:line="312" w:lineRule="auto"/>
              <w:ind w:right="57"/>
              <w:jc w:val="both"/>
              <w:rPr>
                <w:rFonts w:eastAsia="Calibri" w:cs="Arial"/>
              </w:rPr>
            </w:pPr>
          </w:p>
          <w:p w14:paraId="4BE80768" w14:textId="77777777" w:rsidR="006C21CD" w:rsidRPr="009576D5" w:rsidRDefault="006C21CD" w:rsidP="00D475A3">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1F710689" w14:textId="77777777" w:rsidR="006C21CD" w:rsidRPr="009576D5" w:rsidRDefault="006C21CD" w:rsidP="00D475A3">
            <w:pPr>
              <w:suppressAutoHyphens/>
              <w:snapToGrid w:val="0"/>
              <w:spacing w:before="90" w:after="54" w:line="312" w:lineRule="auto"/>
              <w:ind w:right="57"/>
              <w:jc w:val="both"/>
              <w:rPr>
                <w:rFonts w:eastAsia="Calibri" w:cs="Arial"/>
              </w:rPr>
            </w:pPr>
          </w:p>
        </w:tc>
      </w:tr>
      <w:tr w:rsidR="006C21CD" w:rsidRPr="009576D5" w14:paraId="69ACA72D" w14:textId="77777777" w:rsidTr="00D475A3">
        <w:tc>
          <w:tcPr>
            <w:tcW w:w="2835" w:type="dxa"/>
            <w:tcBorders>
              <w:top w:val="single" w:sz="8" w:space="0" w:color="C0C0C0"/>
              <w:left w:val="single" w:sz="8" w:space="0" w:color="C0C0C0"/>
              <w:bottom w:val="single" w:sz="8" w:space="0" w:color="C0C0C0"/>
            </w:tcBorders>
            <w:shd w:val="clear" w:color="auto" w:fill="E6E6E6"/>
          </w:tcPr>
          <w:p w14:paraId="03ED7B55"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8A128F2" w14:textId="77777777" w:rsidR="006C21CD" w:rsidRPr="009576D5" w:rsidRDefault="006C21CD" w:rsidP="00D475A3">
            <w:pPr>
              <w:suppressAutoHyphens/>
              <w:snapToGrid w:val="0"/>
              <w:spacing w:before="90" w:after="54" w:line="312" w:lineRule="auto"/>
              <w:ind w:right="57"/>
              <w:jc w:val="both"/>
              <w:rPr>
                <w:rFonts w:eastAsia="Calibri" w:cs="Arial"/>
              </w:rPr>
            </w:pPr>
          </w:p>
        </w:tc>
      </w:tr>
    </w:tbl>
    <w:p w14:paraId="38A53051" w14:textId="77777777" w:rsidR="003B76C3" w:rsidRPr="005C7E26" w:rsidRDefault="003B76C3" w:rsidP="003B76C3">
      <w:pPr>
        <w:pStyle w:val="Kop1"/>
        <w:numPr>
          <w:ilvl w:val="0"/>
          <w:numId w:val="0"/>
        </w:numPr>
        <w:spacing w:before="120" w:after="360" w:line="300" w:lineRule="auto"/>
        <w:ind w:left="680" w:hanging="680"/>
        <w:jc w:val="both"/>
        <w:rPr>
          <w:b/>
          <w:caps/>
          <w:color w:val="auto"/>
          <w:sz w:val="36"/>
        </w:rPr>
      </w:pPr>
      <w:bookmarkStart w:id="472" w:name="_Toc434578341"/>
      <w:bookmarkStart w:id="473" w:name="_Toc497384449"/>
      <w:bookmarkStart w:id="474" w:name="_Toc497386137"/>
      <w:bookmarkStart w:id="475" w:name="_Toc498344765"/>
      <w:bookmarkStart w:id="476" w:name="_Toc504568768"/>
      <w:bookmarkStart w:id="477" w:name="_Toc527637465"/>
      <w:bookmarkStart w:id="478" w:name="_Toc527637466"/>
      <w:bookmarkStart w:id="479" w:name="_Toc230942585"/>
      <w:r w:rsidRPr="005C7E26">
        <w:rPr>
          <w:color w:val="auto"/>
          <w:sz w:val="36"/>
        </w:rPr>
        <w:lastRenderedPageBreak/>
        <w:t>Bijlage 2.B Akkoordverklaring contractuele bepalingen</w:t>
      </w:r>
      <w:bookmarkEnd w:id="472"/>
      <w:bookmarkEnd w:id="473"/>
      <w:bookmarkEnd w:id="474"/>
      <w:bookmarkEnd w:id="475"/>
      <w:bookmarkEnd w:id="476"/>
      <w:bookmarkEnd w:id="477"/>
      <w:bookmarkEnd w:id="479"/>
    </w:p>
    <w:p w14:paraId="343B5417" w14:textId="77777777" w:rsidR="003B76C3" w:rsidRPr="003F4A31" w:rsidRDefault="003B76C3" w:rsidP="003B76C3">
      <w:pPr>
        <w:jc w:val="both"/>
      </w:pPr>
      <w:r w:rsidRPr="005C7E26">
        <w:t xml:space="preserve">Hierbij verklaart </w:t>
      </w:r>
      <w:r w:rsidRPr="003F4A31">
        <w:t xml:space="preserve">ondergetekende </w:t>
      </w:r>
      <w:r w:rsidRPr="003F4A31">
        <w:rPr>
          <w:i/>
          <w:u w:val="single"/>
        </w:rPr>
        <w:t>zonder voorbehoud</w:t>
      </w:r>
      <w:r w:rsidRPr="003F4A31">
        <w:rPr>
          <w:i/>
        </w:rPr>
        <w:t xml:space="preserve"> </w:t>
      </w:r>
      <w:r w:rsidRPr="003F4A31">
        <w:t>akkoord te gaan met de Contractuele bepalingen als vermeld in Bijlage 3a Concept (raam)overeenkomst, Bijlage 3b verwerkersovereenkomst, Bijlage 4 (Inkoopvoorwaarden) van het beschrijvend document.</w:t>
      </w:r>
    </w:p>
    <w:p w14:paraId="6315C6D4" w14:textId="77777777" w:rsidR="003B76C3" w:rsidRPr="003F4A31" w:rsidRDefault="003B76C3" w:rsidP="003B76C3">
      <w:pPr>
        <w:ind w:left="567"/>
        <w:jc w:val="both"/>
      </w:pPr>
    </w:p>
    <w:p w14:paraId="55799000" w14:textId="634EB8E2" w:rsidR="003B76C3" w:rsidRPr="003F4A31" w:rsidRDefault="003B76C3" w:rsidP="003B76C3">
      <w:pPr>
        <w:jc w:val="both"/>
        <w:rPr>
          <w:vanish/>
        </w:rPr>
      </w:pPr>
      <w:r w:rsidRPr="003F4A31">
        <w:t>Voor de onderdelen van de Contractuele bepalingen waarmee u niet (direct) kunt instemmen, dienen uiterlijk op de datum en het tijdstip als aangegeven in de paragraaf 3.3 bij “</w:t>
      </w:r>
      <w:r w:rsidR="009927CB" w:rsidRPr="003F4A31">
        <w:rPr>
          <w:i/>
          <w:iCs/>
        </w:rPr>
        <w:t xml:space="preserve">Uiterste datum voor het stellen van vragen </w:t>
      </w:r>
      <w:r w:rsidR="009927CB" w:rsidRPr="003F4A31">
        <w:rPr>
          <w:i/>
        </w:rPr>
        <w:t>NvI 1</w:t>
      </w:r>
      <w:r w:rsidR="009927CB" w:rsidRPr="003F4A31" w:rsidDel="009927CB">
        <w:rPr>
          <w:i/>
        </w:rPr>
        <w:t xml:space="preserve"> </w:t>
      </w:r>
      <w:r w:rsidRPr="003F4A31">
        <w:t xml:space="preserve">“ tekstvoorstellen te worden aangeleverd, dan wel dient de aard van het bezwaar te worden toegelicht. </w:t>
      </w:r>
    </w:p>
    <w:p w14:paraId="339639CD" w14:textId="13131D27" w:rsidR="003B76C3" w:rsidRPr="005C7E26" w:rsidRDefault="003B76C3" w:rsidP="003B76C3">
      <w:pPr>
        <w:jc w:val="both"/>
      </w:pPr>
      <w:r w:rsidRPr="003F4A31">
        <w:t>Uiterlijk tien dagen voor de datum als aangegeven in de paragraaf 3.3 bij</w:t>
      </w:r>
      <w:r w:rsidRPr="005C7E26">
        <w:t xml:space="preserve"> “</w:t>
      </w:r>
      <w:r w:rsidRPr="005C7E26">
        <w:rPr>
          <w:i/>
        </w:rPr>
        <w:t>Sluiting inschrijvingstermijn</w:t>
      </w:r>
      <w:r w:rsidRPr="005C7E26">
        <w:t xml:space="preserve">“ zal de aanbestedende dienst, via het aanbestedingsplatform, aan alle inschrijvers laten weten op welke punten en op welke wijze de overeenkomst zal worden aangepast. Deze aangepaste versie vormt vervolgens een vast uitgangspunt voor uw inschrijving. </w:t>
      </w:r>
    </w:p>
    <w:p w14:paraId="2534333C" w14:textId="77777777" w:rsidR="003B76C3" w:rsidRPr="005C7E26" w:rsidRDefault="003B76C3" w:rsidP="003B76C3">
      <w:pPr>
        <w:jc w:val="both"/>
        <w:rPr>
          <w:b/>
        </w:rPr>
      </w:pPr>
    </w:p>
    <w:p w14:paraId="5E9E3C64" w14:textId="77777777" w:rsidR="003B76C3" w:rsidRPr="005C7E26" w:rsidRDefault="003B76C3" w:rsidP="003B76C3">
      <w:pPr>
        <w:jc w:val="both"/>
        <w:rPr>
          <w:b/>
        </w:rPr>
      </w:pPr>
      <w:r w:rsidRPr="005C7E26">
        <w:rPr>
          <w:b/>
        </w:rPr>
        <w:t>Met andere woorden: inschrijving betekent instemming met de concept overeenkomst en daarvan deel uitmakende voorwaarden. Voorstellen tot wijziging die worden gehonoreerd zullen bekend gemaakt worden via de Nota van Inlichtingen.</w:t>
      </w:r>
    </w:p>
    <w:p w14:paraId="777FBFFC" w14:textId="77777777" w:rsidR="003B76C3" w:rsidRPr="005C7E26" w:rsidRDefault="003B76C3" w:rsidP="003B76C3">
      <w:pPr>
        <w:jc w:val="both"/>
      </w:pPr>
    </w:p>
    <w:p w14:paraId="7AF529D1" w14:textId="77777777" w:rsidR="003B76C3" w:rsidRPr="005C7E26" w:rsidRDefault="003B76C3" w:rsidP="003B76C3">
      <w:pPr>
        <w:jc w:val="both"/>
      </w:pPr>
    </w:p>
    <w:p w14:paraId="2A52401F" w14:textId="77777777" w:rsidR="003B76C3" w:rsidRPr="005C7E26" w:rsidRDefault="003B76C3" w:rsidP="003B76C3">
      <w:pPr>
        <w:jc w:val="both"/>
      </w:pPr>
    </w:p>
    <w:p w14:paraId="3072AF38" w14:textId="77777777" w:rsidR="003B76C3" w:rsidRPr="005C7E26" w:rsidRDefault="003B76C3" w:rsidP="003B76C3">
      <w:pPr>
        <w:jc w:val="both"/>
      </w:pPr>
    </w:p>
    <w:p w14:paraId="3AB8B589" w14:textId="77777777" w:rsidR="003B76C3" w:rsidRPr="005C7E26" w:rsidRDefault="003B76C3" w:rsidP="003B76C3">
      <w:pPr>
        <w:jc w:val="both"/>
      </w:pPr>
    </w:p>
    <w:p w14:paraId="5B191977" w14:textId="77777777" w:rsidR="003B76C3" w:rsidRPr="005C7E26" w:rsidRDefault="003B76C3" w:rsidP="003B76C3">
      <w:pPr>
        <w:jc w:val="both"/>
      </w:pPr>
    </w:p>
    <w:p w14:paraId="6CF2DC1E" w14:textId="77777777" w:rsidR="003B76C3" w:rsidRPr="005C7E26" w:rsidRDefault="003B76C3" w:rsidP="003B76C3">
      <w:pPr>
        <w:jc w:val="both"/>
      </w:pPr>
    </w:p>
    <w:p w14:paraId="3BF36EB3" w14:textId="77777777" w:rsidR="003B76C3" w:rsidRPr="005C7E26" w:rsidRDefault="003B76C3" w:rsidP="003B76C3">
      <w:pPr>
        <w:jc w:val="both"/>
      </w:pPr>
    </w:p>
    <w:p w14:paraId="04EA8FFD" w14:textId="77777777" w:rsidR="003B76C3" w:rsidRPr="005C7E26" w:rsidRDefault="003B76C3" w:rsidP="003B76C3">
      <w:pPr>
        <w:jc w:val="both"/>
      </w:pPr>
    </w:p>
    <w:p w14:paraId="35A290E9" w14:textId="77777777" w:rsidR="003B76C3" w:rsidRPr="005C7E26" w:rsidRDefault="003B76C3" w:rsidP="003B76C3">
      <w:pPr>
        <w:jc w:val="both"/>
      </w:pPr>
    </w:p>
    <w:p w14:paraId="389E16BB" w14:textId="77777777" w:rsidR="003B76C3" w:rsidRPr="005C7E26" w:rsidRDefault="003B76C3" w:rsidP="003B76C3">
      <w:pPr>
        <w:jc w:val="both"/>
      </w:pPr>
    </w:p>
    <w:p w14:paraId="23DAE6D7" w14:textId="77777777" w:rsidR="003B76C3" w:rsidRPr="005C7E26" w:rsidRDefault="003B76C3" w:rsidP="003B76C3">
      <w:pPr>
        <w:jc w:val="both"/>
      </w:pPr>
    </w:p>
    <w:p w14:paraId="1FD696F5" w14:textId="77777777" w:rsidR="003B76C3" w:rsidRPr="005C7E26" w:rsidRDefault="003B76C3" w:rsidP="003B76C3">
      <w:pPr>
        <w:jc w:val="both"/>
      </w:pPr>
    </w:p>
    <w:p w14:paraId="0669E81C" w14:textId="77777777" w:rsidR="003B76C3" w:rsidRPr="005C7E26" w:rsidRDefault="003B76C3" w:rsidP="003B76C3">
      <w:pPr>
        <w:jc w:val="both"/>
      </w:pPr>
    </w:p>
    <w:p w14:paraId="50D88EAE" w14:textId="77777777" w:rsidR="006C21CD" w:rsidRDefault="006C21CD" w:rsidP="006C21CD">
      <w:pPr>
        <w:jc w:val="both"/>
        <w:rPr>
          <w:b/>
          <w:snapToGrid w:val="0"/>
        </w:rPr>
      </w:pPr>
    </w:p>
    <w:p w14:paraId="3D6AD7E6" w14:textId="1D07D73A" w:rsidR="006C21CD" w:rsidRDefault="006C21CD" w:rsidP="006C21CD">
      <w:pPr>
        <w:jc w:val="both"/>
        <w:rPr>
          <w:rFonts w:cs="Arial"/>
          <w:snapToGrid w:val="0"/>
        </w:rPr>
      </w:pPr>
      <w:r>
        <w:rPr>
          <w:b/>
          <w:snapToGrid w:val="0"/>
        </w:rPr>
        <w:t>Ondertekenveld bijlage 2.B</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6C21CD" w:rsidRPr="009576D5" w14:paraId="3C6205FC" w14:textId="77777777" w:rsidTr="00D475A3">
        <w:tc>
          <w:tcPr>
            <w:tcW w:w="2835" w:type="dxa"/>
            <w:tcBorders>
              <w:top w:val="single" w:sz="8" w:space="0" w:color="C0C0C0"/>
              <w:left w:val="single" w:sz="8" w:space="0" w:color="C0C0C0"/>
              <w:bottom w:val="single" w:sz="8" w:space="0" w:color="C0C0C0"/>
            </w:tcBorders>
            <w:shd w:val="clear" w:color="auto" w:fill="E6E6E6"/>
          </w:tcPr>
          <w:p w14:paraId="46E96919"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0371B60F" w14:textId="77777777" w:rsidR="006C21CD" w:rsidRPr="009576D5" w:rsidRDefault="006C21CD" w:rsidP="00D475A3">
            <w:pPr>
              <w:suppressAutoHyphens/>
              <w:snapToGrid w:val="0"/>
              <w:spacing w:before="90" w:after="54" w:line="312" w:lineRule="auto"/>
              <w:ind w:right="57"/>
              <w:jc w:val="both"/>
              <w:rPr>
                <w:rFonts w:eastAsia="Calibri" w:cs="Arial"/>
              </w:rPr>
            </w:pPr>
          </w:p>
        </w:tc>
      </w:tr>
      <w:tr w:rsidR="006C21CD" w:rsidRPr="009576D5" w14:paraId="4F21FAA0" w14:textId="77777777" w:rsidTr="00D475A3">
        <w:tc>
          <w:tcPr>
            <w:tcW w:w="2835" w:type="dxa"/>
            <w:tcBorders>
              <w:top w:val="single" w:sz="8" w:space="0" w:color="C0C0C0"/>
              <w:left w:val="single" w:sz="8" w:space="0" w:color="C0C0C0"/>
              <w:bottom w:val="single" w:sz="8" w:space="0" w:color="C0C0C0"/>
            </w:tcBorders>
            <w:shd w:val="clear" w:color="auto" w:fill="E6E6E6"/>
          </w:tcPr>
          <w:p w14:paraId="178C78A7"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02FD6BEC" w14:textId="77777777" w:rsidR="006C21CD" w:rsidRPr="009576D5" w:rsidRDefault="006C21CD" w:rsidP="00D475A3">
            <w:pPr>
              <w:suppressAutoHyphens/>
              <w:snapToGrid w:val="0"/>
              <w:spacing w:before="90" w:after="54" w:line="312" w:lineRule="auto"/>
              <w:ind w:right="57"/>
              <w:jc w:val="both"/>
              <w:rPr>
                <w:rFonts w:eastAsia="Calibri" w:cs="Arial"/>
              </w:rPr>
            </w:pPr>
          </w:p>
        </w:tc>
      </w:tr>
      <w:tr w:rsidR="006C21CD" w:rsidRPr="009576D5" w14:paraId="37E52123" w14:textId="77777777" w:rsidTr="00D475A3">
        <w:tc>
          <w:tcPr>
            <w:tcW w:w="2835" w:type="dxa"/>
            <w:tcBorders>
              <w:top w:val="single" w:sz="8" w:space="0" w:color="C0C0C0"/>
              <w:left w:val="single" w:sz="8" w:space="0" w:color="C0C0C0"/>
              <w:bottom w:val="single" w:sz="8" w:space="0" w:color="C0C0C0"/>
            </w:tcBorders>
            <w:shd w:val="clear" w:color="auto" w:fill="E6E6E6"/>
          </w:tcPr>
          <w:p w14:paraId="6598A750"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C579B14" w14:textId="77777777" w:rsidR="006C21CD" w:rsidRPr="009576D5" w:rsidRDefault="006C21CD" w:rsidP="00D475A3">
            <w:pPr>
              <w:suppressAutoHyphens/>
              <w:snapToGrid w:val="0"/>
              <w:spacing w:before="90" w:after="54" w:line="312" w:lineRule="auto"/>
              <w:ind w:right="57"/>
              <w:jc w:val="both"/>
              <w:rPr>
                <w:rFonts w:eastAsia="Calibri" w:cs="Arial"/>
              </w:rPr>
            </w:pPr>
          </w:p>
        </w:tc>
      </w:tr>
      <w:tr w:rsidR="006C21CD" w:rsidRPr="009576D5" w14:paraId="36299BB4" w14:textId="77777777" w:rsidTr="00D475A3">
        <w:tc>
          <w:tcPr>
            <w:tcW w:w="2835" w:type="dxa"/>
            <w:tcBorders>
              <w:top w:val="single" w:sz="8" w:space="0" w:color="C0C0C0"/>
              <w:left w:val="single" w:sz="8" w:space="0" w:color="C0C0C0"/>
              <w:bottom w:val="single" w:sz="8" w:space="0" w:color="C0C0C0"/>
            </w:tcBorders>
            <w:shd w:val="clear" w:color="auto" w:fill="E6E6E6"/>
          </w:tcPr>
          <w:p w14:paraId="6C351181"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Handtekening</w:t>
            </w:r>
          </w:p>
          <w:p w14:paraId="4AED813E" w14:textId="77777777" w:rsidR="006C21CD" w:rsidRPr="009576D5" w:rsidRDefault="006C21CD" w:rsidP="00D475A3">
            <w:pPr>
              <w:suppressAutoHyphens/>
              <w:spacing w:before="90" w:after="54" w:line="312" w:lineRule="auto"/>
              <w:ind w:right="57"/>
              <w:jc w:val="both"/>
              <w:rPr>
                <w:rFonts w:eastAsia="Calibri" w:cs="Arial"/>
              </w:rPr>
            </w:pPr>
          </w:p>
          <w:p w14:paraId="1483F946" w14:textId="77777777" w:rsidR="006C21CD" w:rsidRPr="009576D5" w:rsidRDefault="006C21CD" w:rsidP="00D475A3">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5FEAC6D" w14:textId="77777777" w:rsidR="006C21CD" w:rsidRPr="009576D5" w:rsidRDefault="006C21CD" w:rsidP="00D475A3">
            <w:pPr>
              <w:suppressAutoHyphens/>
              <w:snapToGrid w:val="0"/>
              <w:spacing w:before="90" w:after="54" w:line="312" w:lineRule="auto"/>
              <w:ind w:right="57"/>
              <w:jc w:val="both"/>
              <w:rPr>
                <w:rFonts w:eastAsia="Calibri" w:cs="Arial"/>
              </w:rPr>
            </w:pPr>
          </w:p>
        </w:tc>
      </w:tr>
      <w:tr w:rsidR="006C21CD" w:rsidRPr="009576D5" w14:paraId="4BA34A48" w14:textId="77777777" w:rsidTr="00D475A3">
        <w:tc>
          <w:tcPr>
            <w:tcW w:w="2835" w:type="dxa"/>
            <w:tcBorders>
              <w:top w:val="single" w:sz="8" w:space="0" w:color="C0C0C0"/>
              <w:left w:val="single" w:sz="8" w:space="0" w:color="C0C0C0"/>
              <w:bottom w:val="single" w:sz="8" w:space="0" w:color="C0C0C0"/>
            </w:tcBorders>
            <w:shd w:val="clear" w:color="auto" w:fill="E6E6E6"/>
          </w:tcPr>
          <w:p w14:paraId="75471484"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2EAFAC6" w14:textId="77777777" w:rsidR="006C21CD" w:rsidRPr="009576D5" w:rsidRDefault="006C21CD" w:rsidP="00D475A3">
            <w:pPr>
              <w:suppressAutoHyphens/>
              <w:snapToGrid w:val="0"/>
              <w:spacing w:before="90" w:after="54" w:line="312" w:lineRule="auto"/>
              <w:ind w:right="57"/>
              <w:jc w:val="both"/>
              <w:rPr>
                <w:rFonts w:eastAsia="Calibri" w:cs="Arial"/>
              </w:rPr>
            </w:pPr>
          </w:p>
        </w:tc>
      </w:tr>
    </w:tbl>
    <w:p w14:paraId="52531F3F" w14:textId="178505C8" w:rsidR="003B76C3" w:rsidRPr="009C35D1" w:rsidRDefault="003B76C3" w:rsidP="003B76C3">
      <w:pPr>
        <w:pStyle w:val="Kop1"/>
        <w:numPr>
          <w:ilvl w:val="0"/>
          <w:numId w:val="0"/>
        </w:numPr>
        <w:spacing w:before="120" w:after="360" w:line="300" w:lineRule="auto"/>
        <w:ind w:left="680" w:hanging="680"/>
        <w:jc w:val="both"/>
        <w:rPr>
          <w:b/>
          <w:caps/>
          <w:color w:val="auto"/>
          <w:sz w:val="32"/>
          <w:szCs w:val="28"/>
        </w:rPr>
      </w:pPr>
      <w:bookmarkStart w:id="480" w:name="_Toc230942586"/>
      <w:r w:rsidRPr="009C35D1">
        <w:rPr>
          <w:color w:val="auto"/>
          <w:sz w:val="32"/>
          <w:szCs w:val="28"/>
        </w:rPr>
        <w:lastRenderedPageBreak/>
        <w:t xml:space="preserve">Bijlage 2.C Akkoordverklaring geen </w:t>
      </w:r>
      <w:r w:rsidR="00A70749" w:rsidRPr="009C35D1">
        <w:rPr>
          <w:color w:val="auto"/>
          <w:sz w:val="32"/>
          <w:szCs w:val="28"/>
        </w:rPr>
        <w:t xml:space="preserve">Russische </w:t>
      </w:r>
      <w:r w:rsidRPr="009C35D1">
        <w:rPr>
          <w:color w:val="auto"/>
          <w:sz w:val="32"/>
          <w:szCs w:val="28"/>
        </w:rPr>
        <w:t>betrokkenheid</w:t>
      </w:r>
      <w:bookmarkEnd w:id="480"/>
      <w:r w:rsidRPr="009C35D1">
        <w:rPr>
          <w:color w:val="auto"/>
          <w:sz w:val="32"/>
          <w:szCs w:val="28"/>
        </w:rPr>
        <w:t xml:space="preserve"> </w:t>
      </w:r>
    </w:p>
    <w:p w14:paraId="66F8D0BC" w14:textId="13C510CC" w:rsidR="00771507" w:rsidRDefault="00771507" w:rsidP="005744D1">
      <w:pPr>
        <w:pStyle w:val="Geenafstand"/>
        <w:spacing w:line="276" w:lineRule="auto"/>
        <w:jc w:val="both"/>
        <w:rPr>
          <w:rFonts w:ascii="Arial" w:hAnsi="Arial" w:cs="Arial"/>
          <w:sz w:val="20"/>
          <w:szCs w:val="20"/>
        </w:rPr>
      </w:pPr>
      <w:r w:rsidRPr="005744D1">
        <w:rPr>
          <w:rFonts w:ascii="Arial" w:hAnsi="Arial" w:cs="Arial"/>
          <w:sz w:val="20"/>
          <w:szCs w:val="20"/>
        </w:rPr>
        <w:t>Hierbij verklaar</w:t>
      </w:r>
      <w:r w:rsidR="00630BED" w:rsidRPr="005744D1">
        <w:rPr>
          <w:rFonts w:ascii="Arial" w:hAnsi="Arial" w:cs="Arial"/>
          <w:sz w:val="20"/>
          <w:szCs w:val="20"/>
        </w:rPr>
        <w:t>t ondergetekende</w:t>
      </w:r>
      <w:r w:rsidRPr="005744D1">
        <w:rPr>
          <w:rFonts w:ascii="Arial" w:hAnsi="Arial" w:cs="Arial"/>
          <w:sz w:val="20"/>
          <w:szCs w:val="20"/>
        </w:rPr>
        <w:t xml:space="preserve">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57837A18" w14:textId="77777777" w:rsidR="005744D1" w:rsidRPr="005744D1" w:rsidRDefault="005744D1" w:rsidP="005744D1">
      <w:pPr>
        <w:pStyle w:val="Geenafstand"/>
        <w:spacing w:line="276" w:lineRule="auto"/>
        <w:jc w:val="both"/>
        <w:rPr>
          <w:rFonts w:ascii="Arial" w:hAnsi="Arial" w:cs="Arial"/>
          <w:sz w:val="20"/>
          <w:szCs w:val="20"/>
        </w:rPr>
      </w:pPr>
    </w:p>
    <w:p w14:paraId="726CB767" w14:textId="61C4F0DF" w:rsidR="00771507" w:rsidRPr="005744D1" w:rsidRDefault="00075EE4" w:rsidP="005744D1">
      <w:pPr>
        <w:pStyle w:val="Geenafstand"/>
        <w:spacing w:line="276" w:lineRule="auto"/>
        <w:jc w:val="both"/>
        <w:rPr>
          <w:rFonts w:ascii="Arial" w:hAnsi="Arial" w:cs="Arial"/>
          <w:sz w:val="20"/>
          <w:szCs w:val="20"/>
        </w:rPr>
      </w:pPr>
      <w:r w:rsidRPr="005744D1">
        <w:rPr>
          <w:rFonts w:ascii="Arial" w:hAnsi="Arial" w:cs="Arial"/>
          <w:sz w:val="20"/>
          <w:szCs w:val="20"/>
        </w:rPr>
        <w:t xml:space="preserve">Ondergetekende </w:t>
      </w:r>
      <w:r w:rsidR="00771507" w:rsidRPr="005744D1">
        <w:rPr>
          <w:rFonts w:ascii="Arial" w:hAnsi="Arial" w:cs="Arial"/>
          <w:sz w:val="20"/>
          <w:szCs w:val="20"/>
        </w:rPr>
        <w:t>verklaar</w:t>
      </w:r>
      <w:r w:rsidRPr="005744D1">
        <w:rPr>
          <w:rFonts w:ascii="Arial" w:hAnsi="Arial" w:cs="Arial"/>
          <w:sz w:val="20"/>
          <w:szCs w:val="20"/>
        </w:rPr>
        <w:t>t</w:t>
      </w:r>
      <w:r w:rsidR="00771507" w:rsidRPr="005744D1">
        <w:rPr>
          <w:rFonts w:ascii="Arial" w:hAnsi="Arial" w:cs="Arial"/>
          <w:sz w:val="20"/>
          <w:szCs w:val="20"/>
        </w:rPr>
        <w:t xml:space="preserve"> in het bijzonder dat:</w:t>
      </w:r>
    </w:p>
    <w:p w14:paraId="4FC4D4F7" w14:textId="5B598ABA" w:rsidR="00771507" w:rsidRPr="005744D1" w:rsidRDefault="00771507" w:rsidP="005744D1">
      <w:pPr>
        <w:pStyle w:val="Geenafstand"/>
        <w:spacing w:line="276" w:lineRule="auto"/>
        <w:jc w:val="both"/>
        <w:rPr>
          <w:rFonts w:ascii="Arial" w:hAnsi="Arial" w:cs="Arial"/>
          <w:sz w:val="20"/>
          <w:szCs w:val="20"/>
        </w:rPr>
      </w:pPr>
      <w:r w:rsidRPr="005744D1">
        <w:rPr>
          <w:rFonts w:ascii="Arial" w:hAnsi="Arial" w:cs="Arial"/>
          <w:sz w:val="20"/>
          <w:szCs w:val="20"/>
        </w:rPr>
        <w:t xml:space="preserve">a) de opdrachtnemer die </w:t>
      </w:r>
      <w:r w:rsidR="00075EE4" w:rsidRPr="005744D1">
        <w:rPr>
          <w:rFonts w:ascii="Arial" w:hAnsi="Arial" w:cs="Arial"/>
          <w:sz w:val="20"/>
          <w:szCs w:val="20"/>
        </w:rPr>
        <w:t xml:space="preserve">Ondergetekende </w:t>
      </w:r>
      <w:r w:rsidRPr="005744D1">
        <w:rPr>
          <w:rFonts w:ascii="Arial" w:hAnsi="Arial" w:cs="Arial"/>
          <w:sz w:val="20"/>
          <w:szCs w:val="20"/>
        </w:rPr>
        <w:t>vertegenwoordig</w:t>
      </w:r>
      <w:r w:rsidR="00075EE4" w:rsidRPr="005744D1">
        <w:rPr>
          <w:rFonts w:ascii="Arial" w:hAnsi="Arial" w:cs="Arial"/>
          <w:sz w:val="20"/>
          <w:szCs w:val="20"/>
        </w:rPr>
        <w:t>t</w:t>
      </w:r>
      <w:r w:rsidRPr="005744D1">
        <w:rPr>
          <w:rFonts w:ascii="Arial" w:hAnsi="Arial" w:cs="Arial"/>
          <w:sz w:val="20"/>
          <w:szCs w:val="20"/>
        </w:rPr>
        <w:t xml:space="preserve"> (en de bedrijven die een onderdeel zijn van de combinatie) geen (rechts)personen zijn met een Russische nationaliteit en deze (rechts) personen  (natuurlijke personen, bedrijven, entiteiten of organen) niet gevestigd zijn in Rusland;</w:t>
      </w:r>
    </w:p>
    <w:p w14:paraId="4D2AECF5" w14:textId="152BFB1B" w:rsidR="00771507" w:rsidRPr="005744D1" w:rsidRDefault="00771507" w:rsidP="005744D1">
      <w:pPr>
        <w:pStyle w:val="Geenafstand"/>
        <w:spacing w:line="276" w:lineRule="auto"/>
        <w:jc w:val="both"/>
        <w:rPr>
          <w:rFonts w:ascii="Arial" w:hAnsi="Arial" w:cs="Arial"/>
          <w:sz w:val="20"/>
          <w:szCs w:val="20"/>
        </w:rPr>
      </w:pPr>
      <w:r w:rsidRPr="005744D1">
        <w:rPr>
          <w:rFonts w:ascii="Arial" w:hAnsi="Arial" w:cs="Arial"/>
          <w:sz w:val="20"/>
          <w:szCs w:val="20"/>
        </w:rPr>
        <w:t xml:space="preserve">b) de opdrachtnemer die </w:t>
      </w:r>
      <w:r w:rsidR="00FD0CB9" w:rsidRPr="005744D1">
        <w:rPr>
          <w:rFonts w:ascii="Arial" w:hAnsi="Arial" w:cs="Arial"/>
          <w:sz w:val="20"/>
          <w:szCs w:val="20"/>
        </w:rPr>
        <w:t xml:space="preserve">Ondergetekende </w:t>
      </w:r>
      <w:r w:rsidRPr="005744D1">
        <w:rPr>
          <w:rFonts w:ascii="Arial" w:hAnsi="Arial" w:cs="Arial"/>
          <w:sz w:val="20"/>
          <w:szCs w:val="20"/>
        </w:rPr>
        <w:t>vertegenwoordig</w:t>
      </w:r>
      <w:r w:rsidR="00FD0CB9" w:rsidRPr="005744D1">
        <w:rPr>
          <w:rFonts w:ascii="Arial" w:hAnsi="Arial" w:cs="Arial"/>
          <w:sz w:val="20"/>
          <w:szCs w:val="20"/>
        </w:rPr>
        <w:t>t</w:t>
      </w:r>
      <w:r w:rsidRPr="005744D1">
        <w:rPr>
          <w:rFonts w:ascii="Arial" w:hAnsi="Arial" w:cs="Arial"/>
          <w:sz w:val="20"/>
          <w:szCs w:val="20"/>
        </w:rPr>
        <w:t xml:space="preserve"> (en de bedrijven die een onderdeel zijn van de combinatie) geen rechtspersonen zijn (gevestigd in Rusland of een ander land) die voor meer dan 50% eigendom zijn van een Russische partij zoals hierboven onder a) genoemd; </w:t>
      </w:r>
    </w:p>
    <w:p w14:paraId="02D15C0F" w14:textId="4CF04F11" w:rsidR="00771507" w:rsidRPr="005744D1" w:rsidRDefault="00771507" w:rsidP="005744D1">
      <w:pPr>
        <w:pStyle w:val="Geenafstand"/>
        <w:spacing w:line="276" w:lineRule="auto"/>
        <w:jc w:val="both"/>
        <w:rPr>
          <w:rFonts w:ascii="Arial" w:hAnsi="Arial" w:cs="Arial"/>
          <w:sz w:val="20"/>
          <w:szCs w:val="20"/>
        </w:rPr>
      </w:pPr>
      <w:r w:rsidRPr="005744D1">
        <w:rPr>
          <w:rFonts w:ascii="Arial" w:hAnsi="Arial" w:cs="Arial"/>
          <w:sz w:val="20"/>
          <w:szCs w:val="20"/>
        </w:rPr>
        <w:t xml:space="preserve">c) noch </w:t>
      </w:r>
      <w:r w:rsidR="00FD0CB9" w:rsidRPr="005744D1">
        <w:rPr>
          <w:rFonts w:ascii="Arial" w:hAnsi="Arial" w:cs="Arial"/>
          <w:sz w:val="20"/>
          <w:szCs w:val="20"/>
        </w:rPr>
        <w:t xml:space="preserve">Ondergetekende </w:t>
      </w:r>
      <w:r w:rsidRPr="005744D1">
        <w:rPr>
          <w:rFonts w:ascii="Arial" w:hAnsi="Arial" w:cs="Arial"/>
          <w:sz w:val="20"/>
          <w:szCs w:val="20"/>
        </w:rPr>
        <w:t xml:space="preserve">noch de onderneming die </w:t>
      </w:r>
      <w:r w:rsidR="00FD0CB9" w:rsidRPr="005744D1">
        <w:rPr>
          <w:rFonts w:ascii="Arial" w:hAnsi="Arial" w:cs="Arial"/>
          <w:sz w:val="20"/>
          <w:szCs w:val="20"/>
        </w:rPr>
        <w:t xml:space="preserve">Ondergetekende </w:t>
      </w:r>
      <w:r w:rsidRPr="005744D1">
        <w:rPr>
          <w:rFonts w:ascii="Arial" w:hAnsi="Arial" w:cs="Arial"/>
          <w:sz w:val="20"/>
          <w:szCs w:val="20"/>
        </w:rPr>
        <w:t>vertegenwoordig</w:t>
      </w:r>
      <w:r w:rsidR="00FD0CB9" w:rsidRPr="005744D1">
        <w:rPr>
          <w:rFonts w:ascii="Arial" w:hAnsi="Arial" w:cs="Arial"/>
          <w:sz w:val="20"/>
          <w:szCs w:val="20"/>
        </w:rPr>
        <w:t>t</w:t>
      </w:r>
      <w:r w:rsidRPr="005744D1">
        <w:rPr>
          <w:rFonts w:ascii="Arial" w:hAnsi="Arial" w:cs="Arial"/>
          <w:sz w:val="20"/>
          <w:szCs w:val="20"/>
        </w:rPr>
        <w:t xml:space="preserve"> een (rechts)persoon (gevestigd in Rusland of een ander land) is die handelt in belang van of op aanwijzing van een Russische partij, zoals bedoeld onder a) en b);</w:t>
      </w:r>
    </w:p>
    <w:p w14:paraId="34C551E3" w14:textId="77777777" w:rsidR="00771507" w:rsidRPr="005744D1" w:rsidRDefault="00771507" w:rsidP="005744D1">
      <w:pPr>
        <w:pStyle w:val="Geenafstand"/>
        <w:spacing w:line="276" w:lineRule="auto"/>
        <w:jc w:val="both"/>
        <w:rPr>
          <w:rFonts w:ascii="Arial" w:hAnsi="Arial" w:cs="Arial"/>
          <w:sz w:val="20"/>
          <w:szCs w:val="20"/>
        </w:rPr>
      </w:pPr>
      <w:r w:rsidRPr="005744D1">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24615B0C" w14:textId="77777777" w:rsidR="003B76C3" w:rsidRPr="00771507" w:rsidRDefault="003B76C3" w:rsidP="003B76C3">
      <w:pPr>
        <w:jc w:val="both"/>
        <w:rPr>
          <w:sz w:val="16"/>
          <w:szCs w:val="16"/>
        </w:rPr>
      </w:pPr>
    </w:p>
    <w:p w14:paraId="45EEA9CF" w14:textId="77777777" w:rsidR="003B76C3" w:rsidRPr="005C7E26" w:rsidRDefault="003B76C3" w:rsidP="003B76C3">
      <w:pPr>
        <w:jc w:val="both"/>
      </w:pPr>
    </w:p>
    <w:p w14:paraId="380439E4" w14:textId="77777777" w:rsidR="003B76C3" w:rsidRPr="005C7E26" w:rsidRDefault="003B76C3" w:rsidP="003B76C3">
      <w:pPr>
        <w:jc w:val="both"/>
      </w:pPr>
    </w:p>
    <w:p w14:paraId="152DBCD1" w14:textId="77777777" w:rsidR="003B76C3" w:rsidRPr="005C7E26" w:rsidRDefault="003B76C3" w:rsidP="003B76C3">
      <w:pPr>
        <w:jc w:val="both"/>
      </w:pPr>
    </w:p>
    <w:p w14:paraId="16B1615D" w14:textId="77777777" w:rsidR="003B76C3" w:rsidRPr="005C7E26" w:rsidRDefault="003B76C3" w:rsidP="003B76C3">
      <w:pPr>
        <w:jc w:val="both"/>
      </w:pPr>
    </w:p>
    <w:p w14:paraId="493E5F0F" w14:textId="77777777" w:rsidR="006C21CD" w:rsidRDefault="006C21CD" w:rsidP="006C21CD">
      <w:pPr>
        <w:jc w:val="both"/>
        <w:rPr>
          <w:b/>
          <w:snapToGrid w:val="0"/>
        </w:rPr>
      </w:pPr>
    </w:p>
    <w:p w14:paraId="1BC77BAC" w14:textId="77777777" w:rsidR="006C21CD" w:rsidRDefault="006C21CD" w:rsidP="006C21CD">
      <w:pPr>
        <w:jc w:val="both"/>
        <w:rPr>
          <w:b/>
          <w:snapToGrid w:val="0"/>
        </w:rPr>
      </w:pPr>
    </w:p>
    <w:p w14:paraId="07FABDC5" w14:textId="77777777" w:rsidR="006C21CD" w:rsidRDefault="006C21CD" w:rsidP="006C21CD">
      <w:pPr>
        <w:jc w:val="both"/>
        <w:rPr>
          <w:b/>
          <w:snapToGrid w:val="0"/>
        </w:rPr>
      </w:pPr>
    </w:p>
    <w:p w14:paraId="3521A4A3" w14:textId="20C85396" w:rsidR="006C21CD" w:rsidRDefault="006C21CD" w:rsidP="006C21CD">
      <w:pPr>
        <w:jc w:val="both"/>
        <w:rPr>
          <w:rFonts w:cs="Arial"/>
          <w:snapToGrid w:val="0"/>
        </w:rPr>
      </w:pPr>
      <w:r>
        <w:rPr>
          <w:b/>
          <w:snapToGrid w:val="0"/>
        </w:rPr>
        <w:t>Ondertekenveld bijlage 2.C</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6C21CD" w:rsidRPr="009576D5" w14:paraId="6F778D2A" w14:textId="77777777" w:rsidTr="00D475A3">
        <w:tc>
          <w:tcPr>
            <w:tcW w:w="2835" w:type="dxa"/>
            <w:tcBorders>
              <w:top w:val="single" w:sz="8" w:space="0" w:color="C0C0C0"/>
              <w:left w:val="single" w:sz="8" w:space="0" w:color="C0C0C0"/>
              <w:bottom w:val="single" w:sz="8" w:space="0" w:color="C0C0C0"/>
            </w:tcBorders>
            <w:shd w:val="clear" w:color="auto" w:fill="E6E6E6"/>
          </w:tcPr>
          <w:p w14:paraId="66B5C22D"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65E724B1" w14:textId="77777777" w:rsidR="006C21CD" w:rsidRPr="009576D5" w:rsidRDefault="006C21CD" w:rsidP="00D475A3">
            <w:pPr>
              <w:suppressAutoHyphens/>
              <w:snapToGrid w:val="0"/>
              <w:spacing w:before="90" w:after="54" w:line="312" w:lineRule="auto"/>
              <w:ind w:right="57"/>
              <w:jc w:val="both"/>
              <w:rPr>
                <w:rFonts w:eastAsia="Calibri" w:cs="Arial"/>
              </w:rPr>
            </w:pPr>
          </w:p>
        </w:tc>
      </w:tr>
      <w:tr w:rsidR="006C21CD" w:rsidRPr="009576D5" w14:paraId="0D7B4408" w14:textId="77777777" w:rsidTr="00D475A3">
        <w:tc>
          <w:tcPr>
            <w:tcW w:w="2835" w:type="dxa"/>
            <w:tcBorders>
              <w:top w:val="single" w:sz="8" w:space="0" w:color="C0C0C0"/>
              <w:left w:val="single" w:sz="8" w:space="0" w:color="C0C0C0"/>
              <w:bottom w:val="single" w:sz="8" w:space="0" w:color="C0C0C0"/>
            </w:tcBorders>
            <w:shd w:val="clear" w:color="auto" w:fill="E6E6E6"/>
          </w:tcPr>
          <w:p w14:paraId="586F6F8E"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4617789F" w14:textId="77777777" w:rsidR="006C21CD" w:rsidRPr="009576D5" w:rsidRDefault="006C21CD" w:rsidP="00D475A3">
            <w:pPr>
              <w:suppressAutoHyphens/>
              <w:snapToGrid w:val="0"/>
              <w:spacing w:before="90" w:after="54" w:line="312" w:lineRule="auto"/>
              <w:ind w:right="57"/>
              <w:jc w:val="both"/>
              <w:rPr>
                <w:rFonts w:eastAsia="Calibri" w:cs="Arial"/>
              </w:rPr>
            </w:pPr>
          </w:p>
        </w:tc>
      </w:tr>
      <w:tr w:rsidR="006C21CD" w:rsidRPr="009576D5" w14:paraId="38A1535A" w14:textId="77777777" w:rsidTr="00D475A3">
        <w:tc>
          <w:tcPr>
            <w:tcW w:w="2835" w:type="dxa"/>
            <w:tcBorders>
              <w:top w:val="single" w:sz="8" w:space="0" w:color="C0C0C0"/>
              <w:left w:val="single" w:sz="8" w:space="0" w:color="C0C0C0"/>
              <w:bottom w:val="single" w:sz="8" w:space="0" w:color="C0C0C0"/>
            </w:tcBorders>
            <w:shd w:val="clear" w:color="auto" w:fill="E6E6E6"/>
          </w:tcPr>
          <w:p w14:paraId="4CED9955"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52203515" w14:textId="77777777" w:rsidR="006C21CD" w:rsidRPr="009576D5" w:rsidRDefault="006C21CD" w:rsidP="00D475A3">
            <w:pPr>
              <w:suppressAutoHyphens/>
              <w:snapToGrid w:val="0"/>
              <w:spacing w:before="90" w:after="54" w:line="312" w:lineRule="auto"/>
              <w:ind w:right="57"/>
              <w:jc w:val="both"/>
              <w:rPr>
                <w:rFonts w:eastAsia="Calibri" w:cs="Arial"/>
              </w:rPr>
            </w:pPr>
          </w:p>
        </w:tc>
      </w:tr>
      <w:tr w:rsidR="006C21CD" w:rsidRPr="009576D5" w14:paraId="4436A099" w14:textId="77777777" w:rsidTr="00D475A3">
        <w:tc>
          <w:tcPr>
            <w:tcW w:w="2835" w:type="dxa"/>
            <w:tcBorders>
              <w:top w:val="single" w:sz="8" w:space="0" w:color="C0C0C0"/>
              <w:left w:val="single" w:sz="8" w:space="0" w:color="C0C0C0"/>
              <w:bottom w:val="single" w:sz="8" w:space="0" w:color="C0C0C0"/>
            </w:tcBorders>
            <w:shd w:val="clear" w:color="auto" w:fill="E6E6E6"/>
          </w:tcPr>
          <w:p w14:paraId="20076CAE"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Handtekening</w:t>
            </w:r>
          </w:p>
          <w:p w14:paraId="57E0FF8A" w14:textId="77777777" w:rsidR="006C21CD" w:rsidRPr="009576D5" w:rsidRDefault="006C21CD" w:rsidP="00D475A3">
            <w:pPr>
              <w:suppressAutoHyphens/>
              <w:spacing w:before="90" w:after="54" w:line="312" w:lineRule="auto"/>
              <w:ind w:right="57"/>
              <w:jc w:val="both"/>
              <w:rPr>
                <w:rFonts w:eastAsia="Calibri" w:cs="Arial"/>
              </w:rPr>
            </w:pPr>
          </w:p>
          <w:p w14:paraId="6DB8310A" w14:textId="77777777" w:rsidR="006C21CD" w:rsidRPr="009576D5" w:rsidRDefault="006C21CD" w:rsidP="00D475A3">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4E3E39A7" w14:textId="77777777" w:rsidR="006C21CD" w:rsidRPr="009576D5" w:rsidRDefault="006C21CD" w:rsidP="00D475A3">
            <w:pPr>
              <w:suppressAutoHyphens/>
              <w:snapToGrid w:val="0"/>
              <w:spacing w:before="90" w:after="54" w:line="312" w:lineRule="auto"/>
              <w:ind w:right="57"/>
              <w:jc w:val="both"/>
              <w:rPr>
                <w:rFonts w:eastAsia="Calibri" w:cs="Arial"/>
              </w:rPr>
            </w:pPr>
          </w:p>
        </w:tc>
      </w:tr>
      <w:tr w:rsidR="006C21CD" w:rsidRPr="009576D5" w14:paraId="0A50153A" w14:textId="77777777" w:rsidTr="00D475A3">
        <w:tc>
          <w:tcPr>
            <w:tcW w:w="2835" w:type="dxa"/>
            <w:tcBorders>
              <w:top w:val="single" w:sz="8" w:space="0" w:color="C0C0C0"/>
              <w:left w:val="single" w:sz="8" w:space="0" w:color="C0C0C0"/>
              <w:bottom w:val="single" w:sz="8" w:space="0" w:color="C0C0C0"/>
            </w:tcBorders>
            <w:shd w:val="clear" w:color="auto" w:fill="E6E6E6"/>
          </w:tcPr>
          <w:p w14:paraId="7EBBDAC1" w14:textId="77777777" w:rsidR="006C21CD" w:rsidRPr="009576D5" w:rsidRDefault="006C21CD" w:rsidP="00D475A3">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7C421C4" w14:textId="77777777" w:rsidR="006C21CD" w:rsidRPr="009576D5" w:rsidRDefault="006C21CD" w:rsidP="00D475A3">
            <w:pPr>
              <w:suppressAutoHyphens/>
              <w:snapToGrid w:val="0"/>
              <w:spacing w:before="90" w:after="54" w:line="312" w:lineRule="auto"/>
              <w:ind w:right="57"/>
              <w:jc w:val="both"/>
              <w:rPr>
                <w:rFonts w:eastAsia="Calibri" w:cs="Arial"/>
              </w:rPr>
            </w:pPr>
          </w:p>
        </w:tc>
      </w:tr>
    </w:tbl>
    <w:p w14:paraId="20EAD53F" w14:textId="2B00B945" w:rsidR="00B9175E" w:rsidRPr="005C7E26" w:rsidRDefault="00E91DF0" w:rsidP="005F53C5">
      <w:pPr>
        <w:pStyle w:val="KopBijlage"/>
        <w:jc w:val="both"/>
        <w:rPr>
          <w:color w:val="auto"/>
          <w:sz w:val="40"/>
          <w:szCs w:val="40"/>
        </w:rPr>
      </w:pPr>
      <w:bookmarkStart w:id="481" w:name="_Toc230942587"/>
      <w:r w:rsidRPr="005C7E26">
        <w:rPr>
          <w:color w:val="auto"/>
          <w:sz w:val="40"/>
          <w:szCs w:val="40"/>
        </w:rPr>
        <w:lastRenderedPageBreak/>
        <w:t xml:space="preserve">Bijlage </w:t>
      </w:r>
      <w:r w:rsidR="002C2A0E" w:rsidRPr="005C7E26">
        <w:rPr>
          <w:color w:val="auto"/>
          <w:sz w:val="40"/>
          <w:szCs w:val="40"/>
        </w:rPr>
        <w:t>3</w:t>
      </w:r>
      <w:r w:rsidR="00971B28" w:rsidRPr="005C7E26">
        <w:rPr>
          <w:color w:val="auto"/>
          <w:sz w:val="40"/>
          <w:szCs w:val="40"/>
        </w:rPr>
        <w:t>a</w:t>
      </w:r>
      <w:r w:rsidR="002C2A0E" w:rsidRPr="005C7E26">
        <w:rPr>
          <w:color w:val="auto"/>
          <w:sz w:val="40"/>
          <w:szCs w:val="40"/>
        </w:rPr>
        <w:t xml:space="preserve"> </w:t>
      </w:r>
      <w:r w:rsidRPr="005C7E26">
        <w:rPr>
          <w:color w:val="auto"/>
          <w:sz w:val="40"/>
          <w:szCs w:val="40"/>
        </w:rPr>
        <w:t>Concept</w:t>
      </w:r>
      <w:r w:rsidR="00D645E5" w:rsidRPr="005C7E26">
        <w:rPr>
          <w:color w:val="auto"/>
          <w:sz w:val="40"/>
          <w:szCs w:val="40"/>
        </w:rPr>
        <w:t xml:space="preserve"> </w:t>
      </w:r>
      <w:r w:rsidR="00F62710" w:rsidRPr="005C7E26">
        <w:rPr>
          <w:color w:val="auto"/>
          <w:sz w:val="40"/>
          <w:szCs w:val="40"/>
        </w:rPr>
        <w:t>Overeenkomst</w:t>
      </w:r>
      <w:bookmarkEnd w:id="468"/>
      <w:bookmarkEnd w:id="469"/>
      <w:bookmarkEnd w:id="470"/>
      <w:bookmarkEnd w:id="478"/>
      <w:bookmarkEnd w:id="481"/>
      <w:r w:rsidRPr="005C7E26">
        <w:rPr>
          <w:color w:val="auto"/>
          <w:sz w:val="40"/>
          <w:szCs w:val="40"/>
        </w:rPr>
        <w:t xml:space="preserve"> </w:t>
      </w:r>
    </w:p>
    <w:p w14:paraId="6C03A25B" w14:textId="77777777" w:rsidR="00B9175E" w:rsidRPr="005C7E26" w:rsidRDefault="00B9175E" w:rsidP="005F53C5">
      <w:pPr>
        <w:suppressAutoHyphens/>
        <w:jc w:val="both"/>
      </w:pPr>
    </w:p>
    <w:p w14:paraId="06F53631"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r w:rsidRPr="00E56B4C">
        <w:rPr>
          <w:rFonts w:cs="Arial"/>
          <w:b/>
          <w:lang w:val="nl"/>
        </w:rPr>
        <w:t>De ondergetekenden</w:t>
      </w:r>
      <w:r w:rsidRPr="00E56B4C">
        <w:rPr>
          <w:rFonts w:cs="Arial"/>
          <w:lang w:val="nl"/>
        </w:rPr>
        <w:t>:</w:t>
      </w:r>
    </w:p>
    <w:p w14:paraId="082CA323"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337B2512" w14:textId="28A1719D" w:rsidR="00636AFE" w:rsidRDefault="00636AFE" w:rsidP="00636AFE">
      <w:pPr>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 xml:space="preserve">1. </w:t>
      </w:r>
      <w:r w:rsidRPr="00B11537">
        <w:rPr>
          <w:rFonts w:cs="Arial"/>
          <w:lang w:val="nl"/>
        </w:rPr>
        <w:t xml:space="preserve">De Veiligheidsregio en Gemeentelijke Gezondheidsdienst Limburg-Noord, gevestigd aan de Nijmeegseweg 42, 5916 PT Venlo, met betrekking tot deze overeenkomst op grond van het bepaalde in de mandaatverordening Veiligheidsregio Limburg-Noord rechtsgeldig vertegenwoordigd door haar directeur, </w:t>
      </w:r>
      <w:r>
        <w:rPr>
          <w:rFonts w:cs="Arial"/>
          <w:lang w:val="nl"/>
        </w:rPr>
        <w:t>XXX</w:t>
      </w:r>
      <w:r w:rsidRPr="00B11537">
        <w:rPr>
          <w:rFonts w:cs="Arial"/>
          <w:lang w:val="nl"/>
        </w:rPr>
        <w:t>, hierna te noemen: Opdrachtgever,</w:t>
      </w:r>
    </w:p>
    <w:p w14:paraId="1649F597"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2E5F515D"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en</w:t>
      </w:r>
    </w:p>
    <w:p w14:paraId="19C11668"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1F856169"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 xml:space="preserve">2. </w:t>
      </w:r>
      <w:r>
        <w:rPr>
          <w:rFonts w:cs="Arial"/>
          <w:lang w:val="nl"/>
        </w:rPr>
        <w:t>&lt;naam leverancier&gt;</w:t>
      </w:r>
      <w:r w:rsidRPr="00E56B4C">
        <w:rPr>
          <w:rFonts w:cs="Arial"/>
          <w:lang w:val="nl"/>
        </w:rPr>
        <w:t xml:space="preserve">., gevestigd te </w:t>
      </w:r>
      <w:r>
        <w:rPr>
          <w:rFonts w:cs="Arial"/>
          <w:lang w:val="nl"/>
        </w:rPr>
        <w:t>&lt;plaats&gt;</w:t>
      </w:r>
      <w:r w:rsidRPr="00E56B4C">
        <w:rPr>
          <w:rFonts w:cs="Arial"/>
          <w:lang w:val="nl"/>
        </w:rPr>
        <w:t xml:space="preserve"> aan de </w:t>
      </w:r>
      <w:r>
        <w:rPr>
          <w:rFonts w:cs="Arial"/>
          <w:lang w:val="nl"/>
        </w:rPr>
        <w:t>&lt;adres&gt;</w:t>
      </w:r>
      <w:r w:rsidRPr="00E56B4C">
        <w:rPr>
          <w:rFonts w:cs="Arial"/>
          <w:lang w:val="nl"/>
        </w:rPr>
        <w:t xml:space="preserve">, te dezen vertegenwoordigd door haar </w:t>
      </w:r>
      <w:r>
        <w:rPr>
          <w:rFonts w:cs="Arial"/>
          <w:lang w:val="nl"/>
        </w:rPr>
        <w:t>&lt;functie en naam&gt;</w:t>
      </w:r>
      <w:r w:rsidRPr="00E56B4C">
        <w:rPr>
          <w:rFonts w:cs="Arial"/>
          <w:lang w:val="nl"/>
        </w:rPr>
        <w:t>, hierna te noemen: Opdrachtnemer,</w:t>
      </w:r>
    </w:p>
    <w:p w14:paraId="5AF6B383"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45519589"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b/>
          <w:lang w:val="nl"/>
        </w:rPr>
      </w:pPr>
      <w:r w:rsidRPr="00E56B4C">
        <w:rPr>
          <w:rFonts w:cs="Arial"/>
          <w:b/>
          <w:lang w:val="nl"/>
        </w:rPr>
        <w:t>OVERWEGENDE dat:</w:t>
      </w:r>
    </w:p>
    <w:p w14:paraId="65E286A7"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3E54A55C" w14:textId="6B397EE7" w:rsidR="00636AFE" w:rsidRPr="001F13DF" w:rsidRDefault="00636AFE" w:rsidP="00FC6D26">
      <w:pPr>
        <w:widowControl w:val="0"/>
        <w:numPr>
          <w:ilvl w:val="0"/>
          <w:numId w:val="44"/>
        </w:numPr>
        <w:tabs>
          <w:tab w:val="left" w:pos="640"/>
        </w:tabs>
        <w:spacing w:before="20" w:after="200" w:line="240" w:lineRule="auto"/>
        <w:ind w:left="709" w:right="-20" w:hanging="567"/>
        <w:contextualSpacing/>
        <w:jc w:val="both"/>
        <w:rPr>
          <w:rFonts w:eastAsia="Calibri" w:cs="Arial"/>
          <w:spacing w:val="1"/>
          <w:lang w:eastAsia="en-US"/>
        </w:rPr>
      </w:pPr>
      <w:r w:rsidRPr="00E56B4C">
        <w:rPr>
          <w:rFonts w:eastAsia="Calibri" w:cs="Arial"/>
          <w:spacing w:val="1"/>
          <w:lang w:eastAsia="en-US"/>
        </w:rPr>
        <w:t xml:space="preserve">Opdrachtgever een Aanbestedingsprocedure is gestart voor een Overeenkomst voor </w:t>
      </w:r>
      <w:r>
        <w:rPr>
          <w:rFonts w:eastAsia="Calibri" w:cs="Arial"/>
          <w:spacing w:val="1"/>
          <w:lang w:eastAsia="en-US"/>
        </w:rPr>
        <w:t>de levering en inrichting van</w:t>
      </w:r>
      <w:r w:rsidR="009A08B7">
        <w:rPr>
          <w:rFonts w:eastAsia="Calibri" w:cs="Arial"/>
          <w:spacing w:val="1"/>
          <w:lang w:eastAsia="en-US"/>
        </w:rPr>
        <w:t xml:space="preserve"> communicatieplatform</w:t>
      </w:r>
      <w:r w:rsidRPr="00E56B4C">
        <w:rPr>
          <w:rFonts w:eastAsia="Calibri" w:cs="Arial"/>
          <w:spacing w:val="1"/>
          <w:lang w:eastAsia="en-US"/>
        </w:rPr>
        <w:t xml:space="preserve">. Genoemde Aanbesteding is op </w:t>
      </w:r>
      <w:r w:rsidR="00D166E3" w:rsidRPr="00D166E3">
        <w:rPr>
          <w:rFonts w:eastAsia="Calibri" w:cs="Arial"/>
          <w:spacing w:val="1"/>
          <w:lang w:eastAsia="en-US"/>
        </w:rPr>
        <w:t>29-05</w:t>
      </w:r>
      <w:r w:rsidR="004C0CDB" w:rsidRPr="00D166E3">
        <w:rPr>
          <w:rFonts w:eastAsia="Calibri" w:cs="Arial"/>
          <w:spacing w:val="1"/>
          <w:lang w:eastAsia="en-US"/>
        </w:rPr>
        <w:t>-</w:t>
      </w:r>
      <w:r w:rsidR="00683952" w:rsidRPr="00D166E3">
        <w:rPr>
          <w:rFonts w:eastAsia="Calibri" w:cs="Arial"/>
          <w:spacing w:val="1"/>
          <w:lang w:eastAsia="en-US"/>
        </w:rPr>
        <w:t>2026</w:t>
      </w:r>
      <w:r w:rsidRPr="00D166E3">
        <w:rPr>
          <w:rFonts w:eastAsia="Calibri" w:cs="Arial"/>
          <w:spacing w:val="1"/>
          <w:lang w:eastAsia="en-US"/>
        </w:rPr>
        <w:t xml:space="preserve"> gepubliceerd</w:t>
      </w:r>
      <w:r w:rsidRPr="001F13DF">
        <w:rPr>
          <w:rFonts w:eastAsia="Calibri" w:cs="Arial"/>
          <w:spacing w:val="1"/>
          <w:lang w:eastAsia="en-US"/>
        </w:rPr>
        <w:t xml:space="preserve"> op Tender</w:t>
      </w:r>
      <w:r>
        <w:rPr>
          <w:rFonts w:eastAsia="Calibri" w:cs="Arial"/>
          <w:spacing w:val="1"/>
          <w:lang w:eastAsia="en-US"/>
        </w:rPr>
        <w:t>N</w:t>
      </w:r>
      <w:r w:rsidRPr="001F13DF">
        <w:rPr>
          <w:rFonts w:eastAsia="Calibri" w:cs="Arial"/>
          <w:spacing w:val="1"/>
          <w:lang w:eastAsia="en-US"/>
        </w:rPr>
        <w:t>ed, met referentienummer VRLN-20</w:t>
      </w:r>
      <w:r>
        <w:rPr>
          <w:rFonts w:eastAsia="Calibri" w:cs="Arial"/>
          <w:spacing w:val="1"/>
          <w:lang w:eastAsia="en-US"/>
        </w:rPr>
        <w:t>2</w:t>
      </w:r>
      <w:r w:rsidR="00683952">
        <w:rPr>
          <w:rFonts w:eastAsia="Calibri" w:cs="Arial"/>
          <w:spacing w:val="1"/>
          <w:lang w:eastAsia="en-US"/>
        </w:rPr>
        <w:t>6</w:t>
      </w:r>
      <w:r w:rsidRPr="001F13DF">
        <w:rPr>
          <w:rFonts w:eastAsia="Calibri" w:cs="Arial"/>
          <w:spacing w:val="1"/>
          <w:lang w:eastAsia="en-US"/>
        </w:rPr>
        <w:t>-</w:t>
      </w:r>
      <w:r>
        <w:rPr>
          <w:rFonts w:eastAsia="Calibri" w:cs="Arial"/>
          <w:spacing w:val="1"/>
          <w:lang w:eastAsia="en-US"/>
        </w:rPr>
        <w:t>VRLN-KJ</w:t>
      </w:r>
      <w:r w:rsidRPr="001F13DF">
        <w:rPr>
          <w:rFonts w:eastAsia="Calibri" w:cs="Arial"/>
          <w:spacing w:val="1"/>
          <w:lang w:eastAsia="en-US"/>
        </w:rPr>
        <w:t>-</w:t>
      </w:r>
      <w:r w:rsidR="00EC0E9F">
        <w:rPr>
          <w:rFonts w:eastAsia="Calibri" w:cs="Arial"/>
          <w:spacing w:val="1"/>
          <w:lang w:eastAsia="en-US"/>
        </w:rPr>
        <w:t>01</w:t>
      </w:r>
      <w:r w:rsidR="00683952">
        <w:rPr>
          <w:rFonts w:eastAsia="Calibri" w:cs="Arial"/>
          <w:spacing w:val="1"/>
          <w:lang w:eastAsia="en-US"/>
        </w:rPr>
        <w:t>1</w:t>
      </w:r>
      <w:r>
        <w:rPr>
          <w:rFonts w:eastAsia="Calibri" w:cs="Arial"/>
          <w:spacing w:val="1"/>
          <w:lang w:eastAsia="en-US"/>
        </w:rPr>
        <w:t xml:space="preserve"> en TenderNed nummer </w:t>
      </w:r>
      <w:r w:rsidR="004C0CDB" w:rsidRPr="001E2D97">
        <w:t>592403</w:t>
      </w:r>
      <w:r w:rsidRPr="001F13DF">
        <w:rPr>
          <w:rFonts w:eastAsia="Calibri" w:cs="Arial"/>
          <w:spacing w:val="1"/>
          <w:lang w:eastAsia="en-US"/>
        </w:rPr>
        <w:t xml:space="preserve">; </w:t>
      </w:r>
    </w:p>
    <w:p w14:paraId="50589B74" w14:textId="66C032E5" w:rsidR="00636AFE" w:rsidRPr="001F13DF" w:rsidRDefault="00636AFE" w:rsidP="00FC6D26">
      <w:pPr>
        <w:widowControl w:val="0"/>
        <w:numPr>
          <w:ilvl w:val="0"/>
          <w:numId w:val="44"/>
        </w:numPr>
        <w:tabs>
          <w:tab w:val="left" w:pos="640"/>
        </w:tabs>
        <w:spacing w:before="20" w:after="200" w:line="240" w:lineRule="auto"/>
        <w:ind w:left="709" w:right="-20" w:hanging="567"/>
        <w:contextualSpacing/>
        <w:jc w:val="both"/>
        <w:rPr>
          <w:rFonts w:eastAsia="Calibri" w:cs="Arial"/>
          <w:spacing w:val="1"/>
          <w:lang w:eastAsia="en-US"/>
        </w:rPr>
      </w:pPr>
      <w:r w:rsidRPr="001F13DF">
        <w:rPr>
          <w:rFonts w:eastAsia="Calibri" w:cs="Arial"/>
          <w:spacing w:val="1"/>
          <w:lang w:eastAsia="en-US"/>
        </w:rPr>
        <w:t>Opdrachtnemer heeft op XX</w:t>
      </w:r>
      <w:r>
        <w:rPr>
          <w:rFonts w:eastAsia="Calibri" w:cs="Arial"/>
          <w:spacing w:val="1"/>
          <w:lang w:eastAsia="en-US"/>
        </w:rPr>
        <w:t>-</w:t>
      </w:r>
      <w:r w:rsidRPr="001F13DF">
        <w:rPr>
          <w:rFonts w:eastAsia="Calibri" w:cs="Arial"/>
          <w:spacing w:val="1"/>
          <w:lang w:eastAsia="en-US"/>
        </w:rPr>
        <w:t>XX</w:t>
      </w:r>
      <w:r>
        <w:rPr>
          <w:rFonts w:eastAsia="Calibri" w:cs="Arial"/>
          <w:spacing w:val="1"/>
          <w:lang w:eastAsia="en-US"/>
        </w:rPr>
        <w:t>-</w:t>
      </w:r>
      <w:r w:rsidRPr="001F13DF">
        <w:rPr>
          <w:rFonts w:eastAsia="Calibri" w:cs="Arial"/>
          <w:spacing w:val="1"/>
          <w:lang w:eastAsia="en-US"/>
        </w:rPr>
        <w:t>20</w:t>
      </w:r>
      <w:r>
        <w:rPr>
          <w:rFonts w:eastAsia="Calibri" w:cs="Arial"/>
          <w:spacing w:val="1"/>
          <w:lang w:eastAsia="en-US"/>
        </w:rPr>
        <w:t>2</w:t>
      </w:r>
      <w:r w:rsidR="004C300A">
        <w:rPr>
          <w:rFonts w:eastAsia="Calibri" w:cs="Arial"/>
          <w:spacing w:val="1"/>
          <w:lang w:eastAsia="en-US"/>
        </w:rPr>
        <w:t>6</w:t>
      </w:r>
      <w:r w:rsidRPr="001F13DF">
        <w:rPr>
          <w:rFonts w:eastAsia="Calibri" w:cs="Arial"/>
          <w:spacing w:val="1"/>
          <w:lang w:eastAsia="en-US"/>
        </w:rPr>
        <w:t xml:space="preserve"> een Inschrijving ingediend;</w:t>
      </w:r>
    </w:p>
    <w:p w14:paraId="72509398" w14:textId="77777777" w:rsidR="00636AFE" w:rsidRPr="001F13DF" w:rsidRDefault="00636AFE" w:rsidP="00636AFE">
      <w:pPr>
        <w:widowControl w:val="0"/>
        <w:tabs>
          <w:tab w:val="left" w:pos="640"/>
        </w:tabs>
        <w:spacing w:before="3" w:line="240" w:lineRule="auto"/>
        <w:ind w:left="645" w:right="88" w:hanging="509"/>
        <w:jc w:val="both"/>
        <w:rPr>
          <w:rFonts w:eastAsia="Calibri" w:cs="Arial"/>
          <w:spacing w:val="1"/>
          <w:lang w:eastAsia="en-US"/>
        </w:rPr>
      </w:pPr>
      <w:r w:rsidRPr="001F13DF">
        <w:rPr>
          <w:rFonts w:eastAsia="Calibri" w:cs="Arial"/>
          <w:spacing w:val="1"/>
          <w:lang w:eastAsia="en-US"/>
        </w:rPr>
        <w:t>III.</w:t>
      </w:r>
      <w:r w:rsidRPr="001F13DF">
        <w:rPr>
          <w:rFonts w:eastAsia="Calibri" w:cs="Arial"/>
          <w:spacing w:val="1"/>
          <w:lang w:eastAsia="en-US"/>
        </w:rPr>
        <w:tab/>
        <w:t>Opdrachtnemer voldoet aan alle door Opdrachtgever gestelde eisen en zijn Inschrijving is op basis van het gehanteerde gunningscriterium als economisch meest voordelige Inschrijving aangemerkt;</w:t>
      </w:r>
    </w:p>
    <w:p w14:paraId="183B21FC" w14:textId="77777777" w:rsidR="00636AFE" w:rsidRPr="001F13DF" w:rsidRDefault="00636AFE" w:rsidP="00636AFE">
      <w:pPr>
        <w:widowControl w:val="0"/>
        <w:tabs>
          <w:tab w:val="left" w:pos="640"/>
        </w:tabs>
        <w:spacing w:before="1" w:line="240" w:lineRule="auto"/>
        <w:ind w:left="640" w:right="-20" w:hanging="504"/>
        <w:jc w:val="both"/>
        <w:rPr>
          <w:rFonts w:eastAsia="Calibri" w:cs="Arial"/>
          <w:lang w:eastAsia="en-US"/>
        </w:rPr>
      </w:pPr>
      <w:r w:rsidRPr="001F13DF">
        <w:rPr>
          <w:rFonts w:eastAsia="Calibri" w:cs="Arial"/>
          <w:spacing w:val="-3"/>
          <w:lang w:eastAsia="en-US"/>
        </w:rPr>
        <w:t>I</w:t>
      </w:r>
      <w:r w:rsidRPr="001F13DF">
        <w:rPr>
          <w:rFonts w:eastAsia="Calibri" w:cs="Arial"/>
          <w:spacing w:val="-4"/>
          <w:lang w:eastAsia="en-US"/>
        </w:rPr>
        <w:t>V</w:t>
      </w:r>
      <w:r w:rsidRPr="001F13DF">
        <w:rPr>
          <w:rFonts w:eastAsia="Calibri" w:cs="Arial"/>
          <w:lang w:eastAsia="en-US"/>
        </w:rPr>
        <w:t>.</w:t>
      </w:r>
      <w:r w:rsidRPr="001F13DF">
        <w:rPr>
          <w:rFonts w:eastAsia="Calibri" w:cs="Arial"/>
          <w:lang w:eastAsia="en-US"/>
        </w:rPr>
        <w:tab/>
      </w:r>
      <w:r w:rsidRPr="001F13DF">
        <w:rPr>
          <w:rFonts w:eastAsia="Calibri" w:cs="Arial"/>
          <w:spacing w:val="1"/>
          <w:lang w:eastAsia="en-US"/>
        </w:rPr>
        <w:t>P</w:t>
      </w:r>
      <w:r w:rsidRPr="001F13DF">
        <w:rPr>
          <w:rFonts w:eastAsia="Calibri" w:cs="Arial"/>
          <w:spacing w:val="-5"/>
          <w:lang w:eastAsia="en-US"/>
        </w:rPr>
        <w:t>a</w:t>
      </w:r>
      <w:r w:rsidRPr="001F13DF">
        <w:rPr>
          <w:rFonts w:eastAsia="Calibri" w:cs="Arial"/>
          <w:spacing w:val="-3"/>
          <w:lang w:eastAsia="en-US"/>
        </w:rPr>
        <w:t>r</w:t>
      </w:r>
      <w:r w:rsidRPr="001F13DF">
        <w:rPr>
          <w:rFonts w:eastAsia="Calibri" w:cs="Arial"/>
          <w:spacing w:val="-5"/>
          <w:lang w:eastAsia="en-US"/>
        </w:rPr>
        <w:t>t</w:t>
      </w:r>
      <w:r w:rsidRPr="001F13DF">
        <w:rPr>
          <w:rFonts w:eastAsia="Calibri" w:cs="Arial"/>
          <w:spacing w:val="2"/>
          <w:lang w:eastAsia="en-US"/>
        </w:rPr>
        <w:t>i</w:t>
      </w:r>
      <w:r w:rsidRPr="001F13DF">
        <w:rPr>
          <w:rFonts w:eastAsia="Calibri" w:cs="Arial"/>
          <w:spacing w:val="-5"/>
          <w:lang w:eastAsia="en-US"/>
        </w:rPr>
        <w:t>j</w:t>
      </w:r>
      <w:r w:rsidRPr="001F13DF">
        <w:rPr>
          <w:rFonts w:eastAsia="Calibri" w:cs="Arial"/>
          <w:lang w:eastAsia="en-US"/>
        </w:rPr>
        <w:t>en</w:t>
      </w:r>
      <w:r w:rsidRPr="001F13DF">
        <w:rPr>
          <w:rFonts w:eastAsia="Calibri" w:cs="Arial"/>
          <w:spacing w:val="39"/>
          <w:lang w:eastAsia="en-US"/>
        </w:rPr>
        <w:t xml:space="preserve"> </w:t>
      </w:r>
      <w:r w:rsidRPr="001F13DF">
        <w:rPr>
          <w:rFonts w:eastAsia="Calibri" w:cs="Arial"/>
          <w:lang w:eastAsia="en-US"/>
        </w:rPr>
        <w:t>de</w:t>
      </w:r>
      <w:r w:rsidRPr="001F13DF">
        <w:rPr>
          <w:rFonts w:eastAsia="Calibri" w:cs="Arial"/>
          <w:spacing w:val="39"/>
          <w:lang w:eastAsia="en-US"/>
        </w:rPr>
        <w:t xml:space="preserve"> </w:t>
      </w:r>
      <w:r w:rsidRPr="001F13DF">
        <w:rPr>
          <w:rFonts w:eastAsia="Calibri" w:cs="Arial"/>
          <w:spacing w:val="-3"/>
          <w:lang w:eastAsia="en-US"/>
        </w:rPr>
        <w:t>r</w:t>
      </w:r>
      <w:r w:rsidRPr="001F13DF">
        <w:rPr>
          <w:rFonts w:eastAsia="Calibri" w:cs="Arial"/>
          <w:lang w:eastAsia="en-US"/>
        </w:rPr>
        <w:t>a</w:t>
      </w:r>
      <w:r w:rsidRPr="001F13DF">
        <w:rPr>
          <w:rFonts w:eastAsia="Calibri" w:cs="Arial"/>
          <w:spacing w:val="-5"/>
          <w:lang w:eastAsia="en-US"/>
        </w:rPr>
        <w:t>n</w:t>
      </w:r>
      <w:r w:rsidRPr="001F13DF">
        <w:rPr>
          <w:rFonts w:eastAsia="Calibri" w:cs="Arial"/>
          <w:lang w:eastAsia="en-US"/>
        </w:rPr>
        <w:t>d</w:t>
      </w:r>
      <w:r w:rsidRPr="001F13DF">
        <w:rPr>
          <w:rFonts w:eastAsia="Calibri" w:cs="Arial"/>
          <w:spacing w:val="-5"/>
          <w:lang w:eastAsia="en-US"/>
        </w:rPr>
        <w:t>v</w:t>
      </w:r>
      <w:r w:rsidRPr="001F13DF">
        <w:rPr>
          <w:rFonts w:eastAsia="Calibri" w:cs="Arial"/>
          <w:spacing w:val="-1"/>
          <w:lang w:eastAsia="en-US"/>
        </w:rPr>
        <w:t>o</w:t>
      </w:r>
      <w:r w:rsidRPr="001F13DF">
        <w:rPr>
          <w:rFonts w:eastAsia="Calibri" w:cs="Arial"/>
          <w:spacing w:val="-5"/>
          <w:lang w:eastAsia="en-US"/>
        </w:rPr>
        <w:t>o</w:t>
      </w:r>
      <w:r w:rsidRPr="001F13DF">
        <w:rPr>
          <w:rFonts w:eastAsia="Calibri" w:cs="Arial"/>
          <w:spacing w:val="-3"/>
          <w:lang w:eastAsia="en-US"/>
        </w:rPr>
        <w:t>r</w:t>
      </w:r>
      <w:r w:rsidRPr="001F13DF">
        <w:rPr>
          <w:rFonts w:eastAsia="Calibri" w:cs="Arial"/>
          <w:lang w:eastAsia="en-US"/>
        </w:rPr>
        <w:t>w</w:t>
      </w:r>
      <w:r w:rsidRPr="001F13DF">
        <w:rPr>
          <w:rFonts w:eastAsia="Calibri" w:cs="Arial"/>
          <w:spacing w:val="-5"/>
          <w:lang w:eastAsia="en-US"/>
        </w:rPr>
        <w:t>aa</w:t>
      </w:r>
      <w:r w:rsidRPr="001F13DF">
        <w:rPr>
          <w:rFonts w:eastAsia="Calibri" w:cs="Arial"/>
          <w:spacing w:val="2"/>
          <w:lang w:eastAsia="en-US"/>
        </w:rPr>
        <w:t>r</w:t>
      </w:r>
      <w:r w:rsidRPr="001F13DF">
        <w:rPr>
          <w:rFonts w:eastAsia="Calibri" w:cs="Arial"/>
          <w:spacing w:val="-5"/>
          <w:lang w:eastAsia="en-US"/>
        </w:rPr>
        <w:t>d</w:t>
      </w:r>
      <w:r w:rsidRPr="001F13DF">
        <w:rPr>
          <w:rFonts w:eastAsia="Calibri" w:cs="Arial"/>
          <w:lang w:eastAsia="en-US"/>
        </w:rPr>
        <w:t>en</w:t>
      </w:r>
      <w:r w:rsidRPr="001F13DF">
        <w:rPr>
          <w:rFonts w:eastAsia="Calibri" w:cs="Arial"/>
          <w:spacing w:val="39"/>
          <w:lang w:eastAsia="en-US"/>
        </w:rPr>
        <w:t xml:space="preserve"> </w:t>
      </w:r>
      <w:r w:rsidRPr="001F13DF">
        <w:rPr>
          <w:rFonts w:eastAsia="Calibri" w:cs="Arial"/>
          <w:lang w:eastAsia="en-US"/>
        </w:rPr>
        <w:t>w</w:t>
      </w:r>
      <w:r w:rsidRPr="001F13DF">
        <w:rPr>
          <w:rFonts w:eastAsia="Calibri" w:cs="Arial"/>
          <w:spacing w:val="-5"/>
          <w:lang w:eastAsia="en-US"/>
        </w:rPr>
        <w:t>aa</w:t>
      </w:r>
      <w:r w:rsidRPr="001F13DF">
        <w:rPr>
          <w:rFonts w:eastAsia="Calibri" w:cs="Arial"/>
          <w:spacing w:val="2"/>
          <w:lang w:eastAsia="en-US"/>
        </w:rPr>
        <w:t>r</w:t>
      </w:r>
      <w:r w:rsidRPr="001F13DF">
        <w:rPr>
          <w:rFonts w:eastAsia="Calibri" w:cs="Arial"/>
          <w:spacing w:val="-5"/>
          <w:lang w:eastAsia="en-US"/>
        </w:rPr>
        <w:t>o</w:t>
      </w:r>
      <w:r w:rsidRPr="001F13DF">
        <w:rPr>
          <w:rFonts w:eastAsia="Calibri" w:cs="Arial"/>
          <w:lang w:eastAsia="en-US"/>
        </w:rPr>
        <w:t>n</w:t>
      </w:r>
      <w:r w:rsidRPr="001F13DF">
        <w:rPr>
          <w:rFonts w:eastAsia="Calibri" w:cs="Arial"/>
          <w:spacing w:val="-5"/>
          <w:lang w:eastAsia="en-US"/>
        </w:rPr>
        <w:t>d</w:t>
      </w:r>
      <w:r w:rsidRPr="001F13DF">
        <w:rPr>
          <w:rFonts w:eastAsia="Calibri" w:cs="Arial"/>
          <w:spacing w:val="-4"/>
          <w:lang w:eastAsia="en-US"/>
        </w:rPr>
        <w:t>e</w:t>
      </w:r>
      <w:r w:rsidRPr="001F13DF">
        <w:rPr>
          <w:rFonts w:eastAsia="Calibri" w:cs="Arial"/>
          <w:lang w:eastAsia="en-US"/>
        </w:rPr>
        <w:t>r</w:t>
      </w:r>
      <w:r w:rsidRPr="001F13DF">
        <w:rPr>
          <w:rFonts w:eastAsia="Calibri" w:cs="Arial"/>
          <w:spacing w:val="1"/>
          <w:lang w:eastAsia="en-US"/>
        </w:rPr>
        <w:t xml:space="preserve"> </w:t>
      </w:r>
      <w:r w:rsidRPr="001F13DF">
        <w:rPr>
          <w:rFonts w:eastAsia="Calibri" w:cs="Arial"/>
          <w:spacing w:val="-5"/>
          <w:lang w:eastAsia="en-US"/>
        </w:rPr>
        <w:t>d</w:t>
      </w:r>
      <w:r w:rsidRPr="001F13DF">
        <w:rPr>
          <w:rFonts w:eastAsia="Calibri" w:cs="Arial"/>
          <w:lang w:eastAsia="en-US"/>
        </w:rPr>
        <w:t xml:space="preserve">e </w:t>
      </w:r>
      <w:r w:rsidRPr="001F13DF">
        <w:rPr>
          <w:rFonts w:eastAsia="Calibri" w:cs="Arial"/>
          <w:spacing w:val="1"/>
          <w:lang w:eastAsia="en-US"/>
        </w:rPr>
        <w:t>O</w:t>
      </w:r>
      <w:r w:rsidRPr="001F13DF">
        <w:rPr>
          <w:rFonts w:eastAsia="Calibri" w:cs="Arial"/>
          <w:spacing w:val="-5"/>
          <w:lang w:eastAsia="en-US"/>
        </w:rPr>
        <w:t>pd</w:t>
      </w:r>
      <w:r w:rsidRPr="001F13DF">
        <w:rPr>
          <w:rFonts w:eastAsia="Calibri" w:cs="Arial"/>
          <w:spacing w:val="2"/>
          <w:lang w:eastAsia="en-US"/>
        </w:rPr>
        <w:t>r</w:t>
      </w:r>
      <w:r w:rsidRPr="001F13DF">
        <w:rPr>
          <w:rFonts w:eastAsia="Calibri" w:cs="Arial"/>
          <w:spacing w:val="-5"/>
          <w:lang w:eastAsia="en-US"/>
        </w:rPr>
        <w:t>a</w:t>
      </w:r>
      <w:r w:rsidRPr="001F13DF">
        <w:rPr>
          <w:rFonts w:eastAsia="Calibri" w:cs="Arial"/>
          <w:spacing w:val="-4"/>
          <w:lang w:eastAsia="en-US"/>
        </w:rPr>
        <w:t>c</w:t>
      </w:r>
      <w:r w:rsidRPr="001F13DF">
        <w:rPr>
          <w:rFonts w:eastAsia="Calibri" w:cs="Arial"/>
          <w:lang w:eastAsia="en-US"/>
        </w:rPr>
        <w:t>ht w</w:t>
      </w:r>
      <w:r w:rsidRPr="001F13DF">
        <w:rPr>
          <w:rFonts w:eastAsia="Calibri" w:cs="Arial"/>
          <w:spacing w:val="-5"/>
          <w:lang w:eastAsia="en-US"/>
        </w:rPr>
        <w:t>o</w:t>
      </w:r>
      <w:r w:rsidRPr="001F13DF">
        <w:rPr>
          <w:rFonts w:eastAsia="Calibri" w:cs="Arial"/>
          <w:spacing w:val="-3"/>
          <w:lang w:eastAsia="en-US"/>
        </w:rPr>
        <w:t>r</w:t>
      </w:r>
      <w:r w:rsidRPr="001F13DF">
        <w:rPr>
          <w:rFonts w:eastAsia="Calibri" w:cs="Arial"/>
          <w:lang w:eastAsia="en-US"/>
        </w:rPr>
        <w:t>dt</w:t>
      </w:r>
      <w:r w:rsidRPr="001F13DF">
        <w:rPr>
          <w:rFonts w:eastAsia="Calibri" w:cs="Arial"/>
          <w:spacing w:val="43"/>
          <w:lang w:eastAsia="en-US"/>
        </w:rPr>
        <w:t xml:space="preserve"> </w:t>
      </w:r>
      <w:r w:rsidRPr="001F13DF">
        <w:rPr>
          <w:rFonts w:eastAsia="Calibri" w:cs="Arial"/>
          <w:spacing w:val="-5"/>
          <w:lang w:eastAsia="en-US"/>
        </w:rPr>
        <w:t>u</w:t>
      </w:r>
      <w:r w:rsidRPr="001F13DF">
        <w:rPr>
          <w:rFonts w:eastAsia="Calibri" w:cs="Arial"/>
          <w:spacing w:val="-3"/>
          <w:lang w:eastAsia="en-US"/>
        </w:rPr>
        <w:t>i</w:t>
      </w:r>
      <w:r w:rsidRPr="001F13DF">
        <w:rPr>
          <w:rFonts w:eastAsia="Calibri" w:cs="Arial"/>
          <w:spacing w:val="-5"/>
          <w:lang w:eastAsia="en-US"/>
        </w:rPr>
        <w:t>t</w:t>
      </w:r>
      <w:r w:rsidRPr="001F13DF">
        <w:rPr>
          <w:rFonts w:eastAsia="Calibri" w:cs="Arial"/>
          <w:spacing w:val="1"/>
          <w:lang w:eastAsia="en-US"/>
        </w:rPr>
        <w:t>g</w:t>
      </w:r>
      <w:r w:rsidRPr="001F13DF">
        <w:rPr>
          <w:rFonts w:eastAsia="Calibri" w:cs="Arial"/>
          <w:spacing w:val="-4"/>
          <w:lang w:eastAsia="en-US"/>
        </w:rPr>
        <w:t>e</w:t>
      </w:r>
      <w:r w:rsidRPr="001F13DF">
        <w:rPr>
          <w:rFonts w:eastAsia="Calibri" w:cs="Arial"/>
          <w:lang w:eastAsia="en-US"/>
        </w:rPr>
        <w:t>v</w:t>
      </w:r>
      <w:r w:rsidRPr="001F13DF">
        <w:rPr>
          <w:rFonts w:eastAsia="Calibri" w:cs="Arial"/>
          <w:spacing w:val="-5"/>
          <w:lang w:eastAsia="en-US"/>
        </w:rPr>
        <w:t>o</w:t>
      </w:r>
      <w:r w:rsidRPr="001F13DF">
        <w:rPr>
          <w:rFonts w:eastAsia="Calibri" w:cs="Arial"/>
          <w:spacing w:val="-4"/>
          <w:lang w:eastAsia="en-US"/>
        </w:rPr>
        <w:t>e</w:t>
      </w:r>
      <w:r w:rsidRPr="001F13DF">
        <w:rPr>
          <w:rFonts w:eastAsia="Calibri" w:cs="Arial"/>
          <w:spacing w:val="2"/>
          <w:lang w:eastAsia="en-US"/>
        </w:rPr>
        <w:t>r</w:t>
      </w:r>
      <w:r w:rsidRPr="001F13DF">
        <w:rPr>
          <w:rFonts w:eastAsia="Calibri" w:cs="Arial"/>
          <w:lang w:eastAsia="en-US"/>
        </w:rPr>
        <w:t>d v</w:t>
      </w:r>
      <w:r w:rsidRPr="001F13DF">
        <w:rPr>
          <w:rFonts w:eastAsia="Calibri" w:cs="Arial"/>
          <w:spacing w:val="-5"/>
          <w:lang w:eastAsia="en-US"/>
        </w:rPr>
        <w:t>a</w:t>
      </w:r>
      <w:r w:rsidRPr="001F13DF">
        <w:rPr>
          <w:rFonts w:eastAsia="Calibri" w:cs="Arial"/>
          <w:spacing w:val="-2"/>
          <w:lang w:eastAsia="en-US"/>
        </w:rPr>
        <w:t>s</w:t>
      </w:r>
      <w:r w:rsidRPr="001F13DF">
        <w:rPr>
          <w:rFonts w:eastAsia="Calibri" w:cs="Arial"/>
          <w:lang w:eastAsia="en-US"/>
        </w:rPr>
        <w:t>t</w:t>
      </w:r>
      <w:r w:rsidRPr="001F13DF">
        <w:rPr>
          <w:rFonts w:eastAsia="Calibri" w:cs="Arial"/>
          <w:spacing w:val="43"/>
          <w:lang w:eastAsia="en-US"/>
        </w:rPr>
        <w:t xml:space="preserve"> </w:t>
      </w:r>
      <w:r w:rsidRPr="001F13DF">
        <w:rPr>
          <w:rFonts w:eastAsia="Calibri" w:cs="Arial"/>
          <w:spacing w:val="-3"/>
          <w:lang w:eastAsia="en-US"/>
        </w:rPr>
        <w:t>l</w:t>
      </w:r>
      <w:r w:rsidRPr="001F13DF">
        <w:rPr>
          <w:rFonts w:eastAsia="Calibri" w:cs="Arial"/>
          <w:lang w:eastAsia="en-US"/>
        </w:rPr>
        <w:t>e</w:t>
      </w:r>
      <w:r w:rsidRPr="001F13DF">
        <w:rPr>
          <w:rFonts w:eastAsia="Calibri" w:cs="Arial"/>
          <w:spacing w:val="-4"/>
          <w:lang w:eastAsia="en-US"/>
        </w:rPr>
        <w:t>gg</w:t>
      </w:r>
      <w:r w:rsidRPr="001F13DF">
        <w:rPr>
          <w:rFonts w:eastAsia="Calibri" w:cs="Arial"/>
          <w:lang w:eastAsia="en-US"/>
        </w:rPr>
        <w:t>en</w:t>
      </w:r>
      <w:r w:rsidRPr="001F13DF">
        <w:rPr>
          <w:rFonts w:eastAsia="Calibri" w:cs="Arial"/>
          <w:spacing w:val="39"/>
          <w:lang w:eastAsia="en-US"/>
        </w:rPr>
        <w:t xml:space="preserve"> </w:t>
      </w:r>
      <w:r w:rsidRPr="001F13DF">
        <w:rPr>
          <w:rFonts w:eastAsia="Calibri" w:cs="Arial"/>
          <w:spacing w:val="-3"/>
          <w:lang w:eastAsia="en-US"/>
        </w:rPr>
        <w:t>i</w:t>
      </w:r>
      <w:r w:rsidRPr="001F13DF">
        <w:rPr>
          <w:rFonts w:eastAsia="Calibri" w:cs="Arial"/>
          <w:lang w:eastAsia="en-US"/>
        </w:rPr>
        <w:t xml:space="preserve">n </w:t>
      </w:r>
      <w:r w:rsidRPr="001F13DF">
        <w:rPr>
          <w:rFonts w:eastAsia="Calibri" w:cs="Arial"/>
          <w:spacing w:val="-5"/>
          <w:lang w:eastAsia="en-US"/>
        </w:rPr>
        <w:t>d</w:t>
      </w:r>
      <w:r w:rsidRPr="001F13DF">
        <w:rPr>
          <w:rFonts w:eastAsia="Calibri" w:cs="Arial"/>
          <w:spacing w:val="-4"/>
          <w:lang w:eastAsia="en-US"/>
        </w:rPr>
        <w:t>e</w:t>
      </w:r>
      <w:r w:rsidRPr="001F13DF">
        <w:rPr>
          <w:rFonts w:eastAsia="Calibri" w:cs="Arial"/>
          <w:spacing w:val="-3"/>
          <w:lang w:eastAsia="en-US"/>
        </w:rPr>
        <w:t>z</w:t>
      </w:r>
      <w:r w:rsidRPr="001F13DF">
        <w:rPr>
          <w:rFonts w:eastAsia="Calibri" w:cs="Arial"/>
          <w:lang w:eastAsia="en-US"/>
        </w:rPr>
        <w:t xml:space="preserve">e </w:t>
      </w:r>
      <w:r w:rsidRPr="001F13DF">
        <w:rPr>
          <w:rFonts w:eastAsia="Calibri" w:cs="Arial"/>
          <w:spacing w:val="1"/>
          <w:lang w:eastAsia="en-US"/>
        </w:rPr>
        <w:t>O</w:t>
      </w:r>
      <w:r w:rsidRPr="001F13DF">
        <w:rPr>
          <w:rFonts w:eastAsia="Calibri" w:cs="Arial"/>
          <w:spacing w:val="-5"/>
          <w:lang w:eastAsia="en-US"/>
        </w:rPr>
        <w:t>v</w:t>
      </w:r>
      <w:r w:rsidRPr="001F13DF">
        <w:rPr>
          <w:rFonts w:eastAsia="Calibri" w:cs="Arial"/>
          <w:spacing w:val="-4"/>
          <w:lang w:eastAsia="en-US"/>
        </w:rPr>
        <w:t>e</w:t>
      </w:r>
      <w:r w:rsidRPr="001F13DF">
        <w:rPr>
          <w:rFonts w:eastAsia="Calibri" w:cs="Arial"/>
          <w:spacing w:val="-3"/>
          <w:lang w:eastAsia="en-US"/>
        </w:rPr>
        <w:t>r</w:t>
      </w:r>
      <w:r w:rsidRPr="001F13DF">
        <w:rPr>
          <w:rFonts w:eastAsia="Calibri" w:cs="Arial"/>
          <w:lang w:eastAsia="en-US"/>
        </w:rPr>
        <w:t>e</w:t>
      </w:r>
      <w:r w:rsidRPr="001F13DF">
        <w:rPr>
          <w:rFonts w:eastAsia="Calibri" w:cs="Arial"/>
          <w:spacing w:val="-4"/>
          <w:lang w:eastAsia="en-US"/>
        </w:rPr>
        <w:t>e</w:t>
      </w:r>
      <w:r w:rsidRPr="001F13DF">
        <w:rPr>
          <w:rFonts w:eastAsia="Calibri" w:cs="Arial"/>
          <w:lang w:eastAsia="en-US"/>
        </w:rPr>
        <w:t>n</w:t>
      </w:r>
      <w:r w:rsidRPr="001F13DF">
        <w:rPr>
          <w:rFonts w:eastAsia="Calibri" w:cs="Arial"/>
          <w:spacing w:val="-5"/>
          <w:lang w:eastAsia="en-US"/>
        </w:rPr>
        <w:t>ko</w:t>
      </w:r>
      <w:r w:rsidRPr="001F13DF">
        <w:rPr>
          <w:rFonts w:eastAsia="Calibri" w:cs="Arial"/>
          <w:spacing w:val="2"/>
          <w:lang w:eastAsia="en-US"/>
        </w:rPr>
        <w:t>m</w:t>
      </w:r>
      <w:r w:rsidRPr="001F13DF">
        <w:rPr>
          <w:rFonts w:eastAsia="Calibri" w:cs="Arial"/>
          <w:spacing w:val="-7"/>
          <w:lang w:eastAsia="en-US"/>
        </w:rPr>
        <w:t>s</w:t>
      </w:r>
      <w:r w:rsidRPr="001F13DF">
        <w:rPr>
          <w:rFonts w:eastAsia="Calibri" w:cs="Arial"/>
          <w:lang w:eastAsia="en-US"/>
        </w:rPr>
        <w:t>t.</w:t>
      </w:r>
    </w:p>
    <w:p w14:paraId="2F938C73" w14:textId="77777777" w:rsidR="00636AFE" w:rsidRPr="001F13DF" w:rsidRDefault="00636AFE" w:rsidP="00636AFE">
      <w:pPr>
        <w:suppressAutoHyphens/>
        <w:overflowPunct w:val="0"/>
        <w:autoSpaceDE w:val="0"/>
        <w:autoSpaceDN w:val="0"/>
        <w:adjustRightInd w:val="0"/>
        <w:spacing w:line="240" w:lineRule="auto"/>
        <w:jc w:val="both"/>
        <w:textAlignment w:val="baseline"/>
        <w:rPr>
          <w:rFonts w:cs="Arial"/>
          <w:lang w:val="nl"/>
        </w:rPr>
      </w:pPr>
    </w:p>
    <w:p w14:paraId="4A7FF1B1" w14:textId="77777777" w:rsidR="00636AFE" w:rsidRPr="001F13DF" w:rsidRDefault="00636AFE" w:rsidP="00636AFE">
      <w:pPr>
        <w:suppressAutoHyphens/>
        <w:overflowPunct w:val="0"/>
        <w:autoSpaceDE w:val="0"/>
        <w:autoSpaceDN w:val="0"/>
        <w:adjustRightInd w:val="0"/>
        <w:spacing w:line="240" w:lineRule="auto"/>
        <w:ind w:right="-1"/>
        <w:jc w:val="both"/>
        <w:textAlignment w:val="baseline"/>
        <w:rPr>
          <w:rFonts w:cs="Arial"/>
          <w:b/>
          <w:lang w:val="nl"/>
        </w:rPr>
      </w:pPr>
      <w:r w:rsidRPr="001F13DF">
        <w:rPr>
          <w:rFonts w:cs="Arial"/>
          <w:b/>
          <w:lang w:val="nl"/>
        </w:rPr>
        <w:t xml:space="preserve">komen overeen: </w:t>
      </w:r>
    </w:p>
    <w:p w14:paraId="2967EBF1" w14:textId="77777777" w:rsidR="00636AFE" w:rsidRPr="001F13DF"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12D351D2" w14:textId="77777777" w:rsidR="00636AFE" w:rsidRPr="001F13DF" w:rsidRDefault="00636AFE" w:rsidP="00636AFE">
      <w:pPr>
        <w:suppressAutoHyphens/>
        <w:overflowPunct w:val="0"/>
        <w:autoSpaceDE w:val="0"/>
        <w:autoSpaceDN w:val="0"/>
        <w:adjustRightInd w:val="0"/>
        <w:spacing w:line="240" w:lineRule="auto"/>
        <w:ind w:right="-1"/>
        <w:jc w:val="both"/>
        <w:textAlignment w:val="baseline"/>
        <w:rPr>
          <w:rFonts w:cs="Arial"/>
          <w:lang w:val="nl"/>
        </w:rPr>
      </w:pPr>
      <w:r w:rsidRPr="001F13DF">
        <w:rPr>
          <w:rFonts w:cs="Arial"/>
          <w:lang w:val="nl"/>
        </w:rPr>
        <w:t xml:space="preserve">In deze Overeenkomst wordt een aantal begrippen met een beginhoofdletter gebruikt. Aan deze begrippen komt de betekenis toe die hieraan wordt gegeven in artikel 1 van de Algemene </w:t>
      </w:r>
      <w:r>
        <w:rPr>
          <w:rFonts w:cs="Arial"/>
          <w:lang w:val="nl"/>
        </w:rPr>
        <w:t>inkoopvoorwaarden VRLN, versie 2.3</w:t>
      </w:r>
      <w:r w:rsidRPr="001F13DF">
        <w:rPr>
          <w:rFonts w:cs="Arial"/>
          <w:lang w:val="nl"/>
        </w:rPr>
        <w:t>.</w:t>
      </w:r>
    </w:p>
    <w:p w14:paraId="4FF6B3E3" w14:textId="77777777" w:rsidR="00636AFE" w:rsidRPr="001F13DF"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465FFA0F" w14:textId="77777777" w:rsidR="00636AFE" w:rsidRPr="001F13DF"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1F13DF">
        <w:rPr>
          <w:rFonts w:cs="Arial"/>
          <w:b/>
          <w:bCs/>
          <w:lang w:val="nl"/>
        </w:rPr>
        <w:t>1.</w:t>
      </w:r>
      <w:r w:rsidRPr="001F13DF">
        <w:rPr>
          <w:rFonts w:cs="Arial"/>
          <w:b/>
          <w:bCs/>
          <w:lang w:val="nl"/>
        </w:rPr>
        <w:tab/>
        <w:t>Voorwerp van de Overeenkomst</w:t>
      </w:r>
    </w:p>
    <w:p w14:paraId="6B08EF2F" w14:textId="77777777" w:rsidR="00636AFE" w:rsidRPr="001F13DF" w:rsidRDefault="00636AFE" w:rsidP="00636AFE">
      <w:pPr>
        <w:suppressAutoHyphens/>
        <w:overflowPunct w:val="0"/>
        <w:autoSpaceDE w:val="0"/>
        <w:autoSpaceDN w:val="0"/>
        <w:adjustRightInd w:val="0"/>
        <w:spacing w:line="240" w:lineRule="auto"/>
        <w:ind w:left="567" w:right="-1" w:hanging="567"/>
        <w:jc w:val="both"/>
        <w:textAlignment w:val="baseline"/>
        <w:rPr>
          <w:rFonts w:cs="Arial"/>
          <w:lang w:val="nl"/>
        </w:rPr>
      </w:pPr>
    </w:p>
    <w:p w14:paraId="50CCC0D4" w14:textId="5B656EBA" w:rsidR="00636AFE"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1F13DF">
        <w:rPr>
          <w:rFonts w:cs="Arial"/>
          <w:lang w:val="nl"/>
        </w:rPr>
        <w:t xml:space="preserve">1.1 </w:t>
      </w:r>
      <w:r w:rsidRPr="001F13DF">
        <w:rPr>
          <w:rFonts w:cs="Arial"/>
          <w:lang w:val="nl"/>
        </w:rPr>
        <w:tab/>
        <w:t xml:space="preserve">Opdrachtgever verleent aan Opdrachtnemer opdracht tot </w:t>
      </w:r>
      <w:r>
        <w:rPr>
          <w:rFonts w:cs="Arial"/>
          <w:lang w:val="nl"/>
        </w:rPr>
        <w:t xml:space="preserve">het leveren en inrichten van een </w:t>
      </w:r>
      <w:r w:rsidR="00C3207B">
        <w:rPr>
          <w:rFonts w:cs="Arial"/>
          <w:lang w:val="nl"/>
        </w:rPr>
        <w:t>communicatieplatform</w:t>
      </w:r>
      <w:r w:rsidRPr="001F13DF">
        <w:rPr>
          <w:rFonts w:cs="Arial"/>
          <w:lang w:val="nl"/>
        </w:rPr>
        <w:t xml:space="preserve"> overeenkomstig de op basis van de aanbestedingsdocumenten van Opdrachtgever d.d</w:t>
      </w:r>
      <w:r w:rsidRPr="00296353">
        <w:rPr>
          <w:rFonts w:cs="Arial"/>
          <w:lang w:val="nl"/>
        </w:rPr>
        <w:t xml:space="preserve">. </w:t>
      </w:r>
      <w:r w:rsidR="00296353" w:rsidRPr="00296353">
        <w:rPr>
          <w:rFonts w:cs="Arial"/>
          <w:lang w:val="nl"/>
        </w:rPr>
        <w:t>29-05</w:t>
      </w:r>
      <w:r w:rsidR="00736BE6" w:rsidRPr="00296353">
        <w:rPr>
          <w:rFonts w:cs="Arial"/>
          <w:lang w:val="nl"/>
        </w:rPr>
        <w:t>-2026</w:t>
      </w:r>
      <w:r w:rsidRPr="00296353">
        <w:rPr>
          <w:rFonts w:cs="Arial"/>
          <w:lang w:val="nl"/>
        </w:rPr>
        <w:t>, referentie</w:t>
      </w:r>
      <w:r w:rsidRPr="001F13DF">
        <w:rPr>
          <w:rFonts w:cs="Arial"/>
          <w:lang w:val="nl"/>
        </w:rPr>
        <w:t xml:space="preserve"> VRLN-20</w:t>
      </w:r>
      <w:r>
        <w:rPr>
          <w:rFonts w:cs="Arial"/>
          <w:lang w:val="nl"/>
        </w:rPr>
        <w:t>2</w:t>
      </w:r>
      <w:r w:rsidR="00736BE6">
        <w:rPr>
          <w:rFonts w:cs="Arial"/>
          <w:lang w:val="nl"/>
        </w:rPr>
        <w:t>6</w:t>
      </w:r>
      <w:r>
        <w:rPr>
          <w:rFonts w:cs="Arial"/>
          <w:lang w:val="nl"/>
        </w:rPr>
        <w:t>-VRLN-KJ-0</w:t>
      </w:r>
      <w:r w:rsidR="00EC0E9F">
        <w:rPr>
          <w:rFonts w:cs="Arial"/>
          <w:lang w:val="nl"/>
        </w:rPr>
        <w:t>1</w:t>
      </w:r>
      <w:r w:rsidR="00736BE6">
        <w:rPr>
          <w:rFonts w:cs="Arial"/>
          <w:lang w:val="nl"/>
        </w:rPr>
        <w:t>1</w:t>
      </w:r>
      <w:r w:rsidRPr="001F13DF">
        <w:rPr>
          <w:rFonts w:cs="Arial"/>
          <w:lang w:val="nl"/>
        </w:rPr>
        <w:t>, door Opdrachtnemer uitgebrachte Inschrijving d.d. XX-XX-20</w:t>
      </w:r>
      <w:r>
        <w:rPr>
          <w:rFonts w:cs="Arial"/>
          <w:lang w:val="nl"/>
        </w:rPr>
        <w:t>2</w:t>
      </w:r>
      <w:r w:rsidR="00736BE6">
        <w:rPr>
          <w:rFonts w:cs="Arial"/>
          <w:lang w:val="nl"/>
        </w:rPr>
        <w:t>6</w:t>
      </w:r>
      <w:r w:rsidRPr="001F13DF">
        <w:rPr>
          <w:rFonts w:cs="Arial"/>
          <w:lang w:val="nl"/>
        </w:rPr>
        <w:t>, welke opdracht Opdrachtnemer bij dezen aanvaardt, een en ander voor zover daarvan niet in deze Overeenkomst wordt afgeweken.</w:t>
      </w:r>
    </w:p>
    <w:p w14:paraId="5A0E6E70"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b/>
          <w:lang w:val="nl"/>
        </w:rPr>
      </w:pPr>
    </w:p>
    <w:p w14:paraId="76AFAE54" w14:textId="77777777"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1.2</w:t>
      </w:r>
      <w:r w:rsidRPr="00E56B4C">
        <w:rPr>
          <w:rFonts w:cs="Arial"/>
          <w:lang w:val="nl"/>
        </w:rPr>
        <w:tab/>
        <w:t>De navolgende documenten maken deel uit van deze Overeenkomst. Voor zover deze documenten met elkaar in tegenspraak zijn, prevaleert het eerder genoemde document boven het later genoemde:</w:t>
      </w:r>
    </w:p>
    <w:p w14:paraId="4CBFBF15" w14:textId="77777777" w:rsidR="00636AFE" w:rsidRPr="00E56B4C" w:rsidRDefault="00636AFE" w:rsidP="00583BA0">
      <w:pPr>
        <w:suppressAutoHyphens/>
        <w:overflowPunct w:val="0"/>
        <w:autoSpaceDE w:val="0"/>
        <w:autoSpaceDN w:val="0"/>
        <w:adjustRightInd w:val="0"/>
        <w:spacing w:line="240" w:lineRule="auto"/>
        <w:ind w:left="1440" w:right="-1" w:hanging="720"/>
        <w:jc w:val="both"/>
        <w:textAlignment w:val="baseline"/>
        <w:rPr>
          <w:rFonts w:cs="Arial"/>
          <w:lang w:val="nl"/>
        </w:rPr>
      </w:pPr>
      <w:r>
        <w:rPr>
          <w:rFonts w:cs="Arial"/>
          <w:lang w:val="nl"/>
        </w:rPr>
        <w:t>1.  deze Overeenkomst;</w:t>
      </w:r>
    </w:p>
    <w:p w14:paraId="73125820" w14:textId="77777777" w:rsidR="00636AFE" w:rsidRPr="00E56B4C" w:rsidRDefault="00636AFE" w:rsidP="00636AFE">
      <w:pPr>
        <w:suppressAutoHyphens/>
        <w:overflowPunct w:val="0"/>
        <w:autoSpaceDE w:val="0"/>
        <w:autoSpaceDN w:val="0"/>
        <w:adjustRightInd w:val="0"/>
        <w:spacing w:line="240" w:lineRule="auto"/>
        <w:ind w:right="-1"/>
        <w:textAlignment w:val="baseline"/>
        <w:rPr>
          <w:rFonts w:cs="Arial"/>
          <w:lang w:val="nl"/>
        </w:rPr>
      </w:pPr>
      <w:r w:rsidRPr="00E56B4C">
        <w:rPr>
          <w:rFonts w:cs="Arial"/>
          <w:lang w:val="nl"/>
        </w:rPr>
        <w:tab/>
        <w:t xml:space="preserve">2.  het verificatieverslag d.d. </w:t>
      </w:r>
      <w:r w:rsidRPr="00926A41">
        <w:rPr>
          <w:rFonts w:cs="Arial"/>
          <w:lang w:val="nl"/>
        </w:rPr>
        <w:t>XX-XX-XXXX</w:t>
      </w:r>
      <w:r w:rsidRPr="00E56B4C">
        <w:rPr>
          <w:rFonts w:cs="Arial"/>
          <w:lang w:val="nl"/>
        </w:rPr>
        <w:t>;</w:t>
      </w:r>
    </w:p>
    <w:p w14:paraId="21CBB91D" w14:textId="77777777" w:rsidR="00636AFE" w:rsidRPr="00E56B4C" w:rsidRDefault="00636AFE" w:rsidP="00636AFE">
      <w:pPr>
        <w:suppressAutoHyphens/>
        <w:overflowPunct w:val="0"/>
        <w:autoSpaceDE w:val="0"/>
        <w:autoSpaceDN w:val="0"/>
        <w:adjustRightInd w:val="0"/>
        <w:spacing w:line="240" w:lineRule="auto"/>
        <w:ind w:left="993" w:right="-1" w:hanging="285"/>
        <w:textAlignment w:val="baseline"/>
        <w:rPr>
          <w:rFonts w:cs="Arial"/>
          <w:lang w:val="nl"/>
        </w:rPr>
      </w:pPr>
      <w:r w:rsidRPr="00E56B4C">
        <w:rPr>
          <w:rFonts w:cs="Arial"/>
          <w:lang w:val="nl"/>
        </w:rPr>
        <w:t>3.  de nota’s van inlichtingen;</w:t>
      </w:r>
    </w:p>
    <w:p w14:paraId="1F89602F" w14:textId="77777777" w:rsidR="00636AFE" w:rsidRPr="00E56B4C" w:rsidRDefault="00636AFE" w:rsidP="00636AFE">
      <w:pPr>
        <w:suppressAutoHyphens/>
        <w:overflowPunct w:val="0"/>
        <w:autoSpaceDE w:val="0"/>
        <w:autoSpaceDN w:val="0"/>
        <w:adjustRightInd w:val="0"/>
        <w:spacing w:line="240" w:lineRule="auto"/>
        <w:ind w:left="993" w:right="-1" w:hanging="285"/>
        <w:textAlignment w:val="baseline"/>
        <w:rPr>
          <w:rFonts w:cs="Arial"/>
          <w:lang w:val="nl"/>
        </w:rPr>
      </w:pPr>
      <w:r w:rsidRPr="00E56B4C">
        <w:rPr>
          <w:rFonts w:cs="Arial"/>
          <w:lang w:val="nl"/>
        </w:rPr>
        <w:t xml:space="preserve">4.  het beschrijvend document en alle bijbehorende bijlagen; </w:t>
      </w:r>
    </w:p>
    <w:p w14:paraId="743BABF6" w14:textId="77777777" w:rsidR="00636AFE" w:rsidRDefault="00636AFE" w:rsidP="00636AFE">
      <w:pPr>
        <w:suppressAutoHyphens/>
        <w:overflowPunct w:val="0"/>
        <w:autoSpaceDE w:val="0"/>
        <w:autoSpaceDN w:val="0"/>
        <w:adjustRightInd w:val="0"/>
        <w:spacing w:line="240" w:lineRule="auto"/>
        <w:ind w:right="-1" w:firstLine="708"/>
        <w:textAlignment w:val="baseline"/>
        <w:rPr>
          <w:rFonts w:cs="Arial"/>
          <w:lang w:val="nl"/>
        </w:rPr>
      </w:pPr>
      <w:r>
        <w:rPr>
          <w:rFonts w:cs="Arial"/>
          <w:lang w:val="nl"/>
        </w:rPr>
        <w:t>5.  de Algemene inkoopvoorwaarden VRLN</w:t>
      </w:r>
      <w:r w:rsidRPr="00E56B4C">
        <w:rPr>
          <w:rFonts w:cs="Arial"/>
          <w:lang w:val="nl"/>
        </w:rPr>
        <w:t>;</w:t>
      </w:r>
      <w:r w:rsidRPr="00E56B4C">
        <w:rPr>
          <w:rFonts w:cs="Arial"/>
          <w:lang w:val="nl"/>
        </w:rPr>
        <w:br/>
      </w:r>
      <w:r w:rsidRPr="00E56B4C">
        <w:rPr>
          <w:rFonts w:cs="Arial"/>
          <w:lang w:val="nl"/>
        </w:rPr>
        <w:tab/>
        <w:t xml:space="preserve">6.  de </w:t>
      </w:r>
      <w:r>
        <w:rPr>
          <w:rFonts w:cs="Arial"/>
          <w:lang w:val="nl"/>
        </w:rPr>
        <w:t>Inschrijving</w:t>
      </w:r>
      <w:r w:rsidRPr="00E56B4C">
        <w:rPr>
          <w:rFonts w:cs="Arial"/>
          <w:lang w:val="nl"/>
        </w:rPr>
        <w:t xml:space="preserve"> die aan de opdracht ten grondslag ligt.</w:t>
      </w:r>
    </w:p>
    <w:p w14:paraId="3040E1BF" w14:textId="77777777" w:rsidR="00636AFE" w:rsidRPr="00E56B4C" w:rsidRDefault="00636AFE" w:rsidP="00636AFE">
      <w:pPr>
        <w:suppressAutoHyphens/>
        <w:overflowPunct w:val="0"/>
        <w:autoSpaceDE w:val="0"/>
        <w:autoSpaceDN w:val="0"/>
        <w:adjustRightInd w:val="0"/>
        <w:spacing w:line="240" w:lineRule="auto"/>
        <w:ind w:right="-1" w:firstLine="708"/>
        <w:textAlignment w:val="baseline"/>
        <w:rPr>
          <w:rFonts w:cs="Arial"/>
          <w:lang w:val="nl"/>
        </w:rPr>
      </w:pPr>
    </w:p>
    <w:p w14:paraId="44212D16" w14:textId="77777777" w:rsidR="00636AFE" w:rsidRDefault="00636AFE" w:rsidP="00636AFE">
      <w:pPr>
        <w:rPr>
          <w:rFonts w:cs="Arial"/>
          <w:b/>
          <w:bCs/>
          <w:lang w:val="nl"/>
        </w:rPr>
      </w:pPr>
      <w:r>
        <w:rPr>
          <w:rFonts w:cs="Arial"/>
          <w:b/>
          <w:bCs/>
          <w:lang w:val="nl"/>
        </w:rPr>
        <w:br w:type="page"/>
      </w:r>
    </w:p>
    <w:p w14:paraId="47CB7085"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lastRenderedPageBreak/>
        <w:t>2.</w:t>
      </w:r>
      <w:r w:rsidRPr="00E56B4C">
        <w:rPr>
          <w:rFonts w:cs="Arial"/>
          <w:b/>
          <w:bCs/>
          <w:lang w:val="nl"/>
        </w:rPr>
        <w:tab/>
        <w:t>Totstandkoming, tijdsplanning of duur van de Overeenkomst</w:t>
      </w:r>
    </w:p>
    <w:p w14:paraId="62A87BC0" w14:textId="77777777" w:rsidR="00636AFE" w:rsidRPr="00E56B4C" w:rsidRDefault="00636AFE" w:rsidP="00636AFE">
      <w:pPr>
        <w:suppressAutoHyphens/>
        <w:overflowPunct w:val="0"/>
        <w:autoSpaceDE w:val="0"/>
        <w:autoSpaceDN w:val="0"/>
        <w:adjustRightInd w:val="0"/>
        <w:spacing w:line="240" w:lineRule="auto"/>
        <w:ind w:left="567" w:right="-1" w:hanging="567"/>
        <w:jc w:val="both"/>
        <w:textAlignment w:val="baseline"/>
        <w:rPr>
          <w:rFonts w:cs="Arial"/>
          <w:lang w:val="nl"/>
        </w:rPr>
      </w:pPr>
    </w:p>
    <w:p w14:paraId="74A061FE" w14:textId="3EF19EEC" w:rsidR="00636AFE" w:rsidRDefault="00636AFE" w:rsidP="00FC6D26">
      <w:pPr>
        <w:numPr>
          <w:ilvl w:val="1"/>
          <w:numId w:val="44"/>
        </w:numPr>
        <w:suppressAutoHyphens/>
        <w:overflowPunct w:val="0"/>
        <w:autoSpaceDE w:val="0"/>
        <w:autoSpaceDN w:val="0"/>
        <w:adjustRightInd w:val="0"/>
        <w:spacing w:after="200" w:line="240" w:lineRule="auto"/>
        <w:ind w:left="709" w:right="-1" w:hanging="709"/>
        <w:contextualSpacing/>
        <w:jc w:val="both"/>
        <w:textAlignment w:val="baseline"/>
        <w:rPr>
          <w:rFonts w:cs="Arial"/>
          <w:lang w:val="nl"/>
        </w:rPr>
      </w:pPr>
      <w:r w:rsidRPr="00542A53">
        <w:rPr>
          <w:rFonts w:cs="Arial"/>
          <w:lang w:val="nl"/>
        </w:rPr>
        <w:t xml:space="preserve">Deze </w:t>
      </w:r>
      <w:r w:rsidRPr="00B909E5">
        <w:rPr>
          <w:rFonts w:cs="Arial"/>
          <w:lang w:val="nl"/>
        </w:rPr>
        <w:t xml:space="preserve">Overeenkomst is aangegaan voor bepaalde tijd. </w:t>
      </w:r>
      <w:r w:rsidRPr="00770315">
        <w:rPr>
          <w:rFonts w:cs="Arial"/>
          <w:lang w:val="nl"/>
        </w:rPr>
        <w:t xml:space="preserve">De Overeenkomst wordt afgesloten voor de periode van </w:t>
      </w:r>
      <w:r w:rsidR="004C300A" w:rsidRPr="00770315">
        <w:rPr>
          <w:rFonts w:cs="Arial"/>
          <w:lang w:val="nl"/>
        </w:rPr>
        <w:t xml:space="preserve">1 </w:t>
      </w:r>
      <w:r w:rsidR="0020019C" w:rsidRPr="00770315">
        <w:rPr>
          <w:rFonts w:cs="Arial"/>
          <w:lang w:val="nl"/>
        </w:rPr>
        <w:t>januari</w:t>
      </w:r>
      <w:r w:rsidR="00B909E5" w:rsidRPr="00770315">
        <w:rPr>
          <w:rFonts w:cs="Arial"/>
          <w:lang w:val="nl"/>
        </w:rPr>
        <w:t xml:space="preserve"> 202</w:t>
      </w:r>
      <w:r w:rsidR="0020019C" w:rsidRPr="00770315">
        <w:rPr>
          <w:rFonts w:cs="Arial"/>
          <w:lang w:val="nl"/>
        </w:rPr>
        <w:t>7</w:t>
      </w:r>
      <w:r w:rsidRPr="00770315">
        <w:rPr>
          <w:rFonts w:cs="Arial"/>
          <w:lang w:val="nl"/>
        </w:rPr>
        <w:t xml:space="preserve"> tot </w:t>
      </w:r>
      <w:r w:rsidR="00B909E5" w:rsidRPr="00770315">
        <w:rPr>
          <w:rFonts w:cs="Arial"/>
          <w:lang w:val="nl"/>
        </w:rPr>
        <w:t xml:space="preserve">1 </w:t>
      </w:r>
      <w:r w:rsidR="0020019C" w:rsidRPr="00770315">
        <w:rPr>
          <w:rFonts w:cs="Arial"/>
          <w:lang w:val="nl"/>
        </w:rPr>
        <w:t xml:space="preserve">januari </w:t>
      </w:r>
      <w:r w:rsidR="00B909E5" w:rsidRPr="00770315">
        <w:rPr>
          <w:rFonts w:cs="Arial"/>
          <w:lang w:val="nl"/>
        </w:rPr>
        <w:t>202</w:t>
      </w:r>
      <w:r w:rsidR="0020019C" w:rsidRPr="00770315">
        <w:rPr>
          <w:rFonts w:cs="Arial"/>
          <w:lang w:val="nl"/>
        </w:rPr>
        <w:t>9</w:t>
      </w:r>
      <w:r w:rsidRPr="00770315">
        <w:rPr>
          <w:rFonts w:cs="Arial"/>
          <w:lang w:val="nl"/>
        </w:rPr>
        <w:t>. Het is voor de Opdrachtgever mogelijk tweemaal (</w:t>
      </w:r>
      <w:r w:rsidR="00B909E5" w:rsidRPr="00770315">
        <w:rPr>
          <w:rFonts w:cs="Arial"/>
          <w:lang w:val="nl"/>
        </w:rPr>
        <w:t>3</w:t>
      </w:r>
      <w:r w:rsidRPr="00770315">
        <w:rPr>
          <w:rFonts w:cs="Arial"/>
          <w:lang w:val="nl"/>
        </w:rPr>
        <w:t xml:space="preserve">x) een verlenging af te sluiten voor 1 jaar, zodat de totale maximale duur uitkomt op </w:t>
      </w:r>
      <w:r w:rsidR="00B909E5" w:rsidRPr="00770315">
        <w:rPr>
          <w:rFonts w:cs="Arial"/>
          <w:lang w:val="nl"/>
        </w:rPr>
        <w:t>5</w:t>
      </w:r>
      <w:r w:rsidRPr="00770315">
        <w:rPr>
          <w:rFonts w:cs="Arial"/>
          <w:lang w:val="nl"/>
        </w:rPr>
        <w:t xml:space="preserve"> jaar.</w:t>
      </w:r>
      <w:r w:rsidRPr="00B909E5">
        <w:rPr>
          <w:rFonts w:cs="Arial"/>
          <w:lang w:val="nl"/>
        </w:rPr>
        <w:t xml:space="preserve"> Deze verlengingen worden stilzwijgend afgenomen. Als de Opdrachtgever besluit niet in te gaan op de optionele</w:t>
      </w:r>
      <w:r w:rsidRPr="009B0325">
        <w:rPr>
          <w:rFonts w:cs="Arial"/>
          <w:lang w:val="nl"/>
        </w:rPr>
        <w:t xml:space="preserve"> verlengingen wordt dit uiterlijk 3 maanden voorafgaande aan het verstrijken van de termijn schriftelijk medegedeeld aan de Opdrachtnemer. </w:t>
      </w:r>
    </w:p>
    <w:p w14:paraId="47DC4708" w14:textId="77777777" w:rsidR="00636AFE" w:rsidRPr="00E56B4C" w:rsidRDefault="00636AFE" w:rsidP="00636AFE">
      <w:pPr>
        <w:suppressAutoHyphens/>
        <w:overflowPunct w:val="0"/>
        <w:autoSpaceDE w:val="0"/>
        <w:autoSpaceDN w:val="0"/>
        <w:adjustRightInd w:val="0"/>
        <w:spacing w:after="200" w:line="240" w:lineRule="auto"/>
        <w:ind w:left="709" w:right="-1"/>
        <w:contextualSpacing/>
        <w:jc w:val="both"/>
        <w:textAlignment w:val="baseline"/>
        <w:rPr>
          <w:rFonts w:cs="Arial"/>
          <w:lang w:val="nl"/>
        </w:rPr>
      </w:pPr>
    </w:p>
    <w:p w14:paraId="689DDE30"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t>3.</w:t>
      </w:r>
      <w:r w:rsidRPr="00E56B4C">
        <w:rPr>
          <w:rFonts w:cs="Arial"/>
          <w:b/>
          <w:bCs/>
          <w:lang w:val="nl"/>
        </w:rPr>
        <w:tab/>
        <w:t>Prijs en overige financiële bepalingen</w:t>
      </w:r>
    </w:p>
    <w:p w14:paraId="0B61C0F1" w14:textId="77777777" w:rsidR="00636AFE" w:rsidRPr="00E56B4C" w:rsidRDefault="00636AFE" w:rsidP="00636AFE">
      <w:pPr>
        <w:suppressAutoHyphens/>
        <w:overflowPunct w:val="0"/>
        <w:autoSpaceDE w:val="0"/>
        <w:autoSpaceDN w:val="0"/>
        <w:adjustRightInd w:val="0"/>
        <w:spacing w:line="240" w:lineRule="auto"/>
        <w:ind w:left="567" w:right="-1" w:hanging="567"/>
        <w:jc w:val="both"/>
        <w:textAlignment w:val="baseline"/>
        <w:rPr>
          <w:rFonts w:cs="Arial"/>
          <w:lang w:val="nl"/>
        </w:rPr>
      </w:pPr>
    </w:p>
    <w:p w14:paraId="40338770" w14:textId="77777777"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3.1</w:t>
      </w:r>
      <w:r w:rsidRPr="00E56B4C">
        <w:rPr>
          <w:rFonts w:cs="Arial"/>
          <w:lang w:val="nl"/>
        </w:rPr>
        <w:tab/>
        <w:t xml:space="preserve">De prijzen zoals door de Opdrachtnemer in zijn Inschrijving aangeboden op het prijzenblad zijn van toepassing, conform de financiële bepalingen zoals opgenomen in het Beschrijvend Document en alle bijbehorende Bijlagen. Alle prijzen </w:t>
      </w:r>
      <w:r w:rsidRPr="009A08B7">
        <w:rPr>
          <w:rFonts w:cs="Arial"/>
          <w:lang w:val="nl"/>
        </w:rPr>
        <w:t>zijn exclusief BTW en</w:t>
      </w:r>
      <w:r>
        <w:rPr>
          <w:rFonts w:cs="Arial"/>
          <w:lang w:val="nl"/>
        </w:rPr>
        <w:t xml:space="preserve"> inclusief </w:t>
      </w:r>
      <w:r w:rsidRPr="00E56B4C">
        <w:rPr>
          <w:rFonts w:cs="Arial"/>
          <w:lang w:val="nl"/>
        </w:rPr>
        <w:t>alle bijkomende kosten, zoals (maar niet</w:t>
      </w:r>
      <w:r>
        <w:rPr>
          <w:rFonts w:cs="Arial"/>
          <w:lang w:val="nl"/>
        </w:rPr>
        <w:t xml:space="preserve"> uitsluitend) reis- en verblijfkosten, leverkosten, licentiekosten, software </w:t>
      </w:r>
      <w:r w:rsidRPr="00E56B4C">
        <w:rPr>
          <w:rFonts w:cs="Arial"/>
          <w:lang w:val="nl"/>
        </w:rPr>
        <w:t xml:space="preserve">etc. Dit betekent dat de VRLN, behalve de door Opdrachtnemer geoffreerde tarieven, niets aan de Opdrachtnemer (combinatie) verschuldigd is. </w:t>
      </w:r>
    </w:p>
    <w:p w14:paraId="13DF9BC6"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0467A45E" w14:textId="77777777" w:rsidR="00636AFE" w:rsidRPr="0099512F"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3.2</w:t>
      </w:r>
      <w:r w:rsidRPr="00E56B4C">
        <w:rPr>
          <w:rFonts w:cs="Arial"/>
          <w:lang w:val="nl"/>
        </w:rPr>
        <w:tab/>
      </w:r>
      <w:r w:rsidRPr="002F54F3">
        <w:rPr>
          <w:rFonts w:cs="Arial"/>
          <w:lang w:val="nl"/>
        </w:rPr>
        <w:t xml:space="preserve">Facturatie vindt als volgt plaats: Opdrachtnemer </w:t>
      </w:r>
      <w:r w:rsidRPr="005A32CF">
        <w:rPr>
          <w:rFonts w:cs="Arial"/>
          <w:lang w:val="nl"/>
        </w:rPr>
        <w:t>stuurt, achteraf per bestelling</w:t>
      </w:r>
      <w:r>
        <w:rPr>
          <w:rFonts w:cs="Arial"/>
          <w:lang w:val="nl"/>
        </w:rPr>
        <w:t>,</w:t>
      </w:r>
      <w:r w:rsidRPr="002F54F3">
        <w:rPr>
          <w:rFonts w:cs="Arial"/>
          <w:lang w:val="nl"/>
        </w:rPr>
        <w:t xml:space="preserve"> </w:t>
      </w:r>
      <w:r w:rsidRPr="002F54F3">
        <w:rPr>
          <w:rFonts w:cs="Arial"/>
        </w:rPr>
        <w:t xml:space="preserve">digitaal </w:t>
      </w:r>
      <w:r w:rsidRPr="002F54F3">
        <w:rPr>
          <w:rFonts w:cs="Arial"/>
          <w:lang w:val="nl"/>
        </w:rPr>
        <w:t xml:space="preserve">via </w:t>
      </w:r>
      <w:hyperlink r:id="rId24" w:history="1">
        <w:r w:rsidRPr="002F54F3">
          <w:rPr>
            <w:rFonts w:cs="Arial"/>
            <w:color w:val="0000FF"/>
            <w:u w:val="single"/>
            <w:lang w:val="nl"/>
          </w:rPr>
          <w:t>facturen@vrln.nl</w:t>
        </w:r>
      </w:hyperlink>
      <w:r>
        <w:rPr>
          <w:rFonts w:cs="Arial"/>
          <w:lang w:val="nl"/>
        </w:rPr>
        <w:t xml:space="preserve"> </w:t>
      </w:r>
      <w:r w:rsidRPr="002F54F3">
        <w:rPr>
          <w:rFonts w:cs="Arial"/>
        </w:rPr>
        <w:t>één</w:t>
      </w:r>
      <w:r>
        <w:rPr>
          <w:rFonts w:cs="Arial"/>
        </w:rPr>
        <w:t xml:space="preserve"> </w:t>
      </w:r>
      <w:r w:rsidRPr="002F54F3">
        <w:rPr>
          <w:rFonts w:cs="Arial"/>
        </w:rPr>
        <w:t>factuur.</w:t>
      </w:r>
      <w:r>
        <w:rPr>
          <w:rFonts w:cs="Arial"/>
        </w:rPr>
        <w:t xml:space="preserve"> </w:t>
      </w:r>
      <w:r w:rsidRPr="00E56B4C">
        <w:rPr>
          <w:rFonts w:eastAsia="Arial"/>
          <w:szCs w:val="22"/>
          <w:lang w:val="nl"/>
        </w:rPr>
        <w:t>De factuur voldoet aan de eis</w:t>
      </w:r>
      <w:r>
        <w:rPr>
          <w:rFonts w:eastAsia="Arial"/>
          <w:szCs w:val="22"/>
          <w:lang w:val="nl"/>
        </w:rPr>
        <w:t xml:space="preserve">en </w:t>
      </w:r>
      <w:r w:rsidRPr="00722FD1">
        <w:rPr>
          <w:rFonts w:eastAsia="Arial"/>
          <w:szCs w:val="22"/>
          <w:lang w:val="nl"/>
        </w:rPr>
        <w:t xml:space="preserve">zoals opgenomen in Bijlage </w:t>
      </w:r>
      <w:r>
        <w:rPr>
          <w:rFonts w:eastAsia="Arial"/>
          <w:szCs w:val="22"/>
          <w:lang w:val="nl"/>
        </w:rPr>
        <w:t>10</w:t>
      </w:r>
      <w:r w:rsidRPr="00722FD1">
        <w:rPr>
          <w:rFonts w:eastAsia="Arial"/>
          <w:szCs w:val="22"/>
          <w:lang w:val="nl"/>
        </w:rPr>
        <w:t xml:space="preserve"> van het beschrijvend document. </w:t>
      </w:r>
    </w:p>
    <w:p w14:paraId="17196EC9" w14:textId="77777777" w:rsidR="00636AFE" w:rsidRPr="00722FD1"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p>
    <w:p w14:paraId="45BBD72E" w14:textId="77777777" w:rsidR="00636AFE" w:rsidRPr="00722FD1"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722FD1">
        <w:rPr>
          <w:rFonts w:cs="Arial"/>
          <w:lang w:val="nl"/>
        </w:rPr>
        <w:t>3.3</w:t>
      </w:r>
      <w:r w:rsidRPr="00722FD1">
        <w:rPr>
          <w:rFonts w:cs="Arial"/>
          <w:lang w:val="nl"/>
        </w:rPr>
        <w:tab/>
        <w:t>Uitdrukkelijk wordt bepaald dat, indien voor (een deel van) de Leveringen en Diensten geen vrijstelling van BTW blijkt te bestaan, het BTW</w:t>
      </w:r>
      <w:r w:rsidRPr="00722FD1">
        <w:rPr>
          <w:rFonts w:cs="Arial"/>
          <w:lang w:val="nl"/>
        </w:rPr>
        <w:noBreakHyphen/>
        <w:t>bedrag niet ten laste komt van Opdrachtgever.</w:t>
      </w:r>
    </w:p>
    <w:p w14:paraId="523AE876" w14:textId="77777777" w:rsidR="00636AFE" w:rsidRPr="00722FD1" w:rsidRDefault="00636AFE" w:rsidP="00636AFE">
      <w:pPr>
        <w:suppressAutoHyphens/>
        <w:overflowPunct w:val="0"/>
        <w:autoSpaceDE w:val="0"/>
        <w:autoSpaceDN w:val="0"/>
        <w:adjustRightInd w:val="0"/>
        <w:spacing w:line="240" w:lineRule="auto"/>
        <w:ind w:left="567" w:right="-1" w:hanging="567"/>
        <w:jc w:val="both"/>
        <w:textAlignment w:val="baseline"/>
        <w:rPr>
          <w:rFonts w:cs="Arial"/>
          <w:lang w:val="nl"/>
        </w:rPr>
      </w:pPr>
    </w:p>
    <w:p w14:paraId="38F4CE29" w14:textId="77777777" w:rsidR="00636AFE" w:rsidRPr="00E56B4C" w:rsidRDefault="00636AFE" w:rsidP="00636AFE">
      <w:pPr>
        <w:suppressAutoHyphens/>
        <w:overflowPunct w:val="0"/>
        <w:autoSpaceDE w:val="0"/>
        <w:autoSpaceDN w:val="0"/>
        <w:adjustRightInd w:val="0"/>
        <w:spacing w:line="240" w:lineRule="auto"/>
        <w:ind w:left="705" w:right="-1" w:hanging="705"/>
        <w:jc w:val="both"/>
        <w:textAlignment w:val="baseline"/>
        <w:rPr>
          <w:rFonts w:cs="Arial"/>
          <w:lang w:val="nl"/>
        </w:rPr>
      </w:pPr>
      <w:r w:rsidRPr="00722FD1">
        <w:rPr>
          <w:rFonts w:cs="Arial"/>
          <w:lang w:val="nl"/>
        </w:rPr>
        <w:t>3.4</w:t>
      </w:r>
      <w:r w:rsidRPr="00722FD1">
        <w:rPr>
          <w:rFonts w:cs="Arial"/>
          <w:lang w:val="nl"/>
        </w:rPr>
        <w:tab/>
        <w:t>De prijs heeft betrekking op alle door Opdrachtnemer in het kader van deze Overeenkomst te            verrichten Leveringen en Diensten en eventueel daartoe benodigde materialen.</w:t>
      </w:r>
      <w:r w:rsidRPr="00E56B4C">
        <w:rPr>
          <w:rFonts w:cs="Arial"/>
          <w:lang w:val="nl"/>
        </w:rPr>
        <w:t xml:space="preserve"> </w:t>
      </w:r>
    </w:p>
    <w:p w14:paraId="470F103E"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7A172FE2" w14:textId="56F8D1E7" w:rsidR="00467553" w:rsidRPr="00447FC3" w:rsidRDefault="00636AFE" w:rsidP="00447FC3">
      <w:pPr>
        <w:suppressAutoHyphens/>
        <w:overflowPunct w:val="0"/>
        <w:autoSpaceDE w:val="0"/>
        <w:autoSpaceDN w:val="0"/>
        <w:adjustRightInd w:val="0"/>
        <w:spacing w:line="240" w:lineRule="auto"/>
        <w:ind w:left="705" w:right="-1" w:hanging="705"/>
        <w:jc w:val="both"/>
        <w:textAlignment w:val="baseline"/>
        <w:rPr>
          <w:rFonts w:cs="Arial"/>
          <w:lang w:val="nl"/>
        </w:rPr>
      </w:pPr>
      <w:r w:rsidRPr="00CE6D77">
        <w:rPr>
          <w:rFonts w:cs="Arial"/>
          <w:lang w:val="nl"/>
        </w:rPr>
        <w:t>3.</w:t>
      </w:r>
      <w:r w:rsidR="00670D71" w:rsidRPr="00CE6D77">
        <w:rPr>
          <w:rFonts w:cs="Arial"/>
          <w:lang w:val="nl"/>
        </w:rPr>
        <w:t>5</w:t>
      </w:r>
      <w:r w:rsidRPr="00CE6D77">
        <w:rPr>
          <w:rFonts w:cs="Arial"/>
          <w:lang w:val="nl"/>
        </w:rPr>
        <w:t xml:space="preserve"> </w:t>
      </w:r>
      <w:r w:rsidRPr="00CE6D77">
        <w:rPr>
          <w:rFonts w:cs="Arial"/>
          <w:lang w:val="nl"/>
        </w:rPr>
        <w:tab/>
      </w:r>
      <w:r w:rsidR="00467553" w:rsidRPr="00447FC3">
        <w:rPr>
          <w:rFonts w:cs="Arial"/>
          <w:lang w:val="nl"/>
        </w:rPr>
        <w:t>De in de Inschrijving aangeboden prijzen en kortingen zijn onvoorwaardelijk en tot 1 januari 2028 vast en onveranderlijk (eerste jaar van de overeenkomst inclusief implementatieperiode). Na deze periode mogen de prijzen, na overleg met en schriftelijk akkoord van de Opdrachtgever, één maal per jaar worden geïndexeerd volgens de voor de bedrijfstak geldende indexering (2015=100) of de meest recente peildatum van het CBS (</w:t>
      </w:r>
      <w:hyperlink r:id="rId25" w:history="1">
        <w:r w:rsidR="00467553" w:rsidRPr="00447FC3">
          <w:rPr>
            <w:lang w:val="nl"/>
          </w:rPr>
          <w:t>https://opendata.cbs.nl/statline/</w:t>
        </w:r>
      </w:hyperlink>
      <w:r w:rsidR="00467553" w:rsidRPr="00447FC3">
        <w:rPr>
          <w:rFonts w:cs="Arial"/>
          <w:lang w:val="nl"/>
        </w:rPr>
        <w:t xml:space="preserve">). De eerste mogelijkheid voor een eventuele prijsaanpassing is 1 januari 2028. Opdrachtnemer deelt zijn voorstel voor de nieuwe prijzen voor de dienstverlening steeds uiterlijk op 1 oktober van het jaar voorafgaand dat de prijsaanpassing in dient te gaan, mee aan Opdrachtgever. Na schriftelijk akkoord van Opdrachtgever kan de prijsaanpassing worden doorgevoerd met ingang van 1 januari van het opvolgende jaar. </w:t>
      </w:r>
    </w:p>
    <w:p w14:paraId="13B735C1" w14:textId="44596BD8" w:rsidR="00636AFE" w:rsidRPr="00E56B4C" w:rsidRDefault="00636AFE" w:rsidP="00636AFE">
      <w:pPr>
        <w:suppressAutoHyphens/>
        <w:overflowPunct w:val="0"/>
        <w:autoSpaceDE w:val="0"/>
        <w:autoSpaceDN w:val="0"/>
        <w:adjustRightInd w:val="0"/>
        <w:spacing w:line="240" w:lineRule="auto"/>
        <w:ind w:left="705" w:right="-1" w:hanging="705"/>
        <w:jc w:val="both"/>
        <w:textAlignment w:val="baseline"/>
        <w:rPr>
          <w:rFonts w:cs="Arial"/>
          <w:b/>
          <w:lang w:val="nl"/>
        </w:rPr>
      </w:pPr>
    </w:p>
    <w:p w14:paraId="7695F4AB"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t>4.</w:t>
      </w:r>
      <w:r w:rsidRPr="00E56B4C">
        <w:rPr>
          <w:rFonts w:cs="Arial"/>
          <w:b/>
          <w:bCs/>
          <w:lang w:val="nl"/>
        </w:rPr>
        <w:tab/>
        <w:t>Contactpersonen / Projectleiders</w:t>
      </w:r>
    </w:p>
    <w:p w14:paraId="71D82FDE" w14:textId="77777777" w:rsidR="00636AFE" w:rsidRPr="00E56B4C" w:rsidRDefault="00636AFE" w:rsidP="00636AFE">
      <w:pPr>
        <w:suppressAutoHyphens/>
        <w:overflowPunct w:val="0"/>
        <w:autoSpaceDE w:val="0"/>
        <w:autoSpaceDN w:val="0"/>
        <w:adjustRightInd w:val="0"/>
        <w:spacing w:line="240" w:lineRule="auto"/>
        <w:ind w:left="567" w:right="-1" w:hanging="567"/>
        <w:jc w:val="both"/>
        <w:textAlignment w:val="baseline"/>
        <w:rPr>
          <w:rFonts w:cs="Arial"/>
          <w:lang w:val="nl"/>
        </w:rPr>
      </w:pPr>
    </w:p>
    <w:p w14:paraId="0DB13949" w14:textId="77777777"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4.1</w:t>
      </w:r>
      <w:r w:rsidRPr="00E56B4C">
        <w:rPr>
          <w:rFonts w:cs="Arial"/>
          <w:lang w:val="nl"/>
        </w:rPr>
        <w:tab/>
        <w:t>Contactpersoon voor Opdrachtgever is:</w:t>
      </w:r>
    </w:p>
    <w:p w14:paraId="62EF4CB5" w14:textId="77777777"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p>
    <w:p w14:paraId="115E9585" w14:textId="324729FB" w:rsidR="00636AFE" w:rsidRPr="001F13DF"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1F13DF">
        <w:rPr>
          <w:rFonts w:cs="Arial"/>
          <w:lang w:val="nl"/>
        </w:rPr>
        <w:t>De heer</w:t>
      </w:r>
      <w:r w:rsidR="00346F3B">
        <w:rPr>
          <w:rFonts w:cs="Arial"/>
          <w:lang w:val="nl"/>
        </w:rPr>
        <w:t>/mevrouw:</w:t>
      </w:r>
      <w:r w:rsidRPr="001F13DF">
        <w:rPr>
          <w:rFonts w:cs="Arial"/>
          <w:lang w:val="nl"/>
        </w:rPr>
        <w:tab/>
        <w:t>XXX</w:t>
      </w:r>
    </w:p>
    <w:p w14:paraId="749ADA04" w14:textId="6F224817" w:rsidR="00636AFE" w:rsidRPr="001F13DF"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1F13DF">
        <w:rPr>
          <w:rFonts w:cs="Arial"/>
          <w:lang w:val="nl"/>
        </w:rPr>
        <w:t xml:space="preserve">Telefoon: </w:t>
      </w:r>
      <w:r w:rsidRPr="001F13DF">
        <w:rPr>
          <w:rFonts w:cs="Arial"/>
          <w:lang w:val="nl"/>
        </w:rPr>
        <w:tab/>
      </w:r>
      <w:r w:rsidR="00346F3B">
        <w:rPr>
          <w:rFonts w:cs="Arial"/>
          <w:lang w:val="nl"/>
        </w:rPr>
        <w:tab/>
      </w:r>
      <w:r w:rsidRPr="001F13DF">
        <w:rPr>
          <w:rFonts w:cs="Arial"/>
          <w:lang w:val="nl"/>
        </w:rPr>
        <w:t>XXX</w:t>
      </w:r>
    </w:p>
    <w:p w14:paraId="73AACF53" w14:textId="11348641" w:rsidR="00636AFE" w:rsidRPr="001F68E6" w:rsidRDefault="00636AFE" w:rsidP="00636AFE">
      <w:pPr>
        <w:suppressAutoHyphens/>
        <w:overflowPunct w:val="0"/>
        <w:autoSpaceDE w:val="0"/>
        <w:autoSpaceDN w:val="0"/>
        <w:adjustRightInd w:val="0"/>
        <w:spacing w:line="240" w:lineRule="auto"/>
        <w:ind w:left="720" w:right="-1" w:hanging="720"/>
        <w:jc w:val="both"/>
        <w:textAlignment w:val="baseline"/>
        <w:rPr>
          <w:rFonts w:cs="Arial"/>
        </w:rPr>
      </w:pPr>
      <w:r w:rsidRPr="001F13DF">
        <w:rPr>
          <w:rFonts w:cs="Arial"/>
        </w:rPr>
        <w:t xml:space="preserve">E-mail: </w:t>
      </w:r>
      <w:r w:rsidRPr="001F13DF">
        <w:rPr>
          <w:rFonts w:cs="Arial"/>
        </w:rPr>
        <w:tab/>
      </w:r>
      <w:r w:rsidRPr="001F13DF">
        <w:rPr>
          <w:rFonts w:cs="Arial"/>
        </w:rPr>
        <w:tab/>
      </w:r>
      <w:r w:rsidR="00346F3B">
        <w:rPr>
          <w:rFonts w:cs="Arial"/>
        </w:rPr>
        <w:tab/>
      </w:r>
      <w:r w:rsidRPr="001F13DF">
        <w:rPr>
          <w:rFonts w:cs="Arial"/>
        </w:rPr>
        <w:t>XXX</w:t>
      </w:r>
    </w:p>
    <w:p w14:paraId="7AE0975D" w14:textId="77777777" w:rsidR="00636AFE"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p>
    <w:p w14:paraId="151BC080" w14:textId="77777777"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4.2</w:t>
      </w:r>
      <w:r w:rsidRPr="00E56B4C">
        <w:rPr>
          <w:rFonts w:cs="Arial"/>
          <w:lang w:val="nl"/>
        </w:rPr>
        <w:tab/>
        <w:t>Contactpersoon bij Opdrachtgever is:</w:t>
      </w:r>
    </w:p>
    <w:p w14:paraId="64B4AFC3" w14:textId="77777777"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p>
    <w:p w14:paraId="02C7ADB3" w14:textId="414A3FAA"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Pr>
          <w:rFonts w:cs="Arial"/>
          <w:lang w:val="nl"/>
        </w:rPr>
        <w:t>De heer/mev</w:t>
      </w:r>
      <w:r w:rsidR="00346F3B">
        <w:rPr>
          <w:rFonts w:cs="Arial"/>
          <w:lang w:val="nl"/>
        </w:rPr>
        <w:t>rou</w:t>
      </w:r>
      <w:r>
        <w:rPr>
          <w:rFonts w:cs="Arial"/>
          <w:lang w:val="nl"/>
        </w:rPr>
        <w:t>w</w:t>
      </w:r>
      <w:r w:rsidR="00346F3B">
        <w:rPr>
          <w:rFonts w:cs="Arial"/>
          <w:lang w:val="nl"/>
        </w:rPr>
        <w:t>:</w:t>
      </w:r>
      <w:r w:rsidR="00346F3B">
        <w:rPr>
          <w:rFonts w:cs="Arial"/>
          <w:lang w:val="nl"/>
        </w:rPr>
        <w:tab/>
      </w:r>
      <w:r>
        <w:rPr>
          <w:rFonts w:cs="Arial"/>
          <w:lang w:val="nl"/>
        </w:rPr>
        <w:t>&lt;naam&gt;</w:t>
      </w:r>
    </w:p>
    <w:p w14:paraId="415F680C" w14:textId="3CC6020A"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 xml:space="preserve">Telefoon: </w:t>
      </w:r>
      <w:r w:rsidR="00346F3B">
        <w:rPr>
          <w:rFonts w:cs="Arial"/>
          <w:lang w:val="nl"/>
        </w:rPr>
        <w:tab/>
      </w:r>
      <w:r w:rsidR="00346F3B">
        <w:rPr>
          <w:rFonts w:cs="Arial"/>
          <w:lang w:val="nl"/>
        </w:rPr>
        <w:tab/>
      </w:r>
      <w:r>
        <w:rPr>
          <w:rFonts w:cs="Arial"/>
          <w:lang w:val="nl"/>
        </w:rPr>
        <w:t>&lt;telefoonnummer&gt;</w:t>
      </w:r>
    </w:p>
    <w:p w14:paraId="04275ACC" w14:textId="22A24FF5" w:rsidR="00636AFE" w:rsidRDefault="00636AFE" w:rsidP="00636AFE">
      <w:pPr>
        <w:suppressAutoHyphens/>
        <w:overflowPunct w:val="0"/>
        <w:autoSpaceDE w:val="0"/>
        <w:autoSpaceDN w:val="0"/>
        <w:adjustRightInd w:val="0"/>
        <w:spacing w:line="240" w:lineRule="auto"/>
        <w:ind w:left="720" w:right="-1" w:hanging="720"/>
        <w:jc w:val="both"/>
        <w:textAlignment w:val="baseline"/>
        <w:rPr>
          <w:rFonts w:cs="Arial"/>
        </w:rPr>
      </w:pPr>
      <w:r w:rsidRPr="00E56B4C">
        <w:rPr>
          <w:rFonts w:cs="Arial"/>
        </w:rPr>
        <w:t xml:space="preserve">E-mail: </w:t>
      </w:r>
      <w:r w:rsidR="00346F3B">
        <w:rPr>
          <w:rFonts w:cs="Arial"/>
        </w:rPr>
        <w:tab/>
      </w:r>
      <w:r w:rsidR="00346F3B">
        <w:rPr>
          <w:rFonts w:cs="Arial"/>
        </w:rPr>
        <w:tab/>
      </w:r>
      <w:r w:rsidR="00346F3B">
        <w:rPr>
          <w:rFonts w:cs="Arial"/>
        </w:rPr>
        <w:tab/>
      </w:r>
      <w:r>
        <w:rPr>
          <w:rFonts w:cs="Arial"/>
        </w:rPr>
        <w:t>&lt;e-mailadres&gt;</w:t>
      </w:r>
    </w:p>
    <w:p w14:paraId="4B88A737" w14:textId="77777777" w:rsidR="00346F3B" w:rsidRDefault="00346F3B" w:rsidP="00636AFE">
      <w:pPr>
        <w:suppressAutoHyphens/>
        <w:overflowPunct w:val="0"/>
        <w:autoSpaceDE w:val="0"/>
        <w:autoSpaceDN w:val="0"/>
        <w:adjustRightInd w:val="0"/>
        <w:spacing w:line="240" w:lineRule="auto"/>
        <w:ind w:left="720" w:right="-1" w:hanging="720"/>
        <w:jc w:val="both"/>
        <w:textAlignment w:val="baseline"/>
        <w:rPr>
          <w:rFonts w:cs="Arial"/>
        </w:rPr>
      </w:pPr>
    </w:p>
    <w:p w14:paraId="74D304B2"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b/>
          <w:bCs/>
          <w:lang w:val="nl"/>
        </w:rPr>
      </w:pPr>
      <w:r w:rsidRPr="00E56B4C">
        <w:rPr>
          <w:rFonts w:cs="Arial"/>
          <w:b/>
          <w:bCs/>
          <w:lang w:val="nl"/>
        </w:rPr>
        <w:t>5.</w:t>
      </w:r>
      <w:r w:rsidRPr="00E56B4C">
        <w:rPr>
          <w:rFonts w:cs="Arial"/>
          <w:b/>
          <w:bCs/>
          <w:lang w:val="nl"/>
        </w:rPr>
        <w:tab/>
        <w:t>Tijden en plaats Diensten</w:t>
      </w:r>
    </w:p>
    <w:p w14:paraId="5E681088"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594F1296" w14:textId="77777777"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 xml:space="preserve">5.1      </w:t>
      </w:r>
      <w:r w:rsidRPr="00E56B4C">
        <w:rPr>
          <w:rFonts w:cs="Arial"/>
          <w:lang w:val="nl"/>
        </w:rPr>
        <w:tab/>
        <w:t>De Leveringen en Diensten worden in beginsel verricht op locaties van de Opdrachtgever.</w:t>
      </w:r>
    </w:p>
    <w:p w14:paraId="4988F4E2" w14:textId="77777777" w:rsidR="00636AFE" w:rsidRPr="00E56B4C" w:rsidRDefault="00636AFE" w:rsidP="00636AFE">
      <w:pPr>
        <w:tabs>
          <w:tab w:val="left" w:pos="1290"/>
        </w:tabs>
        <w:suppressAutoHyphens/>
        <w:overflowPunct w:val="0"/>
        <w:autoSpaceDE w:val="0"/>
        <w:autoSpaceDN w:val="0"/>
        <w:adjustRightInd w:val="0"/>
        <w:spacing w:line="240" w:lineRule="auto"/>
        <w:ind w:right="-1"/>
        <w:jc w:val="both"/>
        <w:textAlignment w:val="baseline"/>
        <w:rPr>
          <w:rFonts w:cs="Arial"/>
          <w:b/>
          <w:bCs/>
          <w:lang w:val="nl"/>
        </w:rPr>
      </w:pPr>
      <w:r w:rsidRPr="00E56B4C">
        <w:rPr>
          <w:rFonts w:cs="Arial"/>
          <w:lang w:val="nl"/>
        </w:rPr>
        <w:tab/>
      </w:r>
    </w:p>
    <w:p w14:paraId="2030AD94" w14:textId="77777777" w:rsidR="00EA7619" w:rsidRDefault="00EA7619">
      <w:pPr>
        <w:rPr>
          <w:rFonts w:cs="Arial"/>
          <w:b/>
          <w:bCs/>
          <w:lang w:val="nl"/>
        </w:rPr>
      </w:pPr>
      <w:r>
        <w:rPr>
          <w:rFonts w:cs="Arial"/>
          <w:b/>
          <w:bCs/>
          <w:lang w:val="nl"/>
        </w:rPr>
        <w:br w:type="page"/>
      </w:r>
    </w:p>
    <w:p w14:paraId="26276DA0" w14:textId="2A191B15"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lastRenderedPageBreak/>
        <w:t>6.</w:t>
      </w:r>
      <w:r w:rsidRPr="00E56B4C">
        <w:rPr>
          <w:rFonts w:cs="Arial"/>
          <w:b/>
          <w:bCs/>
          <w:lang w:val="nl"/>
        </w:rPr>
        <w:tab/>
        <w:t>Van toepassing zijnde Voorwaarden</w:t>
      </w:r>
    </w:p>
    <w:p w14:paraId="51A55FB3" w14:textId="77777777" w:rsidR="00636AFE" w:rsidRPr="00E56B4C" w:rsidRDefault="00636AFE" w:rsidP="00636AFE">
      <w:pPr>
        <w:suppressAutoHyphens/>
        <w:overflowPunct w:val="0"/>
        <w:autoSpaceDE w:val="0"/>
        <w:autoSpaceDN w:val="0"/>
        <w:adjustRightInd w:val="0"/>
        <w:spacing w:line="240" w:lineRule="auto"/>
        <w:ind w:left="567" w:right="-1" w:hanging="567"/>
        <w:jc w:val="both"/>
        <w:textAlignment w:val="baseline"/>
        <w:rPr>
          <w:rFonts w:cs="Arial"/>
          <w:lang w:val="nl"/>
        </w:rPr>
      </w:pPr>
    </w:p>
    <w:p w14:paraId="5055484B"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lang w:val="nl"/>
        </w:rPr>
        <w:t>6.1</w:t>
      </w:r>
      <w:r w:rsidRPr="00E56B4C">
        <w:rPr>
          <w:rFonts w:cs="Arial"/>
          <w:lang w:val="nl"/>
        </w:rPr>
        <w:tab/>
        <w:t xml:space="preserve">Op deze Overeenkomst zijn uitsluitend van toepassing de "Algemene </w:t>
      </w:r>
      <w:r>
        <w:rPr>
          <w:rFonts w:cs="Arial"/>
          <w:lang w:val="nl"/>
        </w:rPr>
        <w:t>inkoopvoorwaarden VRLN, versie 2.3”</w:t>
      </w:r>
      <w:r w:rsidRPr="00E56B4C">
        <w:rPr>
          <w:rFonts w:cs="Arial"/>
          <w:lang w:val="nl"/>
        </w:rPr>
        <w:t xml:space="preserve"> </w:t>
      </w:r>
      <w:r>
        <w:rPr>
          <w:rFonts w:cs="Arial"/>
          <w:lang w:val="nl"/>
        </w:rPr>
        <w:t>(</w:t>
      </w:r>
      <w:r w:rsidRPr="00E56B4C">
        <w:rPr>
          <w:rFonts w:cs="Arial"/>
          <w:lang w:val="nl"/>
        </w:rPr>
        <w:t>reeds in het bezit van partijen), voor zover daarvan in deze Overeenkomst niet wordt afgeweken. De toepasselijkheid van (eventuele) algemene en bijzondere voorwaarden van Opdrachtnemer is uitgesloten.</w:t>
      </w:r>
    </w:p>
    <w:p w14:paraId="72C33F28" w14:textId="77777777" w:rsidR="00636AFE" w:rsidRPr="00E56B4C" w:rsidRDefault="00636AFE" w:rsidP="00636AFE">
      <w:pPr>
        <w:suppressAutoHyphens/>
        <w:overflowPunct w:val="0"/>
        <w:autoSpaceDE w:val="0"/>
        <w:autoSpaceDN w:val="0"/>
        <w:adjustRightInd w:val="0"/>
        <w:spacing w:line="240" w:lineRule="auto"/>
        <w:ind w:left="567" w:right="-1" w:hanging="567"/>
        <w:jc w:val="both"/>
        <w:textAlignment w:val="baseline"/>
        <w:rPr>
          <w:rFonts w:cs="Arial"/>
          <w:highlight w:val="yellow"/>
          <w:lang w:val="nl"/>
        </w:rPr>
      </w:pPr>
      <w:r w:rsidRPr="00E56B4C">
        <w:rPr>
          <w:rFonts w:cs="Arial"/>
          <w:lang w:val="nl"/>
        </w:rPr>
        <w:t xml:space="preserve"> </w:t>
      </w:r>
    </w:p>
    <w:p w14:paraId="475AE089" w14:textId="77777777" w:rsidR="00636AFE"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rPr>
        <w:t>6.2</w:t>
      </w:r>
      <w:r>
        <w:rPr>
          <w:rFonts w:cs="Arial"/>
        </w:rPr>
        <w:tab/>
        <w:t>1. De in artikel 14 van de Algemene inkoopvoorwaarden VRLN</w:t>
      </w:r>
      <w:r w:rsidRPr="00E56B4C">
        <w:rPr>
          <w:rFonts w:cs="Arial"/>
        </w:rPr>
        <w:t xml:space="preserve"> bedoelde aansprakelijkheid is, per gebeurtenis, beperkt tot een bedrag van</w:t>
      </w:r>
      <w:r w:rsidRPr="00E56B4C">
        <w:rPr>
          <w:rFonts w:cs="Arial"/>
          <w:lang w:val="nl"/>
        </w:rPr>
        <w:t>:</w:t>
      </w:r>
    </w:p>
    <w:p w14:paraId="0464BD1E"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p>
    <w:p w14:paraId="27B7D71B" w14:textId="77777777" w:rsidR="00636AFE" w:rsidRPr="00E56B4C" w:rsidRDefault="00636AFE" w:rsidP="00636AFE">
      <w:pPr>
        <w:suppressAutoHyphens/>
        <w:overflowPunct w:val="0"/>
        <w:autoSpaceDE w:val="0"/>
        <w:autoSpaceDN w:val="0"/>
        <w:adjustRightInd w:val="0"/>
        <w:spacing w:line="240" w:lineRule="auto"/>
        <w:ind w:left="700" w:right="-1"/>
        <w:jc w:val="both"/>
        <w:textAlignment w:val="baseline"/>
        <w:rPr>
          <w:rFonts w:cs="Arial"/>
          <w:lang w:val="nl"/>
        </w:rPr>
      </w:pPr>
      <w:r w:rsidRPr="00E56B4C">
        <w:rPr>
          <w:rFonts w:cs="Arial"/>
          <w:lang w:val="nl"/>
        </w:rPr>
        <w:t>- € 150.000,- voor opdrachten waarvan de totale waarde kleiner is dan of gelijk aan € 50.000,-;</w:t>
      </w:r>
    </w:p>
    <w:p w14:paraId="52C3EAEB" w14:textId="77777777" w:rsidR="00636AFE" w:rsidRPr="00E56B4C" w:rsidRDefault="00636AFE" w:rsidP="00636AFE">
      <w:pPr>
        <w:suppressAutoHyphens/>
        <w:overflowPunct w:val="0"/>
        <w:autoSpaceDE w:val="0"/>
        <w:autoSpaceDN w:val="0"/>
        <w:adjustRightInd w:val="0"/>
        <w:spacing w:line="240" w:lineRule="auto"/>
        <w:ind w:left="700" w:right="-1"/>
        <w:jc w:val="both"/>
        <w:textAlignment w:val="baseline"/>
        <w:rPr>
          <w:rFonts w:cs="Arial"/>
          <w:lang w:val="nl"/>
        </w:rPr>
      </w:pPr>
      <w:r w:rsidRPr="00E56B4C">
        <w:rPr>
          <w:rFonts w:cs="Arial"/>
          <w:lang w:val="nl"/>
        </w:rPr>
        <w:t>- € 300.000,- voor opdrachten waarvan de totale waarde meer is dan € 50.000,- maar kleiner dan of gelijk aan € 100.000,-;</w:t>
      </w:r>
    </w:p>
    <w:p w14:paraId="4118177B" w14:textId="77777777" w:rsidR="00636AFE" w:rsidRPr="00E56B4C" w:rsidRDefault="00636AFE" w:rsidP="00636AFE">
      <w:pPr>
        <w:suppressAutoHyphens/>
        <w:overflowPunct w:val="0"/>
        <w:autoSpaceDE w:val="0"/>
        <w:autoSpaceDN w:val="0"/>
        <w:adjustRightInd w:val="0"/>
        <w:spacing w:line="240" w:lineRule="auto"/>
        <w:ind w:left="700" w:right="-1"/>
        <w:jc w:val="both"/>
        <w:textAlignment w:val="baseline"/>
        <w:rPr>
          <w:rFonts w:cs="Arial"/>
          <w:lang w:val="nl"/>
        </w:rPr>
      </w:pPr>
      <w:r w:rsidRPr="00E56B4C">
        <w:rPr>
          <w:rFonts w:cs="Arial"/>
          <w:lang w:val="nl"/>
        </w:rPr>
        <w:t>- € 500.000,- voor opdrachten waarvan de totale waarde meer is dan € 100.000,- maar kleiner dan of gelijk aan € 150.000,-;</w:t>
      </w:r>
    </w:p>
    <w:p w14:paraId="5449A8EB" w14:textId="77777777" w:rsidR="00636AFE" w:rsidRPr="00E56B4C" w:rsidRDefault="00636AFE" w:rsidP="00636AFE">
      <w:pPr>
        <w:suppressAutoHyphens/>
        <w:overflowPunct w:val="0"/>
        <w:autoSpaceDE w:val="0"/>
        <w:autoSpaceDN w:val="0"/>
        <w:adjustRightInd w:val="0"/>
        <w:spacing w:line="240" w:lineRule="auto"/>
        <w:ind w:left="700" w:right="-1"/>
        <w:jc w:val="both"/>
        <w:textAlignment w:val="baseline"/>
        <w:rPr>
          <w:rFonts w:cs="Arial"/>
          <w:lang w:val="nl"/>
        </w:rPr>
      </w:pPr>
      <w:r w:rsidRPr="00E56B4C">
        <w:rPr>
          <w:rFonts w:cs="Arial"/>
          <w:lang w:val="nl"/>
        </w:rPr>
        <w:t>- € 1.500.000,- voor opdrachten waarvan de totale waarde meer is dan € 150.000,- maar kleiner dan of gelijk aan € 500.000,-;</w:t>
      </w:r>
    </w:p>
    <w:p w14:paraId="28E2140B" w14:textId="77777777" w:rsidR="00636AFE" w:rsidRPr="00E56B4C" w:rsidRDefault="00636AFE" w:rsidP="00636AFE">
      <w:pPr>
        <w:suppressAutoHyphens/>
        <w:overflowPunct w:val="0"/>
        <w:autoSpaceDE w:val="0"/>
        <w:autoSpaceDN w:val="0"/>
        <w:adjustRightInd w:val="0"/>
        <w:spacing w:line="240" w:lineRule="auto"/>
        <w:ind w:left="700" w:right="-1"/>
        <w:jc w:val="both"/>
        <w:textAlignment w:val="baseline"/>
        <w:rPr>
          <w:rFonts w:cs="Arial"/>
          <w:lang w:val="nl"/>
        </w:rPr>
      </w:pPr>
      <w:r w:rsidRPr="00E56B4C">
        <w:rPr>
          <w:rFonts w:cs="Arial"/>
          <w:lang w:val="nl"/>
        </w:rPr>
        <w:t xml:space="preserve">- € 3.000.000,- voor opdrachten waarvan de totale waarde meer is dan € 500.000,-. </w:t>
      </w:r>
    </w:p>
    <w:p w14:paraId="0427A737" w14:textId="77777777" w:rsidR="00636AFE" w:rsidRDefault="00636AFE" w:rsidP="00636AFE">
      <w:pPr>
        <w:suppressAutoHyphens/>
        <w:overflowPunct w:val="0"/>
        <w:autoSpaceDE w:val="0"/>
        <w:autoSpaceDN w:val="0"/>
        <w:adjustRightInd w:val="0"/>
        <w:spacing w:line="240" w:lineRule="auto"/>
        <w:ind w:left="700" w:right="-1"/>
        <w:jc w:val="both"/>
        <w:textAlignment w:val="baseline"/>
        <w:rPr>
          <w:rFonts w:cs="Arial"/>
          <w:b/>
          <w:bCs/>
          <w:lang w:val="nl"/>
        </w:rPr>
      </w:pPr>
      <w:r w:rsidRPr="00E56B4C">
        <w:rPr>
          <w:rFonts w:cs="Arial"/>
          <w:lang w:val="nl"/>
        </w:rPr>
        <w:tab/>
        <w:t>2. De beperking van de aansprakelijkheid als hiervoor bedoeld komt te ver</w:t>
      </w:r>
      <w:r w:rsidRPr="00E56B4C">
        <w:rPr>
          <w:rFonts w:cs="Arial"/>
          <w:lang w:val="nl"/>
        </w:rPr>
        <w:softHyphen/>
        <w:t xml:space="preserve">vallen: </w:t>
      </w:r>
      <w:r w:rsidRPr="00E56B4C">
        <w:rPr>
          <w:rFonts w:cs="Arial"/>
          <w:lang w:val="nl"/>
        </w:rPr>
        <w:br/>
        <w:t xml:space="preserve">a. ingeval van aanspraken van derden op schadevergoeding ten gevolge van dood of letsel;  </w:t>
      </w:r>
      <w:r w:rsidRPr="00E56B4C">
        <w:rPr>
          <w:rFonts w:cs="Arial"/>
          <w:lang w:val="nl"/>
        </w:rPr>
        <w:br/>
        <w:t>b. indien sprake is van opzet of grove schuld aan de zijde van Op</w:t>
      </w:r>
      <w:r>
        <w:rPr>
          <w:rFonts w:cs="Arial"/>
          <w:lang w:val="nl"/>
        </w:rPr>
        <w:t>drachtnemer of diens Personeel;</w:t>
      </w:r>
      <w:r w:rsidRPr="00E56B4C">
        <w:rPr>
          <w:rFonts w:cs="Arial"/>
          <w:lang w:val="nl"/>
        </w:rPr>
        <w:br/>
      </w:r>
      <w:r w:rsidRPr="008345E8">
        <w:rPr>
          <w:rFonts w:cs="Arial"/>
          <w:bCs/>
          <w:lang w:val="nl"/>
        </w:rPr>
        <w:t xml:space="preserve">c. in geval van schending van intellectuele eigendomsrechten als bedoeld in artikel </w:t>
      </w:r>
      <w:r>
        <w:rPr>
          <w:rFonts w:cs="Arial"/>
          <w:bCs/>
          <w:lang w:val="nl"/>
        </w:rPr>
        <w:t>8</w:t>
      </w:r>
      <w:r w:rsidRPr="008345E8">
        <w:rPr>
          <w:rFonts w:cs="Arial"/>
          <w:bCs/>
          <w:lang w:val="nl"/>
        </w:rPr>
        <w:t xml:space="preserve"> van de </w:t>
      </w:r>
      <w:r>
        <w:rPr>
          <w:rFonts w:cs="Arial"/>
          <w:bCs/>
          <w:lang w:val="nl"/>
        </w:rPr>
        <w:t>Algemene inkoopvoorwaarden VRLN</w:t>
      </w:r>
      <w:r w:rsidRPr="008345E8">
        <w:rPr>
          <w:rFonts w:cs="Arial"/>
          <w:bCs/>
          <w:lang w:val="nl"/>
        </w:rPr>
        <w:t>.</w:t>
      </w:r>
    </w:p>
    <w:p w14:paraId="0046ABD2" w14:textId="77777777" w:rsidR="00636AFE" w:rsidRPr="00E56B4C" w:rsidRDefault="00636AFE" w:rsidP="00636AFE">
      <w:pPr>
        <w:suppressAutoHyphens/>
        <w:overflowPunct w:val="0"/>
        <w:autoSpaceDE w:val="0"/>
        <w:autoSpaceDN w:val="0"/>
        <w:adjustRightInd w:val="0"/>
        <w:spacing w:line="240" w:lineRule="auto"/>
        <w:ind w:left="700" w:right="-1"/>
        <w:jc w:val="both"/>
        <w:textAlignment w:val="baseline"/>
        <w:rPr>
          <w:rFonts w:cs="Arial"/>
          <w:b/>
          <w:bCs/>
          <w:lang w:val="nl"/>
        </w:rPr>
      </w:pPr>
    </w:p>
    <w:p w14:paraId="323A4BAA"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t>7.</w:t>
      </w:r>
      <w:r w:rsidRPr="00E56B4C">
        <w:rPr>
          <w:rFonts w:cs="Arial"/>
          <w:b/>
          <w:bCs/>
          <w:lang w:val="nl"/>
        </w:rPr>
        <w:tab/>
      </w:r>
      <w:r w:rsidRPr="00E56B4C">
        <w:rPr>
          <w:rFonts w:cs="Arial"/>
          <w:b/>
          <w:bCs/>
          <w:lang w:val="nl"/>
        </w:rPr>
        <w:tab/>
        <w:t>Integriteitsverklaring</w:t>
      </w:r>
      <w:r w:rsidRPr="00E56B4C">
        <w:rPr>
          <w:rFonts w:cs="Arial"/>
          <w:b/>
          <w:bCs/>
          <w:lang w:val="nl"/>
        </w:rPr>
        <w:br/>
      </w:r>
      <w:r w:rsidRPr="00E56B4C">
        <w:rPr>
          <w:rFonts w:cs="Arial"/>
          <w:lang w:val="nl"/>
        </w:rP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01759154"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bCs/>
          <w:lang w:val="nl"/>
        </w:rPr>
      </w:pPr>
    </w:p>
    <w:p w14:paraId="1654F9D7"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b/>
          <w:bCs/>
          <w:lang w:val="nl"/>
        </w:rPr>
      </w:pPr>
      <w:r w:rsidRPr="00E56B4C">
        <w:rPr>
          <w:rFonts w:cs="Arial"/>
          <w:b/>
          <w:bCs/>
          <w:lang w:val="nl"/>
        </w:rPr>
        <w:t>8.</w:t>
      </w:r>
      <w:r w:rsidRPr="00E56B4C">
        <w:rPr>
          <w:rFonts w:cs="Arial"/>
          <w:b/>
          <w:bCs/>
          <w:lang w:val="nl"/>
        </w:rPr>
        <w:tab/>
        <w:t>Slotbepaling</w:t>
      </w:r>
    </w:p>
    <w:p w14:paraId="55017B08" w14:textId="77777777" w:rsidR="00636AFE" w:rsidRPr="00E56B4C" w:rsidRDefault="00636AFE" w:rsidP="00636AFE">
      <w:pPr>
        <w:suppressAutoHyphens/>
        <w:overflowPunct w:val="0"/>
        <w:autoSpaceDE w:val="0"/>
        <w:autoSpaceDN w:val="0"/>
        <w:adjustRightInd w:val="0"/>
        <w:spacing w:line="240" w:lineRule="auto"/>
        <w:ind w:left="567" w:right="-1" w:hanging="567"/>
        <w:jc w:val="both"/>
        <w:textAlignment w:val="baseline"/>
        <w:rPr>
          <w:rFonts w:cs="Arial"/>
          <w:lang w:val="nl"/>
        </w:rPr>
      </w:pPr>
    </w:p>
    <w:p w14:paraId="34D9C3A7"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lang w:val="nl"/>
        </w:rPr>
        <w:t>8.1</w:t>
      </w:r>
      <w:r w:rsidRPr="00E56B4C">
        <w:rPr>
          <w:rFonts w:cs="Arial"/>
          <w:lang w:val="nl"/>
        </w:rPr>
        <w:tab/>
        <w:t>Afwijkingen van deze Overeenkomst zijn slechts bindend voor zover zij uitdrukkelijk tussen partijen schriftelijk zijn overeengekomen.</w:t>
      </w:r>
    </w:p>
    <w:p w14:paraId="2133A274"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p>
    <w:p w14:paraId="54EC0C3D"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lang w:val="nl"/>
        </w:rPr>
        <w:t>8.2</w:t>
      </w:r>
      <w:r w:rsidRPr="00E56B4C">
        <w:rPr>
          <w:rFonts w:cs="Arial"/>
          <w:lang w:val="nl"/>
        </w:rPr>
        <w:tab/>
        <w:t>Door ondertekening van deze Overeenkomst vervallen alle eventueel eerder door partijen gemaakte mondelinge en schriftelijke afspraken omtrent de hierbij overeengekomen Leveringen en Diensten.</w:t>
      </w:r>
    </w:p>
    <w:p w14:paraId="7E9E60AA" w14:textId="77777777" w:rsidR="00636AFE" w:rsidRPr="00E56B4C" w:rsidRDefault="00636AFE" w:rsidP="00636AFE">
      <w:pPr>
        <w:suppressAutoHyphens/>
        <w:overflowPunct w:val="0"/>
        <w:autoSpaceDE w:val="0"/>
        <w:autoSpaceDN w:val="0"/>
        <w:adjustRightInd w:val="0"/>
        <w:spacing w:line="240" w:lineRule="auto"/>
        <w:ind w:left="600" w:right="-1" w:hanging="600"/>
        <w:jc w:val="both"/>
        <w:textAlignment w:val="baseline"/>
        <w:rPr>
          <w:rFonts w:cs="Arial"/>
          <w:lang w:val="nl"/>
        </w:rPr>
      </w:pPr>
    </w:p>
    <w:p w14:paraId="1CEF582A" w14:textId="0680EA80" w:rsidR="00636AFE" w:rsidRDefault="00636AFE" w:rsidP="00636AFE">
      <w:pPr>
        <w:rPr>
          <w:rFonts w:cs="Arial"/>
          <w:lang w:val="nl"/>
        </w:rPr>
      </w:pPr>
    </w:p>
    <w:p w14:paraId="25160738"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Aldus op de laatste van de twee hierna genoemde data overeengekomen en in tweevoud ondertekend,</w:t>
      </w:r>
    </w:p>
    <w:p w14:paraId="591FBF84"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lang w:val="nl"/>
        </w:rPr>
      </w:pPr>
    </w:p>
    <w:p w14:paraId="3203126E" w14:textId="786DD3C0"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Venlo, XX-</w:t>
      </w:r>
      <w:r w:rsidRPr="002A7ED9">
        <w:rPr>
          <w:rFonts w:cs="Arial"/>
          <w:lang w:val="nl"/>
        </w:rPr>
        <w:t>XX-20</w:t>
      </w:r>
      <w:r>
        <w:rPr>
          <w:rFonts w:cs="Arial"/>
          <w:lang w:val="nl"/>
        </w:rPr>
        <w:t>2</w:t>
      </w:r>
      <w:r w:rsidR="00EA7619">
        <w:rPr>
          <w:rFonts w:cs="Arial"/>
          <w:lang w:val="nl"/>
        </w:rPr>
        <w:t>6</w:t>
      </w:r>
      <w:r w:rsidRPr="00E56B4C">
        <w:rPr>
          <w:rFonts w:cs="Arial"/>
          <w:lang w:val="nl"/>
        </w:rPr>
        <w:t xml:space="preserve"> </w:t>
      </w:r>
      <w:r w:rsidRPr="00E56B4C">
        <w:rPr>
          <w:rFonts w:cs="Arial"/>
          <w:lang w:val="nl"/>
        </w:rPr>
        <w:tab/>
      </w:r>
      <w:r w:rsidRPr="00E56B4C">
        <w:rPr>
          <w:rFonts w:cs="Arial"/>
          <w:lang w:val="nl"/>
        </w:rPr>
        <w:tab/>
      </w:r>
      <w:r>
        <w:rPr>
          <w:rFonts w:cs="Arial"/>
          <w:lang w:val="nl"/>
        </w:rPr>
        <w:t>&lt;plaats&gt;</w:t>
      </w:r>
      <w:r w:rsidRPr="00E56B4C">
        <w:rPr>
          <w:rFonts w:cs="Arial"/>
          <w:lang w:val="nl"/>
        </w:rPr>
        <w:t>, XX-</w:t>
      </w:r>
      <w:r w:rsidRPr="002A7ED9">
        <w:rPr>
          <w:rFonts w:cs="Arial"/>
          <w:lang w:val="nl"/>
        </w:rPr>
        <w:t>XX-20</w:t>
      </w:r>
      <w:r>
        <w:rPr>
          <w:rFonts w:cs="Arial"/>
          <w:lang w:val="nl"/>
        </w:rPr>
        <w:t>2</w:t>
      </w:r>
      <w:r w:rsidR="00EA7619">
        <w:rPr>
          <w:rFonts w:cs="Arial"/>
          <w:lang w:val="nl"/>
        </w:rPr>
        <w:t>6</w:t>
      </w:r>
    </w:p>
    <w:p w14:paraId="3AE6D9E2"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lang w:val="de-DE"/>
        </w:rPr>
      </w:pPr>
    </w:p>
    <w:p w14:paraId="4541775C"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rPr>
      </w:pPr>
    </w:p>
    <w:p w14:paraId="7B8CF077"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rPr>
      </w:pPr>
    </w:p>
    <w:p w14:paraId="68F20295"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rPr>
      </w:pPr>
    </w:p>
    <w:p w14:paraId="275A09FD"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rPr>
      </w:pPr>
    </w:p>
    <w:p w14:paraId="443DEC0D" w14:textId="3646F435"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rPr>
      </w:pPr>
      <w:r>
        <w:rPr>
          <w:rFonts w:cs="Arial"/>
        </w:rPr>
        <w:t>XXX</w:t>
      </w:r>
      <w:r>
        <w:rPr>
          <w:rFonts w:cs="Arial"/>
        </w:rPr>
        <w:tab/>
      </w:r>
      <w:r>
        <w:rPr>
          <w:rFonts w:cs="Arial"/>
        </w:rPr>
        <w:tab/>
        <w:t>De heer/mevrouw &lt;naam&gt;</w:t>
      </w:r>
    </w:p>
    <w:p w14:paraId="169590F5"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rPr>
      </w:pPr>
      <w:r w:rsidRPr="00E56B4C">
        <w:rPr>
          <w:rFonts w:cs="Arial"/>
        </w:rPr>
        <w:t xml:space="preserve">Algemeen directeur </w:t>
      </w:r>
      <w:r w:rsidRPr="00E56B4C">
        <w:rPr>
          <w:rFonts w:cs="Arial"/>
        </w:rPr>
        <w:tab/>
      </w:r>
      <w:r w:rsidRPr="00E56B4C">
        <w:rPr>
          <w:rFonts w:cs="Arial"/>
        </w:rPr>
        <w:tab/>
      </w:r>
      <w:r>
        <w:rPr>
          <w:rFonts w:cs="Arial"/>
        </w:rPr>
        <w:t>&lt;functie&gt;</w:t>
      </w:r>
    </w:p>
    <w:p w14:paraId="02E6BF81"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rPr>
      </w:pPr>
      <w:r w:rsidRPr="00E56B4C">
        <w:rPr>
          <w:rFonts w:cs="Arial"/>
        </w:rPr>
        <w:t>Veiligheidsregio Limburg-Noord</w:t>
      </w:r>
      <w:r w:rsidRPr="00E56B4C">
        <w:rPr>
          <w:rFonts w:cs="Arial"/>
        </w:rPr>
        <w:tab/>
      </w:r>
      <w:r w:rsidRPr="00E56B4C">
        <w:rPr>
          <w:rFonts w:cs="Arial"/>
        </w:rPr>
        <w:tab/>
      </w:r>
      <w:r>
        <w:rPr>
          <w:rFonts w:cs="Arial"/>
        </w:rPr>
        <w:t>&lt;naam organisatie&gt;</w:t>
      </w:r>
    </w:p>
    <w:p w14:paraId="62788068" w14:textId="77777777" w:rsidR="00FF7BCB" w:rsidRPr="00B93D0D" w:rsidRDefault="00FF7BCB" w:rsidP="005F53C5">
      <w:pPr>
        <w:suppressAutoHyphens/>
        <w:jc w:val="both"/>
        <w:rPr>
          <w:iCs/>
        </w:rPr>
      </w:pPr>
    </w:p>
    <w:p w14:paraId="69FD1679" w14:textId="193BCC11" w:rsidR="00971B28" w:rsidRPr="00AD3D80" w:rsidRDefault="00971B28" w:rsidP="00971B28">
      <w:pPr>
        <w:pStyle w:val="KopBijlage"/>
        <w:jc w:val="both"/>
        <w:rPr>
          <w:sz w:val="40"/>
          <w:szCs w:val="40"/>
        </w:rPr>
      </w:pPr>
      <w:bookmarkStart w:id="482" w:name="_Toc419285417"/>
      <w:bookmarkStart w:id="483" w:name="_Toc421086913"/>
      <w:bookmarkStart w:id="484" w:name="_Toc421100636"/>
      <w:bookmarkStart w:id="485" w:name="_Toc527637467"/>
      <w:bookmarkStart w:id="486" w:name="_Toc230942588"/>
      <w:r w:rsidRPr="00AD3D80">
        <w:rPr>
          <w:sz w:val="40"/>
          <w:szCs w:val="40"/>
        </w:rPr>
        <w:lastRenderedPageBreak/>
        <w:t>Bijlage 3</w:t>
      </w:r>
      <w:r>
        <w:rPr>
          <w:sz w:val="40"/>
          <w:szCs w:val="40"/>
        </w:rPr>
        <w:t>b</w:t>
      </w:r>
      <w:r w:rsidRPr="00AD3D80">
        <w:rPr>
          <w:sz w:val="40"/>
          <w:szCs w:val="40"/>
        </w:rPr>
        <w:t xml:space="preserve"> </w:t>
      </w:r>
      <w:r>
        <w:rPr>
          <w:sz w:val="40"/>
          <w:szCs w:val="40"/>
        </w:rPr>
        <w:t>Verwerkerso</w:t>
      </w:r>
      <w:r w:rsidRPr="00AD3D80">
        <w:rPr>
          <w:sz w:val="40"/>
          <w:szCs w:val="40"/>
        </w:rPr>
        <w:t xml:space="preserve">vereenkomst </w:t>
      </w:r>
      <w:r w:rsidR="005F5DBE">
        <w:rPr>
          <w:sz w:val="40"/>
          <w:szCs w:val="40"/>
        </w:rPr>
        <w:t>VNG</w:t>
      </w:r>
      <w:bookmarkEnd w:id="486"/>
    </w:p>
    <w:p w14:paraId="2D5422C9" w14:textId="77777777" w:rsidR="00971B28" w:rsidRPr="00B9175E" w:rsidRDefault="00971B28" w:rsidP="00971B28">
      <w:pPr>
        <w:suppressAutoHyphens/>
        <w:jc w:val="both"/>
      </w:pPr>
    </w:p>
    <w:p w14:paraId="0FC7320B" w14:textId="77777777" w:rsidR="00971B28" w:rsidRDefault="00971B28" w:rsidP="00971B28">
      <w:pPr>
        <w:suppressAutoHyphens/>
        <w:jc w:val="both"/>
        <w:rPr>
          <w:i/>
        </w:rPr>
      </w:pPr>
    </w:p>
    <w:p w14:paraId="1254017C" w14:textId="3E31D451" w:rsidR="008617C7" w:rsidRPr="00FB5235" w:rsidRDefault="008617C7" w:rsidP="00132420">
      <w:pPr>
        <w:suppressAutoHyphens/>
        <w:jc w:val="both"/>
      </w:pPr>
      <w:r w:rsidRPr="00FB5235">
        <w:t xml:space="preserve">Sinds 5 juni 2019 heeft de VNG (Vereniging Nederlandse Gemeenten) een standaard Verwerkersovereenkomst gepubliceerd. </w:t>
      </w:r>
      <w:r w:rsidR="00DF1850">
        <w:t>VRLN</w:t>
      </w:r>
      <w:r w:rsidRPr="00FB5235">
        <w:t xml:space="preserve"> heeft deze omarmd.</w:t>
      </w:r>
    </w:p>
    <w:p w14:paraId="3BC9ADC4" w14:textId="77777777" w:rsidR="008617C7" w:rsidRPr="00FB5235" w:rsidRDefault="008617C7" w:rsidP="00132420">
      <w:pPr>
        <w:suppressAutoHyphens/>
        <w:jc w:val="both"/>
      </w:pPr>
      <w:r w:rsidRPr="00FB5235">
        <w:t>De Handreiking Standaard Verwerkersovereenkomst Gemeenten is te vinden via de onderstaande link:</w:t>
      </w:r>
    </w:p>
    <w:p w14:paraId="431C0920" w14:textId="77777777" w:rsidR="008617C7" w:rsidRPr="00FB5235" w:rsidRDefault="008617C7" w:rsidP="00132420">
      <w:pPr>
        <w:suppressAutoHyphens/>
        <w:jc w:val="both"/>
      </w:pPr>
    </w:p>
    <w:p w14:paraId="2596F10F" w14:textId="77777777" w:rsidR="008617C7" w:rsidRPr="00FB5235" w:rsidRDefault="008617C7" w:rsidP="00132420">
      <w:pPr>
        <w:jc w:val="both"/>
      </w:pPr>
      <w:hyperlink r:id="rId26" w:history="1">
        <w:r w:rsidRPr="00FB5235">
          <w:rPr>
            <w:rStyle w:val="Hyperlink"/>
          </w:rPr>
          <w:t>https://www.informatiebeveiligingsdienst.nl/product/handreiking-standaard-verwerkersovereenkomst-gemeenten/</w:t>
        </w:r>
      </w:hyperlink>
    </w:p>
    <w:p w14:paraId="2AAA9D86" w14:textId="77777777" w:rsidR="008617C7" w:rsidRPr="00FB5235" w:rsidRDefault="008617C7" w:rsidP="00132420">
      <w:pPr>
        <w:suppressAutoHyphens/>
        <w:jc w:val="both"/>
      </w:pPr>
    </w:p>
    <w:p w14:paraId="6E69E5AF" w14:textId="77777777" w:rsidR="008617C7" w:rsidRPr="00FB5235" w:rsidRDefault="008617C7" w:rsidP="00132420">
      <w:pPr>
        <w:suppressAutoHyphens/>
        <w:jc w:val="both"/>
      </w:pPr>
      <w:r w:rsidRPr="00FB5235">
        <w:t>Daar waar ‘Gemeente(n)’ geschreven staat, dient ‘VRLN/ Aanbestedende dienst’ gelezen te worden.</w:t>
      </w:r>
    </w:p>
    <w:p w14:paraId="6F9D59C4" w14:textId="77777777" w:rsidR="008617C7" w:rsidRDefault="008617C7" w:rsidP="008617C7">
      <w:pPr>
        <w:suppressAutoHyphens/>
        <w:jc w:val="both"/>
        <w:rPr>
          <w:i/>
        </w:rPr>
      </w:pPr>
    </w:p>
    <w:p w14:paraId="4E214417" w14:textId="77777777" w:rsidR="008617C7" w:rsidRPr="005F5DBE" w:rsidRDefault="008617C7" w:rsidP="008617C7">
      <w:pPr>
        <w:suppressAutoHyphens/>
        <w:jc w:val="both"/>
      </w:pPr>
    </w:p>
    <w:p w14:paraId="76769CC1" w14:textId="3D1AA8A2" w:rsidR="00E91DF0" w:rsidRPr="00AD3D80" w:rsidRDefault="00E91DF0" w:rsidP="005F53C5">
      <w:pPr>
        <w:pStyle w:val="KopBijlage"/>
        <w:suppressAutoHyphens/>
        <w:jc w:val="both"/>
        <w:rPr>
          <w:sz w:val="40"/>
          <w:szCs w:val="40"/>
        </w:rPr>
      </w:pPr>
      <w:bookmarkStart w:id="487" w:name="_Toc230942589"/>
      <w:r w:rsidRPr="00AD3D80">
        <w:rPr>
          <w:sz w:val="40"/>
          <w:szCs w:val="40"/>
        </w:rPr>
        <w:lastRenderedPageBreak/>
        <w:t xml:space="preserve">Bijlage </w:t>
      </w:r>
      <w:r w:rsidR="002C2A0E" w:rsidRPr="00AD3D80">
        <w:rPr>
          <w:sz w:val="40"/>
          <w:szCs w:val="40"/>
        </w:rPr>
        <w:t xml:space="preserve">4 </w:t>
      </w:r>
      <w:r w:rsidRPr="00AD3D80">
        <w:rPr>
          <w:sz w:val="40"/>
          <w:szCs w:val="40"/>
        </w:rPr>
        <w:t>Inkoopvoorwaarden</w:t>
      </w:r>
      <w:bookmarkEnd w:id="482"/>
      <w:bookmarkEnd w:id="483"/>
      <w:bookmarkEnd w:id="484"/>
      <w:bookmarkEnd w:id="485"/>
      <w:bookmarkEnd w:id="487"/>
      <w:r w:rsidRPr="00AD3D80">
        <w:rPr>
          <w:sz w:val="40"/>
          <w:szCs w:val="40"/>
        </w:rPr>
        <w:t xml:space="preserve"> </w:t>
      </w:r>
    </w:p>
    <w:p w14:paraId="3F689851" w14:textId="77777777" w:rsidR="00996BE2" w:rsidRDefault="00996BE2" w:rsidP="005F53C5">
      <w:pPr>
        <w:suppressAutoHyphens/>
        <w:jc w:val="both"/>
      </w:pPr>
    </w:p>
    <w:p w14:paraId="2AA82D2D" w14:textId="34ECACB3" w:rsidR="00996BE2" w:rsidRPr="00996BE2" w:rsidRDefault="00996BE2" w:rsidP="005F53C5">
      <w:pPr>
        <w:suppressAutoHyphens/>
        <w:jc w:val="both"/>
        <w:rPr>
          <w:i/>
        </w:rPr>
      </w:pPr>
      <w:r w:rsidRPr="00996BE2">
        <w:rPr>
          <w:i/>
        </w:rPr>
        <w:t>Sep</w:t>
      </w:r>
      <w:r w:rsidR="007B69BE">
        <w:rPr>
          <w:i/>
        </w:rPr>
        <w:t>a</w:t>
      </w:r>
      <w:r w:rsidRPr="00996BE2">
        <w:rPr>
          <w:i/>
        </w:rPr>
        <w:t xml:space="preserve">raat </w:t>
      </w:r>
      <w:r w:rsidR="00A86E14">
        <w:rPr>
          <w:i/>
        </w:rPr>
        <w:t>gepubliceerd</w:t>
      </w:r>
      <w:r w:rsidR="00A52781">
        <w:rPr>
          <w:i/>
        </w:rPr>
        <w:t xml:space="preserve"> op </w:t>
      </w:r>
      <w:r w:rsidRPr="00996BE2">
        <w:rPr>
          <w:i/>
        </w:rPr>
        <w:t>TenderNed</w:t>
      </w:r>
      <w:r w:rsidR="00A35B63">
        <w:rPr>
          <w:i/>
        </w:rPr>
        <w:t>.</w:t>
      </w:r>
    </w:p>
    <w:p w14:paraId="10D9D158" w14:textId="77777777" w:rsidR="00996BE2" w:rsidRPr="00996BE2" w:rsidRDefault="00996BE2" w:rsidP="005F53C5">
      <w:pPr>
        <w:suppressAutoHyphens/>
        <w:jc w:val="both"/>
      </w:pPr>
    </w:p>
    <w:p w14:paraId="0F40E713" w14:textId="77777777" w:rsidR="00E353AD" w:rsidRDefault="00E353AD" w:rsidP="005F53C5">
      <w:pPr>
        <w:suppressAutoHyphens/>
        <w:jc w:val="both"/>
      </w:pPr>
      <w:bookmarkStart w:id="488" w:name="_Toc419285419"/>
      <w:bookmarkStart w:id="489" w:name="_Toc421086915"/>
      <w:bookmarkStart w:id="490" w:name="_Toc421100638"/>
      <w:r>
        <w:br w:type="page"/>
      </w:r>
    </w:p>
    <w:p w14:paraId="47ED9008" w14:textId="750EA129" w:rsidR="00E353AD" w:rsidRDefault="00E91DF0" w:rsidP="00FC0A70">
      <w:pPr>
        <w:pStyle w:val="KopBijlage"/>
        <w:suppressAutoHyphens/>
        <w:rPr>
          <w:sz w:val="40"/>
          <w:szCs w:val="40"/>
        </w:rPr>
      </w:pPr>
      <w:bookmarkStart w:id="491" w:name="_Toc527637468"/>
      <w:bookmarkStart w:id="492" w:name="_Toc230942590"/>
      <w:r w:rsidRPr="00AD3D80">
        <w:rPr>
          <w:sz w:val="40"/>
          <w:szCs w:val="40"/>
        </w:rPr>
        <w:lastRenderedPageBreak/>
        <w:t xml:space="preserve">Bijlage </w:t>
      </w:r>
      <w:r w:rsidR="002177E4" w:rsidRPr="00AD3D80">
        <w:rPr>
          <w:sz w:val="40"/>
          <w:szCs w:val="40"/>
        </w:rPr>
        <w:t>5</w:t>
      </w:r>
      <w:r w:rsidR="00AD3D80" w:rsidRPr="00AD3D80">
        <w:rPr>
          <w:sz w:val="40"/>
          <w:szCs w:val="40"/>
        </w:rPr>
        <w:t xml:space="preserve"> </w:t>
      </w:r>
      <w:r w:rsidR="00AD3D80">
        <w:rPr>
          <w:sz w:val="40"/>
          <w:szCs w:val="40"/>
        </w:rPr>
        <w:t>UEA (</w:t>
      </w:r>
      <w:r w:rsidR="00C66650" w:rsidRPr="00AD3D80">
        <w:rPr>
          <w:sz w:val="40"/>
          <w:szCs w:val="40"/>
        </w:rPr>
        <w:t>Uniform Europees Aanbestedingsdocument</w:t>
      </w:r>
      <w:bookmarkEnd w:id="488"/>
      <w:bookmarkEnd w:id="489"/>
      <w:bookmarkEnd w:id="490"/>
      <w:r w:rsidR="00AD3D80">
        <w:rPr>
          <w:sz w:val="40"/>
          <w:szCs w:val="40"/>
        </w:rPr>
        <w:t>)</w:t>
      </w:r>
      <w:bookmarkEnd w:id="491"/>
      <w:bookmarkEnd w:id="492"/>
    </w:p>
    <w:p w14:paraId="12BCAA85" w14:textId="77777777" w:rsidR="00AD3D80" w:rsidRPr="00AD3D80" w:rsidRDefault="00AD3D80" w:rsidP="005F53C5">
      <w:pPr>
        <w:jc w:val="both"/>
        <w:rPr>
          <w:rFonts w:eastAsia="Calibri"/>
        </w:rPr>
      </w:pPr>
    </w:p>
    <w:p w14:paraId="75692342" w14:textId="77777777" w:rsidR="00A86E14" w:rsidRPr="00996BE2" w:rsidRDefault="00A86E14" w:rsidP="00A86E14">
      <w:pPr>
        <w:suppressAutoHyphens/>
        <w:jc w:val="both"/>
        <w:rPr>
          <w:i/>
        </w:rPr>
      </w:pPr>
      <w:bookmarkStart w:id="493" w:name="_Toc419285423"/>
      <w:bookmarkStart w:id="494" w:name="_Toc421086919"/>
      <w:bookmarkStart w:id="495" w:name="_Toc421100642"/>
      <w:bookmarkStart w:id="496" w:name="_Toc527637469"/>
      <w:r w:rsidRPr="00996BE2">
        <w:rPr>
          <w:i/>
        </w:rPr>
        <w:t>Sep</w:t>
      </w:r>
      <w:r>
        <w:rPr>
          <w:i/>
        </w:rPr>
        <w:t>a</w:t>
      </w:r>
      <w:r w:rsidRPr="00996BE2">
        <w:rPr>
          <w:i/>
        </w:rPr>
        <w:t xml:space="preserve">raat </w:t>
      </w:r>
      <w:r>
        <w:rPr>
          <w:i/>
        </w:rPr>
        <w:t xml:space="preserve">gepubliceerd op </w:t>
      </w:r>
      <w:r w:rsidRPr="00996BE2">
        <w:rPr>
          <w:i/>
        </w:rPr>
        <w:t>TenderNed</w:t>
      </w:r>
      <w:r>
        <w:rPr>
          <w:i/>
        </w:rPr>
        <w:t>.</w:t>
      </w:r>
    </w:p>
    <w:p w14:paraId="4F46FB10" w14:textId="14BDA872" w:rsidR="00E91DF0" w:rsidRPr="00AD3D80" w:rsidRDefault="00E91DF0" w:rsidP="005F53C5">
      <w:pPr>
        <w:pStyle w:val="KopBijlage"/>
        <w:suppressAutoHyphens/>
        <w:jc w:val="both"/>
        <w:rPr>
          <w:sz w:val="40"/>
          <w:szCs w:val="40"/>
        </w:rPr>
      </w:pPr>
      <w:bookmarkStart w:id="497" w:name="_Toc230942591"/>
      <w:r w:rsidRPr="00AD3D80">
        <w:rPr>
          <w:sz w:val="40"/>
          <w:szCs w:val="40"/>
        </w:rPr>
        <w:lastRenderedPageBreak/>
        <w:t xml:space="preserve">Bijlage </w:t>
      </w:r>
      <w:r w:rsidR="00E353AD" w:rsidRPr="00AD3D80">
        <w:rPr>
          <w:sz w:val="40"/>
          <w:szCs w:val="40"/>
        </w:rPr>
        <w:t>6</w:t>
      </w:r>
      <w:r w:rsidR="002177E4" w:rsidRPr="00AD3D80">
        <w:rPr>
          <w:sz w:val="40"/>
          <w:szCs w:val="40"/>
        </w:rPr>
        <w:t xml:space="preserve"> </w:t>
      </w:r>
      <w:r w:rsidRPr="00AD3D80">
        <w:rPr>
          <w:sz w:val="40"/>
          <w:szCs w:val="40"/>
        </w:rPr>
        <w:t>Formulier referentie</w:t>
      </w:r>
      <w:r w:rsidR="00C04649" w:rsidRPr="00AD3D80">
        <w:rPr>
          <w:sz w:val="40"/>
          <w:szCs w:val="40"/>
        </w:rPr>
        <w:t>o</w:t>
      </w:r>
      <w:r w:rsidR="00C41071" w:rsidRPr="00AD3D80">
        <w:rPr>
          <w:sz w:val="40"/>
          <w:szCs w:val="40"/>
        </w:rPr>
        <w:t>pdracht</w:t>
      </w:r>
      <w:bookmarkEnd w:id="493"/>
      <w:bookmarkEnd w:id="494"/>
      <w:bookmarkEnd w:id="495"/>
      <w:bookmarkEnd w:id="496"/>
      <w:bookmarkEnd w:id="497"/>
    </w:p>
    <w:p w14:paraId="711A6B5A" w14:textId="77777777" w:rsidR="00E353AD" w:rsidRDefault="00E353AD" w:rsidP="005F53C5">
      <w:pPr>
        <w:suppressAutoHyphens/>
        <w:spacing w:line="288" w:lineRule="auto"/>
        <w:jc w:val="both"/>
      </w:pPr>
    </w:p>
    <w:p w14:paraId="1D955408" w14:textId="77777777" w:rsidR="00E91DF0" w:rsidRDefault="00E91DF0" w:rsidP="005F53C5">
      <w:pPr>
        <w:suppressAutoHyphens/>
        <w:ind w:left="567"/>
        <w:jc w:val="both"/>
        <w:rPr>
          <w:rFonts w:cs="Arial"/>
          <w:lang w:eastAsia="ar-SA"/>
        </w:rPr>
      </w:pPr>
    </w:p>
    <w:p w14:paraId="22B5A596" w14:textId="0B77D78C" w:rsidR="00E91DF0" w:rsidRDefault="007A1310" w:rsidP="005F53C5">
      <w:pPr>
        <w:suppressAutoHyphens/>
        <w:spacing w:line="288" w:lineRule="auto"/>
        <w:jc w:val="both"/>
      </w:pPr>
      <w:r>
        <w:rPr>
          <w:rFonts w:cs="Arial"/>
        </w:rPr>
        <w:t>Let op</w:t>
      </w:r>
      <w:r w:rsidR="00A35B63">
        <w:rPr>
          <w:rFonts w:cs="Arial"/>
        </w:rPr>
        <w:t>:</w:t>
      </w:r>
      <w:r w:rsidR="00E91DF0">
        <w:rPr>
          <w:rFonts w:cs="Arial"/>
        </w:rPr>
        <w:t xml:space="preserve"> </w:t>
      </w:r>
      <w:r w:rsidR="00A35B63">
        <w:rPr>
          <w:rFonts w:cs="Arial"/>
        </w:rPr>
        <w:t>o</w:t>
      </w:r>
      <w:r w:rsidR="00E91DF0">
        <w:rPr>
          <w:rFonts w:cs="Arial"/>
        </w:rPr>
        <w:t>m te controleren of</w:t>
      </w:r>
      <w:r w:rsidR="00E91DF0" w:rsidRPr="00F13C0E">
        <w:t xml:space="preserve"> de </w:t>
      </w:r>
      <w:r w:rsidR="00E91DF0">
        <w:t>referentie</w:t>
      </w:r>
      <w:r w:rsidR="00C04649">
        <w:t>o</w:t>
      </w:r>
      <w:r w:rsidR="00C41071">
        <w:t>pdracht</w:t>
      </w:r>
      <w:r w:rsidR="00E91DF0" w:rsidRPr="00F13C0E">
        <w:t xml:space="preserve"> naar tevredenheid </w:t>
      </w:r>
      <w:r w:rsidR="00E91DF0">
        <w:t xml:space="preserve">van de </w:t>
      </w:r>
      <w:r w:rsidR="00C41071">
        <w:rPr>
          <w:rFonts w:cs="Arial"/>
        </w:rPr>
        <w:t>Opdracht</w:t>
      </w:r>
      <w:r w:rsidR="00E91DF0" w:rsidRPr="00724EA1">
        <w:rPr>
          <w:rFonts w:cs="Arial"/>
        </w:rPr>
        <w:t>gever</w:t>
      </w:r>
      <w:r w:rsidR="00E91DF0">
        <w:t xml:space="preserve"> van de referentie </w:t>
      </w:r>
      <w:r w:rsidR="00E91DF0" w:rsidRPr="00F13C0E">
        <w:t>en tijdig (verleend uitstel daarin begrepen) is verricht</w:t>
      </w:r>
      <w:r w:rsidR="00E91DF0">
        <w:t>, behoudt</w:t>
      </w:r>
      <w:r w:rsidR="00E91DF0" w:rsidRPr="00F13C0E">
        <w:t xml:space="preserve"> </w:t>
      </w:r>
      <w:r w:rsidR="00DF1850">
        <w:t>VRLN</w:t>
      </w:r>
      <w:r w:rsidR="00E91DF0" w:rsidRPr="001419C2">
        <w:t xml:space="preserve"> </w:t>
      </w:r>
      <w:r w:rsidR="00E91DF0">
        <w:t>z</w:t>
      </w:r>
      <w:r w:rsidR="00E91DF0" w:rsidRPr="001419C2">
        <w:t xml:space="preserve">ich het recht voor om zonder tussenkomst van de </w:t>
      </w:r>
      <w:r w:rsidR="005D5B41">
        <w:t>Inschrijver</w:t>
      </w:r>
      <w:r w:rsidR="00E91DF0" w:rsidRPr="001419C2">
        <w:t xml:space="preserve"> contact op te nemen met de </w:t>
      </w:r>
      <w:r w:rsidR="00C41071">
        <w:t>Opdracht</w:t>
      </w:r>
      <w:r w:rsidR="00E91DF0" w:rsidRPr="001419C2">
        <w:t>gever van de referentie</w:t>
      </w:r>
      <w:r w:rsidR="00C04649">
        <w:t>o</w:t>
      </w:r>
      <w:r w:rsidR="00C41071">
        <w:t>pdracht</w:t>
      </w:r>
      <w:r w:rsidR="00E91DF0" w:rsidRPr="001419C2">
        <w:t>.</w:t>
      </w:r>
    </w:p>
    <w:p w14:paraId="2D9E2A22" w14:textId="77777777" w:rsidR="00E91DF0" w:rsidRPr="00C96900" w:rsidRDefault="00E91DF0" w:rsidP="005F53C5">
      <w:pPr>
        <w:suppressAutoHyphens/>
        <w:ind w:left="567"/>
        <w:jc w:val="both"/>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05DB974E" w14:textId="77777777" w:rsidTr="00E91DF0">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27C32E7F" w14:textId="77777777" w:rsidR="00E91DF0" w:rsidRDefault="00E91DF0" w:rsidP="005F53C5">
            <w:pPr>
              <w:suppressAutoHyphens/>
              <w:spacing w:before="90" w:after="54" w:line="288" w:lineRule="auto"/>
              <w:ind w:left="57" w:right="57"/>
              <w:jc w:val="both"/>
              <w:rPr>
                <w:rFonts w:cs="Arial"/>
                <w:b/>
                <w:bCs/>
                <w:lang w:eastAsia="ar-SA"/>
              </w:rPr>
            </w:pPr>
            <w:r>
              <w:rPr>
                <w:rFonts w:cs="Arial"/>
                <w:b/>
              </w:rPr>
              <w:t xml:space="preserve">Gegevens </w:t>
            </w:r>
            <w:r w:rsidR="00C41071">
              <w:rPr>
                <w:rFonts w:cs="Arial"/>
                <w:b/>
              </w:rPr>
              <w:t>Opdracht</w:t>
            </w:r>
            <w:r>
              <w:rPr>
                <w:rFonts w:cs="Arial"/>
                <w:b/>
              </w:rPr>
              <w:t>gever</w:t>
            </w:r>
          </w:p>
        </w:tc>
      </w:tr>
      <w:tr w:rsidR="00E91DF0" w14:paraId="7359658D"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44844A8" w14:textId="77777777" w:rsidR="00E91DF0" w:rsidRDefault="00E91DF0" w:rsidP="005F53C5">
            <w:pPr>
              <w:suppressAutoHyphens/>
              <w:spacing w:before="90" w:after="54" w:line="288" w:lineRule="auto"/>
              <w:ind w:left="57" w:right="57"/>
              <w:jc w:val="both"/>
              <w:rPr>
                <w:rFonts w:cs="Arial"/>
                <w:lang w:eastAsia="ar-SA"/>
              </w:rPr>
            </w:pPr>
            <w:r>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737EB925" w14:textId="77777777" w:rsidR="00E91DF0" w:rsidRDefault="00E91DF0" w:rsidP="005F53C5">
            <w:pPr>
              <w:suppressAutoHyphens/>
              <w:spacing w:before="90" w:after="54" w:line="288" w:lineRule="auto"/>
              <w:ind w:left="57" w:right="57"/>
              <w:jc w:val="both"/>
              <w:rPr>
                <w:rFonts w:cs="Arial"/>
                <w:lang w:eastAsia="ar-SA"/>
              </w:rPr>
            </w:pPr>
            <w:r>
              <w:rPr>
                <w:rFonts w:cs="Arial"/>
              </w:rPr>
              <w:t xml:space="preserve">Naam </w:t>
            </w:r>
            <w:r w:rsidR="00C41071">
              <w:rPr>
                <w:rFonts w:cs="Arial"/>
              </w:rPr>
              <w:t>Opdracht</w:t>
            </w:r>
            <w:r>
              <w:rPr>
                <w:rFonts w:cs="Arial"/>
              </w:rPr>
              <w:t>gever</w:t>
            </w:r>
          </w:p>
        </w:tc>
        <w:tc>
          <w:tcPr>
            <w:tcW w:w="4253" w:type="dxa"/>
            <w:tcBorders>
              <w:top w:val="single" w:sz="12" w:space="0" w:color="808080"/>
              <w:left w:val="single" w:sz="8" w:space="0" w:color="C0C0C0"/>
              <w:bottom w:val="single" w:sz="8" w:space="0" w:color="C0C0C0"/>
              <w:right w:val="single" w:sz="8" w:space="0" w:color="C0C0C0"/>
            </w:tcBorders>
          </w:tcPr>
          <w:p w14:paraId="5F91B1A8" w14:textId="77777777" w:rsidR="00E91DF0" w:rsidRDefault="00E91DF0" w:rsidP="005F53C5">
            <w:pPr>
              <w:suppressAutoHyphens/>
              <w:spacing w:before="90" w:after="54" w:line="288" w:lineRule="auto"/>
              <w:ind w:left="57" w:right="57"/>
              <w:jc w:val="both"/>
              <w:rPr>
                <w:rFonts w:cs="Arial"/>
                <w:lang w:eastAsia="ar-SA"/>
              </w:rPr>
            </w:pPr>
          </w:p>
        </w:tc>
      </w:tr>
      <w:tr w:rsidR="00E91DF0" w14:paraId="0933DFC6"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799C52A"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12DA84F" w14:textId="77777777" w:rsidR="00E91DF0" w:rsidRDefault="00E91DF0" w:rsidP="005F53C5">
            <w:pPr>
              <w:suppressAutoHyphens/>
              <w:spacing w:before="90" w:after="54" w:line="288" w:lineRule="auto"/>
              <w:ind w:left="57" w:right="57"/>
              <w:jc w:val="both"/>
              <w:rPr>
                <w:rFonts w:cs="Arial"/>
                <w:lang w:eastAsia="ar-SA"/>
              </w:rPr>
            </w:pPr>
            <w:r>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7F9EC68C" w14:textId="77777777" w:rsidR="00E91DF0" w:rsidRDefault="00E91DF0" w:rsidP="005F53C5">
            <w:pPr>
              <w:suppressAutoHyphens/>
              <w:spacing w:before="90" w:after="54" w:line="288" w:lineRule="auto"/>
              <w:ind w:left="57" w:right="57"/>
              <w:jc w:val="both"/>
              <w:rPr>
                <w:rFonts w:cs="Arial"/>
                <w:lang w:eastAsia="ar-SA"/>
              </w:rPr>
            </w:pPr>
          </w:p>
        </w:tc>
      </w:tr>
      <w:tr w:rsidR="00E91DF0" w14:paraId="7DDF0334"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61C6C99"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2B7EEFDE" w14:textId="77777777" w:rsidR="00E91DF0" w:rsidRDefault="00E91DF0" w:rsidP="005F53C5">
            <w:pPr>
              <w:suppressAutoHyphens/>
              <w:spacing w:before="90" w:after="54" w:line="288" w:lineRule="auto"/>
              <w:ind w:left="57" w:right="57"/>
              <w:jc w:val="both"/>
              <w:rPr>
                <w:rFonts w:cs="Arial"/>
                <w:lang w:eastAsia="ar-SA"/>
              </w:rPr>
            </w:pPr>
            <w:r>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3FC4D9A9" w14:textId="77777777" w:rsidR="00E91DF0" w:rsidRDefault="00E91DF0" w:rsidP="005F53C5">
            <w:pPr>
              <w:suppressAutoHyphens/>
              <w:spacing w:before="90" w:after="54" w:line="288" w:lineRule="auto"/>
              <w:ind w:left="57" w:right="57"/>
              <w:jc w:val="both"/>
              <w:rPr>
                <w:rFonts w:cs="Arial"/>
                <w:lang w:eastAsia="ar-SA"/>
              </w:rPr>
            </w:pPr>
          </w:p>
        </w:tc>
      </w:tr>
      <w:tr w:rsidR="00E91DF0" w14:paraId="673F7F3D" w14:textId="77777777" w:rsidTr="00E91DF0">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6F8AE7C9" w14:textId="77777777" w:rsidR="00E91DF0" w:rsidRDefault="00E91DF0" w:rsidP="005F53C5">
            <w:pPr>
              <w:suppressAutoHyphens/>
              <w:spacing w:before="90" w:after="54" w:line="288" w:lineRule="auto"/>
              <w:ind w:left="57" w:right="57"/>
              <w:jc w:val="both"/>
              <w:rPr>
                <w:rFonts w:cs="Arial"/>
                <w:lang w:eastAsia="ar-SA"/>
              </w:rPr>
            </w:pPr>
            <w:r>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3EEAFAA3" w14:textId="77777777" w:rsidR="00E91DF0" w:rsidRDefault="00E91DF0" w:rsidP="005F53C5">
            <w:pPr>
              <w:suppressAutoHyphens/>
              <w:spacing w:before="90" w:after="54" w:line="288" w:lineRule="auto"/>
              <w:ind w:left="57" w:right="57"/>
              <w:jc w:val="both"/>
              <w:rPr>
                <w:rFonts w:cs="Arial"/>
                <w:lang w:eastAsia="ar-SA"/>
              </w:rPr>
            </w:pPr>
            <w:r>
              <w:rPr>
                <w:rFonts w:cs="Arial"/>
              </w:rPr>
              <w:t xml:space="preserve">Naam contactpersoon </w:t>
            </w:r>
            <w:r w:rsidR="00C41071">
              <w:rPr>
                <w:rFonts w:cs="Arial"/>
              </w:rPr>
              <w:t>Opdracht</w:t>
            </w:r>
            <w:r>
              <w:rPr>
                <w:rFonts w:cs="Arial"/>
              </w:rPr>
              <w:t>gever</w:t>
            </w:r>
          </w:p>
        </w:tc>
        <w:tc>
          <w:tcPr>
            <w:tcW w:w="4253" w:type="dxa"/>
            <w:tcBorders>
              <w:top w:val="single" w:sz="8" w:space="0" w:color="C0C0C0"/>
              <w:left w:val="single" w:sz="8" w:space="0" w:color="C0C0C0"/>
              <w:bottom w:val="single" w:sz="8" w:space="0" w:color="C0C0C0"/>
              <w:right w:val="single" w:sz="8" w:space="0" w:color="C0C0C0"/>
            </w:tcBorders>
          </w:tcPr>
          <w:p w14:paraId="579E195A" w14:textId="77777777" w:rsidR="00E91DF0" w:rsidRDefault="00E91DF0" w:rsidP="005F53C5">
            <w:pPr>
              <w:suppressAutoHyphens/>
              <w:spacing w:before="90" w:after="54" w:line="288" w:lineRule="auto"/>
              <w:ind w:left="57" w:right="57"/>
              <w:jc w:val="both"/>
              <w:rPr>
                <w:rFonts w:cs="Arial"/>
                <w:lang w:eastAsia="ar-SA"/>
              </w:rPr>
            </w:pPr>
          </w:p>
        </w:tc>
      </w:tr>
      <w:tr w:rsidR="00E91DF0" w14:paraId="4C3C7AAA" w14:textId="77777777" w:rsidTr="00E91DF0">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A01366F"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B91E9AF" w14:textId="77777777" w:rsidR="00E91DF0" w:rsidRDefault="00E91DF0" w:rsidP="005F53C5">
            <w:pPr>
              <w:suppressAutoHyphens/>
              <w:spacing w:before="90" w:after="54" w:line="288" w:lineRule="auto"/>
              <w:ind w:left="57" w:right="57"/>
              <w:jc w:val="both"/>
              <w:rPr>
                <w:rFonts w:cs="Arial"/>
                <w:lang w:eastAsia="ar-SA"/>
              </w:rPr>
            </w:pPr>
            <w:r>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57BEC29A" w14:textId="77777777" w:rsidR="00E91DF0" w:rsidRDefault="00E91DF0" w:rsidP="005F53C5">
            <w:pPr>
              <w:suppressAutoHyphens/>
              <w:spacing w:before="90" w:after="54" w:line="288" w:lineRule="auto"/>
              <w:ind w:left="57" w:right="57"/>
              <w:jc w:val="both"/>
              <w:rPr>
                <w:rFonts w:cs="Arial"/>
                <w:lang w:eastAsia="ar-SA"/>
              </w:rPr>
            </w:pPr>
          </w:p>
        </w:tc>
      </w:tr>
      <w:tr w:rsidR="00E91DF0" w14:paraId="675AE9C8" w14:textId="77777777" w:rsidTr="00203B11">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473ABB1A"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3328AB23" w14:textId="77777777" w:rsidR="00E91DF0" w:rsidRDefault="00E91DF0" w:rsidP="005F53C5">
            <w:pPr>
              <w:suppressAutoHyphens/>
              <w:spacing w:before="90" w:after="54" w:line="288" w:lineRule="auto"/>
              <w:ind w:left="57" w:right="57"/>
              <w:jc w:val="both"/>
              <w:rPr>
                <w:rFonts w:cs="Arial"/>
                <w:lang w:eastAsia="ar-SA"/>
              </w:rPr>
            </w:pPr>
            <w:r>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3A3A3DA0" w14:textId="77777777" w:rsidR="00E91DF0" w:rsidRDefault="00E91DF0" w:rsidP="005F53C5">
            <w:pPr>
              <w:suppressAutoHyphens/>
              <w:spacing w:before="90" w:after="54" w:line="288" w:lineRule="auto"/>
              <w:ind w:left="57" w:right="57"/>
              <w:jc w:val="both"/>
              <w:rPr>
                <w:rFonts w:cs="Arial"/>
                <w:lang w:eastAsia="ar-SA"/>
              </w:rPr>
            </w:pPr>
          </w:p>
        </w:tc>
      </w:tr>
    </w:tbl>
    <w:p w14:paraId="25C78283" w14:textId="77777777" w:rsidR="00E91DF0" w:rsidRDefault="00E91DF0" w:rsidP="005F53C5">
      <w:pPr>
        <w:suppressAutoHyphens/>
        <w:ind w:left="567"/>
        <w:jc w:val="both"/>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37D9F084" w14:textId="77777777" w:rsidTr="00E91DF0">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71E6A1CC" w14:textId="77777777" w:rsidR="00E91DF0" w:rsidRDefault="00E91DF0" w:rsidP="005F53C5">
            <w:pPr>
              <w:suppressAutoHyphens/>
              <w:spacing w:before="90" w:after="54" w:line="288" w:lineRule="auto"/>
              <w:ind w:left="57" w:right="57"/>
              <w:jc w:val="both"/>
              <w:rPr>
                <w:rFonts w:cs="Arial"/>
                <w:b/>
                <w:bCs/>
                <w:lang w:eastAsia="ar-SA"/>
              </w:rPr>
            </w:pPr>
            <w:r>
              <w:rPr>
                <w:rFonts w:cs="Arial"/>
                <w:b/>
              </w:rPr>
              <w:t>Referentie</w:t>
            </w:r>
            <w:r w:rsidR="00C04649">
              <w:rPr>
                <w:rFonts w:cs="Arial"/>
                <w:b/>
              </w:rPr>
              <w:t>o</w:t>
            </w:r>
            <w:r w:rsidR="00C41071">
              <w:rPr>
                <w:rFonts w:cs="Arial"/>
                <w:b/>
              </w:rPr>
              <w:t>pdracht</w:t>
            </w:r>
          </w:p>
        </w:tc>
      </w:tr>
      <w:tr w:rsidR="00E91DF0" w14:paraId="634A3A5A" w14:textId="77777777" w:rsidTr="00203B11">
        <w:trPr>
          <w:cantSplit/>
        </w:trPr>
        <w:tc>
          <w:tcPr>
            <w:tcW w:w="567" w:type="dxa"/>
            <w:vMerge w:val="restart"/>
            <w:tcBorders>
              <w:top w:val="single" w:sz="12" w:space="0" w:color="808080"/>
              <w:left w:val="single" w:sz="8" w:space="0" w:color="C0C0C0"/>
              <w:bottom w:val="single" w:sz="12" w:space="0" w:color="808080"/>
              <w:right w:val="single" w:sz="8" w:space="0" w:color="C0C0C0"/>
            </w:tcBorders>
            <w:hideMark/>
          </w:tcPr>
          <w:p w14:paraId="3EECD6E3" w14:textId="77777777" w:rsidR="00E91DF0" w:rsidRDefault="00E91DF0" w:rsidP="00203B11">
            <w:pPr>
              <w:suppressAutoHyphens/>
              <w:spacing w:line="240" w:lineRule="auto"/>
              <w:jc w:val="both"/>
              <w:rPr>
                <w:rFonts w:cs="Arial"/>
                <w:lang w:eastAsia="ar-SA"/>
              </w:rPr>
            </w:pPr>
            <w:r>
              <w:rPr>
                <w:rFonts w:cs="Arial"/>
                <w:lang w:eastAsia="ar-SA"/>
              </w:rPr>
              <w:t>3)</w:t>
            </w:r>
          </w:p>
        </w:tc>
        <w:tc>
          <w:tcPr>
            <w:tcW w:w="3686" w:type="dxa"/>
            <w:tcBorders>
              <w:top w:val="nil"/>
              <w:left w:val="single" w:sz="8" w:space="0" w:color="C0C0C0"/>
              <w:bottom w:val="nil"/>
              <w:right w:val="single" w:sz="8" w:space="0" w:color="C0C0C0"/>
            </w:tcBorders>
            <w:shd w:val="clear" w:color="auto" w:fill="E6E6E6"/>
            <w:vAlign w:val="center"/>
            <w:hideMark/>
          </w:tcPr>
          <w:p w14:paraId="1EFCA1A0" w14:textId="15F68D37" w:rsidR="00E91DF0" w:rsidRDefault="00E91DF0" w:rsidP="005F53C5">
            <w:pPr>
              <w:suppressAutoHyphens/>
              <w:spacing w:before="90" w:after="54" w:line="288" w:lineRule="auto"/>
              <w:ind w:left="57" w:right="57"/>
              <w:jc w:val="both"/>
              <w:rPr>
                <w:rFonts w:cs="Arial"/>
                <w:lang w:eastAsia="ar-SA"/>
              </w:rPr>
            </w:pPr>
            <w:r>
              <w:rPr>
                <w:rFonts w:cs="Arial"/>
              </w:rPr>
              <w:t>Datum start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5CD144D3" w14:textId="77777777" w:rsidR="00E91DF0" w:rsidRDefault="00E91DF0" w:rsidP="005F53C5">
            <w:pPr>
              <w:suppressAutoHyphens/>
              <w:spacing w:before="90" w:after="54" w:line="288" w:lineRule="auto"/>
              <w:ind w:left="57" w:right="57"/>
              <w:jc w:val="both"/>
              <w:rPr>
                <w:rFonts w:cs="Arial"/>
                <w:lang w:eastAsia="ar-SA"/>
              </w:rPr>
            </w:pPr>
          </w:p>
        </w:tc>
      </w:tr>
      <w:tr w:rsidR="00E91DF0" w14:paraId="70C4F6D4" w14:textId="77777777" w:rsidTr="00203B11">
        <w:trPr>
          <w:cantSplit/>
        </w:trPr>
        <w:tc>
          <w:tcPr>
            <w:tcW w:w="567" w:type="dxa"/>
            <w:vMerge/>
            <w:tcBorders>
              <w:top w:val="single" w:sz="12" w:space="0" w:color="808080"/>
              <w:left w:val="single" w:sz="8" w:space="0" w:color="C0C0C0"/>
              <w:bottom w:val="single" w:sz="12" w:space="0" w:color="808080"/>
              <w:right w:val="single" w:sz="8" w:space="0" w:color="C0C0C0"/>
            </w:tcBorders>
            <w:vAlign w:val="center"/>
            <w:hideMark/>
          </w:tcPr>
          <w:p w14:paraId="31AD7785" w14:textId="77777777" w:rsidR="00E91DF0" w:rsidRPr="00203B11" w:rsidRDefault="00E91DF0" w:rsidP="005F53C5">
            <w:pPr>
              <w:suppressAutoHyphens/>
              <w:spacing w:line="240" w:lineRule="auto"/>
              <w:jc w:val="both"/>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6CF0793" w14:textId="4B0EB5B0" w:rsidR="00E91DF0" w:rsidRDefault="00E91DF0" w:rsidP="005F53C5">
            <w:pPr>
              <w:suppressAutoHyphens/>
              <w:spacing w:before="90" w:after="54" w:line="288" w:lineRule="auto"/>
              <w:ind w:left="57" w:right="57"/>
              <w:jc w:val="both"/>
              <w:rPr>
                <w:rFonts w:cs="Arial"/>
                <w:lang w:eastAsia="ar-SA"/>
              </w:rPr>
            </w:pPr>
            <w:r>
              <w:rPr>
                <w:rFonts w:cs="Arial"/>
              </w:rPr>
              <w:t>Datum eind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F627F93" w14:textId="77777777" w:rsidR="00E91DF0" w:rsidRDefault="00E91DF0" w:rsidP="005F53C5">
            <w:pPr>
              <w:suppressAutoHyphens/>
              <w:spacing w:before="90" w:after="54" w:line="288" w:lineRule="auto"/>
              <w:ind w:left="57" w:right="57"/>
              <w:jc w:val="both"/>
              <w:rPr>
                <w:rFonts w:cs="Arial"/>
                <w:lang w:eastAsia="ar-SA"/>
              </w:rPr>
            </w:pPr>
          </w:p>
        </w:tc>
      </w:tr>
      <w:tr w:rsidR="00E91DF0" w14:paraId="38718A28" w14:textId="77777777" w:rsidTr="00203B11">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F3E0758" w14:textId="77777777" w:rsidR="00E91DF0" w:rsidRPr="00203B11" w:rsidRDefault="00E91DF0" w:rsidP="005F53C5">
            <w:pPr>
              <w:suppressAutoHyphens/>
              <w:spacing w:line="240" w:lineRule="auto"/>
              <w:jc w:val="both"/>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19AC9D34" w14:textId="3BBBBE39" w:rsidR="00E91DF0" w:rsidRDefault="00E91DF0" w:rsidP="005F53C5">
            <w:pPr>
              <w:suppressAutoHyphens/>
              <w:spacing w:before="90" w:after="54" w:line="288" w:lineRule="auto"/>
              <w:ind w:left="57" w:right="57"/>
              <w:jc w:val="both"/>
              <w:rPr>
                <w:rFonts w:cs="Arial"/>
                <w:lang w:eastAsia="ar-SA"/>
              </w:rPr>
            </w:pPr>
            <w:r>
              <w:rPr>
                <w:rFonts w:cs="Arial"/>
              </w:rPr>
              <w:t>Reden beëindiging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E178C64" w14:textId="77777777" w:rsidR="00E91DF0" w:rsidRDefault="00E91DF0" w:rsidP="005F53C5">
            <w:pPr>
              <w:suppressAutoHyphens/>
              <w:spacing w:before="90" w:after="54" w:line="288" w:lineRule="auto"/>
              <w:ind w:left="57" w:right="57"/>
              <w:jc w:val="both"/>
              <w:rPr>
                <w:rFonts w:cs="Arial"/>
                <w:lang w:eastAsia="ar-SA"/>
              </w:rPr>
            </w:pPr>
          </w:p>
        </w:tc>
      </w:tr>
      <w:tr w:rsidR="00E91DF0" w14:paraId="0337B1A2" w14:textId="77777777" w:rsidTr="00203B1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6CDF25A" w14:textId="77777777" w:rsidR="00E91DF0" w:rsidRDefault="00E91DF0" w:rsidP="005F53C5">
            <w:pPr>
              <w:suppressAutoHyphens/>
              <w:spacing w:line="240" w:lineRule="auto"/>
              <w:jc w:val="both"/>
              <w:rPr>
                <w:rFonts w:cs="Arial"/>
                <w:lang w:eastAsia="ar-SA"/>
              </w:rPr>
            </w:pPr>
            <w:r>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5D74E05" w14:textId="5C06E9E4" w:rsidR="00E91DF0" w:rsidRDefault="00E91DF0" w:rsidP="00203B11">
            <w:pPr>
              <w:suppressAutoHyphens/>
              <w:spacing w:before="90" w:after="54" w:line="288" w:lineRule="auto"/>
              <w:ind w:left="57" w:right="57"/>
              <w:rPr>
                <w:rFonts w:cs="Arial"/>
              </w:rPr>
            </w:pPr>
            <w:r>
              <w:rPr>
                <w:rFonts w:cs="Arial"/>
              </w:rPr>
              <w:t xml:space="preserve">Gefactureerd bedrag (in </w:t>
            </w:r>
            <w:r w:rsidR="00D34C69">
              <w:rPr>
                <w:rFonts w:cs="Arial"/>
              </w:rPr>
              <w:t>e</w:t>
            </w:r>
            <w:r>
              <w:rPr>
                <w:rFonts w:cs="Arial"/>
              </w:rPr>
              <w:t xml:space="preserve">uro’s exclusief </w:t>
            </w:r>
            <w:r w:rsidR="00D34C69">
              <w:rPr>
                <w:rFonts w:cs="Arial"/>
              </w:rPr>
              <w:t>btw</w:t>
            </w:r>
            <w:r>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3FD9023D" w14:textId="77777777" w:rsidR="00E91DF0" w:rsidRDefault="00E91DF0" w:rsidP="005F53C5">
            <w:pPr>
              <w:suppressAutoHyphens/>
              <w:spacing w:before="90" w:after="54" w:line="288" w:lineRule="auto"/>
              <w:ind w:left="57" w:right="57"/>
              <w:jc w:val="both"/>
              <w:rPr>
                <w:rFonts w:cs="Arial"/>
                <w:lang w:eastAsia="ar-SA"/>
              </w:rPr>
            </w:pPr>
          </w:p>
        </w:tc>
      </w:tr>
      <w:tr w:rsidR="00E91DF0" w14:paraId="7BE420A7"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0AA654AB" w14:textId="77777777" w:rsidR="00E91DF0" w:rsidRDefault="00E91DF0" w:rsidP="005F53C5">
            <w:pPr>
              <w:suppressAutoHyphens/>
              <w:spacing w:before="90" w:after="54" w:line="288" w:lineRule="auto"/>
              <w:ind w:left="57" w:right="57"/>
              <w:jc w:val="both"/>
              <w:rPr>
                <w:rFonts w:cs="Arial"/>
                <w:lang w:eastAsia="ar-SA"/>
              </w:rPr>
            </w:pPr>
            <w:r>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A0ADC2C" w14:textId="05D8C81C" w:rsidR="00E91DF0" w:rsidRPr="00482305" w:rsidRDefault="00E91DF0" w:rsidP="00203B11">
            <w:pPr>
              <w:suppressAutoHyphens/>
              <w:spacing w:before="90" w:after="54" w:line="288" w:lineRule="auto"/>
              <w:ind w:left="57" w:right="57"/>
              <w:rPr>
                <w:rFonts w:cs="Arial"/>
                <w:bCs/>
                <w:lang w:eastAsia="ar-SA"/>
              </w:rPr>
            </w:pPr>
            <w:r w:rsidRPr="00482305">
              <w:rPr>
                <w:rFonts w:cs="Arial"/>
              </w:rPr>
              <w:t xml:space="preserve">Omschrijving van de </w:t>
            </w:r>
            <w:r w:rsidR="00C41071">
              <w:rPr>
                <w:rFonts w:cs="Arial"/>
              </w:rPr>
              <w:t>Opdracht</w:t>
            </w:r>
            <w:r w:rsidRPr="00482305">
              <w:rPr>
                <w:rFonts w:cs="Arial"/>
              </w:rPr>
              <w:t xml:space="preserve">, waaruit </w:t>
            </w:r>
            <w:r w:rsidR="00445ADF">
              <w:rPr>
                <w:rFonts w:cs="Arial"/>
              </w:rPr>
              <w:t xml:space="preserve">in ieder geval blijkt dat de </w:t>
            </w:r>
            <w:r w:rsidRPr="00482305">
              <w:rPr>
                <w:rFonts w:cs="Arial"/>
              </w:rPr>
              <w:t>referentie</w:t>
            </w:r>
            <w:r w:rsidR="00C04649">
              <w:rPr>
                <w:rFonts w:cs="Arial"/>
              </w:rPr>
              <w:t>o</w:t>
            </w:r>
            <w:r w:rsidR="00C41071">
              <w:rPr>
                <w:rFonts w:cs="Arial"/>
              </w:rPr>
              <w:t>pdracht</w:t>
            </w:r>
            <w:r w:rsidRPr="00482305">
              <w:rPr>
                <w:rFonts w:cs="Arial"/>
              </w:rPr>
              <w:t xml:space="preserve"> </w:t>
            </w:r>
            <w:r w:rsidR="00D34C69">
              <w:rPr>
                <w:rFonts w:cs="Arial"/>
              </w:rPr>
              <w:t>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7DAD495B" w14:textId="77777777" w:rsidR="00E91DF0" w:rsidRDefault="00E91DF0" w:rsidP="005F53C5">
            <w:pPr>
              <w:suppressAutoHyphens/>
              <w:spacing w:before="90" w:after="54" w:line="288" w:lineRule="auto"/>
              <w:ind w:left="57" w:right="57"/>
              <w:jc w:val="both"/>
              <w:rPr>
                <w:rFonts w:cs="Arial"/>
                <w:bCs/>
                <w:lang w:eastAsia="ar-SA"/>
              </w:rPr>
            </w:pPr>
          </w:p>
        </w:tc>
      </w:tr>
      <w:tr w:rsidR="00E91DF0" w14:paraId="12D6304F"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9C5A12C" w14:textId="77777777" w:rsidR="00E91DF0" w:rsidRDefault="00E91DF0" w:rsidP="005F53C5">
            <w:pPr>
              <w:suppressAutoHyphens/>
              <w:spacing w:before="90" w:after="54" w:line="288" w:lineRule="auto"/>
              <w:ind w:left="57" w:right="57"/>
              <w:jc w:val="both"/>
              <w:rPr>
                <w:rFonts w:cs="Arial"/>
              </w:rPr>
            </w:pPr>
            <w:r>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DC51497" w14:textId="697888FB" w:rsidR="00E91DF0" w:rsidRPr="00482305" w:rsidRDefault="00E91DF0" w:rsidP="00A35A20">
            <w:pPr>
              <w:suppressAutoHyphens/>
              <w:spacing w:before="90" w:after="54" w:line="288" w:lineRule="auto"/>
              <w:ind w:left="57" w:right="57"/>
              <w:rPr>
                <w:rFonts w:cs="Arial"/>
              </w:rPr>
            </w:pPr>
            <w:r w:rsidRPr="00482305">
              <w:rPr>
                <w:rFonts w:cs="Arial"/>
              </w:rPr>
              <w:t>Indien verricht in combinatie: het percentage/aandeel in de combinatie; aard en inhoud van de eigen werk</w:t>
            </w:r>
            <w:r w:rsidR="001C77DC">
              <w:rPr>
                <w:rFonts w:cs="Arial"/>
              </w:rPr>
              <w:t>zaamheden verricht in samenwerkings</w:t>
            </w:r>
            <w:r w:rsidRPr="00482305">
              <w:rPr>
                <w:rFonts w:cs="Arial"/>
              </w:rPr>
              <w:t>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7CB3A537" w14:textId="77777777" w:rsidR="00E91DF0" w:rsidRDefault="00E91DF0" w:rsidP="005F53C5">
            <w:pPr>
              <w:suppressAutoHyphens/>
              <w:spacing w:before="90" w:after="54" w:line="288" w:lineRule="auto"/>
              <w:ind w:left="57" w:right="57"/>
              <w:jc w:val="both"/>
              <w:rPr>
                <w:rFonts w:cs="Arial"/>
                <w:bCs/>
                <w:lang w:eastAsia="ar-SA"/>
              </w:rPr>
            </w:pPr>
          </w:p>
        </w:tc>
      </w:tr>
    </w:tbl>
    <w:p w14:paraId="3E080DF5" w14:textId="77777777" w:rsidR="00E91DF0" w:rsidRDefault="00E91DF0" w:rsidP="005F53C5">
      <w:pPr>
        <w:suppressAutoHyphens/>
        <w:jc w:val="both"/>
        <w:rPr>
          <w:rFonts w:cs="Arial"/>
          <w:snapToGrid w:val="0"/>
          <w:lang w:eastAsia="ar-SA"/>
        </w:rPr>
      </w:pPr>
      <w:bookmarkStart w:id="498" w:name="_Toc86485888"/>
      <w:bookmarkStart w:id="499" w:name="_Toc86485886"/>
      <w:bookmarkStart w:id="500" w:name="_Toc68944752"/>
      <w:bookmarkStart w:id="501" w:name="_Toc86485889"/>
    </w:p>
    <w:p w14:paraId="560C3FE0" w14:textId="06FE0A45" w:rsidR="001B1CB0" w:rsidRPr="008C6805" w:rsidRDefault="00E91DF0" w:rsidP="005F53C5">
      <w:pPr>
        <w:suppressAutoHyphens/>
        <w:spacing w:line="284" w:lineRule="atLeast"/>
        <w:jc w:val="both"/>
      </w:pPr>
      <w:r>
        <w:rPr>
          <w:rFonts w:cs="Arial"/>
          <w:snapToGrid w:val="0"/>
        </w:rPr>
        <w:t xml:space="preserve">Hierbij verklaart </w:t>
      </w:r>
      <w:r w:rsidR="007A1310">
        <w:rPr>
          <w:rFonts w:cs="Arial"/>
          <w:snapToGrid w:val="0"/>
        </w:rPr>
        <w:t xml:space="preserve">de </w:t>
      </w:r>
      <w:r w:rsidR="005D5B41">
        <w:rPr>
          <w:rFonts w:cs="Arial"/>
          <w:snapToGrid w:val="0"/>
        </w:rPr>
        <w:t>Inschrijver</w:t>
      </w:r>
      <w:r>
        <w:rPr>
          <w:rFonts w:cs="Arial"/>
          <w:snapToGrid w:val="0"/>
        </w:rPr>
        <w:t xml:space="preserve"> dat bovenstaande referentie</w:t>
      </w:r>
      <w:r w:rsidR="00C04649">
        <w:rPr>
          <w:rFonts w:cs="Arial"/>
          <w:snapToGrid w:val="0"/>
        </w:rPr>
        <w:t>o</w:t>
      </w:r>
      <w:r w:rsidR="00C41071">
        <w:rPr>
          <w:rFonts w:cs="Arial"/>
          <w:snapToGrid w:val="0"/>
        </w:rPr>
        <w:t>pdracht</w:t>
      </w:r>
      <w:r>
        <w:rPr>
          <w:rFonts w:cs="Arial"/>
          <w:snapToGrid w:val="0"/>
        </w:rPr>
        <w:t xml:space="preserve"> naar behoren is uitgevoerd.</w:t>
      </w:r>
      <w:r w:rsidR="001B1CB0">
        <w:rPr>
          <w:rFonts w:cs="Arial"/>
          <w:snapToGrid w:val="0"/>
        </w:rPr>
        <w:t xml:space="preserve"> </w:t>
      </w:r>
      <w:r w:rsidR="001B1CB0" w:rsidRPr="008C6805">
        <w:t xml:space="preserve">De referent tekent ervoor dat alle essentiële aspecten van de uitvoering van de </w:t>
      </w:r>
      <w:r w:rsidR="00F62710">
        <w:t>Overeenkomst</w:t>
      </w:r>
      <w:r w:rsidR="001B1CB0" w:rsidRPr="008C6805">
        <w:t xml:space="preserve"> naar behoren en conform </w:t>
      </w:r>
      <w:r w:rsidR="00F62710">
        <w:t>Overeenkomst</w:t>
      </w:r>
      <w:r w:rsidR="001B1CB0" w:rsidRPr="008C6805">
        <w:t xml:space="preserve"> zijn uitgevoerd. Dat betekent dat geen sprake is geweest van het structureel niet nakomen van een of meerdere essentiële aspecten van de dienstverlening die onderdeel vormden van de </w:t>
      </w:r>
      <w:r w:rsidR="00F62710">
        <w:t>Overeenkomst</w:t>
      </w:r>
      <w:r w:rsidR="001B1CB0" w:rsidRPr="008C6805">
        <w:t xml:space="preserve">. Voorbeelden van essentiële onderdelen van de </w:t>
      </w:r>
      <w:r w:rsidR="00F62710">
        <w:t>Overeenkomst</w:t>
      </w:r>
      <w:r w:rsidR="007F681E">
        <w:t xml:space="preserve"> zijn [</w:t>
      </w:r>
      <w:r w:rsidR="001B1CB0" w:rsidRPr="00E610F2">
        <w:rPr>
          <w:i/>
        </w:rPr>
        <w:t>voorbeelden noemen die van toepa</w:t>
      </w:r>
      <w:r w:rsidR="007F681E" w:rsidRPr="00E610F2">
        <w:rPr>
          <w:i/>
        </w:rPr>
        <w:t>ssing zijn op deze aanbesteding</w:t>
      </w:r>
      <w:r w:rsidR="007F681E">
        <w:t>]</w:t>
      </w:r>
      <w:r w:rsidR="001B1CB0" w:rsidRPr="008C6805">
        <w:t>.</w:t>
      </w:r>
    </w:p>
    <w:p w14:paraId="2EFB6658" w14:textId="77777777" w:rsidR="00E91DF0" w:rsidRDefault="00E91DF0" w:rsidP="005F53C5">
      <w:pPr>
        <w:suppressAutoHyphens/>
        <w:spacing w:line="288" w:lineRule="auto"/>
        <w:jc w:val="both"/>
        <w:rPr>
          <w:rFonts w:cs="Arial"/>
          <w:snapToGrid w:val="0"/>
        </w:rPr>
      </w:pPr>
    </w:p>
    <w:p w14:paraId="7D91FC02" w14:textId="77777777" w:rsidR="00E91DF0" w:rsidRDefault="00E91DF0" w:rsidP="005F53C5">
      <w:pPr>
        <w:suppressAutoHyphens/>
        <w:jc w:val="both"/>
        <w:rPr>
          <w:rFonts w:cs="Arial"/>
          <w:snapToGrid w:val="0"/>
        </w:rPr>
      </w:pPr>
    </w:p>
    <w:p w14:paraId="12DC3325" w14:textId="77777777" w:rsidR="00D36C8B" w:rsidRDefault="00D36C8B" w:rsidP="00D36C8B">
      <w:pPr>
        <w:jc w:val="both"/>
        <w:rPr>
          <w:b/>
          <w:snapToGrid w:val="0"/>
        </w:rPr>
      </w:pPr>
    </w:p>
    <w:p w14:paraId="17978B9E" w14:textId="77777777" w:rsidR="00D36C8B" w:rsidRDefault="00D36C8B" w:rsidP="00D36C8B">
      <w:pPr>
        <w:jc w:val="both"/>
        <w:rPr>
          <w:b/>
          <w:snapToGrid w:val="0"/>
        </w:rPr>
      </w:pPr>
    </w:p>
    <w:p w14:paraId="7CB029FB" w14:textId="77777777" w:rsidR="00D36C8B" w:rsidRDefault="00D36C8B" w:rsidP="00D36C8B">
      <w:pPr>
        <w:jc w:val="both"/>
        <w:rPr>
          <w:b/>
          <w:snapToGrid w:val="0"/>
        </w:rPr>
      </w:pPr>
    </w:p>
    <w:p w14:paraId="09879721" w14:textId="77777777" w:rsidR="00D36C8B" w:rsidRDefault="00D36C8B" w:rsidP="00D36C8B">
      <w:pPr>
        <w:jc w:val="both"/>
        <w:rPr>
          <w:b/>
          <w:snapToGrid w:val="0"/>
        </w:rPr>
      </w:pPr>
    </w:p>
    <w:p w14:paraId="4E6641DC" w14:textId="77777777" w:rsidR="00D36C8B" w:rsidRDefault="00D36C8B" w:rsidP="00D36C8B">
      <w:pPr>
        <w:jc w:val="both"/>
        <w:rPr>
          <w:b/>
          <w:snapToGrid w:val="0"/>
        </w:rPr>
      </w:pPr>
    </w:p>
    <w:p w14:paraId="51F2EDD5" w14:textId="77777777" w:rsidR="00D36C8B" w:rsidRDefault="00D36C8B" w:rsidP="00D36C8B">
      <w:pPr>
        <w:jc w:val="both"/>
        <w:rPr>
          <w:b/>
          <w:snapToGrid w:val="0"/>
        </w:rPr>
      </w:pPr>
    </w:p>
    <w:p w14:paraId="23997887" w14:textId="77777777" w:rsidR="00D36C8B" w:rsidRDefault="00D36C8B" w:rsidP="00D36C8B">
      <w:pPr>
        <w:jc w:val="both"/>
        <w:rPr>
          <w:b/>
          <w:snapToGrid w:val="0"/>
        </w:rPr>
      </w:pPr>
    </w:p>
    <w:p w14:paraId="2306A80B" w14:textId="77777777" w:rsidR="00D36C8B" w:rsidRDefault="00D36C8B" w:rsidP="00D36C8B">
      <w:pPr>
        <w:jc w:val="both"/>
        <w:rPr>
          <w:b/>
          <w:snapToGrid w:val="0"/>
        </w:rPr>
      </w:pPr>
    </w:p>
    <w:p w14:paraId="53122D86" w14:textId="77777777" w:rsidR="00D36C8B" w:rsidRDefault="00D36C8B" w:rsidP="00D36C8B">
      <w:pPr>
        <w:jc w:val="both"/>
        <w:rPr>
          <w:b/>
          <w:snapToGrid w:val="0"/>
        </w:rPr>
      </w:pPr>
    </w:p>
    <w:p w14:paraId="13452FD5" w14:textId="77777777" w:rsidR="00D36C8B" w:rsidRDefault="00D36C8B" w:rsidP="00D36C8B">
      <w:pPr>
        <w:jc w:val="both"/>
        <w:rPr>
          <w:b/>
          <w:snapToGrid w:val="0"/>
        </w:rPr>
      </w:pPr>
    </w:p>
    <w:p w14:paraId="625453C7" w14:textId="77777777" w:rsidR="00D36C8B" w:rsidRDefault="00D36C8B" w:rsidP="00D36C8B">
      <w:pPr>
        <w:jc w:val="both"/>
        <w:rPr>
          <w:b/>
          <w:snapToGrid w:val="0"/>
        </w:rPr>
      </w:pPr>
    </w:p>
    <w:p w14:paraId="33A1B97D" w14:textId="77777777" w:rsidR="00D36C8B" w:rsidRDefault="00D36C8B" w:rsidP="00D36C8B">
      <w:pPr>
        <w:jc w:val="both"/>
        <w:rPr>
          <w:b/>
          <w:snapToGrid w:val="0"/>
        </w:rPr>
      </w:pPr>
    </w:p>
    <w:p w14:paraId="1900F02C" w14:textId="77777777" w:rsidR="00D36C8B" w:rsidRDefault="00D36C8B" w:rsidP="00D36C8B">
      <w:pPr>
        <w:jc w:val="both"/>
        <w:rPr>
          <w:b/>
          <w:snapToGrid w:val="0"/>
        </w:rPr>
      </w:pPr>
    </w:p>
    <w:p w14:paraId="30C1F474" w14:textId="77777777" w:rsidR="00D36C8B" w:rsidRDefault="00D36C8B" w:rsidP="00D36C8B">
      <w:pPr>
        <w:jc w:val="both"/>
        <w:rPr>
          <w:b/>
          <w:snapToGrid w:val="0"/>
        </w:rPr>
      </w:pPr>
    </w:p>
    <w:p w14:paraId="77C3ED32" w14:textId="77777777" w:rsidR="00D36C8B" w:rsidRDefault="00D36C8B" w:rsidP="00D36C8B">
      <w:pPr>
        <w:jc w:val="both"/>
        <w:rPr>
          <w:b/>
          <w:snapToGrid w:val="0"/>
        </w:rPr>
      </w:pPr>
    </w:p>
    <w:p w14:paraId="7EC0FAE0" w14:textId="77777777" w:rsidR="00D36C8B" w:rsidRDefault="00D36C8B" w:rsidP="00D36C8B">
      <w:pPr>
        <w:jc w:val="both"/>
        <w:rPr>
          <w:b/>
          <w:snapToGrid w:val="0"/>
        </w:rPr>
      </w:pPr>
    </w:p>
    <w:p w14:paraId="65D876E5" w14:textId="77777777" w:rsidR="00D36C8B" w:rsidRDefault="00D36C8B" w:rsidP="00D36C8B">
      <w:pPr>
        <w:jc w:val="both"/>
        <w:rPr>
          <w:b/>
          <w:snapToGrid w:val="0"/>
        </w:rPr>
      </w:pPr>
    </w:p>
    <w:p w14:paraId="511D2A98" w14:textId="77777777" w:rsidR="00D36C8B" w:rsidRDefault="00D36C8B" w:rsidP="00D36C8B">
      <w:pPr>
        <w:jc w:val="both"/>
        <w:rPr>
          <w:b/>
          <w:snapToGrid w:val="0"/>
        </w:rPr>
      </w:pPr>
    </w:p>
    <w:p w14:paraId="52AE3B81" w14:textId="77777777" w:rsidR="00D36C8B" w:rsidRDefault="00D36C8B" w:rsidP="00D36C8B">
      <w:pPr>
        <w:jc w:val="both"/>
        <w:rPr>
          <w:b/>
          <w:snapToGrid w:val="0"/>
        </w:rPr>
      </w:pPr>
    </w:p>
    <w:p w14:paraId="4D9D78D9" w14:textId="77777777" w:rsidR="00D36C8B" w:rsidRDefault="00D36C8B" w:rsidP="00D36C8B">
      <w:pPr>
        <w:jc w:val="both"/>
        <w:rPr>
          <w:b/>
          <w:snapToGrid w:val="0"/>
        </w:rPr>
      </w:pPr>
    </w:p>
    <w:p w14:paraId="709A6413" w14:textId="77777777" w:rsidR="00D36C8B" w:rsidRDefault="00D36C8B" w:rsidP="00D36C8B">
      <w:pPr>
        <w:jc w:val="both"/>
        <w:rPr>
          <w:b/>
          <w:snapToGrid w:val="0"/>
        </w:rPr>
      </w:pPr>
    </w:p>
    <w:p w14:paraId="4A0CC274" w14:textId="77777777" w:rsidR="00D36C8B" w:rsidRDefault="00D36C8B" w:rsidP="00D36C8B">
      <w:pPr>
        <w:jc w:val="both"/>
        <w:rPr>
          <w:b/>
          <w:snapToGrid w:val="0"/>
        </w:rPr>
      </w:pPr>
    </w:p>
    <w:p w14:paraId="3F7EAC3C" w14:textId="77777777" w:rsidR="00D36C8B" w:rsidRDefault="00D36C8B" w:rsidP="00D36C8B">
      <w:pPr>
        <w:jc w:val="both"/>
        <w:rPr>
          <w:b/>
          <w:snapToGrid w:val="0"/>
        </w:rPr>
      </w:pPr>
    </w:p>
    <w:p w14:paraId="6352A72E" w14:textId="77777777" w:rsidR="00D36C8B" w:rsidRDefault="00D36C8B" w:rsidP="00D36C8B">
      <w:pPr>
        <w:jc w:val="both"/>
        <w:rPr>
          <w:b/>
          <w:snapToGrid w:val="0"/>
        </w:rPr>
      </w:pPr>
    </w:p>
    <w:p w14:paraId="7A0E13C1" w14:textId="77777777" w:rsidR="00D36C8B" w:rsidRDefault="00D36C8B" w:rsidP="00D36C8B">
      <w:pPr>
        <w:jc w:val="both"/>
        <w:rPr>
          <w:b/>
          <w:snapToGrid w:val="0"/>
        </w:rPr>
      </w:pPr>
    </w:p>
    <w:p w14:paraId="15E039A9" w14:textId="77777777" w:rsidR="00D36C8B" w:rsidRDefault="00D36C8B" w:rsidP="00D36C8B">
      <w:pPr>
        <w:jc w:val="both"/>
        <w:rPr>
          <w:b/>
          <w:snapToGrid w:val="0"/>
        </w:rPr>
      </w:pPr>
    </w:p>
    <w:p w14:paraId="5ED29FD7" w14:textId="77777777" w:rsidR="00D36C8B" w:rsidRDefault="00D36C8B" w:rsidP="00D36C8B">
      <w:pPr>
        <w:jc w:val="both"/>
        <w:rPr>
          <w:b/>
          <w:snapToGrid w:val="0"/>
        </w:rPr>
      </w:pPr>
    </w:p>
    <w:p w14:paraId="422253B2" w14:textId="77777777" w:rsidR="00D36C8B" w:rsidRDefault="00D36C8B" w:rsidP="00D36C8B">
      <w:pPr>
        <w:jc w:val="both"/>
        <w:rPr>
          <w:b/>
          <w:snapToGrid w:val="0"/>
        </w:rPr>
      </w:pPr>
    </w:p>
    <w:p w14:paraId="04CE3FBE" w14:textId="77777777" w:rsidR="00D36C8B" w:rsidRDefault="00D36C8B" w:rsidP="00D36C8B">
      <w:pPr>
        <w:jc w:val="both"/>
        <w:rPr>
          <w:b/>
          <w:snapToGrid w:val="0"/>
        </w:rPr>
      </w:pPr>
    </w:p>
    <w:p w14:paraId="1F8B64A2" w14:textId="77777777" w:rsidR="00D36C8B" w:rsidRDefault="00D36C8B" w:rsidP="00D36C8B">
      <w:pPr>
        <w:jc w:val="both"/>
        <w:rPr>
          <w:b/>
          <w:snapToGrid w:val="0"/>
        </w:rPr>
      </w:pPr>
    </w:p>
    <w:p w14:paraId="40BE1D99" w14:textId="77777777" w:rsidR="00D36C8B" w:rsidRDefault="00D36C8B" w:rsidP="00D36C8B">
      <w:pPr>
        <w:jc w:val="both"/>
        <w:rPr>
          <w:b/>
          <w:snapToGrid w:val="0"/>
        </w:rPr>
      </w:pPr>
    </w:p>
    <w:p w14:paraId="19DB5657" w14:textId="77777777" w:rsidR="00D36C8B" w:rsidRDefault="00D36C8B" w:rsidP="00D36C8B">
      <w:pPr>
        <w:jc w:val="both"/>
        <w:rPr>
          <w:b/>
          <w:snapToGrid w:val="0"/>
        </w:rPr>
      </w:pPr>
    </w:p>
    <w:p w14:paraId="2E0C0532" w14:textId="77777777" w:rsidR="00D36C8B" w:rsidRDefault="00D36C8B" w:rsidP="00D36C8B">
      <w:pPr>
        <w:jc w:val="both"/>
        <w:rPr>
          <w:b/>
          <w:snapToGrid w:val="0"/>
        </w:rPr>
      </w:pPr>
    </w:p>
    <w:p w14:paraId="35B0BEEB" w14:textId="77777777" w:rsidR="00D36C8B" w:rsidRDefault="00D36C8B" w:rsidP="00D36C8B">
      <w:pPr>
        <w:jc w:val="both"/>
        <w:rPr>
          <w:b/>
          <w:snapToGrid w:val="0"/>
        </w:rPr>
      </w:pPr>
    </w:p>
    <w:p w14:paraId="1D6459DB" w14:textId="58991C4E" w:rsidR="00D36C8B" w:rsidRDefault="00D36C8B" w:rsidP="00D36C8B">
      <w:pPr>
        <w:jc w:val="both"/>
        <w:rPr>
          <w:rFonts w:cs="Arial"/>
          <w:snapToGrid w:val="0"/>
        </w:rPr>
      </w:pPr>
      <w:r>
        <w:rPr>
          <w:b/>
          <w:snapToGrid w:val="0"/>
        </w:rPr>
        <w:t>Ondertekenveld bijlage 6</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D36C8B" w:rsidRPr="009576D5" w14:paraId="30C2E2DC" w14:textId="77777777" w:rsidTr="00D475A3">
        <w:tc>
          <w:tcPr>
            <w:tcW w:w="2835" w:type="dxa"/>
            <w:tcBorders>
              <w:top w:val="single" w:sz="8" w:space="0" w:color="C0C0C0"/>
              <w:left w:val="single" w:sz="8" w:space="0" w:color="C0C0C0"/>
              <w:bottom w:val="single" w:sz="8" w:space="0" w:color="C0C0C0"/>
            </w:tcBorders>
            <w:shd w:val="clear" w:color="auto" w:fill="E6E6E6"/>
          </w:tcPr>
          <w:p w14:paraId="2DD7F2C3" w14:textId="77777777" w:rsidR="00D36C8B" w:rsidRPr="009576D5" w:rsidRDefault="00D36C8B" w:rsidP="00D475A3">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5088F243" w14:textId="77777777" w:rsidR="00D36C8B" w:rsidRPr="009576D5" w:rsidRDefault="00D36C8B" w:rsidP="00D475A3">
            <w:pPr>
              <w:suppressAutoHyphens/>
              <w:snapToGrid w:val="0"/>
              <w:spacing w:before="90" w:after="54" w:line="312" w:lineRule="auto"/>
              <w:ind w:right="57"/>
              <w:jc w:val="both"/>
              <w:rPr>
                <w:rFonts w:eastAsia="Calibri" w:cs="Arial"/>
              </w:rPr>
            </w:pPr>
          </w:p>
        </w:tc>
      </w:tr>
      <w:tr w:rsidR="00D36C8B" w:rsidRPr="009576D5" w14:paraId="213FAA77" w14:textId="77777777" w:rsidTr="00D475A3">
        <w:tc>
          <w:tcPr>
            <w:tcW w:w="2835" w:type="dxa"/>
            <w:tcBorders>
              <w:top w:val="single" w:sz="8" w:space="0" w:color="C0C0C0"/>
              <w:left w:val="single" w:sz="8" w:space="0" w:color="C0C0C0"/>
              <w:bottom w:val="single" w:sz="8" w:space="0" w:color="C0C0C0"/>
            </w:tcBorders>
            <w:shd w:val="clear" w:color="auto" w:fill="E6E6E6"/>
          </w:tcPr>
          <w:p w14:paraId="3F85E8B0" w14:textId="77777777" w:rsidR="00D36C8B" w:rsidRPr="009576D5" w:rsidRDefault="00D36C8B" w:rsidP="00D475A3">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0F3C8ED1" w14:textId="77777777" w:rsidR="00D36C8B" w:rsidRPr="009576D5" w:rsidRDefault="00D36C8B" w:rsidP="00D475A3">
            <w:pPr>
              <w:suppressAutoHyphens/>
              <w:snapToGrid w:val="0"/>
              <w:spacing w:before="90" w:after="54" w:line="312" w:lineRule="auto"/>
              <w:ind w:right="57"/>
              <w:jc w:val="both"/>
              <w:rPr>
                <w:rFonts w:eastAsia="Calibri" w:cs="Arial"/>
              </w:rPr>
            </w:pPr>
          </w:p>
        </w:tc>
      </w:tr>
      <w:tr w:rsidR="00D36C8B" w:rsidRPr="009576D5" w14:paraId="2EA3B55F" w14:textId="77777777" w:rsidTr="00D475A3">
        <w:tc>
          <w:tcPr>
            <w:tcW w:w="2835" w:type="dxa"/>
            <w:tcBorders>
              <w:top w:val="single" w:sz="8" w:space="0" w:color="C0C0C0"/>
              <w:left w:val="single" w:sz="8" w:space="0" w:color="C0C0C0"/>
              <w:bottom w:val="single" w:sz="8" w:space="0" w:color="C0C0C0"/>
            </w:tcBorders>
            <w:shd w:val="clear" w:color="auto" w:fill="E6E6E6"/>
          </w:tcPr>
          <w:p w14:paraId="227B5619" w14:textId="77777777" w:rsidR="00D36C8B" w:rsidRPr="009576D5" w:rsidRDefault="00D36C8B" w:rsidP="00D475A3">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0A2BFC4" w14:textId="77777777" w:rsidR="00D36C8B" w:rsidRPr="009576D5" w:rsidRDefault="00D36C8B" w:rsidP="00D475A3">
            <w:pPr>
              <w:suppressAutoHyphens/>
              <w:snapToGrid w:val="0"/>
              <w:spacing w:before="90" w:after="54" w:line="312" w:lineRule="auto"/>
              <w:ind w:right="57"/>
              <w:jc w:val="both"/>
              <w:rPr>
                <w:rFonts w:eastAsia="Calibri" w:cs="Arial"/>
              </w:rPr>
            </w:pPr>
          </w:p>
        </w:tc>
      </w:tr>
      <w:tr w:rsidR="00D36C8B" w:rsidRPr="009576D5" w14:paraId="298D8CE2" w14:textId="77777777" w:rsidTr="00D475A3">
        <w:tc>
          <w:tcPr>
            <w:tcW w:w="2835" w:type="dxa"/>
            <w:tcBorders>
              <w:top w:val="single" w:sz="8" w:space="0" w:color="C0C0C0"/>
              <w:left w:val="single" w:sz="8" w:space="0" w:color="C0C0C0"/>
              <w:bottom w:val="single" w:sz="8" w:space="0" w:color="C0C0C0"/>
            </w:tcBorders>
            <w:shd w:val="clear" w:color="auto" w:fill="E6E6E6"/>
          </w:tcPr>
          <w:p w14:paraId="5971B808" w14:textId="77777777" w:rsidR="00D36C8B" w:rsidRPr="009576D5" w:rsidRDefault="00D36C8B" w:rsidP="00D475A3">
            <w:pPr>
              <w:suppressAutoHyphens/>
              <w:snapToGrid w:val="0"/>
              <w:spacing w:before="90" w:after="54" w:line="312" w:lineRule="auto"/>
              <w:ind w:right="57"/>
              <w:jc w:val="both"/>
              <w:rPr>
                <w:rFonts w:eastAsia="Calibri" w:cs="Arial"/>
              </w:rPr>
            </w:pPr>
            <w:r w:rsidRPr="009576D5">
              <w:rPr>
                <w:rFonts w:eastAsia="Calibri" w:cs="Arial"/>
              </w:rPr>
              <w:t>Handtekening</w:t>
            </w:r>
          </w:p>
          <w:p w14:paraId="7AADDF6C" w14:textId="77777777" w:rsidR="00D36C8B" w:rsidRPr="009576D5" w:rsidRDefault="00D36C8B" w:rsidP="00D475A3">
            <w:pPr>
              <w:suppressAutoHyphens/>
              <w:spacing w:before="90" w:after="54" w:line="312" w:lineRule="auto"/>
              <w:ind w:right="57"/>
              <w:jc w:val="both"/>
              <w:rPr>
                <w:rFonts w:eastAsia="Calibri" w:cs="Arial"/>
              </w:rPr>
            </w:pPr>
          </w:p>
          <w:p w14:paraId="7B612E3D" w14:textId="77777777" w:rsidR="00D36C8B" w:rsidRPr="009576D5" w:rsidRDefault="00D36C8B" w:rsidP="00D475A3">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A37CBAD" w14:textId="77777777" w:rsidR="00D36C8B" w:rsidRPr="009576D5" w:rsidRDefault="00D36C8B" w:rsidP="00D475A3">
            <w:pPr>
              <w:suppressAutoHyphens/>
              <w:snapToGrid w:val="0"/>
              <w:spacing w:before="90" w:after="54" w:line="312" w:lineRule="auto"/>
              <w:ind w:right="57"/>
              <w:jc w:val="both"/>
              <w:rPr>
                <w:rFonts w:eastAsia="Calibri" w:cs="Arial"/>
              </w:rPr>
            </w:pPr>
          </w:p>
        </w:tc>
      </w:tr>
      <w:tr w:rsidR="00D36C8B" w:rsidRPr="009576D5" w14:paraId="63106B80" w14:textId="77777777" w:rsidTr="00D475A3">
        <w:tc>
          <w:tcPr>
            <w:tcW w:w="2835" w:type="dxa"/>
            <w:tcBorders>
              <w:top w:val="single" w:sz="8" w:space="0" w:color="C0C0C0"/>
              <w:left w:val="single" w:sz="8" w:space="0" w:color="C0C0C0"/>
              <w:bottom w:val="single" w:sz="8" w:space="0" w:color="C0C0C0"/>
            </w:tcBorders>
            <w:shd w:val="clear" w:color="auto" w:fill="E6E6E6"/>
          </w:tcPr>
          <w:p w14:paraId="36627632" w14:textId="77777777" w:rsidR="00D36C8B" w:rsidRPr="009576D5" w:rsidRDefault="00D36C8B" w:rsidP="00D475A3">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A5D2990" w14:textId="77777777" w:rsidR="00D36C8B" w:rsidRPr="009576D5" w:rsidRDefault="00D36C8B" w:rsidP="00D475A3">
            <w:pPr>
              <w:suppressAutoHyphens/>
              <w:snapToGrid w:val="0"/>
              <w:spacing w:before="90" w:after="54" w:line="312" w:lineRule="auto"/>
              <w:ind w:right="57"/>
              <w:jc w:val="both"/>
              <w:rPr>
                <w:rFonts w:eastAsia="Calibri" w:cs="Arial"/>
              </w:rPr>
            </w:pPr>
          </w:p>
        </w:tc>
      </w:tr>
    </w:tbl>
    <w:p w14:paraId="60C92790" w14:textId="09154FE8" w:rsidR="00BF398E" w:rsidRPr="004C0C3C" w:rsidRDefault="00BF398E" w:rsidP="005F53C5">
      <w:pPr>
        <w:pStyle w:val="Kop1"/>
        <w:numPr>
          <w:ilvl w:val="0"/>
          <w:numId w:val="0"/>
        </w:numPr>
        <w:ind w:left="680" w:hanging="680"/>
        <w:jc w:val="both"/>
        <w:rPr>
          <w:sz w:val="40"/>
        </w:rPr>
      </w:pPr>
      <w:bookmarkStart w:id="502" w:name="_Toc469474453"/>
      <w:bookmarkStart w:id="503" w:name="_Toc504568771"/>
      <w:bookmarkStart w:id="504" w:name="_Toc527637470"/>
      <w:bookmarkStart w:id="505" w:name="_Toc230942592"/>
      <w:bookmarkEnd w:id="498"/>
      <w:bookmarkEnd w:id="499"/>
      <w:bookmarkEnd w:id="500"/>
      <w:bookmarkEnd w:id="501"/>
      <w:r w:rsidRPr="004C0C3C">
        <w:rPr>
          <w:sz w:val="40"/>
        </w:rPr>
        <w:lastRenderedPageBreak/>
        <w:t xml:space="preserve">Bijlage </w:t>
      </w:r>
      <w:r>
        <w:rPr>
          <w:sz w:val="40"/>
        </w:rPr>
        <w:t>7</w:t>
      </w:r>
      <w:r w:rsidRPr="004C0C3C">
        <w:rPr>
          <w:sz w:val="40"/>
        </w:rPr>
        <w:t xml:space="preserve"> Verklaring Combinatie</w:t>
      </w:r>
      <w:bookmarkEnd w:id="502"/>
      <w:bookmarkEnd w:id="503"/>
      <w:bookmarkEnd w:id="504"/>
      <w:bookmarkEnd w:id="505"/>
    </w:p>
    <w:p w14:paraId="1FFFAC8F" w14:textId="791D3296" w:rsidR="00BF398E" w:rsidRPr="009576D5" w:rsidRDefault="00BF398E" w:rsidP="005F53C5">
      <w:pPr>
        <w:suppressAutoHyphens/>
        <w:spacing w:line="288" w:lineRule="auto"/>
        <w:jc w:val="both"/>
        <w:rPr>
          <w:rFonts w:eastAsia="Calibri" w:cs="Arial"/>
        </w:rPr>
      </w:pPr>
      <w:r w:rsidRPr="009576D5">
        <w:rPr>
          <w:rFonts w:eastAsia="Calibri" w:cs="Arial"/>
        </w:rPr>
        <w:t xml:space="preserve">Ondergetekenden verklaren dat de leden van de </w:t>
      </w:r>
      <w:r>
        <w:rPr>
          <w:rFonts w:eastAsia="Calibri" w:cs="Arial"/>
        </w:rPr>
        <w:t>c</w:t>
      </w:r>
      <w:r w:rsidRPr="009576D5">
        <w:rPr>
          <w:rFonts w:eastAsia="Calibri" w:cs="Arial"/>
        </w:rPr>
        <w:t>ombinatie zich gezamenlijk en</w:t>
      </w:r>
      <w:r w:rsidR="00203B11">
        <w:rPr>
          <w:rFonts w:eastAsia="Calibri" w:cs="Arial"/>
        </w:rPr>
        <w:t>/of*</w:t>
      </w:r>
      <w:r w:rsidRPr="009576D5">
        <w:rPr>
          <w:rFonts w:eastAsia="Calibri" w:cs="Arial"/>
        </w:rPr>
        <w:t xml:space="preserve"> hoofdelijk aansprakelijk stellen voor de volledige en juiste uitvoering van de </w:t>
      </w:r>
      <w:r>
        <w:rPr>
          <w:rFonts w:eastAsia="Calibri" w:cs="Arial"/>
        </w:rPr>
        <w:t>o</w:t>
      </w:r>
      <w:r w:rsidRPr="009576D5">
        <w:rPr>
          <w:rFonts w:eastAsia="Calibri" w:cs="Arial"/>
        </w:rPr>
        <w:t xml:space="preserve">vereenkomst in al zijn onderdelen, en verklaren dat </w:t>
      </w:r>
    </w:p>
    <w:p w14:paraId="2E8BBD59" w14:textId="77777777" w:rsidR="00BF398E" w:rsidRPr="009576D5" w:rsidRDefault="00BF398E" w:rsidP="005F53C5">
      <w:pPr>
        <w:suppressAutoHyphens/>
        <w:spacing w:line="288" w:lineRule="auto"/>
        <w:jc w:val="both"/>
        <w:rPr>
          <w:rFonts w:eastAsia="Calibri" w:cs="Arial"/>
        </w:rPr>
      </w:pPr>
    </w:p>
    <w:p w14:paraId="41EBB92D" w14:textId="5BE563ED" w:rsidR="00BF398E" w:rsidRDefault="00BF398E" w:rsidP="005F53C5">
      <w:pPr>
        <w:suppressAutoHyphens/>
        <w:spacing w:line="288" w:lineRule="auto"/>
        <w:jc w:val="both"/>
        <w:rPr>
          <w:rFonts w:eastAsia="Calibri" w:cs="Arial"/>
        </w:rPr>
      </w:pPr>
      <w:r w:rsidRPr="009576D5">
        <w:rPr>
          <w:rFonts w:eastAsia="Calibri" w:cs="Arial"/>
        </w:rPr>
        <w:t xml:space="preserve">…………………zal optreden als vertegenwoordiger van de </w:t>
      </w:r>
      <w:r>
        <w:rPr>
          <w:rFonts w:eastAsia="Calibri" w:cs="Arial"/>
        </w:rPr>
        <w:t>c</w:t>
      </w:r>
      <w:r w:rsidRPr="009576D5">
        <w:rPr>
          <w:rFonts w:eastAsia="Calibri" w:cs="Arial"/>
        </w:rPr>
        <w:t xml:space="preserve">ombinatie en bevoegd is de </w:t>
      </w:r>
      <w:r>
        <w:rPr>
          <w:rFonts w:eastAsia="Calibri" w:cs="Arial"/>
        </w:rPr>
        <w:t>c</w:t>
      </w:r>
      <w:r w:rsidRPr="009576D5">
        <w:rPr>
          <w:rFonts w:eastAsia="Calibri" w:cs="Arial"/>
        </w:rPr>
        <w:t xml:space="preserve">ombinatie in alle opzichten te vertegenwoordigen en te binden en als enig aanspreekpunt voor </w:t>
      </w:r>
      <w:r w:rsidR="00DF1850">
        <w:rPr>
          <w:rFonts w:eastAsia="Calibri" w:cs="Arial"/>
        </w:rPr>
        <w:t>VRLN</w:t>
      </w:r>
      <w:r w:rsidRPr="009576D5">
        <w:rPr>
          <w:rFonts w:eastAsia="Calibri" w:cs="Arial"/>
        </w:rPr>
        <w:t xml:space="preserve"> dient.</w:t>
      </w:r>
    </w:p>
    <w:p w14:paraId="0B2BD5E2" w14:textId="77777777" w:rsidR="00BF398E" w:rsidRDefault="00BF398E" w:rsidP="005F53C5">
      <w:pPr>
        <w:suppressAutoHyphens/>
        <w:spacing w:line="288" w:lineRule="auto"/>
        <w:jc w:val="both"/>
        <w:rPr>
          <w:rFonts w:eastAsia="Calibri" w:cs="Arial"/>
        </w:rPr>
      </w:pPr>
    </w:p>
    <w:p w14:paraId="2BB8ED1C" w14:textId="77777777" w:rsidR="00BF398E" w:rsidRDefault="00BF398E" w:rsidP="005F53C5">
      <w:pPr>
        <w:suppressAutoHyphens/>
        <w:spacing w:line="288" w:lineRule="auto"/>
        <w:jc w:val="both"/>
        <w:rPr>
          <w:rFonts w:eastAsia="Calibri" w:cs="Arial"/>
        </w:rPr>
      </w:pPr>
      <w:r>
        <w:rPr>
          <w:rFonts w:eastAsia="Calibri" w:cs="Arial"/>
        </w:rPr>
        <w:t>De reden dat in combinatie wordt ingeschreven is de volgende:</w:t>
      </w:r>
    </w:p>
    <w:p w14:paraId="706D12E0" w14:textId="77777777" w:rsidR="00BF398E" w:rsidRPr="009576D5" w:rsidRDefault="00BF398E" w:rsidP="005F53C5">
      <w:pPr>
        <w:suppressAutoHyphens/>
        <w:spacing w:line="288" w:lineRule="auto"/>
        <w:jc w:val="both"/>
        <w:rPr>
          <w:rFonts w:eastAsia="Calibri" w:cs="Arial"/>
        </w:rPr>
      </w:pPr>
      <w:r>
        <w:rPr>
          <w:rFonts w:eastAsia="Calibri" w:cs="Arial"/>
        </w:rPr>
        <w:t>……………………………………………………………………………………………………………………………………………………………………………………………………………………………………………...</w:t>
      </w:r>
    </w:p>
    <w:p w14:paraId="237A1510" w14:textId="77777777" w:rsidR="00BF398E" w:rsidRDefault="00BF398E" w:rsidP="005F53C5">
      <w:pPr>
        <w:suppressAutoHyphens/>
        <w:spacing w:line="288" w:lineRule="auto"/>
        <w:jc w:val="both"/>
        <w:rPr>
          <w:rFonts w:eastAsia="Calibri" w:cs="Arial"/>
        </w:rPr>
      </w:pPr>
    </w:p>
    <w:p w14:paraId="1D86B9B1" w14:textId="0BEF9CC1" w:rsidR="00BF398E" w:rsidRDefault="00DF1850" w:rsidP="005F53C5">
      <w:pPr>
        <w:suppressAutoHyphens/>
        <w:spacing w:line="288" w:lineRule="auto"/>
        <w:jc w:val="both"/>
        <w:rPr>
          <w:rFonts w:eastAsia="Calibri" w:cs="Arial"/>
        </w:rPr>
      </w:pPr>
      <w:r>
        <w:rPr>
          <w:rFonts w:eastAsia="Calibri" w:cs="Arial"/>
        </w:rPr>
        <w:t>VRLN</w:t>
      </w:r>
      <w:r w:rsidR="00BF398E">
        <w:rPr>
          <w:rFonts w:eastAsia="Calibri" w:cs="Arial"/>
        </w:rPr>
        <w:t xml:space="preserve"> wenst te vernemen welke onderdelen van de opdracht door welke combinant worden vervuld:</w:t>
      </w:r>
    </w:p>
    <w:p w14:paraId="548E7B97" w14:textId="77777777" w:rsidR="00BF398E" w:rsidRPr="009576D5" w:rsidRDefault="00BF398E" w:rsidP="005F53C5">
      <w:pPr>
        <w:suppressAutoHyphens/>
        <w:spacing w:line="288" w:lineRule="auto"/>
        <w:jc w:val="both"/>
        <w:rPr>
          <w:rFonts w:eastAsia="Calibri" w:cs="Arial"/>
        </w:rPr>
      </w:pPr>
      <w:r>
        <w:rPr>
          <w:rFonts w:eastAsia="Calibri" w:cs="Arial"/>
        </w:rPr>
        <w:t>……………………………………………………………………………………………………………………………………………………………………………………………………………………………………………...</w:t>
      </w:r>
    </w:p>
    <w:p w14:paraId="792823D9" w14:textId="77777777" w:rsidR="00BF398E" w:rsidRDefault="00BF398E" w:rsidP="005F53C5">
      <w:pPr>
        <w:suppressAutoHyphens/>
        <w:spacing w:line="288" w:lineRule="auto"/>
        <w:jc w:val="both"/>
        <w:rPr>
          <w:rFonts w:eastAsia="Calibri" w:cs="Arial"/>
        </w:rPr>
      </w:pPr>
    </w:p>
    <w:p w14:paraId="13F42D6D" w14:textId="77777777" w:rsidR="00BF398E" w:rsidRPr="009576D5" w:rsidRDefault="00BF398E" w:rsidP="005F53C5">
      <w:pPr>
        <w:suppressAutoHyphens/>
        <w:spacing w:line="288" w:lineRule="auto"/>
        <w:jc w:val="both"/>
        <w:rPr>
          <w:rFonts w:eastAsia="Calibri" w:cs="Arial"/>
        </w:rPr>
      </w:pPr>
      <w:r w:rsidRPr="009576D5">
        <w:rPr>
          <w:rFonts w:eastAsia="Calibri" w:cs="Arial"/>
        </w:rPr>
        <w:t xml:space="preserve">Ondergetekenden verklaren dat zij deze verklaring naar waarheid hebben ondertekend en tevens dat zij daartoe, namens de betreffende </w:t>
      </w:r>
      <w:r>
        <w:rPr>
          <w:rFonts w:eastAsia="Calibri" w:cs="Arial"/>
        </w:rPr>
        <w:t>c</w:t>
      </w:r>
      <w:r w:rsidRPr="009576D5">
        <w:rPr>
          <w:rFonts w:eastAsia="Calibri" w:cs="Arial"/>
        </w:rPr>
        <w:t>ombinant, rechtens bevoegd zijn.</w:t>
      </w:r>
    </w:p>
    <w:p w14:paraId="197F702A" w14:textId="77777777" w:rsidR="00BF398E" w:rsidRDefault="00BF398E" w:rsidP="005F53C5">
      <w:pPr>
        <w:suppressAutoHyphens/>
        <w:spacing w:line="288" w:lineRule="auto"/>
        <w:jc w:val="both"/>
        <w:rPr>
          <w:rFonts w:eastAsia="Calibri" w:cs="Arial"/>
        </w:rPr>
      </w:pPr>
    </w:p>
    <w:p w14:paraId="303C23FB" w14:textId="2B8010D4" w:rsidR="00203B11" w:rsidRPr="00203B11" w:rsidRDefault="00203B11" w:rsidP="00203B11">
      <w:pPr>
        <w:suppressAutoHyphens/>
        <w:spacing w:line="288" w:lineRule="auto"/>
        <w:jc w:val="both"/>
        <w:rPr>
          <w:rFonts w:eastAsia="Calibri" w:cs="Arial"/>
        </w:rPr>
      </w:pPr>
      <w:r w:rsidRPr="00203B11">
        <w:rPr>
          <w:rFonts w:eastAsia="Calibri" w:cs="Arial"/>
        </w:rPr>
        <w:t>*</w:t>
      </w:r>
      <w:r>
        <w:rPr>
          <w:rFonts w:eastAsia="Calibri" w:cs="Arial"/>
        </w:rPr>
        <w:t xml:space="preserve"> </w:t>
      </w:r>
      <w:r w:rsidRPr="00203B11">
        <w:rPr>
          <w:rFonts w:eastAsia="Calibri" w:cs="Arial"/>
        </w:rPr>
        <w:t>Doorhalen wat niet van toepassing is</w:t>
      </w:r>
    </w:p>
    <w:p w14:paraId="2A4F351E" w14:textId="77777777" w:rsidR="00451A4A" w:rsidRDefault="00451A4A" w:rsidP="00451A4A">
      <w:pPr>
        <w:jc w:val="both"/>
        <w:rPr>
          <w:b/>
          <w:snapToGrid w:val="0"/>
        </w:rPr>
      </w:pPr>
    </w:p>
    <w:p w14:paraId="702AAD02" w14:textId="123F87F3" w:rsidR="00203B11" w:rsidRPr="00451A4A" w:rsidRDefault="00451A4A" w:rsidP="00451A4A">
      <w:pPr>
        <w:jc w:val="both"/>
        <w:rPr>
          <w:rFonts w:cs="Arial"/>
          <w:snapToGrid w:val="0"/>
        </w:rPr>
      </w:pPr>
      <w:r>
        <w:rPr>
          <w:b/>
          <w:snapToGrid w:val="0"/>
        </w:rPr>
        <w:t>Ondertekenveld bijlage 7</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7FFCE416" w14:textId="77777777" w:rsidTr="009E7F72">
        <w:tc>
          <w:tcPr>
            <w:tcW w:w="2835" w:type="dxa"/>
            <w:tcBorders>
              <w:top w:val="single" w:sz="8" w:space="0" w:color="C0C0C0"/>
              <w:left w:val="single" w:sz="8" w:space="0" w:color="C0C0C0"/>
              <w:bottom w:val="single" w:sz="8" w:space="0" w:color="C0C0C0"/>
            </w:tcBorders>
            <w:shd w:val="clear" w:color="auto" w:fill="E6E6E6"/>
          </w:tcPr>
          <w:p w14:paraId="48FEAC4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6D23583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24120903" w14:textId="77777777" w:rsidTr="009E7F72">
        <w:tc>
          <w:tcPr>
            <w:tcW w:w="2835" w:type="dxa"/>
            <w:tcBorders>
              <w:top w:val="single" w:sz="8" w:space="0" w:color="C0C0C0"/>
              <w:left w:val="single" w:sz="8" w:space="0" w:color="C0C0C0"/>
              <w:bottom w:val="single" w:sz="8" w:space="0" w:color="C0C0C0"/>
            </w:tcBorders>
            <w:shd w:val="clear" w:color="auto" w:fill="E6E6E6"/>
          </w:tcPr>
          <w:p w14:paraId="23C72E9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B52D715"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FA880B4" w14:textId="77777777" w:rsidTr="009E7F72">
        <w:tc>
          <w:tcPr>
            <w:tcW w:w="2835" w:type="dxa"/>
            <w:tcBorders>
              <w:top w:val="single" w:sz="8" w:space="0" w:color="C0C0C0"/>
              <w:left w:val="single" w:sz="8" w:space="0" w:color="C0C0C0"/>
              <w:bottom w:val="single" w:sz="8" w:space="0" w:color="C0C0C0"/>
            </w:tcBorders>
            <w:shd w:val="clear" w:color="auto" w:fill="E6E6E6"/>
          </w:tcPr>
          <w:p w14:paraId="62F07D66"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F078C9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72ED82FF" w14:textId="77777777" w:rsidTr="009E7F72">
        <w:tc>
          <w:tcPr>
            <w:tcW w:w="2835" w:type="dxa"/>
            <w:tcBorders>
              <w:top w:val="single" w:sz="8" w:space="0" w:color="C0C0C0"/>
              <w:left w:val="single" w:sz="8" w:space="0" w:color="C0C0C0"/>
              <w:bottom w:val="single" w:sz="8" w:space="0" w:color="C0C0C0"/>
            </w:tcBorders>
            <w:shd w:val="clear" w:color="auto" w:fill="E6E6E6"/>
          </w:tcPr>
          <w:p w14:paraId="1E5E2DB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1E0BB0E6" w14:textId="77777777" w:rsidR="00BF398E" w:rsidRPr="009576D5" w:rsidRDefault="00BF398E" w:rsidP="005F53C5">
            <w:pPr>
              <w:suppressAutoHyphens/>
              <w:spacing w:before="90" w:after="54" w:line="312" w:lineRule="auto"/>
              <w:ind w:right="57"/>
              <w:jc w:val="both"/>
              <w:rPr>
                <w:rFonts w:eastAsia="Calibri" w:cs="Arial"/>
              </w:rPr>
            </w:pPr>
          </w:p>
          <w:p w14:paraId="418E39FA" w14:textId="77777777" w:rsidR="00BF398E" w:rsidRPr="009576D5" w:rsidRDefault="00BF398E"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0852FE2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E31ABA5" w14:textId="77777777" w:rsidTr="009E7F72">
        <w:tc>
          <w:tcPr>
            <w:tcW w:w="2835" w:type="dxa"/>
            <w:tcBorders>
              <w:top w:val="single" w:sz="8" w:space="0" w:color="C0C0C0"/>
              <w:left w:val="single" w:sz="8" w:space="0" w:color="C0C0C0"/>
              <w:bottom w:val="single" w:sz="8" w:space="0" w:color="C0C0C0"/>
            </w:tcBorders>
            <w:shd w:val="clear" w:color="auto" w:fill="E6E6E6"/>
          </w:tcPr>
          <w:p w14:paraId="1CC7668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8B40BB3"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729295B5" w14:textId="77777777" w:rsidR="00BF398E" w:rsidRPr="009576D5" w:rsidRDefault="00BF398E"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69EB2AA6" w14:textId="77777777" w:rsidTr="009E7F72">
        <w:tc>
          <w:tcPr>
            <w:tcW w:w="2835" w:type="dxa"/>
            <w:tcBorders>
              <w:top w:val="single" w:sz="8" w:space="0" w:color="C0C0C0"/>
              <w:left w:val="single" w:sz="8" w:space="0" w:color="C0C0C0"/>
              <w:bottom w:val="single" w:sz="8" w:space="0" w:color="C0C0C0"/>
            </w:tcBorders>
            <w:shd w:val="clear" w:color="auto" w:fill="E6E6E6"/>
          </w:tcPr>
          <w:p w14:paraId="7C86268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4180167A"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46BC0DD" w14:textId="77777777" w:rsidTr="009E7F72">
        <w:tc>
          <w:tcPr>
            <w:tcW w:w="2835" w:type="dxa"/>
            <w:tcBorders>
              <w:top w:val="single" w:sz="8" w:space="0" w:color="C0C0C0"/>
              <w:left w:val="single" w:sz="8" w:space="0" w:color="C0C0C0"/>
              <w:bottom w:val="single" w:sz="8" w:space="0" w:color="C0C0C0"/>
            </w:tcBorders>
            <w:shd w:val="clear" w:color="auto" w:fill="E6E6E6"/>
          </w:tcPr>
          <w:p w14:paraId="7DD0047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047FAC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1DCE214" w14:textId="77777777" w:rsidTr="009E7F72">
        <w:tc>
          <w:tcPr>
            <w:tcW w:w="2835" w:type="dxa"/>
            <w:tcBorders>
              <w:top w:val="single" w:sz="8" w:space="0" w:color="C0C0C0"/>
              <w:left w:val="single" w:sz="8" w:space="0" w:color="C0C0C0"/>
              <w:bottom w:val="single" w:sz="8" w:space="0" w:color="C0C0C0"/>
            </w:tcBorders>
            <w:shd w:val="clear" w:color="auto" w:fill="E6E6E6"/>
          </w:tcPr>
          <w:p w14:paraId="44D2B6B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2B7D7C1"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2016C070" w14:textId="77777777" w:rsidTr="009E7F72">
        <w:tc>
          <w:tcPr>
            <w:tcW w:w="2835" w:type="dxa"/>
            <w:tcBorders>
              <w:top w:val="single" w:sz="8" w:space="0" w:color="C0C0C0"/>
              <w:left w:val="single" w:sz="8" w:space="0" w:color="C0C0C0"/>
              <w:bottom w:val="single" w:sz="8" w:space="0" w:color="C0C0C0"/>
            </w:tcBorders>
            <w:shd w:val="clear" w:color="auto" w:fill="E6E6E6"/>
          </w:tcPr>
          <w:p w14:paraId="51D9E05F"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2E8184D0" w14:textId="77777777" w:rsidR="00BF398E" w:rsidRPr="009576D5" w:rsidRDefault="00BF398E"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9D0F368"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E650F44" w14:textId="77777777" w:rsidTr="009E7F72">
        <w:tc>
          <w:tcPr>
            <w:tcW w:w="2835" w:type="dxa"/>
            <w:tcBorders>
              <w:top w:val="single" w:sz="8" w:space="0" w:color="C0C0C0"/>
              <w:left w:val="single" w:sz="8" w:space="0" w:color="C0C0C0"/>
              <w:bottom w:val="single" w:sz="8" w:space="0" w:color="C0C0C0"/>
            </w:tcBorders>
            <w:shd w:val="clear" w:color="auto" w:fill="E6E6E6"/>
          </w:tcPr>
          <w:p w14:paraId="23E1527E"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6268265"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660794D8" w14:textId="54AA4B73" w:rsidR="00BF398E" w:rsidRPr="004C0C3C" w:rsidRDefault="00BF398E" w:rsidP="005F53C5">
      <w:pPr>
        <w:pStyle w:val="Kop1"/>
        <w:numPr>
          <w:ilvl w:val="0"/>
          <w:numId w:val="0"/>
        </w:numPr>
        <w:ind w:left="680" w:hanging="680"/>
        <w:jc w:val="both"/>
        <w:rPr>
          <w:sz w:val="40"/>
        </w:rPr>
      </w:pPr>
      <w:bookmarkStart w:id="506" w:name="_Toc419285420"/>
      <w:bookmarkStart w:id="507" w:name="_Toc421086916"/>
      <w:bookmarkStart w:id="508" w:name="_Toc421100639"/>
      <w:bookmarkStart w:id="509" w:name="_Toc469474454"/>
      <w:bookmarkStart w:id="510" w:name="_Toc504568772"/>
      <w:bookmarkStart w:id="511" w:name="_Toc527637471"/>
      <w:bookmarkStart w:id="512" w:name="_Toc230942593"/>
      <w:r w:rsidRPr="004C0C3C">
        <w:rPr>
          <w:sz w:val="40"/>
        </w:rPr>
        <w:lastRenderedPageBreak/>
        <w:t xml:space="preserve">Bijlage </w:t>
      </w:r>
      <w:r>
        <w:rPr>
          <w:sz w:val="40"/>
        </w:rPr>
        <w:t>8</w:t>
      </w:r>
      <w:r w:rsidRPr="004C0C3C">
        <w:rPr>
          <w:sz w:val="40"/>
        </w:rPr>
        <w:t xml:space="preserve"> Verklaring Onderaanneming</w:t>
      </w:r>
      <w:bookmarkEnd w:id="506"/>
      <w:bookmarkEnd w:id="507"/>
      <w:bookmarkEnd w:id="508"/>
      <w:bookmarkEnd w:id="509"/>
      <w:bookmarkEnd w:id="510"/>
      <w:bookmarkEnd w:id="511"/>
      <w:bookmarkEnd w:id="512"/>
    </w:p>
    <w:p w14:paraId="4BE606F2" w14:textId="4964D88B" w:rsidR="00BF398E" w:rsidRDefault="00BF398E" w:rsidP="005F53C5">
      <w:pPr>
        <w:suppressAutoHyphens/>
        <w:spacing w:line="288" w:lineRule="auto"/>
        <w:jc w:val="both"/>
        <w:rPr>
          <w:rFonts w:eastAsia="Calibri" w:cs="Arial"/>
        </w:rPr>
      </w:pPr>
      <w:r>
        <w:rPr>
          <w:rFonts w:eastAsia="Calibri" w:cs="Arial"/>
        </w:rPr>
        <w:t xml:space="preserve">Ondergetekenden verklaren dat, indien naar aanleiding van de aanbestedingsprocedure </w:t>
      </w:r>
      <w:r w:rsidRPr="00274A62">
        <w:rPr>
          <w:rFonts w:eastAsia="Calibri" w:cs="Arial"/>
        </w:rPr>
        <w:t>de opdracht door</w:t>
      </w:r>
      <w:r>
        <w:rPr>
          <w:rFonts w:eastAsia="Calibri" w:cs="Arial"/>
        </w:rPr>
        <w:t xml:space="preserve"> </w:t>
      </w:r>
      <w:r w:rsidR="00DF1850">
        <w:rPr>
          <w:rFonts w:eastAsia="Calibri" w:cs="Arial"/>
        </w:rPr>
        <w:t>VRLN</w:t>
      </w:r>
      <w:r w:rsidRPr="00274A62">
        <w:rPr>
          <w:rFonts w:eastAsia="Calibri" w:cs="Arial"/>
        </w:rPr>
        <w:t xml:space="preserve"> aan </w:t>
      </w:r>
      <w:r>
        <w:rPr>
          <w:rFonts w:eastAsia="Calibri" w:cs="Arial"/>
        </w:rPr>
        <w:t xml:space="preserve">inschrijver (combinatie) </w:t>
      </w:r>
      <w:r w:rsidRPr="00274A62">
        <w:rPr>
          <w:rFonts w:eastAsia="Calibri" w:cs="Arial"/>
        </w:rPr>
        <w:t xml:space="preserve">zal worden </w:t>
      </w:r>
      <w:r>
        <w:rPr>
          <w:rFonts w:eastAsia="Calibri" w:cs="Arial"/>
        </w:rPr>
        <w:t>gegund</w:t>
      </w:r>
      <w:r w:rsidRPr="00274A62">
        <w:rPr>
          <w:rFonts w:eastAsia="Calibri" w:cs="Arial"/>
        </w:rPr>
        <w:t>,</w:t>
      </w:r>
      <w:r>
        <w:rPr>
          <w:rFonts w:eastAsia="Calibri" w:cs="Arial"/>
        </w:rPr>
        <w:t xml:space="preserve"> inschrijver (combinatie)</w:t>
      </w:r>
      <w:r w:rsidRPr="00274A62">
        <w:rPr>
          <w:rFonts w:eastAsia="Calibri" w:cs="Arial"/>
        </w:rPr>
        <w:t xml:space="preserve"> </w:t>
      </w:r>
      <w:r>
        <w:rPr>
          <w:rFonts w:eastAsia="Calibri" w:cs="Arial"/>
        </w:rPr>
        <w:t xml:space="preserve">het volgende onderdeel van de opdracht in </w:t>
      </w:r>
      <w:r w:rsidR="00203B11">
        <w:rPr>
          <w:rFonts w:eastAsia="Calibri" w:cs="Arial"/>
        </w:rPr>
        <w:t>Onderaan</w:t>
      </w:r>
      <w:r w:rsidR="00203B11" w:rsidRPr="00274A62">
        <w:rPr>
          <w:rFonts w:eastAsia="Calibri" w:cs="Arial"/>
        </w:rPr>
        <w:t>neming</w:t>
      </w:r>
      <w:r w:rsidRPr="00274A62">
        <w:rPr>
          <w:rFonts w:eastAsia="Calibri" w:cs="Arial"/>
        </w:rPr>
        <w:t xml:space="preserve"> </w:t>
      </w:r>
      <w:r>
        <w:rPr>
          <w:rFonts w:eastAsia="Calibri" w:cs="Arial"/>
        </w:rPr>
        <w:t xml:space="preserve">zal </w:t>
      </w:r>
      <w:r w:rsidRPr="00274A62">
        <w:rPr>
          <w:rFonts w:eastAsia="Calibri" w:cs="Arial"/>
        </w:rPr>
        <w:t>geven</w:t>
      </w:r>
      <w:r>
        <w:rPr>
          <w:rFonts w:eastAsia="Calibri" w:cs="Arial"/>
        </w:rPr>
        <w:t>:</w:t>
      </w:r>
    </w:p>
    <w:p w14:paraId="52A56202" w14:textId="77777777" w:rsidR="00BF398E" w:rsidRPr="009576D5" w:rsidRDefault="00BF398E" w:rsidP="005F53C5">
      <w:pPr>
        <w:suppressAutoHyphens/>
        <w:spacing w:line="288" w:lineRule="auto"/>
        <w:jc w:val="both"/>
        <w:rPr>
          <w:rFonts w:eastAsia="Calibri" w:cs="Arial"/>
        </w:rPr>
      </w:pPr>
      <w:r>
        <w:rPr>
          <w:rFonts w:eastAsia="Calibri" w:cs="Arial"/>
        </w:rPr>
        <w:t>…………………………………………………………………………………………………………………………………………………………………………………………………………………………………………...</w:t>
      </w:r>
    </w:p>
    <w:p w14:paraId="2DADB660" w14:textId="77777777" w:rsidR="00BF398E" w:rsidRDefault="00BF398E" w:rsidP="005F53C5">
      <w:pPr>
        <w:suppressAutoHyphens/>
        <w:spacing w:line="288" w:lineRule="auto"/>
        <w:jc w:val="both"/>
        <w:rPr>
          <w:rFonts w:eastAsia="Calibri" w:cs="Arial"/>
        </w:rPr>
      </w:pPr>
    </w:p>
    <w:p w14:paraId="7C3A5DEF" w14:textId="77777777" w:rsidR="00BF398E" w:rsidRDefault="00BF398E" w:rsidP="005F53C5">
      <w:pPr>
        <w:suppressAutoHyphens/>
        <w:spacing w:line="288" w:lineRule="auto"/>
        <w:jc w:val="both"/>
        <w:rPr>
          <w:rFonts w:eastAsia="Calibri" w:cs="Arial"/>
        </w:rPr>
      </w:pPr>
      <w:r>
        <w:rPr>
          <w:rFonts w:eastAsia="Calibri" w:cs="Arial"/>
        </w:rPr>
        <w:t>Contactgegevens onderaannemer:</w:t>
      </w:r>
    </w:p>
    <w:p w14:paraId="66328A97" w14:textId="77777777" w:rsidR="00BF398E" w:rsidRDefault="00BF398E" w:rsidP="00FC6D26">
      <w:pPr>
        <w:pStyle w:val="Lijstalinea"/>
        <w:numPr>
          <w:ilvl w:val="0"/>
          <w:numId w:val="19"/>
        </w:numPr>
        <w:suppressAutoHyphens/>
        <w:spacing w:line="288" w:lineRule="auto"/>
        <w:ind w:hanging="720"/>
        <w:jc w:val="both"/>
        <w:rPr>
          <w:rFonts w:eastAsia="Calibri" w:cs="Arial"/>
        </w:rPr>
      </w:pPr>
      <w:r w:rsidRPr="00EF670A">
        <w:rPr>
          <w:rFonts w:eastAsia="Calibri" w:cs="Arial"/>
        </w:rPr>
        <w:t>Statutaire naam:</w:t>
      </w:r>
    </w:p>
    <w:p w14:paraId="3BFBAAEE" w14:textId="77777777" w:rsidR="00BF398E" w:rsidRDefault="00BF398E" w:rsidP="00FC6D26">
      <w:pPr>
        <w:pStyle w:val="Lijstalinea"/>
        <w:numPr>
          <w:ilvl w:val="0"/>
          <w:numId w:val="19"/>
        </w:numPr>
        <w:suppressAutoHyphens/>
        <w:spacing w:line="288" w:lineRule="auto"/>
        <w:ind w:hanging="720"/>
        <w:jc w:val="both"/>
        <w:rPr>
          <w:rFonts w:eastAsia="Calibri" w:cs="Arial"/>
        </w:rPr>
      </w:pPr>
      <w:r>
        <w:rPr>
          <w:rFonts w:eastAsia="Calibri" w:cs="Arial"/>
        </w:rPr>
        <w:t>Vestigingsadres:</w:t>
      </w:r>
    </w:p>
    <w:p w14:paraId="40D951C4" w14:textId="77777777" w:rsidR="00BF398E" w:rsidRDefault="00BF398E" w:rsidP="00FC6D26">
      <w:pPr>
        <w:pStyle w:val="Lijstalinea"/>
        <w:numPr>
          <w:ilvl w:val="0"/>
          <w:numId w:val="19"/>
        </w:numPr>
        <w:suppressAutoHyphens/>
        <w:spacing w:line="288" w:lineRule="auto"/>
        <w:ind w:hanging="720"/>
        <w:jc w:val="both"/>
        <w:rPr>
          <w:rFonts w:eastAsia="Calibri" w:cs="Arial"/>
        </w:rPr>
      </w:pPr>
      <w:r>
        <w:rPr>
          <w:rFonts w:eastAsia="Calibri" w:cs="Arial"/>
        </w:rPr>
        <w:t>Postadres:</w:t>
      </w:r>
    </w:p>
    <w:p w14:paraId="6C2295DB" w14:textId="77777777" w:rsidR="00BF398E" w:rsidRDefault="00BF398E" w:rsidP="00FC6D26">
      <w:pPr>
        <w:pStyle w:val="Lijstalinea"/>
        <w:numPr>
          <w:ilvl w:val="0"/>
          <w:numId w:val="19"/>
        </w:numPr>
        <w:suppressAutoHyphens/>
        <w:spacing w:line="288" w:lineRule="auto"/>
        <w:ind w:hanging="720"/>
        <w:jc w:val="both"/>
        <w:rPr>
          <w:rFonts w:eastAsia="Calibri" w:cs="Arial"/>
        </w:rPr>
      </w:pPr>
      <w:r>
        <w:rPr>
          <w:rFonts w:eastAsia="Calibri" w:cs="Arial"/>
        </w:rPr>
        <w:t>Telefoonnummer:</w:t>
      </w:r>
    </w:p>
    <w:p w14:paraId="05DBE19B" w14:textId="77777777" w:rsidR="00BF398E" w:rsidRDefault="00BF398E" w:rsidP="00FC6D26">
      <w:pPr>
        <w:pStyle w:val="Lijstalinea"/>
        <w:numPr>
          <w:ilvl w:val="0"/>
          <w:numId w:val="19"/>
        </w:numPr>
        <w:suppressAutoHyphens/>
        <w:spacing w:line="288" w:lineRule="auto"/>
        <w:ind w:hanging="720"/>
        <w:jc w:val="both"/>
        <w:rPr>
          <w:rFonts w:eastAsia="Calibri" w:cs="Arial"/>
        </w:rPr>
      </w:pPr>
      <w:r>
        <w:rPr>
          <w:rFonts w:eastAsia="Calibri" w:cs="Arial"/>
        </w:rPr>
        <w:t>E-mail:</w:t>
      </w:r>
    </w:p>
    <w:p w14:paraId="5F6AB247" w14:textId="77777777" w:rsidR="00BF398E" w:rsidRPr="00EF670A" w:rsidRDefault="00BF398E" w:rsidP="00FC6D26">
      <w:pPr>
        <w:pStyle w:val="Lijstalinea"/>
        <w:numPr>
          <w:ilvl w:val="0"/>
          <w:numId w:val="19"/>
        </w:numPr>
        <w:suppressAutoHyphens/>
        <w:spacing w:line="288" w:lineRule="auto"/>
        <w:ind w:hanging="720"/>
        <w:jc w:val="both"/>
        <w:rPr>
          <w:rFonts w:eastAsia="Calibri" w:cs="Arial"/>
        </w:rPr>
      </w:pPr>
      <w:r>
        <w:rPr>
          <w:rFonts w:eastAsia="Calibri" w:cs="Arial"/>
        </w:rPr>
        <w:t>Nummer van inschrijving in het handelsregister:</w:t>
      </w:r>
    </w:p>
    <w:p w14:paraId="1B4625C3" w14:textId="77777777" w:rsidR="00BF398E" w:rsidRDefault="00BF398E" w:rsidP="005F53C5">
      <w:pPr>
        <w:suppressAutoHyphens/>
        <w:spacing w:line="288" w:lineRule="auto"/>
        <w:jc w:val="both"/>
        <w:rPr>
          <w:rFonts w:eastAsia="Calibri" w:cs="Arial"/>
        </w:rPr>
      </w:pPr>
    </w:p>
    <w:p w14:paraId="6D2366C1" w14:textId="77777777" w:rsidR="00BF398E" w:rsidRDefault="00BF398E" w:rsidP="005F53C5">
      <w:pPr>
        <w:suppressAutoHyphens/>
        <w:spacing w:line="288" w:lineRule="auto"/>
        <w:jc w:val="both"/>
        <w:rPr>
          <w:rFonts w:eastAsia="Calibri" w:cs="Arial"/>
        </w:rPr>
      </w:pPr>
      <w:r>
        <w:rPr>
          <w:rFonts w:eastAsia="Calibri" w:cs="Arial"/>
        </w:rPr>
        <w:t>Ondergetekende verklaren voorts dat:</w:t>
      </w:r>
    </w:p>
    <w:p w14:paraId="0229EDCF" w14:textId="77777777" w:rsidR="00BF398E" w:rsidRDefault="00BF398E" w:rsidP="005F53C5">
      <w:pPr>
        <w:suppressAutoHyphens/>
        <w:spacing w:line="288" w:lineRule="auto"/>
        <w:jc w:val="both"/>
        <w:rPr>
          <w:rFonts w:eastAsia="Calibri" w:cs="Arial"/>
        </w:rPr>
      </w:pPr>
    </w:p>
    <w:p w14:paraId="1D94BCB3" w14:textId="54AF2764" w:rsidR="00BF398E" w:rsidRPr="00860F51" w:rsidRDefault="00BF398E" w:rsidP="00FC6D26">
      <w:pPr>
        <w:pStyle w:val="Lijstalinea"/>
        <w:numPr>
          <w:ilvl w:val="0"/>
          <w:numId w:val="20"/>
        </w:numPr>
        <w:suppressAutoHyphens/>
        <w:spacing w:line="288" w:lineRule="auto"/>
        <w:ind w:left="426" w:hanging="426"/>
        <w:jc w:val="both"/>
        <w:rPr>
          <w:rFonts w:eastAsia="Calibri" w:cs="Arial"/>
        </w:rPr>
      </w:pPr>
      <w:r w:rsidRPr="00860F51">
        <w:rPr>
          <w:rFonts w:eastAsia="Calibri" w:cs="Arial"/>
        </w:rPr>
        <w:t xml:space="preserve">dat inschrijver (combinatie) de hoofdaannemer is en aanspreekpunt is voor </w:t>
      </w:r>
      <w:r w:rsidR="00DF1850">
        <w:rPr>
          <w:rFonts w:eastAsia="Calibri" w:cs="Arial"/>
        </w:rPr>
        <w:t>VRLN</w:t>
      </w:r>
      <w:r w:rsidRPr="00860F51">
        <w:rPr>
          <w:rFonts w:eastAsia="Calibri" w:cs="Arial"/>
        </w:rPr>
        <w:t xml:space="preserve"> tijdens de aanbestedingsprocedure en uitvoering van de opdracht. </w:t>
      </w:r>
    </w:p>
    <w:p w14:paraId="22892C53" w14:textId="77777777" w:rsidR="00BF398E" w:rsidRPr="00274A62" w:rsidRDefault="00BF398E" w:rsidP="00FC6D26">
      <w:pPr>
        <w:pStyle w:val="Lijstalinea"/>
        <w:numPr>
          <w:ilvl w:val="0"/>
          <w:numId w:val="20"/>
        </w:numPr>
        <w:suppressAutoHyphens/>
        <w:spacing w:line="288" w:lineRule="auto"/>
        <w:ind w:left="426" w:hanging="426"/>
        <w:jc w:val="both"/>
        <w:rPr>
          <w:rFonts w:eastAsia="Calibri" w:cs="Arial"/>
        </w:rPr>
      </w:pPr>
      <w:r>
        <w:rPr>
          <w:rFonts w:eastAsia="Calibri" w:cs="Arial"/>
        </w:rPr>
        <w:t>inschrijver (combinatie)</w:t>
      </w:r>
      <w:r w:rsidRPr="00274A62">
        <w:rPr>
          <w:rFonts w:eastAsia="Calibri" w:cs="Arial"/>
        </w:rPr>
        <w:t xml:space="preserve"> volledig aansprakelijk is voor de naleving van alle uit de </w:t>
      </w:r>
      <w:r>
        <w:rPr>
          <w:rFonts w:eastAsia="Calibri" w:cs="Arial"/>
        </w:rPr>
        <w:t>o</w:t>
      </w:r>
      <w:r w:rsidRPr="00274A62">
        <w:rPr>
          <w:rFonts w:eastAsia="Calibri" w:cs="Arial"/>
        </w:rPr>
        <w:t xml:space="preserve">vereenkomst voortvloeiende verplichtingen. </w:t>
      </w:r>
    </w:p>
    <w:p w14:paraId="03763B81" w14:textId="003FB6B3" w:rsidR="00BF398E" w:rsidRPr="00451A4A" w:rsidRDefault="00451A4A" w:rsidP="005F53C5">
      <w:pPr>
        <w:suppressAutoHyphens/>
        <w:spacing w:line="288" w:lineRule="auto"/>
        <w:jc w:val="both"/>
        <w:rPr>
          <w:rFonts w:eastAsia="Calibri" w:cs="Arial"/>
          <w:b/>
          <w:bCs/>
        </w:rPr>
      </w:pPr>
      <w:r w:rsidRPr="00451A4A">
        <w:rPr>
          <w:rFonts w:eastAsia="Calibri" w:cs="Arial"/>
          <w:b/>
          <w:bCs/>
        </w:rPr>
        <w:t>Ondertekenveld bijlage 8</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18C92D2D" w14:textId="77777777" w:rsidTr="009E7F72">
        <w:tc>
          <w:tcPr>
            <w:tcW w:w="2835" w:type="dxa"/>
            <w:tcBorders>
              <w:top w:val="single" w:sz="8" w:space="0" w:color="C0C0C0"/>
              <w:left w:val="single" w:sz="8" w:space="0" w:color="C0C0C0"/>
              <w:bottom w:val="single" w:sz="8" w:space="0" w:color="C0C0C0"/>
            </w:tcBorders>
            <w:shd w:val="clear" w:color="auto" w:fill="E6E6E6"/>
          </w:tcPr>
          <w:p w14:paraId="69D5850C"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tie)</w:t>
            </w:r>
          </w:p>
        </w:tc>
        <w:tc>
          <w:tcPr>
            <w:tcW w:w="5690" w:type="dxa"/>
            <w:tcBorders>
              <w:top w:val="single" w:sz="8" w:space="0" w:color="C0C0C0"/>
              <w:left w:val="single" w:sz="8" w:space="0" w:color="C0C0C0"/>
              <w:bottom w:val="single" w:sz="8" w:space="0" w:color="C0C0C0"/>
              <w:right w:val="single" w:sz="8" w:space="0" w:color="C0C0C0"/>
            </w:tcBorders>
          </w:tcPr>
          <w:p w14:paraId="3F5E1E9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0DB2894" w14:textId="77777777" w:rsidTr="009E7F72">
        <w:tc>
          <w:tcPr>
            <w:tcW w:w="2835" w:type="dxa"/>
            <w:tcBorders>
              <w:top w:val="single" w:sz="8" w:space="0" w:color="C0C0C0"/>
              <w:left w:val="single" w:sz="8" w:space="0" w:color="C0C0C0"/>
              <w:bottom w:val="single" w:sz="8" w:space="0" w:color="C0C0C0"/>
            </w:tcBorders>
            <w:shd w:val="clear" w:color="auto" w:fill="E6E6E6"/>
          </w:tcPr>
          <w:p w14:paraId="78D6DD67"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5F8B240"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13C1F8D" w14:textId="77777777" w:rsidTr="009E7F72">
        <w:tc>
          <w:tcPr>
            <w:tcW w:w="2835" w:type="dxa"/>
            <w:tcBorders>
              <w:top w:val="single" w:sz="8" w:space="0" w:color="C0C0C0"/>
              <w:left w:val="single" w:sz="8" w:space="0" w:color="C0C0C0"/>
              <w:bottom w:val="single" w:sz="8" w:space="0" w:color="C0C0C0"/>
            </w:tcBorders>
            <w:shd w:val="clear" w:color="auto" w:fill="E6E6E6"/>
          </w:tcPr>
          <w:p w14:paraId="42B07BC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7884141"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8C5794B" w14:textId="77777777" w:rsidTr="009E7F72">
        <w:tc>
          <w:tcPr>
            <w:tcW w:w="2835" w:type="dxa"/>
            <w:tcBorders>
              <w:top w:val="single" w:sz="8" w:space="0" w:color="C0C0C0"/>
              <w:left w:val="single" w:sz="8" w:space="0" w:color="C0C0C0"/>
              <w:bottom w:val="single" w:sz="8" w:space="0" w:color="C0C0C0"/>
            </w:tcBorders>
            <w:shd w:val="clear" w:color="auto" w:fill="E6E6E6"/>
          </w:tcPr>
          <w:p w14:paraId="4A931BE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08A1F876"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1F8FC7B" w14:textId="77777777" w:rsidTr="009E7F72">
        <w:tc>
          <w:tcPr>
            <w:tcW w:w="2835" w:type="dxa"/>
            <w:tcBorders>
              <w:top w:val="single" w:sz="8" w:space="0" w:color="C0C0C0"/>
              <w:left w:val="single" w:sz="8" w:space="0" w:color="C0C0C0"/>
              <w:bottom w:val="single" w:sz="8" w:space="0" w:color="C0C0C0"/>
            </w:tcBorders>
            <w:shd w:val="clear" w:color="auto" w:fill="E6E6E6"/>
          </w:tcPr>
          <w:p w14:paraId="5ACB157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C02C980"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57FAD160" w14:textId="77777777" w:rsidR="00BF398E" w:rsidRPr="009576D5" w:rsidRDefault="00BF398E" w:rsidP="005F53C5">
      <w:pPr>
        <w:suppressAutoHyphens/>
        <w:spacing w:line="288" w:lineRule="auto"/>
        <w:jc w:val="both"/>
        <w:rPr>
          <w:rFonts w:eastAsia="Calibri" w:cs="Arial"/>
        </w:rPr>
      </w:pPr>
    </w:p>
    <w:p w14:paraId="4C3F2FC8" w14:textId="77777777" w:rsidR="00BF398E" w:rsidRPr="009576D5" w:rsidRDefault="00BF398E"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2CFA649A" w14:textId="77777777" w:rsidTr="009E7F72">
        <w:tc>
          <w:tcPr>
            <w:tcW w:w="2835" w:type="dxa"/>
            <w:tcBorders>
              <w:top w:val="single" w:sz="8" w:space="0" w:color="C0C0C0"/>
              <w:left w:val="single" w:sz="8" w:space="0" w:color="C0C0C0"/>
              <w:bottom w:val="single" w:sz="8" w:space="0" w:color="C0C0C0"/>
            </w:tcBorders>
            <w:shd w:val="clear" w:color="auto" w:fill="E6E6E6"/>
          </w:tcPr>
          <w:p w14:paraId="3627E42F" w14:textId="77777777" w:rsidR="007D5135" w:rsidRDefault="00BF398E" w:rsidP="005F53C5">
            <w:pPr>
              <w:suppressAutoHyphens/>
              <w:snapToGrid w:val="0"/>
              <w:spacing w:before="90" w:after="54" w:line="312" w:lineRule="auto"/>
              <w:ind w:right="57"/>
              <w:jc w:val="both"/>
              <w:rPr>
                <w:rFonts w:eastAsia="Calibri" w:cs="Arial"/>
              </w:rPr>
            </w:pPr>
            <w:r w:rsidRPr="009576D5">
              <w:rPr>
                <w:rFonts w:eastAsia="Calibri" w:cs="Arial"/>
              </w:rPr>
              <w:t>Statutaire naam</w:t>
            </w:r>
          </w:p>
          <w:p w14:paraId="2F18F8AE" w14:textId="33699CE5"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 </w:t>
            </w:r>
            <w:r>
              <w:rPr>
                <w:rFonts w:eastAsia="Calibri" w:cs="Arial"/>
              </w:rPr>
              <w:t>onderaannemer</w:t>
            </w:r>
          </w:p>
        </w:tc>
        <w:tc>
          <w:tcPr>
            <w:tcW w:w="5690" w:type="dxa"/>
            <w:tcBorders>
              <w:top w:val="single" w:sz="8" w:space="0" w:color="C0C0C0"/>
              <w:left w:val="single" w:sz="8" w:space="0" w:color="C0C0C0"/>
              <w:bottom w:val="single" w:sz="8" w:space="0" w:color="C0C0C0"/>
              <w:right w:val="single" w:sz="8" w:space="0" w:color="C0C0C0"/>
            </w:tcBorders>
          </w:tcPr>
          <w:p w14:paraId="6C08E9B3"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FCD0185" w14:textId="77777777" w:rsidTr="009E7F72">
        <w:tc>
          <w:tcPr>
            <w:tcW w:w="2835" w:type="dxa"/>
            <w:tcBorders>
              <w:top w:val="single" w:sz="8" w:space="0" w:color="C0C0C0"/>
              <w:left w:val="single" w:sz="8" w:space="0" w:color="C0C0C0"/>
              <w:bottom w:val="single" w:sz="8" w:space="0" w:color="C0C0C0"/>
            </w:tcBorders>
            <w:shd w:val="clear" w:color="auto" w:fill="E6E6E6"/>
          </w:tcPr>
          <w:p w14:paraId="1CF2231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03802B8"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DC95072" w14:textId="77777777" w:rsidTr="009E7F72">
        <w:tc>
          <w:tcPr>
            <w:tcW w:w="2835" w:type="dxa"/>
            <w:tcBorders>
              <w:top w:val="single" w:sz="8" w:space="0" w:color="C0C0C0"/>
              <w:left w:val="single" w:sz="8" w:space="0" w:color="C0C0C0"/>
              <w:bottom w:val="single" w:sz="8" w:space="0" w:color="C0C0C0"/>
            </w:tcBorders>
            <w:shd w:val="clear" w:color="auto" w:fill="E6E6E6"/>
          </w:tcPr>
          <w:p w14:paraId="06C0196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29AF583"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3B00B2BA" w14:textId="77777777" w:rsidTr="009E7F72">
        <w:tc>
          <w:tcPr>
            <w:tcW w:w="2835" w:type="dxa"/>
            <w:tcBorders>
              <w:top w:val="single" w:sz="8" w:space="0" w:color="C0C0C0"/>
              <w:left w:val="single" w:sz="8" w:space="0" w:color="C0C0C0"/>
              <w:bottom w:val="single" w:sz="8" w:space="0" w:color="C0C0C0"/>
            </w:tcBorders>
            <w:shd w:val="clear" w:color="auto" w:fill="E6E6E6"/>
          </w:tcPr>
          <w:p w14:paraId="0F20058D"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5A81A76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E2AF453" w14:textId="77777777" w:rsidTr="009E7F72">
        <w:tc>
          <w:tcPr>
            <w:tcW w:w="2835" w:type="dxa"/>
            <w:tcBorders>
              <w:top w:val="single" w:sz="8" w:space="0" w:color="C0C0C0"/>
              <w:left w:val="single" w:sz="8" w:space="0" w:color="C0C0C0"/>
              <w:bottom w:val="single" w:sz="8" w:space="0" w:color="C0C0C0"/>
            </w:tcBorders>
            <w:shd w:val="clear" w:color="auto" w:fill="E6E6E6"/>
          </w:tcPr>
          <w:p w14:paraId="24D550E7"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68D84C3"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70EBD291" w14:textId="32004B71" w:rsidR="00BF398E" w:rsidRPr="004C0C3C" w:rsidRDefault="00BF398E" w:rsidP="005F53C5">
      <w:pPr>
        <w:pStyle w:val="Kop1"/>
        <w:numPr>
          <w:ilvl w:val="0"/>
          <w:numId w:val="0"/>
        </w:numPr>
        <w:ind w:left="680" w:hanging="680"/>
        <w:jc w:val="both"/>
        <w:rPr>
          <w:sz w:val="40"/>
        </w:rPr>
      </w:pPr>
      <w:bookmarkStart w:id="513" w:name="_Toc419285421"/>
      <w:bookmarkStart w:id="514" w:name="_Toc421086917"/>
      <w:bookmarkStart w:id="515" w:name="_Toc421100640"/>
      <w:bookmarkStart w:id="516" w:name="_Toc469474455"/>
      <w:bookmarkStart w:id="517" w:name="_Toc504568773"/>
      <w:bookmarkStart w:id="518" w:name="_Toc527637472"/>
      <w:bookmarkStart w:id="519" w:name="_Toc230942594"/>
      <w:r w:rsidRPr="004C0C3C">
        <w:rPr>
          <w:sz w:val="40"/>
        </w:rPr>
        <w:lastRenderedPageBreak/>
        <w:t xml:space="preserve">Bijlage </w:t>
      </w:r>
      <w:r>
        <w:rPr>
          <w:sz w:val="40"/>
        </w:rPr>
        <w:t>9</w:t>
      </w:r>
      <w:r w:rsidRPr="004C0C3C">
        <w:rPr>
          <w:sz w:val="40"/>
        </w:rPr>
        <w:t xml:space="preserve"> Verklaring Middelen Derde</w:t>
      </w:r>
      <w:bookmarkEnd w:id="513"/>
      <w:bookmarkEnd w:id="514"/>
      <w:bookmarkEnd w:id="515"/>
      <w:bookmarkEnd w:id="516"/>
      <w:bookmarkEnd w:id="517"/>
      <w:bookmarkEnd w:id="518"/>
      <w:bookmarkEnd w:id="519"/>
    </w:p>
    <w:p w14:paraId="0B9D8B53" w14:textId="212820C8" w:rsidR="00BF398E" w:rsidRPr="007F1226" w:rsidRDefault="00BF398E" w:rsidP="001C709D">
      <w:pPr>
        <w:suppressAutoHyphens/>
        <w:spacing w:line="288" w:lineRule="auto"/>
        <w:jc w:val="both"/>
        <w:rPr>
          <w:rFonts w:cs="Arial"/>
        </w:rPr>
      </w:pPr>
      <w:r w:rsidRPr="00784F1B">
        <w:rPr>
          <w:rFonts w:eastAsia="Calibri" w:cs="Arial"/>
        </w:rPr>
        <w:t>Ondergetekende</w:t>
      </w:r>
      <w:r>
        <w:rPr>
          <w:rFonts w:eastAsia="Calibri" w:cs="Arial"/>
        </w:rPr>
        <w:t>n verklaren dat</w:t>
      </w:r>
      <w:r w:rsidRPr="007F1226">
        <w:rPr>
          <w:rFonts w:cs="Arial"/>
        </w:rPr>
        <w:t xml:space="preserve">: </w:t>
      </w:r>
    </w:p>
    <w:p w14:paraId="35F6A759" w14:textId="62CC489D" w:rsidR="00BF398E" w:rsidRPr="007F1226" w:rsidRDefault="00BF398E" w:rsidP="005F53C5">
      <w:pPr>
        <w:suppressAutoHyphens/>
        <w:spacing w:line="288" w:lineRule="auto"/>
        <w:jc w:val="both"/>
        <w:rPr>
          <w:rFonts w:cs="Arial"/>
        </w:rPr>
      </w:pPr>
      <w:r w:rsidRPr="00CE6D77">
        <w:rPr>
          <w:rFonts w:cs="Arial"/>
        </w:rPr>
        <w:t>[Naam inschrijver</w:t>
      </w:r>
      <w:r w:rsidR="00A35A20" w:rsidRPr="00CE6D77">
        <w:rPr>
          <w:rFonts w:cs="Arial"/>
        </w:rPr>
        <w:t>]</w:t>
      </w:r>
      <w:r w:rsidRPr="00CE6D77">
        <w:rPr>
          <w:rFonts w:cs="Arial"/>
        </w:rPr>
        <w:t xml:space="preserve"> zich met betrekking tot de geschiktheidseis zoals genoemd in paragraaf </w:t>
      </w:r>
      <w:r w:rsidR="0004153E" w:rsidRPr="00CE6D77">
        <w:rPr>
          <w:rFonts w:cs="Arial"/>
        </w:rPr>
        <w:t>4.5</w:t>
      </w:r>
      <w:r w:rsidRPr="00CE6D77">
        <w:rPr>
          <w:rFonts w:cs="Arial"/>
        </w:rPr>
        <w:t xml:space="preserve"> van het beschrijvend document beroept op de middelen van [naam derde];</w:t>
      </w:r>
      <w:r w:rsidRPr="007F1226">
        <w:rPr>
          <w:rFonts w:cs="Arial"/>
        </w:rPr>
        <w:t xml:space="preserve">  </w:t>
      </w:r>
    </w:p>
    <w:p w14:paraId="527EE403" w14:textId="77777777" w:rsidR="00BF398E" w:rsidRDefault="00BF398E" w:rsidP="005F53C5">
      <w:pPr>
        <w:suppressAutoHyphens/>
        <w:spacing w:line="288" w:lineRule="auto"/>
        <w:jc w:val="both"/>
        <w:rPr>
          <w:rFonts w:eastAsia="Calibri" w:cs="Arial"/>
        </w:rPr>
      </w:pPr>
    </w:p>
    <w:p w14:paraId="68FE2965" w14:textId="77777777" w:rsidR="00BF398E" w:rsidRDefault="00BF398E" w:rsidP="005F53C5">
      <w:pPr>
        <w:suppressAutoHyphens/>
        <w:spacing w:line="288" w:lineRule="auto"/>
        <w:jc w:val="both"/>
        <w:rPr>
          <w:rFonts w:eastAsia="Calibri" w:cs="Arial"/>
        </w:rPr>
      </w:pPr>
      <w:r>
        <w:rPr>
          <w:rFonts w:eastAsia="Calibri" w:cs="Arial"/>
        </w:rPr>
        <w:t>Contactgegevens derde:</w:t>
      </w:r>
    </w:p>
    <w:p w14:paraId="7986ED84" w14:textId="77777777" w:rsidR="00BF398E" w:rsidRDefault="00BF398E" w:rsidP="00FC6D26">
      <w:pPr>
        <w:pStyle w:val="Lijstalinea"/>
        <w:numPr>
          <w:ilvl w:val="0"/>
          <w:numId w:val="19"/>
        </w:numPr>
        <w:suppressAutoHyphens/>
        <w:spacing w:line="288" w:lineRule="auto"/>
        <w:ind w:hanging="720"/>
        <w:jc w:val="both"/>
        <w:rPr>
          <w:rFonts w:eastAsia="Calibri" w:cs="Arial"/>
        </w:rPr>
      </w:pPr>
      <w:r w:rsidRPr="00EF670A">
        <w:rPr>
          <w:rFonts w:eastAsia="Calibri" w:cs="Arial"/>
        </w:rPr>
        <w:t>Statutaire naam:</w:t>
      </w:r>
    </w:p>
    <w:p w14:paraId="4852DB63" w14:textId="77777777" w:rsidR="00BF398E" w:rsidRDefault="00BF398E" w:rsidP="00FC6D26">
      <w:pPr>
        <w:pStyle w:val="Lijstalinea"/>
        <w:numPr>
          <w:ilvl w:val="0"/>
          <w:numId w:val="19"/>
        </w:numPr>
        <w:suppressAutoHyphens/>
        <w:spacing w:line="288" w:lineRule="auto"/>
        <w:ind w:hanging="720"/>
        <w:jc w:val="both"/>
        <w:rPr>
          <w:rFonts w:eastAsia="Calibri" w:cs="Arial"/>
        </w:rPr>
      </w:pPr>
      <w:r>
        <w:rPr>
          <w:rFonts w:eastAsia="Calibri" w:cs="Arial"/>
        </w:rPr>
        <w:t>Vestigingsadres:</w:t>
      </w:r>
    </w:p>
    <w:p w14:paraId="2DB73750" w14:textId="77777777" w:rsidR="00BF398E" w:rsidRDefault="00BF398E" w:rsidP="00FC6D26">
      <w:pPr>
        <w:pStyle w:val="Lijstalinea"/>
        <w:numPr>
          <w:ilvl w:val="0"/>
          <w:numId w:val="19"/>
        </w:numPr>
        <w:suppressAutoHyphens/>
        <w:spacing w:line="288" w:lineRule="auto"/>
        <w:ind w:hanging="720"/>
        <w:jc w:val="both"/>
        <w:rPr>
          <w:rFonts w:eastAsia="Calibri" w:cs="Arial"/>
        </w:rPr>
      </w:pPr>
      <w:r>
        <w:rPr>
          <w:rFonts w:eastAsia="Calibri" w:cs="Arial"/>
        </w:rPr>
        <w:t>Postadres:</w:t>
      </w:r>
    </w:p>
    <w:p w14:paraId="68D1C370" w14:textId="77777777" w:rsidR="00BF398E" w:rsidRDefault="00BF398E" w:rsidP="00FC6D26">
      <w:pPr>
        <w:pStyle w:val="Lijstalinea"/>
        <w:numPr>
          <w:ilvl w:val="0"/>
          <w:numId w:val="19"/>
        </w:numPr>
        <w:suppressAutoHyphens/>
        <w:spacing w:line="288" w:lineRule="auto"/>
        <w:ind w:hanging="720"/>
        <w:jc w:val="both"/>
        <w:rPr>
          <w:rFonts w:eastAsia="Calibri" w:cs="Arial"/>
        </w:rPr>
      </w:pPr>
      <w:r>
        <w:rPr>
          <w:rFonts w:eastAsia="Calibri" w:cs="Arial"/>
        </w:rPr>
        <w:t>Telefoonnummer:</w:t>
      </w:r>
    </w:p>
    <w:p w14:paraId="5243958D" w14:textId="77777777" w:rsidR="00BF398E" w:rsidRDefault="00BF398E" w:rsidP="00FC6D26">
      <w:pPr>
        <w:pStyle w:val="Lijstalinea"/>
        <w:numPr>
          <w:ilvl w:val="0"/>
          <w:numId w:val="19"/>
        </w:numPr>
        <w:suppressAutoHyphens/>
        <w:spacing w:line="288" w:lineRule="auto"/>
        <w:ind w:hanging="720"/>
        <w:jc w:val="both"/>
        <w:rPr>
          <w:rFonts w:eastAsia="Calibri" w:cs="Arial"/>
        </w:rPr>
      </w:pPr>
      <w:r>
        <w:rPr>
          <w:rFonts w:eastAsia="Calibri" w:cs="Arial"/>
        </w:rPr>
        <w:t>E-mail:</w:t>
      </w:r>
    </w:p>
    <w:p w14:paraId="05CD115A" w14:textId="77777777" w:rsidR="00BF398E" w:rsidRPr="00EF670A" w:rsidRDefault="00BF398E" w:rsidP="00FC6D26">
      <w:pPr>
        <w:pStyle w:val="Lijstalinea"/>
        <w:numPr>
          <w:ilvl w:val="0"/>
          <w:numId w:val="19"/>
        </w:numPr>
        <w:suppressAutoHyphens/>
        <w:spacing w:line="288" w:lineRule="auto"/>
        <w:ind w:hanging="720"/>
        <w:jc w:val="both"/>
        <w:rPr>
          <w:rFonts w:eastAsia="Calibri" w:cs="Arial"/>
        </w:rPr>
      </w:pPr>
      <w:r>
        <w:rPr>
          <w:rFonts w:eastAsia="Calibri" w:cs="Arial"/>
        </w:rPr>
        <w:t>Nummer van inschrijving in het handelsregister:</w:t>
      </w:r>
    </w:p>
    <w:p w14:paraId="271F55FB" w14:textId="77777777" w:rsidR="00BF398E" w:rsidRDefault="00BF398E" w:rsidP="005F53C5">
      <w:pPr>
        <w:tabs>
          <w:tab w:val="num" w:pos="284"/>
        </w:tabs>
        <w:ind w:left="567"/>
        <w:jc w:val="both"/>
        <w:rPr>
          <w:rFonts w:cs="Arial"/>
        </w:rPr>
      </w:pPr>
    </w:p>
    <w:p w14:paraId="78323F12" w14:textId="502BF5CD" w:rsidR="00BF398E" w:rsidRPr="007F1226" w:rsidRDefault="00BF398E" w:rsidP="005F53C5">
      <w:pPr>
        <w:suppressAutoHyphens/>
        <w:spacing w:line="288" w:lineRule="auto"/>
        <w:jc w:val="both"/>
        <w:rPr>
          <w:rFonts w:cs="Arial"/>
        </w:rPr>
      </w:pPr>
      <w:r w:rsidRPr="007F1226">
        <w:rPr>
          <w:rFonts w:cs="Arial"/>
        </w:rPr>
        <w:t>[</w:t>
      </w:r>
      <w:r>
        <w:rPr>
          <w:rFonts w:cs="Arial"/>
        </w:rPr>
        <w:t xml:space="preserve">naam </w:t>
      </w:r>
      <w:r w:rsidRPr="00784F1B">
        <w:rPr>
          <w:rFonts w:eastAsia="Calibri" w:cs="Arial"/>
        </w:rPr>
        <w:t>derde</w:t>
      </w:r>
      <w:r w:rsidRPr="007F1226">
        <w:rPr>
          <w:rFonts w:cs="Arial"/>
        </w:rPr>
        <w:t xml:space="preserve">] voldoet, zo blijkt uit bijgevoegd bewijsstuk, alleen of gezamenlijk met [naam </w:t>
      </w:r>
      <w:r>
        <w:rPr>
          <w:rFonts w:cs="Arial"/>
        </w:rPr>
        <w:t>i</w:t>
      </w:r>
      <w:r w:rsidRPr="007F1226">
        <w:rPr>
          <w:rFonts w:cs="Arial"/>
        </w:rPr>
        <w:t>nschrijver/</w:t>
      </w:r>
      <w:r>
        <w:rPr>
          <w:rFonts w:cs="Arial"/>
        </w:rPr>
        <w:t>c</w:t>
      </w:r>
      <w:r w:rsidRPr="007F1226">
        <w:rPr>
          <w:rFonts w:cs="Arial"/>
        </w:rPr>
        <w:t xml:space="preserve">ombinant] aan deze </w:t>
      </w:r>
      <w:r>
        <w:rPr>
          <w:rFonts w:cs="Arial"/>
        </w:rPr>
        <w:t>geschiktheids</w:t>
      </w:r>
      <w:r w:rsidRPr="007F1226">
        <w:rPr>
          <w:rFonts w:cs="Arial"/>
        </w:rPr>
        <w:t>eis</w:t>
      </w:r>
      <w:r w:rsidR="00A35A20">
        <w:rPr>
          <w:rFonts w:cs="Arial"/>
        </w:rPr>
        <w:t xml:space="preserve"> voor zover de Inschrijver zich beroept op diens middelen</w:t>
      </w:r>
      <w:r w:rsidRPr="007F1226">
        <w:rPr>
          <w:rFonts w:cs="Arial"/>
        </w:rPr>
        <w:t>;</w:t>
      </w:r>
    </w:p>
    <w:p w14:paraId="3AAA7AEB" w14:textId="77777777" w:rsidR="00BF398E" w:rsidRDefault="00BF398E" w:rsidP="005F53C5">
      <w:pPr>
        <w:tabs>
          <w:tab w:val="num" w:pos="284"/>
        </w:tabs>
        <w:ind w:left="567"/>
        <w:jc w:val="both"/>
        <w:rPr>
          <w:rFonts w:cs="Arial"/>
        </w:rPr>
      </w:pPr>
    </w:p>
    <w:p w14:paraId="393A5A12" w14:textId="77777777" w:rsidR="00BF398E" w:rsidRDefault="00BF398E" w:rsidP="005F53C5">
      <w:pPr>
        <w:suppressAutoHyphens/>
        <w:spacing w:line="288" w:lineRule="auto"/>
        <w:jc w:val="both"/>
        <w:rPr>
          <w:rFonts w:cs="Arial"/>
        </w:rPr>
      </w:pPr>
      <w:r w:rsidRPr="007F1226">
        <w:rPr>
          <w:rFonts w:cs="Arial"/>
        </w:rPr>
        <w:t xml:space="preserve">[naam </w:t>
      </w:r>
      <w:r>
        <w:rPr>
          <w:rFonts w:cs="Arial"/>
        </w:rPr>
        <w:t>i</w:t>
      </w:r>
      <w:r w:rsidRPr="007F1226">
        <w:rPr>
          <w:rFonts w:cs="Arial"/>
        </w:rPr>
        <w:t>nschrijver/</w:t>
      </w:r>
      <w:r>
        <w:rPr>
          <w:rFonts w:cs="Arial"/>
        </w:rPr>
        <w:t>c</w:t>
      </w:r>
      <w:r w:rsidRPr="007F1226">
        <w:rPr>
          <w:rFonts w:cs="Arial"/>
        </w:rPr>
        <w:t xml:space="preserve">ombinant] bij eventuele gunning van de </w:t>
      </w:r>
      <w:r>
        <w:rPr>
          <w:rFonts w:cs="Arial"/>
        </w:rPr>
        <w:t>o</w:t>
      </w:r>
      <w:r w:rsidRPr="007F1226">
        <w:rPr>
          <w:rFonts w:cs="Arial"/>
        </w:rPr>
        <w:t xml:space="preserve">pdracht voor de uitvoering van de </w:t>
      </w:r>
      <w:r>
        <w:rPr>
          <w:rFonts w:cs="Arial"/>
        </w:rPr>
        <w:t>o</w:t>
      </w:r>
      <w:r w:rsidRPr="007F1226">
        <w:rPr>
          <w:rFonts w:cs="Arial"/>
        </w:rPr>
        <w:t xml:space="preserve">pdracht op diens eerste verzoek </w:t>
      </w:r>
      <w:r>
        <w:rPr>
          <w:rFonts w:cs="Arial"/>
        </w:rPr>
        <w:t>daadwerkelijk</w:t>
      </w:r>
      <w:r w:rsidRPr="007F1226">
        <w:rPr>
          <w:rFonts w:cs="Arial"/>
        </w:rPr>
        <w:t xml:space="preserve"> kan beschikken over de voor de uitvoering van de opdracht noodzakelijke middelen</w:t>
      </w:r>
      <w:r>
        <w:rPr>
          <w:rFonts w:cs="Arial"/>
        </w:rPr>
        <w:t xml:space="preserve"> van [naam derde]</w:t>
      </w:r>
      <w:r w:rsidRPr="007F1226">
        <w:rPr>
          <w:rFonts w:cs="Arial"/>
        </w:rPr>
        <w:t>;</w:t>
      </w:r>
    </w:p>
    <w:p w14:paraId="0E9E3012" w14:textId="77777777" w:rsidR="00BF398E" w:rsidRDefault="00BF398E" w:rsidP="005F53C5">
      <w:pPr>
        <w:jc w:val="both"/>
        <w:rPr>
          <w:rFonts w:cs="Arial"/>
        </w:rPr>
      </w:pPr>
    </w:p>
    <w:p w14:paraId="65A6D99C" w14:textId="3CD4273C" w:rsidR="00BF398E" w:rsidRDefault="00BF398E" w:rsidP="005F53C5">
      <w:pPr>
        <w:jc w:val="both"/>
      </w:pPr>
      <w:r>
        <w:t>[naam inschrijver] bij eventuele gunning van de opdracht tezamen met [naam derde] hoofdelijk aansprakelijk is voor de uitvoering van de opdracht (deze eis geldt uitsluitend indien in het kader van een geschiktheidseis met betrekking tot de financiële en economische draagkracht (paragraaf 6.1</w:t>
      </w:r>
      <w:r w:rsidR="00A35A20">
        <w:t>)</w:t>
      </w:r>
      <w:r>
        <w:t xml:space="preserve"> een beroep wordt gedaan op de middelen van een derde). </w:t>
      </w:r>
    </w:p>
    <w:p w14:paraId="4CF722EB" w14:textId="77777777" w:rsidR="00BF398E" w:rsidRPr="007F1226" w:rsidRDefault="00BF398E" w:rsidP="005F53C5">
      <w:pPr>
        <w:tabs>
          <w:tab w:val="num" w:pos="284"/>
          <w:tab w:val="left" w:pos="1093"/>
        </w:tabs>
        <w:ind w:left="567"/>
        <w:jc w:val="both"/>
        <w:rPr>
          <w:rFonts w:cs="Arial"/>
        </w:rPr>
      </w:pPr>
    </w:p>
    <w:p w14:paraId="400364C4" w14:textId="77777777" w:rsidR="00BF398E" w:rsidRPr="007F1226" w:rsidRDefault="00BF398E" w:rsidP="005F53C5">
      <w:pPr>
        <w:suppressAutoHyphens/>
        <w:spacing w:line="288" w:lineRule="auto"/>
        <w:jc w:val="both"/>
        <w:rPr>
          <w:rFonts w:cs="Arial"/>
        </w:rPr>
      </w:pPr>
      <w:r>
        <w:rPr>
          <w:rFonts w:cs="Arial"/>
        </w:rPr>
        <w:t>[Naam d</w:t>
      </w:r>
      <w:r w:rsidRPr="007F1226">
        <w:rPr>
          <w:rFonts w:cs="Arial"/>
        </w:rPr>
        <w:t>erde] daadwerkelijk zal worden ingezet (als onderaannemer</w:t>
      </w:r>
      <w:r>
        <w:rPr>
          <w:rFonts w:cs="Arial"/>
        </w:rPr>
        <w:t xml:space="preserve"> of combinant</w:t>
      </w:r>
      <w:r w:rsidRPr="007F1226">
        <w:rPr>
          <w:rFonts w:cs="Arial"/>
        </w:rPr>
        <w:t xml:space="preserve">) bij de uitvoering van de </w:t>
      </w:r>
      <w:r>
        <w:rPr>
          <w:rFonts w:cs="Arial"/>
        </w:rPr>
        <w:t>o</w:t>
      </w:r>
      <w:r w:rsidRPr="00784F1B">
        <w:rPr>
          <w:rFonts w:eastAsia="Calibri" w:cs="Arial"/>
        </w:rPr>
        <w:t>pdracht</w:t>
      </w:r>
      <w:r>
        <w:rPr>
          <w:rFonts w:eastAsia="Calibri" w:cs="Arial"/>
        </w:rPr>
        <w:t xml:space="preserve"> (deze eis geldt uitsluitend indien in het kader van een geschiktheidseis </w:t>
      </w:r>
      <w:r>
        <w:rPr>
          <w:rFonts w:cs="Arial"/>
        </w:rPr>
        <w:t xml:space="preserve">met betrekking tot de technische en beroepsbekwaamheid een beroep wordt gedaan op de middelen van een derde). </w:t>
      </w:r>
    </w:p>
    <w:p w14:paraId="5D3D9369" w14:textId="77777777" w:rsidR="00BF398E" w:rsidRPr="007F1226" w:rsidRDefault="00BF398E" w:rsidP="005F53C5">
      <w:pPr>
        <w:ind w:left="567"/>
        <w:jc w:val="both"/>
        <w:rPr>
          <w:rFonts w:cs="Arial"/>
        </w:rPr>
      </w:pPr>
    </w:p>
    <w:p w14:paraId="1E4D05AD" w14:textId="77777777" w:rsidR="00BF398E" w:rsidRPr="007F1226" w:rsidRDefault="00BF398E" w:rsidP="005F53C5">
      <w:pPr>
        <w:suppressAutoHyphens/>
        <w:spacing w:line="288" w:lineRule="auto"/>
        <w:jc w:val="both"/>
        <w:rPr>
          <w:rFonts w:cs="Arial"/>
        </w:rPr>
      </w:pPr>
      <w:r w:rsidRPr="00784F1B">
        <w:rPr>
          <w:rFonts w:eastAsia="Calibri" w:cs="Arial"/>
        </w:rPr>
        <w:t>Ondergetekende</w:t>
      </w:r>
      <w:r w:rsidRPr="007F1226">
        <w:rPr>
          <w:rFonts w:cs="Arial"/>
        </w:rPr>
        <w:t xml:space="preserve"> verklaart dat hij/zij deze verklaring naar waarheid heeft ondertekend en tevens dat hij/zij daartoe rechtens bevoegd is.</w:t>
      </w:r>
    </w:p>
    <w:tbl>
      <w:tblPr>
        <w:tblpPr w:leftFromText="142" w:rightFromText="142" w:vertAnchor="text" w:horzAnchor="margin" w:tblpY="375"/>
        <w:tblOverlap w:val="neve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B80D72" w14:paraId="659B640A" w14:textId="77777777" w:rsidTr="009E7F72">
        <w:tc>
          <w:tcPr>
            <w:tcW w:w="2835" w:type="dxa"/>
            <w:tcBorders>
              <w:top w:val="single" w:sz="8" w:space="0" w:color="C0C0C0"/>
              <w:left w:val="single" w:sz="8" w:space="0" w:color="C0C0C0"/>
              <w:bottom w:val="single" w:sz="8" w:space="0" w:color="C0C0C0"/>
            </w:tcBorders>
            <w:shd w:val="clear" w:color="auto" w:fill="E6E6E6"/>
          </w:tcPr>
          <w:p w14:paraId="0BDF9238" w14:textId="77777777" w:rsidR="00BF398E" w:rsidRPr="00B80D72" w:rsidRDefault="00BF398E" w:rsidP="005F53C5">
            <w:pPr>
              <w:snapToGrid w:val="0"/>
              <w:spacing w:before="90" w:after="54" w:line="312" w:lineRule="auto"/>
              <w:ind w:left="57" w:right="57"/>
              <w:jc w:val="both"/>
              <w:rPr>
                <w:rFonts w:cs="Arial"/>
              </w:rPr>
            </w:pPr>
            <w:r w:rsidRPr="00B80D72">
              <w:rPr>
                <w:rFonts w:cs="Arial"/>
              </w:rPr>
              <w:t>Naam</w:t>
            </w:r>
            <w:r>
              <w:rPr>
                <w:rFonts w:cs="Arial"/>
              </w:rPr>
              <w:t xml:space="preserve"> derde</w:t>
            </w:r>
          </w:p>
        </w:tc>
        <w:tc>
          <w:tcPr>
            <w:tcW w:w="5690" w:type="dxa"/>
            <w:tcBorders>
              <w:top w:val="single" w:sz="8" w:space="0" w:color="C0C0C0"/>
              <w:left w:val="single" w:sz="8" w:space="0" w:color="C0C0C0"/>
              <w:bottom w:val="single" w:sz="8" w:space="0" w:color="C0C0C0"/>
              <w:right w:val="single" w:sz="8" w:space="0" w:color="C0C0C0"/>
            </w:tcBorders>
          </w:tcPr>
          <w:p w14:paraId="1AF9360D"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33378EC6" w14:textId="77777777" w:rsidTr="009E7F72">
        <w:tc>
          <w:tcPr>
            <w:tcW w:w="2835" w:type="dxa"/>
            <w:tcBorders>
              <w:top w:val="single" w:sz="8" w:space="0" w:color="C0C0C0"/>
              <w:left w:val="single" w:sz="8" w:space="0" w:color="C0C0C0"/>
              <w:bottom w:val="single" w:sz="8" w:space="0" w:color="C0C0C0"/>
            </w:tcBorders>
            <w:shd w:val="clear" w:color="auto" w:fill="E6E6E6"/>
          </w:tcPr>
          <w:p w14:paraId="1559D33D" w14:textId="77777777" w:rsidR="00BF398E" w:rsidRPr="00B80D72" w:rsidRDefault="00BF398E" w:rsidP="007D5135">
            <w:pPr>
              <w:snapToGrid w:val="0"/>
              <w:spacing w:before="90" w:after="54" w:line="312" w:lineRule="auto"/>
              <w:ind w:left="57" w:right="57"/>
              <w:jc w:val="both"/>
              <w:rPr>
                <w:rFonts w:cs="Arial"/>
              </w:rPr>
            </w:pPr>
            <w:r>
              <w:rPr>
                <w:rFonts w:cs="Arial"/>
              </w:rPr>
              <w:t xml:space="preserve">Naam </w:t>
            </w:r>
            <w:r w:rsidRPr="007D5135">
              <w:rPr>
                <w:rFonts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32098B73"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275822F2" w14:textId="77777777" w:rsidTr="009E7F72">
        <w:trPr>
          <w:trHeight w:val="297"/>
        </w:trPr>
        <w:tc>
          <w:tcPr>
            <w:tcW w:w="2835" w:type="dxa"/>
            <w:tcBorders>
              <w:top w:val="single" w:sz="8" w:space="0" w:color="C0C0C0"/>
              <w:left w:val="single" w:sz="8" w:space="0" w:color="C0C0C0"/>
              <w:bottom w:val="single" w:sz="8" w:space="0" w:color="C0C0C0"/>
            </w:tcBorders>
            <w:shd w:val="clear" w:color="auto" w:fill="E6E6E6"/>
          </w:tcPr>
          <w:p w14:paraId="756D0D28" w14:textId="77777777" w:rsidR="00BF398E" w:rsidRPr="00B80D72" w:rsidRDefault="00BF398E" w:rsidP="005F53C5">
            <w:pPr>
              <w:snapToGrid w:val="0"/>
              <w:spacing w:before="90" w:after="54" w:line="312" w:lineRule="auto"/>
              <w:ind w:left="57" w:right="57"/>
              <w:jc w:val="both"/>
              <w:rPr>
                <w:rFonts w:cs="Arial"/>
              </w:rPr>
            </w:pPr>
            <w:r>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39E9F74"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7C8857AD" w14:textId="77777777" w:rsidTr="009E7F72">
        <w:tc>
          <w:tcPr>
            <w:tcW w:w="2835" w:type="dxa"/>
            <w:tcBorders>
              <w:top w:val="single" w:sz="8" w:space="0" w:color="C0C0C0"/>
              <w:left w:val="single" w:sz="8" w:space="0" w:color="C0C0C0"/>
              <w:bottom w:val="single" w:sz="8" w:space="0" w:color="C0C0C0"/>
            </w:tcBorders>
            <w:shd w:val="clear" w:color="auto" w:fill="E6E6E6"/>
          </w:tcPr>
          <w:p w14:paraId="19797A57" w14:textId="45BE8E7E" w:rsidR="00BF398E" w:rsidRPr="00B80D72" w:rsidRDefault="00BF398E" w:rsidP="00A35A20">
            <w:pPr>
              <w:snapToGrid w:val="0"/>
              <w:spacing w:before="90" w:after="54" w:line="312" w:lineRule="auto"/>
              <w:ind w:left="57" w:right="57"/>
              <w:jc w:val="both"/>
              <w:rPr>
                <w:rFonts w:cs="Arial"/>
              </w:rPr>
            </w:pPr>
            <w:r w:rsidRPr="007D5135">
              <w:rPr>
                <w:rFonts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645719DE"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321516D9" w14:textId="77777777" w:rsidTr="009E7F72">
        <w:tc>
          <w:tcPr>
            <w:tcW w:w="2835" w:type="dxa"/>
            <w:tcBorders>
              <w:top w:val="single" w:sz="8" w:space="0" w:color="C0C0C0"/>
              <w:left w:val="single" w:sz="8" w:space="0" w:color="C0C0C0"/>
              <w:bottom w:val="single" w:sz="8" w:space="0" w:color="C0C0C0"/>
            </w:tcBorders>
            <w:shd w:val="clear" w:color="auto" w:fill="E6E6E6"/>
          </w:tcPr>
          <w:p w14:paraId="1598759F" w14:textId="77777777" w:rsidR="00BF398E" w:rsidRPr="00B80D72" w:rsidRDefault="00BF398E" w:rsidP="005F53C5">
            <w:pPr>
              <w:snapToGrid w:val="0"/>
              <w:spacing w:before="90" w:after="54" w:line="312" w:lineRule="auto"/>
              <w:ind w:left="57" w:right="57"/>
              <w:jc w:val="both"/>
              <w:rPr>
                <w:rFonts w:cs="Arial"/>
              </w:rPr>
            </w:pPr>
            <w:r w:rsidRPr="00B80D72">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4E50C49" w14:textId="77777777" w:rsidR="00BF398E" w:rsidRPr="00B80D72" w:rsidRDefault="00BF398E" w:rsidP="005F53C5">
            <w:pPr>
              <w:snapToGrid w:val="0"/>
              <w:spacing w:before="90" w:after="54" w:line="312" w:lineRule="auto"/>
              <w:ind w:left="57" w:right="57"/>
              <w:jc w:val="both"/>
              <w:rPr>
                <w:rFonts w:cs="Arial"/>
              </w:rPr>
            </w:pPr>
          </w:p>
        </w:tc>
      </w:tr>
    </w:tbl>
    <w:p w14:paraId="4D7D1B56" w14:textId="4E1CAA12" w:rsidR="00E907E9" w:rsidRPr="00491048" w:rsidRDefault="00491048" w:rsidP="005F53C5">
      <w:pPr>
        <w:suppressAutoHyphens/>
        <w:jc w:val="both"/>
        <w:rPr>
          <w:b/>
          <w:bCs/>
        </w:rPr>
      </w:pPr>
      <w:r w:rsidRPr="00491048">
        <w:rPr>
          <w:b/>
          <w:bCs/>
        </w:rPr>
        <w:t>Ondertekenveld bijlage 9</w:t>
      </w:r>
    </w:p>
    <w:p w14:paraId="538E82B7" w14:textId="77777777" w:rsidR="00E907E9" w:rsidRPr="00E907E9" w:rsidRDefault="00E907E9" w:rsidP="005F53C5">
      <w:pPr>
        <w:suppressAutoHyphens/>
        <w:jc w:val="both"/>
      </w:pPr>
    </w:p>
    <w:p w14:paraId="7AA7F5B7" w14:textId="77777777" w:rsidR="00E91DF0" w:rsidRDefault="00E91DF0" w:rsidP="005F53C5">
      <w:pPr>
        <w:suppressAutoHyphens/>
        <w:jc w:val="both"/>
      </w:pPr>
    </w:p>
    <w:p w14:paraId="188A6525" w14:textId="77777777" w:rsidR="00E91DF0" w:rsidRPr="003D10DC" w:rsidRDefault="00E91DF0" w:rsidP="005F53C5">
      <w:pPr>
        <w:suppressAutoHyphens/>
        <w:jc w:val="both"/>
      </w:pPr>
    </w:p>
    <w:p w14:paraId="1056F311" w14:textId="77777777" w:rsidR="00E91DF0" w:rsidRDefault="00E91DF0" w:rsidP="005F53C5">
      <w:pPr>
        <w:suppressAutoHyphens/>
        <w:jc w:val="both"/>
      </w:pPr>
    </w:p>
    <w:p w14:paraId="72B7969C" w14:textId="77777777" w:rsidR="00E91DF0" w:rsidRPr="003D10DC" w:rsidRDefault="00E91DF0" w:rsidP="005F53C5">
      <w:pPr>
        <w:suppressAutoHyphens/>
        <w:jc w:val="both"/>
      </w:pPr>
    </w:p>
    <w:p w14:paraId="667EBC2F" w14:textId="0971A0F7" w:rsidR="00BF398E" w:rsidRPr="00AD3D80" w:rsidRDefault="00BF398E" w:rsidP="005F53C5">
      <w:pPr>
        <w:pStyle w:val="Kop1"/>
        <w:numPr>
          <w:ilvl w:val="0"/>
          <w:numId w:val="0"/>
        </w:numPr>
        <w:suppressAutoHyphens/>
        <w:jc w:val="both"/>
        <w:rPr>
          <w:sz w:val="40"/>
          <w:szCs w:val="40"/>
        </w:rPr>
      </w:pPr>
      <w:bookmarkStart w:id="520" w:name="_Toc419285424"/>
      <w:bookmarkStart w:id="521" w:name="_Toc421086920"/>
      <w:bookmarkStart w:id="522" w:name="_Toc421100643"/>
      <w:bookmarkStart w:id="523" w:name="_Toc527637473"/>
      <w:bookmarkStart w:id="524" w:name="_Toc419285428"/>
      <w:bookmarkStart w:id="525" w:name="_Toc421086924"/>
      <w:bookmarkStart w:id="526" w:name="_Toc421100647"/>
      <w:bookmarkStart w:id="527" w:name="_Toc230942595"/>
      <w:r w:rsidRPr="00AD3D80">
        <w:rPr>
          <w:sz w:val="40"/>
          <w:szCs w:val="40"/>
        </w:rPr>
        <w:lastRenderedPageBreak/>
        <w:t xml:space="preserve">Bijlage </w:t>
      </w:r>
      <w:r>
        <w:rPr>
          <w:sz w:val="40"/>
          <w:szCs w:val="40"/>
        </w:rPr>
        <w:t>10</w:t>
      </w:r>
      <w:r w:rsidRPr="00AD3D80">
        <w:rPr>
          <w:sz w:val="40"/>
          <w:szCs w:val="40"/>
        </w:rPr>
        <w:t xml:space="preserve"> Programma van Eisen</w:t>
      </w:r>
      <w:bookmarkEnd w:id="520"/>
      <w:bookmarkEnd w:id="521"/>
      <w:bookmarkEnd w:id="522"/>
      <w:bookmarkEnd w:id="523"/>
      <w:bookmarkEnd w:id="527"/>
    </w:p>
    <w:p w14:paraId="270638EF" w14:textId="77777777" w:rsidR="00BF398E" w:rsidRPr="00727CE8" w:rsidRDefault="00BF398E" w:rsidP="005F53C5">
      <w:pPr>
        <w:jc w:val="both"/>
      </w:pPr>
      <w:r w:rsidRPr="00727CE8">
        <w:t xml:space="preserve">Een inschrijver (combinatie) dient per minimumeis door middel van ‘Ja/Nee’ aan te geven of zijn inschrijving voldoet aan de betreffende minimumeis. </w:t>
      </w:r>
    </w:p>
    <w:p w14:paraId="34C2E4D8" w14:textId="77777777" w:rsidR="00BF398E" w:rsidRPr="00727CE8" w:rsidRDefault="00BF398E" w:rsidP="005F53C5">
      <w:pPr>
        <w:jc w:val="both"/>
      </w:pPr>
    </w:p>
    <w:p w14:paraId="33D1F8E7" w14:textId="649AC4E6" w:rsidR="00BF398E" w:rsidRPr="00727CE8" w:rsidRDefault="00BF398E" w:rsidP="005F53C5">
      <w:pPr>
        <w:jc w:val="both"/>
      </w:pPr>
      <w:r w:rsidRPr="00727CE8">
        <w:t xml:space="preserve">NB1: Indien een inschrijver (combinatie) voor een minimumeis met ‘Nee’ verklaart dat zijn inschrijving niet voldoet aan de betreffende minimumeis wordt de inschrijver (combinatie) uitgesloten van deelname aan de aanbestedingsprocedure. </w:t>
      </w:r>
    </w:p>
    <w:p w14:paraId="75CD0CA0" w14:textId="77777777" w:rsidR="00BF398E" w:rsidRDefault="00BF398E" w:rsidP="005F53C5">
      <w:pPr>
        <w:jc w:val="both"/>
      </w:pPr>
    </w:p>
    <w:tbl>
      <w:tblPr>
        <w:tblStyle w:val="Tabelraster31"/>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7339"/>
        <w:gridCol w:w="1459"/>
      </w:tblGrid>
      <w:tr w:rsidR="00923ABF" w:rsidRPr="00A113B2" w14:paraId="7C1D59AF" w14:textId="77777777" w:rsidTr="13C7818D">
        <w:trPr>
          <w:cnfStyle w:val="100000000000" w:firstRow="1" w:lastRow="0" w:firstColumn="0" w:lastColumn="0" w:oddVBand="0" w:evenVBand="0" w:oddHBand="0" w:evenHBand="0" w:firstRowFirstColumn="0" w:firstRowLastColumn="0" w:lastRowFirstColumn="0" w:lastRowLastColumn="0"/>
        </w:trPr>
        <w:tc>
          <w:tcPr>
            <w:tcW w:w="495" w:type="dxa"/>
            <w:shd w:val="clear" w:color="auto" w:fill="D9D9D9" w:themeFill="background1" w:themeFillShade="D9"/>
          </w:tcPr>
          <w:p w14:paraId="682C8431" w14:textId="77777777" w:rsidR="00923ABF" w:rsidRPr="00A113B2" w:rsidRDefault="00923ABF" w:rsidP="00B14AD2">
            <w:pPr>
              <w:spacing w:line="280" w:lineRule="atLeast"/>
              <w:rPr>
                <w:rFonts w:cs="Arial"/>
                <w:b/>
                <w:color w:val="auto"/>
                <w:sz w:val="20"/>
              </w:rPr>
            </w:pPr>
            <w:r w:rsidRPr="00A113B2">
              <w:rPr>
                <w:rFonts w:cs="Arial"/>
                <w:b/>
                <w:color w:val="auto"/>
                <w:sz w:val="20"/>
              </w:rPr>
              <w:t>Eis</w:t>
            </w:r>
          </w:p>
        </w:tc>
        <w:tc>
          <w:tcPr>
            <w:tcW w:w="7339" w:type="dxa"/>
            <w:shd w:val="clear" w:color="auto" w:fill="D9D9D9" w:themeFill="background1" w:themeFillShade="D9"/>
            <w:hideMark/>
          </w:tcPr>
          <w:p w14:paraId="0ED827AB" w14:textId="77777777" w:rsidR="00923ABF" w:rsidRPr="00A113B2" w:rsidRDefault="00923ABF" w:rsidP="00B14AD2">
            <w:pPr>
              <w:spacing w:line="280" w:lineRule="atLeast"/>
              <w:rPr>
                <w:rFonts w:cs="Arial"/>
                <w:b/>
                <w:color w:val="auto"/>
                <w:sz w:val="20"/>
              </w:rPr>
            </w:pPr>
            <w:r w:rsidRPr="00A113B2">
              <w:rPr>
                <w:rFonts w:cs="Arial"/>
                <w:b/>
                <w:color w:val="auto"/>
                <w:sz w:val="20"/>
              </w:rPr>
              <w:t>Algemene eisen</w:t>
            </w:r>
          </w:p>
        </w:tc>
        <w:tc>
          <w:tcPr>
            <w:tcW w:w="1459" w:type="dxa"/>
            <w:shd w:val="clear" w:color="auto" w:fill="D9D9D9" w:themeFill="background1" w:themeFillShade="D9"/>
          </w:tcPr>
          <w:p w14:paraId="157672C3" w14:textId="77777777" w:rsidR="00923ABF" w:rsidRPr="00A113B2" w:rsidRDefault="00923ABF" w:rsidP="00B14AD2">
            <w:pPr>
              <w:spacing w:line="280" w:lineRule="atLeast"/>
              <w:jc w:val="center"/>
              <w:rPr>
                <w:rFonts w:cs="Arial"/>
                <w:b/>
                <w:color w:val="auto"/>
                <w:sz w:val="20"/>
              </w:rPr>
            </w:pPr>
            <w:r w:rsidRPr="00A113B2">
              <w:rPr>
                <w:rFonts w:cs="Arial"/>
                <w:b/>
                <w:color w:val="auto"/>
                <w:sz w:val="20"/>
              </w:rPr>
              <w:t>Akkoord JA/NEE</w:t>
            </w:r>
          </w:p>
        </w:tc>
      </w:tr>
      <w:tr w:rsidR="00923ABF" w:rsidRPr="00A113B2" w14:paraId="652EA352"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FFFFFF" w:themeFill="background1"/>
          </w:tcPr>
          <w:p w14:paraId="0D068D48" w14:textId="77777777" w:rsidR="00923ABF" w:rsidRPr="00480230" w:rsidRDefault="00923ABF" w:rsidP="00FC6D26">
            <w:pPr>
              <w:numPr>
                <w:ilvl w:val="0"/>
                <w:numId w:val="23"/>
              </w:numPr>
              <w:tabs>
                <w:tab w:val="left" w:pos="397"/>
              </w:tabs>
              <w:contextualSpacing/>
              <w:rPr>
                <w:rFonts w:cs="Arial"/>
                <w:sz w:val="20"/>
              </w:rPr>
            </w:pPr>
          </w:p>
        </w:tc>
        <w:tc>
          <w:tcPr>
            <w:tcW w:w="7339" w:type="dxa"/>
            <w:shd w:val="clear" w:color="auto" w:fill="FFFFFF" w:themeFill="background1"/>
          </w:tcPr>
          <w:p w14:paraId="4F66BCA0" w14:textId="77777777" w:rsidR="00923ABF" w:rsidRPr="00480230" w:rsidRDefault="00923ABF" w:rsidP="00B14AD2">
            <w:pPr>
              <w:jc w:val="both"/>
              <w:rPr>
                <w:sz w:val="20"/>
              </w:rPr>
            </w:pPr>
            <w:r w:rsidRPr="00480230">
              <w:rPr>
                <w:sz w:val="20"/>
              </w:rPr>
              <w:t xml:space="preserve">De uitvraag betreft het geheel aan producten en dienstverlening zoals opgenomen in dit Beschrijvend document met alle bijbehorende bijlagen. Deze onderdelen maken integraal deel uit van uw aanbieding. </w:t>
            </w:r>
          </w:p>
        </w:tc>
        <w:tc>
          <w:tcPr>
            <w:tcW w:w="1459" w:type="dxa"/>
            <w:shd w:val="clear" w:color="auto" w:fill="FFFFFF" w:themeFill="background1"/>
          </w:tcPr>
          <w:p w14:paraId="335F2C2E" w14:textId="77777777" w:rsidR="00923ABF" w:rsidRPr="00480230" w:rsidRDefault="00923ABF" w:rsidP="00B14AD2">
            <w:pPr>
              <w:spacing w:line="280" w:lineRule="atLeast"/>
              <w:jc w:val="center"/>
              <w:rPr>
                <w:rFonts w:cs="Arial"/>
                <w:sz w:val="20"/>
              </w:rPr>
            </w:pPr>
          </w:p>
        </w:tc>
      </w:tr>
      <w:tr w:rsidR="00923ABF" w:rsidRPr="00A113B2" w14:paraId="51E48A6C"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FFFFFF" w:themeFill="background1"/>
          </w:tcPr>
          <w:p w14:paraId="493C6CFC" w14:textId="77777777" w:rsidR="00923ABF" w:rsidRPr="00480230" w:rsidRDefault="00923ABF" w:rsidP="00FC6D26">
            <w:pPr>
              <w:numPr>
                <w:ilvl w:val="0"/>
                <w:numId w:val="23"/>
              </w:numPr>
              <w:tabs>
                <w:tab w:val="left" w:pos="397"/>
              </w:tabs>
              <w:contextualSpacing/>
              <w:rPr>
                <w:rFonts w:cs="Arial"/>
                <w:sz w:val="20"/>
              </w:rPr>
            </w:pPr>
          </w:p>
        </w:tc>
        <w:tc>
          <w:tcPr>
            <w:tcW w:w="7339" w:type="dxa"/>
            <w:shd w:val="clear" w:color="auto" w:fill="FFFFFF" w:themeFill="background1"/>
          </w:tcPr>
          <w:p w14:paraId="2E2DE47A" w14:textId="77777777" w:rsidR="00923ABF" w:rsidRPr="00480230" w:rsidRDefault="00923ABF" w:rsidP="00B14AD2">
            <w:pPr>
              <w:jc w:val="both"/>
              <w:rPr>
                <w:sz w:val="20"/>
              </w:rPr>
            </w:pPr>
            <w:r w:rsidRPr="00480230">
              <w:rPr>
                <w:sz w:val="20"/>
                <w:lang w:eastAsia="en-US"/>
              </w:rPr>
              <w:t>Alle door Inschrijver overlegde gegevens zijn naar waarheid ingevuld en kunnen door Inschrijver gestand worden gedaan. Opdrachtgever behoudt zich het recht op schadevergoeding voor in geval van onjuiste en/of onvolledige informatie en/of het niet kunnen nakomen van hetgeen door een leverancier is aangeboden.</w:t>
            </w:r>
          </w:p>
        </w:tc>
        <w:tc>
          <w:tcPr>
            <w:tcW w:w="1459" w:type="dxa"/>
            <w:shd w:val="clear" w:color="auto" w:fill="FFFFFF" w:themeFill="background1"/>
          </w:tcPr>
          <w:p w14:paraId="31A2E97F" w14:textId="77777777" w:rsidR="00923ABF" w:rsidRPr="00480230" w:rsidRDefault="00923ABF" w:rsidP="00B14AD2">
            <w:pPr>
              <w:spacing w:line="280" w:lineRule="atLeast"/>
              <w:jc w:val="center"/>
              <w:rPr>
                <w:rFonts w:cs="Arial"/>
                <w:sz w:val="20"/>
              </w:rPr>
            </w:pPr>
          </w:p>
        </w:tc>
      </w:tr>
      <w:tr w:rsidR="00923ABF" w:rsidRPr="00A113B2" w14:paraId="6B5BC9C5"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FFFFFF" w:themeFill="background1"/>
          </w:tcPr>
          <w:p w14:paraId="479F308B" w14:textId="77777777" w:rsidR="00923ABF" w:rsidRPr="00480230" w:rsidRDefault="00923ABF" w:rsidP="00FC6D26">
            <w:pPr>
              <w:numPr>
                <w:ilvl w:val="0"/>
                <w:numId w:val="23"/>
              </w:numPr>
              <w:tabs>
                <w:tab w:val="left" w:pos="397"/>
              </w:tabs>
              <w:contextualSpacing/>
              <w:rPr>
                <w:rFonts w:cs="Arial"/>
                <w:sz w:val="20"/>
              </w:rPr>
            </w:pPr>
          </w:p>
        </w:tc>
        <w:tc>
          <w:tcPr>
            <w:tcW w:w="7339" w:type="dxa"/>
            <w:shd w:val="clear" w:color="auto" w:fill="FFFFFF" w:themeFill="background1"/>
          </w:tcPr>
          <w:p w14:paraId="41162022" w14:textId="77777777" w:rsidR="00923ABF" w:rsidRPr="00480230" w:rsidRDefault="00923ABF" w:rsidP="00B14AD2">
            <w:pPr>
              <w:jc w:val="both"/>
              <w:rPr>
                <w:sz w:val="20"/>
                <w:lang w:eastAsia="en-US"/>
              </w:rPr>
            </w:pPr>
            <w:r w:rsidRPr="00480230">
              <w:rPr>
                <w:sz w:val="20"/>
                <w:lang w:eastAsia="en-US"/>
              </w:rPr>
              <w:t>Inschrijver conformeert zich volledig en onvoorwaardelijk aan de in Bijlage 4 bijgevoegde Inkoopvoorwaarden. Dit betekent dat uitsluitend de door de Opdrachtgever gehanteerde voorwaarden van toepassing zijn. In uw Inschrijving wordt niet (deels) naar andere juridische voorwaarden verwezen, ook niet als deze niet in tegenspraak met de voorwaarden van de Opdrachtgever zouden zijn.</w:t>
            </w:r>
          </w:p>
        </w:tc>
        <w:tc>
          <w:tcPr>
            <w:tcW w:w="1459" w:type="dxa"/>
            <w:shd w:val="clear" w:color="auto" w:fill="FFFFFF" w:themeFill="background1"/>
          </w:tcPr>
          <w:p w14:paraId="08DB97D0" w14:textId="77777777" w:rsidR="00923ABF" w:rsidRPr="00480230" w:rsidRDefault="00923ABF" w:rsidP="00B14AD2">
            <w:pPr>
              <w:spacing w:line="280" w:lineRule="atLeast"/>
              <w:jc w:val="center"/>
              <w:rPr>
                <w:rFonts w:cs="Arial"/>
                <w:sz w:val="20"/>
              </w:rPr>
            </w:pPr>
          </w:p>
        </w:tc>
      </w:tr>
      <w:tr w:rsidR="00923ABF" w:rsidRPr="00A113B2" w14:paraId="5441E25A"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FFFFFF" w:themeFill="background1"/>
          </w:tcPr>
          <w:p w14:paraId="3B588826" w14:textId="77777777" w:rsidR="00923ABF" w:rsidRPr="00480230" w:rsidRDefault="00923ABF" w:rsidP="00FC6D26">
            <w:pPr>
              <w:numPr>
                <w:ilvl w:val="0"/>
                <w:numId w:val="23"/>
              </w:numPr>
              <w:tabs>
                <w:tab w:val="left" w:pos="397"/>
              </w:tabs>
              <w:contextualSpacing/>
              <w:rPr>
                <w:rFonts w:cs="Arial"/>
                <w:sz w:val="20"/>
              </w:rPr>
            </w:pPr>
          </w:p>
        </w:tc>
        <w:tc>
          <w:tcPr>
            <w:tcW w:w="7339" w:type="dxa"/>
            <w:shd w:val="clear" w:color="auto" w:fill="FFFFFF" w:themeFill="background1"/>
          </w:tcPr>
          <w:p w14:paraId="4E6BDDC4" w14:textId="77777777" w:rsidR="00923ABF" w:rsidRPr="00480230" w:rsidRDefault="00923ABF" w:rsidP="00B14AD2">
            <w:pPr>
              <w:jc w:val="both"/>
              <w:rPr>
                <w:sz w:val="20"/>
                <w:lang w:eastAsia="en-US"/>
              </w:rPr>
            </w:pPr>
            <w:r w:rsidRPr="00480230">
              <w:rPr>
                <w:sz w:val="20"/>
                <w:lang w:eastAsia="en-US"/>
              </w:rPr>
              <w:t xml:space="preserve">Indien Inschrijver zich opwerpt als (hoofd)aannemer en in de Inschrijving opgave doet van (een) bepaalde Onderaannemer(s)/derden, is Inschrijver bij gunning gebonden aan het daadwerkelijk gebruik maken van genoemde Onderaannemer(s)/derden conform het gestelde in de Inschrijving. (Hoofd) aannemers staan in voor aanbiedingen van Onderaannemers/ derden. </w:t>
            </w:r>
          </w:p>
        </w:tc>
        <w:tc>
          <w:tcPr>
            <w:tcW w:w="1459" w:type="dxa"/>
            <w:shd w:val="clear" w:color="auto" w:fill="FFFFFF" w:themeFill="background1"/>
          </w:tcPr>
          <w:p w14:paraId="1B277861" w14:textId="77777777" w:rsidR="00923ABF" w:rsidRPr="00480230" w:rsidRDefault="00923ABF" w:rsidP="00B14AD2">
            <w:pPr>
              <w:spacing w:line="280" w:lineRule="atLeast"/>
              <w:jc w:val="center"/>
              <w:rPr>
                <w:rFonts w:cs="Arial"/>
                <w:sz w:val="20"/>
              </w:rPr>
            </w:pPr>
          </w:p>
        </w:tc>
      </w:tr>
      <w:tr w:rsidR="00923ABF" w:rsidRPr="00A113B2" w14:paraId="37649621"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FFFFFF" w:themeFill="background1"/>
          </w:tcPr>
          <w:p w14:paraId="7E956A9D" w14:textId="77777777" w:rsidR="00923ABF" w:rsidRPr="00480230" w:rsidRDefault="00923ABF" w:rsidP="00FC6D26">
            <w:pPr>
              <w:numPr>
                <w:ilvl w:val="0"/>
                <w:numId w:val="23"/>
              </w:numPr>
              <w:tabs>
                <w:tab w:val="left" w:pos="397"/>
              </w:tabs>
              <w:contextualSpacing/>
              <w:rPr>
                <w:rFonts w:cs="Arial"/>
                <w:sz w:val="20"/>
              </w:rPr>
            </w:pPr>
          </w:p>
        </w:tc>
        <w:tc>
          <w:tcPr>
            <w:tcW w:w="7339" w:type="dxa"/>
            <w:shd w:val="clear" w:color="auto" w:fill="FFFFFF" w:themeFill="background1"/>
          </w:tcPr>
          <w:p w14:paraId="4527F3A8" w14:textId="77777777" w:rsidR="00923ABF" w:rsidRPr="00480230" w:rsidRDefault="00923ABF" w:rsidP="00B14AD2">
            <w:pPr>
              <w:jc w:val="both"/>
              <w:rPr>
                <w:sz w:val="20"/>
                <w:lang w:eastAsia="en-US"/>
              </w:rPr>
            </w:pPr>
            <w:r w:rsidRPr="00480230">
              <w:rPr>
                <w:sz w:val="20"/>
                <w:lang w:eastAsia="en-US"/>
              </w:rPr>
              <w:t>Indien Inschrijver gedurende de looptijd van de Overeenkomst een wisseling wilt aanbrengen in de Onderaannemer(s)/derden waarvan Inschrijver in zijn Inschrijving opgave heeft gedaan, dan kan dit alleen na onderling overleg met en na schriftelijke goedkeuring van de Opdrachtgever.</w:t>
            </w:r>
          </w:p>
        </w:tc>
        <w:tc>
          <w:tcPr>
            <w:tcW w:w="1459" w:type="dxa"/>
            <w:shd w:val="clear" w:color="auto" w:fill="FFFFFF" w:themeFill="background1"/>
          </w:tcPr>
          <w:p w14:paraId="28BB6028" w14:textId="77777777" w:rsidR="00923ABF" w:rsidRPr="00480230" w:rsidRDefault="00923ABF" w:rsidP="00B14AD2">
            <w:pPr>
              <w:jc w:val="center"/>
              <w:rPr>
                <w:rFonts w:cs="Arial"/>
              </w:rPr>
            </w:pPr>
          </w:p>
        </w:tc>
      </w:tr>
      <w:tr w:rsidR="00923ABF" w:rsidRPr="00A113B2" w14:paraId="2DFC95A0"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tcBorders>
              <w:bottom w:val="single" w:sz="4" w:space="0" w:color="auto"/>
            </w:tcBorders>
            <w:shd w:val="clear" w:color="auto" w:fill="FFFFFF" w:themeFill="background1"/>
          </w:tcPr>
          <w:p w14:paraId="28E0414A" w14:textId="77777777" w:rsidR="00923ABF" w:rsidRPr="00480230" w:rsidRDefault="00923ABF" w:rsidP="00FC6D26">
            <w:pPr>
              <w:numPr>
                <w:ilvl w:val="0"/>
                <w:numId w:val="23"/>
              </w:numPr>
              <w:tabs>
                <w:tab w:val="left" w:pos="397"/>
              </w:tabs>
              <w:contextualSpacing/>
              <w:rPr>
                <w:rFonts w:cs="Arial"/>
                <w:sz w:val="20"/>
              </w:rPr>
            </w:pPr>
          </w:p>
        </w:tc>
        <w:tc>
          <w:tcPr>
            <w:tcW w:w="7339" w:type="dxa"/>
            <w:tcBorders>
              <w:bottom w:val="single" w:sz="4" w:space="0" w:color="auto"/>
            </w:tcBorders>
            <w:shd w:val="clear" w:color="auto" w:fill="FFFFFF" w:themeFill="background1"/>
          </w:tcPr>
          <w:p w14:paraId="3E356A6E" w14:textId="77777777" w:rsidR="00923ABF" w:rsidRPr="00480230" w:rsidRDefault="00923ABF" w:rsidP="00B14AD2">
            <w:pPr>
              <w:jc w:val="both"/>
              <w:rPr>
                <w:sz w:val="20"/>
                <w:lang w:eastAsia="en-US"/>
              </w:rPr>
            </w:pPr>
            <w:r w:rsidRPr="00480230">
              <w:rPr>
                <w:sz w:val="20"/>
                <w:lang w:eastAsia="en-US"/>
              </w:rPr>
              <w:t>Indien Inschrijver gebruik maakt van Onderaannemers/derden is de hoofdaannemer (Opdrachtnemer) altijd verantwoordelijk voor de kwaliteit en de levering van alle aangeboden diensten en producten. De hoofdaannemer (Opdrachtnemer) is tevens verantwoordelijk voor de afhandeling van klachten betreffende Onderaannemers/derden en de communicatie hieromtrent.</w:t>
            </w:r>
          </w:p>
        </w:tc>
        <w:tc>
          <w:tcPr>
            <w:tcW w:w="1459" w:type="dxa"/>
            <w:tcBorders>
              <w:bottom w:val="single" w:sz="4" w:space="0" w:color="auto"/>
            </w:tcBorders>
            <w:shd w:val="clear" w:color="auto" w:fill="FFFFFF" w:themeFill="background1"/>
          </w:tcPr>
          <w:p w14:paraId="2240E0CB" w14:textId="77777777" w:rsidR="00923ABF" w:rsidRPr="00480230" w:rsidRDefault="00923ABF" w:rsidP="00B14AD2">
            <w:pPr>
              <w:spacing w:line="280" w:lineRule="atLeast"/>
              <w:jc w:val="center"/>
              <w:rPr>
                <w:rFonts w:cs="Arial"/>
                <w:sz w:val="20"/>
              </w:rPr>
            </w:pPr>
          </w:p>
        </w:tc>
      </w:tr>
      <w:tr w:rsidR="00923ABF" w:rsidRPr="00A113B2" w14:paraId="5C23A690"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tcBorders>
              <w:bottom w:val="single" w:sz="4" w:space="0" w:color="auto"/>
            </w:tcBorders>
            <w:shd w:val="clear" w:color="auto" w:fill="FFFFFF" w:themeFill="background1"/>
          </w:tcPr>
          <w:p w14:paraId="4E04F8B6" w14:textId="77777777" w:rsidR="00923ABF" w:rsidRPr="00480230" w:rsidRDefault="00923ABF" w:rsidP="00FC6D26">
            <w:pPr>
              <w:numPr>
                <w:ilvl w:val="0"/>
                <w:numId w:val="23"/>
              </w:numPr>
              <w:tabs>
                <w:tab w:val="left" w:pos="397"/>
              </w:tabs>
              <w:contextualSpacing/>
              <w:rPr>
                <w:rFonts w:cs="Arial"/>
                <w:sz w:val="20"/>
              </w:rPr>
            </w:pPr>
          </w:p>
        </w:tc>
        <w:tc>
          <w:tcPr>
            <w:tcW w:w="7339" w:type="dxa"/>
            <w:tcBorders>
              <w:bottom w:val="single" w:sz="4" w:space="0" w:color="auto"/>
            </w:tcBorders>
            <w:shd w:val="clear" w:color="auto" w:fill="FFFFFF" w:themeFill="background1"/>
          </w:tcPr>
          <w:p w14:paraId="2FC632F0" w14:textId="77777777" w:rsidR="00923ABF" w:rsidRPr="00480230" w:rsidRDefault="00923ABF" w:rsidP="00B14AD2">
            <w:pPr>
              <w:jc w:val="both"/>
              <w:rPr>
                <w:sz w:val="20"/>
                <w:lang w:eastAsia="en-US"/>
              </w:rPr>
            </w:pPr>
            <w:r w:rsidRPr="00480230">
              <w:rPr>
                <w:sz w:val="20"/>
                <w:lang w:eastAsia="en-US"/>
              </w:rPr>
              <w:t xml:space="preserve">De Opdrachtnemer is volledig verantwoordelijk voor het naleven van de wet- en regelgeving met betrekking tot de aanstelling, tewerkstelling, betrouwbaarheid, </w:t>
            </w:r>
            <w:r w:rsidRPr="00480230">
              <w:rPr>
                <w:sz w:val="20"/>
                <w:lang w:eastAsia="en-US"/>
              </w:rPr>
              <w:lastRenderedPageBreak/>
              <w:t>gedrag en andere relevante zaken van haar werknemers. Bij het niet naleven zijn de kosten voor boete, herstel, etc., inclusief de (imago)schade, voor rekening van de Opdrachtnemer.</w:t>
            </w:r>
          </w:p>
        </w:tc>
        <w:tc>
          <w:tcPr>
            <w:tcW w:w="1459" w:type="dxa"/>
            <w:tcBorders>
              <w:bottom w:val="single" w:sz="4" w:space="0" w:color="auto"/>
            </w:tcBorders>
            <w:shd w:val="clear" w:color="auto" w:fill="FFFFFF" w:themeFill="background1"/>
          </w:tcPr>
          <w:p w14:paraId="619CEC57" w14:textId="77777777" w:rsidR="00923ABF" w:rsidRPr="00480230" w:rsidRDefault="00923ABF" w:rsidP="00B14AD2">
            <w:pPr>
              <w:jc w:val="center"/>
              <w:rPr>
                <w:rFonts w:cs="Arial"/>
              </w:rPr>
            </w:pPr>
          </w:p>
        </w:tc>
      </w:tr>
      <w:tr w:rsidR="00923ABF" w:rsidRPr="00A113B2" w14:paraId="7B8044D2"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tcBorders>
              <w:bottom w:val="single" w:sz="4" w:space="0" w:color="auto"/>
            </w:tcBorders>
            <w:shd w:val="clear" w:color="auto" w:fill="FFFFFF" w:themeFill="background1"/>
          </w:tcPr>
          <w:p w14:paraId="5EB9BDCC" w14:textId="77777777" w:rsidR="00923ABF" w:rsidRPr="00480230" w:rsidRDefault="00923ABF" w:rsidP="00FC6D26">
            <w:pPr>
              <w:numPr>
                <w:ilvl w:val="0"/>
                <w:numId w:val="23"/>
              </w:numPr>
              <w:tabs>
                <w:tab w:val="left" w:pos="397"/>
              </w:tabs>
              <w:contextualSpacing/>
              <w:rPr>
                <w:rFonts w:cs="Arial"/>
                <w:sz w:val="20"/>
              </w:rPr>
            </w:pPr>
          </w:p>
        </w:tc>
        <w:tc>
          <w:tcPr>
            <w:tcW w:w="7339" w:type="dxa"/>
            <w:tcBorders>
              <w:bottom w:val="single" w:sz="4" w:space="0" w:color="auto"/>
            </w:tcBorders>
            <w:shd w:val="clear" w:color="auto" w:fill="FFFFFF" w:themeFill="background1"/>
          </w:tcPr>
          <w:p w14:paraId="16B332FF" w14:textId="77777777" w:rsidR="00923ABF" w:rsidRPr="00480230" w:rsidRDefault="00923ABF" w:rsidP="00B14AD2">
            <w:pPr>
              <w:jc w:val="both"/>
              <w:rPr>
                <w:sz w:val="20"/>
                <w:lang w:eastAsia="en-US"/>
              </w:rPr>
            </w:pPr>
            <w:r w:rsidRPr="00480230">
              <w:rPr>
                <w:rFonts w:cs="Arial"/>
                <w:bCs/>
                <w:sz w:val="20"/>
              </w:rPr>
              <w:t>Opdrachtnemer neemt bij de uitoefening van de werkzaamheden een zo groot mogelijke zorgvuldigheid in acht. Hij richt zich zo goed mogelijk op de belangen van VRLN en betrokken werknemers, onder meer door navolging van geldende wet- en regelgeving, zoals bijvoorbeeld de wet Arbeid Vreemdelingen en de voor de Inschrijver geldende CAO.</w:t>
            </w:r>
          </w:p>
        </w:tc>
        <w:tc>
          <w:tcPr>
            <w:tcW w:w="1459" w:type="dxa"/>
            <w:tcBorders>
              <w:bottom w:val="single" w:sz="4" w:space="0" w:color="auto"/>
            </w:tcBorders>
            <w:shd w:val="clear" w:color="auto" w:fill="FFFFFF" w:themeFill="background1"/>
          </w:tcPr>
          <w:p w14:paraId="73B82C16" w14:textId="77777777" w:rsidR="00923ABF" w:rsidRPr="00480230" w:rsidRDefault="00923ABF" w:rsidP="00B14AD2">
            <w:pPr>
              <w:jc w:val="center"/>
              <w:rPr>
                <w:rFonts w:cs="Arial"/>
              </w:rPr>
            </w:pPr>
          </w:p>
        </w:tc>
      </w:tr>
      <w:tr w:rsidR="00923ABF" w:rsidRPr="00A113B2" w14:paraId="2AF4A34A"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tcBorders>
              <w:bottom w:val="single" w:sz="4" w:space="0" w:color="auto"/>
            </w:tcBorders>
            <w:shd w:val="clear" w:color="auto" w:fill="FFFFFF" w:themeFill="background1"/>
          </w:tcPr>
          <w:p w14:paraId="02DD1DCF" w14:textId="77777777" w:rsidR="00923ABF" w:rsidRPr="00480230" w:rsidRDefault="00923ABF" w:rsidP="00FC6D26">
            <w:pPr>
              <w:numPr>
                <w:ilvl w:val="0"/>
                <w:numId w:val="23"/>
              </w:numPr>
              <w:tabs>
                <w:tab w:val="left" w:pos="397"/>
              </w:tabs>
              <w:contextualSpacing/>
              <w:rPr>
                <w:rFonts w:cs="Arial"/>
                <w:sz w:val="20"/>
              </w:rPr>
            </w:pPr>
          </w:p>
        </w:tc>
        <w:tc>
          <w:tcPr>
            <w:tcW w:w="7339" w:type="dxa"/>
            <w:tcBorders>
              <w:bottom w:val="single" w:sz="4" w:space="0" w:color="auto"/>
            </w:tcBorders>
            <w:shd w:val="clear" w:color="auto" w:fill="FFFFFF" w:themeFill="background1"/>
          </w:tcPr>
          <w:p w14:paraId="12AF9F83" w14:textId="76FD364D" w:rsidR="00A6270F" w:rsidRDefault="00923ABF" w:rsidP="00B14AD2">
            <w:pPr>
              <w:jc w:val="both"/>
              <w:rPr>
                <w:sz w:val="20"/>
                <w:lang w:eastAsia="en-US"/>
              </w:rPr>
            </w:pPr>
            <w:r w:rsidRPr="00480230">
              <w:rPr>
                <w:sz w:val="20"/>
                <w:lang w:eastAsia="en-US"/>
              </w:rPr>
              <w:t xml:space="preserve">Het is de verantwoordelijkheid van de Opdrachtnemer dat haar medewerkers die op locaties komen van de Opdrachtgever in bezit zijn van een geldige originele VOG, niet ouder dan zes maanden bij aanvang van de werkzaamheden. </w:t>
            </w:r>
            <w:r w:rsidR="00A6270F" w:rsidRPr="00A6270F">
              <w:rPr>
                <w:sz w:val="20"/>
                <w:lang w:eastAsia="en-US"/>
              </w:rPr>
              <w:t>Een VOG is verreist voor medewerkers van de Opdrachtnemer die op locatie van de Opdrachtgever werkzaamheden verrichten met toegang tot vertrouwelijke gegevens, systemen of ruimtes, of voor medewerkers van Opdrachtnemer die toegang krijgen tot vertrouwelijke gegevens van de Opdrachtgever of een verhoogd integriteitsrisico hebben.</w:t>
            </w:r>
          </w:p>
          <w:p w14:paraId="124B759B" w14:textId="77777777" w:rsidR="00A6270F" w:rsidRDefault="00A6270F" w:rsidP="00B14AD2">
            <w:pPr>
              <w:jc w:val="both"/>
              <w:rPr>
                <w:sz w:val="20"/>
                <w:lang w:eastAsia="en-US"/>
              </w:rPr>
            </w:pPr>
          </w:p>
          <w:p w14:paraId="77CD48DD" w14:textId="28990B19" w:rsidR="00923ABF" w:rsidRPr="00480230" w:rsidRDefault="00923ABF" w:rsidP="00B14AD2">
            <w:pPr>
              <w:jc w:val="both"/>
              <w:rPr>
                <w:sz w:val="20"/>
                <w:lang w:eastAsia="en-US"/>
              </w:rPr>
            </w:pPr>
            <w:r w:rsidRPr="00480230">
              <w:rPr>
                <w:sz w:val="20"/>
                <w:lang w:eastAsia="en-US"/>
              </w:rPr>
              <w:t>Bij aanvang van de overeenkomst dan wel bij aanvang van de werkzaamheden op een locatie van de Opdrachtgever moet de Opdrachtnemer deze kunnen tonen. Opdrachtgever kan jaarlijks steekproefsgewijs toetsen of de Opdrachtnemer aan haar verplichting heeft voldaan.</w:t>
            </w:r>
          </w:p>
        </w:tc>
        <w:tc>
          <w:tcPr>
            <w:tcW w:w="1459" w:type="dxa"/>
            <w:tcBorders>
              <w:bottom w:val="single" w:sz="4" w:space="0" w:color="auto"/>
            </w:tcBorders>
            <w:shd w:val="clear" w:color="auto" w:fill="FFFFFF" w:themeFill="background1"/>
          </w:tcPr>
          <w:p w14:paraId="19714F1C" w14:textId="77777777" w:rsidR="00923ABF" w:rsidRPr="00480230" w:rsidRDefault="00923ABF" w:rsidP="00B14AD2">
            <w:pPr>
              <w:jc w:val="center"/>
              <w:rPr>
                <w:rFonts w:cs="Arial"/>
              </w:rPr>
            </w:pPr>
          </w:p>
        </w:tc>
      </w:tr>
      <w:tr w:rsidR="00923ABF" w:rsidRPr="00A113B2" w14:paraId="0F29FADB"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tcBorders>
              <w:bottom w:val="single" w:sz="4" w:space="0" w:color="auto"/>
            </w:tcBorders>
            <w:shd w:val="clear" w:color="auto" w:fill="FFFFFF" w:themeFill="background1"/>
          </w:tcPr>
          <w:p w14:paraId="517A0B24" w14:textId="77777777" w:rsidR="00923ABF" w:rsidRPr="00480230" w:rsidRDefault="00923ABF" w:rsidP="00FC6D26">
            <w:pPr>
              <w:numPr>
                <w:ilvl w:val="0"/>
                <w:numId w:val="23"/>
              </w:numPr>
              <w:tabs>
                <w:tab w:val="left" w:pos="397"/>
              </w:tabs>
              <w:contextualSpacing/>
              <w:rPr>
                <w:rFonts w:cs="Arial"/>
                <w:sz w:val="20"/>
              </w:rPr>
            </w:pPr>
          </w:p>
        </w:tc>
        <w:tc>
          <w:tcPr>
            <w:tcW w:w="7339" w:type="dxa"/>
            <w:tcBorders>
              <w:bottom w:val="single" w:sz="4" w:space="0" w:color="auto"/>
            </w:tcBorders>
            <w:shd w:val="clear" w:color="auto" w:fill="FFFFFF" w:themeFill="background1"/>
          </w:tcPr>
          <w:p w14:paraId="520A3A2C" w14:textId="77777777" w:rsidR="00923ABF" w:rsidRPr="00480230" w:rsidRDefault="00923ABF" w:rsidP="00B14AD2">
            <w:pPr>
              <w:jc w:val="both"/>
              <w:rPr>
                <w:sz w:val="20"/>
                <w:lang w:eastAsia="en-US"/>
              </w:rPr>
            </w:pPr>
            <w:r w:rsidRPr="00480230">
              <w:rPr>
                <w:sz w:val="20"/>
                <w:lang w:eastAsia="en-US"/>
              </w:rPr>
              <w:t>De Opdrachtnemer zorgt tijdig voor geschikte vervanging op locatie bij uitval van medewerkers in verband met vakantie, verlof, ziekte, uitdiensttreding etc. De Opdrachtnemer is hierbij verantwoordelijk voor het inwerken van de vervangende medewerker.</w:t>
            </w:r>
          </w:p>
        </w:tc>
        <w:tc>
          <w:tcPr>
            <w:tcW w:w="1459" w:type="dxa"/>
            <w:tcBorders>
              <w:bottom w:val="single" w:sz="4" w:space="0" w:color="auto"/>
            </w:tcBorders>
            <w:shd w:val="clear" w:color="auto" w:fill="FFFFFF" w:themeFill="background1"/>
          </w:tcPr>
          <w:p w14:paraId="6D667882" w14:textId="77777777" w:rsidR="00923ABF" w:rsidRPr="00480230" w:rsidRDefault="00923ABF" w:rsidP="00B14AD2">
            <w:pPr>
              <w:jc w:val="center"/>
              <w:rPr>
                <w:rFonts w:cs="Arial"/>
              </w:rPr>
            </w:pPr>
          </w:p>
        </w:tc>
      </w:tr>
      <w:tr w:rsidR="00923ABF" w:rsidRPr="00A113B2" w14:paraId="3861E8CE"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tcBorders>
              <w:bottom w:val="single" w:sz="4" w:space="0" w:color="auto"/>
            </w:tcBorders>
            <w:shd w:val="clear" w:color="auto" w:fill="FFFFFF" w:themeFill="background1"/>
          </w:tcPr>
          <w:p w14:paraId="58895F20" w14:textId="77777777" w:rsidR="00923ABF" w:rsidRPr="00480230" w:rsidRDefault="00923ABF" w:rsidP="00FC6D26">
            <w:pPr>
              <w:numPr>
                <w:ilvl w:val="0"/>
                <w:numId w:val="23"/>
              </w:numPr>
              <w:tabs>
                <w:tab w:val="left" w:pos="397"/>
              </w:tabs>
              <w:contextualSpacing/>
              <w:rPr>
                <w:rFonts w:cs="Arial"/>
                <w:sz w:val="20"/>
              </w:rPr>
            </w:pPr>
          </w:p>
        </w:tc>
        <w:tc>
          <w:tcPr>
            <w:tcW w:w="7339" w:type="dxa"/>
            <w:tcBorders>
              <w:bottom w:val="single" w:sz="4" w:space="0" w:color="auto"/>
            </w:tcBorders>
            <w:shd w:val="clear" w:color="auto" w:fill="FFFFFF" w:themeFill="background1"/>
          </w:tcPr>
          <w:p w14:paraId="291337FA" w14:textId="77777777" w:rsidR="00923ABF" w:rsidRPr="00480230" w:rsidRDefault="00923ABF" w:rsidP="00B14AD2">
            <w:pPr>
              <w:tabs>
                <w:tab w:val="left" w:pos="165"/>
              </w:tabs>
              <w:jc w:val="both"/>
              <w:rPr>
                <w:sz w:val="20"/>
                <w:lang w:eastAsia="en-US"/>
              </w:rPr>
            </w:pPr>
            <w:r w:rsidRPr="00480230">
              <w:rPr>
                <w:sz w:val="20"/>
                <w:lang w:eastAsia="en-US"/>
              </w:rPr>
              <w:t>VRLN behoudt zich het recht voor om medewerkers van de Opdrachtnemer de toegang tot haar gebouwen en terreinen te ontzeggen, indien blijkt dat:</w:t>
            </w:r>
          </w:p>
          <w:p w14:paraId="61573421" w14:textId="77777777" w:rsidR="00923ABF" w:rsidRPr="00480230" w:rsidRDefault="00923ABF" w:rsidP="00FC6D26">
            <w:pPr>
              <w:numPr>
                <w:ilvl w:val="0"/>
                <w:numId w:val="24"/>
              </w:numPr>
              <w:ind w:left="302" w:hanging="218"/>
              <w:contextualSpacing/>
              <w:jc w:val="both"/>
              <w:rPr>
                <w:sz w:val="20"/>
                <w:lang w:eastAsia="en-US"/>
              </w:rPr>
            </w:pPr>
            <w:r w:rsidRPr="00480230">
              <w:rPr>
                <w:sz w:val="20"/>
                <w:lang w:eastAsia="en-US"/>
              </w:rPr>
              <w:t>Medewerk(st)ers niet (meer) voldoen aan het hiervoor aangegeven profiel;</w:t>
            </w:r>
          </w:p>
          <w:p w14:paraId="6977CCAC" w14:textId="77777777" w:rsidR="00923ABF" w:rsidRPr="00480230" w:rsidRDefault="00923ABF" w:rsidP="00FC6D26">
            <w:pPr>
              <w:numPr>
                <w:ilvl w:val="0"/>
                <w:numId w:val="24"/>
              </w:numPr>
              <w:ind w:left="302" w:hanging="218"/>
              <w:contextualSpacing/>
              <w:jc w:val="both"/>
              <w:rPr>
                <w:sz w:val="20"/>
                <w:lang w:eastAsia="en-US"/>
              </w:rPr>
            </w:pPr>
            <w:r w:rsidRPr="00480230">
              <w:rPr>
                <w:sz w:val="20"/>
                <w:lang w:eastAsia="en-US"/>
              </w:rPr>
              <w:t>Medewerk(st)ers ongeschikt of onbekwaam worden geacht;</w:t>
            </w:r>
          </w:p>
          <w:p w14:paraId="22807D2B" w14:textId="77777777" w:rsidR="00DA1B65" w:rsidRDefault="00923ABF" w:rsidP="00FD07D1">
            <w:pPr>
              <w:numPr>
                <w:ilvl w:val="0"/>
                <w:numId w:val="24"/>
              </w:numPr>
              <w:ind w:left="302" w:hanging="218"/>
              <w:contextualSpacing/>
              <w:jc w:val="both"/>
              <w:rPr>
                <w:sz w:val="20"/>
                <w:lang w:eastAsia="en-US"/>
              </w:rPr>
            </w:pPr>
            <w:r w:rsidRPr="00480230">
              <w:rPr>
                <w:sz w:val="20"/>
                <w:lang w:eastAsia="en-US"/>
              </w:rPr>
              <w:t>Zij zich niet houden aan de door VRLN gestelde voorschriften of geldende huis- en gedragsregels.</w:t>
            </w:r>
          </w:p>
          <w:p w14:paraId="00EA2D06" w14:textId="77777777" w:rsidR="00FD07D1" w:rsidRDefault="00FD07D1" w:rsidP="00FD07D1">
            <w:pPr>
              <w:contextualSpacing/>
              <w:jc w:val="both"/>
              <w:rPr>
                <w:sz w:val="20"/>
                <w:lang w:eastAsia="en-US"/>
              </w:rPr>
            </w:pPr>
          </w:p>
          <w:p w14:paraId="33F3D7E6" w14:textId="01E8A3DF" w:rsidR="00FD07D1" w:rsidRPr="00480230" w:rsidRDefault="00FD07D1" w:rsidP="00FD07D1">
            <w:pPr>
              <w:contextualSpacing/>
              <w:jc w:val="both"/>
              <w:rPr>
                <w:sz w:val="20"/>
                <w:lang w:eastAsia="en-US"/>
              </w:rPr>
            </w:pPr>
            <w:r w:rsidRPr="00FD07D1">
              <w:rPr>
                <w:sz w:val="20"/>
                <w:lang w:eastAsia="en-US"/>
              </w:rPr>
              <w:t xml:space="preserve">Dit is ter beoordeling van de Opdrachtgever. Indien deze situatie zich zou voordoen zal de Opdrachtgever </w:t>
            </w:r>
            <w:r w:rsidR="00770315">
              <w:rPr>
                <w:sz w:val="20"/>
                <w:lang w:eastAsia="en-US"/>
              </w:rPr>
              <w:t>hierover in gesprek treden</w:t>
            </w:r>
            <w:r w:rsidRPr="00FD07D1">
              <w:rPr>
                <w:sz w:val="20"/>
                <w:lang w:eastAsia="en-US"/>
              </w:rPr>
              <w:t xml:space="preserve"> met de Opdrachtnemer.</w:t>
            </w:r>
          </w:p>
        </w:tc>
        <w:tc>
          <w:tcPr>
            <w:tcW w:w="1459" w:type="dxa"/>
            <w:tcBorders>
              <w:bottom w:val="single" w:sz="4" w:space="0" w:color="auto"/>
            </w:tcBorders>
            <w:shd w:val="clear" w:color="auto" w:fill="FFFFFF" w:themeFill="background1"/>
          </w:tcPr>
          <w:p w14:paraId="2CAE5E3C" w14:textId="77777777" w:rsidR="00923ABF" w:rsidRPr="00480230" w:rsidRDefault="00923ABF" w:rsidP="00B14AD2">
            <w:pPr>
              <w:jc w:val="center"/>
              <w:rPr>
                <w:rFonts w:cs="Arial"/>
              </w:rPr>
            </w:pPr>
          </w:p>
        </w:tc>
      </w:tr>
      <w:tr w:rsidR="00124543" w:rsidRPr="00A113B2" w14:paraId="79803FEB"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tcBorders>
              <w:bottom w:val="single" w:sz="4" w:space="0" w:color="auto"/>
            </w:tcBorders>
            <w:shd w:val="clear" w:color="auto" w:fill="FFFFFF" w:themeFill="background1"/>
          </w:tcPr>
          <w:p w14:paraId="63B9A97C" w14:textId="77777777" w:rsidR="00124543" w:rsidRPr="00480230" w:rsidRDefault="00124543" w:rsidP="00FC6D26">
            <w:pPr>
              <w:numPr>
                <w:ilvl w:val="0"/>
                <w:numId w:val="23"/>
              </w:numPr>
              <w:tabs>
                <w:tab w:val="left" w:pos="397"/>
              </w:tabs>
              <w:contextualSpacing/>
              <w:rPr>
                <w:rFonts w:cs="Arial"/>
              </w:rPr>
            </w:pPr>
          </w:p>
        </w:tc>
        <w:tc>
          <w:tcPr>
            <w:tcW w:w="7339" w:type="dxa"/>
            <w:tcBorders>
              <w:bottom w:val="single" w:sz="4" w:space="0" w:color="auto"/>
            </w:tcBorders>
            <w:shd w:val="clear" w:color="auto" w:fill="FFFFFF" w:themeFill="background1"/>
          </w:tcPr>
          <w:p w14:paraId="64A7DA2E" w14:textId="47C49F77" w:rsidR="00124543" w:rsidRPr="00480230" w:rsidRDefault="00124543" w:rsidP="00B14AD2">
            <w:pPr>
              <w:tabs>
                <w:tab w:val="left" w:pos="165"/>
              </w:tabs>
              <w:jc w:val="both"/>
              <w:rPr>
                <w:rFonts w:cs="Arial"/>
                <w:sz w:val="20"/>
              </w:rPr>
            </w:pPr>
            <w:r w:rsidRPr="00480230">
              <w:rPr>
                <w:rFonts w:cs="Arial"/>
                <w:sz w:val="20"/>
              </w:rPr>
              <w:t>Indien VRLN in de toekomst moet voldoen aan nieuwe/aangepaste richtlijnen m.b.t. informatieveiligheid, privacy etc. dan werkt de leverancier hier zoveel mogelijk aan mee. Opdrachtgever en Opdrachtnemer gaan hier dan over in gesprek om te bepalen hoe aan deze nieuwe/aangepaste richtlijnen voldaan kan worden.</w:t>
            </w:r>
          </w:p>
        </w:tc>
        <w:tc>
          <w:tcPr>
            <w:tcW w:w="1459" w:type="dxa"/>
            <w:tcBorders>
              <w:bottom w:val="single" w:sz="4" w:space="0" w:color="auto"/>
            </w:tcBorders>
            <w:shd w:val="clear" w:color="auto" w:fill="FFFFFF" w:themeFill="background1"/>
          </w:tcPr>
          <w:p w14:paraId="1669F247" w14:textId="77777777" w:rsidR="00124543" w:rsidRPr="00480230" w:rsidRDefault="00124543" w:rsidP="00B14AD2">
            <w:pPr>
              <w:jc w:val="center"/>
              <w:rPr>
                <w:rFonts w:cs="Arial"/>
              </w:rPr>
            </w:pPr>
          </w:p>
        </w:tc>
      </w:tr>
      <w:tr w:rsidR="00923ABF" w:rsidRPr="00BD710F" w14:paraId="07764425"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D9D9D9" w:themeFill="background1" w:themeFillShade="D9"/>
          </w:tcPr>
          <w:p w14:paraId="2F14D0EB" w14:textId="77777777" w:rsidR="00923ABF" w:rsidRPr="00BD710F" w:rsidRDefault="00923ABF" w:rsidP="00B14AD2">
            <w:pPr>
              <w:ind w:left="397" w:hanging="397"/>
              <w:jc w:val="both"/>
              <w:rPr>
                <w:rFonts w:cs="Arial"/>
                <w:b/>
                <w:sz w:val="20"/>
              </w:rPr>
            </w:pPr>
            <w:r w:rsidRPr="00BD710F">
              <w:rPr>
                <w:rFonts w:cs="Arial"/>
                <w:b/>
                <w:sz w:val="20"/>
              </w:rPr>
              <w:t>Eis</w:t>
            </w:r>
          </w:p>
        </w:tc>
        <w:tc>
          <w:tcPr>
            <w:tcW w:w="7339" w:type="dxa"/>
            <w:shd w:val="clear" w:color="auto" w:fill="D9D9D9" w:themeFill="background1" w:themeFillShade="D9"/>
          </w:tcPr>
          <w:p w14:paraId="4C9F9239" w14:textId="77777777" w:rsidR="00923ABF" w:rsidRPr="00BD710F" w:rsidRDefault="00923ABF" w:rsidP="00B14AD2">
            <w:pPr>
              <w:jc w:val="both"/>
              <w:rPr>
                <w:b/>
                <w:sz w:val="20"/>
              </w:rPr>
            </w:pPr>
            <w:r w:rsidRPr="00BD710F">
              <w:rPr>
                <w:b/>
                <w:sz w:val="20"/>
              </w:rPr>
              <w:t>Eisen betreffende communicatie en overleg</w:t>
            </w:r>
          </w:p>
        </w:tc>
        <w:tc>
          <w:tcPr>
            <w:tcW w:w="1459" w:type="dxa"/>
            <w:shd w:val="clear" w:color="auto" w:fill="D9D9D9" w:themeFill="background1" w:themeFillShade="D9"/>
          </w:tcPr>
          <w:p w14:paraId="20B98028" w14:textId="77777777" w:rsidR="00923ABF" w:rsidRPr="00BD710F" w:rsidRDefault="00923ABF" w:rsidP="00B14AD2">
            <w:pPr>
              <w:spacing w:line="280" w:lineRule="atLeast"/>
              <w:jc w:val="center"/>
              <w:rPr>
                <w:rFonts w:cs="Arial"/>
                <w:sz w:val="20"/>
              </w:rPr>
            </w:pPr>
            <w:r w:rsidRPr="00BD710F">
              <w:rPr>
                <w:rFonts w:cs="Arial"/>
                <w:b/>
                <w:sz w:val="20"/>
              </w:rPr>
              <w:t>Akkoord JA/NEE</w:t>
            </w:r>
          </w:p>
        </w:tc>
      </w:tr>
      <w:tr w:rsidR="00923ABF" w:rsidRPr="00BD710F" w14:paraId="5BA72FD1"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5F20E91A"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0C9B63FD" w14:textId="77777777" w:rsidR="00923ABF" w:rsidRPr="001D472E" w:rsidRDefault="00923ABF" w:rsidP="00B14AD2">
            <w:pPr>
              <w:jc w:val="both"/>
              <w:rPr>
                <w:rFonts w:cs="Arial"/>
                <w:sz w:val="20"/>
              </w:rPr>
            </w:pPr>
            <w:r w:rsidRPr="001D472E">
              <w:rPr>
                <w:rFonts w:cs="Arial"/>
                <w:sz w:val="20"/>
                <w:lang w:eastAsia="en-US"/>
              </w:rPr>
              <w:t xml:space="preserve">De inschrijver heeft Nederlands als voertaal. </w:t>
            </w:r>
            <w:r w:rsidRPr="001D472E">
              <w:rPr>
                <w:rFonts w:cs="Arial"/>
                <w:sz w:val="20"/>
              </w:rPr>
              <w:t xml:space="preserve">Alle bij deze aanbesteding te voeren correspondentie en in te dienen documenten moeten in de Nederlandse taal worden opgesteld, dan wel voorzien worden van een vertaling in de Nederlandse taal. </w:t>
            </w:r>
          </w:p>
          <w:p w14:paraId="405796B5" w14:textId="77777777" w:rsidR="00923ABF" w:rsidRPr="001D472E" w:rsidRDefault="00923ABF" w:rsidP="00B14AD2">
            <w:pPr>
              <w:jc w:val="both"/>
              <w:rPr>
                <w:rFonts w:cs="Arial"/>
                <w:sz w:val="20"/>
              </w:rPr>
            </w:pPr>
          </w:p>
          <w:p w14:paraId="7B3D87A0" w14:textId="77777777" w:rsidR="00923ABF" w:rsidRPr="001D472E" w:rsidRDefault="00923ABF" w:rsidP="00B14AD2">
            <w:pPr>
              <w:jc w:val="both"/>
              <w:rPr>
                <w:rFonts w:cs="Arial"/>
                <w:sz w:val="20"/>
              </w:rPr>
            </w:pPr>
            <w:r w:rsidRPr="001D472E">
              <w:rPr>
                <w:rFonts w:cs="Arial"/>
                <w:sz w:val="20"/>
              </w:rPr>
              <w:t xml:space="preserve">Correspondentie en/of documenten gesteld in een andere dan de Nederlandse </w:t>
            </w:r>
            <w:r w:rsidRPr="001D472E">
              <w:rPr>
                <w:rFonts w:cs="Arial"/>
                <w:sz w:val="20"/>
              </w:rPr>
              <w:lastRenderedPageBreak/>
              <w:t>taal of niet voorzien van een vertaling in de Nederlandse taal, worden geacht niet te zijn ontvangen door de Opdrachtgever c.q. worden door de Opdrachtgever niet in aanmerking genomen.</w:t>
            </w:r>
          </w:p>
        </w:tc>
        <w:tc>
          <w:tcPr>
            <w:tcW w:w="1459" w:type="dxa"/>
            <w:shd w:val="clear" w:color="auto" w:fill="auto"/>
          </w:tcPr>
          <w:p w14:paraId="0288F838" w14:textId="77777777" w:rsidR="00923ABF" w:rsidRPr="001D472E" w:rsidRDefault="00923ABF" w:rsidP="00B14AD2">
            <w:pPr>
              <w:spacing w:line="280" w:lineRule="atLeast"/>
              <w:jc w:val="center"/>
              <w:rPr>
                <w:rFonts w:cs="Arial"/>
                <w:sz w:val="20"/>
              </w:rPr>
            </w:pPr>
          </w:p>
        </w:tc>
      </w:tr>
      <w:tr w:rsidR="00923ABF" w:rsidRPr="00BD710F" w14:paraId="4581B7AB"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37E25CF7"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021539C4" w14:textId="77777777" w:rsidR="00923ABF" w:rsidRPr="001D472E" w:rsidRDefault="00923ABF" w:rsidP="00B14AD2">
            <w:pPr>
              <w:jc w:val="both"/>
              <w:rPr>
                <w:rFonts w:cs="Arial"/>
                <w:sz w:val="20"/>
                <w:lang w:eastAsia="en-US"/>
              </w:rPr>
            </w:pPr>
            <w:r w:rsidRPr="001D472E">
              <w:rPr>
                <w:rFonts w:cs="Arial"/>
                <w:sz w:val="20"/>
                <w:lang w:eastAsia="en-US"/>
              </w:rPr>
              <w:t>Alle door de Opdrachtnemer direct ten behoeve van VRLN ingezette</w:t>
            </w:r>
          </w:p>
          <w:p w14:paraId="0355B301" w14:textId="77777777" w:rsidR="00923ABF" w:rsidRPr="001D472E" w:rsidRDefault="00923ABF" w:rsidP="00B14AD2">
            <w:pPr>
              <w:jc w:val="both"/>
              <w:rPr>
                <w:rFonts w:cs="Arial"/>
                <w:sz w:val="20"/>
                <w:lang w:eastAsia="en-US"/>
              </w:rPr>
            </w:pPr>
            <w:r w:rsidRPr="001D472E">
              <w:rPr>
                <w:rFonts w:cs="Arial"/>
                <w:sz w:val="20"/>
                <w:lang w:eastAsia="en-US"/>
              </w:rPr>
              <w:t>personeelsleden dienen de Nederlandse taal in woord en geschrift te beheersen, zodanig dat er gesprekken gevoerd kunnen worden en instructies gegeven kunnen worden in de Nederlandse taal.</w:t>
            </w:r>
          </w:p>
        </w:tc>
        <w:tc>
          <w:tcPr>
            <w:tcW w:w="1459" w:type="dxa"/>
            <w:shd w:val="clear" w:color="auto" w:fill="auto"/>
          </w:tcPr>
          <w:p w14:paraId="09C0D395" w14:textId="77777777" w:rsidR="00923ABF" w:rsidRPr="001D472E" w:rsidRDefault="00923ABF" w:rsidP="00B14AD2">
            <w:pPr>
              <w:jc w:val="center"/>
              <w:rPr>
                <w:rFonts w:cs="Arial"/>
                <w:sz w:val="20"/>
              </w:rPr>
            </w:pPr>
          </w:p>
        </w:tc>
      </w:tr>
      <w:tr w:rsidR="00923ABF" w:rsidRPr="00BD710F" w14:paraId="739320F7"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1C6FE459"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0B97E7B4" w14:textId="77777777" w:rsidR="00923ABF" w:rsidRPr="001D472E" w:rsidRDefault="00923ABF" w:rsidP="00B14AD2">
            <w:pPr>
              <w:jc w:val="both"/>
              <w:rPr>
                <w:rFonts w:cs="Arial"/>
                <w:sz w:val="20"/>
                <w:lang w:eastAsia="en-US"/>
              </w:rPr>
            </w:pPr>
            <w:r w:rsidRPr="001D472E">
              <w:rPr>
                <w:rFonts w:cs="Arial"/>
                <w:sz w:val="20"/>
                <w:lang w:eastAsia="en-US"/>
              </w:rPr>
              <w:t>Er is vanuit de Opdrachtnemer één vast aanspreekpunt en één vaste vervanger, betreffende contractuele afspraken en de inhoud van de Overeenkomst,</w:t>
            </w:r>
            <w:r w:rsidRPr="001D472E">
              <w:rPr>
                <w:rFonts w:cs="Arial"/>
                <w:sz w:val="20"/>
              </w:rPr>
              <w:t xml:space="preserve"> </w:t>
            </w:r>
            <w:r w:rsidRPr="001D472E">
              <w:rPr>
                <w:rFonts w:cs="Arial"/>
                <w:sz w:val="20"/>
                <w:lang w:eastAsia="en-US"/>
              </w:rPr>
              <w:t xml:space="preserve">die op werkdagen bereikbaar is tussen 08.00 en 17.00 uur. </w:t>
            </w:r>
          </w:p>
        </w:tc>
        <w:tc>
          <w:tcPr>
            <w:tcW w:w="1459" w:type="dxa"/>
            <w:shd w:val="clear" w:color="auto" w:fill="auto"/>
          </w:tcPr>
          <w:p w14:paraId="5DA08ECC" w14:textId="77777777" w:rsidR="00923ABF" w:rsidRPr="001D472E" w:rsidRDefault="00923ABF" w:rsidP="00B14AD2">
            <w:pPr>
              <w:jc w:val="center"/>
              <w:rPr>
                <w:rFonts w:cs="Arial"/>
                <w:sz w:val="20"/>
              </w:rPr>
            </w:pPr>
          </w:p>
        </w:tc>
      </w:tr>
      <w:tr w:rsidR="00923ABF" w:rsidRPr="00BD710F" w14:paraId="5920D5B8"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6E64A368"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25DDBA67" w14:textId="77777777" w:rsidR="00923ABF" w:rsidRPr="001D472E" w:rsidRDefault="00923ABF" w:rsidP="00B14AD2">
            <w:pPr>
              <w:jc w:val="both"/>
              <w:rPr>
                <w:rFonts w:cs="Arial"/>
                <w:sz w:val="20"/>
                <w:lang w:eastAsia="en-US"/>
              </w:rPr>
            </w:pPr>
            <w:r w:rsidRPr="001D472E">
              <w:rPr>
                <w:rFonts w:cs="Arial"/>
                <w:sz w:val="20"/>
                <w:lang w:eastAsia="en-US"/>
              </w:rPr>
              <w:t>Er één vast aanspreekpunt en één vaste vervanger,</w:t>
            </w:r>
            <w:r w:rsidRPr="001D472E">
              <w:rPr>
                <w:rFonts w:cs="Arial"/>
                <w:sz w:val="20"/>
              </w:rPr>
              <w:t xml:space="preserve"> </w:t>
            </w:r>
            <w:r w:rsidRPr="001D472E">
              <w:rPr>
                <w:rFonts w:cs="Arial"/>
                <w:sz w:val="20"/>
                <w:lang w:eastAsia="en-US"/>
              </w:rPr>
              <w:t xml:space="preserve">betreffende de dagelijkse uitvoering van de werkzaamheden, die op werkdagen bereikbaar is tussen 08.00 en 17.00 uur. </w:t>
            </w:r>
          </w:p>
        </w:tc>
        <w:tc>
          <w:tcPr>
            <w:tcW w:w="1459" w:type="dxa"/>
            <w:shd w:val="clear" w:color="auto" w:fill="auto"/>
          </w:tcPr>
          <w:p w14:paraId="4644D15E" w14:textId="77777777" w:rsidR="00923ABF" w:rsidRPr="001D472E" w:rsidRDefault="00923ABF" w:rsidP="00B14AD2">
            <w:pPr>
              <w:jc w:val="center"/>
              <w:rPr>
                <w:rFonts w:cs="Arial"/>
                <w:sz w:val="20"/>
              </w:rPr>
            </w:pPr>
          </w:p>
        </w:tc>
      </w:tr>
      <w:tr w:rsidR="00923ABF" w:rsidRPr="00BD710F" w14:paraId="368F4234"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0548FD4F"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5C2A6995" w14:textId="77777777" w:rsidR="00923ABF" w:rsidRPr="001D472E" w:rsidRDefault="00923ABF" w:rsidP="00B14AD2">
            <w:pPr>
              <w:jc w:val="both"/>
              <w:rPr>
                <w:rFonts w:cs="Arial"/>
                <w:sz w:val="20"/>
                <w:lang w:eastAsia="en-US"/>
              </w:rPr>
            </w:pPr>
            <w:r w:rsidRPr="001D472E">
              <w:rPr>
                <w:rFonts w:cs="Arial"/>
                <w:sz w:val="20"/>
                <w:lang w:eastAsia="en-US"/>
              </w:rPr>
              <w:t xml:space="preserve">Opdrachtnemer zal zorgdragen voor een correcte verslaglegging van alle overlegvormen. Opdrachtnemer dient binnen 5 werkdagen een concept verslag, inclusief een actielijst, aan te leveren bij de Opdrachtgever. Na goedkeuring zal binnen 5 werkdagen het definitieve verslag bij de Opdrachtgever aangeleverd moeten zijn. </w:t>
            </w:r>
          </w:p>
        </w:tc>
        <w:tc>
          <w:tcPr>
            <w:tcW w:w="1459" w:type="dxa"/>
            <w:shd w:val="clear" w:color="auto" w:fill="auto"/>
          </w:tcPr>
          <w:p w14:paraId="62216792" w14:textId="77777777" w:rsidR="00923ABF" w:rsidRPr="001D472E" w:rsidRDefault="00923ABF" w:rsidP="00B14AD2">
            <w:pPr>
              <w:jc w:val="center"/>
              <w:rPr>
                <w:rFonts w:cs="Arial"/>
                <w:sz w:val="20"/>
              </w:rPr>
            </w:pPr>
          </w:p>
        </w:tc>
      </w:tr>
      <w:tr w:rsidR="00923ABF" w:rsidRPr="00BD710F" w14:paraId="518DC3DE"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30EB8987"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5707C234" w14:textId="77777777" w:rsidR="00923ABF" w:rsidRPr="001D472E" w:rsidRDefault="00923ABF" w:rsidP="00B14AD2">
            <w:pPr>
              <w:jc w:val="both"/>
              <w:rPr>
                <w:rFonts w:cs="Arial"/>
                <w:sz w:val="20"/>
                <w:lang w:eastAsia="en-US"/>
              </w:rPr>
            </w:pPr>
            <w:r w:rsidRPr="001D472E">
              <w:rPr>
                <w:rFonts w:cs="Arial"/>
                <w:sz w:val="20"/>
                <w:lang w:eastAsia="en-US"/>
              </w:rPr>
              <w:t>Gesprekken zullen, tenzij anders is overeengekomen, op een van de locaties van de Veiligheidsregio Limburg-Noord gehouden worden.</w:t>
            </w:r>
          </w:p>
        </w:tc>
        <w:tc>
          <w:tcPr>
            <w:tcW w:w="1459" w:type="dxa"/>
            <w:shd w:val="clear" w:color="auto" w:fill="auto"/>
          </w:tcPr>
          <w:p w14:paraId="5FB22DA4" w14:textId="77777777" w:rsidR="00923ABF" w:rsidRPr="001D472E" w:rsidRDefault="00923ABF" w:rsidP="00B14AD2">
            <w:pPr>
              <w:jc w:val="center"/>
              <w:rPr>
                <w:rFonts w:cs="Arial"/>
                <w:sz w:val="20"/>
              </w:rPr>
            </w:pPr>
          </w:p>
        </w:tc>
      </w:tr>
      <w:tr w:rsidR="00923ABF" w:rsidRPr="00BD710F" w14:paraId="696BBE81"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46A00CF1"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051D459B" w14:textId="77777777" w:rsidR="00923ABF" w:rsidRPr="001D472E" w:rsidRDefault="00923ABF" w:rsidP="00B14AD2">
            <w:pPr>
              <w:jc w:val="both"/>
              <w:rPr>
                <w:rFonts w:cs="Arial"/>
                <w:sz w:val="20"/>
                <w:lang w:eastAsia="en-US"/>
              </w:rPr>
            </w:pPr>
            <w:r w:rsidRPr="001D472E">
              <w:rPr>
                <w:rFonts w:cs="Arial"/>
                <w:sz w:val="20"/>
                <w:lang w:eastAsia="en-US"/>
              </w:rPr>
              <w:t>Gesprekken en overleggen mogen alleen plaatsvinden met geautoriseerde medewerkers van de Opdrachtnemer.</w:t>
            </w:r>
          </w:p>
        </w:tc>
        <w:tc>
          <w:tcPr>
            <w:tcW w:w="1459" w:type="dxa"/>
            <w:shd w:val="clear" w:color="auto" w:fill="auto"/>
          </w:tcPr>
          <w:p w14:paraId="4F040CCC" w14:textId="77777777" w:rsidR="00923ABF" w:rsidRPr="001D472E" w:rsidRDefault="00923ABF" w:rsidP="00B14AD2">
            <w:pPr>
              <w:jc w:val="center"/>
              <w:rPr>
                <w:rFonts w:cs="Arial"/>
                <w:sz w:val="20"/>
              </w:rPr>
            </w:pPr>
          </w:p>
        </w:tc>
      </w:tr>
      <w:tr w:rsidR="00923ABF" w:rsidRPr="00BD710F" w14:paraId="0B7B5098"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tcBorders>
              <w:bottom w:val="single" w:sz="4" w:space="0" w:color="auto"/>
            </w:tcBorders>
            <w:shd w:val="clear" w:color="auto" w:fill="auto"/>
          </w:tcPr>
          <w:p w14:paraId="6578573E" w14:textId="77777777" w:rsidR="00923ABF" w:rsidRPr="001D472E" w:rsidRDefault="00923ABF" w:rsidP="00FC6D26">
            <w:pPr>
              <w:numPr>
                <w:ilvl w:val="0"/>
                <w:numId w:val="23"/>
              </w:numPr>
              <w:tabs>
                <w:tab w:val="left" w:pos="397"/>
              </w:tabs>
              <w:contextualSpacing/>
              <w:rPr>
                <w:rFonts w:cs="Arial"/>
                <w:sz w:val="20"/>
              </w:rPr>
            </w:pPr>
          </w:p>
        </w:tc>
        <w:tc>
          <w:tcPr>
            <w:tcW w:w="7339" w:type="dxa"/>
            <w:tcBorders>
              <w:bottom w:val="single" w:sz="4" w:space="0" w:color="auto"/>
            </w:tcBorders>
            <w:shd w:val="clear" w:color="auto" w:fill="auto"/>
          </w:tcPr>
          <w:p w14:paraId="54B7D371" w14:textId="77777777" w:rsidR="00923ABF" w:rsidRPr="001D472E" w:rsidRDefault="00923ABF" w:rsidP="00B14AD2">
            <w:pPr>
              <w:jc w:val="both"/>
              <w:rPr>
                <w:rFonts w:cs="Arial"/>
                <w:sz w:val="20"/>
                <w:lang w:eastAsia="en-US"/>
              </w:rPr>
            </w:pPr>
            <w:r w:rsidRPr="001D472E">
              <w:rPr>
                <w:rFonts w:cs="Arial"/>
                <w:sz w:val="20"/>
                <w:lang w:eastAsia="en-US"/>
              </w:rPr>
              <w:t>De Opdrachtnemer is verantwoordelijk voor de planning, uitvoering en afstemming met de huidige leverancier tijdens de implementatieperiode.</w:t>
            </w:r>
          </w:p>
        </w:tc>
        <w:tc>
          <w:tcPr>
            <w:tcW w:w="1459" w:type="dxa"/>
            <w:tcBorders>
              <w:bottom w:val="single" w:sz="4" w:space="0" w:color="auto"/>
            </w:tcBorders>
            <w:shd w:val="clear" w:color="auto" w:fill="auto"/>
          </w:tcPr>
          <w:p w14:paraId="2B3781CD" w14:textId="77777777" w:rsidR="00923ABF" w:rsidRPr="001D472E" w:rsidRDefault="00923ABF" w:rsidP="00B14AD2">
            <w:pPr>
              <w:jc w:val="center"/>
              <w:rPr>
                <w:rFonts w:cs="Arial"/>
                <w:sz w:val="20"/>
              </w:rPr>
            </w:pPr>
          </w:p>
        </w:tc>
      </w:tr>
      <w:tr w:rsidR="00923ABF" w:rsidRPr="00BD710F" w14:paraId="1E4A71E0"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D9D9D9" w:themeFill="background1" w:themeFillShade="D9"/>
          </w:tcPr>
          <w:p w14:paraId="14CF96C3" w14:textId="77777777" w:rsidR="00923ABF" w:rsidRPr="00BD710F" w:rsidRDefault="00923ABF" w:rsidP="00B14AD2">
            <w:pPr>
              <w:rPr>
                <w:rFonts w:cs="Arial"/>
                <w:b/>
                <w:sz w:val="20"/>
              </w:rPr>
            </w:pPr>
            <w:r w:rsidRPr="00BD710F">
              <w:rPr>
                <w:rFonts w:cs="Arial"/>
                <w:b/>
                <w:sz w:val="20"/>
              </w:rPr>
              <w:t>Eis</w:t>
            </w:r>
          </w:p>
        </w:tc>
        <w:tc>
          <w:tcPr>
            <w:tcW w:w="7339" w:type="dxa"/>
            <w:shd w:val="clear" w:color="auto" w:fill="D9D9D9" w:themeFill="background1" w:themeFillShade="D9"/>
          </w:tcPr>
          <w:p w14:paraId="7AD76B83" w14:textId="77777777" w:rsidR="00923ABF" w:rsidRPr="00BD710F" w:rsidRDefault="00923ABF" w:rsidP="00B14AD2">
            <w:pPr>
              <w:jc w:val="both"/>
              <w:rPr>
                <w:rFonts w:cs="Arial"/>
                <w:b/>
                <w:sz w:val="20"/>
              </w:rPr>
            </w:pPr>
            <w:r w:rsidRPr="00BD710F">
              <w:rPr>
                <w:rFonts w:cs="Arial"/>
                <w:b/>
                <w:sz w:val="20"/>
              </w:rPr>
              <w:t>Eisen betreffende klachten, managementinformatie en performance management</w:t>
            </w:r>
          </w:p>
        </w:tc>
        <w:tc>
          <w:tcPr>
            <w:tcW w:w="1459" w:type="dxa"/>
            <w:shd w:val="clear" w:color="auto" w:fill="D9D9D9" w:themeFill="background1" w:themeFillShade="D9"/>
          </w:tcPr>
          <w:p w14:paraId="35447508" w14:textId="77777777" w:rsidR="00923ABF" w:rsidRPr="00BD710F" w:rsidRDefault="00923ABF" w:rsidP="00B14AD2">
            <w:pPr>
              <w:jc w:val="center"/>
              <w:rPr>
                <w:rFonts w:cs="Arial"/>
                <w:b/>
                <w:sz w:val="20"/>
              </w:rPr>
            </w:pPr>
            <w:r w:rsidRPr="00BD710F">
              <w:rPr>
                <w:rFonts w:cs="Arial"/>
                <w:b/>
                <w:sz w:val="20"/>
              </w:rPr>
              <w:t>Akkoord JA/NEE</w:t>
            </w:r>
          </w:p>
        </w:tc>
      </w:tr>
      <w:tr w:rsidR="00923ABF" w:rsidRPr="00BD710F" w14:paraId="0EBED217"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28FF5A2B"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6732FB83" w14:textId="77777777" w:rsidR="00923ABF" w:rsidRPr="001D472E" w:rsidRDefault="00923ABF" w:rsidP="00B14AD2">
            <w:pPr>
              <w:jc w:val="both"/>
              <w:rPr>
                <w:rFonts w:cs="Arial"/>
                <w:sz w:val="20"/>
                <w:lang w:eastAsia="en-US"/>
              </w:rPr>
            </w:pPr>
            <w:r w:rsidRPr="001D472E">
              <w:rPr>
                <w:rFonts w:cs="Arial"/>
                <w:sz w:val="20"/>
                <w:lang w:eastAsia="en-US"/>
              </w:rPr>
              <w:t>Opdrachtnemer dient zorg te dragen voor een adequate afhandeling van alle ontvangen klachten, ook klachten m.b.t. onderaannemers en derden, over de uitgevoerde dienstverlening. Inschrijver informeert de Opdrachtgever over de afwikkeling van deze klachten. Alle klachten die worden gemeld dient Opdrachtnemer te registreren en op te nemen in de managementrapportage. De volgende gegevens t.a.v. de klacht dienen geregistreerd te worden:</w:t>
            </w:r>
          </w:p>
          <w:p w14:paraId="29E7ACE7" w14:textId="77777777" w:rsidR="00923ABF" w:rsidRPr="001D472E" w:rsidRDefault="00923ABF" w:rsidP="00FC6D26">
            <w:pPr>
              <w:numPr>
                <w:ilvl w:val="0"/>
                <w:numId w:val="24"/>
              </w:numPr>
              <w:ind w:left="302" w:hanging="218"/>
              <w:contextualSpacing/>
              <w:jc w:val="both"/>
              <w:rPr>
                <w:sz w:val="20"/>
                <w:lang w:eastAsia="en-US"/>
              </w:rPr>
            </w:pPr>
            <w:r w:rsidRPr="001D472E">
              <w:rPr>
                <w:sz w:val="20"/>
                <w:lang w:eastAsia="en-US"/>
              </w:rPr>
              <w:t>Wanneer de klacht is binnengekomen;</w:t>
            </w:r>
          </w:p>
          <w:p w14:paraId="37E0EB5E" w14:textId="77777777" w:rsidR="00923ABF" w:rsidRPr="001D472E" w:rsidRDefault="00923ABF" w:rsidP="00FC6D26">
            <w:pPr>
              <w:numPr>
                <w:ilvl w:val="0"/>
                <w:numId w:val="24"/>
              </w:numPr>
              <w:ind w:left="302" w:hanging="218"/>
              <w:contextualSpacing/>
              <w:jc w:val="both"/>
              <w:rPr>
                <w:sz w:val="20"/>
                <w:lang w:eastAsia="en-US"/>
              </w:rPr>
            </w:pPr>
            <w:r w:rsidRPr="001D472E">
              <w:rPr>
                <w:sz w:val="20"/>
                <w:lang w:eastAsia="en-US"/>
              </w:rPr>
              <w:t>Wie de klacht heeft ingediend;</w:t>
            </w:r>
          </w:p>
          <w:p w14:paraId="4AB239A2" w14:textId="77777777" w:rsidR="00923ABF" w:rsidRPr="001D472E" w:rsidRDefault="00923ABF" w:rsidP="00FC6D26">
            <w:pPr>
              <w:numPr>
                <w:ilvl w:val="0"/>
                <w:numId w:val="24"/>
              </w:numPr>
              <w:ind w:left="302" w:hanging="218"/>
              <w:contextualSpacing/>
              <w:jc w:val="both"/>
              <w:rPr>
                <w:sz w:val="20"/>
                <w:lang w:eastAsia="en-US"/>
              </w:rPr>
            </w:pPr>
            <w:r w:rsidRPr="001D472E">
              <w:rPr>
                <w:sz w:val="20"/>
                <w:lang w:eastAsia="en-US"/>
              </w:rPr>
              <w:t>Welke oplossing is geboden;</w:t>
            </w:r>
          </w:p>
          <w:p w14:paraId="3259D671" w14:textId="77777777" w:rsidR="00923ABF" w:rsidRPr="001D472E" w:rsidRDefault="00923ABF" w:rsidP="00FC6D26">
            <w:pPr>
              <w:numPr>
                <w:ilvl w:val="0"/>
                <w:numId w:val="24"/>
              </w:numPr>
              <w:ind w:left="302" w:hanging="218"/>
              <w:contextualSpacing/>
              <w:jc w:val="both"/>
              <w:rPr>
                <w:sz w:val="20"/>
                <w:lang w:eastAsia="en-US"/>
              </w:rPr>
            </w:pPr>
            <w:r w:rsidRPr="001D472E">
              <w:rPr>
                <w:sz w:val="20"/>
                <w:lang w:eastAsia="en-US"/>
              </w:rPr>
              <w:t>De doorlooptijd van de klacht;</w:t>
            </w:r>
          </w:p>
          <w:p w14:paraId="3B8477AE" w14:textId="77777777" w:rsidR="00923ABF" w:rsidRPr="001D472E" w:rsidRDefault="00923ABF" w:rsidP="00FC6D26">
            <w:pPr>
              <w:numPr>
                <w:ilvl w:val="0"/>
                <w:numId w:val="24"/>
              </w:numPr>
              <w:ind w:left="302" w:hanging="218"/>
              <w:contextualSpacing/>
              <w:jc w:val="both"/>
              <w:rPr>
                <w:rFonts w:cs="Arial"/>
                <w:sz w:val="20"/>
                <w:lang w:eastAsia="en-US"/>
              </w:rPr>
            </w:pPr>
            <w:r w:rsidRPr="001D472E">
              <w:rPr>
                <w:sz w:val="20"/>
                <w:lang w:eastAsia="en-US"/>
              </w:rPr>
              <w:t>Contactpersoon van VRLN en de Opdrachtnemer</w:t>
            </w:r>
            <w:r w:rsidRPr="001D472E">
              <w:rPr>
                <w:rFonts w:cs="Arial"/>
                <w:sz w:val="20"/>
                <w:lang w:eastAsia="en-US"/>
              </w:rPr>
              <w:t>.</w:t>
            </w:r>
          </w:p>
        </w:tc>
        <w:tc>
          <w:tcPr>
            <w:tcW w:w="1459" w:type="dxa"/>
            <w:shd w:val="clear" w:color="auto" w:fill="auto"/>
          </w:tcPr>
          <w:p w14:paraId="63F024C0" w14:textId="77777777" w:rsidR="00923ABF" w:rsidRPr="001D472E" w:rsidRDefault="00923ABF" w:rsidP="00B14AD2">
            <w:pPr>
              <w:jc w:val="center"/>
              <w:rPr>
                <w:rFonts w:cs="Arial"/>
                <w:sz w:val="20"/>
              </w:rPr>
            </w:pPr>
          </w:p>
        </w:tc>
      </w:tr>
      <w:tr w:rsidR="00923ABF" w:rsidRPr="00BD710F" w14:paraId="545D153B"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498E64E4"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76C162EE" w14:textId="77777777" w:rsidR="00923ABF" w:rsidRPr="001D472E" w:rsidRDefault="00923ABF" w:rsidP="00B14AD2">
            <w:pPr>
              <w:jc w:val="both"/>
              <w:rPr>
                <w:rFonts w:cs="Arial"/>
                <w:sz w:val="20"/>
                <w:lang w:eastAsia="en-US"/>
              </w:rPr>
            </w:pPr>
            <w:r w:rsidRPr="001D472E">
              <w:rPr>
                <w:rFonts w:cs="Arial"/>
                <w:sz w:val="20"/>
                <w:lang w:eastAsia="en-US"/>
              </w:rPr>
              <w:t>Klachten kunnen mondeling, per e-mail en telefonisch worden doorgegeven. Communicatie over klachten verloopt via de contactpersoon/ contactpersonen van VRLN.</w:t>
            </w:r>
          </w:p>
        </w:tc>
        <w:tc>
          <w:tcPr>
            <w:tcW w:w="1459" w:type="dxa"/>
            <w:shd w:val="clear" w:color="auto" w:fill="auto"/>
          </w:tcPr>
          <w:p w14:paraId="73FD3813" w14:textId="77777777" w:rsidR="00923ABF" w:rsidRPr="001D472E" w:rsidRDefault="00923ABF" w:rsidP="00B14AD2">
            <w:pPr>
              <w:jc w:val="center"/>
              <w:rPr>
                <w:rFonts w:cs="Arial"/>
                <w:sz w:val="20"/>
              </w:rPr>
            </w:pPr>
          </w:p>
        </w:tc>
      </w:tr>
      <w:tr w:rsidR="00923ABF" w:rsidRPr="00BD710F" w14:paraId="508A0288"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12045AAB"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4C170A9E" w14:textId="77777777" w:rsidR="00923ABF" w:rsidRPr="001D472E" w:rsidRDefault="00923ABF" w:rsidP="00B14AD2">
            <w:pPr>
              <w:jc w:val="both"/>
              <w:rPr>
                <w:rFonts w:cs="Arial"/>
                <w:sz w:val="20"/>
                <w:lang w:eastAsia="en-US"/>
              </w:rPr>
            </w:pPr>
            <w:r w:rsidRPr="001D472E">
              <w:rPr>
                <w:rFonts w:cs="Arial"/>
                <w:sz w:val="20"/>
                <w:lang w:eastAsia="en-US"/>
              </w:rPr>
              <w:t>Opdrachtnemer dient de volgende aanwijzingen op te volgen betreffende klachten over het dagelijkse dienstverleningsproces:</w:t>
            </w:r>
          </w:p>
          <w:p w14:paraId="2AFF2797" w14:textId="77777777" w:rsidR="00923ABF" w:rsidRPr="001D472E" w:rsidRDefault="00923ABF" w:rsidP="00FC6D26">
            <w:pPr>
              <w:numPr>
                <w:ilvl w:val="0"/>
                <w:numId w:val="24"/>
              </w:numPr>
              <w:ind w:left="302" w:hanging="218"/>
              <w:contextualSpacing/>
              <w:jc w:val="both"/>
              <w:rPr>
                <w:sz w:val="20"/>
                <w:lang w:eastAsia="en-US"/>
              </w:rPr>
            </w:pPr>
            <w:r w:rsidRPr="001D472E">
              <w:rPr>
                <w:sz w:val="20"/>
                <w:lang w:eastAsia="en-US"/>
              </w:rPr>
              <w:lastRenderedPageBreak/>
              <w:t>Verstoringen en klachten dienen op werkdagen (ma t/m vr) binnen 24-uur (1 etmaal) te worden hersteld/opgelost;</w:t>
            </w:r>
          </w:p>
          <w:p w14:paraId="199E9DAE" w14:textId="77777777" w:rsidR="00923ABF" w:rsidRPr="001D472E" w:rsidRDefault="00923ABF" w:rsidP="00FC6D26">
            <w:pPr>
              <w:numPr>
                <w:ilvl w:val="0"/>
                <w:numId w:val="24"/>
              </w:numPr>
              <w:ind w:left="302" w:hanging="218"/>
              <w:contextualSpacing/>
              <w:jc w:val="both"/>
              <w:rPr>
                <w:sz w:val="20"/>
                <w:lang w:eastAsia="en-US"/>
              </w:rPr>
            </w:pPr>
            <w:r w:rsidRPr="001D472E">
              <w:rPr>
                <w:sz w:val="20"/>
                <w:lang w:eastAsia="en-US"/>
              </w:rPr>
              <w:t>Bij ernstige verstoringen en/of onvoorziene omstandigheden geldt dat deze zo spoedig mogelijk dienen te worden hersteld/opgelost na onderlinge afstemming tussen Opdrachtgever en Opdrachtnemer;</w:t>
            </w:r>
          </w:p>
          <w:p w14:paraId="7513DD2C" w14:textId="77777777" w:rsidR="00923ABF" w:rsidRPr="001D472E" w:rsidRDefault="00923ABF" w:rsidP="00FC6D26">
            <w:pPr>
              <w:numPr>
                <w:ilvl w:val="0"/>
                <w:numId w:val="24"/>
              </w:numPr>
              <w:ind w:left="302" w:hanging="218"/>
              <w:contextualSpacing/>
              <w:jc w:val="both"/>
              <w:rPr>
                <w:rFonts w:cs="Arial"/>
                <w:sz w:val="20"/>
                <w:lang w:eastAsia="en-US"/>
              </w:rPr>
            </w:pPr>
            <w:r w:rsidRPr="001D472E">
              <w:rPr>
                <w:sz w:val="20"/>
                <w:lang w:eastAsia="en-US"/>
              </w:rPr>
              <w:t xml:space="preserve">Indien het niet mogelijk is om binnen 24 uur c.q. 1 uur de klacht te verhelpen, dan dient de </w:t>
            </w:r>
            <w:r w:rsidRPr="001D472E">
              <w:rPr>
                <w:rFonts w:cs="Arial"/>
                <w:sz w:val="20"/>
                <w:lang w:eastAsia="en-US"/>
              </w:rPr>
              <w:t xml:space="preserve">Opdrachtnemer </w:t>
            </w:r>
            <w:r w:rsidRPr="001D472E">
              <w:rPr>
                <w:sz w:val="20"/>
                <w:lang w:eastAsia="en-US"/>
              </w:rPr>
              <w:t>binnen 24 uur kenbaar te maken waarom dit niet mogelijk is en hoe het probleem wordt verholpen binnen welke termijn.</w:t>
            </w:r>
          </w:p>
        </w:tc>
        <w:tc>
          <w:tcPr>
            <w:tcW w:w="1459" w:type="dxa"/>
            <w:shd w:val="clear" w:color="auto" w:fill="auto"/>
          </w:tcPr>
          <w:p w14:paraId="1618CD55" w14:textId="77777777" w:rsidR="00923ABF" w:rsidRPr="001D472E" w:rsidRDefault="00923ABF" w:rsidP="00B14AD2">
            <w:pPr>
              <w:jc w:val="center"/>
              <w:rPr>
                <w:rFonts w:cs="Arial"/>
                <w:sz w:val="20"/>
              </w:rPr>
            </w:pPr>
          </w:p>
        </w:tc>
      </w:tr>
      <w:tr w:rsidR="00923ABF" w:rsidRPr="00BD710F" w14:paraId="07CA396B"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598FEE47"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01B4EF97" w14:textId="77777777" w:rsidR="00923ABF" w:rsidRPr="001D472E" w:rsidRDefault="00923ABF" w:rsidP="00B14AD2">
            <w:pPr>
              <w:jc w:val="both"/>
              <w:rPr>
                <w:rFonts w:cs="Arial"/>
                <w:sz w:val="20"/>
                <w:lang w:eastAsia="en-US"/>
              </w:rPr>
            </w:pPr>
            <w:r w:rsidRPr="001D472E">
              <w:rPr>
                <w:rFonts w:cs="Arial"/>
                <w:sz w:val="20"/>
                <w:lang w:eastAsia="en-US"/>
              </w:rPr>
              <w:t>Opdrachtnemer dient de volgende aanwijzingen op te volgen betreffende klachten over de dienstverlening van ingezette derden/onderaannemers:</w:t>
            </w:r>
          </w:p>
          <w:p w14:paraId="15582683" w14:textId="77777777" w:rsidR="00923ABF" w:rsidRPr="001D472E" w:rsidRDefault="00923ABF" w:rsidP="00FC6D26">
            <w:pPr>
              <w:numPr>
                <w:ilvl w:val="0"/>
                <w:numId w:val="24"/>
              </w:numPr>
              <w:ind w:left="302" w:hanging="218"/>
              <w:contextualSpacing/>
              <w:jc w:val="both"/>
              <w:rPr>
                <w:sz w:val="20"/>
                <w:lang w:eastAsia="en-US"/>
              </w:rPr>
            </w:pPr>
            <w:r w:rsidRPr="001D472E">
              <w:rPr>
                <w:sz w:val="20"/>
                <w:lang w:eastAsia="en-US"/>
              </w:rPr>
              <w:t>Klachten dienen op werkdagen (ma t/m vr) binnen 48-uur (2 etmalen) te worden hersteld/opgelost;</w:t>
            </w:r>
          </w:p>
          <w:p w14:paraId="71CA1AF9" w14:textId="77777777" w:rsidR="00923ABF" w:rsidRPr="001D472E" w:rsidRDefault="00923ABF" w:rsidP="13C7818D">
            <w:pPr>
              <w:numPr>
                <w:ilvl w:val="0"/>
                <w:numId w:val="24"/>
              </w:numPr>
              <w:ind w:left="302" w:hanging="218"/>
              <w:contextualSpacing/>
              <w:jc w:val="both"/>
              <w:rPr>
                <w:sz w:val="20"/>
                <w:lang w:eastAsia="en-US"/>
              </w:rPr>
            </w:pPr>
            <w:r w:rsidRPr="13C7818D">
              <w:rPr>
                <w:sz w:val="20"/>
                <w:lang w:eastAsia="en-US"/>
              </w:rPr>
              <w:t>Bij ernstige verstoringen geldt een reactietijd van 4 uur;</w:t>
            </w:r>
          </w:p>
          <w:p w14:paraId="7179B9D1" w14:textId="77777777" w:rsidR="00923ABF" w:rsidRPr="001D472E" w:rsidRDefault="00923ABF" w:rsidP="00FC6D26">
            <w:pPr>
              <w:numPr>
                <w:ilvl w:val="0"/>
                <w:numId w:val="24"/>
              </w:numPr>
              <w:ind w:left="302" w:hanging="218"/>
              <w:contextualSpacing/>
              <w:jc w:val="both"/>
              <w:rPr>
                <w:rFonts w:cs="Arial"/>
                <w:sz w:val="20"/>
                <w:lang w:eastAsia="en-US"/>
              </w:rPr>
            </w:pPr>
            <w:r w:rsidRPr="001D472E">
              <w:rPr>
                <w:sz w:val="20"/>
                <w:lang w:eastAsia="en-US"/>
              </w:rPr>
              <w:t xml:space="preserve">Indien het niet mogelijk is om binnen 48 uur c.q. 4 uur de klacht te verhelpen, dan dient de </w:t>
            </w:r>
            <w:r w:rsidRPr="001D472E">
              <w:rPr>
                <w:rFonts w:cs="Arial"/>
                <w:sz w:val="20"/>
                <w:lang w:eastAsia="en-US"/>
              </w:rPr>
              <w:t xml:space="preserve">Opdrachtnemer </w:t>
            </w:r>
            <w:r w:rsidRPr="001D472E">
              <w:rPr>
                <w:sz w:val="20"/>
                <w:lang w:eastAsia="en-US"/>
              </w:rPr>
              <w:t>binnen 24 uur kenbaar te maken waarom dit niet mogelijk is en hoe het probleem wordt verholpen binnen welke termijn.</w:t>
            </w:r>
          </w:p>
        </w:tc>
        <w:tc>
          <w:tcPr>
            <w:tcW w:w="1459" w:type="dxa"/>
            <w:shd w:val="clear" w:color="auto" w:fill="auto"/>
          </w:tcPr>
          <w:p w14:paraId="65DA6E66" w14:textId="77777777" w:rsidR="00923ABF" w:rsidRPr="001D472E" w:rsidRDefault="00923ABF" w:rsidP="00B14AD2">
            <w:pPr>
              <w:jc w:val="center"/>
              <w:rPr>
                <w:rFonts w:cs="Arial"/>
                <w:sz w:val="20"/>
              </w:rPr>
            </w:pPr>
          </w:p>
        </w:tc>
      </w:tr>
      <w:tr w:rsidR="00923ABF" w:rsidRPr="00BD710F" w14:paraId="1026C2AC"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740962BC"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271DAE39" w14:textId="77777777" w:rsidR="00923ABF" w:rsidRPr="001D472E" w:rsidRDefault="00923ABF" w:rsidP="00B14AD2">
            <w:pPr>
              <w:jc w:val="both"/>
              <w:rPr>
                <w:rFonts w:cs="Arial"/>
                <w:sz w:val="20"/>
                <w:lang w:eastAsia="en-US"/>
              </w:rPr>
            </w:pPr>
            <w:r w:rsidRPr="001D472E">
              <w:rPr>
                <w:rFonts w:cs="Arial"/>
                <w:sz w:val="20"/>
                <w:lang w:eastAsia="en-US"/>
              </w:rPr>
              <w:t>Van alle ontvangen verstoringen dient, op werkdagen (ma t/m vr) binnen 24-uur, te worden teruggekoppeld wat de status van de afhandeling is en welke oplossing is of wordt geboden.</w:t>
            </w:r>
          </w:p>
        </w:tc>
        <w:tc>
          <w:tcPr>
            <w:tcW w:w="1459" w:type="dxa"/>
            <w:shd w:val="clear" w:color="auto" w:fill="auto"/>
          </w:tcPr>
          <w:p w14:paraId="38B19826" w14:textId="77777777" w:rsidR="00923ABF" w:rsidRPr="001D472E" w:rsidRDefault="00923ABF" w:rsidP="00B14AD2">
            <w:pPr>
              <w:jc w:val="center"/>
              <w:rPr>
                <w:rFonts w:cs="Arial"/>
                <w:sz w:val="20"/>
              </w:rPr>
            </w:pPr>
          </w:p>
        </w:tc>
      </w:tr>
      <w:tr w:rsidR="00923ABF" w:rsidRPr="00BD710F" w14:paraId="58D9A813"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7AE0DAF9"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1F3D715A" w14:textId="77777777" w:rsidR="00923ABF" w:rsidRPr="001D472E" w:rsidRDefault="00923ABF" w:rsidP="00B14AD2">
            <w:pPr>
              <w:jc w:val="both"/>
              <w:rPr>
                <w:rFonts w:cs="Arial"/>
                <w:sz w:val="20"/>
                <w:lang w:eastAsia="en-US"/>
              </w:rPr>
            </w:pPr>
            <w:r w:rsidRPr="001D472E">
              <w:rPr>
                <w:rFonts w:cs="Arial"/>
                <w:sz w:val="20"/>
                <w:lang w:eastAsia="en-US"/>
              </w:rPr>
              <w:t>Om de door de Opdrachtnemer geleverde prestaties op juiste waarde te kunnen schatten, levert de Opdrachtnemer digitaal minimaal 4 keer per jaar, uitgesplitst in maanden, een managementrapportage aan, waarin minimaal de volgende onderdelen zijn opgenomen:</w:t>
            </w:r>
          </w:p>
          <w:p w14:paraId="13325CF2" w14:textId="540C3704" w:rsidR="00923ABF" w:rsidRPr="001D472E" w:rsidRDefault="00923ABF" w:rsidP="00FC6D26">
            <w:pPr>
              <w:numPr>
                <w:ilvl w:val="0"/>
                <w:numId w:val="24"/>
              </w:numPr>
              <w:ind w:left="302" w:hanging="218"/>
              <w:contextualSpacing/>
              <w:jc w:val="both"/>
              <w:rPr>
                <w:sz w:val="20"/>
                <w:lang w:eastAsia="en-US"/>
              </w:rPr>
            </w:pPr>
            <w:r w:rsidRPr="001D472E">
              <w:rPr>
                <w:sz w:val="20"/>
                <w:lang w:eastAsia="en-US"/>
              </w:rPr>
              <w:t>Overzicht van de uitgaven per locatie</w:t>
            </w:r>
            <w:r w:rsidR="001B4517">
              <w:rPr>
                <w:sz w:val="20"/>
                <w:lang w:eastAsia="en-US"/>
              </w:rPr>
              <w:t xml:space="preserve"> (indien dit niet mogelijk is dienen </w:t>
            </w:r>
            <w:r w:rsidR="003730E4">
              <w:rPr>
                <w:sz w:val="20"/>
                <w:lang w:eastAsia="en-US"/>
              </w:rPr>
              <w:t>alle kosten per locatie op de facturen gespecificeerd te worden)</w:t>
            </w:r>
            <w:r w:rsidRPr="001D472E">
              <w:rPr>
                <w:sz w:val="20"/>
                <w:lang w:eastAsia="en-US"/>
              </w:rPr>
              <w:t>;</w:t>
            </w:r>
          </w:p>
          <w:p w14:paraId="0E245BD3" w14:textId="77777777" w:rsidR="00923ABF" w:rsidRPr="001D472E" w:rsidRDefault="00923ABF" w:rsidP="00FC6D26">
            <w:pPr>
              <w:numPr>
                <w:ilvl w:val="0"/>
                <w:numId w:val="24"/>
              </w:numPr>
              <w:ind w:left="302" w:hanging="218"/>
              <w:contextualSpacing/>
              <w:jc w:val="both"/>
              <w:rPr>
                <w:sz w:val="20"/>
                <w:lang w:eastAsia="en-US"/>
              </w:rPr>
            </w:pPr>
            <w:r w:rsidRPr="001D472E">
              <w:rPr>
                <w:sz w:val="20"/>
                <w:lang w:eastAsia="en-US"/>
              </w:rPr>
              <w:t>Een rapportage van de gemelde klachten;</w:t>
            </w:r>
          </w:p>
          <w:p w14:paraId="23E37210" w14:textId="77777777" w:rsidR="00923ABF" w:rsidRPr="001D472E" w:rsidRDefault="00923ABF" w:rsidP="00FC6D26">
            <w:pPr>
              <w:numPr>
                <w:ilvl w:val="0"/>
                <w:numId w:val="24"/>
              </w:numPr>
              <w:ind w:left="302" w:hanging="218"/>
              <w:contextualSpacing/>
              <w:jc w:val="both"/>
              <w:rPr>
                <w:rFonts w:cs="Arial"/>
                <w:sz w:val="20"/>
                <w:lang w:eastAsia="en-US"/>
              </w:rPr>
            </w:pPr>
            <w:r w:rsidRPr="001D472E">
              <w:rPr>
                <w:sz w:val="20"/>
                <w:lang w:eastAsia="en-US"/>
              </w:rPr>
              <w:t>Rapportage m.b.t. SLA en KPI’s.</w:t>
            </w:r>
          </w:p>
        </w:tc>
        <w:tc>
          <w:tcPr>
            <w:tcW w:w="1459" w:type="dxa"/>
            <w:shd w:val="clear" w:color="auto" w:fill="auto"/>
          </w:tcPr>
          <w:p w14:paraId="679BA36E" w14:textId="77777777" w:rsidR="00923ABF" w:rsidRPr="001D472E" w:rsidRDefault="00923ABF" w:rsidP="00B14AD2">
            <w:pPr>
              <w:jc w:val="center"/>
              <w:rPr>
                <w:rFonts w:cs="Arial"/>
                <w:sz w:val="20"/>
              </w:rPr>
            </w:pPr>
          </w:p>
        </w:tc>
      </w:tr>
      <w:tr w:rsidR="00923ABF" w:rsidRPr="00BD710F" w14:paraId="5668F760"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3111B712"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0FA90309" w14:textId="77777777" w:rsidR="00923ABF" w:rsidRPr="001D472E" w:rsidRDefault="00923ABF" w:rsidP="00B14AD2">
            <w:pPr>
              <w:jc w:val="both"/>
              <w:rPr>
                <w:rFonts w:cs="Arial"/>
                <w:sz w:val="20"/>
                <w:lang w:eastAsia="en-US"/>
              </w:rPr>
            </w:pPr>
            <w:r w:rsidRPr="001D472E">
              <w:rPr>
                <w:rFonts w:cs="Arial"/>
                <w:sz w:val="20"/>
                <w:lang w:eastAsia="en-US"/>
              </w:rPr>
              <w:t>De managementrapportage dient uiterlijk twee weken voor het periodiek(kwartaal) overleg beschikbaar te worden gesteld aan de contactpersoon van VRLN. Indien er geen periodiek overleg plaats vindt dan dient de managementrapportage, uiterlijk 2 weken na afloop van het desbetreffende kwartaal van de Overeenkomst,</w:t>
            </w:r>
            <w:r w:rsidRPr="001D472E">
              <w:rPr>
                <w:rFonts w:cs="Arial"/>
                <w:sz w:val="20"/>
              </w:rPr>
              <w:t xml:space="preserve"> </w:t>
            </w:r>
            <w:r w:rsidRPr="001D472E">
              <w:rPr>
                <w:rFonts w:cs="Arial"/>
                <w:sz w:val="20"/>
                <w:lang w:eastAsia="en-US"/>
              </w:rPr>
              <w:t>beschikbaar te worden gesteld aan de contactpersoon van VRLN.</w:t>
            </w:r>
          </w:p>
        </w:tc>
        <w:tc>
          <w:tcPr>
            <w:tcW w:w="1459" w:type="dxa"/>
            <w:shd w:val="clear" w:color="auto" w:fill="auto"/>
          </w:tcPr>
          <w:p w14:paraId="61E62D69" w14:textId="77777777" w:rsidR="00923ABF" w:rsidRPr="001D472E" w:rsidRDefault="00923ABF" w:rsidP="00B14AD2">
            <w:pPr>
              <w:jc w:val="center"/>
              <w:rPr>
                <w:rFonts w:cs="Arial"/>
                <w:sz w:val="20"/>
              </w:rPr>
            </w:pPr>
          </w:p>
        </w:tc>
      </w:tr>
      <w:tr w:rsidR="00923ABF" w:rsidRPr="00BD710F" w14:paraId="480507C2"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13E6FCBD"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1F7A907D" w14:textId="3E220FB1" w:rsidR="00923ABF" w:rsidRPr="001D472E" w:rsidRDefault="00923ABF" w:rsidP="00B14AD2">
            <w:pPr>
              <w:jc w:val="both"/>
              <w:rPr>
                <w:rFonts w:cs="Arial"/>
                <w:sz w:val="20"/>
                <w:lang w:eastAsia="en-US"/>
              </w:rPr>
            </w:pPr>
            <w:r w:rsidRPr="001D472E">
              <w:rPr>
                <w:rFonts w:cs="Arial"/>
                <w:sz w:val="20"/>
                <w:lang w:eastAsia="en-US"/>
              </w:rPr>
              <w:t xml:space="preserve">Jaarlijks wordt een totaalrapportage verstrekt waarin bovengenoemde bij eis </w:t>
            </w:r>
            <w:r w:rsidR="00440134">
              <w:rPr>
                <w:rFonts w:cs="Arial"/>
                <w:sz w:val="20"/>
                <w:lang w:eastAsia="en-US"/>
              </w:rPr>
              <w:t>2</w:t>
            </w:r>
            <w:r w:rsidR="00041BE0">
              <w:rPr>
                <w:rFonts w:cs="Arial"/>
                <w:sz w:val="20"/>
                <w:lang w:eastAsia="en-US"/>
              </w:rPr>
              <w:t>6</w:t>
            </w:r>
            <w:r w:rsidRPr="001D472E">
              <w:rPr>
                <w:rFonts w:cs="Arial"/>
                <w:sz w:val="20"/>
                <w:lang w:eastAsia="en-US"/>
              </w:rPr>
              <w:t xml:space="preserve"> is opgenomen. De totaalrapportage dient binnen 1 maand na afloop van het  desbetreffende jaar van de Overeenkomst beschikbaar te worden gesteld aan de contactpersoon van VRLN. </w:t>
            </w:r>
          </w:p>
        </w:tc>
        <w:tc>
          <w:tcPr>
            <w:tcW w:w="1459" w:type="dxa"/>
            <w:shd w:val="clear" w:color="auto" w:fill="auto"/>
          </w:tcPr>
          <w:p w14:paraId="3C05DD3B" w14:textId="77777777" w:rsidR="00923ABF" w:rsidRPr="001D472E" w:rsidRDefault="00923ABF" w:rsidP="00B14AD2">
            <w:pPr>
              <w:jc w:val="center"/>
              <w:rPr>
                <w:rFonts w:cs="Arial"/>
                <w:sz w:val="20"/>
              </w:rPr>
            </w:pPr>
          </w:p>
        </w:tc>
      </w:tr>
      <w:tr w:rsidR="00923ABF" w:rsidRPr="00BD710F" w14:paraId="11EE3A45"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D9D9D9" w:themeFill="background1" w:themeFillShade="D9"/>
          </w:tcPr>
          <w:p w14:paraId="040789D4" w14:textId="77777777" w:rsidR="00923ABF" w:rsidRPr="00BD710F" w:rsidRDefault="00923ABF" w:rsidP="00B14AD2">
            <w:pPr>
              <w:ind w:left="397" w:hanging="397"/>
              <w:rPr>
                <w:rFonts w:cs="Arial"/>
                <w:b/>
                <w:sz w:val="20"/>
              </w:rPr>
            </w:pPr>
            <w:r w:rsidRPr="00BD710F">
              <w:rPr>
                <w:rFonts w:cs="Arial"/>
                <w:b/>
                <w:sz w:val="20"/>
              </w:rPr>
              <w:t>Eis</w:t>
            </w:r>
          </w:p>
        </w:tc>
        <w:tc>
          <w:tcPr>
            <w:tcW w:w="7339" w:type="dxa"/>
            <w:shd w:val="clear" w:color="auto" w:fill="D9D9D9" w:themeFill="background1" w:themeFillShade="D9"/>
          </w:tcPr>
          <w:p w14:paraId="303F3028" w14:textId="77777777" w:rsidR="00923ABF" w:rsidRPr="00BD710F" w:rsidRDefault="00923ABF" w:rsidP="00B14AD2">
            <w:pPr>
              <w:jc w:val="both"/>
              <w:rPr>
                <w:rFonts w:cs="Arial"/>
                <w:b/>
                <w:sz w:val="20"/>
              </w:rPr>
            </w:pPr>
            <w:r w:rsidRPr="00BD710F">
              <w:rPr>
                <w:rFonts w:cs="Arial"/>
                <w:b/>
                <w:sz w:val="20"/>
              </w:rPr>
              <w:t>Commerciële eisen</w:t>
            </w:r>
          </w:p>
        </w:tc>
        <w:tc>
          <w:tcPr>
            <w:tcW w:w="1459" w:type="dxa"/>
            <w:shd w:val="clear" w:color="auto" w:fill="D9D9D9" w:themeFill="background1" w:themeFillShade="D9"/>
          </w:tcPr>
          <w:p w14:paraId="03273378" w14:textId="77777777" w:rsidR="00923ABF" w:rsidRPr="00BD710F" w:rsidRDefault="00923ABF" w:rsidP="00B14AD2">
            <w:pPr>
              <w:jc w:val="center"/>
              <w:rPr>
                <w:rFonts w:cs="Arial"/>
                <w:sz w:val="20"/>
              </w:rPr>
            </w:pPr>
            <w:r w:rsidRPr="00BD710F">
              <w:rPr>
                <w:rFonts w:cs="Arial"/>
                <w:b/>
                <w:sz w:val="20"/>
              </w:rPr>
              <w:t>Akkoord JA/NEE</w:t>
            </w:r>
          </w:p>
        </w:tc>
      </w:tr>
      <w:tr w:rsidR="00923ABF" w:rsidRPr="00A50AF9" w14:paraId="03B80CD5"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7B3E1AF8"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189D8BE4" w14:textId="69D8F336" w:rsidR="00923ABF" w:rsidRPr="001D472E" w:rsidRDefault="00923ABF" w:rsidP="00B14AD2">
            <w:pPr>
              <w:rPr>
                <w:sz w:val="20"/>
                <w:lang w:eastAsia="en-US"/>
              </w:rPr>
            </w:pPr>
            <w:r w:rsidRPr="001D472E">
              <w:rPr>
                <w:sz w:val="20"/>
                <w:lang w:eastAsia="en-US"/>
              </w:rPr>
              <w:t xml:space="preserve">Opdrachtnemer is in staat om digitaal te factureren. </w:t>
            </w:r>
            <w:r w:rsidR="001C4A5E" w:rsidRPr="001D472E">
              <w:rPr>
                <w:rFonts w:cs="Arial"/>
                <w:sz w:val="20"/>
                <w:lang w:eastAsia="en-US"/>
              </w:rPr>
              <w:t>De Opdrachtnemer voldoet aan alle relevante wetgeving op het gebied van digitaal factureren (e-factureren).</w:t>
            </w:r>
          </w:p>
          <w:p w14:paraId="6F0C5D9A" w14:textId="743382FF" w:rsidR="00923ABF" w:rsidRPr="001D472E" w:rsidRDefault="00923ABF" w:rsidP="00B14AD2">
            <w:pPr>
              <w:rPr>
                <w:sz w:val="20"/>
                <w:lang w:eastAsia="en-US"/>
              </w:rPr>
            </w:pPr>
            <w:r w:rsidRPr="001D472E">
              <w:rPr>
                <w:sz w:val="20"/>
                <w:lang w:eastAsia="en-US"/>
              </w:rPr>
              <w:t xml:space="preserve">Door eventuele samenwerking met bijvoorbeeld </w:t>
            </w:r>
            <w:hyperlink r:id="rId27" w:history="1">
              <w:r w:rsidRPr="001D472E">
                <w:rPr>
                  <w:rStyle w:val="Hyperlink"/>
                  <w:sz w:val="20"/>
                  <w:lang w:eastAsia="en-US"/>
                </w:rPr>
                <w:t>https://econnect.eu/nl</w:t>
              </w:r>
            </w:hyperlink>
            <w:r w:rsidRPr="001D472E">
              <w:rPr>
                <w:sz w:val="20"/>
                <w:lang w:eastAsia="en-US"/>
              </w:rPr>
              <w:t xml:space="preserve"> bestaat de mogelijkheid om een account aan te maken zodat opdrachtnemer e-facturen kan versturen</w:t>
            </w:r>
            <w:r w:rsidR="001C4A5E" w:rsidRPr="001D472E">
              <w:rPr>
                <w:sz w:val="20"/>
                <w:lang w:eastAsia="en-US"/>
              </w:rPr>
              <w:t>.</w:t>
            </w:r>
          </w:p>
        </w:tc>
        <w:tc>
          <w:tcPr>
            <w:tcW w:w="1459" w:type="dxa"/>
            <w:shd w:val="clear" w:color="auto" w:fill="auto"/>
          </w:tcPr>
          <w:p w14:paraId="486FCA7E" w14:textId="77777777" w:rsidR="00923ABF" w:rsidRPr="001D472E" w:rsidRDefault="00923ABF" w:rsidP="00B14AD2">
            <w:pPr>
              <w:jc w:val="center"/>
              <w:rPr>
                <w:rFonts w:cs="Arial"/>
                <w:sz w:val="20"/>
              </w:rPr>
            </w:pPr>
          </w:p>
        </w:tc>
      </w:tr>
      <w:tr w:rsidR="00923ABF" w:rsidRPr="00BD710F" w14:paraId="6D4659FA"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46D0FEAD"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7DB346E5" w14:textId="77777777" w:rsidR="004B6323" w:rsidRDefault="00923ABF" w:rsidP="00B14AD2">
            <w:pPr>
              <w:jc w:val="both"/>
              <w:rPr>
                <w:rFonts w:cs="Arial"/>
                <w:sz w:val="20"/>
              </w:rPr>
            </w:pPr>
            <w:r w:rsidRPr="001D472E">
              <w:rPr>
                <w:rFonts w:cs="Arial"/>
                <w:sz w:val="20"/>
              </w:rPr>
              <w:t xml:space="preserve">Opdrachtnemer stuurt achteraf, </w:t>
            </w:r>
            <w:r w:rsidRPr="001D472E">
              <w:rPr>
                <w:rFonts w:cs="Arial"/>
                <w:sz w:val="20"/>
                <w:u w:val="single"/>
                <w:shd w:val="clear" w:color="auto" w:fill="FFFFFF" w:themeFill="background1"/>
              </w:rPr>
              <w:t>per maand</w:t>
            </w:r>
            <w:r w:rsidRPr="001D472E">
              <w:rPr>
                <w:rFonts w:cs="Arial"/>
                <w:sz w:val="20"/>
                <w:shd w:val="clear" w:color="auto" w:fill="FFFFFF" w:themeFill="background1"/>
              </w:rPr>
              <w:t>,</w:t>
            </w:r>
            <w:r w:rsidRPr="001D472E">
              <w:rPr>
                <w:rFonts w:cs="Arial"/>
                <w:sz w:val="20"/>
              </w:rPr>
              <w:t xml:space="preserve"> digitaal één verzamelfactuur</w:t>
            </w:r>
            <w:r w:rsidR="0065232A" w:rsidRPr="001D472E">
              <w:rPr>
                <w:rFonts w:cs="Arial"/>
                <w:sz w:val="20"/>
              </w:rPr>
              <w:t xml:space="preserve"> voor de </w:t>
            </w:r>
            <w:r w:rsidR="0065232A" w:rsidRPr="001D472E">
              <w:rPr>
                <w:rFonts w:cs="Arial"/>
                <w:sz w:val="20"/>
              </w:rPr>
              <w:lastRenderedPageBreak/>
              <w:t>structurele kosten</w:t>
            </w:r>
            <w:r w:rsidRPr="001D472E">
              <w:rPr>
                <w:rFonts w:cs="Arial"/>
                <w:sz w:val="20"/>
              </w:rPr>
              <w:t>.</w:t>
            </w:r>
            <w:r w:rsidR="0065232A" w:rsidRPr="001D472E">
              <w:rPr>
                <w:rFonts w:cs="Arial"/>
                <w:sz w:val="20"/>
              </w:rPr>
              <w:t xml:space="preserve"> </w:t>
            </w:r>
          </w:p>
          <w:p w14:paraId="4577F1D2" w14:textId="77777777" w:rsidR="004B6323" w:rsidRDefault="004B6323" w:rsidP="00B14AD2">
            <w:pPr>
              <w:jc w:val="both"/>
              <w:rPr>
                <w:rFonts w:cs="Arial"/>
                <w:sz w:val="20"/>
              </w:rPr>
            </w:pPr>
          </w:p>
          <w:p w14:paraId="2AF23438" w14:textId="2EDBEEEB" w:rsidR="00923ABF" w:rsidRPr="001D472E" w:rsidRDefault="0065232A" w:rsidP="00F1599F">
            <w:pPr>
              <w:jc w:val="both"/>
              <w:rPr>
                <w:rFonts w:cs="Arial"/>
                <w:sz w:val="20"/>
                <w:lang w:eastAsia="en-US"/>
              </w:rPr>
            </w:pPr>
            <w:r w:rsidRPr="001D472E">
              <w:rPr>
                <w:rFonts w:cs="Arial"/>
                <w:sz w:val="20"/>
              </w:rPr>
              <w:t xml:space="preserve">Met betrekking tot de eenmalige </w:t>
            </w:r>
            <w:r w:rsidR="00AE37A1" w:rsidRPr="001D472E">
              <w:rPr>
                <w:rFonts w:cs="Arial"/>
                <w:sz w:val="20"/>
              </w:rPr>
              <w:t xml:space="preserve">kosten wordt 50% bij aanvang en 50% na afronding, en goedkeuring door Opdrachtgever, gefactureerd. </w:t>
            </w:r>
          </w:p>
        </w:tc>
        <w:tc>
          <w:tcPr>
            <w:tcW w:w="1459" w:type="dxa"/>
            <w:shd w:val="clear" w:color="auto" w:fill="auto"/>
          </w:tcPr>
          <w:p w14:paraId="28CA2050" w14:textId="77777777" w:rsidR="00923ABF" w:rsidRPr="001D472E" w:rsidRDefault="00923ABF" w:rsidP="00B14AD2">
            <w:pPr>
              <w:jc w:val="center"/>
              <w:rPr>
                <w:rFonts w:cs="Arial"/>
                <w:sz w:val="20"/>
              </w:rPr>
            </w:pPr>
          </w:p>
        </w:tc>
      </w:tr>
      <w:tr w:rsidR="00923ABF" w:rsidRPr="00BD710F" w14:paraId="5D09992F"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3EF6BF83"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1B1DC974" w14:textId="1A77A3BE" w:rsidR="00923ABF" w:rsidRPr="001D472E" w:rsidRDefault="00923ABF" w:rsidP="00B14AD2">
            <w:pPr>
              <w:jc w:val="both"/>
              <w:rPr>
                <w:rFonts w:cs="Arial"/>
                <w:sz w:val="20"/>
              </w:rPr>
            </w:pPr>
            <w:r w:rsidRPr="001D472E">
              <w:rPr>
                <w:rFonts w:cs="Arial"/>
                <w:sz w:val="20"/>
              </w:rPr>
              <w:t xml:space="preserve">Meerwerk, conform een extra opdracht buiten de reguliere dienstverlening (bijvoorbeeld bij projecten of grote events), mag alleen na schriftelijke toestemming van de Opdrachtgever gefactureerd worden. </w:t>
            </w:r>
            <w:r w:rsidR="00613C6D">
              <w:rPr>
                <w:rFonts w:cs="Arial"/>
                <w:sz w:val="20"/>
              </w:rPr>
              <w:t>Voor urgente situaties waarbij snel handelen vereist is zullen</w:t>
            </w:r>
            <w:r w:rsidR="00DD60BF">
              <w:rPr>
                <w:rFonts w:cs="Arial"/>
                <w:sz w:val="20"/>
              </w:rPr>
              <w:t>,</w:t>
            </w:r>
            <w:r w:rsidR="00613C6D">
              <w:rPr>
                <w:rFonts w:cs="Arial"/>
                <w:sz w:val="20"/>
              </w:rPr>
              <w:t xml:space="preserve"> na gunning</w:t>
            </w:r>
            <w:r w:rsidR="00DD60BF">
              <w:rPr>
                <w:rFonts w:cs="Arial"/>
                <w:sz w:val="20"/>
              </w:rPr>
              <w:t xml:space="preserve"> in onderling overleg met de gegunde leverancier, aparte afspraken gemaakt worden. </w:t>
            </w:r>
          </w:p>
          <w:p w14:paraId="60C617D8" w14:textId="77777777" w:rsidR="00923ABF" w:rsidRPr="001D472E" w:rsidRDefault="00923ABF" w:rsidP="00B14AD2">
            <w:pPr>
              <w:jc w:val="both"/>
              <w:rPr>
                <w:rFonts w:cs="Arial"/>
                <w:sz w:val="20"/>
              </w:rPr>
            </w:pPr>
          </w:p>
          <w:p w14:paraId="2A8D95DB" w14:textId="53BB6982" w:rsidR="00613C6D" w:rsidRPr="001D472E" w:rsidRDefault="00923ABF" w:rsidP="00B14AD2">
            <w:pPr>
              <w:jc w:val="both"/>
              <w:rPr>
                <w:rFonts w:cs="Arial"/>
                <w:sz w:val="20"/>
              </w:rPr>
            </w:pPr>
            <w:r w:rsidRPr="001D472E">
              <w:rPr>
                <w:rFonts w:cs="Arial"/>
                <w:sz w:val="20"/>
              </w:rPr>
              <w:t xml:space="preserve">Meerwerk dient separaat van de reguliere dienstverlening, op een aparte factuur, gefactureerd te worden. </w:t>
            </w:r>
          </w:p>
        </w:tc>
        <w:tc>
          <w:tcPr>
            <w:tcW w:w="1459" w:type="dxa"/>
            <w:shd w:val="clear" w:color="auto" w:fill="auto"/>
          </w:tcPr>
          <w:p w14:paraId="14BACAFA" w14:textId="77777777" w:rsidR="00923ABF" w:rsidRPr="001D472E" w:rsidRDefault="00923ABF" w:rsidP="00B14AD2">
            <w:pPr>
              <w:jc w:val="center"/>
              <w:rPr>
                <w:rFonts w:cs="Arial"/>
                <w:sz w:val="20"/>
              </w:rPr>
            </w:pPr>
          </w:p>
        </w:tc>
      </w:tr>
      <w:tr w:rsidR="00923ABF" w:rsidRPr="00BD710F" w14:paraId="30232037"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54467B09"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2EEAF5BE" w14:textId="77777777" w:rsidR="00923ABF" w:rsidRPr="001D472E" w:rsidRDefault="00923ABF" w:rsidP="00B14AD2">
            <w:pPr>
              <w:jc w:val="both"/>
              <w:rPr>
                <w:rFonts w:cs="Arial"/>
                <w:sz w:val="20"/>
              </w:rPr>
            </w:pPr>
            <w:r w:rsidRPr="001D472E">
              <w:rPr>
                <w:rFonts w:cs="Arial"/>
                <w:sz w:val="20"/>
              </w:rPr>
              <w:t>Indien er meerwerk wordt verricht (werkzaamheden die op verzoek van de Opdrachtgever worden uitgevoerd en buiten de Overeenkomst vallen) dan geschied dit op basis van de door de Inschrijver op het inschrijvingsbiljet aangeboden tarieven voor meerwerk.</w:t>
            </w:r>
          </w:p>
        </w:tc>
        <w:tc>
          <w:tcPr>
            <w:tcW w:w="1459" w:type="dxa"/>
            <w:shd w:val="clear" w:color="auto" w:fill="auto"/>
          </w:tcPr>
          <w:p w14:paraId="06E23BF7" w14:textId="77777777" w:rsidR="00923ABF" w:rsidRPr="001D472E" w:rsidRDefault="00923ABF" w:rsidP="00B14AD2">
            <w:pPr>
              <w:jc w:val="center"/>
              <w:rPr>
                <w:rFonts w:cs="Arial"/>
                <w:sz w:val="20"/>
              </w:rPr>
            </w:pPr>
          </w:p>
        </w:tc>
      </w:tr>
      <w:tr w:rsidR="00923ABF" w:rsidRPr="00BD710F" w14:paraId="0D59C711"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4E979B45"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58428572" w14:textId="1209B5A3" w:rsidR="00923ABF" w:rsidRPr="001D472E" w:rsidRDefault="00923ABF" w:rsidP="00B14AD2">
            <w:pPr>
              <w:jc w:val="both"/>
              <w:rPr>
                <w:rFonts w:cs="Arial"/>
                <w:sz w:val="20"/>
                <w:lang w:eastAsia="en-US"/>
              </w:rPr>
            </w:pPr>
            <w:r w:rsidRPr="001D472E">
              <w:rPr>
                <w:rFonts w:cs="Arial"/>
                <w:sz w:val="20"/>
                <w:lang w:eastAsia="en-US"/>
              </w:rPr>
              <w:t xml:space="preserve">Op alle facturen dient het inkoopordernummer van VRLN te staan. Vóórdat de eerste factuur verstuurd wordt, is er overeenstemming tussen de Opdrachtgever en Opdrachtnemer over de onderwerpen die minimaal op de factuur dienen te staan. </w:t>
            </w:r>
            <w:r w:rsidR="00592B43" w:rsidRPr="00592B43">
              <w:rPr>
                <w:rFonts w:cs="Arial"/>
                <w:sz w:val="20"/>
                <w:lang w:eastAsia="en-US"/>
              </w:rPr>
              <w:t>Opdrachtgever bespreekt dit graag na gunning met de Opdrachtnemer. Dit omdat ervaring leert dat niet alle wensen van de Opdrachtgever door Opdrachtnemers financiële systeem kunnen worden uitgevoerd.</w:t>
            </w:r>
          </w:p>
        </w:tc>
        <w:tc>
          <w:tcPr>
            <w:tcW w:w="1459" w:type="dxa"/>
            <w:shd w:val="clear" w:color="auto" w:fill="auto"/>
          </w:tcPr>
          <w:p w14:paraId="0B06578F" w14:textId="77777777" w:rsidR="00923ABF" w:rsidRPr="001D472E" w:rsidRDefault="00923ABF" w:rsidP="00B14AD2">
            <w:pPr>
              <w:jc w:val="center"/>
              <w:rPr>
                <w:rFonts w:cs="Arial"/>
                <w:sz w:val="20"/>
              </w:rPr>
            </w:pPr>
          </w:p>
        </w:tc>
      </w:tr>
      <w:tr w:rsidR="00923ABF" w:rsidRPr="00BD710F" w14:paraId="4ABE753C"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4836A0E8"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72C7B3ED" w14:textId="77777777" w:rsidR="00923ABF" w:rsidRPr="001D472E" w:rsidRDefault="00923ABF" w:rsidP="00B14AD2">
            <w:pPr>
              <w:jc w:val="both"/>
              <w:rPr>
                <w:rFonts w:cs="Arial"/>
                <w:sz w:val="20"/>
                <w:lang w:eastAsia="en-US"/>
              </w:rPr>
            </w:pPr>
            <w:r w:rsidRPr="001D472E">
              <w:rPr>
                <w:rFonts w:cs="Arial"/>
                <w:sz w:val="20"/>
                <w:lang w:eastAsia="en-US"/>
              </w:rPr>
              <w:t>De Opdrachtgever is niet gehouden tot betaling van facturen die niet aan de vereisten voldoen.</w:t>
            </w:r>
          </w:p>
        </w:tc>
        <w:tc>
          <w:tcPr>
            <w:tcW w:w="1459" w:type="dxa"/>
            <w:shd w:val="clear" w:color="auto" w:fill="auto"/>
          </w:tcPr>
          <w:p w14:paraId="724E8E85" w14:textId="77777777" w:rsidR="00923ABF" w:rsidRPr="001D472E" w:rsidRDefault="00923ABF" w:rsidP="00B14AD2">
            <w:pPr>
              <w:jc w:val="center"/>
              <w:rPr>
                <w:rFonts w:cs="Arial"/>
                <w:sz w:val="20"/>
              </w:rPr>
            </w:pPr>
          </w:p>
        </w:tc>
      </w:tr>
      <w:tr w:rsidR="00923ABF" w:rsidRPr="00BD710F" w14:paraId="5370B335"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07A44E73"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4562487A" w14:textId="77777777" w:rsidR="00923ABF" w:rsidRPr="001D472E" w:rsidRDefault="00923ABF" w:rsidP="00B14AD2">
            <w:pPr>
              <w:jc w:val="both"/>
              <w:rPr>
                <w:rFonts w:cs="Arial"/>
                <w:sz w:val="20"/>
                <w:lang w:eastAsia="en-US"/>
              </w:rPr>
            </w:pPr>
            <w:r w:rsidRPr="001D472E">
              <w:rPr>
                <w:rFonts w:cs="Arial"/>
                <w:sz w:val="20"/>
                <w:lang w:eastAsia="en-US"/>
              </w:rPr>
              <w:t>Indien Opdrachtnemer kiest om samen te werken met Onderaannemers voor de uitvoering van een opdracht dient de factuur die aan de Opdrachtgever wordt gestuurd altijd van de Opdrachtnemer te komen en niet van de Onderaannemer.</w:t>
            </w:r>
          </w:p>
        </w:tc>
        <w:tc>
          <w:tcPr>
            <w:tcW w:w="1459" w:type="dxa"/>
            <w:shd w:val="clear" w:color="auto" w:fill="auto"/>
          </w:tcPr>
          <w:p w14:paraId="66833AB9" w14:textId="77777777" w:rsidR="00923ABF" w:rsidRPr="001D472E" w:rsidRDefault="00923ABF" w:rsidP="00B14AD2">
            <w:pPr>
              <w:jc w:val="center"/>
              <w:rPr>
                <w:rFonts w:cs="Arial"/>
                <w:sz w:val="20"/>
              </w:rPr>
            </w:pPr>
          </w:p>
        </w:tc>
      </w:tr>
      <w:tr w:rsidR="00923ABF" w:rsidRPr="00BD710F" w14:paraId="3DF1E23C"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2597D697"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4D102CA1" w14:textId="77777777" w:rsidR="00923ABF" w:rsidRPr="001D472E" w:rsidRDefault="00923ABF" w:rsidP="00B14AD2">
            <w:pPr>
              <w:jc w:val="both"/>
              <w:rPr>
                <w:rFonts w:cs="Arial"/>
                <w:sz w:val="20"/>
                <w:lang w:eastAsia="en-US"/>
              </w:rPr>
            </w:pPr>
            <w:r w:rsidRPr="001D472E">
              <w:rPr>
                <w:rFonts w:cs="Arial"/>
                <w:sz w:val="20"/>
                <w:lang w:eastAsia="en-US"/>
              </w:rPr>
              <w:t>De Inschrijving heeft een geldigheidsduur van minimaal 90 dagen gerekend vanaf de sluitingsdatum van de Inschrijvingstermijn.</w:t>
            </w:r>
          </w:p>
        </w:tc>
        <w:tc>
          <w:tcPr>
            <w:tcW w:w="1459" w:type="dxa"/>
            <w:shd w:val="clear" w:color="auto" w:fill="auto"/>
          </w:tcPr>
          <w:p w14:paraId="008D0B29" w14:textId="77777777" w:rsidR="00923ABF" w:rsidRPr="001D472E" w:rsidRDefault="00923ABF" w:rsidP="00B14AD2">
            <w:pPr>
              <w:jc w:val="center"/>
              <w:rPr>
                <w:rFonts w:cs="Arial"/>
                <w:sz w:val="20"/>
              </w:rPr>
            </w:pPr>
          </w:p>
        </w:tc>
      </w:tr>
      <w:tr w:rsidR="00923ABF" w:rsidRPr="00BD710F" w14:paraId="2CFBA209"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0380F670"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057ACF14" w14:textId="77777777" w:rsidR="00923ABF" w:rsidRPr="001D472E" w:rsidRDefault="00923ABF" w:rsidP="00B14AD2">
            <w:pPr>
              <w:jc w:val="both"/>
              <w:rPr>
                <w:rFonts w:cs="Arial"/>
                <w:sz w:val="20"/>
                <w:lang w:eastAsia="en-US"/>
              </w:rPr>
            </w:pPr>
            <w:r w:rsidRPr="001D472E">
              <w:rPr>
                <w:rFonts w:cs="Arial"/>
                <w:sz w:val="20"/>
                <w:lang w:eastAsia="en-US"/>
              </w:rPr>
              <w:t>Aan de Inschrijving zullen voor de aanvrager van de Inschrijving geen kosten zijn verbonden, ongeacht of de procedure zal leiden tot het sluiten van een Overeenkomst.</w:t>
            </w:r>
          </w:p>
        </w:tc>
        <w:tc>
          <w:tcPr>
            <w:tcW w:w="1459" w:type="dxa"/>
            <w:shd w:val="clear" w:color="auto" w:fill="auto"/>
          </w:tcPr>
          <w:p w14:paraId="5366E212" w14:textId="77777777" w:rsidR="00923ABF" w:rsidRPr="001D472E" w:rsidRDefault="00923ABF" w:rsidP="00B14AD2">
            <w:pPr>
              <w:jc w:val="center"/>
              <w:rPr>
                <w:rFonts w:cs="Arial"/>
                <w:sz w:val="20"/>
              </w:rPr>
            </w:pPr>
          </w:p>
        </w:tc>
      </w:tr>
      <w:tr w:rsidR="00923ABF" w:rsidRPr="00BD710F" w14:paraId="2DE75FA4"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4C83F069"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7CAACE5F" w14:textId="77777777" w:rsidR="00923ABF" w:rsidRPr="001D472E" w:rsidRDefault="00923ABF" w:rsidP="00B14AD2">
            <w:pPr>
              <w:jc w:val="both"/>
              <w:rPr>
                <w:rFonts w:cs="Arial"/>
                <w:sz w:val="20"/>
                <w:lang w:eastAsia="en-US"/>
              </w:rPr>
            </w:pPr>
            <w:r w:rsidRPr="001D472E">
              <w:rPr>
                <w:rFonts w:cs="Arial"/>
                <w:sz w:val="20"/>
                <w:lang w:eastAsia="en-US"/>
              </w:rPr>
              <w:t>De prijs wordt bepaald door de door inschrijvers op te geven tarieven, waarbij voor de gunning door middel van (deels fictieve/geschatte) aantallen de totaalprijs wordt bepaald. Er geldt geen afnameverplichting voor VRLN op basis van fictieve/geschatte aantallen.</w:t>
            </w:r>
          </w:p>
        </w:tc>
        <w:tc>
          <w:tcPr>
            <w:tcW w:w="1459" w:type="dxa"/>
            <w:shd w:val="clear" w:color="auto" w:fill="auto"/>
          </w:tcPr>
          <w:p w14:paraId="3FBC17BC" w14:textId="77777777" w:rsidR="00923ABF" w:rsidRPr="001D472E" w:rsidRDefault="00923ABF" w:rsidP="00B14AD2">
            <w:pPr>
              <w:jc w:val="center"/>
              <w:rPr>
                <w:rFonts w:cs="Arial"/>
                <w:sz w:val="20"/>
              </w:rPr>
            </w:pPr>
          </w:p>
        </w:tc>
      </w:tr>
      <w:tr w:rsidR="00923ABF" w:rsidRPr="00BD710F" w14:paraId="2B9EDDE5"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204CCFFA"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3DD3628B" w14:textId="77777777" w:rsidR="00923ABF" w:rsidRPr="001D472E" w:rsidRDefault="00923ABF" w:rsidP="00B14AD2">
            <w:pPr>
              <w:jc w:val="both"/>
              <w:rPr>
                <w:rFonts w:cs="Arial"/>
                <w:sz w:val="20"/>
                <w:lang w:eastAsia="en-US"/>
              </w:rPr>
            </w:pPr>
            <w:r w:rsidRPr="001D472E">
              <w:rPr>
                <w:rFonts w:cs="Arial"/>
                <w:sz w:val="20"/>
                <w:lang w:eastAsia="en-US"/>
              </w:rPr>
              <w:t>De tarieven dienen met een nauwkeurigheid van twee decimalen te worden ingevuld.</w:t>
            </w:r>
          </w:p>
        </w:tc>
        <w:tc>
          <w:tcPr>
            <w:tcW w:w="1459" w:type="dxa"/>
            <w:shd w:val="clear" w:color="auto" w:fill="auto"/>
          </w:tcPr>
          <w:p w14:paraId="7178353A" w14:textId="77777777" w:rsidR="00923ABF" w:rsidRPr="001D472E" w:rsidRDefault="00923ABF" w:rsidP="00B14AD2">
            <w:pPr>
              <w:jc w:val="center"/>
              <w:rPr>
                <w:rFonts w:cs="Arial"/>
                <w:sz w:val="20"/>
              </w:rPr>
            </w:pPr>
          </w:p>
        </w:tc>
      </w:tr>
      <w:tr w:rsidR="00923ABF" w:rsidRPr="00BD710F" w14:paraId="24B9BFAF"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08B35C5B"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63EAD171" w14:textId="77777777" w:rsidR="00923ABF" w:rsidRPr="001D472E" w:rsidRDefault="00923ABF" w:rsidP="00B14AD2">
            <w:pPr>
              <w:jc w:val="both"/>
              <w:rPr>
                <w:rFonts w:cs="Arial"/>
                <w:b/>
                <w:sz w:val="20"/>
              </w:rPr>
            </w:pPr>
            <w:r w:rsidRPr="001D472E">
              <w:rPr>
                <w:rFonts w:cs="Arial"/>
                <w:sz w:val="20"/>
                <w:lang w:eastAsia="en-US"/>
              </w:rPr>
              <w:t>Uw Inschrijving bevat gespecificeerde all-in tarieven voor de gevraagde dienstverlening, conform de eisen die vermeld staan in dit Beschrijvend document en alle bijbehorende Bijlagen.</w:t>
            </w:r>
            <w:r w:rsidRPr="001D472E">
              <w:rPr>
                <w:rFonts w:cs="Arial"/>
                <w:sz w:val="20"/>
              </w:rPr>
              <w:t xml:space="preserve"> </w:t>
            </w:r>
            <w:r w:rsidRPr="001D472E">
              <w:rPr>
                <w:rFonts w:cs="Arial"/>
                <w:sz w:val="20"/>
                <w:lang w:eastAsia="en-US"/>
              </w:rPr>
              <w:t>De geoffreerde tarieven zijn gebaseerd op genoemde specificaties. Alle gegeven antwoorden betreffende de kwaliteitscriteria zijn onderdeel van de Inschrijving van de Inschrijver en zijn onderdeel van de aange</w:t>
            </w:r>
            <w:r w:rsidRPr="001D472E">
              <w:rPr>
                <w:rFonts w:cs="Arial"/>
                <w:sz w:val="20"/>
                <w:lang w:eastAsia="en-US"/>
              </w:rPr>
              <w:lastRenderedPageBreak/>
              <w:t>boden tarieven.</w:t>
            </w:r>
          </w:p>
        </w:tc>
        <w:tc>
          <w:tcPr>
            <w:tcW w:w="1459" w:type="dxa"/>
            <w:shd w:val="clear" w:color="auto" w:fill="auto"/>
          </w:tcPr>
          <w:p w14:paraId="4271D9B5" w14:textId="77777777" w:rsidR="00923ABF" w:rsidRPr="001D472E" w:rsidRDefault="00923ABF" w:rsidP="00B14AD2">
            <w:pPr>
              <w:jc w:val="center"/>
              <w:rPr>
                <w:rFonts w:cs="Arial"/>
                <w:sz w:val="20"/>
              </w:rPr>
            </w:pPr>
          </w:p>
        </w:tc>
      </w:tr>
      <w:tr w:rsidR="00923ABF" w:rsidRPr="00BD710F" w14:paraId="161DB65D"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04FB68A1"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3BE9A9FA" w14:textId="262F4CD5" w:rsidR="00923ABF" w:rsidRPr="001D472E" w:rsidRDefault="00923ABF" w:rsidP="00B14AD2">
            <w:pPr>
              <w:jc w:val="both"/>
              <w:rPr>
                <w:rFonts w:cs="Arial"/>
                <w:b/>
                <w:sz w:val="20"/>
              </w:rPr>
            </w:pPr>
            <w:r w:rsidRPr="001D472E">
              <w:rPr>
                <w:rFonts w:cs="Arial"/>
                <w:sz w:val="20"/>
                <w:lang w:eastAsia="en-US"/>
              </w:rPr>
              <w:t xml:space="preserve">Prijzen, zoals in de Inschrijving vermeld, zijn </w:t>
            </w:r>
            <w:r w:rsidR="000C1D12">
              <w:rPr>
                <w:rFonts w:cs="Arial"/>
                <w:sz w:val="20"/>
                <w:lang w:eastAsia="en-US"/>
              </w:rPr>
              <w:t xml:space="preserve">all-in </w:t>
            </w:r>
            <w:r w:rsidRPr="001D472E">
              <w:rPr>
                <w:rFonts w:cs="Arial"/>
                <w:sz w:val="20"/>
                <w:lang w:eastAsia="en-US"/>
              </w:rPr>
              <w:t>in euro’s en exclusief BTW, maar voor zover van toepassing inclusief alle overige additionele kosten (bureaukosten, materiaalkosten, toeslagen, reis-en verblijfskosten etc.).</w:t>
            </w:r>
            <w:r w:rsidRPr="001D472E">
              <w:rPr>
                <w:rFonts w:cs="Arial"/>
                <w:sz w:val="20"/>
              </w:rPr>
              <w:t xml:space="preserve"> </w:t>
            </w:r>
          </w:p>
        </w:tc>
        <w:tc>
          <w:tcPr>
            <w:tcW w:w="1459" w:type="dxa"/>
            <w:shd w:val="clear" w:color="auto" w:fill="auto"/>
          </w:tcPr>
          <w:p w14:paraId="0E2AAC39" w14:textId="77777777" w:rsidR="00923ABF" w:rsidRPr="001D472E" w:rsidRDefault="00923ABF" w:rsidP="00B14AD2">
            <w:pPr>
              <w:jc w:val="center"/>
              <w:rPr>
                <w:rFonts w:cs="Arial"/>
                <w:sz w:val="20"/>
              </w:rPr>
            </w:pPr>
          </w:p>
        </w:tc>
      </w:tr>
      <w:tr w:rsidR="00923ABF" w:rsidRPr="00BD710F" w14:paraId="17D75041"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0CE9D558"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01AA565B" w14:textId="77777777" w:rsidR="00923ABF" w:rsidRPr="001D472E" w:rsidRDefault="00923ABF" w:rsidP="00B14AD2">
            <w:pPr>
              <w:jc w:val="both"/>
              <w:rPr>
                <w:rFonts w:cs="Arial"/>
                <w:sz w:val="20"/>
                <w:lang w:eastAsia="en-US"/>
              </w:rPr>
            </w:pPr>
            <w:r w:rsidRPr="001D472E">
              <w:rPr>
                <w:rFonts w:cs="Arial"/>
                <w:sz w:val="20"/>
                <w:lang w:eastAsia="en-US"/>
              </w:rPr>
              <w:t xml:space="preserve">Alle gesprekken die gevoerd zullen worden tussen Opdrachtgever en Opdrachtnemer dienen kosteloos te zijn voor de Opdrachtgever en worden geacht bij de aangeboden tarieven te zijn inbegrepen. </w:t>
            </w:r>
          </w:p>
        </w:tc>
        <w:tc>
          <w:tcPr>
            <w:tcW w:w="1459" w:type="dxa"/>
            <w:shd w:val="clear" w:color="auto" w:fill="auto"/>
          </w:tcPr>
          <w:p w14:paraId="7EBF9C2C" w14:textId="77777777" w:rsidR="00923ABF" w:rsidRPr="001D472E" w:rsidRDefault="00923ABF" w:rsidP="00B14AD2">
            <w:pPr>
              <w:jc w:val="center"/>
              <w:rPr>
                <w:rFonts w:cs="Arial"/>
                <w:sz w:val="20"/>
              </w:rPr>
            </w:pPr>
          </w:p>
        </w:tc>
      </w:tr>
      <w:tr w:rsidR="00923ABF" w:rsidRPr="00BD710F" w14:paraId="7891FB84"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3A2E8DD4"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2703CB0B" w14:textId="77777777" w:rsidR="00923ABF" w:rsidRPr="001D472E" w:rsidRDefault="00923ABF" w:rsidP="00B14AD2">
            <w:pPr>
              <w:jc w:val="both"/>
              <w:rPr>
                <w:rFonts w:cs="Arial"/>
                <w:sz w:val="20"/>
              </w:rPr>
            </w:pPr>
            <w:r w:rsidRPr="001D472E">
              <w:rPr>
                <w:rFonts w:cs="Arial"/>
                <w:sz w:val="20"/>
              </w:rPr>
              <w:t>Het is niet toegestaan om een strategische Inschrijving in te dienen. Een Inschrijver (combinatie) die een strategische Inschrijving indient, wordt uitgesloten van verdere deelname aan de Aanbestedingsprocedure.</w:t>
            </w:r>
          </w:p>
        </w:tc>
        <w:tc>
          <w:tcPr>
            <w:tcW w:w="1459" w:type="dxa"/>
            <w:shd w:val="clear" w:color="auto" w:fill="auto"/>
          </w:tcPr>
          <w:p w14:paraId="57913458" w14:textId="77777777" w:rsidR="00923ABF" w:rsidRPr="001D472E" w:rsidRDefault="00923ABF" w:rsidP="00B14AD2">
            <w:pPr>
              <w:jc w:val="center"/>
              <w:rPr>
                <w:rFonts w:cs="Arial"/>
                <w:sz w:val="20"/>
              </w:rPr>
            </w:pPr>
          </w:p>
        </w:tc>
      </w:tr>
      <w:tr w:rsidR="00923ABF" w:rsidRPr="00BD710F" w14:paraId="7AC61C1C"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136AF835"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09C0C979" w14:textId="77777777" w:rsidR="00923ABF" w:rsidRPr="001D472E" w:rsidRDefault="00923ABF" w:rsidP="00B14AD2">
            <w:pPr>
              <w:jc w:val="both"/>
              <w:rPr>
                <w:rFonts w:cs="Arial"/>
                <w:sz w:val="20"/>
              </w:rPr>
            </w:pPr>
            <w:r w:rsidRPr="001D472E">
              <w:rPr>
                <w:rFonts w:cs="Arial"/>
                <w:sz w:val="20"/>
              </w:rPr>
              <w:t>De Opdrachtnemer zal voor diensten die niet zijn vermeld in het Beschrijvend document, de Opdrachtgever geen hogere tarieven in rekening brengen dan de gebruikelijke tarieven die de Opdrachtnemer hanteert voor overige afnemers van zijn diensten binnen de zakelijke markt.</w:t>
            </w:r>
          </w:p>
        </w:tc>
        <w:tc>
          <w:tcPr>
            <w:tcW w:w="1459" w:type="dxa"/>
            <w:shd w:val="clear" w:color="auto" w:fill="auto"/>
          </w:tcPr>
          <w:p w14:paraId="43FDCD9F" w14:textId="77777777" w:rsidR="00923ABF" w:rsidRPr="001D472E" w:rsidRDefault="00923ABF" w:rsidP="00B14AD2">
            <w:pPr>
              <w:jc w:val="center"/>
              <w:rPr>
                <w:rFonts w:cs="Arial"/>
                <w:sz w:val="20"/>
              </w:rPr>
            </w:pPr>
          </w:p>
        </w:tc>
      </w:tr>
      <w:tr w:rsidR="00923ABF" w:rsidRPr="00BD710F" w14:paraId="6278D48B"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1D3145BA"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064CA540" w14:textId="77777777" w:rsidR="00923ABF" w:rsidRPr="001D472E" w:rsidRDefault="00923ABF" w:rsidP="00B14AD2">
            <w:pPr>
              <w:jc w:val="both"/>
              <w:rPr>
                <w:rFonts w:cs="Arial"/>
                <w:sz w:val="20"/>
              </w:rPr>
            </w:pPr>
            <w:r w:rsidRPr="001D472E">
              <w:rPr>
                <w:rFonts w:cs="Arial"/>
                <w:sz w:val="20"/>
              </w:rPr>
              <w:t>Wijzigingen op de Overeenkomst kunnen alleen aangevraagd worden door de centrale Opdrachtgever van VRLN (vertegenwoordiging vanuit team gebouwenbeheer). Wijzigingen op de Overeenkomst mogen door de Opdrachtnemer alleen doorgevoerd worden na schriftelijke opdrachtverstrekking van de centrale contactpersoon van de Opdrachtgever. Zonder schriftelijke opdrachtverstrekking door de Opdrachtgever wordt een wijziging op de Overeenkomst niet geaccepteerd door de Opdrachtgever en kan dan ook door de Opdrachtgever verworpen worden.</w:t>
            </w:r>
          </w:p>
        </w:tc>
        <w:tc>
          <w:tcPr>
            <w:tcW w:w="1459" w:type="dxa"/>
            <w:shd w:val="clear" w:color="auto" w:fill="auto"/>
          </w:tcPr>
          <w:p w14:paraId="456C2FF6" w14:textId="77777777" w:rsidR="00923ABF" w:rsidRPr="001D472E" w:rsidRDefault="00923ABF" w:rsidP="00B14AD2">
            <w:pPr>
              <w:jc w:val="center"/>
              <w:rPr>
                <w:rFonts w:cs="Arial"/>
                <w:sz w:val="20"/>
              </w:rPr>
            </w:pPr>
          </w:p>
        </w:tc>
      </w:tr>
      <w:tr w:rsidR="00923ABF" w:rsidRPr="00BD710F" w14:paraId="0A20CFE4"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shd w:val="clear" w:color="auto" w:fill="auto"/>
          </w:tcPr>
          <w:p w14:paraId="507ED314"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2C748666" w14:textId="77777777" w:rsidR="00923ABF" w:rsidRPr="001D472E" w:rsidRDefault="00923ABF" w:rsidP="00B14AD2">
            <w:pPr>
              <w:jc w:val="both"/>
              <w:rPr>
                <w:rFonts w:cs="Arial"/>
                <w:sz w:val="20"/>
              </w:rPr>
            </w:pPr>
            <w:r w:rsidRPr="001D472E">
              <w:rPr>
                <w:rFonts w:cs="Arial"/>
                <w:sz w:val="20"/>
              </w:rPr>
              <w:t>Inschrijver baseert de Inschrijving op een degelijke onderbouwing en op een in de praktijk op verantwoorde en professionele wijze haalbare, aantoonbare en controleerbare normstelling. In dat licht hanteert Inschrijver realistische prijzen.</w:t>
            </w:r>
          </w:p>
        </w:tc>
        <w:tc>
          <w:tcPr>
            <w:tcW w:w="1459" w:type="dxa"/>
            <w:shd w:val="clear" w:color="auto" w:fill="auto"/>
          </w:tcPr>
          <w:p w14:paraId="0D54D29F" w14:textId="77777777" w:rsidR="00923ABF" w:rsidRPr="001D472E" w:rsidRDefault="00923ABF" w:rsidP="00B14AD2">
            <w:pPr>
              <w:jc w:val="center"/>
              <w:rPr>
                <w:rFonts w:cs="Arial"/>
                <w:sz w:val="20"/>
              </w:rPr>
            </w:pPr>
          </w:p>
        </w:tc>
      </w:tr>
      <w:tr w:rsidR="00923ABF" w:rsidRPr="00EA0870" w14:paraId="201F87DC" w14:textId="77777777" w:rsidTr="13C7818D">
        <w:trPr>
          <w:cnfStyle w:val="000000010000" w:firstRow="0" w:lastRow="0" w:firstColumn="0" w:lastColumn="0" w:oddVBand="0" w:evenVBand="0" w:oddHBand="0" w:evenHBand="1" w:firstRowFirstColumn="0" w:firstRowLastColumn="0" w:lastRowFirstColumn="0" w:lastRowLastColumn="0"/>
        </w:trPr>
        <w:tc>
          <w:tcPr>
            <w:tcW w:w="495" w:type="dxa"/>
            <w:shd w:val="clear" w:color="auto" w:fill="auto"/>
          </w:tcPr>
          <w:p w14:paraId="27D42529" w14:textId="77777777" w:rsidR="00923ABF" w:rsidRPr="001D472E" w:rsidRDefault="00923ABF" w:rsidP="00FC6D26">
            <w:pPr>
              <w:numPr>
                <w:ilvl w:val="0"/>
                <w:numId w:val="23"/>
              </w:numPr>
              <w:tabs>
                <w:tab w:val="left" w:pos="397"/>
              </w:tabs>
              <w:contextualSpacing/>
              <w:rPr>
                <w:rFonts w:cs="Arial"/>
                <w:sz w:val="20"/>
              </w:rPr>
            </w:pPr>
          </w:p>
        </w:tc>
        <w:tc>
          <w:tcPr>
            <w:tcW w:w="7339" w:type="dxa"/>
            <w:shd w:val="clear" w:color="auto" w:fill="auto"/>
          </w:tcPr>
          <w:p w14:paraId="10A26CBD" w14:textId="77777777" w:rsidR="00923ABF" w:rsidRPr="001D472E" w:rsidRDefault="00923ABF" w:rsidP="00B14AD2">
            <w:pPr>
              <w:jc w:val="both"/>
              <w:rPr>
                <w:rFonts w:cs="Arial"/>
                <w:sz w:val="20"/>
              </w:rPr>
            </w:pPr>
            <w:r w:rsidRPr="001D472E">
              <w:rPr>
                <w:rFonts w:cs="Arial"/>
                <w:sz w:val="20"/>
              </w:rPr>
              <w:t>De Opdrachtnemer vrijwaart VRLN tegen eventuele aanspraken van derden terzake van schade door deze derden geleden ten gevolge van de uitvoering door de Contractant van de Overeenkomst (waaronder begrepen o.a. doch niet exclusief de bepalingen voortvloeiende uit de Algemene verordening gegevensbescherming (AVG) of andere toepasselijke regelgeving betreffende de verwerking van persoonsgegevens) en het gebruik of toepassing van de geleverde Goederen of Diensten van de Opdrachtnemer.</w:t>
            </w:r>
          </w:p>
        </w:tc>
        <w:tc>
          <w:tcPr>
            <w:tcW w:w="1459" w:type="dxa"/>
            <w:shd w:val="clear" w:color="auto" w:fill="auto"/>
          </w:tcPr>
          <w:p w14:paraId="42325624" w14:textId="77777777" w:rsidR="00923ABF" w:rsidRPr="001D472E" w:rsidRDefault="00923ABF" w:rsidP="00B14AD2">
            <w:pPr>
              <w:jc w:val="center"/>
              <w:rPr>
                <w:rFonts w:cs="Arial"/>
                <w:color w:val="FF0000"/>
                <w:sz w:val="20"/>
              </w:rPr>
            </w:pPr>
          </w:p>
        </w:tc>
      </w:tr>
      <w:tr w:rsidR="00923ABF" w:rsidRPr="00BD710F" w14:paraId="763E7EC8" w14:textId="77777777" w:rsidTr="13C7818D">
        <w:trPr>
          <w:cnfStyle w:val="000000100000" w:firstRow="0" w:lastRow="0" w:firstColumn="0" w:lastColumn="0" w:oddVBand="0" w:evenVBand="0" w:oddHBand="1" w:evenHBand="0" w:firstRowFirstColumn="0" w:firstRowLastColumn="0" w:lastRowFirstColumn="0" w:lastRowLastColumn="0"/>
        </w:trPr>
        <w:tc>
          <w:tcPr>
            <w:tcW w:w="495" w:type="dxa"/>
            <w:tcBorders>
              <w:bottom w:val="single" w:sz="4" w:space="0" w:color="auto"/>
            </w:tcBorders>
            <w:shd w:val="clear" w:color="auto" w:fill="D9D9D9" w:themeFill="background1" w:themeFillShade="D9"/>
          </w:tcPr>
          <w:p w14:paraId="4CDC518D" w14:textId="77777777" w:rsidR="00923ABF" w:rsidRPr="00D15CC4" w:rsidRDefault="00923ABF" w:rsidP="00B14AD2">
            <w:pPr>
              <w:tabs>
                <w:tab w:val="left" w:pos="397"/>
              </w:tabs>
              <w:contextualSpacing/>
              <w:rPr>
                <w:rFonts w:cs="Arial"/>
                <w:b/>
                <w:bCs/>
                <w:sz w:val="20"/>
              </w:rPr>
            </w:pPr>
          </w:p>
        </w:tc>
        <w:tc>
          <w:tcPr>
            <w:tcW w:w="7339" w:type="dxa"/>
            <w:tcBorders>
              <w:bottom w:val="single" w:sz="4" w:space="0" w:color="auto"/>
            </w:tcBorders>
            <w:shd w:val="clear" w:color="auto" w:fill="D9D9D9" w:themeFill="background1" w:themeFillShade="D9"/>
          </w:tcPr>
          <w:p w14:paraId="3B31721A" w14:textId="77777777" w:rsidR="00923ABF" w:rsidRPr="00D15CC4" w:rsidRDefault="00923ABF" w:rsidP="00B14AD2">
            <w:pPr>
              <w:jc w:val="both"/>
              <w:rPr>
                <w:rFonts w:cs="Arial"/>
                <w:b/>
                <w:bCs/>
                <w:sz w:val="20"/>
              </w:rPr>
            </w:pPr>
            <w:r w:rsidRPr="00D15CC4">
              <w:rPr>
                <w:rFonts w:cs="Arial"/>
                <w:b/>
                <w:bCs/>
                <w:sz w:val="20"/>
              </w:rPr>
              <w:t xml:space="preserve">Einde </w:t>
            </w:r>
          </w:p>
        </w:tc>
        <w:tc>
          <w:tcPr>
            <w:tcW w:w="1459" w:type="dxa"/>
            <w:tcBorders>
              <w:bottom w:val="single" w:sz="4" w:space="0" w:color="auto"/>
            </w:tcBorders>
            <w:shd w:val="clear" w:color="auto" w:fill="D9D9D9" w:themeFill="background1" w:themeFillShade="D9"/>
          </w:tcPr>
          <w:p w14:paraId="72F32E27" w14:textId="77777777" w:rsidR="00923ABF" w:rsidRPr="00D15CC4" w:rsidRDefault="00923ABF" w:rsidP="00B14AD2">
            <w:pPr>
              <w:jc w:val="center"/>
              <w:rPr>
                <w:rFonts w:cs="Arial"/>
                <w:b/>
                <w:bCs/>
                <w:sz w:val="20"/>
              </w:rPr>
            </w:pPr>
          </w:p>
        </w:tc>
      </w:tr>
    </w:tbl>
    <w:p w14:paraId="4269E172" w14:textId="77777777" w:rsidR="00AF5CE8" w:rsidRDefault="00AF5CE8" w:rsidP="00491048">
      <w:pPr>
        <w:jc w:val="both"/>
        <w:rPr>
          <w:b/>
          <w:snapToGrid w:val="0"/>
        </w:rPr>
      </w:pPr>
    </w:p>
    <w:p w14:paraId="40939B95" w14:textId="77777777" w:rsidR="00041BE0" w:rsidRDefault="00041BE0">
      <w:pPr>
        <w:rPr>
          <w:b/>
          <w:snapToGrid w:val="0"/>
        </w:rPr>
      </w:pPr>
      <w:r>
        <w:rPr>
          <w:b/>
          <w:snapToGrid w:val="0"/>
        </w:rPr>
        <w:br w:type="page"/>
      </w:r>
    </w:p>
    <w:p w14:paraId="1058886C" w14:textId="1FF2CC48" w:rsidR="00491048" w:rsidRDefault="00491048" w:rsidP="00491048">
      <w:pPr>
        <w:jc w:val="both"/>
        <w:rPr>
          <w:rFonts w:cs="Arial"/>
          <w:snapToGrid w:val="0"/>
        </w:rPr>
      </w:pPr>
      <w:r>
        <w:rPr>
          <w:b/>
          <w:snapToGrid w:val="0"/>
        </w:rPr>
        <w:lastRenderedPageBreak/>
        <w:t>Ondertekenveld bijlage 10</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491048" w:rsidRPr="009576D5" w14:paraId="2EE0E412" w14:textId="77777777" w:rsidTr="00D475A3">
        <w:tc>
          <w:tcPr>
            <w:tcW w:w="2835" w:type="dxa"/>
            <w:tcBorders>
              <w:top w:val="single" w:sz="8" w:space="0" w:color="C0C0C0"/>
              <w:left w:val="single" w:sz="8" w:space="0" w:color="C0C0C0"/>
              <w:bottom w:val="single" w:sz="8" w:space="0" w:color="C0C0C0"/>
            </w:tcBorders>
            <w:shd w:val="clear" w:color="auto" w:fill="E6E6E6"/>
          </w:tcPr>
          <w:p w14:paraId="2F764923" w14:textId="77777777" w:rsidR="00491048" w:rsidRPr="009576D5" w:rsidRDefault="00491048" w:rsidP="00D475A3">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67E09C81" w14:textId="77777777" w:rsidR="00491048" w:rsidRPr="009576D5" w:rsidRDefault="00491048" w:rsidP="00D475A3">
            <w:pPr>
              <w:suppressAutoHyphens/>
              <w:snapToGrid w:val="0"/>
              <w:spacing w:before="90" w:after="54" w:line="312" w:lineRule="auto"/>
              <w:ind w:right="57"/>
              <w:jc w:val="both"/>
              <w:rPr>
                <w:rFonts w:eastAsia="Calibri" w:cs="Arial"/>
              </w:rPr>
            </w:pPr>
          </w:p>
        </w:tc>
      </w:tr>
      <w:tr w:rsidR="00491048" w:rsidRPr="009576D5" w14:paraId="3A0D4A76" w14:textId="77777777" w:rsidTr="00D475A3">
        <w:tc>
          <w:tcPr>
            <w:tcW w:w="2835" w:type="dxa"/>
            <w:tcBorders>
              <w:top w:val="single" w:sz="8" w:space="0" w:color="C0C0C0"/>
              <w:left w:val="single" w:sz="8" w:space="0" w:color="C0C0C0"/>
              <w:bottom w:val="single" w:sz="8" w:space="0" w:color="C0C0C0"/>
            </w:tcBorders>
            <w:shd w:val="clear" w:color="auto" w:fill="E6E6E6"/>
          </w:tcPr>
          <w:p w14:paraId="049A4CE7" w14:textId="77777777" w:rsidR="00491048" w:rsidRPr="009576D5" w:rsidRDefault="00491048" w:rsidP="00D475A3">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E84DC89" w14:textId="77777777" w:rsidR="00491048" w:rsidRPr="009576D5" w:rsidRDefault="00491048" w:rsidP="00D475A3">
            <w:pPr>
              <w:suppressAutoHyphens/>
              <w:snapToGrid w:val="0"/>
              <w:spacing w:before="90" w:after="54" w:line="312" w:lineRule="auto"/>
              <w:ind w:right="57"/>
              <w:jc w:val="both"/>
              <w:rPr>
                <w:rFonts w:eastAsia="Calibri" w:cs="Arial"/>
              </w:rPr>
            </w:pPr>
          </w:p>
        </w:tc>
      </w:tr>
      <w:tr w:rsidR="00491048" w:rsidRPr="009576D5" w14:paraId="1A207722" w14:textId="77777777" w:rsidTr="00D475A3">
        <w:tc>
          <w:tcPr>
            <w:tcW w:w="2835" w:type="dxa"/>
            <w:tcBorders>
              <w:top w:val="single" w:sz="8" w:space="0" w:color="C0C0C0"/>
              <w:left w:val="single" w:sz="8" w:space="0" w:color="C0C0C0"/>
              <w:bottom w:val="single" w:sz="8" w:space="0" w:color="C0C0C0"/>
            </w:tcBorders>
            <w:shd w:val="clear" w:color="auto" w:fill="E6E6E6"/>
          </w:tcPr>
          <w:p w14:paraId="2AEE70C7" w14:textId="77777777" w:rsidR="00491048" w:rsidRPr="009576D5" w:rsidRDefault="00491048" w:rsidP="00D475A3">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86948F4" w14:textId="77777777" w:rsidR="00491048" w:rsidRPr="009576D5" w:rsidRDefault="00491048" w:rsidP="00D475A3">
            <w:pPr>
              <w:suppressAutoHyphens/>
              <w:snapToGrid w:val="0"/>
              <w:spacing w:before="90" w:after="54" w:line="312" w:lineRule="auto"/>
              <w:ind w:right="57"/>
              <w:jc w:val="both"/>
              <w:rPr>
                <w:rFonts w:eastAsia="Calibri" w:cs="Arial"/>
              </w:rPr>
            </w:pPr>
          </w:p>
        </w:tc>
      </w:tr>
      <w:tr w:rsidR="00491048" w:rsidRPr="009576D5" w14:paraId="09E28007" w14:textId="77777777" w:rsidTr="00D475A3">
        <w:tc>
          <w:tcPr>
            <w:tcW w:w="2835" w:type="dxa"/>
            <w:tcBorders>
              <w:top w:val="single" w:sz="8" w:space="0" w:color="C0C0C0"/>
              <w:left w:val="single" w:sz="8" w:space="0" w:color="C0C0C0"/>
              <w:bottom w:val="single" w:sz="8" w:space="0" w:color="C0C0C0"/>
            </w:tcBorders>
            <w:shd w:val="clear" w:color="auto" w:fill="E6E6E6"/>
          </w:tcPr>
          <w:p w14:paraId="6A87198F" w14:textId="77777777" w:rsidR="00491048" w:rsidRPr="009576D5" w:rsidRDefault="00491048" w:rsidP="00D475A3">
            <w:pPr>
              <w:suppressAutoHyphens/>
              <w:snapToGrid w:val="0"/>
              <w:spacing w:before="90" w:after="54" w:line="312" w:lineRule="auto"/>
              <w:ind w:right="57"/>
              <w:jc w:val="both"/>
              <w:rPr>
                <w:rFonts w:eastAsia="Calibri" w:cs="Arial"/>
              </w:rPr>
            </w:pPr>
            <w:r w:rsidRPr="009576D5">
              <w:rPr>
                <w:rFonts w:eastAsia="Calibri" w:cs="Arial"/>
              </w:rPr>
              <w:t>Handtekening</w:t>
            </w:r>
          </w:p>
          <w:p w14:paraId="5BEC645B" w14:textId="77777777" w:rsidR="00491048" w:rsidRPr="009576D5" w:rsidRDefault="00491048" w:rsidP="00D475A3">
            <w:pPr>
              <w:suppressAutoHyphens/>
              <w:spacing w:before="90" w:after="54" w:line="312" w:lineRule="auto"/>
              <w:ind w:right="57"/>
              <w:jc w:val="both"/>
              <w:rPr>
                <w:rFonts w:eastAsia="Calibri" w:cs="Arial"/>
              </w:rPr>
            </w:pPr>
          </w:p>
          <w:p w14:paraId="16D2D5FF" w14:textId="77777777" w:rsidR="00491048" w:rsidRPr="009576D5" w:rsidRDefault="00491048" w:rsidP="00D475A3">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168506F" w14:textId="77777777" w:rsidR="00491048" w:rsidRPr="009576D5" w:rsidRDefault="00491048" w:rsidP="00D475A3">
            <w:pPr>
              <w:suppressAutoHyphens/>
              <w:snapToGrid w:val="0"/>
              <w:spacing w:before="90" w:after="54" w:line="312" w:lineRule="auto"/>
              <w:ind w:right="57"/>
              <w:jc w:val="both"/>
              <w:rPr>
                <w:rFonts w:eastAsia="Calibri" w:cs="Arial"/>
              </w:rPr>
            </w:pPr>
          </w:p>
        </w:tc>
      </w:tr>
      <w:tr w:rsidR="00491048" w:rsidRPr="009576D5" w14:paraId="6D6E0792" w14:textId="77777777" w:rsidTr="00D475A3">
        <w:tc>
          <w:tcPr>
            <w:tcW w:w="2835" w:type="dxa"/>
            <w:tcBorders>
              <w:top w:val="single" w:sz="8" w:space="0" w:color="C0C0C0"/>
              <w:left w:val="single" w:sz="8" w:space="0" w:color="C0C0C0"/>
              <w:bottom w:val="single" w:sz="8" w:space="0" w:color="C0C0C0"/>
            </w:tcBorders>
            <w:shd w:val="clear" w:color="auto" w:fill="E6E6E6"/>
          </w:tcPr>
          <w:p w14:paraId="51564DE1" w14:textId="77777777" w:rsidR="00491048" w:rsidRPr="009576D5" w:rsidRDefault="00491048" w:rsidP="00D475A3">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6F6998F" w14:textId="77777777" w:rsidR="00491048" w:rsidRPr="009576D5" w:rsidRDefault="00491048" w:rsidP="00D475A3">
            <w:pPr>
              <w:suppressAutoHyphens/>
              <w:snapToGrid w:val="0"/>
              <w:spacing w:before="90" w:after="54" w:line="312" w:lineRule="auto"/>
              <w:ind w:right="57"/>
              <w:jc w:val="both"/>
              <w:rPr>
                <w:rFonts w:eastAsia="Calibri" w:cs="Arial"/>
              </w:rPr>
            </w:pPr>
          </w:p>
        </w:tc>
      </w:tr>
    </w:tbl>
    <w:p w14:paraId="0819CACC" w14:textId="6CD20DC5" w:rsidR="00E91DF0" w:rsidRPr="00C17EB7" w:rsidRDefault="00E91DF0" w:rsidP="005F53C5">
      <w:pPr>
        <w:pStyle w:val="Kop1"/>
        <w:numPr>
          <w:ilvl w:val="0"/>
          <w:numId w:val="0"/>
        </w:numPr>
        <w:suppressAutoHyphens/>
        <w:jc w:val="both"/>
        <w:rPr>
          <w:sz w:val="40"/>
          <w:szCs w:val="40"/>
        </w:rPr>
      </w:pPr>
      <w:bookmarkStart w:id="528" w:name="_Toc527637474"/>
      <w:bookmarkStart w:id="529" w:name="_Toc230942596"/>
      <w:r w:rsidRPr="00C17EB7">
        <w:rPr>
          <w:sz w:val="40"/>
          <w:szCs w:val="40"/>
        </w:rPr>
        <w:lastRenderedPageBreak/>
        <w:t>Bijlage 1</w:t>
      </w:r>
      <w:r w:rsidR="00BF398E">
        <w:rPr>
          <w:sz w:val="40"/>
          <w:szCs w:val="40"/>
        </w:rPr>
        <w:t>1</w:t>
      </w:r>
      <w:r w:rsidRPr="00C17EB7">
        <w:rPr>
          <w:sz w:val="40"/>
          <w:szCs w:val="40"/>
        </w:rPr>
        <w:t xml:space="preserve"> Prijzenblad</w:t>
      </w:r>
      <w:bookmarkEnd w:id="524"/>
      <w:bookmarkEnd w:id="525"/>
      <w:bookmarkEnd w:id="526"/>
      <w:bookmarkEnd w:id="528"/>
      <w:bookmarkEnd w:id="529"/>
    </w:p>
    <w:p w14:paraId="4AB79B38" w14:textId="77777777" w:rsidR="00BF398E" w:rsidRPr="00BD1298" w:rsidRDefault="00BF398E" w:rsidP="005F53C5">
      <w:pPr>
        <w:jc w:val="both"/>
        <w:rPr>
          <w:rFonts w:cs="Arial"/>
        </w:rPr>
      </w:pPr>
      <w:r>
        <w:rPr>
          <w:rFonts w:cs="Arial"/>
        </w:rPr>
        <w:t>Hierna genoemde I</w:t>
      </w:r>
      <w:r w:rsidRPr="00BD1298">
        <w:rPr>
          <w:rFonts w:cs="Arial"/>
        </w:rPr>
        <w:t>nschrijver</w:t>
      </w:r>
    </w:p>
    <w:p w14:paraId="00CA8ACA" w14:textId="77777777" w:rsidR="00BF398E" w:rsidRDefault="00BF398E" w:rsidP="005F53C5">
      <w:pPr>
        <w:tabs>
          <w:tab w:val="right" w:leader="dot" w:pos="6521"/>
          <w:tab w:val="left" w:pos="6663"/>
        </w:tabs>
        <w:jc w:val="both"/>
        <w:rPr>
          <w:rFonts w:cs="Arial"/>
        </w:rPr>
      </w:pPr>
    </w:p>
    <w:p w14:paraId="753B19E2" w14:textId="77777777" w:rsidR="00BF398E" w:rsidRPr="00BD1298" w:rsidRDefault="00BF398E" w:rsidP="005F53C5">
      <w:pPr>
        <w:tabs>
          <w:tab w:val="right" w:leader="dot" w:pos="6521"/>
          <w:tab w:val="left" w:pos="6663"/>
        </w:tabs>
        <w:jc w:val="both"/>
        <w:rPr>
          <w:rFonts w:cs="Arial"/>
        </w:rPr>
      </w:pPr>
      <w:r w:rsidRPr="00BD1298">
        <w:rPr>
          <w:rFonts w:cs="Arial"/>
        </w:rPr>
        <w:tab/>
      </w:r>
      <w:r w:rsidRPr="00BD1298">
        <w:rPr>
          <w:rFonts w:cs="Arial"/>
        </w:rPr>
        <w:tab/>
        <w:t>(naam onderneming)</w:t>
      </w:r>
    </w:p>
    <w:p w14:paraId="775CDD46" w14:textId="77777777" w:rsidR="00BF398E" w:rsidRPr="00BD1298" w:rsidRDefault="00BF398E" w:rsidP="005F53C5">
      <w:pPr>
        <w:tabs>
          <w:tab w:val="right" w:pos="-7938"/>
          <w:tab w:val="right" w:pos="6521"/>
          <w:tab w:val="left" w:pos="6663"/>
        </w:tabs>
        <w:jc w:val="both"/>
        <w:rPr>
          <w:rFonts w:cs="Arial"/>
        </w:rPr>
      </w:pPr>
    </w:p>
    <w:p w14:paraId="40A1BAA5" w14:textId="77777777" w:rsidR="00BF398E" w:rsidRPr="00BD1298" w:rsidRDefault="00BF398E" w:rsidP="005F53C5">
      <w:pPr>
        <w:tabs>
          <w:tab w:val="right" w:leader="dot" w:pos="6521"/>
          <w:tab w:val="left" w:pos="6663"/>
        </w:tabs>
        <w:jc w:val="both"/>
        <w:rPr>
          <w:rFonts w:cs="Arial"/>
        </w:rPr>
      </w:pPr>
      <w:r w:rsidRPr="00BD1298">
        <w:rPr>
          <w:rFonts w:cs="Arial"/>
        </w:rPr>
        <w:t xml:space="preserve">gevestigd te </w:t>
      </w:r>
      <w:r w:rsidRPr="00BD1298">
        <w:rPr>
          <w:rFonts w:cs="Arial"/>
        </w:rPr>
        <w:tab/>
      </w:r>
      <w:r w:rsidRPr="00BD1298">
        <w:rPr>
          <w:rFonts w:cs="Arial"/>
        </w:rPr>
        <w:tab/>
        <w:t>(vestigingsplaats)</w:t>
      </w:r>
    </w:p>
    <w:p w14:paraId="17821B4B" w14:textId="77777777" w:rsidR="00BF398E" w:rsidRPr="00BD1298" w:rsidRDefault="00BF398E" w:rsidP="005F53C5">
      <w:pPr>
        <w:jc w:val="both"/>
        <w:rPr>
          <w:rFonts w:cs="Arial"/>
        </w:rPr>
      </w:pPr>
    </w:p>
    <w:p w14:paraId="6BD5B730" w14:textId="25976175" w:rsidR="00BF398E" w:rsidRPr="00BD1298" w:rsidRDefault="00BF398E" w:rsidP="001E48F1">
      <w:pPr>
        <w:jc w:val="both"/>
        <w:rPr>
          <w:rFonts w:cs="Arial"/>
        </w:rPr>
      </w:pPr>
      <w:r w:rsidRPr="00BD1298">
        <w:rPr>
          <w:rFonts w:cs="Arial"/>
        </w:rPr>
        <w:t xml:space="preserve">verklaart zich door ondertekening </w:t>
      </w:r>
      <w:r>
        <w:rPr>
          <w:rFonts w:cs="Arial"/>
        </w:rPr>
        <w:t>van dit prijzenblad</w:t>
      </w:r>
      <w:r w:rsidRPr="00BD1298">
        <w:rPr>
          <w:rFonts w:cs="Arial"/>
        </w:rPr>
        <w:t xml:space="preserve"> bereid de opdracht zoals beschrev</w:t>
      </w:r>
      <w:r>
        <w:rPr>
          <w:rFonts w:cs="Arial"/>
        </w:rPr>
        <w:t>en in het Beschrijvend Document uit</w:t>
      </w:r>
      <w:r w:rsidRPr="00BD1298">
        <w:rPr>
          <w:rFonts w:cs="Arial"/>
        </w:rPr>
        <w:t xml:space="preserve"> te voeren tegen </w:t>
      </w:r>
      <w:r>
        <w:rPr>
          <w:rFonts w:cs="Arial"/>
        </w:rPr>
        <w:t>de</w:t>
      </w:r>
      <w:r w:rsidRPr="00BD1298">
        <w:rPr>
          <w:rFonts w:cs="Arial"/>
        </w:rPr>
        <w:t xml:space="preserve"> prijzen </w:t>
      </w:r>
      <w:r>
        <w:rPr>
          <w:rFonts w:cs="Arial"/>
        </w:rPr>
        <w:t>zoals door de Leverancier ingevuld op het bijbehorende Prijzenblad.</w:t>
      </w:r>
      <w:r w:rsidR="001E48F1">
        <w:rPr>
          <w:rFonts w:cs="Arial"/>
        </w:rPr>
        <w:t xml:space="preserve"> </w:t>
      </w:r>
      <w:r>
        <w:rPr>
          <w:rFonts w:cs="Arial"/>
        </w:rPr>
        <w:t>De I</w:t>
      </w:r>
      <w:r w:rsidRPr="00BD1298">
        <w:rPr>
          <w:rFonts w:cs="Arial"/>
        </w:rPr>
        <w:t>nschrijver verkl</w:t>
      </w:r>
      <w:r w:rsidR="00531949">
        <w:rPr>
          <w:rFonts w:cs="Arial"/>
        </w:rPr>
        <w:t>aart deze aanbieding gedurende</w:t>
      </w:r>
      <w:r w:rsidR="00EA3B88">
        <w:rPr>
          <w:rFonts w:cs="Arial"/>
        </w:rPr>
        <w:t xml:space="preserve"> 90</w:t>
      </w:r>
      <w:r>
        <w:rPr>
          <w:rFonts w:cs="Arial"/>
        </w:rPr>
        <w:t xml:space="preserve"> dagen na de dag, waarop de A</w:t>
      </w:r>
      <w:r w:rsidRPr="00BD1298">
        <w:rPr>
          <w:rFonts w:cs="Arial"/>
        </w:rPr>
        <w:t>anbesteding plaatsheeft, gestand te doen.</w:t>
      </w:r>
    </w:p>
    <w:p w14:paraId="00E1A227" w14:textId="77777777" w:rsidR="00BF398E" w:rsidRPr="00BD1298" w:rsidRDefault="00BF398E" w:rsidP="005F53C5">
      <w:pPr>
        <w:tabs>
          <w:tab w:val="left" w:pos="7380"/>
        </w:tabs>
        <w:jc w:val="both"/>
        <w:rPr>
          <w:rFonts w:cs="Arial"/>
        </w:rPr>
      </w:pPr>
    </w:p>
    <w:p w14:paraId="2234E17F" w14:textId="77777777" w:rsidR="00DC7902" w:rsidRDefault="00BF398E" w:rsidP="005F53C5">
      <w:pPr>
        <w:jc w:val="both"/>
        <w:rPr>
          <w:b/>
          <w:i/>
          <w:u w:val="single"/>
        </w:rPr>
      </w:pPr>
      <w:r w:rsidRPr="00C15467">
        <w:rPr>
          <w:b/>
          <w:i/>
          <w:u w:val="single"/>
        </w:rPr>
        <w:t>Dit prijzenblad dient als een apart document aangeleverd te worden bij de Inschrijving.</w:t>
      </w:r>
      <w:r w:rsidR="00F66EE5">
        <w:rPr>
          <w:b/>
          <w:i/>
          <w:u w:val="single"/>
        </w:rPr>
        <w:t xml:space="preserve"> </w:t>
      </w:r>
    </w:p>
    <w:p w14:paraId="736A6A09" w14:textId="77777777" w:rsidR="00DC7902" w:rsidRDefault="00DC7902" w:rsidP="005F53C5">
      <w:pPr>
        <w:jc w:val="both"/>
        <w:rPr>
          <w:b/>
          <w:i/>
          <w:u w:val="single"/>
        </w:rPr>
      </w:pPr>
    </w:p>
    <w:p w14:paraId="477E1D32" w14:textId="5F95B2A0" w:rsidR="00B06338" w:rsidRPr="002565B5" w:rsidRDefault="00F66EE5" w:rsidP="001E48F1">
      <w:pPr>
        <w:tabs>
          <w:tab w:val="left" w:pos="7380"/>
        </w:tabs>
        <w:ind w:right="144"/>
        <w:jc w:val="both"/>
        <w:rPr>
          <w:bCs/>
          <w:i/>
        </w:rPr>
      </w:pPr>
      <w:r>
        <w:rPr>
          <w:b/>
          <w:i/>
          <w:u w:val="single"/>
        </w:rPr>
        <w:t>Let op!</w:t>
      </w:r>
      <w:r w:rsidRPr="00DC7902">
        <w:rPr>
          <w:bCs/>
          <w:i/>
        </w:rPr>
        <w:t xml:space="preserve"> Aan dit prijzenblad dient een </w:t>
      </w:r>
      <w:r w:rsidR="00684E93">
        <w:rPr>
          <w:bCs/>
          <w:i/>
        </w:rPr>
        <w:t xml:space="preserve">aparte </w:t>
      </w:r>
      <w:r w:rsidR="009738A7" w:rsidRPr="00DC7902">
        <w:rPr>
          <w:bCs/>
          <w:i/>
        </w:rPr>
        <w:t xml:space="preserve">bijlage te worden toegevoegd waarbij de Inschrijver de </w:t>
      </w:r>
      <w:r w:rsidR="003D0E41">
        <w:rPr>
          <w:bCs/>
          <w:i/>
        </w:rPr>
        <w:t xml:space="preserve">TCO </w:t>
      </w:r>
      <w:r w:rsidR="009738A7" w:rsidRPr="00DC7902">
        <w:rPr>
          <w:bCs/>
          <w:i/>
        </w:rPr>
        <w:t xml:space="preserve">kosten nader specificeert en waarbij </w:t>
      </w:r>
      <w:r w:rsidR="009738A7" w:rsidRPr="00400E31">
        <w:rPr>
          <w:b/>
          <w:i/>
          <w:u w:val="single"/>
        </w:rPr>
        <w:t>alle kosten</w:t>
      </w:r>
      <w:r w:rsidR="009738A7" w:rsidRPr="00DC7902">
        <w:rPr>
          <w:bCs/>
          <w:i/>
        </w:rPr>
        <w:t xml:space="preserve"> worden vermeld die gemoeid zijn met de aangeboden oplossing en dienstverlening</w:t>
      </w:r>
      <w:r w:rsidR="00DC7902" w:rsidRPr="00DC7902">
        <w:rPr>
          <w:bCs/>
          <w:i/>
        </w:rPr>
        <w:t xml:space="preserve"> (onderverdeeld in </w:t>
      </w:r>
      <w:r w:rsidR="00891A1C">
        <w:rPr>
          <w:bCs/>
          <w:i/>
        </w:rPr>
        <w:t xml:space="preserve">structurele </w:t>
      </w:r>
      <w:r w:rsidR="00DC7902" w:rsidRPr="00DC7902">
        <w:rPr>
          <w:bCs/>
          <w:i/>
        </w:rPr>
        <w:t xml:space="preserve">kosten </w:t>
      </w:r>
      <w:r w:rsidR="00891A1C">
        <w:rPr>
          <w:bCs/>
          <w:i/>
        </w:rPr>
        <w:t xml:space="preserve">(exploitatie) </w:t>
      </w:r>
      <w:r w:rsidR="00DC7902" w:rsidRPr="00DC7902">
        <w:rPr>
          <w:bCs/>
          <w:i/>
        </w:rPr>
        <w:t xml:space="preserve">en </w:t>
      </w:r>
      <w:r w:rsidR="00891A1C">
        <w:rPr>
          <w:bCs/>
          <w:i/>
        </w:rPr>
        <w:t xml:space="preserve">eenmalige </w:t>
      </w:r>
      <w:r w:rsidR="00DC7902" w:rsidRPr="00DC7902">
        <w:rPr>
          <w:bCs/>
          <w:i/>
        </w:rPr>
        <w:t>kosten</w:t>
      </w:r>
      <w:r w:rsidR="00891A1C">
        <w:rPr>
          <w:bCs/>
          <w:i/>
        </w:rPr>
        <w:t xml:space="preserve"> (implementatie)</w:t>
      </w:r>
      <w:r w:rsidR="00DC7902" w:rsidRPr="00DC7902">
        <w:rPr>
          <w:bCs/>
          <w:i/>
        </w:rPr>
        <w:t>).</w:t>
      </w:r>
      <w:r w:rsidR="001E48F1">
        <w:rPr>
          <w:bCs/>
          <w:i/>
        </w:rPr>
        <w:t xml:space="preserve"> </w:t>
      </w:r>
      <w:r w:rsidR="00B06338">
        <w:rPr>
          <w:bCs/>
          <w:i/>
        </w:rPr>
        <w:t xml:space="preserve">Hierin moet </w:t>
      </w:r>
      <w:r w:rsidR="00B06338" w:rsidRPr="002565B5">
        <w:rPr>
          <w:bCs/>
          <w:i/>
        </w:rPr>
        <w:t>minimaal het volgende worden opgenomen:</w:t>
      </w:r>
    </w:p>
    <w:p w14:paraId="0C4E341B" w14:textId="2030E54A" w:rsidR="001E48F1" w:rsidRPr="002565B5" w:rsidRDefault="00B06338" w:rsidP="00FC6D26">
      <w:pPr>
        <w:pStyle w:val="Lijstalinea"/>
        <w:numPr>
          <w:ilvl w:val="0"/>
          <w:numId w:val="66"/>
        </w:numPr>
        <w:tabs>
          <w:tab w:val="left" w:pos="7380"/>
        </w:tabs>
        <w:ind w:right="144"/>
        <w:jc w:val="both"/>
        <w:rPr>
          <w:bCs/>
          <w:i/>
        </w:rPr>
      </w:pPr>
      <w:r w:rsidRPr="002565B5">
        <w:rPr>
          <w:bCs/>
          <w:i/>
        </w:rPr>
        <w:t>K</w:t>
      </w:r>
      <w:r w:rsidR="00195B5C" w:rsidRPr="002565B5">
        <w:rPr>
          <w:bCs/>
          <w:i/>
        </w:rPr>
        <w:t>osten per gebruikersprofiel</w:t>
      </w:r>
      <w:r w:rsidR="00007F8B" w:rsidRPr="002565B5">
        <w:rPr>
          <w:bCs/>
          <w:i/>
        </w:rPr>
        <w:t xml:space="preserve"> (per medewerker)</w:t>
      </w:r>
      <w:r w:rsidR="009F5ECA" w:rsidRPr="002565B5">
        <w:rPr>
          <w:bCs/>
          <w:i/>
        </w:rPr>
        <w:t>. Hierbij moet het aantal gebruikers zoals opgenomen in paragraaf 2.6 duidelijk te herleiden zijn;</w:t>
      </w:r>
    </w:p>
    <w:p w14:paraId="7F257726" w14:textId="277F286B" w:rsidR="00FC6D26" w:rsidRPr="002565B5" w:rsidRDefault="00194C33" w:rsidP="00FC6D26">
      <w:pPr>
        <w:pStyle w:val="Lijstalinea"/>
        <w:numPr>
          <w:ilvl w:val="0"/>
          <w:numId w:val="66"/>
        </w:numPr>
        <w:tabs>
          <w:tab w:val="left" w:pos="7380"/>
        </w:tabs>
        <w:ind w:right="144"/>
        <w:jc w:val="both"/>
        <w:rPr>
          <w:bCs/>
          <w:i/>
        </w:rPr>
      </w:pPr>
      <w:r w:rsidRPr="002565B5">
        <w:rPr>
          <w:bCs/>
          <w:i/>
        </w:rPr>
        <w:t>Kosten eventueel benodigde infrastructuur</w:t>
      </w:r>
      <w:r w:rsidR="007C31EA" w:rsidRPr="002565B5">
        <w:rPr>
          <w:bCs/>
          <w:i/>
        </w:rPr>
        <w:t xml:space="preserve"> en hardware</w:t>
      </w:r>
      <w:r w:rsidRPr="002565B5">
        <w:rPr>
          <w:bCs/>
          <w:i/>
        </w:rPr>
        <w:t xml:space="preserve"> </w:t>
      </w:r>
      <w:r w:rsidR="008B3A8E" w:rsidRPr="002565B5">
        <w:rPr>
          <w:bCs/>
          <w:i/>
        </w:rPr>
        <w:t>(per component</w:t>
      </w:r>
      <w:r w:rsidR="0034610F" w:rsidRPr="002565B5">
        <w:rPr>
          <w:bCs/>
          <w:i/>
        </w:rPr>
        <w:t>);</w:t>
      </w:r>
    </w:p>
    <w:p w14:paraId="59D9A5F4" w14:textId="2053C2E1" w:rsidR="0034610F" w:rsidRPr="002565B5" w:rsidRDefault="00182DB8" w:rsidP="00FC6D26">
      <w:pPr>
        <w:pStyle w:val="Lijstalinea"/>
        <w:numPr>
          <w:ilvl w:val="0"/>
          <w:numId w:val="66"/>
        </w:numPr>
        <w:tabs>
          <w:tab w:val="left" w:pos="7380"/>
        </w:tabs>
        <w:ind w:right="144"/>
        <w:jc w:val="both"/>
        <w:rPr>
          <w:bCs/>
          <w:i/>
        </w:rPr>
      </w:pPr>
      <w:r w:rsidRPr="002565B5">
        <w:rPr>
          <w:bCs/>
          <w:i/>
        </w:rPr>
        <w:t>Kosten spraakverkeer</w:t>
      </w:r>
      <w:r w:rsidR="004F58B9" w:rsidRPr="002565B5">
        <w:rPr>
          <w:bCs/>
          <w:i/>
        </w:rPr>
        <w:t xml:space="preserve"> (per gesprek);</w:t>
      </w:r>
    </w:p>
    <w:p w14:paraId="69840709" w14:textId="06150174" w:rsidR="002B18F0" w:rsidRDefault="002B18F0" w:rsidP="00FC6D26">
      <w:pPr>
        <w:pStyle w:val="Lijstalinea"/>
        <w:numPr>
          <w:ilvl w:val="0"/>
          <w:numId w:val="66"/>
        </w:numPr>
        <w:tabs>
          <w:tab w:val="left" w:pos="7380"/>
        </w:tabs>
        <w:ind w:right="144"/>
        <w:jc w:val="both"/>
        <w:rPr>
          <w:bCs/>
          <w:i/>
        </w:rPr>
      </w:pPr>
      <w:r>
        <w:rPr>
          <w:bCs/>
          <w:i/>
        </w:rPr>
        <w:t>Kosten adoptie</w:t>
      </w:r>
      <w:r w:rsidR="000F6C94">
        <w:rPr>
          <w:bCs/>
          <w:i/>
        </w:rPr>
        <w:t xml:space="preserve"> en training</w:t>
      </w:r>
      <w:r w:rsidR="00ED38E8">
        <w:rPr>
          <w:bCs/>
          <w:i/>
        </w:rPr>
        <w:t xml:space="preserve"> (uitges</w:t>
      </w:r>
      <w:r w:rsidR="00BD5368">
        <w:rPr>
          <w:bCs/>
          <w:i/>
        </w:rPr>
        <w:t>plist per activiteit)</w:t>
      </w:r>
      <w:r w:rsidR="00583F77">
        <w:rPr>
          <w:bCs/>
          <w:i/>
        </w:rPr>
        <w:t>;</w:t>
      </w:r>
    </w:p>
    <w:p w14:paraId="747EDCA7" w14:textId="44D08FD4" w:rsidR="00583F77" w:rsidRDefault="00583F77" w:rsidP="00FC6D26">
      <w:pPr>
        <w:pStyle w:val="Lijstalinea"/>
        <w:numPr>
          <w:ilvl w:val="0"/>
          <w:numId w:val="66"/>
        </w:numPr>
        <w:tabs>
          <w:tab w:val="left" w:pos="7380"/>
        </w:tabs>
        <w:ind w:right="144"/>
        <w:jc w:val="both"/>
        <w:rPr>
          <w:bCs/>
          <w:i/>
        </w:rPr>
      </w:pPr>
      <w:r>
        <w:rPr>
          <w:bCs/>
          <w:i/>
        </w:rPr>
        <w:t>Kosten proof of concept</w:t>
      </w:r>
      <w:r w:rsidR="00103141">
        <w:rPr>
          <w:bCs/>
          <w:i/>
        </w:rPr>
        <w:t>.</w:t>
      </w:r>
    </w:p>
    <w:p w14:paraId="20855FD9" w14:textId="77777777" w:rsidR="001E48F1" w:rsidRDefault="001E48F1" w:rsidP="001E48F1">
      <w:pPr>
        <w:tabs>
          <w:tab w:val="left" w:pos="7380"/>
        </w:tabs>
        <w:ind w:right="144"/>
        <w:jc w:val="both"/>
        <w:rPr>
          <w:bCs/>
          <w:i/>
        </w:rPr>
      </w:pPr>
    </w:p>
    <w:p w14:paraId="28032DFD" w14:textId="4AE5BE8E" w:rsidR="001E48F1" w:rsidRDefault="001E48F1" w:rsidP="001E48F1">
      <w:pPr>
        <w:tabs>
          <w:tab w:val="left" w:pos="7380"/>
        </w:tabs>
        <w:ind w:right="144"/>
        <w:jc w:val="both"/>
        <w:rPr>
          <w:b/>
        </w:rPr>
      </w:pPr>
      <w:r w:rsidRPr="00E05D15">
        <w:rPr>
          <w:b/>
        </w:rPr>
        <w:t xml:space="preserve">Uitsluitend de </w:t>
      </w:r>
      <w:r>
        <w:rPr>
          <w:b/>
        </w:rPr>
        <w:t>opgegeven</w:t>
      </w:r>
      <w:r w:rsidRPr="00E05D15">
        <w:rPr>
          <w:b/>
        </w:rPr>
        <w:t xml:space="preserve"> </w:t>
      </w:r>
      <w:r>
        <w:rPr>
          <w:b/>
        </w:rPr>
        <w:t>TCO prijs</w:t>
      </w:r>
      <w:r w:rsidRPr="00E05D15">
        <w:rPr>
          <w:b/>
        </w:rPr>
        <w:t xml:space="preserve"> en het </w:t>
      </w:r>
      <w:r>
        <w:rPr>
          <w:b/>
        </w:rPr>
        <w:t>uurtarief voor meerwerk</w:t>
      </w:r>
      <w:r w:rsidRPr="00E05D15">
        <w:rPr>
          <w:b/>
        </w:rPr>
        <w:t xml:space="preserve"> zul</w:t>
      </w:r>
      <w:r w:rsidR="00AC4794">
        <w:rPr>
          <w:b/>
        </w:rPr>
        <w:t>len worden beoordeeld aan hetgeen in het Beschrijvend document vermeld staat</w:t>
      </w:r>
      <w:r w:rsidRPr="00E05D15">
        <w:rPr>
          <w:b/>
        </w:rPr>
        <w:t xml:space="preserve">. </w:t>
      </w:r>
      <w:r>
        <w:rPr>
          <w:b/>
        </w:rPr>
        <w:t xml:space="preserve">Verdere prijsopgaven in uw Inschrijving zijn puur informatief. </w:t>
      </w:r>
    </w:p>
    <w:p w14:paraId="575724D1" w14:textId="77777777" w:rsidR="00BF398E" w:rsidRPr="00391A46" w:rsidRDefault="00BF398E" w:rsidP="005F53C5">
      <w:pPr>
        <w:jc w:val="both"/>
        <w:rPr>
          <w:i/>
          <w:highlight w:val="yellow"/>
        </w:rPr>
      </w:pP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08"/>
        <w:gridCol w:w="1270"/>
        <w:gridCol w:w="1019"/>
        <w:gridCol w:w="1843"/>
      </w:tblGrid>
      <w:tr w:rsidR="00645C5E" w:rsidRPr="00982E49" w14:paraId="6DEF9580" w14:textId="77777777" w:rsidTr="0056432B">
        <w:trPr>
          <w:trHeight w:val="780"/>
          <w:jc w:val="center"/>
        </w:trPr>
        <w:tc>
          <w:tcPr>
            <w:tcW w:w="4808" w:type="dxa"/>
            <w:tcBorders>
              <w:bottom w:val="single" w:sz="4" w:space="0" w:color="auto"/>
            </w:tcBorders>
            <w:shd w:val="clear" w:color="auto" w:fill="C0C0C0"/>
            <w:noWrap/>
            <w:vAlign w:val="center"/>
          </w:tcPr>
          <w:p w14:paraId="7B352747" w14:textId="77777777" w:rsidR="00645C5E" w:rsidRPr="00982E49" w:rsidRDefault="00645C5E">
            <w:pPr>
              <w:spacing w:line="276" w:lineRule="auto"/>
              <w:jc w:val="center"/>
              <w:rPr>
                <w:rFonts w:cs="Arial"/>
                <w:b/>
                <w:bCs/>
                <w:lang w:eastAsia="en-US" w:bidi="en-US"/>
              </w:rPr>
            </w:pPr>
            <w:bookmarkStart w:id="530" w:name="_Hlk161925989"/>
            <w:r w:rsidRPr="00982E49">
              <w:rPr>
                <w:rFonts w:cs="Arial"/>
                <w:b/>
                <w:bCs/>
                <w:lang w:eastAsia="en-US" w:bidi="en-US"/>
              </w:rPr>
              <w:t>Omschrijving</w:t>
            </w:r>
          </w:p>
        </w:tc>
        <w:tc>
          <w:tcPr>
            <w:tcW w:w="1270" w:type="dxa"/>
            <w:tcBorders>
              <w:bottom w:val="single" w:sz="4" w:space="0" w:color="auto"/>
            </w:tcBorders>
            <w:shd w:val="clear" w:color="auto" w:fill="C0C0C0"/>
            <w:vAlign w:val="center"/>
          </w:tcPr>
          <w:p w14:paraId="4130BB24" w14:textId="77777777" w:rsidR="00645C5E" w:rsidRPr="00982E49" w:rsidRDefault="00645C5E">
            <w:pPr>
              <w:spacing w:line="276" w:lineRule="auto"/>
              <w:jc w:val="center"/>
              <w:rPr>
                <w:rFonts w:cs="Arial"/>
                <w:b/>
                <w:bCs/>
                <w:lang w:eastAsia="en-US" w:bidi="en-US"/>
              </w:rPr>
            </w:pPr>
            <w:r w:rsidRPr="00982E49">
              <w:rPr>
                <w:rFonts w:cs="Arial"/>
                <w:b/>
                <w:bCs/>
                <w:lang w:eastAsia="en-US" w:bidi="en-US"/>
              </w:rPr>
              <w:t>Prijs per maand</w:t>
            </w:r>
          </w:p>
        </w:tc>
        <w:tc>
          <w:tcPr>
            <w:tcW w:w="1019" w:type="dxa"/>
            <w:tcBorders>
              <w:bottom w:val="single" w:sz="4" w:space="0" w:color="auto"/>
            </w:tcBorders>
            <w:shd w:val="clear" w:color="auto" w:fill="C0C0C0"/>
            <w:noWrap/>
            <w:vAlign w:val="center"/>
          </w:tcPr>
          <w:p w14:paraId="058820BC" w14:textId="77777777" w:rsidR="00645C5E" w:rsidRPr="00982E49" w:rsidRDefault="00645C5E">
            <w:pPr>
              <w:spacing w:line="276" w:lineRule="auto"/>
              <w:jc w:val="center"/>
              <w:rPr>
                <w:rFonts w:cs="Arial"/>
                <w:b/>
                <w:bCs/>
                <w:lang w:eastAsia="en-US" w:bidi="en-US"/>
              </w:rPr>
            </w:pPr>
            <w:r w:rsidRPr="00982E49">
              <w:rPr>
                <w:rFonts w:cs="Arial"/>
                <w:b/>
                <w:bCs/>
                <w:lang w:eastAsia="en-US" w:bidi="en-US"/>
              </w:rPr>
              <w:t>Aantal</w:t>
            </w:r>
          </w:p>
          <w:p w14:paraId="525C78CE" w14:textId="77777777" w:rsidR="00645C5E" w:rsidRPr="00982E49" w:rsidRDefault="00645C5E">
            <w:pPr>
              <w:spacing w:line="276" w:lineRule="auto"/>
              <w:jc w:val="center"/>
              <w:rPr>
                <w:rFonts w:cs="Arial"/>
                <w:b/>
                <w:bCs/>
                <w:lang w:eastAsia="en-US" w:bidi="en-US"/>
              </w:rPr>
            </w:pPr>
            <w:r>
              <w:rPr>
                <w:rFonts w:cs="Arial"/>
                <w:b/>
                <w:bCs/>
                <w:lang w:eastAsia="en-US" w:bidi="en-US"/>
              </w:rPr>
              <w:t>m</w:t>
            </w:r>
            <w:r w:rsidRPr="00982E49">
              <w:rPr>
                <w:rFonts w:cs="Arial"/>
                <w:b/>
                <w:bCs/>
                <w:lang w:eastAsia="en-US" w:bidi="en-US"/>
              </w:rPr>
              <w:t>aanden</w:t>
            </w:r>
            <w:r>
              <w:rPr>
                <w:rFonts w:cs="Arial"/>
                <w:b/>
                <w:bCs/>
                <w:lang w:eastAsia="en-US" w:bidi="en-US"/>
              </w:rPr>
              <w:t xml:space="preserve"> </w:t>
            </w:r>
          </w:p>
        </w:tc>
        <w:tc>
          <w:tcPr>
            <w:tcW w:w="1843" w:type="dxa"/>
            <w:tcBorders>
              <w:bottom w:val="single" w:sz="4" w:space="0" w:color="auto"/>
            </w:tcBorders>
            <w:shd w:val="clear" w:color="auto" w:fill="C0C0C0"/>
            <w:vAlign w:val="center"/>
          </w:tcPr>
          <w:p w14:paraId="40934CA1" w14:textId="77777777" w:rsidR="00645C5E" w:rsidRPr="00982E49" w:rsidRDefault="00645C5E">
            <w:pPr>
              <w:spacing w:line="276" w:lineRule="auto"/>
              <w:jc w:val="center"/>
              <w:rPr>
                <w:rFonts w:cs="Arial"/>
                <w:b/>
                <w:bCs/>
                <w:lang w:eastAsia="en-US" w:bidi="en-US"/>
              </w:rPr>
            </w:pPr>
            <w:r w:rsidRPr="00982E49">
              <w:rPr>
                <w:rFonts w:cs="Arial"/>
                <w:b/>
                <w:bCs/>
                <w:lang w:eastAsia="en-US" w:bidi="en-US"/>
              </w:rPr>
              <w:t xml:space="preserve">All-in totaalprijs, </w:t>
            </w:r>
            <w:r w:rsidRPr="001273DA">
              <w:rPr>
                <w:rFonts w:cs="Arial"/>
                <w:b/>
                <w:bCs/>
                <w:lang w:eastAsia="en-US" w:bidi="en-US"/>
              </w:rPr>
              <w:t>excl. btw</w:t>
            </w:r>
          </w:p>
        </w:tc>
      </w:tr>
      <w:bookmarkEnd w:id="530"/>
      <w:tr w:rsidR="00645C5E" w:rsidRPr="001273DA" w14:paraId="16DCEF81" w14:textId="77777777" w:rsidTr="0056432B">
        <w:trPr>
          <w:trHeight w:val="255"/>
          <w:jc w:val="center"/>
        </w:trPr>
        <w:tc>
          <w:tcPr>
            <w:tcW w:w="4808" w:type="dxa"/>
            <w:shd w:val="clear" w:color="auto" w:fill="FFFF99"/>
            <w:noWrap/>
            <w:vAlign w:val="center"/>
          </w:tcPr>
          <w:p w14:paraId="1B47479D" w14:textId="77777777" w:rsidR="00645C5E" w:rsidRDefault="00645C5E">
            <w:pPr>
              <w:spacing w:line="276" w:lineRule="auto"/>
              <w:rPr>
                <w:rFonts w:cs="Arial"/>
                <w:lang w:eastAsia="en-US" w:bidi="en-US"/>
              </w:rPr>
            </w:pPr>
          </w:p>
          <w:p w14:paraId="18930C1B" w14:textId="77777777" w:rsidR="00645C5E" w:rsidRPr="001273DA" w:rsidRDefault="00645C5E">
            <w:pPr>
              <w:spacing w:line="276" w:lineRule="auto"/>
              <w:rPr>
                <w:rFonts w:cs="Arial"/>
                <w:lang w:eastAsia="en-US" w:bidi="en-US"/>
              </w:rPr>
            </w:pPr>
            <w:r w:rsidRPr="001273DA">
              <w:rPr>
                <w:rFonts w:cs="Arial"/>
                <w:u w:val="single"/>
                <w:lang w:eastAsia="en-US" w:bidi="en-US"/>
              </w:rPr>
              <w:t>Eenmalige</w:t>
            </w:r>
            <w:r w:rsidRPr="001273DA">
              <w:rPr>
                <w:rFonts w:cs="Arial"/>
                <w:lang w:eastAsia="en-US" w:bidi="en-US"/>
              </w:rPr>
              <w:t xml:space="preserve"> kosten inrichting</w:t>
            </w:r>
          </w:p>
          <w:p w14:paraId="5C4438E1" w14:textId="77777777" w:rsidR="00645C5E" w:rsidRPr="001273DA" w:rsidRDefault="00645C5E">
            <w:pPr>
              <w:spacing w:line="276" w:lineRule="auto"/>
              <w:rPr>
                <w:rFonts w:cs="Arial"/>
                <w:lang w:eastAsia="en-US" w:bidi="en-US"/>
              </w:rPr>
            </w:pPr>
            <w:r w:rsidRPr="001273DA">
              <w:rPr>
                <w:rFonts w:cs="Arial"/>
                <w:lang w:eastAsia="en-US" w:bidi="en-US"/>
              </w:rPr>
              <w:t>dienstverlening (all-in) excl. btw</w:t>
            </w:r>
          </w:p>
          <w:p w14:paraId="4046FE1C" w14:textId="77777777" w:rsidR="00645C5E" w:rsidRPr="001273DA" w:rsidRDefault="00645C5E">
            <w:pPr>
              <w:spacing w:line="276" w:lineRule="auto"/>
              <w:rPr>
                <w:rFonts w:cs="Arial"/>
                <w:lang w:eastAsia="en-US" w:bidi="en-US"/>
              </w:rPr>
            </w:pPr>
          </w:p>
        </w:tc>
        <w:tc>
          <w:tcPr>
            <w:tcW w:w="1270" w:type="dxa"/>
            <w:shd w:val="clear" w:color="auto" w:fill="000000" w:themeFill="text1"/>
            <w:vAlign w:val="center"/>
          </w:tcPr>
          <w:p w14:paraId="7E8F4100" w14:textId="77777777" w:rsidR="00645C5E" w:rsidRPr="001273DA" w:rsidRDefault="00645C5E">
            <w:pPr>
              <w:spacing w:line="276" w:lineRule="auto"/>
              <w:jc w:val="center"/>
              <w:rPr>
                <w:rFonts w:cs="Arial"/>
                <w:lang w:eastAsia="en-US" w:bidi="en-US"/>
              </w:rPr>
            </w:pPr>
          </w:p>
        </w:tc>
        <w:tc>
          <w:tcPr>
            <w:tcW w:w="1019" w:type="dxa"/>
            <w:shd w:val="clear" w:color="auto" w:fill="000000" w:themeFill="text1"/>
            <w:noWrap/>
            <w:vAlign w:val="center"/>
          </w:tcPr>
          <w:p w14:paraId="58BD8C1E" w14:textId="77777777" w:rsidR="00645C5E" w:rsidRPr="001273DA" w:rsidRDefault="00645C5E">
            <w:pPr>
              <w:spacing w:line="276" w:lineRule="auto"/>
              <w:jc w:val="center"/>
              <w:rPr>
                <w:rFonts w:cs="Arial"/>
                <w:lang w:eastAsia="en-US" w:bidi="en-US"/>
              </w:rPr>
            </w:pPr>
          </w:p>
        </w:tc>
        <w:tc>
          <w:tcPr>
            <w:tcW w:w="1843" w:type="dxa"/>
            <w:shd w:val="clear" w:color="auto" w:fill="FFC000"/>
            <w:noWrap/>
            <w:vAlign w:val="center"/>
          </w:tcPr>
          <w:p w14:paraId="7AB5431F" w14:textId="77777777" w:rsidR="00645C5E" w:rsidRPr="001273DA" w:rsidRDefault="00645C5E">
            <w:pPr>
              <w:spacing w:line="276" w:lineRule="auto"/>
              <w:jc w:val="center"/>
              <w:rPr>
                <w:rFonts w:cs="Arial"/>
                <w:lang w:eastAsia="en-US" w:bidi="en-US"/>
              </w:rPr>
            </w:pPr>
            <w:r w:rsidRPr="001273DA">
              <w:rPr>
                <w:rFonts w:cs="Arial"/>
                <w:lang w:eastAsia="en-US" w:bidi="en-US"/>
              </w:rPr>
              <w:t>€ XXX,XX</w:t>
            </w:r>
          </w:p>
        </w:tc>
      </w:tr>
      <w:tr w:rsidR="00645C5E" w:rsidRPr="001273DA" w14:paraId="11C10217" w14:textId="77777777" w:rsidTr="0056432B">
        <w:trPr>
          <w:trHeight w:val="255"/>
          <w:jc w:val="center"/>
        </w:trPr>
        <w:tc>
          <w:tcPr>
            <w:tcW w:w="4808" w:type="dxa"/>
            <w:shd w:val="clear" w:color="auto" w:fill="FFFF99"/>
            <w:noWrap/>
            <w:vAlign w:val="center"/>
          </w:tcPr>
          <w:p w14:paraId="34DCE96D" w14:textId="77777777" w:rsidR="00645C5E" w:rsidRPr="001273DA" w:rsidRDefault="00645C5E">
            <w:pPr>
              <w:spacing w:line="276" w:lineRule="auto"/>
              <w:rPr>
                <w:rFonts w:cs="Arial"/>
                <w:lang w:eastAsia="en-US" w:bidi="en-US"/>
              </w:rPr>
            </w:pPr>
          </w:p>
          <w:p w14:paraId="19F3D1F7" w14:textId="77777777" w:rsidR="00645C5E" w:rsidRPr="001273DA" w:rsidRDefault="00645C5E">
            <w:pPr>
              <w:spacing w:line="276" w:lineRule="auto"/>
              <w:rPr>
                <w:rFonts w:cs="Arial"/>
                <w:lang w:eastAsia="en-US" w:bidi="en-US"/>
              </w:rPr>
            </w:pPr>
            <w:r w:rsidRPr="001273DA">
              <w:rPr>
                <w:rFonts w:cs="Arial"/>
                <w:u w:val="single"/>
                <w:lang w:eastAsia="en-US" w:bidi="en-US"/>
              </w:rPr>
              <w:t>Structurele</w:t>
            </w:r>
            <w:r w:rsidRPr="001273DA">
              <w:rPr>
                <w:rFonts w:cs="Arial"/>
                <w:lang w:eastAsia="en-US" w:bidi="en-US"/>
              </w:rPr>
              <w:t xml:space="preserve"> kosten dienstverlening</w:t>
            </w:r>
          </w:p>
          <w:p w14:paraId="39CAC2A1" w14:textId="77777777" w:rsidR="00645C5E" w:rsidRPr="001273DA" w:rsidRDefault="00645C5E">
            <w:pPr>
              <w:spacing w:line="276" w:lineRule="auto"/>
              <w:rPr>
                <w:rFonts w:cs="Arial"/>
                <w:lang w:eastAsia="en-US" w:bidi="en-US"/>
              </w:rPr>
            </w:pPr>
            <w:r w:rsidRPr="001273DA">
              <w:rPr>
                <w:rFonts w:cs="Arial"/>
                <w:lang w:eastAsia="en-US" w:bidi="en-US"/>
              </w:rPr>
              <w:t xml:space="preserve">(all-in) excl. btw, </w:t>
            </w:r>
            <w:r w:rsidRPr="001273DA">
              <w:rPr>
                <w:rFonts w:cs="Arial"/>
                <w:i/>
                <w:lang w:eastAsia="en-US" w:bidi="en-US"/>
              </w:rPr>
              <w:t>per maand</w:t>
            </w:r>
          </w:p>
          <w:p w14:paraId="3299626C" w14:textId="77777777" w:rsidR="00645C5E" w:rsidRPr="001273DA" w:rsidRDefault="00645C5E">
            <w:pPr>
              <w:spacing w:line="276" w:lineRule="auto"/>
              <w:rPr>
                <w:rFonts w:cs="Arial"/>
                <w:lang w:eastAsia="en-US" w:bidi="en-US"/>
              </w:rPr>
            </w:pPr>
          </w:p>
        </w:tc>
        <w:tc>
          <w:tcPr>
            <w:tcW w:w="1270" w:type="dxa"/>
            <w:shd w:val="clear" w:color="auto" w:fill="FFC000"/>
            <w:vAlign w:val="center"/>
          </w:tcPr>
          <w:p w14:paraId="41618B19" w14:textId="77777777" w:rsidR="00645C5E" w:rsidRPr="001273DA" w:rsidRDefault="00645C5E">
            <w:pPr>
              <w:spacing w:line="276" w:lineRule="auto"/>
              <w:jc w:val="center"/>
              <w:rPr>
                <w:rFonts w:cs="Arial"/>
                <w:lang w:eastAsia="en-US" w:bidi="en-US"/>
              </w:rPr>
            </w:pPr>
            <w:r w:rsidRPr="001273DA">
              <w:rPr>
                <w:rFonts w:cs="Arial"/>
                <w:lang w:eastAsia="en-US" w:bidi="en-US"/>
              </w:rPr>
              <w:t>€ XXX,XX</w:t>
            </w:r>
          </w:p>
        </w:tc>
        <w:tc>
          <w:tcPr>
            <w:tcW w:w="1019" w:type="dxa"/>
            <w:shd w:val="clear" w:color="auto" w:fill="FFFF99"/>
            <w:noWrap/>
            <w:vAlign w:val="center"/>
          </w:tcPr>
          <w:p w14:paraId="56220AF5" w14:textId="4162A909" w:rsidR="00645C5E" w:rsidRPr="001273DA" w:rsidRDefault="00F9342E">
            <w:pPr>
              <w:spacing w:line="276" w:lineRule="auto"/>
              <w:jc w:val="center"/>
              <w:rPr>
                <w:rFonts w:cs="Arial"/>
                <w:b/>
                <w:bCs/>
                <w:lang w:eastAsia="en-US" w:bidi="en-US"/>
              </w:rPr>
            </w:pPr>
            <w:r w:rsidRPr="001273DA">
              <w:rPr>
                <w:rFonts w:cs="Arial"/>
                <w:b/>
                <w:bCs/>
                <w:lang w:eastAsia="en-US" w:bidi="en-US"/>
              </w:rPr>
              <w:t>60</w:t>
            </w:r>
          </w:p>
        </w:tc>
        <w:tc>
          <w:tcPr>
            <w:tcW w:w="1843" w:type="dxa"/>
            <w:shd w:val="clear" w:color="auto" w:fill="FFC000"/>
            <w:noWrap/>
            <w:vAlign w:val="center"/>
          </w:tcPr>
          <w:p w14:paraId="730B40C7" w14:textId="77777777" w:rsidR="00645C5E" w:rsidRPr="001273DA" w:rsidRDefault="00645C5E">
            <w:pPr>
              <w:spacing w:line="276" w:lineRule="auto"/>
              <w:jc w:val="center"/>
              <w:rPr>
                <w:rFonts w:cs="Arial"/>
                <w:lang w:eastAsia="en-US" w:bidi="en-US"/>
              </w:rPr>
            </w:pPr>
            <w:r w:rsidRPr="001273DA">
              <w:rPr>
                <w:rFonts w:cs="Arial"/>
                <w:lang w:eastAsia="en-US" w:bidi="en-US"/>
              </w:rPr>
              <w:t>€ XXX,XX</w:t>
            </w:r>
          </w:p>
        </w:tc>
      </w:tr>
      <w:tr w:rsidR="00645C5E" w:rsidRPr="001273DA" w14:paraId="65CA33AC" w14:textId="77777777" w:rsidTr="0056432B">
        <w:trPr>
          <w:trHeight w:val="886"/>
          <w:jc w:val="center"/>
        </w:trPr>
        <w:tc>
          <w:tcPr>
            <w:tcW w:w="7097" w:type="dxa"/>
            <w:gridSpan w:val="3"/>
            <w:shd w:val="clear" w:color="auto" w:fill="C0C0C0"/>
            <w:noWrap/>
            <w:vAlign w:val="center"/>
          </w:tcPr>
          <w:p w14:paraId="3479E022" w14:textId="77777777" w:rsidR="00645C5E" w:rsidRPr="001273DA" w:rsidRDefault="00645C5E">
            <w:pPr>
              <w:spacing w:line="276" w:lineRule="auto"/>
              <w:rPr>
                <w:rFonts w:cs="Arial"/>
                <w:b/>
                <w:lang w:val="en-US" w:eastAsia="en-US" w:bidi="en-US"/>
              </w:rPr>
            </w:pPr>
            <w:r w:rsidRPr="001273DA">
              <w:rPr>
                <w:rFonts w:cs="Arial"/>
                <w:b/>
                <w:i/>
                <w:lang w:val="en-US" w:eastAsia="en-US" w:bidi="en-US"/>
              </w:rPr>
              <w:t>Total Cost of Ownership (all-in) excl. btw</w:t>
            </w:r>
          </w:p>
        </w:tc>
        <w:tc>
          <w:tcPr>
            <w:tcW w:w="1843" w:type="dxa"/>
            <w:shd w:val="clear" w:color="auto" w:fill="CC99FF"/>
            <w:noWrap/>
            <w:vAlign w:val="center"/>
          </w:tcPr>
          <w:p w14:paraId="42983F89" w14:textId="77777777" w:rsidR="00645C5E" w:rsidRPr="001273DA" w:rsidRDefault="00645C5E">
            <w:pPr>
              <w:spacing w:line="276" w:lineRule="auto"/>
              <w:jc w:val="center"/>
              <w:rPr>
                <w:rFonts w:cs="Arial"/>
                <w:b/>
                <w:sz w:val="24"/>
                <w:szCs w:val="24"/>
                <w:lang w:eastAsia="en-US" w:bidi="en-US"/>
              </w:rPr>
            </w:pPr>
            <w:r w:rsidRPr="001273DA">
              <w:rPr>
                <w:rFonts w:cs="Arial"/>
                <w:b/>
                <w:sz w:val="24"/>
                <w:szCs w:val="24"/>
                <w:lang w:eastAsia="en-US" w:bidi="en-US"/>
              </w:rPr>
              <w:t>€ XXXX,XX</w:t>
            </w:r>
          </w:p>
        </w:tc>
      </w:tr>
    </w:tbl>
    <w:p w14:paraId="36570E3D" w14:textId="431D1976" w:rsidR="00E76E25" w:rsidRDefault="00E76E25" w:rsidP="005F53C5">
      <w:pPr>
        <w:tabs>
          <w:tab w:val="left" w:pos="7380"/>
        </w:tabs>
        <w:ind w:right="144"/>
        <w:jc w:val="both"/>
        <w:rPr>
          <w:rFonts w:cs="Arial"/>
          <w:b/>
        </w:rPr>
      </w:pPr>
    </w:p>
    <w:tbl>
      <w:tblPr>
        <w:tblW w:w="8994"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57"/>
        <w:gridCol w:w="2737"/>
      </w:tblGrid>
      <w:tr w:rsidR="00331EEB" w:rsidRPr="003E2C0A" w14:paraId="26ECAF3F" w14:textId="77777777" w:rsidTr="0056432B">
        <w:trPr>
          <w:trHeight w:val="780"/>
        </w:trPr>
        <w:tc>
          <w:tcPr>
            <w:tcW w:w="6257" w:type="dxa"/>
            <w:tcBorders>
              <w:bottom w:val="single" w:sz="4" w:space="0" w:color="auto"/>
            </w:tcBorders>
            <w:shd w:val="clear" w:color="auto" w:fill="C0C0C0"/>
            <w:noWrap/>
            <w:vAlign w:val="center"/>
          </w:tcPr>
          <w:p w14:paraId="13325811" w14:textId="77777777" w:rsidR="00331EEB" w:rsidRPr="001273DA" w:rsidRDefault="00331EEB">
            <w:pPr>
              <w:spacing w:line="276" w:lineRule="auto"/>
              <w:jc w:val="center"/>
              <w:rPr>
                <w:rFonts w:cs="Arial"/>
                <w:b/>
                <w:bCs/>
                <w:lang w:eastAsia="en-US" w:bidi="en-US"/>
              </w:rPr>
            </w:pPr>
            <w:r w:rsidRPr="001273DA">
              <w:rPr>
                <w:rFonts w:cs="Arial"/>
                <w:b/>
                <w:bCs/>
                <w:lang w:eastAsia="en-US" w:bidi="en-US"/>
              </w:rPr>
              <w:lastRenderedPageBreak/>
              <w:t>Omschrijving</w:t>
            </w:r>
          </w:p>
        </w:tc>
        <w:tc>
          <w:tcPr>
            <w:tcW w:w="2737" w:type="dxa"/>
            <w:tcBorders>
              <w:bottom w:val="single" w:sz="4" w:space="0" w:color="auto"/>
            </w:tcBorders>
            <w:shd w:val="clear" w:color="auto" w:fill="C0C0C0"/>
            <w:vAlign w:val="center"/>
          </w:tcPr>
          <w:p w14:paraId="0D69340F" w14:textId="77777777" w:rsidR="00331EEB" w:rsidRPr="001273DA" w:rsidRDefault="00331EEB">
            <w:pPr>
              <w:spacing w:line="276" w:lineRule="auto"/>
              <w:jc w:val="center"/>
              <w:rPr>
                <w:rFonts w:cs="Arial"/>
                <w:b/>
                <w:bCs/>
                <w:lang w:val="en-US" w:eastAsia="en-US" w:bidi="en-US"/>
              </w:rPr>
            </w:pPr>
            <w:r w:rsidRPr="001273DA">
              <w:rPr>
                <w:rFonts w:cs="Arial"/>
                <w:b/>
                <w:bCs/>
                <w:lang w:val="en-US" w:eastAsia="en-US" w:bidi="en-US"/>
              </w:rPr>
              <w:t xml:space="preserve">All-in uurtarief, </w:t>
            </w:r>
          </w:p>
          <w:p w14:paraId="17FED98D" w14:textId="77777777" w:rsidR="00331EEB" w:rsidRPr="001273DA" w:rsidRDefault="00331EEB">
            <w:pPr>
              <w:spacing w:line="276" w:lineRule="auto"/>
              <w:jc w:val="center"/>
              <w:rPr>
                <w:rFonts w:cs="Arial"/>
                <w:b/>
                <w:bCs/>
                <w:lang w:val="en-US" w:eastAsia="en-US" w:bidi="en-US"/>
              </w:rPr>
            </w:pPr>
            <w:r w:rsidRPr="001273DA">
              <w:rPr>
                <w:rFonts w:cs="Arial"/>
                <w:b/>
                <w:bCs/>
                <w:lang w:val="en-US" w:eastAsia="en-US" w:bidi="en-US"/>
              </w:rPr>
              <w:t>excl. btw</w:t>
            </w:r>
          </w:p>
        </w:tc>
      </w:tr>
      <w:tr w:rsidR="00331EEB" w:rsidRPr="00982E49" w14:paraId="6B4DDACB" w14:textId="77777777" w:rsidTr="0056432B">
        <w:trPr>
          <w:trHeight w:val="255"/>
        </w:trPr>
        <w:tc>
          <w:tcPr>
            <w:tcW w:w="6257" w:type="dxa"/>
            <w:shd w:val="clear" w:color="auto" w:fill="FFFF99"/>
            <w:noWrap/>
            <w:vAlign w:val="bottom"/>
          </w:tcPr>
          <w:p w14:paraId="610BC021" w14:textId="77777777" w:rsidR="00331EEB" w:rsidRPr="001273DA" w:rsidRDefault="00331EEB">
            <w:pPr>
              <w:spacing w:line="276" w:lineRule="auto"/>
              <w:rPr>
                <w:rFonts w:cs="Arial"/>
                <w:lang w:val="en-US" w:eastAsia="en-US" w:bidi="en-US"/>
              </w:rPr>
            </w:pPr>
          </w:p>
          <w:p w14:paraId="1AD68D54" w14:textId="77777777" w:rsidR="00331EEB" w:rsidRPr="001273DA" w:rsidRDefault="00331EEB">
            <w:pPr>
              <w:spacing w:line="276" w:lineRule="auto"/>
              <w:rPr>
                <w:rFonts w:cs="Arial"/>
                <w:lang w:eastAsia="en-US" w:bidi="en-US"/>
              </w:rPr>
            </w:pPr>
            <w:r w:rsidRPr="001273DA">
              <w:rPr>
                <w:rFonts w:cs="Arial"/>
                <w:lang w:eastAsia="en-US" w:bidi="en-US"/>
              </w:rPr>
              <w:t>Uurtarief voor meerwerk (all-in) excl. btw</w:t>
            </w:r>
          </w:p>
          <w:p w14:paraId="33F8931A" w14:textId="77777777" w:rsidR="00331EEB" w:rsidRPr="001273DA" w:rsidRDefault="00331EEB">
            <w:pPr>
              <w:spacing w:line="276" w:lineRule="auto"/>
              <w:rPr>
                <w:rFonts w:cs="Arial"/>
                <w:i/>
                <w:lang w:eastAsia="en-US" w:bidi="en-US"/>
              </w:rPr>
            </w:pPr>
          </w:p>
        </w:tc>
        <w:tc>
          <w:tcPr>
            <w:tcW w:w="2737" w:type="dxa"/>
            <w:shd w:val="clear" w:color="auto" w:fill="CC99FF"/>
            <w:noWrap/>
            <w:vAlign w:val="center"/>
          </w:tcPr>
          <w:p w14:paraId="62302023" w14:textId="77777777" w:rsidR="00331EEB" w:rsidRPr="00982E49" w:rsidRDefault="00331EEB">
            <w:pPr>
              <w:spacing w:line="276" w:lineRule="auto"/>
              <w:jc w:val="center"/>
              <w:rPr>
                <w:rFonts w:cs="Arial"/>
                <w:lang w:eastAsia="en-US" w:bidi="en-US"/>
              </w:rPr>
            </w:pPr>
            <w:r w:rsidRPr="001273DA">
              <w:rPr>
                <w:rFonts w:cs="Arial"/>
                <w:lang w:eastAsia="en-US" w:bidi="en-US"/>
              </w:rPr>
              <w:t>€ XXX,XX</w:t>
            </w:r>
          </w:p>
        </w:tc>
      </w:tr>
    </w:tbl>
    <w:p w14:paraId="1EC9CE65" w14:textId="77777777" w:rsidR="000F6C94" w:rsidRDefault="000F6C94" w:rsidP="005F53C5">
      <w:pPr>
        <w:tabs>
          <w:tab w:val="left" w:pos="7380"/>
        </w:tabs>
        <w:ind w:right="144"/>
        <w:jc w:val="both"/>
      </w:pPr>
    </w:p>
    <w:p w14:paraId="762B627A" w14:textId="37E31C84" w:rsidR="00BF398E" w:rsidRPr="00E25C91" w:rsidRDefault="00BF398E" w:rsidP="005F53C5">
      <w:pPr>
        <w:tabs>
          <w:tab w:val="left" w:pos="7380"/>
        </w:tabs>
        <w:ind w:right="144"/>
        <w:jc w:val="both"/>
      </w:pPr>
      <w:r w:rsidRPr="00E25C91">
        <w:t>Alle vermelde prijzen en/of tarieven zijn in euro exclusief omzetbelasting.</w:t>
      </w:r>
    </w:p>
    <w:p w14:paraId="796DD9D4" w14:textId="77777777" w:rsidR="00BF398E" w:rsidRPr="00E25C91" w:rsidRDefault="00BF398E" w:rsidP="005F53C5">
      <w:pPr>
        <w:tabs>
          <w:tab w:val="left" w:pos="7380"/>
        </w:tabs>
        <w:jc w:val="both"/>
      </w:pPr>
    </w:p>
    <w:p w14:paraId="064A8F6F" w14:textId="77777777" w:rsidR="00BF398E" w:rsidRPr="00E25C91" w:rsidRDefault="00BF398E" w:rsidP="005F53C5">
      <w:pPr>
        <w:autoSpaceDE w:val="0"/>
        <w:autoSpaceDN w:val="0"/>
        <w:adjustRightInd w:val="0"/>
        <w:jc w:val="both"/>
      </w:pPr>
      <w:r w:rsidRPr="00E25C91">
        <w:t>De inschrijver verklaart deze aanbieding te doen overeenkomstig de bepalingen en de gegevens zoals deze zijn omschreven in het bovengenoemd document, de bijbehorende nota(‘s) van inlichtingen en eventueel het proces-verbaal van aanwijzing.</w:t>
      </w:r>
    </w:p>
    <w:p w14:paraId="756D3AB6" w14:textId="77777777" w:rsidR="00BF398E" w:rsidRPr="00E25C91" w:rsidRDefault="00BF398E" w:rsidP="005F53C5">
      <w:pPr>
        <w:autoSpaceDE w:val="0"/>
        <w:autoSpaceDN w:val="0"/>
        <w:adjustRightInd w:val="0"/>
        <w:jc w:val="both"/>
      </w:pPr>
    </w:p>
    <w:p w14:paraId="627988E3" w14:textId="77777777" w:rsidR="00BF398E" w:rsidRPr="00E25C91" w:rsidRDefault="00BF398E" w:rsidP="005F53C5">
      <w:pPr>
        <w:tabs>
          <w:tab w:val="left" w:pos="7380"/>
        </w:tabs>
        <w:jc w:val="both"/>
        <w:rPr>
          <w:i/>
          <w:sz w:val="21"/>
          <w:szCs w:val="21"/>
        </w:rPr>
      </w:pPr>
    </w:p>
    <w:p w14:paraId="76288A80" w14:textId="6E6CD87C" w:rsidR="00BF398E" w:rsidRDefault="00BF398E" w:rsidP="005F53C5">
      <w:pPr>
        <w:jc w:val="both"/>
        <w:rPr>
          <w:b/>
          <w:snapToGrid w:val="0"/>
        </w:rPr>
      </w:pPr>
    </w:p>
    <w:p w14:paraId="60BA02AF" w14:textId="5B05D44E" w:rsidR="00E9665B" w:rsidRDefault="00E9665B" w:rsidP="005F53C5">
      <w:pPr>
        <w:jc w:val="both"/>
        <w:rPr>
          <w:b/>
          <w:snapToGrid w:val="0"/>
        </w:rPr>
      </w:pPr>
    </w:p>
    <w:p w14:paraId="09AEA149" w14:textId="0B6E250C" w:rsidR="00E9665B" w:rsidRDefault="00E9665B" w:rsidP="005F53C5">
      <w:pPr>
        <w:jc w:val="both"/>
        <w:rPr>
          <w:b/>
          <w:snapToGrid w:val="0"/>
        </w:rPr>
      </w:pPr>
    </w:p>
    <w:p w14:paraId="1B8FE154" w14:textId="79C40E2E" w:rsidR="00E9665B" w:rsidRDefault="00E9665B" w:rsidP="005F53C5">
      <w:pPr>
        <w:jc w:val="both"/>
        <w:rPr>
          <w:b/>
          <w:snapToGrid w:val="0"/>
        </w:rPr>
      </w:pPr>
    </w:p>
    <w:p w14:paraId="71610387" w14:textId="4F28F37E" w:rsidR="00E9665B" w:rsidRDefault="00E9665B" w:rsidP="005F53C5">
      <w:pPr>
        <w:jc w:val="both"/>
        <w:rPr>
          <w:b/>
          <w:snapToGrid w:val="0"/>
        </w:rPr>
      </w:pPr>
    </w:p>
    <w:p w14:paraId="7112102C" w14:textId="5D035B4C" w:rsidR="00E9665B" w:rsidRDefault="00E9665B" w:rsidP="005F53C5">
      <w:pPr>
        <w:jc w:val="both"/>
        <w:rPr>
          <w:b/>
          <w:snapToGrid w:val="0"/>
        </w:rPr>
      </w:pPr>
    </w:p>
    <w:p w14:paraId="64D2616D" w14:textId="75F0853C" w:rsidR="00E9665B" w:rsidRDefault="00E9665B" w:rsidP="005F53C5">
      <w:pPr>
        <w:jc w:val="both"/>
        <w:rPr>
          <w:b/>
          <w:snapToGrid w:val="0"/>
        </w:rPr>
      </w:pPr>
    </w:p>
    <w:p w14:paraId="27344B8E" w14:textId="77777777" w:rsidR="00E9665B" w:rsidRDefault="00E9665B" w:rsidP="005F53C5">
      <w:pPr>
        <w:jc w:val="both"/>
        <w:rPr>
          <w:b/>
          <w:snapToGrid w:val="0"/>
        </w:rPr>
      </w:pPr>
    </w:p>
    <w:p w14:paraId="4475A1D8" w14:textId="6FCEAD23" w:rsidR="00E9665B" w:rsidRDefault="00E9665B" w:rsidP="005F53C5">
      <w:pPr>
        <w:jc w:val="both"/>
        <w:rPr>
          <w:b/>
          <w:snapToGrid w:val="0"/>
        </w:rPr>
      </w:pPr>
    </w:p>
    <w:p w14:paraId="66D51777" w14:textId="17F224E6" w:rsidR="00E9665B" w:rsidRDefault="00E9665B" w:rsidP="005F53C5">
      <w:pPr>
        <w:jc w:val="both"/>
        <w:rPr>
          <w:b/>
          <w:snapToGrid w:val="0"/>
        </w:rPr>
      </w:pPr>
    </w:p>
    <w:p w14:paraId="3F7E37EA" w14:textId="6833D3DD" w:rsidR="00E9665B" w:rsidRDefault="00E9665B" w:rsidP="005F53C5">
      <w:pPr>
        <w:jc w:val="both"/>
        <w:rPr>
          <w:b/>
          <w:snapToGrid w:val="0"/>
        </w:rPr>
      </w:pPr>
    </w:p>
    <w:p w14:paraId="2753A68B" w14:textId="77777777" w:rsidR="00E9665B" w:rsidRDefault="00E9665B" w:rsidP="005F53C5">
      <w:pPr>
        <w:jc w:val="both"/>
        <w:rPr>
          <w:b/>
          <w:snapToGrid w:val="0"/>
        </w:rPr>
      </w:pPr>
    </w:p>
    <w:p w14:paraId="38923681" w14:textId="77777777" w:rsidR="00BF398E" w:rsidRDefault="00BF398E" w:rsidP="001C709D">
      <w:pPr>
        <w:jc w:val="both"/>
      </w:pPr>
    </w:p>
    <w:p w14:paraId="08EB4571" w14:textId="77777777" w:rsidR="00491048" w:rsidRDefault="00491048" w:rsidP="00491048">
      <w:pPr>
        <w:jc w:val="both"/>
        <w:rPr>
          <w:b/>
          <w:snapToGrid w:val="0"/>
        </w:rPr>
      </w:pPr>
    </w:p>
    <w:p w14:paraId="0A2D819D" w14:textId="77777777" w:rsidR="00491048" w:rsidRDefault="00491048" w:rsidP="00491048">
      <w:pPr>
        <w:jc w:val="both"/>
        <w:rPr>
          <w:b/>
          <w:snapToGrid w:val="0"/>
        </w:rPr>
      </w:pPr>
    </w:p>
    <w:p w14:paraId="2C9211A0" w14:textId="77777777" w:rsidR="00491048" w:rsidRDefault="00491048" w:rsidP="00491048">
      <w:pPr>
        <w:jc w:val="both"/>
        <w:rPr>
          <w:b/>
          <w:snapToGrid w:val="0"/>
        </w:rPr>
      </w:pPr>
    </w:p>
    <w:p w14:paraId="71DEE3E2" w14:textId="77777777" w:rsidR="00491048" w:rsidRDefault="00491048" w:rsidP="00491048">
      <w:pPr>
        <w:jc w:val="both"/>
        <w:rPr>
          <w:b/>
          <w:snapToGrid w:val="0"/>
        </w:rPr>
      </w:pPr>
    </w:p>
    <w:p w14:paraId="42CCE188" w14:textId="77777777" w:rsidR="00491048" w:rsidRDefault="00491048" w:rsidP="00491048">
      <w:pPr>
        <w:jc w:val="both"/>
        <w:rPr>
          <w:b/>
          <w:snapToGrid w:val="0"/>
        </w:rPr>
      </w:pPr>
    </w:p>
    <w:p w14:paraId="7C2514D6" w14:textId="77777777" w:rsidR="001E48F1" w:rsidRDefault="001E48F1" w:rsidP="00491048">
      <w:pPr>
        <w:jc w:val="both"/>
        <w:rPr>
          <w:b/>
          <w:snapToGrid w:val="0"/>
        </w:rPr>
      </w:pPr>
    </w:p>
    <w:p w14:paraId="71FC5F61" w14:textId="77777777" w:rsidR="001E48F1" w:rsidRDefault="001E48F1" w:rsidP="00491048">
      <w:pPr>
        <w:jc w:val="both"/>
        <w:rPr>
          <w:b/>
          <w:snapToGrid w:val="0"/>
        </w:rPr>
      </w:pPr>
    </w:p>
    <w:p w14:paraId="5B8DAF01" w14:textId="79E40612" w:rsidR="00491048" w:rsidRDefault="00491048" w:rsidP="00491048">
      <w:pPr>
        <w:jc w:val="both"/>
        <w:rPr>
          <w:rFonts w:cs="Arial"/>
          <w:snapToGrid w:val="0"/>
        </w:rPr>
      </w:pPr>
      <w:r>
        <w:rPr>
          <w:b/>
          <w:snapToGrid w:val="0"/>
        </w:rPr>
        <w:t>Ondertekenveld bijlage 11</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491048" w:rsidRPr="009576D5" w14:paraId="58EE6B0D" w14:textId="77777777" w:rsidTr="00D475A3">
        <w:tc>
          <w:tcPr>
            <w:tcW w:w="2835" w:type="dxa"/>
            <w:tcBorders>
              <w:top w:val="single" w:sz="8" w:space="0" w:color="C0C0C0"/>
              <w:left w:val="single" w:sz="8" w:space="0" w:color="C0C0C0"/>
              <w:bottom w:val="single" w:sz="8" w:space="0" w:color="C0C0C0"/>
            </w:tcBorders>
            <w:shd w:val="clear" w:color="auto" w:fill="E6E6E6"/>
          </w:tcPr>
          <w:p w14:paraId="657FA209" w14:textId="77777777" w:rsidR="00491048" w:rsidRPr="009576D5" w:rsidRDefault="00491048" w:rsidP="00D475A3">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6C7829F4" w14:textId="77777777" w:rsidR="00491048" w:rsidRPr="009576D5" w:rsidRDefault="00491048" w:rsidP="00D475A3">
            <w:pPr>
              <w:suppressAutoHyphens/>
              <w:snapToGrid w:val="0"/>
              <w:spacing w:before="90" w:after="54" w:line="312" w:lineRule="auto"/>
              <w:ind w:right="57"/>
              <w:jc w:val="both"/>
              <w:rPr>
                <w:rFonts w:eastAsia="Calibri" w:cs="Arial"/>
              </w:rPr>
            </w:pPr>
          </w:p>
        </w:tc>
      </w:tr>
      <w:tr w:rsidR="00491048" w:rsidRPr="009576D5" w14:paraId="33479583" w14:textId="77777777" w:rsidTr="00D475A3">
        <w:tc>
          <w:tcPr>
            <w:tcW w:w="2835" w:type="dxa"/>
            <w:tcBorders>
              <w:top w:val="single" w:sz="8" w:space="0" w:color="C0C0C0"/>
              <w:left w:val="single" w:sz="8" w:space="0" w:color="C0C0C0"/>
              <w:bottom w:val="single" w:sz="8" w:space="0" w:color="C0C0C0"/>
            </w:tcBorders>
            <w:shd w:val="clear" w:color="auto" w:fill="E6E6E6"/>
          </w:tcPr>
          <w:p w14:paraId="4D8DC3D7" w14:textId="77777777" w:rsidR="00491048" w:rsidRPr="009576D5" w:rsidRDefault="00491048" w:rsidP="00D475A3">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529EDB15" w14:textId="77777777" w:rsidR="00491048" w:rsidRPr="009576D5" w:rsidRDefault="00491048" w:rsidP="00D475A3">
            <w:pPr>
              <w:suppressAutoHyphens/>
              <w:snapToGrid w:val="0"/>
              <w:spacing w:before="90" w:after="54" w:line="312" w:lineRule="auto"/>
              <w:ind w:right="57"/>
              <w:jc w:val="both"/>
              <w:rPr>
                <w:rFonts w:eastAsia="Calibri" w:cs="Arial"/>
              </w:rPr>
            </w:pPr>
          </w:p>
        </w:tc>
      </w:tr>
      <w:tr w:rsidR="00491048" w:rsidRPr="009576D5" w14:paraId="00CE3702" w14:textId="77777777" w:rsidTr="00D475A3">
        <w:tc>
          <w:tcPr>
            <w:tcW w:w="2835" w:type="dxa"/>
            <w:tcBorders>
              <w:top w:val="single" w:sz="8" w:space="0" w:color="C0C0C0"/>
              <w:left w:val="single" w:sz="8" w:space="0" w:color="C0C0C0"/>
              <w:bottom w:val="single" w:sz="8" w:space="0" w:color="C0C0C0"/>
            </w:tcBorders>
            <w:shd w:val="clear" w:color="auto" w:fill="E6E6E6"/>
          </w:tcPr>
          <w:p w14:paraId="5C3F971C" w14:textId="77777777" w:rsidR="00491048" w:rsidRPr="009576D5" w:rsidRDefault="00491048" w:rsidP="00D475A3">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E94E2D1" w14:textId="77777777" w:rsidR="00491048" w:rsidRPr="009576D5" w:rsidRDefault="00491048" w:rsidP="00D475A3">
            <w:pPr>
              <w:suppressAutoHyphens/>
              <w:snapToGrid w:val="0"/>
              <w:spacing w:before="90" w:after="54" w:line="312" w:lineRule="auto"/>
              <w:ind w:right="57"/>
              <w:jc w:val="both"/>
              <w:rPr>
                <w:rFonts w:eastAsia="Calibri" w:cs="Arial"/>
              </w:rPr>
            </w:pPr>
          </w:p>
        </w:tc>
      </w:tr>
      <w:tr w:rsidR="00491048" w:rsidRPr="009576D5" w14:paraId="2BDC74BF" w14:textId="77777777" w:rsidTr="00D475A3">
        <w:tc>
          <w:tcPr>
            <w:tcW w:w="2835" w:type="dxa"/>
            <w:tcBorders>
              <w:top w:val="single" w:sz="8" w:space="0" w:color="C0C0C0"/>
              <w:left w:val="single" w:sz="8" w:space="0" w:color="C0C0C0"/>
              <w:bottom w:val="single" w:sz="8" w:space="0" w:color="C0C0C0"/>
            </w:tcBorders>
            <w:shd w:val="clear" w:color="auto" w:fill="E6E6E6"/>
          </w:tcPr>
          <w:p w14:paraId="0220FB5B" w14:textId="77777777" w:rsidR="00491048" w:rsidRPr="009576D5" w:rsidRDefault="00491048" w:rsidP="00D475A3">
            <w:pPr>
              <w:suppressAutoHyphens/>
              <w:snapToGrid w:val="0"/>
              <w:spacing w:before="90" w:after="54" w:line="312" w:lineRule="auto"/>
              <w:ind w:right="57"/>
              <w:jc w:val="both"/>
              <w:rPr>
                <w:rFonts w:eastAsia="Calibri" w:cs="Arial"/>
              </w:rPr>
            </w:pPr>
            <w:r w:rsidRPr="009576D5">
              <w:rPr>
                <w:rFonts w:eastAsia="Calibri" w:cs="Arial"/>
              </w:rPr>
              <w:t>Handtekening</w:t>
            </w:r>
          </w:p>
          <w:p w14:paraId="46578B4E" w14:textId="77777777" w:rsidR="00491048" w:rsidRPr="009576D5" w:rsidRDefault="00491048" w:rsidP="00D475A3">
            <w:pPr>
              <w:suppressAutoHyphens/>
              <w:spacing w:before="90" w:after="54" w:line="312" w:lineRule="auto"/>
              <w:ind w:right="57"/>
              <w:jc w:val="both"/>
              <w:rPr>
                <w:rFonts w:eastAsia="Calibri" w:cs="Arial"/>
              </w:rPr>
            </w:pPr>
          </w:p>
          <w:p w14:paraId="27880BFC" w14:textId="77777777" w:rsidR="00491048" w:rsidRPr="009576D5" w:rsidRDefault="00491048" w:rsidP="00D475A3">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9408935" w14:textId="77777777" w:rsidR="00491048" w:rsidRPr="009576D5" w:rsidRDefault="00491048" w:rsidP="00D475A3">
            <w:pPr>
              <w:suppressAutoHyphens/>
              <w:snapToGrid w:val="0"/>
              <w:spacing w:before="90" w:after="54" w:line="312" w:lineRule="auto"/>
              <w:ind w:right="57"/>
              <w:jc w:val="both"/>
              <w:rPr>
                <w:rFonts w:eastAsia="Calibri" w:cs="Arial"/>
              </w:rPr>
            </w:pPr>
          </w:p>
        </w:tc>
      </w:tr>
      <w:tr w:rsidR="00491048" w:rsidRPr="009576D5" w14:paraId="3208720F" w14:textId="77777777" w:rsidTr="00D475A3">
        <w:tc>
          <w:tcPr>
            <w:tcW w:w="2835" w:type="dxa"/>
            <w:tcBorders>
              <w:top w:val="single" w:sz="8" w:space="0" w:color="C0C0C0"/>
              <w:left w:val="single" w:sz="8" w:space="0" w:color="C0C0C0"/>
              <w:bottom w:val="single" w:sz="8" w:space="0" w:color="C0C0C0"/>
            </w:tcBorders>
            <w:shd w:val="clear" w:color="auto" w:fill="E6E6E6"/>
          </w:tcPr>
          <w:p w14:paraId="43778998" w14:textId="77777777" w:rsidR="00491048" w:rsidRPr="009576D5" w:rsidRDefault="00491048" w:rsidP="00D475A3">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BE66DA0" w14:textId="77777777" w:rsidR="00491048" w:rsidRPr="009576D5" w:rsidRDefault="00491048" w:rsidP="00D475A3">
            <w:pPr>
              <w:suppressAutoHyphens/>
              <w:snapToGrid w:val="0"/>
              <w:spacing w:before="90" w:after="54" w:line="312" w:lineRule="auto"/>
              <w:ind w:right="57"/>
              <w:jc w:val="both"/>
              <w:rPr>
                <w:rFonts w:eastAsia="Calibri" w:cs="Arial"/>
              </w:rPr>
            </w:pPr>
          </w:p>
        </w:tc>
      </w:tr>
    </w:tbl>
    <w:p w14:paraId="1288BF20" w14:textId="77777777" w:rsidR="003A49BB" w:rsidRPr="00100511" w:rsidRDefault="003A49BB" w:rsidP="003A49BB">
      <w:pPr>
        <w:pStyle w:val="Kop1"/>
        <w:numPr>
          <w:ilvl w:val="0"/>
          <w:numId w:val="0"/>
        </w:numPr>
        <w:suppressAutoHyphens/>
        <w:jc w:val="both"/>
        <w:rPr>
          <w:sz w:val="40"/>
          <w:szCs w:val="40"/>
        </w:rPr>
      </w:pPr>
      <w:bookmarkStart w:id="531" w:name="_Toc181278459"/>
      <w:bookmarkStart w:id="532" w:name="_Toc230942597"/>
      <w:r w:rsidRPr="0010285A">
        <w:rPr>
          <w:sz w:val="40"/>
          <w:szCs w:val="40"/>
        </w:rPr>
        <w:lastRenderedPageBreak/>
        <w:t>Bijlage 12 Eisen aan IV-systemen</w:t>
      </w:r>
      <w:bookmarkEnd w:id="531"/>
      <w:bookmarkEnd w:id="532"/>
    </w:p>
    <w:p w14:paraId="2318EEC4" w14:textId="7DC3C31D" w:rsidR="003A49BB" w:rsidRPr="00D659C2" w:rsidRDefault="003A49BB" w:rsidP="003A49BB">
      <w:pPr>
        <w:jc w:val="both"/>
        <w:rPr>
          <w:i/>
          <w:iCs/>
        </w:rPr>
      </w:pPr>
      <w:r w:rsidRPr="00D659C2">
        <w:rPr>
          <w:i/>
          <w:iCs/>
        </w:rPr>
        <w:t>Separaat gepubliceerd op TenderNed</w:t>
      </w:r>
      <w:r w:rsidR="00923ABF">
        <w:rPr>
          <w:i/>
          <w:iCs/>
        </w:rPr>
        <w:t>.</w:t>
      </w:r>
    </w:p>
    <w:p w14:paraId="0E8C9B44" w14:textId="77777777" w:rsidR="003A49BB" w:rsidRDefault="003A49BB" w:rsidP="003A49BB">
      <w:pPr>
        <w:rPr>
          <w:rFonts w:eastAsia="MS Mincho" w:cs="Arial"/>
          <w:bCs/>
          <w:color w:val="00314E"/>
          <w:sz w:val="40"/>
          <w:szCs w:val="40"/>
        </w:rPr>
      </w:pPr>
      <w:r>
        <w:rPr>
          <w:sz w:val="40"/>
          <w:szCs w:val="40"/>
        </w:rPr>
        <w:br w:type="page"/>
      </w:r>
    </w:p>
    <w:p w14:paraId="432D2CCF" w14:textId="64F9EB7A" w:rsidR="003A49BB" w:rsidRDefault="003A49BB" w:rsidP="003A49BB">
      <w:pPr>
        <w:pStyle w:val="Kop1"/>
        <w:numPr>
          <w:ilvl w:val="0"/>
          <w:numId w:val="0"/>
        </w:numPr>
        <w:suppressAutoHyphens/>
        <w:rPr>
          <w:sz w:val="40"/>
          <w:szCs w:val="40"/>
        </w:rPr>
      </w:pPr>
      <w:bookmarkStart w:id="533" w:name="_Toc181278460"/>
      <w:bookmarkStart w:id="534" w:name="_Toc230942598"/>
      <w:r>
        <w:rPr>
          <w:sz w:val="40"/>
          <w:szCs w:val="40"/>
        </w:rPr>
        <w:lastRenderedPageBreak/>
        <w:t>Bijlage 13 Uitwerking K1</w:t>
      </w:r>
      <w:r w:rsidRPr="007B3A2E">
        <w:rPr>
          <w:sz w:val="40"/>
          <w:szCs w:val="40"/>
        </w:rPr>
        <w:t xml:space="preserve">: </w:t>
      </w:r>
      <w:bookmarkEnd w:id="533"/>
      <w:r w:rsidR="00923ABF" w:rsidRPr="007B3A2E">
        <w:rPr>
          <w:sz w:val="40"/>
          <w:szCs w:val="40"/>
        </w:rPr>
        <w:t>Beschrijving aangeboden dienst, functionaliteit en dienstverlening</w:t>
      </w:r>
      <w:bookmarkEnd w:id="534"/>
    </w:p>
    <w:p w14:paraId="371CE860" w14:textId="77777777" w:rsidR="003A49BB" w:rsidRDefault="003A49BB" w:rsidP="003A49BB"/>
    <w:p w14:paraId="6B0B8948" w14:textId="77777777" w:rsidR="003A49BB" w:rsidRDefault="003A49BB" w:rsidP="003A49BB"/>
    <w:p w14:paraId="349E8A44" w14:textId="77777777" w:rsidR="003A49BB" w:rsidRDefault="003A49BB" w:rsidP="003A49BB"/>
    <w:p w14:paraId="412B16F7" w14:textId="77777777" w:rsidR="003A49BB" w:rsidRDefault="003A49BB" w:rsidP="003A49BB"/>
    <w:p w14:paraId="2D1CC76A" w14:textId="77777777" w:rsidR="003A49BB" w:rsidRDefault="003A49BB" w:rsidP="003A49BB"/>
    <w:p w14:paraId="441B0480" w14:textId="77777777" w:rsidR="003A49BB" w:rsidRDefault="003A49BB" w:rsidP="003A49BB"/>
    <w:p w14:paraId="5B8877EB" w14:textId="77777777" w:rsidR="003A49BB" w:rsidRDefault="003A49BB" w:rsidP="003A49BB"/>
    <w:p w14:paraId="1D6D4EE9" w14:textId="77777777" w:rsidR="003A49BB" w:rsidRDefault="003A49BB" w:rsidP="003A49BB"/>
    <w:p w14:paraId="057900A3" w14:textId="77777777" w:rsidR="003A49BB" w:rsidRDefault="003A49BB" w:rsidP="003A49BB"/>
    <w:p w14:paraId="0E1A2557" w14:textId="77777777" w:rsidR="003A49BB" w:rsidRDefault="003A49BB" w:rsidP="003A49BB"/>
    <w:p w14:paraId="1C172FF5" w14:textId="77777777" w:rsidR="003A49BB" w:rsidRDefault="003A49BB" w:rsidP="003A49BB"/>
    <w:p w14:paraId="40978A11" w14:textId="77777777" w:rsidR="003A49BB" w:rsidRDefault="003A49BB" w:rsidP="003A49BB"/>
    <w:p w14:paraId="109893A2" w14:textId="77777777" w:rsidR="003A49BB" w:rsidRDefault="003A49BB" w:rsidP="003A49BB"/>
    <w:p w14:paraId="48645F14" w14:textId="77777777" w:rsidR="003A49BB" w:rsidRDefault="003A49BB" w:rsidP="003A49BB"/>
    <w:p w14:paraId="4DA06911" w14:textId="77777777" w:rsidR="003A49BB" w:rsidRDefault="003A49BB" w:rsidP="003A49BB"/>
    <w:p w14:paraId="1DEB931C" w14:textId="77777777" w:rsidR="003A49BB" w:rsidRDefault="003A49BB" w:rsidP="003A49BB"/>
    <w:p w14:paraId="71775C28" w14:textId="77777777" w:rsidR="003A49BB" w:rsidRDefault="003A49BB" w:rsidP="003A49BB"/>
    <w:p w14:paraId="0B175336" w14:textId="77777777" w:rsidR="003A49BB" w:rsidRDefault="003A49BB" w:rsidP="003A49BB"/>
    <w:p w14:paraId="18DFE8A8" w14:textId="77777777" w:rsidR="003A49BB" w:rsidRDefault="003A49BB" w:rsidP="003A49BB"/>
    <w:p w14:paraId="60ED24AF" w14:textId="77777777" w:rsidR="003A49BB" w:rsidRDefault="003A49BB" w:rsidP="003A49BB"/>
    <w:p w14:paraId="04A53B7F" w14:textId="77777777" w:rsidR="003A49BB" w:rsidRDefault="003A49BB" w:rsidP="003A49BB"/>
    <w:p w14:paraId="51E83C85" w14:textId="77777777" w:rsidR="003A49BB" w:rsidRDefault="003A49BB" w:rsidP="003A49BB"/>
    <w:p w14:paraId="55669BCC" w14:textId="77777777" w:rsidR="003A49BB" w:rsidRDefault="003A49BB" w:rsidP="003A49BB"/>
    <w:p w14:paraId="5C73C703" w14:textId="77777777" w:rsidR="003A49BB" w:rsidRDefault="003A49BB" w:rsidP="003A49BB"/>
    <w:p w14:paraId="60A69920" w14:textId="77777777" w:rsidR="003A49BB" w:rsidRPr="00EA3CFA" w:rsidRDefault="003A49BB" w:rsidP="003A49BB"/>
    <w:p w14:paraId="724D5510" w14:textId="77777777" w:rsidR="003A49BB" w:rsidRDefault="003A49BB" w:rsidP="003A49BB">
      <w:pPr>
        <w:jc w:val="both"/>
        <w:rPr>
          <w:b/>
          <w:snapToGrid w:val="0"/>
        </w:rPr>
      </w:pPr>
    </w:p>
    <w:p w14:paraId="1915E137" w14:textId="77777777" w:rsidR="00BE530E" w:rsidRDefault="00BE530E" w:rsidP="003A49BB">
      <w:pPr>
        <w:jc w:val="both"/>
        <w:rPr>
          <w:b/>
          <w:snapToGrid w:val="0"/>
        </w:rPr>
      </w:pPr>
      <w:bookmarkStart w:id="535" w:name="_Hlk162337791"/>
      <w:bookmarkStart w:id="536" w:name="_Hlk162274061"/>
    </w:p>
    <w:p w14:paraId="46B92571" w14:textId="77777777" w:rsidR="00BE530E" w:rsidRDefault="00BE530E" w:rsidP="003A49BB">
      <w:pPr>
        <w:jc w:val="both"/>
        <w:rPr>
          <w:b/>
          <w:snapToGrid w:val="0"/>
        </w:rPr>
      </w:pPr>
    </w:p>
    <w:p w14:paraId="1BC52AFF" w14:textId="47DE3CBD" w:rsidR="003A49BB" w:rsidRPr="00E25C91" w:rsidRDefault="003A49BB" w:rsidP="003A49BB">
      <w:pPr>
        <w:jc w:val="both"/>
        <w:rPr>
          <w:b/>
          <w:snapToGrid w:val="0"/>
        </w:rPr>
      </w:pPr>
      <w:r>
        <w:rPr>
          <w:b/>
          <w:snapToGrid w:val="0"/>
        </w:rPr>
        <w:t>Ondertekenveld bijlage 13</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3A49BB" w:rsidRPr="009576D5" w14:paraId="5597FCBC" w14:textId="77777777" w:rsidTr="00D475A3">
        <w:tc>
          <w:tcPr>
            <w:tcW w:w="2835" w:type="dxa"/>
            <w:tcBorders>
              <w:top w:val="single" w:sz="8" w:space="0" w:color="C0C0C0"/>
              <w:left w:val="single" w:sz="8" w:space="0" w:color="C0C0C0"/>
              <w:bottom w:val="single" w:sz="8" w:space="0" w:color="C0C0C0"/>
            </w:tcBorders>
            <w:shd w:val="clear" w:color="auto" w:fill="E6E6E6"/>
          </w:tcPr>
          <w:bookmarkEnd w:id="535"/>
          <w:p w14:paraId="760F2691" w14:textId="77777777" w:rsidR="003A49BB" w:rsidRPr="009576D5" w:rsidRDefault="003A49BB" w:rsidP="00D475A3">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3E476FC7" w14:textId="77777777" w:rsidR="003A49BB" w:rsidRPr="009576D5" w:rsidRDefault="003A49BB" w:rsidP="00D475A3">
            <w:pPr>
              <w:suppressAutoHyphens/>
              <w:snapToGrid w:val="0"/>
              <w:spacing w:before="90" w:after="54" w:line="312" w:lineRule="auto"/>
              <w:ind w:right="57"/>
              <w:jc w:val="both"/>
              <w:rPr>
                <w:rFonts w:eastAsia="Calibri" w:cs="Arial"/>
              </w:rPr>
            </w:pPr>
          </w:p>
        </w:tc>
      </w:tr>
      <w:tr w:rsidR="003A49BB" w:rsidRPr="009576D5" w14:paraId="38F3C0C7" w14:textId="77777777" w:rsidTr="00D475A3">
        <w:tc>
          <w:tcPr>
            <w:tcW w:w="2835" w:type="dxa"/>
            <w:tcBorders>
              <w:top w:val="single" w:sz="8" w:space="0" w:color="C0C0C0"/>
              <w:left w:val="single" w:sz="8" w:space="0" w:color="C0C0C0"/>
              <w:bottom w:val="single" w:sz="8" w:space="0" w:color="C0C0C0"/>
            </w:tcBorders>
            <w:shd w:val="clear" w:color="auto" w:fill="E6E6E6"/>
          </w:tcPr>
          <w:p w14:paraId="42C79129" w14:textId="77777777" w:rsidR="003A49BB" w:rsidRPr="009576D5" w:rsidRDefault="003A49BB" w:rsidP="00D475A3">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D18BC11" w14:textId="77777777" w:rsidR="003A49BB" w:rsidRPr="009576D5" w:rsidRDefault="003A49BB" w:rsidP="00D475A3">
            <w:pPr>
              <w:suppressAutoHyphens/>
              <w:snapToGrid w:val="0"/>
              <w:spacing w:before="90" w:after="54" w:line="312" w:lineRule="auto"/>
              <w:ind w:right="57"/>
              <w:jc w:val="both"/>
              <w:rPr>
                <w:rFonts w:eastAsia="Calibri" w:cs="Arial"/>
              </w:rPr>
            </w:pPr>
          </w:p>
        </w:tc>
      </w:tr>
      <w:tr w:rsidR="003A49BB" w:rsidRPr="009576D5" w14:paraId="49088DC6" w14:textId="77777777" w:rsidTr="00D475A3">
        <w:tc>
          <w:tcPr>
            <w:tcW w:w="2835" w:type="dxa"/>
            <w:tcBorders>
              <w:top w:val="single" w:sz="8" w:space="0" w:color="C0C0C0"/>
              <w:left w:val="single" w:sz="8" w:space="0" w:color="C0C0C0"/>
              <w:bottom w:val="single" w:sz="8" w:space="0" w:color="C0C0C0"/>
            </w:tcBorders>
            <w:shd w:val="clear" w:color="auto" w:fill="E6E6E6"/>
          </w:tcPr>
          <w:p w14:paraId="7A375BA5" w14:textId="77777777" w:rsidR="003A49BB" w:rsidRPr="009576D5" w:rsidRDefault="003A49BB" w:rsidP="00D475A3">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8C3C27A" w14:textId="77777777" w:rsidR="003A49BB" w:rsidRPr="009576D5" w:rsidRDefault="003A49BB" w:rsidP="00D475A3">
            <w:pPr>
              <w:suppressAutoHyphens/>
              <w:snapToGrid w:val="0"/>
              <w:spacing w:before="90" w:after="54" w:line="312" w:lineRule="auto"/>
              <w:ind w:right="57"/>
              <w:jc w:val="both"/>
              <w:rPr>
                <w:rFonts w:eastAsia="Calibri" w:cs="Arial"/>
              </w:rPr>
            </w:pPr>
          </w:p>
        </w:tc>
      </w:tr>
      <w:tr w:rsidR="003A49BB" w:rsidRPr="009576D5" w14:paraId="302EC453" w14:textId="77777777" w:rsidTr="00D475A3">
        <w:tc>
          <w:tcPr>
            <w:tcW w:w="2835" w:type="dxa"/>
            <w:tcBorders>
              <w:top w:val="single" w:sz="8" w:space="0" w:color="C0C0C0"/>
              <w:left w:val="single" w:sz="8" w:space="0" w:color="C0C0C0"/>
              <w:bottom w:val="single" w:sz="8" w:space="0" w:color="C0C0C0"/>
            </w:tcBorders>
            <w:shd w:val="clear" w:color="auto" w:fill="E6E6E6"/>
          </w:tcPr>
          <w:p w14:paraId="6833BB65" w14:textId="77777777" w:rsidR="003A49BB" w:rsidRPr="009576D5" w:rsidRDefault="003A49BB" w:rsidP="00D475A3">
            <w:pPr>
              <w:suppressAutoHyphens/>
              <w:snapToGrid w:val="0"/>
              <w:spacing w:before="90" w:after="54" w:line="312" w:lineRule="auto"/>
              <w:ind w:right="57"/>
              <w:jc w:val="both"/>
              <w:rPr>
                <w:rFonts w:eastAsia="Calibri" w:cs="Arial"/>
              </w:rPr>
            </w:pPr>
            <w:r w:rsidRPr="009576D5">
              <w:rPr>
                <w:rFonts w:eastAsia="Calibri" w:cs="Arial"/>
              </w:rPr>
              <w:t>Handtekening</w:t>
            </w:r>
          </w:p>
          <w:p w14:paraId="23A9030F" w14:textId="77777777" w:rsidR="003A49BB" w:rsidRPr="009576D5" w:rsidRDefault="003A49BB" w:rsidP="00D475A3">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5E72979" w14:textId="77777777" w:rsidR="003A49BB" w:rsidRPr="009576D5" w:rsidRDefault="003A49BB" w:rsidP="00D475A3">
            <w:pPr>
              <w:suppressAutoHyphens/>
              <w:snapToGrid w:val="0"/>
              <w:spacing w:before="90" w:after="54" w:line="312" w:lineRule="auto"/>
              <w:ind w:right="57"/>
              <w:jc w:val="both"/>
              <w:rPr>
                <w:rFonts w:eastAsia="Calibri" w:cs="Arial"/>
              </w:rPr>
            </w:pPr>
          </w:p>
        </w:tc>
      </w:tr>
      <w:tr w:rsidR="003A49BB" w:rsidRPr="009576D5" w14:paraId="5993F288" w14:textId="77777777" w:rsidTr="00D475A3">
        <w:tc>
          <w:tcPr>
            <w:tcW w:w="2835" w:type="dxa"/>
            <w:tcBorders>
              <w:top w:val="single" w:sz="8" w:space="0" w:color="C0C0C0"/>
              <w:left w:val="single" w:sz="8" w:space="0" w:color="C0C0C0"/>
              <w:bottom w:val="single" w:sz="8" w:space="0" w:color="C0C0C0"/>
            </w:tcBorders>
            <w:shd w:val="clear" w:color="auto" w:fill="E6E6E6"/>
          </w:tcPr>
          <w:p w14:paraId="0D2E74EE" w14:textId="77777777" w:rsidR="003A49BB" w:rsidRPr="009576D5" w:rsidRDefault="003A49BB" w:rsidP="00D475A3">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A487A98" w14:textId="77777777" w:rsidR="003A49BB" w:rsidRPr="009576D5" w:rsidRDefault="003A49BB" w:rsidP="00D475A3">
            <w:pPr>
              <w:suppressAutoHyphens/>
              <w:snapToGrid w:val="0"/>
              <w:spacing w:before="90" w:after="54" w:line="312" w:lineRule="auto"/>
              <w:ind w:right="57"/>
              <w:jc w:val="both"/>
              <w:rPr>
                <w:rFonts w:eastAsia="Calibri" w:cs="Arial"/>
              </w:rPr>
            </w:pPr>
          </w:p>
        </w:tc>
      </w:tr>
    </w:tbl>
    <w:p w14:paraId="1BCC3907" w14:textId="77777777" w:rsidR="003A49BB" w:rsidRDefault="003A49BB" w:rsidP="003A49BB">
      <w:pPr>
        <w:pStyle w:val="Kop1"/>
        <w:numPr>
          <w:ilvl w:val="0"/>
          <w:numId w:val="0"/>
        </w:numPr>
        <w:suppressAutoHyphens/>
        <w:rPr>
          <w:sz w:val="40"/>
          <w:szCs w:val="40"/>
        </w:rPr>
      </w:pPr>
      <w:bookmarkStart w:id="537" w:name="_Toc181278461"/>
      <w:bookmarkStart w:id="538" w:name="_Toc230942599"/>
      <w:bookmarkEnd w:id="536"/>
      <w:r>
        <w:rPr>
          <w:sz w:val="40"/>
          <w:szCs w:val="40"/>
        </w:rPr>
        <w:lastRenderedPageBreak/>
        <w:t xml:space="preserve">Bijlage 14 Uitwerking </w:t>
      </w:r>
      <w:r w:rsidRPr="007B3A2E">
        <w:rPr>
          <w:sz w:val="40"/>
          <w:szCs w:val="40"/>
        </w:rPr>
        <w:t>K2: Implementatieplan</w:t>
      </w:r>
      <w:bookmarkEnd w:id="537"/>
      <w:bookmarkEnd w:id="538"/>
      <w:r>
        <w:rPr>
          <w:sz w:val="40"/>
          <w:szCs w:val="40"/>
        </w:rPr>
        <w:t xml:space="preserve"> </w:t>
      </w:r>
    </w:p>
    <w:p w14:paraId="04B4916C" w14:textId="77777777" w:rsidR="003A49BB" w:rsidRDefault="003A49BB" w:rsidP="003A49BB">
      <w:pPr>
        <w:jc w:val="both"/>
        <w:rPr>
          <w:b/>
          <w:snapToGrid w:val="0"/>
        </w:rPr>
      </w:pPr>
    </w:p>
    <w:p w14:paraId="1E3B817A" w14:textId="77777777" w:rsidR="003A49BB" w:rsidRDefault="003A49BB" w:rsidP="003A49BB">
      <w:pPr>
        <w:jc w:val="both"/>
        <w:rPr>
          <w:b/>
          <w:snapToGrid w:val="0"/>
        </w:rPr>
      </w:pPr>
    </w:p>
    <w:p w14:paraId="6BE2E35C" w14:textId="77777777" w:rsidR="003A49BB" w:rsidRDefault="003A49BB" w:rsidP="003A49BB">
      <w:pPr>
        <w:jc w:val="both"/>
        <w:rPr>
          <w:b/>
          <w:snapToGrid w:val="0"/>
        </w:rPr>
      </w:pPr>
    </w:p>
    <w:p w14:paraId="7A39298B" w14:textId="77777777" w:rsidR="003A49BB" w:rsidRDefault="003A49BB" w:rsidP="003A49BB">
      <w:pPr>
        <w:jc w:val="both"/>
        <w:rPr>
          <w:b/>
          <w:snapToGrid w:val="0"/>
        </w:rPr>
      </w:pPr>
    </w:p>
    <w:p w14:paraId="7DFBB3B3" w14:textId="77777777" w:rsidR="003A49BB" w:rsidRDefault="003A49BB" w:rsidP="003A49BB">
      <w:pPr>
        <w:jc w:val="both"/>
        <w:rPr>
          <w:b/>
          <w:snapToGrid w:val="0"/>
        </w:rPr>
      </w:pPr>
    </w:p>
    <w:p w14:paraId="3C29E41F" w14:textId="77777777" w:rsidR="003A49BB" w:rsidRDefault="003A49BB" w:rsidP="003A49BB">
      <w:pPr>
        <w:jc w:val="both"/>
        <w:rPr>
          <w:b/>
          <w:snapToGrid w:val="0"/>
        </w:rPr>
      </w:pPr>
    </w:p>
    <w:p w14:paraId="2E214A1C" w14:textId="77777777" w:rsidR="003A49BB" w:rsidRDefault="003A49BB" w:rsidP="003A49BB">
      <w:pPr>
        <w:jc w:val="both"/>
        <w:rPr>
          <w:b/>
          <w:snapToGrid w:val="0"/>
        </w:rPr>
      </w:pPr>
    </w:p>
    <w:p w14:paraId="4E24EDA3" w14:textId="77777777" w:rsidR="003A49BB" w:rsidRDefault="003A49BB" w:rsidP="003A49BB">
      <w:pPr>
        <w:jc w:val="both"/>
        <w:rPr>
          <w:b/>
          <w:snapToGrid w:val="0"/>
        </w:rPr>
      </w:pPr>
    </w:p>
    <w:p w14:paraId="79BD5B68" w14:textId="77777777" w:rsidR="003A49BB" w:rsidRDefault="003A49BB" w:rsidP="003A49BB">
      <w:pPr>
        <w:jc w:val="both"/>
        <w:rPr>
          <w:b/>
          <w:snapToGrid w:val="0"/>
        </w:rPr>
      </w:pPr>
    </w:p>
    <w:p w14:paraId="706892C6" w14:textId="77777777" w:rsidR="003A49BB" w:rsidRDefault="003A49BB" w:rsidP="003A49BB">
      <w:pPr>
        <w:jc w:val="both"/>
        <w:rPr>
          <w:b/>
          <w:snapToGrid w:val="0"/>
        </w:rPr>
      </w:pPr>
    </w:p>
    <w:p w14:paraId="76D3A8A4" w14:textId="77777777" w:rsidR="003A49BB" w:rsidRDefault="003A49BB" w:rsidP="003A49BB">
      <w:pPr>
        <w:jc w:val="both"/>
        <w:rPr>
          <w:b/>
          <w:snapToGrid w:val="0"/>
        </w:rPr>
      </w:pPr>
    </w:p>
    <w:p w14:paraId="30F99F61" w14:textId="77777777" w:rsidR="003A49BB" w:rsidRDefault="003A49BB" w:rsidP="003A49BB">
      <w:pPr>
        <w:jc w:val="both"/>
        <w:rPr>
          <w:b/>
          <w:snapToGrid w:val="0"/>
        </w:rPr>
      </w:pPr>
    </w:p>
    <w:p w14:paraId="73641331" w14:textId="77777777" w:rsidR="003A49BB" w:rsidRDefault="003A49BB" w:rsidP="003A49BB">
      <w:pPr>
        <w:jc w:val="both"/>
        <w:rPr>
          <w:b/>
          <w:snapToGrid w:val="0"/>
        </w:rPr>
      </w:pPr>
    </w:p>
    <w:p w14:paraId="61413F87" w14:textId="77777777" w:rsidR="003A49BB" w:rsidRDefault="003A49BB" w:rsidP="003A49BB">
      <w:pPr>
        <w:jc w:val="both"/>
        <w:rPr>
          <w:b/>
          <w:snapToGrid w:val="0"/>
        </w:rPr>
      </w:pPr>
    </w:p>
    <w:p w14:paraId="1F2EFA48" w14:textId="77777777" w:rsidR="003A49BB" w:rsidRDefault="003A49BB" w:rsidP="003A49BB">
      <w:pPr>
        <w:jc w:val="both"/>
        <w:rPr>
          <w:b/>
          <w:snapToGrid w:val="0"/>
        </w:rPr>
      </w:pPr>
    </w:p>
    <w:p w14:paraId="684466A2" w14:textId="77777777" w:rsidR="003A49BB" w:rsidRDefault="003A49BB" w:rsidP="003A49BB">
      <w:pPr>
        <w:jc w:val="both"/>
        <w:rPr>
          <w:b/>
          <w:snapToGrid w:val="0"/>
        </w:rPr>
      </w:pPr>
    </w:p>
    <w:p w14:paraId="232243D3" w14:textId="77777777" w:rsidR="003A49BB" w:rsidRDefault="003A49BB" w:rsidP="003A49BB">
      <w:pPr>
        <w:jc w:val="both"/>
        <w:rPr>
          <w:b/>
          <w:snapToGrid w:val="0"/>
        </w:rPr>
      </w:pPr>
    </w:p>
    <w:p w14:paraId="7490A980" w14:textId="77777777" w:rsidR="003A49BB" w:rsidRDefault="003A49BB" w:rsidP="003A49BB">
      <w:pPr>
        <w:jc w:val="both"/>
        <w:rPr>
          <w:b/>
          <w:snapToGrid w:val="0"/>
        </w:rPr>
      </w:pPr>
    </w:p>
    <w:p w14:paraId="6CC38803" w14:textId="77777777" w:rsidR="003A49BB" w:rsidRDefault="003A49BB" w:rsidP="003A49BB">
      <w:pPr>
        <w:jc w:val="both"/>
        <w:rPr>
          <w:b/>
          <w:snapToGrid w:val="0"/>
        </w:rPr>
      </w:pPr>
    </w:p>
    <w:p w14:paraId="2445C650" w14:textId="77777777" w:rsidR="003A49BB" w:rsidRDefault="003A49BB" w:rsidP="003A49BB">
      <w:pPr>
        <w:jc w:val="both"/>
        <w:rPr>
          <w:b/>
          <w:snapToGrid w:val="0"/>
        </w:rPr>
      </w:pPr>
    </w:p>
    <w:p w14:paraId="23D5C235" w14:textId="77777777" w:rsidR="003A49BB" w:rsidRDefault="003A49BB" w:rsidP="003A49BB">
      <w:pPr>
        <w:jc w:val="both"/>
        <w:rPr>
          <w:b/>
          <w:snapToGrid w:val="0"/>
        </w:rPr>
      </w:pPr>
    </w:p>
    <w:p w14:paraId="5A88283F" w14:textId="77777777" w:rsidR="003A49BB" w:rsidRDefault="003A49BB" w:rsidP="003A49BB">
      <w:pPr>
        <w:jc w:val="both"/>
        <w:rPr>
          <w:b/>
          <w:snapToGrid w:val="0"/>
        </w:rPr>
      </w:pPr>
    </w:p>
    <w:p w14:paraId="347CCD2F" w14:textId="77777777" w:rsidR="003A49BB" w:rsidRDefault="003A49BB" w:rsidP="003A49BB">
      <w:pPr>
        <w:jc w:val="both"/>
        <w:rPr>
          <w:b/>
          <w:snapToGrid w:val="0"/>
        </w:rPr>
      </w:pPr>
    </w:p>
    <w:p w14:paraId="32D844D0" w14:textId="77777777" w:rsidR="003A49BB" w:rsidRDefault="003A49BB" w:rsidP="003A49BB">
      <w:pPr>
        <w:jc w:val="both"/>
        <w:rPr>
          <w:b/>
          <w:snapToGrid w:val="0"/>
        </w:rPr>
      </w:pPr>
    </w:p>
    <w:p w14:paraId="2DD4B701" w14:textId="77777777" w:rsidR="003A49BB" w:rsidRDefault="003A49BB" w:rsidP="003A49BB">
      <w:pPr>
        <w:jc w:val="both"/>
        <w:rPr>
          <w:b/>
          <w:snapToGrid w:val="0"/>
        </w:rPr>
      </w:pPr>
    </w:p>
    <w:p w14:paraId="547D7A3A" w14:textId="77777777" w:rsidR="003A49BB" w:rsidRDefault="003A49BB" w:rsidP="003A49BB">
      <w:pPr>
        <w:jc w:val="both"/>
        <w:rPr>
          <w:b/>
          <w:snapToGrid w:val="0"/>
        </w:rPr>
      </w:pPr>
    </w:p>
    <w:p w14:paraId="6CC6ED3E" w14:textId="77777777" w:rsidR="003A49BB" w:rsidRDefault="003A49BB" w:rsidP="003A49BB">
      <w:pPr>
        <w:jc w:val="both"/>
        <w:rPr>
          <w:b/>
          <w:snapToGrid w:val="0"/>
        </w:rPr>
      </w:pPr>
    </w:p>
    <w:p w14:paraId="26884C20" w14:textId="77777777" w:rsidR="003A49BB" w:rsidRDefault="003A49BB" w:rsidP="003A49BB">
      <w:pPr>
        <w:jc w:val="both"/>
        <w:rPr>
          <w:b/>
          <w:snapToGrid w:val="0"/>
        </w:rPr>
      </w:pPr>
    </w:p>
    <w:p w14:paraId="6C0739B8" w14:textId="77777777" w:rsidR="00BE530E" w:rsidRDefault="00BE530E" w:rsidP="003A49BB">
      <w:pPr>
        <w:jc w:val="both"/>
        <w:rPr>
          <w:b/>
          <w:snapToGrid w:val="0"/>
        </w:rPr>
      </w:pPr>
    </w:p>
    <w:p w14:paraId="297EE737" w14:textId="77777777" w:rsidR="00BE530E" w:rsidRDefault="00BE530E" w:rsidP="003A49BB">
      <w:pPr>
        <w:jc w:val="both"/>
        <w:rPr>
          <w:b/>
          <w:snapToGrid w:val="0"/>
        </w:rPr>
      </w:pPr>
    </w:p>
    <w:p w14:paraId="55DD30FB" w14:textId="0478F63C" w:rsidR="003A49BB" w:rsidRPr="00E25C91" w:rsidRDefault="003A49BB" w:rsidP="003A49BB">
      <w:pPr>
        <w:jc w:val="both"/>
        <w:rPr>
          <w:b/>
          <w:snapToGrid w:val="0"/>
        </w:rPr>
      </w:pPr>
      <w:r>
        <w:rPr>
          <w:b/>
          <w:snapToGrid w:val="0"/>
        </w:rPr>
        <w:t>Ondertekenveld bijlage 14</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3A49BB" w:rsidRPr="009576D5" w14:paraId="12248E52" w14:textId="77777777" w:rsidTr="00D475A3">
        <w:tc>
          <w:tcPr>
            <w:tcW w:w="2835" w:type="dxa"/>
            <w:tcBorders>
              <w:top w:val="single" w:sz="8" w:space="0" w:color="C0C0C0"/>
              <w:left w:val="single" w:sz="8" w:space="0" w:color="C0C0C0"/>
              <w:bottom w:val="single" w:sz="8" w:space="0" w:color="C0C0C0"/>
            </w:tcBorders>
            <w:shd w:val="clear" w:color="auto" w:fill="E6E6E6"/>
          </w:tcPr>
          <w:p w14:paraId="21ACE05B" w14:textId="77777777" w:rsidR="003A49BB" w:rsidRPr="009576D5" w:rsidRDefault="003A49BB" w:rsidP="00D475A3">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0027CE5E" w14:textId="77777777" w:rsidR="003A49BB" w:rsidRPr="009576D5" w:rsidRDefault="003A49BB" w:rsidP="00D475A3">
            <w:pPr>
              <w:suppressAutoHyphens/>
              <w:snapToGrid w:val="0"/>
              <w:spacing w:before="90" w:after="54" w:line="312" w:lineRule="auto"/>
              <w:ind w:right="57"/>
              <w:jc w:val="both"/>
              <w:rPr>
                <w:rFonts w:eastAsia="Calibri" w:cs="Arial"/>
              </w:rPr>
            </w:pPr>
          </w:p>
        </w:tc>
      </w:tr>
      <w:tr w:rsidR="003A49BB" w:rsidRPr="009576D5" w14:paraId="66C42A1B" w14:textId="77777777" w:rsidTr="00D475A3">
        <w:tc>
          <w:tcPr>
            <w:tcW w:w="2835" w:type="dxa"/>
            <w:tcBorders>
              <w:top w:val="single" w:sz="8" w:space="0" w:color="C0C0C0"/>
              <w:left w:val="single" w:sz="8" w:space="0" w:color="C0C0C0"/>
              <w:bottom w:val="single" w:sz="8" w:space="0" w:color="C0C0C0"/>
            </w:tcBorders>
            <w:shd w:val="clear" w:color="auto" w:fill="E6E6E6"/>
          </w:tcPr>
          <w:p w14:paraId="1F748CAD" w14:textId="77777777" w:rsidR="003A49BB" w:rsidRPr="009576D5" w:rsidRDefault="003A49BB" w:rsidP="00D475A3">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5545831F" w14:textId="77777777" w:rsidR="003A49BB" w:rsidRPr="009576D5" w:rsidRDefault="003A49BB" w:rsidP="00D475A3">
            <w:pPr>
              <w:suppressAutoHyphens/>
              <w:snapToGrid w:val="0"/>
              <w:spacing w:before="90" w:after="54" w:line="312" w:lineRule="auto"/>
              <w:ind w:right="57"/>
              <w:jc w:val="both"/>
              <w:rPr>
                <w:rFonts w:eastAsia="Calibri" w:cs="Arial"/>
              </w:rPr>
            </w:pPr>
          </w:p>
        </w:tc>
      </w:tr>
      <w:tr w:rsidR="003A49BB" w:rsidRPr="009576D5" w14:paraId="694BA03F" w14:textId="77777777" w:rsidTr="00D475A3">
        <w:tc>
          <w:tcPr>
            <w:tcW w:w="2835" w:type="dxa"/>
            <w:tcBorders>
              <w:top w:val="single" w:sz="8" w:space="0" w:color="C0C0C0"/>
              <w:left w:val="single" w:sz="8" w:space="0" w:color="C0C0C0"/>
              <w:bottom w:val="single" w:sz="8" w:space="0" w:color="C0C0C0"/>
            </w:tcBorders>
            <w:shd w:val="clear" w:color="auto" w:fill="E6E6E6"/>
          </w:tcPr>
          <w:p w14:paraId="0E903297" w14:textId="77777777" w:rsidR="003A49BB" w:rsidRPr="009576D5" w:rsidRDefault="003A49BB" w:rsidP="00D475A3">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4CF18A18" w14:textId="77777777" w:rsidR="003A49BB" w:rsidRPr="009576D5" w:rsidRDefault="003A49BB" w:rsidP="00D475A3">
            <w:pPr>
              <w:suppressAutoHyphens/>
              <w:snapToGrid w:val="0"/>
              <w:spacing w:before="90" w:after="54" w:line="312" w:lineRule="auto"/>
              <w:ind w:right="57"/>
              <w:jc w:val="both"/>
              <w:rPr>
                <w:rFonts w:eastAsia="Calibri" w:cs="Arial"/>
              </w:rPr>
            </w:pPr>
          </w:p>
        </w:tc>
      </w:tr>
      <w:tr w:rsidR="003A49BB" w:rsidRPr="009576D5" w14:paraId="4B315E02" w14:textId="77777777" w:rsidTr="00D475A3">
        <w:tc>
          <w:tcPr>
            <w:tcW w:w="2835" w:type="dxa"/>
            <w:tcBorders>
              <w:top w:val="single" w:sz="8" w:space="0" w:color="C0C0C0"/>
              <w:left w:val="single" w:sz="8" w:space="0" w:color="C0C0C0"/>
              <w:bottom w:val="single" w:sz="8" w:space="0" w:color="C0C0C0"/>
            </w:tcBorders>
            <w:shd w:val="clear" w:color="auto" w:fill="E6E6E6"/>
          </w:tcPr>
          <w:p w14:paraId="154F6F73" w14:textId="77777777" w:rsidR="003A49BB" w:rsidRPr="009576D5" w:rsidRDefault="003A49BB" w:rsidP="00D475A3">
            <w:pPr>
              <w:suppressAutoHyphens/>
              <w:snapToGrid w:val="0"/>
              <w:spacing w:before="90" w:after="54" w:line="312" w:lineRule="auto"/>
              <w:ind w:right="57"/>
              <w:jc w:val="both"/>
              <w:rPr>
                <w:rFonts w:eastAsia="Calibri" w:cs="Arial"/>
              </w:rPr>
            </w:pPr>
            <w:r w:rsidRPr="009576D5">
              <w:rPr>
                <w:rFonts w:eastAsia="Calibri" w:cs="Arial"/>
              </w:rPr>
              <w:t>Handtekening</w:t>
            </w:r>
          </w:p>
          <w:p w14:paraId="23734B19" w14:textId="77777777" w:rsidR="003A49BB" w:rsidRPr="009576D5" w:rsidRDefault="003A49BB" w:rsidP="00D475A3">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1914BA07" w14:textId="77777777" w:rsidR="003A49BB" w:rsidRPr="009576D5" w:rsidRDefault="003A49BB" w:rsidP="00D475A3">
            <w:pPr>
              <w:suppressAutoHyphens/>
              <w:snapToGrid w:val="0"/>
              <w:spacing w:before="90" w:after="54" w:line="312" w:lineRule="auto"/>
              <w:ind w:right="57"/>
              <w:jc w:val="both"/>
              <w:rPr>
                <w:rFonts w:eastAsia="Calibri" w:cs="Arial"/>
              </w:rPr>
            </w:pPr>
          </w:p>
        </w:tc>
      </w:tr>
      <w:tr w:rsidR="003A49BB" w:rsidRPr="009576D5" w14:paraId="3C08DE24" w14:textId="77777777" w:rsidTr="00D475A3">
        <w:tc>
          <w:tcPr>
            <w:tcW w:w="2835" w:type="dxa"/>
            <w:tcBorders>
              <w:top w:val="single" w:sz="8" w:space="0" w:color="C0C0C0"/>
              <w:left w:val="single" w:sz="8" w:space="0" w:color="C0C0C0"/>
              <w:bottom w:val="single" w:sz="8" w:space="0" w:color="C0C0C0"/>
            </w:tcBorders>
            <w:shd w:val="clear" w:color="auto" w:fill="E6E6E6"/>
          </w:tcPr>
          <w:p w14:paraId="3FF046CC" w14:textId="77777777" w:rsidR="003A49BB" w:rsidRPr="009576D5" w:rsidRDefault="003A49BB" w:rsidP="00D475A3">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FD8D24D" w14:textId="77777777" w:rsidR="003A49BB" w:rsidRPr="009576D5" w:rsidRDefault="003A49BB" w:rsidP="00D475A3">
            <w:pPr>
              <w:suppressAutoHyphens/>
              <w:snapToGrid w:val="0"/>
              <w:spacing w:before="90" w:after="54" w:line="312" w:lineRule="auto"/>
              <w:ind w:right="57"/>
              <w:jc w:val="both"/>
              <w:rPr>
                <w:rFonts w:eastAsia="Calibri" w:cs="Arial"/>
              </w:rPr>
            </w:pPr>
          </w:p>
        </w:tc>
      </w:tr>
    </w:tbl>
    <w:p w14:paraId="3B3EE2D2" w14:textId="49B91EDC" w:rsidR="003A49BB" w:rsidRDefault="003A49BB" w:rsidP="003A49BB">
      <w:pPr>
        <w:pStyle w:val="Kop1"/>
        <w:numPr>
          <w:ilvl w:val="0"/>
          <w:numId w:val="0"/>
        </w:numPr>
        <w:suppressAutoHyphens/>
        <w:rPr>
          <w:sz w:val="40"/>
          <w:szCs w:val="40"/>
        </w:rPr>
      </w:pPr>
      <w:bookmarkStart w:id="539" w:name="_Toc181278462"/>
      <w:bookmarkStart w:id="540" w:name="_Hlk180735192"/>
      <w:bookmarkStart w:id="541" w:name="_Toc230942600"/>
      <w:r>
        <w:rPr>
          <w:sz w:val="40"/>
          <w:szCs w:val="40"/>
        </w:rPr>
        <w:lastRenderedPageBreak/>
        <w:t xml:space="preserve">Bijlage 15 </w:t>
      </w:r>
      <w:r w:rsidRPr="007B3A2E">
        <w:rPr>
          <w:sz w:val="40"/>
          <w:szCs w:val="40"/>
          <w:shd w:val="clear" w:color="auto" w:fill="FFFFFF" w:themeFill="background1"/>
        </w:rPr>
        <w:t>Uitwerking K3</w:t>
      </w:r>
      <w:bookmarkEnd w:id="539"/>
      <w:r w:rsidR="00923ABF" w:rsidRPr="007B3A2E">
        <w:rPr>
          <w:sz w:val="40"/>
          <w:szCs w:val="40"/>
          <w:shd w:val="clear" w:color="auto" w:fill="FFFFFF" w:themeFill="background1"/>
        </w:rPr>
        <w:t>: Adoptieplan</w:t>
      </w:r>
      <w:bookmarkEnd w:id="541"/>
    </w:p>
    <w:bookmarkEnd w:id="540"/>
    <w:p w14:paraId="769060A9" w14:textId="77777777" w:rsidR="003A49BB" w:rsidRDefault="003A49BB" w:rsidP="003A49BB"/>
    <w:p w14:paraId="1BD93373" w14:textId="77777777" w:rsidR="003A49BB" w:rsidRDefault="003A49BB" w:rsidP="003A49BB"/>
    <w:p w14:paraId="76978696" w14:textId="77777777" w:rsidR="003A49BB" w:rsidRDefault="003A49BB" w:rsidP="003A49BB"/>
    <w:p w14:paraId="2E131118" w14:textId="77777777" w:rsidR="003A49BB" w:rsidRDefault="003A49BB" w:rsidP="003A49BB"/>
    <w:p w14:paraId="2C838F13" w14:textId="77777777" w:rsidR="003A49BB" w:rsidRDefault="003A49BB" w:rsidP="003A49BB"/>
    <w:p w14:paraId="4E149F12" w14:textId="77777777" w:rsidR="003A49BB" w:rsidRDefault="003A49BB" w:rsidP="003A49BB"/>
    <w:p w14:paraId="08276736" w14:textId="77777777" w:rsidR="003A49BB" w:rsidRDefault="003A49BB" w:rsidP="003A49BB"/>
    <w:p w14:paraId="6AAF24C8" w14:textId="77777777" w:rsidR="003A49BB" w:rsidRDefault="003A49BB" w:rsidP="003A49BB"/>
    <w:p w14:paraId="5C230643" w14:textId="77777777" w:rsidR="003A49BB" w:rsidRDefault="003A49BB" w:rsidP="003A49BB"/>
    <w:p w14:paraId="46B430F9" w14:textId="77777777" w:rsidR="003A49BB" w:rsidRDefault="003A49BB" w:rsidP="003A49BB"/>
    <w:p w14:paraId="09C7AB3C" w14:textId="77777777" w:rsidR="003A49BB" w:rsidRDefault="003A49BB" w:rsidP="003A49BB"/>
    <w:p w14:paraId="4C00CA0E" w14:textId="77777777" w:rsidR="003A49BB" w:rsidRDefault="003A49BB" w:rsidP="003A49BB"/>
    <w:p w14:paraId="555449D6" w14:textId="77777777" w:rsidR="003A49BB" w:rsidRDefault="003A49BB" w:rsidP="003A49BB"/>
    <w:p w14:paraId="1DA16CEA" w14:textId="77777777" w:rsidR="003A49BB" w:rsidRDefault="003A49BB" w:rsidP="003A49BB"/>
    <w:p w14:paraId="54DBFC23" w14:textId="77777777" w:rsidR="003A49BB" w:rsidRDefault="003A49BB" w:rsidP="003A49BB"/>
    <w:p w14:paraId="1664AE39" w14:textId="77777777" w:rsidR="003A49BB" w:rsidRDefault="003A49BB" w:rsidP="003A49BB"/>
    <w:p w14:paraId="2F7C7C93" w14:textId="77777777" w:rsidR="003A49BB" w:rsidRDefault="003A49BB" w:rsidP="003A49BB"/>
    <w:p w14:paraId="55C3F243" w14:textId="77777777" w:rsidR="003A49BB" w:rsidRPr="00EA3CFA" w:rsidRDefault="003A49BB" w:rsidP="003A49BB"/>
    <w:p w14:paraId="5931CC87" w14:textId="77777777" w:rsidR="003A49BB" w:rsidRDefault="003A49BB" w:rsidP="003A49BB">
      <w:pPr>
        <w:jc w:val="both"/>
        <w:rPr>
          <w:b/>
          <w:snapToGrid w:val="0"/>
        </w:rPr>
      </w:pPr>
    </w:p>
    <w:p w14:paraId="66804F3A" w14:textId="77777777" w:rsidR="003A49BB" w:rsidRPr="00E25C91" w:rsidRDefault="003A49BB" w:rsidP="003A49BB">
      <w:pPr>
        <w:jc w:val="both"/>
        <w:rPr>
          <w:b/>
          <w:snapToGrid w:val="0"/>
        </w:rPr>
      </w:pPr>
    </w:p>
    <w:p w14:paraId="636C4B65" w14:textId="77777777" w:rsidR="003A49BB" w:rsidRDefault="003A49BB" w:rsidP="003A49BB">
      <w:pPr>
        <w:jc w:val="both"/>
        <w:rPr>
          <w:b/>
          <w:snapToGrid w:val="0"/>
        </w:rPr>
      </w:pPr>
    </w:p>
    <w:p w14:paraId="4C954E0A" w14:textId="77777777" w:rsidR="003A49BB" w:rsidRDefault="003A49BB" w:rsidP="003A49BB">
      <w:pPr>
        <w:jc w:val="both"/>
        <w:rPr>
          <w:b/>
          <w:snapToGrid w:val="0"/>
        </w:rPr>
      </w:pPr>
    </w:p>
    <w:p w14:paraId="16DFA223" w14:textId="77777777" w:rsidR="003A49BB" w:rsidRDefault="003A49BB" w:rsidP="003A49BB">
      <w:pPr>
        <w:jc w:val="both"/>
        <w:rPr>
          <w:b/>
          <w:snapToGrid w:val="0"/>
        </w:rPr>
      </w:pPr>
    </w:p>
    <w:p w14:paraId="1C5BDDA7" w14:textId="77777777" w:rsidR="003A49BB" w:rsidRDefault="003A49BB" w:rsidP="003A49BB">
      <w:pPr>
        <w:jc w:val="both"/>
        <w:rPr>
          <w:b/>
          <w:snapToGrid w:val="0"/>
        </w:rPr>
      </w:pPr>
    </w:p>
    <w:p w14:paraId="0B530758" w14:textId="77777777" w:rsidR="003A49BB" w:rsidRDefault="003A49BB" w:rsidP="003A49BB">
      <w:pPr>
        <w:jc w:val="both"/>
        <w:rPr>
          <w:b/>
          <w:snapToGrid w:val="0"/>
        </w:rPr>
      </w:pPr>
    </w:p>
    <w:p w14:paraId="0B4D6CE0" w14:textId="77777777" w:rsidR="003A49BB" w:rsidRDefault="003A49BB" w:rsidP="003A49BB">
      <w:pPr>
        <w:jc w:val="both"/>
        <w:rPr>
          <w:b/>
          <w:snapToGrid w:val="0"/>
        </w:rPr>
      </w:pPr>
    </w:p>
    <w:p w14:paraId="34567FCE" w14:textId="77777777" w:rsidR="003A49BB" w:rsidRDefault="003A49BB" w:rsidP="003A49BB">
      <w:pPr>
        <w:jc w:val="both"/>
        <w:rPr>
          <w:b/>
          <w:snapToGrid w:val="0"/>
        </w:rPr>
      </w:pPr>
    </w:p>
    <w:p w14:paraId="14C0EB88" w14:textId="77777777" w:rsidR="00BE530E" w:rsidRDefault="00BE530E" w:rsidP="003A49BB">
      <w:pPr>
        <w:jc w:val="both"/>
        <w:rPr>
          <w:b/>
          <w:snapToGrid w:val="0"/>
        </w:rPr>
      </w:pPr>
    </w:p>
    <w:p w14:paraId="6D5BF42F" w14:textId="77777777" w:rsidR="00BE530E" w:rsidRDefault="00BE530E" w:rsidP="003A49BB">
      <w:pPr>
        <w:jc w:val="both"/>
        <w:rPr>
          <w:b/>
          <w:snapToGrid w:val="0"/>
        </w:rPr>
      </w:pPr>
    </w:p>
    <w:p w14:paraId="1F1C2205" w14:textId="77777777" w:rsidR="00432C97" w:rsidRDefault="00432C97" w:rsidP="003A49BB">
      <w:pPr>
        <w:jc w:val="both"/>
        <w:rPr>
          <w:b/>
          <w:snapToGrid w:val="0"/>
        </w:rPr>
      </w:pPr>
    </w:p>
    <w:p w14:paraId="7571BEAD" w14:textId="26AEE88D" w:rsidR="003A49BB" w:rsidRPr="00E25C91" w:rsidRDefault="003A49BB" w:rsidP="003A49BB">
      <w:pPr>
        <w:jc w:val="both"/>
        <w:rPr>
          <w:b/>
          <w:snapToGrid w:val="0"/>
        </w:rPr>
      </w:pPr>
      <w:r>
        <w:rPr>
          <w:b/>
          <w:snapToGrid w:val="0"/>
        </w:rPr>
        <w:t>Ondertekenveld bijlage 15</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432C97" w:rsidRPr="009576D5" w14:paraId="2F68E46C" w14:textId="77777777" w:rsidTr="00203D06">
        <w:tc>
          <w:tcPr>
            <w:tcW w:w="2835" w:type="dxa"/>
            <w:tcBorders>
              <w:top w:val="single" w:sz="8" w:space="0" w:color="C0C0C0"/>
              <w:left w:val="single" w:sz="8" w:space="0" w:color="C0C0C0"/>
              <w:bottom w:val="single" w:sz="8" w:space="0" w:color="C0C0C0"/>
            </w:tcBorders>
            <w:shd w:val="clear" w:color="auto" w:fill="E6E6E6"/>
          </w:tcPr>
          <w:p w14:paraId="0E42DB12" w14:textId="77777777" w:rsidR="00432C97" w:rsidRPr="009576D5" w:rsidRDefault="00432C97" w:rsidP="00203D06">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35DB0C05" w14:textId="77777777" w:rsidR="00432C97" w:rsidRPr="009576D5" w:rsidRDefault="00432C97" w:rsidP="00203D06">
            <w:pPr>
              <w:suppressAutoHyphens/>
              <w:snapToGrid w:val="0"/>
              <w:spacing w:before="90" w:after="54" w:line="312" w:lineRule="auto"/>
              <w:ind w:right="57"/>
              <w:jc w:val="both"/>
              <w:rPr>
                <w:rFonts w:eastAsia="Calibri" w:cs="Arial"/>
              </w:rPr>
            </w:pPr>
          </w:p>
        </w:tc>
      </w:tr>
      <w:tr w:rsidR="00432C97" w:rsidRPr="009576D5" w14:paraId="260D393F" w14:textId="77777777" w:rsidTr="00203D06">
        <w:tc>
          <w:tcPr>
            <w:tcW w:w="2835" w:type="dxa"/>
            <w:tcBorders>
              <w:top w:val="single" w:sz="8" w:space="0" w:color="C0C0C0"/>
              <w:left w:val="single" w:sz="8" w:space="0" w:color="C0C0C0"/>
              <w:bottom w:val="single" w:sz="8" w:space="0" w:color="C0C0C0"/>
            </w:tcBorders>
            <w:shd w:val="clear" w:color="auto" w:fill="E6E6E6"/>
          </w:tcPr>
          <w:p w14:paraId="660FDD72" w14:textId="77777777" w:rsidR="00432C97" w:rsidRPr="009576D5" w:rsidRDefault="00432C97" w:rsidP="00203D06">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09AF52EE" w14:textId="77777777" w:rsidR="00432C97" w:rsidRPr="009576D5" w:rsidRDefault="00432C97" w:rsidP="00203D06">
            <w:pPr>
              <w:suppressAutoHyphens/>
              <w:snapToGrid w:val="0"/>
              <w:spacing w:before="90" w:after="54" w:line="312" w:lineRule="auto"/>
              <w:ind w:right="57"/>
              <w:jc w:val="both"/>
              <w:rPr>
                <w:rFonts w:eastAsia="Calibri" w:cs="Arial"/>
              </w:rPr>
            </w:pPr>
          </w:p>
        </w:tc>
      </w:tr>
      <w:tr w:rsidR="00432C97" w:rsidRPr="009576D5" w14:paraId="004EE222" w14:textId="77777777" w:rsidTr="00203D06">
        <w:tc>
          <w:tcPr>
            <w:tcW w:w="2835" w:type="dxa"/>
            <w:tcBorders>
              <w:top w:val="single" w:sz="8" w:space="0" w:color="C0C0C0"/>
              <w:left w:val="single" w:sz="8" w:space="0" w:color="C0C0C0"/>
              <w:bottom w:val="single" w:sz="8" w:space="0" w:color="C0C0C0"/>
            </w:tcBorders>
            <w:shd w:val="clear" w:color="auto" w:fill="E6E6E6"/>
          </w:tcPr>
          <w:p w14:paraId="6459F5FC" w14:textId="77777777" w:rsidR="00432C97" w:rsidRPr="009576D5" w:rsidRDefault="00432C97" w:rsidP="00203D06">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A3EA50D" w14:textId="77777777" w:rsidR="00432C97" w:rsidRPr="009576D5" w:rsidRDefault="00432C97" w:rsidP="00203D06">
            <w:pPr>
              <w:suppressAutoHyphens/>
              <w:snapToGrid w:val="0"/>
              <w:spacing w:before="90" w:after="54" w:line="312" w:lineRule="auto"/>
              <w:ind w:right="57"/>
              <w:jc w:val="both"/>
              <w:rPr>
                <w:rFonts w:eastAsia="Calibri" w:cs="Arial"/>
              </w:rPr>
            </w:pPr>
          </w:p>
        </w:tc>
      </w:tr>
      <w:tr w:rsidR="00432C97" w:rsidRPr="009576D5" w14:paraId="2DA7545F" w14:textId="77777777" w:rsidTr="00203D06">
        <w:tc>
          <w:tcPr>
            <w:tcW w:w="2835" w:type="dxa"/>
            <w:tcBorders>
              <w:top w:val="single" w:sz="8" w:space="0" w:color="C0C0C0"/>
              <w:left w:val="single" w:sz="8" w:space="0" w:color="C0C0C0"/>
              <w:bottom w:val="single" w:sz="8" w:space="0" w:color="C0C0C0"/>
            </w:tcBorders>
            <w:shd w:val="clear" w:color="auto" w:fill="E6E6E6"/>
          </w:tcPr>
          <w:p w14:paraId="6D45CFDF" w14:textId="77777777" w:rsidR="00432C97" w:rsidRPr="009576D5" w:rsidRDefault="00432C97" w:rsidP="00203D06">
            <w:pPr>
              <w:suppressAutoHyphens/>
              <w:snapToGrid w:val="0"/>
              <w:spacing w:before="90" w:after="54" w:line="312" w:lineRule="auto"/>
              <w:ind w:right="57"/>
              <w:jc w:val="both"/>
              <w:rPr>
                <w:rFonts w:eastAsia="Calibri" w:cs="Arial"/>
              </w:rPr>
            </w:pPr>
            <w:r w:rsidRPr="009576D5">
              <w:rPr>
                <w:rFonts w:eastAsia="Calibri" w:cs="Arial"/>
              </w:rPr>
              <w:t>Handtekening</w:t>
            </w:r>
          </w:p>
          <w:p w14:paraId="2A448D95" w14:textId="77777777" w:rsidR="00432C97" w:rsidRPr="009576D5" w:rsidRDefault="00432C97" w:rsidP="00203D06">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2F860D3" w14:textId="77777777" w:rsidR="00432C97" w:rsidRPr="009576D5" w:rsidRDefault="00432C97" w:rsidP="00203D06">
            <w:pPr>
              <w:suppressAutoHyphens/>
              <w:snapToGrid w:val="0"/>
              <w:spacing w:before="90" w:after="54" w:line="312" w:lineRule="auto"/>
              <w:ind w:right="57"/>
              <w:jc w:val="both"/>
              <w:rPr>
                <w:rFonts w:eastAsia="Calibri" w:cs="Arial"/>
              </w:rPr>
            </w:pPr>
          </w:p>
        </w:tc>
      </w:tr>
      <w:tr w:rsidR="00432C97" w:rsidRPr="009576D5" w14:paraId="1A092AE9" w14:textId="77777777" w:rsidTr="00203D06">
        <w:tc>
          <w:tcPr>
            <w:tcW w:w="2835" w:type="dxa"/>
            <w:tcBorders>
              <w:top w:val="single" w:sz="8" w:space="0" w:color="C0C0C0"/>
              <w:left w:val="single" w:sz="8" w:space="0" w:color="C0C0C0"/>
              <w:bottom w:val="single" w:sz="8" w:space="0" w:color="C0C0C0"/>
            </w:tcBorders>
            <w:shd w:val="clear" w:color="auto" w:fill="E6E6E6"/>
          </w:tcPr>
          <w:p w14:paraId="075C9290" w14:textId="77777777" w:rsidR="00432C97" w:rsidRPr="009576D5" w:rsidRDefault="00432C97" w:rsidP="00203D06">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56F4DD2" w14:textId="77777777" w:rsidR="00432C97" w:rsidRPr="009576D5" w:rsidRDefault="00432C97" w:rsidP="00203D06">
            <w:pPr>
              <w:suppressAutoHyphens/>
              <w:snapToGrid w:val="0"/>
              <w:spacing w:before="90" w:after="54" w:line="312" w:lineRule="auto"/>
              <w:ind w:right="57"/>
              <w:jc w:val="both"/>
              <w:rPr>
                <w:rFonts w:eastAsia="Calibri" w:cs="Arial"/>
              </w:rPr>
            </w:pPr>
          </w:p>
        </w:tc>
      </w:tr>
    </w:tbl>
    <w:p w14:paraId="547FAA60" w14:textId="2EFA4D62" w:rsidR="000B4064" w:rsidRDefault="000B4064" w:rsidP="000B4064">
      <w:pPr>
        <w:pStyle w:val="Kop1"/>
        <w:numPr>
          <w:ilvl w:val="0"/>
          <w:numId w:val="0"/>
        </w:numPr>
        <w:suppressAutoHyphens/>
        <w:rPr>
          <w:sz w:val="40"/>
          <w:szCs w:val="40"/>
        </w:rPr>
      </w:pPr>
      <w:bookmarkStart w:id="542" w:name="_Toc208229781"/>
      <w:bookmarkStart w:id="543" w:name="_Toc230942601"/>
      <w:r w:rsidRPr="007B3A2E">
        <w:rPr>
          <w:sz w:val="40"/>
          <w:szCs w:val="40"/>
        </w:rPr>
        <w:lastRenderedPageBreak/>
        <w:t xml:space="preserve">Bijlage 16 Informatieverzoek aanbesteding </w:t>
      </w:r>
      <w:bookmarkEnd w:id="542"/>
      <w:r w:rsidRPr="007B3A2E">
        <w:rPr>
          <w:sz w:val="40"/>
          <w:szCs w:val="40"/>
        </w:rPr>
        <w:t>Communicatieplatform</w:t>
      </w:r>
      <w:bookmarkEnd w:id="543"/>
    </w:p>
    <w:p w14:paraId="40B7FDD1" w14:textId="4B7E0C28" w:rsidR="000B4064" w:rsidRDefault="000B4064" w:rsidP="000B4064">
      <w:pPr>
        <w:suppressAutoHyphens/>
        <w:spacing w:line="288" w:lineRule="auto"/>
        <w:jc w:val="both"/>
        <w:rPr>
          <w:rFonts w:eastAsia="Calibri" w:cs="Arial"/>
        </w:rPr>
      </w:pPr>
      <w:r>
        <w:rPr>
          <w:rFonts w:eastAsia="Calibri" w:cs="Arial"/>
        </w:rPr>
        <w:t>Ondergetekende wenst de vertrouwelijke informatie m.b.t. de Europese aanbesteding Communicatie</w:t>
      </w:r>
      <w:r w:rsidR="00A96DE9">
        <w:rPr>
          <w:rFonts w:eastAsia="Calibri" w:cs="Arial"/>
        </w:rPr>
        <w:t xml:space="preserve">platform </w:t>
      </w:r>
      <w:r>
        <w:rPr>
          <w:rFonts w:eastAsia="Calibri" w:cs="Arial"/>
        </w:rPr>
        <w:t>van VRLN te ontvangen. Ondergetekende</w:t>
      </w:r>
      <w:r w:rsidRPr="00784D7C">
        <w:rPr>
          <w:rFonts w:eastAsia="Calibri" w:cs="Arial"/>
        </w:rPr>
        <w:t xml:space="preserve"> verklaart alle informatie die</w:t>
      </w:r>
      <w:r>
        <w:rPr>
          <w:rFonts w:eastAsia="Calibri" w:cs="Arial"/>
        </w:rPr>
        <w:t xml:space="preserve"> wordt toegezonden, of welke gedeeld wordt tijdens de aanbesteding</w:t>
      </w:r>
      <w:r w:rsidRPr="00677936">
        <w:rPr>
          <w:rFonts w:eastAsia="Calibri" w:cs="Arial"/>
        </w:rPr>
        <w:t xml:space="preserve"> </w:t>
      </w:r>
      <w:r w:rsidRPr="00784D7C">
        <w:rPr>
          <w:rFonts w:eastAsia="Calibri" w:cs="Arial"/>
        </w:rPr>
        <w:t>geheim te houden</w:t>
      </w:r>
      <w:r>
        <w:rPr>
          <w:rFonts w:eastAsia="Calibri" w:cs="Arial"/>
        </w:rPr>
        <w:t xml:space="preserve">. </w:t>
      </w:r>
      <w:r w:rsidRPr="00784D7C">
        <w:rPr>
          <w:rFonts w:eastAsia="Calibri" w:cs="Arial"/>
        </w:rPr>
        <w:t>Persoonsgegevens, financiële gegevens, klantgegevens, aanbestedingsgegevens en contractgegevens beschouwd Opdrachtnemer in ieder geval als vertrouwelijk.</w:t>
      </w:r>
      <w:r>
        <w:rPr>
          <w:rFonts w:eastAsia="Calibri" w:cs="Arial"/>
        </w:rPr>
        <w:t xml:space="preserve"> </w:t>
      </w:r>
      <w:r w:rsidRPr="00784D7C">
        <w:rPr>
          <w:rFonts w:eastAsia="Calibri" w:cs="Arial"/>
        </w:rPr>
        <w:t xml:space="preserve">Opdrachtnemer verstrekt deze informatie niet aan anderen, ook niet binnen </w:t>
      </w:r>
      <w:r>
        <w:rPr>
          <w:rFonts w:eastAsia="Calibri" w:cs="Arial"/>
        </w:rPr>
        <w:t>haar eigen organisatie</w:t>
      </w:r>
      <w:r w:rsidRPr="00784D7C">
        <w:rPr>
          <w:rFonts w:eastAsia="Calibri" w:cs="Arial"/>
        </w:rPr>
        <w:t xml:space="preserve">, tenzij dit noodzakelijk is voor </w:t>
      </w:r>
      <w:r>
        <w:rPr>
          <w:rFonts w:eastAsia="Calibri" w:cs="Arial"/>
        </w:rPr>
        <w:t>het uitbrengen van een Inschrijving</w:t>
      </w:r>
      <w:r w:rsidRPr="00784D7C">
        <w:rPr>
          <w:rFonts w:eastAsia="Calibri" w:cs="Arial"/>
        </w:rPr>
        <w:t xml:space="preserve">. </w:t>
      </w:r>
    </w:p>
    <w:p w14:paraId="6D9105B4" w14:textId="77777777" w:rsidR="000B4064" w:rsidRDefault="000B4064" w:rsidP="000B4064">
      <w:pPr>
        <w:suppressAutoHyphens/>
        <w:spacing w:line="288" w:lineRule="auto"/>
        <w:jc w:val="both"/>
        <w:rPr>
          <w:rFonts w:eastAsia="Calibri" w:cs="Arial"/>
        </w:rPr>
      </w:pPr>
    </w:p>
    <w:p w14:paraId="6F94AEDE" w14:textId="266A997D" w:rsidR="000B4064" w:rsidRPr="009576D5" w:rsidRDefault="000B4064" w:rsidP="000B4064">
      <w:pPr>
        <w:suppressAutoHyphens/>
        <w:spacing w:line="288" w:lineRule="auto"/>
        <w:jc w:val="both"/>
      </w:pPr>
      <w:r w:rsidRPr="7F4C6BE1">
        <w:rPr>
          <w:rFonts w:eastAsia="Calibri" w:cs="Arial"/>
        </w:rPr>
        <w:t xml:space="preserve">U dient onderstaand te beschrijven en aan te tonen te opereren in het werkveld welke de door Opdrachtgever in deze Aanbesteding gevraagde dienstverlening kan leveren. Tevens dient u een </w:t>
      </w:r>
      <w:r>
        <w:t xml:space="preserve">recente versie van </w:t>
      </w:r>
      <w:r w:rsidRPr="7F4C6BE1">
        <w:rPr>
          <w:i/>
          <w:iCs/>
          <w:u w:val="single"/>
        </w:rPr>
        <w:t>Uittreksel Kamer van Koophandel</w:t>
      </w:r>
      <w:r>
        <w:t xml:space="preserve"> (niet ouder dan 6 maanden op datum van </w:t>
      </w:r>
    </w:p>
    <w:p w14:paraId="10568BB8" w14:textId="77777777" w:rsidR="000B4064" w:rsidRDefault="000B4064" w:rsidP="000B4064">
      <w:pPr>
        <w:suppressAutoHyphens/>
        <w:spacing w:line="288" w:lineRule="auto"/>
        <w:jc w:val="both"/>
        <w:rPr>
          <w:rFonts w:eastAsia="Calibri" w:cs="Arial"/>
        </w:rPr>
      </w:pPr>
    </w:p>
    <w:p w14:paraId="633AB92E" w14:textId="77777777" w:rsidR="000B4064" w:rsidRDefault="000B4064" w:rsidP="000B4064">
      <w:pPr>
        <w:suppressAutoHyphens/>
        <w:spacing w:line="288" w:lineRule="auto"/>
        <w:rPr>
          <w:rFonts w:eastAsia="Calibri" w:cs="Arial"/>
        </w:rPr>
      </w:pPr>
      <w:r w:rsidRPr="000B08B8">
        <w:rPr>
          <w:rFonts w:eastAsia="Calibri" w:cs="Arial"/>
          <w:b/>
          <w:bCs/>
        </w:rPr>
        <w:t>Beschrijving</w:t>
      </w:r>
      <w:r>
        <w:rPr>
          <w:rFonts w:eastAsia="Calibri" w:cs="Arial"/>
          <w:b/>
          <w:bCs/>
        </w:rPr>
        <w:t xml:space="preserve"> </w:t>
      </w:r>
      <w:r w:rsidRPr="000B08B8">
        <w:rPr>
          <w:rFonts w:eastAsia="Calibri" w:cs="Arial"/>
          <w:b/>
          <w:bCs/>
        </w:rPr>
        <w:t>bedrijfsactiviteiten</w:t>
      </w:r>
      <w:r w:rsidRPr="000B08B8">
        <w:rPr>
          <w:rFonts w:eastAsia="Calibri" w:cs="Arial"/>
        </w:rPr>
        <w:t>:</w:t>
      </w:r>
      <w:r>
        <w:rPr>
          <w:rFonts w:eastAsia="Calibri" w:cs="Arial"/>
        </w:rPr>
        <w:t xml:space="preserve"> ………………………………………………………………………………………………………………………………………………………………………………………………………………………………………………</w:t>
      </w:r>
    </w:p>
    <w:p w14:paraId="5EDF0169" w14:textId="77777777" w:rsidR="000B4064" w:rsidRDefault="000B4064" w:rsidP="000B4064">
      <w:pPr>
        <w:jc w:val="both"/>
        <w:rPr>
          <w:b/>
          <w:snapToGrid w:val="0"/>
        </w:rPr>
      </w:pPr>
      <w:r>
        <w:rPr>
          <w:rFonts w:eastAsia="Calibri" w:cs="Arial"/>
        </w:rPr>
        <w:t>………………………………………………………………………………………………………………………</w:t>
      </w:r>
    </w:p>
    <w:p w14:paraId="2C4601F9" w14:textId="77777777" w:rsidR="000B4064" w:rsidRDefault="000B4064" w:rsidP="000B4064">
      <w:pPr>
        <w:jc w:val="both"/>
        <w:rPr>
          <w:b/>
          <w:snapToGrid w:val="0"/>
        </w:rPr>
      </w:pPr>
    </w:p>
    <w:p w14:paraId="02B28314" w14:textId="77777777" w:rsidR="000B4064" w:rsidRDefault="000B4064" w:rsidP="000B4064">
      <w:pPr>
        <w:jc w:val="both"/>
        <w:rPr>
          <w:b/>
          <w:snapToGrid w:val="0"/>
        </w:rPr>
      </w:pPr>
    </w:p>
    <w:p w14:paraId="4AB628DD" w14:textId="77777777" w:rsidR="00B97F2C" w:rsidRDefault="00B97F2C" w:rsidP="000B4064">
      <w:pPr>
        <w:jc w:val="both"/>
        <w:rPr>
          <w:b/>
          <w:snapToGrid w:val="0"/>
        </w:rPr>
      </w:pPr>
    </w:p>
    <w:p w14:paraId="090A92F5" w14:textId="77777777" w:rsidR="00B97F2C" w:rsidRDefault="00B97F2C" w:rsidP="000B4064">
      <w:pPr>
        <w:jc w:val="both"/>
        <w:rPr>
          <w:b/>
          <w:snapToGrid w:val="0"/>
        </w:rPr>
      </w:pPr>
    </w:p>
    <w:p w14:paraId="0B4B7438" w14:textId="77777777" w:rsidR="00B97F2C" w:rsidRDefault="00B97F2C" w:rsidP="000B4064">
      <w:pPr>
        <w:jc w:val="both"/>
        <w:rPr>
          <w:b/>
          <w:snapToGrid w:val="0"/>
        </w:rPr>
      </w:pPr>
    </w:p>
    <w:p w14:paraId="5EB5667B" w14:textId="77777777" w:rsidR="00B97F2C" w:rsidRDefault="00B97F2C" w:rsidP="000B4064">
      <w:pPr>
        <w:jc w:val="both"/>
        <w:rPr>
          <w:b/>
          <w:snapToGrid w:val="0"/>
        </w:rPr>
      </w:pPr>
    </w:p>
    <w:p w14:paraId="4378999A" w14:textId="77777777" w:rsidR="00B97F2C" w:rsidRDefault="00B97F2C" w:rsidP="000B4064">
      <w:pPr>
        <w:jc w:val="both"/>
        <w:rPr>
          <w:b/>
          <w:snapToGrid w:val="0"/>
        </w:rPr>
      </w:pPr>
    </w:p>
    <w:p w14:paraId="160619F4" w14:textId="77777777" w:rsidR="00B97F2C" w:rsidRDefault="00B97F2C" w:rsidP="000B4064">
      <w:pPr>
        <w:jc w:val="both"/>
        <w:rPr>
          <w:b/>
          <w:snapToGrid w:val="0"/>
        </w:rPr>
      </w:pPr>
    </w:p>
    <w:p w14:paraId="2313C9FB" w14:textId="77777777" w:rsidR="00B97F2C" w:rsidRDefault="00B97F2C" w:rsidP="000B4064">
      <w:pPr>
        <w:jc w:val="both"/>
        <w:rPr>
          <w:b/>
          <w:snapToGrid w:val="0"/>
        </w:rPr>
      </w:pPr>
    </w:p>
    <w:p w14:paraId="5943883B" w14:textId="77777777" w:rsidR="00B97F2C" w:rsidRDefault="00B97F2C" w:rsidP="000B4064">
      <w:pPr>
        <w:jc w:val="both"/>
        <w:rPr>
          <w:b/>
          <w:snapToGrid w:val="0"/>
        </w:rPr>
      </w:pPr>
    </w:p>
    <w:p w14:paraId="52D76A0A" w14:textId="77777777" w:rsidR="00B97F2C" w:rsidRDefault="00B97F2C" w:rsidP="000B4064">
      <w:pPr>
        <w:jc w:val="both"/>
        <w:rPr>
          <w:b/>
          <w:snapToGrid w:val="0"/>
        </w:rPr>
      </w:pPr>
    </w:p>
    <w:p w14:paraId="2AFE4DDA" w14:textId="77777777" w:rsidR="00B97F2C" w:rsidRDefault="00B97F2C" w:rsidP="000B4064">
      <w:pPr>
        <w:jc w:val="both"/>
        <w:rPr>
          <w:b/>
          <w:snapToGrid w:val="0"/>
        </w:rPr>
      </w:pPr>
    </w:p>
    <w:p w14:paraId="155B543C" w14:textId="6E10C3AE" w:rsidR="000B4064" w:rsidRPr="00E25C91" w:rsidRDefault="000B4064" w:rsidP="000B4064">
      <w:pPr>
        <w:jc w:val="both"/>
        <w:rPr>
          <w:b/>
          <w:snapToGrid w:val="0"/>
        </w:rPr>
      </w:pPr>
      <w:r>
        <w:rPr>
          <w:b/>
          <w:snapToGrid w:val="0"/>
        </w:rPr>
        <w:t>Ondertekenveld bijlage 16</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0B4064" w:rsidRPr="009576D5" w14:paraId="135A7100" w14:textId="77777777">
        <w:tc>
          <w:tcPr>
            <w:tcW w:w="2835" w:type="dxa"/>
            <w:tcBorders>
              <w:top w:val="single" w:sz="8" w:space="0" w:color="C0C0C0"/>
              <w:left w:val="single" w:sz="8" w:space="0" w:color="C0C0C0"/>
              <w:bottom w:val="single" w:sz="8" w:space="0" w:color="C0C0C0"/>
            </w:tcBorders>
            <w:shd w:val="clear" w:color="auto" w:fill="E6E6E6"/>
          </w:tcPr>
          <w:p w14:paraId="6BBB3D97" w14:textId="77777777" w:rsidR="000B4064" w:rsidRPr="009576D5" w:rsidRDefault="000B4064">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0936B8C1" w14:textId="77777777" w:rsidR="000B4064" w:rsidRPr="009576D5" w:rsidRDefault="000B4064">
            <w:pPr>
              <w:suppressAutoHyphens/>
              <w:snapToGrid w:val="0"/>
              <w:spacing w:before="90" w:after="54" w:line="312" w:lineRule="auto"/>
              <w:ind w:right="57"/>
              <w:jc w:val="both"/>
              <w:rPr>
                <w:rFonts w:eastAsia="Calibri" w:cs="Arial"/>
              </w:rPr>
            </w:pPr>
          </w:p>
        </w:tc>
      </w:tr>
      <w:tr w:rsidR="000B4064" w:rsidRPr="009576D5" w14:paraId="6798F7B4" w14:textId="77777777">
        <w:tc>
          <w:tcPr>
            <w:tcW w:w="2835" w:type="dxa"/>
            <w:tcBorders>
              <w:top w:val="single" w:sz="8" w:space="0" w:color="C0C0C0"/>
              <w:left w:val="single" w:sz="8" w:space="0" w:color="C0C0C0"/>
              <w:bottom w:val="single" w:sz="8" w:space="0" w:color="C0C0C0"/>
            </w:tcBorders>
            <w:shd w:val="clear" w:color="auto" w:fill="E6E6E6"/>
          </w:tcPr>
          <w:p w14:paraId="0FADB8E9" w14:textId="77777777" w:rsidR="000B4064" w:rsidRPr="009576D5" w:rsidRDefault="000B4064">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69B870F" w14:textId="77777777" w:rsidR="000B4064" w:rsidRPr="009576D5" w:rsidRDefault="000B4064">
            <w:pPr>
              <w:suppressAutoHyphens/>
              <w:snapToGrid w:val="0"/>
              <w:spacing w:before="90" w:after="54" w:line="312" w:lineRule="auto"/>
              <w:ind w:right="57"/>
              <w:jc w:val="both"/>
              <w:rPr>
                <w:rFonts w:eastAsia="Calibri" w:cs="Arial"/>
              </w:rPr>
            </w:pPr>
          </w:p>
        </w:tc>
      </w:tr>
      <w:tr w:rsidR="000B4064" w:rsidRPr="009576D5" w14:paraId="3724588D" w14:textId="77777777">
        <w:tc>
          <w:tcPr>
            <w:tcW w:w="2835" w:type="dxa"/>
            <w:tcBorders>
              <w:top w:val="single" w:sz="8" w:space="0" w:color="C0C0C0"/>
              <w:left w:val="single" w:sz="8" w:space="0" w:color="C0C0C0"/>
              <w:bottom w:val="single" w:sz="8" w:space="0" w:color="C0C0C0"/>
            </w:tcBorders>
            <w:shd w:val="clear" w:color="auto" w:fill="E6E6E6"/>
          </w:tcPr>
          <w:p w14:paraId="7263A980" w14:textId="77777777" w:rsidR="000B4064" w:rsidRPr="009576D5" w:rsidRDefault="000B4064">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46A9007" w14:textId="77777777" w:rsidR="000B4064" w:rsidRPr="009576D5" w:rsidRDefault="000B4064">
            <w:pPr>
              <w:suppressAutoHyphens/>
              <w:snapToGrid w:val="0"/>
              <w:spacing w:before="90" w:after="54" w:line="312" w:lineRule="auto"/>
              <w:ind w:right="57"/>
              <w:jc w:val="both"/>
              <w:rPr>
                <w:rFonts w:eastAsia="Calibri" w:cs="Arial"/>
              </w:rPr>
            </w:pPr>
          </w:p>
        </w:tc>
      </w:tr>
      <w:tr w:rsidR="000B4064" w:rsidRPr="009576D5" w14:paraId="35D2132C" w14:textId="77777777">
        <w:tc>
          <w:tcPr>
            <w:tcW w:w="2835" w:type="dxa"/>
            <w:tcBorders>
              <w:top w:val="single" w:sz="8" w:space="0" w:color="C0C0C0"/>
              <w:left w:val="single" w:sz="8" w:space="0" w:color="C0C0C0"/>
              <w:bottom w:val="single" w:sz="8" w:space="0" w:color="C0C0C0"/>
            </w:tcBorders>
            <w:shd w:val="clear" w:color="auto" w:fill="E6E6E6"/>
          </w:tcPr>
          <w:p w14:paraId="0865E461" w14:textId="77777777" w:rsidR="000B4064" w:rsidRPr="009576D5" w:rsidRDefault="000B4064">
            <w:pPr>
              <w:suppressAutoHyphens/>
              <w:snapToGrid w:val="0"/>
              <w:spacing w:before="90" w:after="54" w:line="312" w:lineRule="auto"/>
              <w:ind w:right="57"/>
              <w:jc w:val="both"/>
              <w:rPr>
                <w:rFonts w:eastAsia="Calibri" w:cs="Arial"/>
              </w:rPr>
            </w:pPr>
            <w:r w:rsidRPr="009576D5">
              <w:rPr>
                <w:rFonts w:eastAsia="Calibri" w:cs="Arial"/>
              </w:rPr>
              <w:t>Handtekening</w:t>
            </w:r>
          </w:p>
          <w:p w14:paraId="47F717D5" w14:textId="77777777" w:rsidR="000B4064" w:rsidRPr="009576D5" w:rsidRDefault="000B4064">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6D5A21DD" w14:textId="77777777" w:rsidR="000B4064" w:rsidRPr="009576D5" w:rsidRDefault="000B4064">
            <w:pPr>
              <w:suppressAutoHyphens/>
              <w:snapToGrid w:val="0"/>
              <w:spacing w:before="90" w:after="54" w:line="312" w:lineRule="auto"/>
              <w:ind w:right="57"/>
              <w:jc w:val="both"/>
              <w:rPr>
                <w:rFonts w:eastAsia="Calibri" w:cs="Arial"/>
              </w:rPr>
            </w:pPr>
          </w:p>
        </w:tc>
      </w:tr>
      <w:tr w:rsidR="000B4064" w:rsidRPr="009576D5" w14:paraId="1EB1A689" w14:textId="77777777">
        <w:tc>
          <w:tcPr>
            <w:tcW w:w="2835" w:type="dxa"/>
            <w:tcBorders>
              <w:top w:val="single" w:sz="8" w:space="0" w:color="C0C0C0"/>
              <w:left w:val="single" w:sz="8" w:space="0" w:color="C0C0C0"/>
              <w:bottom w:val="single" w:sz="8" w:space="0" w:color="C0C0C0"/>
            </w:tcBorders>
            <w:shd w:val="clear" w:color="auto" w:fill="E6E6E6"/>
          </w:tcPr>
          <w:p w14:paraId="57364A70" w14:textId="77777777" w:rsidR="000B4064" w:rsidRPr="009576D5" w:rsidRDefault="000B4064">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8D28127" w14:textId="77777777" w:rsidR="000B4064" w:rsidRPr="009576D5" w:rsidRDefault="000B4064">
            <w:pPr>
              <w:suppressAutoHyphens/>
              <w:snapToGrid w:val="0"/>
              <w:spacing w:before="90" w:after="54" w:line="312" w:lineRule="auto"/>
              <w:ind w:right="57"/>
              <w:jc w:val="both"/>
              <w:rPr>
                <w:rFonts w:eastAsia="Calibri" w:cs="Arial"/>
              </w:rPr>
            </w:pPr>
          </w:p>
        </w:tc>
      </w:tr>
    </w:tbl>
    <w:p w14:paraId="038F13BF" w14:textId="77777777" w:rsidR="00100511" w:rsidRPr="0041497D" w:rsidRDefault="00100511" w:rsidP="00B97F2C">
      <w:pPr>
        <w:jc w:val="both"/>
      </w:pPr>
    </w:p>
    <w:sectPr w:rsidR="00100511" w:rsidRPr="0041497D" w:rsidSect="000F4670">
      <w:headerReference w:type="default" r:id="rId28"/>
      <w:footerReference w:type="even" r:id="rId29"/>
      <w:footerReference w:type="default" r:id="rId30"/>
      <w:headerReference w:type="first" r:id="rId31"/>
      <w:footerReference w:type="first" r:id="rId32"/>
      <w:type w:val="oddPage"/>
      <w:pgSz w:w="11907" w:h="16840" w:code="9"/>
      <w:pgMar w:top="794" w:right="1418" w:bottom="1474" w:left="1418" w:header="0"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40F77" w14:textId="77777777" w:rsidR="00A1205B" w:rsidRDefault="00A1205B">
      <w:r>
        <w:separator/>
      </w:r>
    </w:p>
    <w:p w14:paraId="34821CD3" w14:textId="77777777" w:rsidR="00A1205B" w:rsidRDefault="00A1205B"/>
  </w:endnote>
  <w:endnote w:type="continuationSeparator" w:id="0">
    <w:p w14:paraId="4155A2A9" w14:textId="77777777" w:rsidR="00A1205B" w:rsidRDefault="00A1205B">
      <w:r>
        <w:continuationSeparator/>
      </w:r>
    </w:p>
    <w:p w14:paraId="0D4E07D6" w14:textId="77777777" w:rsidR="00A1205B" w:rsidRDefault="00A1205B"/>
  </w:endnote>
  <w:endnote w:type="continuationNotice" w:id="1">
    <w:p w14:paraId="6766D61B" w14:textId="77777777" w:rsidR="00A1205B" w:rsidRDefault="00A120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17" w:type="dxa"/>
      <w:tblLayout w:type="fixed"/>
      <w:tblCellMar>
        <w:left w:w="0" w:type="dxa"/>
        <w:right w:w="0" w:type="dxa"/>
      </w:tblCellMar>
      <w:tblLook w:val="0000" w:firstRow="0" w:lastRow="0" w:firstColumn="0" w:lastColumn="0" w:noHBand="0" w:noVBand="0"/>
    </w:tblPr>
    <w:tblGrid>
      <w:gridCol w:w="7573"/>
      <w:gridCol w:w="644"/>
    </w:tblGrid>
    <w:tr w:rsidR="00FB0ABE" w14:paraId="0117C4E0" w14:textId="77777777" w:rsidTr="00E91DF0">
      <w:tc>
        <w:tcPr>
          <w:tcW w:w="7573" w:type="dxa"/>
        </w:tcPr>
        <w:p w14:paraId="1E9F0F01" w14:textId="60A7AE4A" w:rsidR="00FB0ABE" w:rsidRDefault="004429BF" w:rsidP="00DB375A">
          <w:pPr>
            <w:pStyle w:val="Huisstijl-Voettekst"/>
          </w:pPr>
          <w:r>
            <w:rPr>
              <w:noProof/>
            </w:rPr>
            <mc:AlternateContent>
              <mc:Choice Requires="wps">
                <w:drawing>
                  <wp:anchor distT="0" distB="0" distL="0" distR="0" simplePos="0" relativeHeight="251658242" behindDoc="0" locked="0" layoutInCell="1" allowOverlap="1" wp14:anchorId="1BD64119" wp14:editId="6E0BF450">
                    <wp:simplePos x="635" y="635"/>
                    <wp:positionH relativeFrom="column">
                      <wp:align>center</wp:align>
                    </wp:positionH>
                    <wp:positionV relativeFrom="paragraph">
                      <wp:posOffset>635</wp:posOffset>
                    </wp:positionV>
                    <wp:extent cx="443865" cy="443865"/>
                    <wp:effectExtent l="0" t="0" r="18415" b="12700"/>
                    <wp:wrapSquare wrapText="bothSides"/>
                    <wp:docPr id="2" name="Tekstvak 2" descr="Bedrijfsvertrouwelijk (BBN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05CC96" w14:textId="2C867C9F"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D64119" id="_x0000_t202" coordsize="21600,21600" o:spt="202" path="m,l,21600r21600,l21600,xe">
                    <v:stroke joinstyle="miter"/>
                    <v:path gradientshapeok="t" o:connecttype="rect"/>
                  </v:shapetype>
                  <v:shape id="Tekstvak 2" o:spid="_x0000_s1026" type="#_x0000_t202" alt="Bedrijfsvertrouwelijk (BBN1)"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F05CC96" w14:textId="2C867C9F"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v:textbox>
                    <w10:wrap type="square"/>
                  </v:shape>
                </w:pict>
              </mc:Fallback>
            </mc:AlternateContent>
          </w:r>
          <w:r w:rsidR="00FB0ABE">
            <w:t>IFV</w:t>
          </w:r>
          <w:r w:rsidR="00FB0ABE">
            <w:tab/>
          </w:r>
        </w:p>
      </w:tc>
      <w:tc>
        <w:tcPr>
          <w:tcW w:w="644" w:type="dxa"/>
        </w:tcPr>
        <w:p w14:paraId="570F4D5D" w14:textId="77777777" w:rsidR="00FB0ABE" w:rsidRDefault="00FB0ABE" w:rsidP="00DB375A">
          <w:pPr>
            <w:pStyle w:val="Huisstijl-Pagina"/>
          </w:pPr>
          <w:r>
            <w:fldChar w:fldCharType="begin"/>
          </w:r>
          <w:r>
            <w:instrText xml:space="preserve"> PAGE   \* MERGEFORMAT </w:instrText>
          </w:r>
          <w:r>
            <w:fldChar w:fldCharType="separate"/>
          </w:r>
          <w:r>
            <w:t>6</w:t>
          </w:r>
          <w:r>
            <w:fldChar w:fldCharType="end"/>
          </w:r>
          <w:r>
            <w:t>/</w:t>
          </w:r>
          <w:fldSimple w:instr="NUMPAGES   \* MERGEFORMAT">
            <w:r>
              <w:t>71</w:t>
            </w:r>
          </w:fldSimple>
        </w:p>
      </w:tc>
    </w:tr>
  </w:tbl>
  <w:p w14:paraId="07E881EC" w14:textId="77777777" w:rsidR="00FB0ABE" w:rsidRDefault="00FB0ABE"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7CD6" w14:textId="59451EAC" w:rsidR="00FB0ABE" w:rsidRPr="00DA18B3" w:rsidRDefault="009C3BE3" w:rsidP="00F466F5">
    <w:pPr>
      <w:pStyle w:val="Voettekst"/>
      <w:rPr>
        <w:sz w:val="18"/>
        <w:szCs w:val="18"/>
      </w:rPr>
    </w:pPr>
    <w:r>
      <w:rPr>
        <w:sz w:val="18"/>
        <w:szCs w:val="18"/>
      </w:rPr>
      <w:t>VRLN-</w:t>
    </w:r>
    <w:r w:rsidR="009A0BBE">
      <w:rPr>
        <w:sz w:val="18"/>
        <w:szCs w:val="18"/>
      </w:rPr>
      <w:t>20</w:t>
    </w:r>
    <w:r w:rsidR="003A49BB">
      <w:rPr>
        <w:sz w:val="18"/>
        <w:szCs w:val="18"/>
      </w:rPr>
      <w:t>2</w:t>
    </w:r>
    <w:r w:rsidR="00770315">
      <w:rPr>
        <w:sz w:val="18"/>
        <w:szCs w:val="18"/>
      </w:rPr>
      <w:t>6</w:t>
    </w:r>
    <w:r w:rsidR="003A49BB">
      <w:rPr>
        <w:sz w:val="18"/>
        <w:szCs w:val="18"/>
      </w:rPr>
      <w:t>-VRLN-KJ-0</w:t>
    </w:r>
    <w:r w:rsidR="00836088">
      <w:rPr>
        <w:sz w:val="18"/>
        <w:szCs w:val="18"/>
      </w:rPr>
      <w:t>1</w:t>
    </w:r>
    <w:r w:rsidR="00770315">
      <w:rPr>
        <w:sz w:val="18"/>
        <w:szCs w:val="18"/>
      </w:rPr>
      <w:t>1</w:t>
    </w:r>
    <w:r w:rsidR="00FB0ABE">
      <w:rPr>
        <w:sz w:val="18"/>
        <w:szCs w:val="18"/>
      </w:rPr>
      <w:tab/>
    </w:r>
    <w:r w:rsidR="00FB0ABE">
      <w:rPr>
        <w:sz w:val="18"/>
        <w:szCs w:val="18"/>
      </w:rPr>
      <w:tab/>
    </w:r>
    <w:sdt>
      <w:sdtPr>
        <w:rPr>
          <w:sz w:val="18"/>
          <w:szCs w:val="18"/>
        </w:rPr>
        <w:id w:val="1974405352"/>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r w:rsidR="00FB0ABE" w:rsidRPr="00DA18B3">
              <w:rPr>
                <w:sz w:val="18"/>
                <w:szCs w:val="18"/>
              </w:rPr>
              <w:t xml:space="preserve">Pagina </w:t>
            </w:r>
            <w:r w:rsidR="00FB0ABE" w:rsidRPr="00DA18B3">
              <w:rPr>
                <w:bCs/>
                <w:sz w:val="18"/>
                <w:szCs w:val="18"/>
              </w:rPr>
              <w:fldChar w:fldCharType="begin"/>
            </w:r>
            <w:r w:rsidR="00FB0ABE" w:rsidRPr="00DA18B3">
              <w:rPr>
                <w:bCs/>
                <w:sz w:val="18"/>
                <w:szCs w:val="18"/>
              </w:rPr>
              <w:instrText>PAGE</w:instrText>
            </w:r>
            <w:r w:rsidR="00FB0ABE" w:rsidRPr="00DA18B3">
              <w:rPr>
                <w:bCs/>
                <w:sz w:val="18"/>
                <w:szCs w:val="18"/>
              </w:rPr>
              <w:fldChar w:fldCharType="separate"/>
            </w:r>
            <w:r w:rsidR="003812C0">
              <w:rPr>
                <w:bCs/>
                <w:noProof/>
                <w:sz w:val="18"/>
                <w:szCs w:val="18"/>
              </w:rPr>
              <w:t>10</w:t>
            </w:r>
            <w:r w:rsidR="00FB0ABE" w:rsidRPr="00DA18B3">
              <w:rPr>
                <w:bCs/>
                <w:sz w:val="18"/>
                <w:szCs w:val="18"/>
              </w:rPr>
              <w:fldChar w:fldCharType="end"/>
            </w:r>
            <w:r w:rsidR="00FB0ABE" w:rsidRPr="00DA18B3">
              <w:rPr>
                <w:sz w:val="18"/>
                <w:szCs w:val="18"/>
              </w:rPr>
              <w:t xml:space="preserve"> van </w:t>
            </w:r>
            <w:r w:rsidR="00FB0ABE" w:rsidRPr="00DA18B3">
              <w:rPr>
                <w:bCs/>
                <w:sz w:val="18"/>
                <w:szCs w:val="18"/>
              </w:rPr>
              <w:fldChar w:fldCharType="begin"/>
            </w:r>
            <w:r w:rsidR="00FB0ABE" w:rsidRPr="00DA18B3">
              <w:rPr>
                <w:bCs/>
                <w:sz w:val="18"/>
                <w:szCs w:val="18"/>
              </w:rPr>
              <w:instrText>NUMPAGES</w:instrText>
            </w:r>
            <w:r w:rsidR="00FB0ABE" w:rsidRPr="00DA18B3">
              <w:rPr>
                <w:bCs/>
                <w:sz w:val="18"/>
                <w:szCs w:val="18"/>
              </w:rPr>
              <w:fldChar w:fldCharType="separate"/>
            </w:r>
            <w:r w:rsidR="003812C0">
              <w:rPr>
                <w:bCs/>
                <w:noProof/>
                <w:sz w:val="18"/>
                <w:szCs w:val="18"/>
              </w:rPr>
              <w:t>75</w:t>
            </w:r>
            <w:r w:rsidR="00FB0ABE" w:rsidRPr="00DA18B3">
              <w:rPr>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Ind w:w="-454" w:type="dxa"/>
      <w:shd w:val="clear" w:color="auto" w:fill="FFFFFF" w:themeFill="background1"/>
      <w:tblLook w:val="04A0" w:firstRow="1" w:lastRow="0" w:firstColumn="1" w:lastColumn="0" w:noHBand="0" w:noVBand="1"/>
    </w:tblPr>
    <w:tblGrid>
      <w:gridCol w:w="7257"/>
    </w:tblGrid>
    <w:tr w:rsidR="00FB0ABE" w14:paraId="187EB19A" w14:textId="77777777" w:rsidTr="0056432B">
      <w:trPr>
        <w:cnfStyle w:val="100000000000" w:firstRow="1" w:lastRow="0" w:firstColumn="0" w:lastColumn="0" w:oddVBand="0" w:evenVBand="0" w:oddHBand="0" w:evenHBand="0" w:firstRowFirstColumn="0" w:firstRowLastColumn="0" w:lastRowFirstColumn="0" w:lastRowLastColumn="0"/>
        <w:trHeight w:val="4195"/>
      </w:trPr>
      <w:tc>
        <w:tcPr>
          <w:tcW w:w="7257" w:type="dxa"/>
          <w:shd w:val="clear" w:color="auto" w:fill="FFFFFF" w:themeFill="background1"/>
        </w:tcPr>
        <w:p w14:paraId="25AA7CB3" w14:textId="0F8E0743" w:rsidR="00FB0ABE" w:rsidRPr="00021965" w:rsidRDefault="004429BF" w:rsidP="00021965">
          <w:r>
            <w:rPr>
              <w:noProof/>
            </w:rPr>
            <mc:AlternateContent>
              <mc:Choice Requires="wps">
                <w:drawing>
                  <wp:anchor distT="0" distB="0" distL="0" distR="0" simplePos="0" relativeHeight="251658243" behindDoc="0" locked="0" layoutInCell="1" allowOverlap="1" wp14:anchorId="56B95AA6" wp14:editId="3B559B12">
                    <wp:simplePos x="635" y="635"/>
                    <wp:positionH relativeFrom="column">
                      <wp:align>center</wp:align>
                    </wp:positionH>
                    <wp:positionV relativeFrom="paragraph">
                      <wp:posOffset>635</wp:posOffset>
                    </wp:positionV>
                    <wp:extent cx="443865" cy="443865"/>
                    <wp:effectExtent l="0" t="0" r="18415" b="12700"/>
                    <wp:wrapSquare wrapText="bothSides"/>
                    <wp:docPr id="1" name="Tekstvak 1" descr="Bedrijfsvertrouwelijk (BBN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E47FF1" w14:textId="3E0D1226"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B95AA6" id="_x0000_t202" coordsize="21600,21600" o:spt="202" path="m,l,21600r21600,l21600,xe">
                    <v:stroke joinstyle="miter"/>
                    <v:path gradientshapeok="t" o:connecttype="rect"/>
                  </v:shapetype>
                  <v:shape id="Tekstvak 1" o:spid="_x0000_s1027" type="#_x0000_t202" alt="Bedrijfsvertrouwelijk (BBN1)"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9E47FF1" w14:textId="3E0D1226"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v:textbox>
                    <w10:wrap type="square"/>
                  </v:shape>
                </w:pict>
              </mc:Fallback>
            </mc:AlternateContent>
          </w:r>
        </w:p>
      </w:tc>
    </w:tr>
  </w:tbl>
  <w:p w14:paraId="4F701ADD" w14:textId="77777777" w:rsidR="00FB0ABE" w:rsidRDefault="00FB0A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821FA" w14:textId="77777777" w:rsidR="00A1205B" w:rsidRPr="00D94D07" w:rsidRDefault="00A1205B" w:rsidP="00A00378">
      <w:pPr>
        <w:spacing w:line="200" w:lineRule="exact"/>
        <w:rPr>
          <w:sz w:val="2"/>
        </w:rPr>
      </w:pPr>
      <w:r>
        <w:separator/>
      </w:r>
    </w:p>
  </w:footnote>
  <w:footnote w:type="continuationSeparator" w:id="0">
    <w:p w14:paraId="2A3A7145" w14:textId="77777777" w:rsidR="00A1205B" w:rsidRDefault="00A1205B">
      <w:r>
        <w:continuationSeparator/>
      </w:r>
    </w:p>
    <w:p w14:paraId="1F182841" w14:textId="77777777" w:rsidR="00A1205B" w:rsidRDefault="00A1205B"/>
  </w:footnote>
  <w:footnote w:type="continuationNotice" w:id="1">
    <w:p w14:paraId="602BE5A0" w14:textId="77777777" w:rsidR="00A1205B" w:rsidRDefault="00A1205B">
      <w:pPr>
        <w:spacing w:line="240" w:lineRule="auto"/>
      </w:pPr>
    </w:p>
  </w:footnote>
  <w:footnote w:id="2">
    <w:p w14:paraId="37CC53F7" w14:textId="1C628E5C" w:rsidR="00AE5B8B" w:rsidRDefault="00AE5B8B">
      <w:pPr>
        <w:pStyle w:val="Voetnoottekst"/>
      </w:pPr>
      <w:r>
        <w:rPr>
          <w:rStyle w:val="Voetnootmarkering"/>
        </w:rPr>
        <w:footnoteRef/>
      </w:r>
      <w:r>
        <w:t xml:space="preserve"> </w:t>
      </w:r>
      <w:r w:rsidR="00FE7BE9" w:rsidRPr="00FE7BE9">
        <w:t>https://www.tenderned.nl/cms/tenderned-voor-ondernemingen</w:t>
      </w:r>
    </w:p>
  </w:footnote>
  <w:footnote w:id="3">
    <w:p w14:paraId="5C1DC06B" w14:textId="19EF6DD1" w:rsidR="00AE5B8B" w:rsidRDefault="00AE5B8B">
      <w:pPr>
        <w:pStyle w:val="Voetnoottekst"/>
      </w:pPr>
      <w:r>
        <w:rPr>
          <w:rStyle w:val="Voetnootmarkering"/>
        </w:rPr>
        <w:footnoteRef/>
      </w:r>
      <w:r>
        <w:t xml:space="preserve"> </w:t>
      </w:r>
      <w:r w:rsidR="00FE7BE9" w:rsidRPr="00FE7BE9">
        <w:t>https://www.tenderned.nl/cms/gebruiksvoorwaarden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2949" w14:textId="1D786793" w:rsidR="00FB0ABE" w:rsidRDefault="00FB0ABE">
    <w:pPr>
      <w:pStyle w:val="Koptekst"/>
    </w:pPr>
    <w:r w:rsidRPr="00234E74">
      <w:rPr>
        <w:noProof/>
      </w:rPr>
      <w:drawing>
        <wp:anchor distT="0" distB="0" distL="114300" distR="114300" simplePos="0" relativeHeight="251658241" behindDoc="1" locked="0" layoutInCell="1" allowOverlap="1" wp14:anchorId="78E4174D" wp14:editId="7914895F">
          <wp:simplePos x="0" y="0"/>
          <wp:positionH relativeFrom="column">
            <wp:posOffset>-635000</wp:posOffset>
          </wp:positionH>
          <wp:positionV relativeFrom="paragraph">
            <wp:posOffset>424815</wp:posOffset>
          </wp:positionV>
          <wp:extent cx="2430145" cy="533400"/>
          <wp:effectExtent l="0" t="0" r="8255" b="0"/>
          <wp:wrapTight wrapText="bothSides">
            <wp:wrapPolygon edited="0">
              <wp:start x="0" y="0"/>
              <wp:lineTo x="0" y="20829"/>
              <wp:lineTo x="21504" y="20829"/>
              <wp:lineTo x="21504" y="0"/>
              <wp:lineTo x="0" y="0"/>
            </wp:wrapPolygon>
          </wp:wrapTight>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iligheidsregio_logo_FC_groot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0145" cy="533400"/>
                  </a:xfrm>
                  <a:prstGeom prst="rect">
                    <a:avLst/>
                  </a:prstGeom>
                </pic:spPr>
              </pic:pic>
            </a:graphicData>
          </a:graphic>
          <wp14:sizeRelH relativeFrom="page">
            <wp14:pctWidth>0</wp14:pctWidth>
          </wp14:sizeRelH>
          <wp14:sizeRelV relativeFrom="page">
            <wp14:pctHeight>0</wp14:pctHeight>
          </wp14:sizeRelV>
        </wp:anchor>
      </w:drawing>
    </w:r>
    <w:r w:rsidRPr="00234E74">
      <w:rPr>
        <w:noProof/>
      </w:rPr>
      <w:drawing>
        <wp:anchor distT="0" distB="0" distL="114300" distR="114300" simplePos="0" relativeHeight="251658240" behindDoc="1" locked="0" layoutInCell="1" allowOverlap="1" wp14:anchorId="0B4BCC75" wp14:editId="23E6F32E">
          <wp:simplePos x="0" y="0"/>
          <wp:positionH relativeFrom="column">
            <wp:posOffset>-1437640</wp:posOffset>
          </wp:positionH>
          <wp:positionV relativeFrom="paragraph">
            <wp:posOffset>-10160</wp:posOffset>
          </wp:positionV>
          <wp:extent cx="8997950" cy="403860"/>
          <wp:effectExtent l="0" t="0" r="0" b="0"/>
          <wp:wrapTight wrapText="bothSides">
            <wp:wrapPolygon edited="0">
              <wp:start x="0" y="0"/>
              <wp:lineTo x="0" y="20377"/>
              <wp:lineTo x="21539" y="20377"/>
              <wp:lineTo x="21539" y="0"/>
              <wp:lineTo x="0" y="0"/>
            </wp:wrapPolygon>
          </wp:wrapTight>
          <wp:docPr id="11" name="Afbeelding 11" descr="C:\Users\mariellehu\AppData\Local\Microsoft\Windows\Temporary Internet Files\Content.Word\kleurenbalk veiligheidsr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ellehu\AppData\Local\Microsoft\Windows\Temporary Internet Files\Content.Word\kleurenbalk veiligheidsregi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97950" cy="403860"/>
                  </a:xfrm>
                  <a:prstGeom prst="rect">
                    <a:avLst/>
                  </a:prstGeom>
                  <a:noFill/>
                  <a:ln>
                    <a:noFill/>
                  </a:ln>
                </pic:spPr>
              </pic:pic>
            </a:graphicData>
          </a:graphic>
          <wp14:sizeRelH relativeFrom="page">
            <wp14:pctWidth>0</wp14:pctWidth>
          </wp14:sizeRelH>
          <wp14:sizeRelV relativeFrom="page">
            <wp14:pctHeight>0</wp14:pctHeight>
          </wp14:sizeRelV>
        </wp:anchor>
      </w:drawing>
    </w:r>
    <w:r>
      <w:t>`</w:t>
    </w:r>
  </w:p>
  <w:p w14:paraId="350BB701" w14:textId="77777777" w:rsidR="00FB0ABE" w:rsidRDefault="00FB0ABE">
    <w:pPr>
      <w:pStyle w:val="Koptekst"/>
    </w:pPr>
  </w:p>
  <w:p w14:paraId="2F2A2D72" w14:textId="77777777" w:rsidR="00FB0ABE" w:rsidRDefault="00FB0ABE">
    <w:pPr>
      <w:pStyle w:val="Koptekst"/>
    </w:pPr>
  </w:p>
  <w:p w14:paraId="001E4D5A" w14:textId="77777777" w:rsidR="00FB0ABE" w:rsidRDefault="00FB0ABE">
    <w:pPr>
      <w:pStyle w:val="Koptekst"/>
    </w:pPr>
  </w:p>
  <w:p w14:paraId="258A2E7E" w14:textId="77777777" w:rsidR="00FB0ABE" w:rsidRDefault="00FB0ABE">
    <w:pPr>
      <w:pStyle w:val="Koptekst"/>
    </w:pPr>
  </w:p>
  <w:p w14:paraId="0B04DB4B" w14:textId="77777777" w:rsidR="00FB0ABE" w:rsidRDefault="00FB0ABE">
    <w:pPr>
      <w:pStyle w:val="Koptekst"/>
    </w:pPr>
  </w:p>
  <w:p w14:paraId="4126657A" w14:textId="77777777" w:rsidR="00FB0ABE" w:rsidRDefault="00FB0ABE">
    <w:pPr>
      <w:pStyle w:val="Koptekst"/>
    </w:pPr>
  </w:p>
  <w:p w14:paraId="790FC90A" w14:textId="77777777" w:rsidR="00FB0ABE" w:rsidRDefault="00FB0A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Ind w:w="-2268" w:type="dxa"/>
      <w:tblCellMar>
        <w:left w:w="0" w:type="dxa"/>
        <w:right w:w="0" w:type="dxa"/>
      </w:tblCellMar>
      <w:tblLook w:val="0000" w:firstRow="0" w:lastRow="0" w:firstColumn="0" w:lastColumn="0" w:noHBand="0" w:noVBand="0"/>
    </w:tblPr>
    <w:tblGrid>
      <w:gridCol w:w="11907"/>
    </w:tblGrid>
    <w:tr w:rsidR="00FB0ABE" w14:paraId="5422F57F" w14:textId="77777777" w:rsidTr="0056432B">
      <w:trPr>
        <w:cantSplit/>
        <w:trHeight w:val="2721"/>
      </w:trPr>
      <w:tc>
        <w:tcPr>
          <w:tcW w:w="11907" w:type="dxa"/>
        </w:tcPr>
        <w:p w14:paraId="7D0F6F04" w14:textId="77777777" w:rsidR="00FB0ABE" w:rsidRDefault="00FB0ABE" w:rsidP="00D45D79"/>
      </w:tc>
    </w:tr>
  </w:tbl>
  <w:p w14:paraId="5C30EB84" w14:textId="77777777" w:rsidR="00FB0ABE" w:rsidRDefault="00FB0ABE"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1" w15:restartNumberingAfterBreak="0">
    <w:nsid w:val="02872EA2"/>
    <w:multiLevelType w:val="hybridMultilevel"/>
    <w:tmpl w:val="60B8F5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E46146"/>
    <w:multiLevelType w:val="hybridMultilevel"/>
    <w:tmpl w:val="5D808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36592C"/>
    <w:multiLevelType w:val="hybridMultilevel"/>
    <w:tmpl w:val="89FE75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122A39"/>
    <w:multiLevelType w:val="hybridMultilevel"/>
    <w:tmpl w:val="EA3805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0D3D8D"/>
    <w:multiLevelType w:val="hybridMultilevel"/>
    <w:tmpl w:val="6C94FB44"/>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DF93AC4"/>
    <w:multiLevelType w:val="hybridMultilevel"/>
    <w:tmpl w:val="E620EC2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7" w15:restartNumberingAfterBreak="0">
    <w:nsid w:val="0DFC1D08"/>
    <w:multiLevelType w:val="hybridMultilevel"/>
    <w:tmpl w:val="D5326B2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0E2F4387"/>
    <w:multiLevelType w:val="hybridMultilevel"/>
    <w:tmpl w:val="3F26F6E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0" w15:restartNumberingAfterBreak="0">
    <w:nsid w:val="10372E61"/>
    <w:multiLevelType w:val="hybridMultilevel"/>
    <w:tmpl w:val="06C89F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0E83586"/>
    <w:multiLevelType w:val="hybridMultilevel"/>
    <w:tmpl w:val="F2C6480A"/>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1BA4FE8"/>
    <w:multiLevelType w:val="hybridMultilevel"/>
    <w:tmpl w:val="941EBF4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2853C6C"/>
    <w:multiLevelType w:val="hybridMultilevel"/>
    <w:tmpl w:val="146251CC"/>
    <w:lvl w:ilvl="0" w:tplc="ED68625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3D46546"/>
    <w:multiLevelType w:val="hybridMultilevel"/>
    <w:tmpl w:val="1B18D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7124264"/>
    <w:multiLevelType w:val="hybridMultilevel"/>
    <w:tmpl w:val="59CE8A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F0A7D95"/>
    <w:multiLevelType w:val="hybridMultilevel"/>
    <w:tmpl w:val="EA4631C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00C1FFF"/>
    <w:multiLevelType w:val="hybridMultilevel"/>
    <w:tmpl w:val="05A4CCB4"/>
    <w:lvl w:ilvl="0" w:tplc="913AEA2C">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0CA22ED"/>
    <w:multiLevelType w:val="hybridMultilevel"/>
    <w:tmpl w:val="42F2C1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8D707D3"/>
    <w:multiLevelType w:val="hybridMultilevel"/>
    <w:tmpl w:val="ABF8BD66"/>
    <w:lvl w:ilvl="0" w:tplc="041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1" w15:restartNumberingAfterBreak="0">
    <w:nsid w:val="2BC72EB5"/>
    <w:multiLevelType w:val="hybridMultilevel"/>
    <w:tmpl w:val="019E5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03C38B9"/>
    <w:multiLevelType w:val="hybridMultilevel"/>
    <w:tmpl w:val="50E4BE26"/>
    <w:lvl w:ilvl="0" w:tplc="9C028E2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2F218D9"/>
    <w:multiLevelType w:val="hybridMultilevel"/>
    <w:tmpl w:val="5B1256D0"/>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4" w15:restartNumberingAfterBreak="0">
    <w:nsid w:val="34EC0682"/>
    <w:multiLevelType w:val="multilevel"/>
    <w:tmpl w:val="B308D224"/>
    <w:lvl w:ilvl="0">
      <w:start w:val="1"/>
      <w:numFmt w:val="decimal"/>
      <w:pStyle w:val="Kop1"/>
      <w:lvlText w:val="%1"/>
      <w:lvlJc w:val="left"/>
      <w:pPr>
        <w:ind w:left="680" w:hanging="680"/>
      </w:pPr>
      <w:rPr>
        <w:rFonts w:ascii="Arial" w:hAnsi="Arial" w:hint="default"/>
        <w:color w:val="003D58"/>
        <w:sz w:val="4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auto"/>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auto"/>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25"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A1B642D"/>
    <w:multiLevelType w:val="hybridMultilevel"/>
    <w:tmpl w:val="B3C05360"/>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3B5C010B"/>
    <w:multiLevelType w:val="hybridMultilevel"/>
    <w:tmpl w:val="BC8E25C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0E95E0A"/>
    <w:multiLevelType w:val="hybridMultilevel"/>
    <w:tmpl w:val="04D0E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9F86AED"/>
    <w:multiLevelType w:val="hybridMultilevel"/>
    <w:tmpl w:val="080E60B6"/>
    <w:lvl w:ilvl="0" w:tplc="0413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1" w15:restartNumberingAfterBreak="0">
    <w:nsid w:val="4D8116BB"/>
    <w:multiLevelType w:val="hybridMultilevel"/>
    <w:tmpl w:val="85C8D9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DF02823"/>
    <w:multiLevelType w:val="hybridMultilevel"/>
    <w:tmpl w:val="23FCEC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F5B1D95"/>
    <w:multiLevelType w:val="hybridMultilevel"/>
    <w:tmpl w:val="1C8EEED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2136EF8"/>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6" w15:restartNumberingAfterBreak="0">
    <w:nsid w:val="52316CA4"/>
    <w:multiLevelType w:val="hybridMultilevel"/>
    <w:tmpl w:val="2D7C6B3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7"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6DC779B"/>
    <w:multiLevelType w:val="hybridMultilevel"/>
    <w:tmpl w:val="BAE09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78D76E5"/>
    <w:multiLevelType w:val="hybridMultilevel"/>
    <w:tmpl w:val="59D4ADA8"/>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41" w15:restartNumberingAfterBreak="0">
    <w:nsid w:val="5CEC0B3C"/>
    <w:multiLevelType w:val="hybridMultilevel"/>
    <w:tmpl w:val="81FAF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D49FF3D"/>
    <w:multiLevelType w:val="hybridMultilevel"/>
    <w:tmpl w:val="FFFFFFFF"/>
    <w:lvl w:ilvl="0" w:tplc="A538EE22">
      <w:start w:val="1"/>
      <w:numFmt w:val="bullet"/>
      <w:lvlText w:val=""/>
      <w:lvlJc w:val="left"/>
      <w:pPr>
        <w:ind w:left="720" w:hanging="360"/>
      </w:pPr>
      <w:rPr>
        <w:rFonts w:ascii="Symbol" w:hAnsi="Symbol" w:hint="default"/>
      </w:rPr>
    </w:lvl>
    <w:lvl w:ilvl="1" w:tplc="23721BB0">
      <w:start w:val="1"/>
      <w:numFmt w:val="bullet"/>
      <w:lvlText w:val="o"/>
      <w:lvlJc w:val="left"/>
      <w:pPr>
        <w:ind w:left="1440" w:hanging="360"/>
      </w:pPr>
      <w:rPr>
        <w:rFonts w:ascii="Courier New" w:hAnsi="Courier New" w:hint="default"/>
      </w:rPr>
    </w:lvl>
    <w:lvl w:ilvl="2" w:tplc="853E1CEC">
      <w:start w:val="1"/>
      <w:numFmt w:val="bullet"/>
      <w:lvlText w:val=""/>
      <w:lvlJc w:val="left"/>
      <w:pPr>
        <w:ind w:left="2160" w:hanging="360"/>
      </w:pPr>
      <w:rPr>
        <w:rFonts w:ascii="Wingdings" w:hAnsi="Wingdings" w:hint="default"/>
      </w:rPr>
    </w:lvl>
    <w:lvl w:ilvl="3" w:tplc="D25800E6">
      <w:start w:val="1"/>
      <w:numFmt w:val="bullet"/>
      <w:lvlText w:val=""/>
      <w:lvlJc w:val="left"/>
      <w:pPr>
        <w:ind w:left="2880" w:hanging="360"/>
      </w:pPr>
      <w:rPr>
        <w:rFonts w:ascii="Symbol" w:hAnsi="Symbol" w:hint="default"/>
      </w:rPr>
    </w:lvl>
    <w:lvl w:ilvl="4" w:tplc="D6D2CF4A">
      <w:start w:val="1"/>
      <w:numFmt w:val="bullet"/>
      <w:lvlText w:val="o"/>
      <w:lvlJc w:val="left"/>
      <w:pPr>
        <w:ind w:left="3600" w:hanging="360"/>
      </w:pPr>
      <w:rPr>
        <w:rFonts w:ascii="Courier New" w:hAnsi="Courier New" w:hint="default"/>
      </w:rPr>
    </w:lvl>
    <w:lvl w:ilvl="5" w:tplc="F2925DA4">
      <w:start w:val="1"/>
      <w:numFmt w:val="bullet"/>
      <w:lvlText w:val=""/>
      <w:lvlJc w:val="left"/>
      <w:pPr>
        <w:ind w:left="4320" w:hanging="360"/>
      </w:pPr>
      <w:rPr>
        <w:rFonts w:ascii="Wingdings" w:hAnsi="Wingdings" w:hint="default"/>
      </w:rPr>
    </w:lvl>
    <w:lvl w:ilvl="6" w:tplc="E7BA63A4">
      <w:start w:val="1"/>
      <w:numFmt w:val="bullet"/>
      <w:lvlText w:val=""/>
      <w:lvlJc w:val="left"/>
      <w:pPr>
        <w:ind w:left="5040" w:hanging="360"/>
      </w:pPr>
      <w:rPr>
        <w:rFonts w:ascii="Symbol" w:hAnsi="Symbol" w:hint="default"/>
      </w:rPr>
    </w:lvl>
    <w:lvl w:ilvl="7" w:tplc="F67CA560">
      <w:start w:val="1"/>
      <w:numFmt w:val="bullet"/>
      <w:lvlText w:val="o"/>
      <w:lvlJc w:val="left"/>
      <w:pPr>
        <w:ind w:left="5760" w:hanging="360"/>
      </w:pPr>
      <w:rPr>
        <w:rFonts w:ascii="Courier New" w:hAnsi="Courier New" w:hint="default"/>
      </w:rPr>
    </w:lvl>
    <w:lvl w:ilvl="8" w:tplc="CE22A350">
      <w:start w:val="1"/>
      <w:numFmt w:val="bullet"/>
      <w:lvlText w:val=""/>
      <w:lvlJc w:val="left"/>
      <w:pPr>
        <w:ind w:left="6480" w:hanging="360"/>
      </w:pPr>
      <w:rPr>
        <w:rFonts w:ascii="Wingdings" w:hAnsi="Wingdings" w:hint="default"/>
      </w:rPr>
    </w:lvl>
  </w:abstractNum>
  <w:abstractNum w:abstractNumId="43" w15:restartNumberingAfterBreak="0">
    <w:nsid w:val="5D7D4745"/>
    <w:multiLevelType w:val="hybridMultilevel"/>
    <w:tmpl w:val="AAB800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E314C30"/>
    <w:multiLevelType w:val="hybridMultilevel"/>
    <w:tmpl w:val="2BBE6E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E6770AB"/>
    <w:multiLevelType w:val="hybridMultilevel"/>
    <w:tmpl w:val="5E066E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47"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48" w15:restartNumberingAfterBreak="0">
    <w:nsid w:val="61862517"/>
    <w:multiLevelType w:val="hybridMultilevel"/>
    <w:tmpl w:val="4F8E84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62104DB5"/>
    <w:multiLevelType w:val="hybridMultilevel"/>
    <w:tmpl w:val="BC9E74CE"/>
    <w:lvl w:ilvl="0" w:tplc="04130001">
      <w:start w:val="1"/>
      <w:numFmt w:val="bullet"/>
      <w:lvlText w:val=""/>
      <w:lvlJc w:val="left"/>
      <w:pPr>
        <w:ind w:left="720" w:hanging="360"/>
      </w:pPr>
      <w:rPr>
        <w:rFonts w:ascii="Symbol" w:hAnsi="Symbol" w:hint="default"/>
      </w:rPr>
    </w:lvl>
    <w:lvl w:ilvl="1" w:tplc="6058799C">
      <w:numFmt w:val="bullet"/>
      <w:lvlText w:val="-"/>
      <w:lvlJc w:val="left"/>
      <w:pPr>
        <w:ind w:left="1800" w:hanging="72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52" w15:restartNumberingAfterBreak="0">
    <w:nsid w:val="6855574B"/>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800F45"/>
    <w:multiLevelType w:val="hybridMultilevel"/>
    <w:tmpl w:val="3E5CA9EA"/>
    <w:lvl w:ilvl="0" w:tplc="F4D2D530">
      <w:start w:val="1"/>
      <w:numFmt w:val="lowerRoman"/>
      <w:lvlText w:val="(%1)"/>
      <w:lvlJc w:val="left"/>
      <w:pPr>
        <w:ind w:left="1854" w:hanging="72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54" w15:restartNumberingAfterBreak="0">
    <w:nsid w:val="6CC21A66"/>
    <w:multiLevelType w:val="hybridMultilevel"/>
    <w:tmpl w:val="EC0ADB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4E3928"/>
    <w:multiLevelType w:val="multilevel"/>
    <w:tmpl w:val="9B06ABEC"/>
    <w:lvl w:ilvl="0">
      <w:start w:val="1"/>
      <w:numFmt w:val="upperRoman"/>
      <w:lvlText w:val="%1."/>
      <w:lvlJc w:val="left"/>
      <w:pPr>
        <w:ind w:left="856" w:hanging="720"/>
      </w:pPr>
      <w:rPr>
        <w:rFonts w:hint="default"/>
      </w:rPr>
    </w:lvl>
    <w:lvl w:ilvl="1">
      <w:start w:val="1"/>
      <w:numFmt w:val="decimal"/>
      <w:isLgl/>
      <w:lvlText w:val="%1.%2"/>
      <w:lvlJc w:val="left"/>
      <w:pPr>
        <w:ind w:left="841" w:hanging="705"/>
      </w:pPr>
      <w:rPr>
        <w:rFonts w:hint="default"/>
      </w:rPr>
    </w:lvl>
    <w:lvl w:ilvl="2">
      <w:start w:val="1"/>
      <w:numFmt w:val="decimal"/>
      <w:isLgl/>
      <w:lvlText w:val="%1.%2.%3"/>
      <w:lvlJc w:val="left"/>
      <w:pPr>
        <w:ind w:left="856" w:hanging="720"/>
      </w:pPr>
      <w:rPr>
        <w:rFonts w:hint="default"/>
      </w:rPr>
    </w:lvl>
    <w:lvl w:ilvl="3">
      <w:start w:val="1"/>
      <w:numFmt w:val="decimal"/>
      <w:isLgl/>
      <w:lvlText w:val="%1.%2.%3.%4"/>
      <w:lvlJc w:val="left"/>
      <w:pPr>
        <w:ind w:left="856" w:hanging="720"/>
      </w:pPr>
      <w:rPr>
        <w:rFonts w:hint="default"/>
      </w:rPr>
    </w:lvl>
    <w:lvl w:ilvl="4">
      <w:start w:val="1"/>
      <w:numFmt w:val="decimal"/>
      <w:isLgl/>
      <w:lvlText w:val="%1.%2.%3.%4.%5"/>
      <w:lvlJc w:val="left"/>
      <w:pPr>
        <w:ind w:left="856" w:hanging="720"/>
      </w:pPr>
      <w:rPr>
        <w:rFonts w:hint="default"/>
      </w:rPr>
    </w:lvl>
    <w:lvl w:ilvl="5">
      <w:start w:val="1"/>
      <w:numFmt w:val="decimal"/>
      <w:isLgl/>
      <w:lvlText w:val="%1.%2.%3.%4.%5.%6"/>
      <w:lvlJc w:val="left"/>
      <w:pPr>
        <w:ind w:left="1216" w:hanging="1080"/>
      </w:pPr>
      <w:rPr>
        <w:rFonts w:hint="default"/>
      </w:rPr>
    </w:lvl>
    <w:lvl w:ilvl="6">
      <w:start w:val="1"/>
      <w:numFmt w:val="decimal"/>
      <w:isLgl/>
      <w:lvlText w:val="%1.%2.%3.%4.%5.%6.%7"/>
      <w:lvlJc w:val="left"/>
      <w:pPr>
        <w:ind w:left="1216" w:hanging="1080"/>
      </w:pPr>
      <w:rPr>
        <w:rFonts w:hint="default"/>
      </w:rPr>
    </w:lvl>
    <w:lvl w:ilvl="7">
      <w:start w:val="1"/>
      <w:numFmt w:val="decimal"/>
      <w:isLgl/>
      <w:lvlText w:val="%1.%2.%3.%4.%5.%6.%7.%8"/>
      <w:lvlJc w:val="left"/>
      <w:pPr>
        <w:ind w:left="1576" w:hanging="1440"/>
      </w:pPr>
      <w:rPr>
        <w:rFonts w:hint="default"/>
      </w:rPr>
    </w:lvl>
    <w:lvl w:ilvl="8">
      <w:start w:val="1"/>
      <w:numFmt w:val="decimal"/>
      <w:isLgl/>
      <w:lvlText w:val="%1.%2.%3.%4.%5.%6.%7.%8.%9"/>
      <w:lvlJc w:val="left"/>
      <w:pPr>
        <w:ind w:left="1576" w:hanging="1440"/>
      </w:pPr>
      <w:rPr>
        <w:rFonts w:hint="default"/>
      </w:rPr>
    </w:lvl>
  </w:abstractNum>
  <w:abstractNum w:abstractNumId="58" w15:restartNumberingAfterBreak="0">
    <w:nsid w:val="71033FD3"/>
    <w:multiLevelType w:val="multilevel"/>
    <w:tmpl w:val="A198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143C22"/>
    <w:multiLevelType w:val="hybridMultilevel"/>
    <w:tmpl w:val="55C01536"/>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2D231A6"/>
    <w:multiLevelType w:val="hybridMultilevel"/>
    <w:tmpl w:val="0AC445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79835F12"/>
    <w:multiLevelType w:val="hybridMultilevel"/>
    <w:tmpl w:val="E87C77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B64748D"/>
    <w:multiLevelType w:val="hybridMultilevel"/>
    <w:tmpl w:val="54049794"/>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7BBF1769"/>
    <w:multiLevelType w:val="hybridMultilevel"/>
    <w:tmpl w:val="7B54A54E"/>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7BF82441"/>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C3BFABF"/>
    <w:multiLevelType w:val="hybridMultilevel"/>
    <w:tmpl w:val="FFFFFFFF"/>
    <w:lvl w:ilvl="0" w:tplc="FFB6AE76">
      <w:start w:val="1"/>
      <w:numFmt w:val="bullet"/>
      <w:lvlText w:val=""/>
      <w:lvlJc w:val="left"/>
      <w:pPr>
        <w:ind w:left="720" w:hanging="360"/>
      </w:pPr>
      <w:rPr>
        <w:rFonts w:ascii="Symbol" w:hAnsi="Symbol" w:hint="default"/>
      </w:rPr>
    </w:lvl>
    <w:lvl w:ilvl="1" w:tplc="8E26D5F8">
      <w:start w:val="1"/>
      <w:numFmt w:val="bullet"/>
      <w:lvlText w:val="o"/>
      <w:lvlJc w:val="left"/>
      <w:pPr>
        <w:ind w:left="1440" w:hanging="360"/>
      </w:pPr>
      <w:rPr>
        <w:rFonts w:ascii="Courier New" w:hAnsi="Courier New" w:hint="default"/>
      </w:rPr>
    </w:lvl>
    <w:lvl w:ilvl="2" w:tplc="106EBE5E">
      <w:start w:val="1"/>
      <w:numFmt w:val="bullet"/>
      <w:lvlText w:val=""/>
      <w:lvlJc w:val="left"/>
      <w:pPr>
        <w:ind w:left="2160" w:hanging="360"/>
      </w:pPr>
      <w:rPr>
        <w:rFonts w:ascii="Wingdings" w:hAnsi="Wingdings" w:hint="default"/>
      </w:rPr>
    </w:lvl>
    <w:lvl w:ilvl="3" w:tplc="D5944756">
      <w:start w:val="1"/>
      <w:numFmt w:val="bullet"/>
      <w:lvlText w:val=""/>
      <w:lvlJc w:val="left"/>
      <w:pPr>
        <w:ind w:left="2880" w:hanging="360"/>
      </w:pPr>
      <w:rPr>
        <w:rFonts w:ascii="Symbol" w:hAnsi="Symbol" w:hint="default"/>
      </w:rPr>
    </w:lvl>
    <w:lvl w:ilvl="4" w:tplc="FD02ED34">
      <w:start w:val="1"/>
      <w:numFmt w:val="bullet"/>
      <w:lvlText w:val="o"/>
      <w:lvlJc w:val="left"/>
      <w:pPr>
        <w:ind w:left="3600" w:hanging="360"/>
      </w:pPr>
      <w:rPr>
        <w:rFonts w:ascii="Courier New" w:hAnsi="Courier New" w:hint="default"/>
      </w:rPr>
    </w:lvl>
    <w:lvl w:ilvl="5" w:tplc="65922C44">
      <w:start w:val="1"/>
      <w:numFmt w:val="bullet"/>
      <w:lvlText w:val=""/>
      <w:lvlJc w:val="left"/>
      <w:pPr>
        <w:ind w:left="4320" w:hanging="360"/>
      </w:pPr>
      <w:rPr>
        <w:rFonts w:ascii="Wingdings" w:hAnsi="Wingdings" w:hint="default"/>
      </w:rPr>
    </w:lvl>
    <w:lvl w:ilvl="6" w:tplc="B5D066E8">
      <w:start w:val="1"/>
      <w:numFmt w:val="bullet"/>
      <w:lvlText w:val=""/>
      <w:lvlJc w:val="left"/>
      <w:pPr>
        <w:ind w:left="5040" w:hanging="360"/>
      </w:pPr>
      <w:rPr>
        <w:rFonts w:ascii="Symbol" w:hAnsi="Symbol" w:hint="default"/>
      </w:rPr>
    </w:lvl>
    <w:lvl w:ilvl="7" w:tplc="2EEEB748">
      <w:start w:val="1"/>
      <w:numFmt w:val="bullet"/>
      <w:lvlText w:val="o"/>
      <w:lvlJc w:val="left"/>
      <w:pPr>
        <w:ind w:left="5760" w:hanging="360"/>
      </w:pPr>
      <w:rPr>
        <w:rFonts w:ascii="Courier New" w:hAnsi="Courier New" w:hint="default"/>
      </w:rPr>
    </w:lvl>
    <w:lvl w:ilvl="8" w:tplc="FCF84A4A">
      <w:start w:val="1"/>
      <w:numFmt w:val="bullet"/>
      <w:lvlText w:val=""/>
      <w:lvlJc w:val="left"/>
      <w:pPr>
        <w:ind w:left="6480" w:hanging="360"/>
      </w:pPr>
      <w:rPr>
        <w:rFonts w:ascii="Wingdings" w:hAnsi="Wingdings" w:hint="default"/>
      </w:rPr>
    </w:lvl>
  </w:abstractNum>
  <w:abstractNum w:abstractNumId="66" w15:restartNumberingAfterBreak="0">
    <w:nsid w:val="7CC97818"/>
    <w:multiLevelType w:val="hybridMultilevel"/>
    <w:tmpl w:val="16C4CF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68727173">
    <w:abstractNumId w:val="65"/>
  </w:num>
  <w:num w:numId="2" w16cid:durableId="1832480479">
    <w:abstractNumId w:val="42"/>
  </w:num>
  <w:num w:numId="3" w16cid:durableId="1501198503">
    <w:abstractNumId w:val="24"/>
  </w:num>
  <w:num w:numId="4" w16cid:durableId="943078329">
    <w:abstractNumId w:val="34"/>
  </w:num>
  <w:num w:numId="5" w16cid:durableId="483278128">
    <w:abstractNumId w:val="25"/>
  </w:num>
  <w:num w:numId="6" w16cid:durableId="939608333">
    <w:abstractNumId w:val="55"/>
  </w:num>
  <w:num w:numId="7" w16cid:durableId="536938107">
    <w:abstractNumId w:val="26"/>
  </w:num>
  <w:num w:numId="8" w16cid:durableId="433674869">
    <w:abstractNumId w:val="51"/>
  </w:num>
  <w:num w:numId="9" w16cid:durableId="792406969">
    <w:abstractNumId w:val="20"/>
  </w:num>
  <w:num w:numId="10" w16cid:durableId="343093012">
    <w:abstractNumId w:val="9"/>
  </w:num>
  <w:num w:numId="11" w16cid:durableId="1302463705">
    <w:abstractNumId w:val="40"/>
  </w:num>
  <w:num w:numId="12" w16cid:durableId="853812204">
    <w:abstractNumId w:val="47"/>
  </w:num>
  <w:num w:numId="13" w16cid:durableId="315381821">
    <w:abstractNumId w:val="46"/>
  </w:num>
  <w:num w:numId="14" w16cid:durableId="2070834200">
    <w:abstractNumId w:val="53"/>
  </w:num>
  <w:num w:numId="15" w16cid:durableId="1708604584">
    <w:abstractNumId w:val="35"/>
  </w:num>
  <w:num w:numId="16" w16cid:durableId="198399703">
    <w:abstractNumId w:val="56"/>
  </w:num>
  <w:num w:numId="17" w16cid:durableId="1223058956">
    <w:abstractNumId w:val="64"/>
  </w:num>
  <w:num w:numId="18" w16cid:durableId="869758185">
    <w:abstractNumId w:val="52"/>
  </w:num>
  <w:num w:numId="19" w16cid:durableId="1094322807">
    <w:abstractNumId w:val="37"/>
  </w:num>
  <w:num w:numId="20" w16cid:durableId="484663866">
    <w:abstractNumId w:val="50"/>
  </w:num>
  <w:num w:numId="21" w16cid:durableId="116920060">
    <w:abstractNumId w:val="13"/>
  </w:num>
  <w:num w:numId="22" w16cid:durableId="990137190">
    <w:abstractNumId w:val="6"/>
  </w:num>
  <w:num w:numId="23" w16cid:durableId="1023826115">
    <w:abstractNumId w:val="17"/>
  </w:num>
  <w:num w:numId="24" w16cid:durableId="187715368">
    <w:abstractNumId w:val="3"/>
  </w:num>
  <w:num w:numId="25" w16cid:durableId="1328289965">
    <w:abstractNumId w:val="32"/>
  </w:num>
  <w:num w:numId="26" w16cid:durableId="1001736724">
    <w:abstractNumId w:val="49"/>
  </w:num>
  <w:num w:numId="27" w16cid:durableId="614409087">
    <w:abstractNumId w:val="36"/>
  </w:num>
  <w:num w:numId="28" w16cid:durableId="1139415963">
    <w:abstractNumId w:val="58"/>
  </w:num>
  <w:num w:numId="29" w16cid:durableId="214244369">
    <w:abstractNumId w:val="43"/>
  </w:num>
  <w:num w:numId="30" w16cid:durableId="672076344">
    <w:abstractNumId w:val="62"/>
  </w:num>
  <w:num w:numId="31" w16cid:durableId="1250970596">
    <w:abstractNumId w:val="8"/>
  </w:num>
  <w:num w:numId="32" w16cid:durableId="264843823">
    <w:abstractNumId w:val="16"/>
  </w:num>
  <w:num w:numId="33" w16cid:durableId="1161309002">
    <w:abstractNumId w:val="61"/>
  </w:num>
  <w:num w:numId="34" w16cid:durableId="109319520">
    <w:abstractNumId w:val="21"/>
  </w:num>
  <w:num w:numId="35" w16cid:durableId="526136475">
    <w:abstractNumId w:val="28"/>
  </w:num>
  <w:num w:numId="36" w16cid:durableId="986786206">
    <w:abstractNumId w:val="63"/>
  </w:num>
  <w:num w:numId="37" w16cid:durableId="2016229840">
    <w:abstractNumId w:val="23"/>
  </w:num>
  <w:num w:numId="38" w16cid:durableId="1222060051">
    <w:abstractNumId w:val="15"/>
  </w:num>
  <w:num w:numId="39" w16cid:durableId="313073608">
    <w:abstractNumId w:val="60"/>
  </w:num>
  <w:num w:numId="40" w16cid:durableId="566916954">
    <w:abstractNumId w:val="12"/>
  </w:num>
  <w:num w:numId="41" w16cid:durableId="541022991">
    <w:abstractNumId w:val="33"/>
  </w:num>
  <w:num w:numId="42" w16cid:durableId="197012694">
    <w:abstractNumId w:val="5"/>
  </w:num>
  <w:num w:numId="43" w16cid:durableId="1700543563">
    <w:abstractNumId w:val="19"/>
  </w:num>
  <w:num w:numId="44" w16cid:durableId="1389262035">
    <w:abstractNumId w:val="57"/>
  </w:num>
  <w:num w:numId="45" w16cid:durableId="805315870">
    <w:abstractNumId w:val="59"/>
  </w:num>
  <w:num w:numId="46" w16cid:durableId="1122764751">
    <w:abstractNumId w:val="22"/>
  </w:num>
  <w:num w:numId="47" w16cid:durableId="99222734">
    <w:abstractNumId w:val="4"/>
  </w:num>
  <w:num w:numId="48" w16cid:durableId="1073509821">
    <w:abstractNumId w:val="18"/>
  </w:num>
  <w:num w:numId="49" w16cid:durableId="463237210">
    <w:abstractNumId w:val="11"/>
  </w:num>
  <w:num w:numId="50" w16cid:durableId="1996564780">
    <w:abstractNumId w:val="39"/>
  </w:num>
  <w:num w:numId="51" w16cid:durableId="1079131708">
    <w:abstractNumId w:val="29"/>
  </w:num>
  <w:num w:numId="52" w16cid:durableId="579871145">
    <w:abstractNumId w:val="2"/>
  </w:num>
  <w:num w:numId="53" w16cid:durableId="94328810">
    <w:abstractNumId w:val="1"/>
  </w:num>
  <w:num w:numId="54" w16cid:durableId="1150558663">
    <w:abstractNumId w:val="7"/>
  </w:num>
  <w:num w:numId="55" w16cid:durableId="1297443701">
    <w:abstractNumId w:val="27"/>
  </w:num>
  <w:num w:numId="56" w16cid:durableId="808935897">
    <w:abstractNumId w:val="66"/>
  </w:num>
  <w:num w:numId="57" w16cid:durableId="470565290">
    <w:abstractNumId w:val="41"/>
  </w:num>
  <w:num w:numId="58" w16cid:durableId="1390037826">
    <w:abstractNumId w:val="54"/>
  </w:num>
  <w:num w:numId="59" w16cid:durableId="766000243">
    <w:abstractNumId w:val="14"/>
  </w:num>
  <w:num w:numId="60" w16cid:durableId="1338728958">
    <w:abstractNumId w:val="38"/>
  </w:num>
  <w:num w:numId="61" w16cid:durableId="1403067203">
    <w:abstractNumId w:val="31"/>
  </w:num>
  <w:num w:numId="62" w16cid:durableId="975531577">
    <w:abstractNumId w:val="45"/>
  </w:num>
  <w:num w:numId="63" w16cid:durableId="1604722649">
    <w:abstractNumId w:val="10"/>
  </w:num>
  <w:num w:numId="64" w16cid:durableId="694622858">
    <w:abstractNumId w:val="44"/>
  </w:num>
  <w:num w:numId="65" w16cid:durableId="1152218102">
    <w:abstractNumId w:val="30"/>
  </w:num>
  <w:num w:numId="66" w16cid:durableId="1250770323">
    <w:abstractNumId w:val="4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IDB" w:val="2013.3"/>
  </w:docVars>
  <w:rsids>
    <w:rsidRoot w:val="00E91DF0"/>
    <w:rsid w:val="00000257"/>
    <w:rsid w:val="0000042A"/>
    <w:rsid w:val="00000EC5"/>
    <w:rsid w:val="00001902"/>
    <w:rsid w:val="0000316E"/>
    <w:rsid w:val="0000364D"/>
    <w:rsid w:val="00004798"/>
    <w:rsid w:val="00004C11"/>
    <w:rsid w:val="0000526D"/>
    <w:rsid w:val="0000632F"/>
    <w:rsid w:val="00006D0C"/>
    <w:rsid w:val="00007F8B"/>
    <w:rsid w:val="00012771"/>
    <w:rsid w:val="000127BD"/>
    <w:rsid w:val="00012B0B"/>
    <w:rsid w:val="00012F0F"/>
    <w:rsid w:val="00013107"/>
    <w:rsid w:val="00013A91"/>
    <w:rsid w:val="00013B72"/>
    <w:rsid w:val="00013D39"/>
    <w:rsid w:val="000149C7"/>
    <w:rsid w:val="00015331"/>
    <w:rsid w:val="00017454"/>
    <w:rsid w:val="000201EA"/>
    <w:rsid w:val="00020BA7"/>
    <w:rsid w:val="00020D2D"/>
    <w:rsid w:val="00020F65"/>
    <w:rsid w:val="0002138B"/>
    <w:rsid w:val="0002162C"/>
    <w:rsid w:val="00021965"/>
    <w:rsid w:val="000232B2"/>
    <w:rsid w:val="00023A59"/>
    <w:rsid w:val="00023CBE"/>
    <w:rsid w:val="00023EF0"/>
    <w:rsid w:val="0002447D"/>
    <w:rsid w:val="0002448C"/>
    <w:rsid w:val="000249B4"/>
    <w:rsid w:val="00024D16"/>
    <w:rsid w:val="00024F25"/>
    <w:rsid w:val="00025C30"/>
    <w:rsid w:val="00025E83"/>
    <w:rsid w:val="00025EF4"/>
    <w:rsid w:val="0002632A"/>
    <w:rsid w:val="00026CC4"/>
    <w:rsid w:val="00027081"/>
    <w:rsid w:val="00027162"/>
    <w:rsid w:val="000274E8"/>
    <w:rsid w:val="00027568"/>
    <w:rsid w:val="00027DF9"/>
    <w:rsid w:val="00027F7D"/>
    <w:rsid w:val="000310C2"/>
    <w:rsid w:val="0003144D"/>
    <w:rsid w:val="0003181C"/>
    <w:rsid w:val="00031AD8"/>
    <w:rsid w:val="00032337"/>
    <w:rsid w:val="00034545"/>
    <w:rsid w:val="00035A78"/>
    <w:rsid w:val="00036471"/>
    <w:rsid w:val="0003666E"/>
    <w:rsid w:val="00036A80"/>
    <w:rsid w:val="00036E7C"/>
    <w:rsid w:val="000373E1"/>
    <w:rsid w:val="000401F5"/>
    <w:rsid w:val="00040C1A"/>
    <w:rsid w:val="000411A8"/>
    <w:rsid w:val="0004153E"/>
    <w:rsid w:val="00041BE0"/>
    <w:rsid w:val="0004200B"/>
    <w:rsid w:val="0004220B"/>
    <w:rsid w:val="00042D74"/>
    <w:rsid w:val="00042E46"/>
    <w:rsid w:val="00043915"/>
    <w:rsid w:val="00043F82"/>
    <w:rsid w:val="000440E4"/>
    <w:rsid w:val="00044C9D"/>
    <w:rsid w:val="00044F47"/>
    <w:rsid w:val="000451F4"/>
    <w:rsid w:val="0004556B"/>
    <w:rsid w:val="00045F85"/>
    <w:rsid w:val="0004732E"/>
    <w:rsid w:val="00047672"/>
    <w:rsid w:val="00050938"/>
    <w:rsid w:val="00050DFA"/>
    <w:rsid w:val="00051487"/>
    <w:rsid w:val="00054867"/>
    <w:rsid w:val="00055517"/>
    <w:rsid w:val="00055D7A"/>
    <w:rsid w:val="000566CC"/>
    <w:rsid w:val="00056A6F"/>
    <w:rsid w:val="0006045D"/>
    <w:rsid w:val="00060A0B"/>
    <w:rsid w:val="0006128D"/>
    <w:rsid w:val="000613A3"/>
    <w:rsid w:val="00061F32"/>
    <w:rsid w:val="00062404"/>
    <w:rsid w:val="00062A2D"/>
    <w:rsid w:val="00062D5D"/>
    <w:rsid w:val="00063743"/>
    <w:rsid w:val="0006431A"/>
    <w:rsid w:val="00064EF5"/>
    <w:rsid w:val="0006514A"/>
    <w:rsid w:val="000654CF"/>
    <w:rsid w:val="00065B5E"/>
    <w:rsid w:val="00065B9D"/>
    <w:rsid w:val="00065F55"/>
    <w:rsid w:val="000665FB"/>
    <w:rsid w:val="00066CE4"/>
    <w:rsid w:val="00066EA1"/>
    <w:rsid w:val="00067A9C"/>
    <w:rsid w:val="00070E1C"/>
    <w:rsid w:val="00071C94"/>
    <w:rsid w:val="00072474"/>
    <w:rsid w:val="000731ED"/>
    <w:rsid w:val="000736AC"/>
    <w:rsid w:val="00073A19"/>
    <w:rsid w:val="0007442D"/>
    <w:rsid w:val="000753F0"/>
    <w:rsid w:val="00075E3D"/>
    <w:rsid w:val="00075EE4"/>
    <w:rsid w:val="00077831"/>
    <w:rsid w:val="00077ADC"/>
    <w:rsid w:val="00080150"/>
    <w:rsid w:val="00080D7A"/>
    <w:rsid w:val="000810D8"/>
    <w:rsid w:val="000811DA"/>
    <w:rsid w:val="00083580"/>
    <w:rsid w:val="00083584"/>
    <w:rsid w:val="00083757"/>
    <w:rsid w:val="0008389B"/>
    <w:rsid w:val="00083F5E"/>
    <w:rsid w:val="000843FA"/>
    <w:rsid w:val="00084E0F"/>
    <w:rsid w:val="000850A4"/>
    <w:rsid w:val="000860D6"/>
    <w:rsid w:val="00086681"/>
    <w:rsid w:val="000866AE"/>
    <w:rsid w:val="000871B8"/>
    <w:rsid w:val="0008776E"/>
    <w:rsid w:val="00091BCE"/>
    <w:rsid w:val="00092123"/>
    <w:rsid w:val="000930AE"/>
    <w:rsid w:val="00093627"/>
    <w:rsid w:val="0009399D"/>
    <w:rsid w:val="00093F66"/>
    <w:rsid w:val="00093FAE"/>
    <w:rsid w:val="00094865"/>
    <w:rsid w:val="00094DA4"/>
    <w:rsid w:val="0009572D"/>
    <w:rsid w:val="00095AD2"/>
    <w:rsid w:val="0009650A"/>
    <w:rsid w:val="00096CDE"/>
    <w:rsid w:val="0009713F"/>
    <w:rsid w:val="000971E8"/>
    <w:rsid w:val="00097273"/>
    <w:rsid w:val="000A049B"/>
    <w:rsid w:val="000A13BE"/>
    <w:rsid w:val="000A23D9"/>
    <w:rsid w:val="000A34EF"/>
    <w:rsid w:val="000A3CF0"/>
    <w:rsid w:val="000A4780"/>
    <w:rsid w:val="000A505D"/>
    <w:rsid w:val="000A5E4D"/>
    <w:rsid w:val="000A64E3"/>
    <w:rsid w:val="000A68B2"/>
    <w:rsid w:val="000A6A6E"/>
    <w:rsid w:val="000A6BB6"/>
    <w:rsid w:val="000A6C24"/>
    <w:rsid w:val="000A75B4"/>
    <w:rsid w:val="000A7633"/>
    <w:rsid w:val="000A7905"/>
    <w:rsid w:val="000A79D1"/>
    <w:rsid w:val="000A7A0F"/>
    <w:rsid w:val="000B01EE"/>
    <w:rsid w:val="000B0764"/>
    <w:rsid w:val="000B0FD9"/>
    <w:rsid w:val="000B0FDA"/>
    <w:rsid w:val="000B182B"/>
    <w:rsid w:val="000B239A"/>
    <w:rsid w:val="000B243D"/>
    <w:rsid w:val="000B2EF9"/>
    <w:rsid w:val="000B3D0B"/>
    <w:rsid w:val="000B3F16"/>
    <w:rsid w:val="000B4064"/>
    <w:rsid w:val="000B4841"/>
    <w:rsid w:val="000B50F3"/>
    <w:rsid w:val="000B544B"/>
    <w:rsid w:val="000B5A60"/>
    <w:rsid w:val="000B5C99"/>
    <w:rsid w:val="000B746E"/>
    <w:rsid w:val="000C0DC8"/>
    <w:rsid w:val="000C1223"/>
    <w:rsid w:val="000C1409"/>
    <w:rsid w:val="000C169B"/>
    <w:rsid w:val="000C1D12"/>
    <w:rsid w:val="000C2146"/>
    <w:rsid w:val="000C24BC"/>
    <w:rsid w:val="000C260F"/>
    <w:rsid w:val="000C30AF"/>
    <w:rsid w:val="000C36B7"/>
    <w:rsid w:val="000C371D"/>
    <w:rsid w:val="000C4F4E"/>
    <w:rsid w:val="000C52B0"/>
    <w:rsid w:val="000C5DEC"/>
    <w:rsid w:val="000C600F"/>
    <w:rsid w:val="000C627C"/>
    <w:rsid w:val="000C6288"/>
    <w:rsid w:val="000C665F"/>
    <w:rsid w:val="000C6D6D"/>
    <w:rsid w:val="000D00F5"/>
    <w:rsid w:val="000D09F7"/>
    <w:rsid w:val="000D0E59"/>
    <w:rsid w:val="000D0E65"/>
    <w:rsid w:val="000D0F80"/>
    <w:rsid w:val="000D11BF"/>
    <w:rsid w:val="000D18B3"/>
    <w:rsid w:val="000D1D96"/>
    <w:rsid w:val="000D2282"/>
    <w:rsid w:val="000D2749"/>
    <w:rsid w:val="000D2D97"/>
    <w:rsid w:val="000D3419"/>
    <w:rsid w:val="000D3460"/>
    <w:rsid w:val="000D38C6"/>
    <w:rsid w:val="000D3ECD"/>
    <w:rsid w:val="000D5AFF"/>
    <w:rsid w:val="000D5E07"/>
    <w:rsid w:val="000D61B6"/>
    <w:rsid w:val="000D63CC"/>
    <w:rsid w:val="000D760D"/>
    <w:rsid w:val="000E01A1"/>
    <w:rsid w:val="000E0DEF"/>
    <w:rsid w:val="000E18FF"/>
    <w:rsid w:val="000E19A7"/>
    <w:rsid w:val="000E1BF9"/>
    <w:rsid w:val="000E275F"/>
    <w:rsid w:val="000E2803"/>
    <w:rsid w:val="000E3739"/>
    <w:rsid w:val="000E4F17"/>
    <w:rsid w:val="000E62D9"/>
    <w:rsid w:val="000E6970"/>
    <w:rsid w:val="000E6D35"/>
    <w:rsid w:val="000E6F5B"/>
    <w:rsid w:val="000E70FA"/>
    <w:rsid w:val="000E719D"/>
    <w:rsid w:val="000E748E"/>
    <w:rsid w:val="000E79BA"/>
    <w:rsid w:val="000E7DCC"/>
    <w:rsid w:val="000F0F12"/>
    <w:rsid w:val="000F1388"/>
    <w:rsid w:val="000F161F"/>
    <w:rsid w:val="000F1745"/>
    <w:rsid w:val="000F1F0C"/>
    <w:rsid w:val="000F1F25"/>
    <w:rsid w:val="000F2141"/>
    <w:rsid w:val="000F2B44"/>
    <w:rsid w:val="000F2B88"/>
    <w:rsid w:val="000F3517"/>
    <w:rsid w:val="000F45CA"/>
    <w:rsid w:val="000F4670"/>
    <w:rsid w:val="000F48D9"/>
    <w:rsid w:val="000F4B2B"/>
    <w:rsid w:val="000F4E48"/>
    <w:rsid w:val="000F5771"/>
    <w:rsid w:val="000F5F7C"/>
    <w:rsid w:val="000F62EC"/>
    <w:rsid w:val="000F6C48"/>
    <w:rsid w:val="000F6C94"/>
    <w:rsid w:val="000F7330"/>
    <w:rsid w:val="000F7B65"/>
    <w:rsid w:val="00100511"/>
    <w:rsid w:val="00100638"/>
    <w:rsid w:val="001007D9"/>
    <w:rsid w:val="001012A8"/>
    <w:rsid w:val="00101A68"/>
    <w:rsid w:val="00101B50"/>
    <w:rsid w:val="00101CD0"/>
    <w:rsid w:val="0010204A"/>
    <w:rsid w:val="00102CD0"/>
    <w:rsid w:val="00102E2D"/>
    <w:rsid w:val="00103141"/>
    <w:rsid w:val="001038B8"/>
    <w:rsid w:val="0010411E"/>
    <w:rsid w:val="00104E74"/>
    <w:rsid w:val="00105C14"/>
    <w:rsid w:val="00105D9C"/>
    <w:rsid w:val="00106E1F"/>
    <w:rsid w:val="001070F6"/>
    <w:rsid w:val="00107A63"/>
    <w:rsid w:val="00107BDE"/>
    <w:rsid w:val="00107E8B"/>
    <w:rsid w:val="00111082"/>
    <w:rsid w:val="00111A59"/>
    <w:rsid w:val="00111F3D"/>
    <w:rsid w:val="00111FE1"/>
    <w:rsid w:val="0011293E"/>
    <w:rsid w:val="00112EBB"/>
    <w:rsid w:val="00114891"/>
    <w:rsid w:val="001148D8"/>
    <w:rsid w:val="00114C60"/>
    <w:rsid w:val="00115200"/>
    <w:rsid w:val="00115F64"/>
    <w:rsid w:val="00115F9C"/>
    <w:rsid w:val="001161FA"/>
    <w:rsid w:val="0011662C"/>
    <w:rsid w:val="001166AC"/>
    <w:rsid w:val="00116A47"/>
    <w:rsid w:val="00116C2D"/>
    <w:rsid w:val="0011729E"/>
    <w:rsid w:val="001174E0"/>
    <w:rsid w:val="00117B7F"/>
    <w:rsid w:val="0012121D"/>
    <w:rsid w:val="0012255D"/>
    <w:rsid w:val="00123386"/>
    <w:rsid w:val="0012346B"/>
    <w:rsid w:val="0012356C"/>
    <w:rsid w:val="001236F1"/>
    <w:rsid w:val="00124543"/>
    <w:rsid w:val="0012461E"/>
    <w:rsid w:val="00124D83"/>
    <w:rsid w:val="001258F1"/>
    <w:rsid w:val="00125A9D"/>
    <w:rsid w:val="00126151"/>
    <w:rsid w:val="001261E9"/>
    <w:rsid w:val="001273DA"/>
    <w:rsid w:val="00127D81"/>
    <w:rsid w:val="00130167"/>
    <w:rsid w:val="0013045C"/>
    <w:rsid w:val="00130952"/>
    <w:rsid w:val="00130A2D"/>
    <w:rsid w:val="001310AD"/>
    <w:rsid w:val="00131139"/>
    <w:rsid w:val="001320DA"/>
    <w:rsid w:val="00132420"/>
    <w:rsid w:val="001332A3"/>
    <w:rsid w:val="00136D8F"/>
    <w:rsid w:val="0013764B"/>
    <w:rsid w:val="00140DE5"/>
    <w:rsid w:val="00140FE9"/>
    <w:rsid w:val="00141040"/>
    <w:rsid w:val="0014289F"/>
    <w:rsid w:val="0014350A"/>
    <w:rsid w:val="00143E76"/>
    <w:rsid w:val="001447EF"/>
    <w:rsid w:val="00146385"/>
    <w:rsid w:val="00146BED"/>
    <w:rsid w:val="00147483"/>
    <w:rsid w:val="0014765E"/>
    <w:rsid w:val="00147911"/>
    <w:rsid w:val="00147C0D"/>
    <w:rsid w:val="001507B8"/>
    <w:rsid w:val="0015173E"/>
    <w:rsid w:val="00151B81"/>
    <w:rsid w:val="00151DA1"/>
    <w:rsid w:val="00151EE2"/>
    <w:rsid w:val="00152030"/>
    <w:rsid w:val="00152084"/>
    <w:rsid w:val="00152141"/>
    <w:rsid w:val="00152308"/>
    <w:rsid w:val="001541AA"/>
    <w:rsid w:val="0015473D"/>
    <w:rsid w:val="00154EC2"/>
    <w:rsid w:val="00155C31"/>
    <w:rsid w:val="00155D62"/>
    <w:rsid w:val="00157015"/>
    <w:rsid w:val="001575FA"/>
    <w:rsid w:val="0016113F"/>
    <w:rsid w:val="001616B1"/>
    <w:rsid w:val="0016291E"/>
    <w:rsid w:val="00162A58"/>
    <w:rsid w:val="00162A99"/>
    <w:rsid w:val="00162AD3"/>
    <w:rsid w:val="00163FB8"/>
    <w:rsid w:val="001641FF"/>
    <w:rsid w:val="001642BA"/>
    <w:rsid w:val="00164C40"/>
    <w:rsid w:val="00165625"/>
    <w:rsid w:val="001656E7"/>
    <w:rsid w:val="001676B6"/>
    <w:rsid w:val="001676D9"/>
    <w:rsid w:val="00167942"/>
    <w:rsid w:val="00167A63"/>
    <w:rsid w:val="00167C72"/>
    <w:rsid w:val="0017088E"/>
    <w:rsid w:val="00170D87"/>
    <w:rsid w:val="00171E0D"/>
    <w:rsid w:val="001722BF"/>
    <w:rsid w:val="00173D36"/>
    <w:rsid w:val="0017433A"/>
    <w:rsid w:val="00174EBD"/>
    <w:rsid w:val="001765F0"/>
    <w:rsid w:val="00176D6D"/>
    <w:rsid w:val="001773B1"/>
    <w:rsid w:val="00177418"/>
    <w:rsid w:val="00177C5E"/>
    <w:rsid w:val="00180997"/>
    <w:rsid w:val="00181A7F"/>
    <w:rsid w:val="00182788"/>
    <w:rsid w:val="0018286A"/>
    <w:rsid w:val="00182DB8"/>
    <w:rsid w:val="001830E9"/>
    <w:rsid w:val="0018333C"/>
    <w:rsid w:val="00183B39"/>
    <w:rsid w:val="00183CA4"/>
    <w:rsid w:val="0018413D"/>
    <w:rsid w:val="001847F2"/>
    <w:rsid w:val="00184AD3"/>
    <w:rsid w:val="00184FA0"/>
    <w:rsid w:val="001855B7"/>
    <w:rsid w:val="00185BF7"/>
    <w:rsid w:val="00185F30"/>
    <w:rsid w:val="00186A6D"/>
    <w:rsid w:val="001870CD"/>
    <w:rsid w:val="00187293"/>
    <w:rsid w:val="00187678"/>
    <w:rsid w:val="00187689"/>
    <w:rsid w:val="00187D37"/>
    <w:rsid w:val="00190627"/>
    <w:rsid w:val="00190DBC"/>
    <w:rsid w:val="001917D8"/>
    <w:rsid w:val="00192A92"/>
    <w:rsid w:val="00192FEF"/>
    <w:rsid w:val="001949EF"/>
    <w:rsid w:val="00194B3B"/>
    <w:rsid w:val="00194C33"/>
    <w:rsid w:val="00194D67"/>
    <w:rsid w:val="00195702"/>
    <w:rsid w:val="00195B5C"/>
    <w:rsid w:val="00195BBF"/>
    <w:rsid w:val="00195E29"/>
    <w:rsid w:val="00195F11"/>
    <w:rsid w:val="001960A8"/>
    <w:rsid w:val="001A0F99"/>
    <w:rsid w:val="001A2230"/>
    <w:rsid w:val="001A28F0"/>
    <w:rsid w:val="001A2B9F"/>
    <w:rsid w:val="001A4414"/>
    <w:rsid w:val="001A4678"/>
    <w:rsid w:val="001A558C"/>
    <w:rsid w:val="001A5B4B"/>
    <w:rsid w:val="001B00B8"/>
    <w:rsid w:val="001B040A"/>
    <w:rsid w:val="001B0BBC"/>
    <w:rsid w:val="001B12D4"/>
    <w:rsid w:val="001B1CB0"/>
    <w:rsid w:val="001B3F26"/>
    <w:rsid w:val="001B40C0"/>
    <w:rsid w:val="001B4517"/>
    <w:rsid w:val="001B5203"/>
    <w:rsid w:val="001B592F"/>
    <w:rsid w:val="001B6515"/>
    <w:rsid w:val="001B68B1"/>
    <w:rsid w:val="001B7F87"/>
    <w:rsid w:val="001C00B7"/>
    <w:rsid w:val="001C13ED"/>
    <w:rsid w:val="001C21AD"/>
    <w:rsid w:val="001C2D5E"/>
    <w:rsid w:val="001C2EDA"/>
    <w:rsid w:val="001C3E59"/>
    <w:rsid w:val="001C487B"/>
    <w:rsid w:val="001C4A5E"/>
    <w:rsid w:val="001C516C"/>
    <w:rsid w:val="001C5C00"/>
    <w:rsid w:val="001C6E32"/>
    <w:rsid w:val="001C709D"/>
    <w:rsid w:val="001C753A"/>
    <w:rsid w:val="001C7712"/>
    <w:rsid w:val="001C77DC"/>
    <w:rsid w:val="001D0CE3"/>
    <w:rsid w:val="001D0E20"/>
    <w:rsid w:val="001D164B"/>
    <w:rsid w:val="001D203C"/>
    <w:rsid w:val="001D2169"/>
    <w:rsid w:val="001D29C9"/>
    <w:rsid w:val="001D2D4E"/>
    <w:rsid w:val="001D2FDF"/>
    <w:rsid w:val="001D3324"/>
    <w:rsid w:val="001D393C"/>
    <w:rsid w:val="001D3AA5"/>
    <w:rsid w:val="001D4451"/>
    <w:rsid w:val="001D4467"/>
    <w:rsid w:val="001D472E"/>
    <w:rsid w:val="001D4C32"/>
    <w:rsid w:val="001D56DD"/>
    <w:rsid w:val="001D596E"/>
    <w:rsid w:val="001D7A3E"/>
    <w:rsid w:val="001E008A"/>
    <w:rsid w:val="001E0446"/>
    <w:rsid w:val="001E0E9A"/>
    <w:rsid w:val="001E0FFE"/>
    <w:rsid w:val="001E1D55"/>
    <w:rsid w:val="001E1DB3"/>
    <w:rsid w:val="001E1F36"/>
    <w:rsid w:val="001E2D97"/>
    <w:rsid w:val="001E36CE"/>
    <w:rsid w:val="001E3821"/>
    <w:rsid w:val="001E48F1"/>
    <w:rsid w:val="001E4A1A"/>
    <w:rsid w:val="001E4D20"/>
    <w:rsid w:val="001E4D46"/>
    <w:rsid w:val="001E4D57"/>
    <w:rsid w:val="001E5B1C"/>
    <w:rsid w:val="001E6E16"/>
    <w:rsid w:val="001F2BF9"/>
    <w:rsid w:val="001F3539"/>
    <w:rsid w:val="001F389E"/>
    <w:rsid w:val="001F46D0"/>
    <w:rsid w:val="001F5053"/>
    <w:rsid w:val="001F57F1"/>
    <w:rsid w:val="001F5DCC"/>
    <w:rsid w:val="001F5E72"/>
    <w:rsid w:val="001F6583"/>
    <w:rsid w:val="001F6958"/>
    <w:rsid w:val="001F6A02"/>
    <w:rsid w:val="001F6F1D"/>
    <w:rsid w:val="001F7C22"/>
    <w:rsid w:val="0020019C"/>
    <w:rsid w:val="00200AEB"/>
    <w:rsid w:val="0020134C"/>
    <w:rsid w:val="00203755"/>
    <w:rsid w:val="00203B11"/>
    <w:rsid w:val="00203D7E"/>
    <w:rsid w:val="00203EBE"/>
    <w:rsid w:val="002051DA"/>
    <w:rsid w:val="0020601C"/>
    <w:rsid w:val="002063E3"/>
    <w:rsid w:val="002069C1"/>
    <w:rsid w:val="0020707C"/>
    <w:rsid w:val="0020724A"/>
    <w:rsid w:val="002077EE"/>
    <w:rsid w:val="00207809"/>
    <w:rsid w:val="00207A2D"/>
    <w:rsid w:val="00207B4C"/>
    <w:rsid w:val="00210201"/>
    <w:rsid w:val="002109A4"/>
    <w:rsid w:val="00211245"/>
    <w:rsid w:val="002114C1"/>
    <w:rsid w:val="00211DF9"/>
    <w:rsid w:val="0021298A"/>
    <w:rsid w:val="002136A7"/>
    <w:rsid w:val="002136C6"/>
    <w:rsid w:val="00213746"/>
    <w:rsid w:val="002138D3"/>
    <w:rsid w:val="0021412D"/>
    <w:rsid w:val="00214455"/>
    <w:rsid w:val="00214D05"/>
    <w:rsid w:val="00216698"/>
    <w:rsid w:val="0021692D"/>
    <w:rsid w:val="0021711D"/>
    <w:rsid w:val="002177E4"/>
    <w:rsid w:val="00217A95"/>
    <w:rsid w:val="00217C61"/>
    <w:rsid w:val="002201C4"/>
    <w:rsid w:val="00220CBA"/>
    <w:rsid w:val="00221244"/>
    <w:rsid w:val="002217A0"/>
    <w:rsid w:val="00221D73"/>
    <w:rsid w:val="00222B95"/>
    <w:rsid w:val="00223F13"/>
    <w:rsid w:val="00224505"/>
    <w:rsid w:val="00224E6B"/>
    <w:rsid w:val="00225783"/>
    <w:rsid w:val="00225DD3"/>
    <w:rsid w:val="002260A2"/>
    <w:rsid w:val="00226681"/>
    <w:rsid w:val="00226BB8"/>
    <w:rsid w:val="00227D76"/>
    <w:rsid w:val="00230012"/>
    <w:rsid w:val="0023005E"/>
    <w:rsid w:val="00230488"/>
    <w:rsid w:val="002304BC"/>
    <w:rsid w:val="00230BAC"/>
    <w:rsid w:val="00231471"/>
    <w:rsid w:val="00231770"/>
    <w:rsid w:val="0023198D"/>
    <w:rsid w:val="00231FA3"/>
    <w:rsid w:val="0023221B"/>
    <w:rsid w:val="00232739"/>
    <w:rsid w:val="00232813"/>
    <w:rsid w:val="00232CB0"/>
    <w:rsid w:val="0023306C"/>
    <w:rsid w:val="00233130"/>
    <w:rsid w:val="00233524"/>
    <w:rsid w:val="00233A80"/>
    <w:rsid w:val="00234CF3"/>
    <w:rsid w:val="00234D28"/>
    <w:rsid w:val="00234E74"/>
    <w:rsid w:val="00234FB1"/>
    <w:rsid w:val="00236B0F"/>
    <w:rsid w:val="00236C2A"/>
    <w:rsid w:val="00237B22"/>
    <w:rsid w:val="00237DBC"/>
    <w:rsid w:val="00237FB9"/>
    <w:rsid w:val="0024069E"/>
    <w:rsid w:val="00241966"/>
    <w:rsid w:val="00241A32"/>
    <w:rsid w:val="00241B3C"/>
    <w:rsid w:val="00242CDE"/>
    <w:rsid w:val="002432E9"/>
    <w:rsid w:val="0024524A"/>
    <w:rsid w:val="0024527C"/>
    <w:rsid w:val="0024531C"/>
    <w:rsid w:val="0024533B"/>
    <w:rsid w:val="002453A9"/>
    <w:rsid w:val="00245A8A"/>
    <w:rsid w:val="002460D0"/>
    <w:rsid w:val="002469F8"/>
    <w:rsid w:val="00246DFD"/>
    <w:rsid w:val="002478EA"/>
    <w:rsid w:val="002500B0"/>
    <w:rsid w:val="00250A6E"/>
    <w:rsid w:val="00250C3F"/>
    <w:rsid w:val="00250C66"/>
    <w:rsid w:val="00250DF0"/>
    <w:rsid w:val="00250F30"/>
    <w:rsid w:val="002512EA"/>
    <w:rsid w:val="00251772"/>
    <w:rsid w:val="00251A67"/>
    <w:rsid w:val="00251B69"/>
    <w:rsid w:val="00251BE7"/>
    <w:rsid w:val="00251F9A"/>
    <w:rsid w:val="002526E1"/>
    <w:rsid w:val="00252B88"/>
    <w:rsid w:val="0025378B"/>
    <w:rsid w:val="002546A7"/>
    <w:rsid w:val="00255A9E"/>
    <w:rsid w:val="00255B33"/>
    <w:rsid w:val="002564A9"/>
    <w:rsid w:val="002565B5"/>
    <w:rsid w:val="00256CDD"/>
    <w:rsid w:val="00256E84"/>
    <w:rsid w:val="00257048"/>
    <w:rsid w:val="00257B0F"/>
    <w:rsid w:val="002609E3"/>
    <w:rsid w:val="00261210"/>
    <w:rsid w:val="002617A9"/>
    <w:rsid w:val="0026226A"/>
    <w:rsid w:val="002623A2"/>
    <w:rsid w:val="002627EE"/>
    <w:rsid w:val="002631D6"/>
    <w:rsid w:val="00263235"/>
    <w:rsid w:val="002633C7"/>
    <w:rsid w:val="0026399B"/>
    <w:rsid w:val="00263B39"/>
    <w:rsid w:val="0026430C"/>
    <w:rsid w:val="0026651D"/>
    <w:rsid w:val="002672F1"/>
    <w:rsid w:val="0026755A"/>
    <w:rsid w:val="0027005C"/>
    <w:rsid w:val="00270B18"/>
    <w:rsid w:val="00270EEE"/>
    <w:rsid w:val="00271330"/>
    <w:rsid w:val="00271C33"/>
    <w:rsid w:val="00272247"/>
    <w:rsid w:val="00272543"/>
    <w:rsid w:val="0027341A"/>
    <w:rsid w:val="002737AA"/>
    <w:rsid w:val="002738FB"/>
    <w:rsid w:val="00273D54"/>
    <w:rsid w:val="00273E3C"/>
    <w:rsid w:val="00273F52"/>
    <w:rsid w:val="002741FD"/>
    <w:rsid w:val="00274217"/>
    <w:rsid w:val="0027541D"/>
    <w:rsid w:val="00276D64"/>
    <w:rsid w:val="00277090"/>
    <w:rsid w:val="00277E20"/>
    <w:rsid w:val="00280CC1"/>
    <w:rsid w:val="00281878"/>
    <w:rsid w:val="00282575"/>
    <w:rsid w:val="00282855"/>
    <w:rsid w:val="00282A41"/>
    <w:rsid w:val="002833C5"/>
    <w:rsid w:val="002834BA"/>
    <w:rsid w:val="0028397C"/>
    <w:rsid w:val="00284CC1"/>
    <w:rsid w:val="0028601A"/>
    <w:rsid w:val="00286633"/>
    <w:rsid w:val="00286729"/>
    <w:rsid w:val="00286BC5"/>
    <w:rsid w:val="0028728A"/>
    <w:rsid w:val="00287CBD"/>
    <w:rsid w:val="00287FCF"/>
    <w:rsid w:val="00290869"/>
    <w:rsid w:val="00290C21"/>
    <w:rsid w:val="00290D1D"/>
    <w:rsid w:val="00290DEA"/>
    <w:rsid w:val="0029165A"/>
    <w:rsid w:val="00291AD6"/>
    <w:rsid w:val="002927AF"/>
    <w:rsid w:val="00292C1A"/>
    <w:rsid w:val="00293E6D"/>
    <w:rsid w:val="00293E8F"/>
    <w:rsid w:val="002954C3"/>
    <w:rsid w:val="002955E4"/>
    <w:rsid w:val="00295C5E"/>
    <w:rsid w:val="00295CE7"/>
    <w:rsid w:val="00295DFA"/>
    <w:rsid w:val="00296353"/>
    <w:rsid w:val="002972B8"/>
    <w:rsid w:val="002973C7"/>
    <w:rsid w:val="00297C98"/>
    <w:rsid w:val="00297E41"/>
    <w:rsid w:val="00297E5F"/>
    <w:rsid w:val="00297E60"/>
    <w:rsid w:val="002A019B"/>
    <w:rsid w:val="002A0F3D"/>
    <w:rsid w:val="002A1777"/>
    <w:rsid w:val="002A195B"/>
    <w:rsid w:val="002A2564"/>
    <w:rsid w:val="002A2C5F"/>
    <w:rsid w:val="002A3537"/>
    <w:rsid w:val="002A4C41"/>
    <w:rsid w:val="002A4F56"/>
    <w:rsid w:val="002A6152"/>
    <w:rsid w:val="002A6414"/>
    <w:rsid w:val="002A6F30"/>
    <w:rsid w:val="002A705E"/>
    <w:rsid w:val="002A7187"/>
    <w:rsid w:val="002B0352"/>
    <w:rsid w:val="002B11A2"/>
    <w:rsid w:val="002B1307"/>
    <w:rsid w:val="002B138C"/>
    <w:rsid w:val="002B18F0"/>
    <w:rsid w:val="002B2BC9"/>
    <w:rsid w:val="002B5486"/>
    <w:rsid w:val="002B5DD5"/>
    <w:rsid w:val="002B60C5"/>
    <w:rsid w:val="002B6443"/>
    <w:rsid w:val="002B6870"/>
    <w:rsid w:val="002B705B"/>
    <w:rsid w:val="002C0C5F"/>
    <w:rsid w:val="002C0CE3"/>
    <w:rsid w:val="002C1174"/>
    <w:rsid w:val="002C16D3"/>
    <w:rsid w:val="002C18B2"/>
    <w:rsid w:val="002C1BAB"/>
    <w:rsid w:val="002C2280"/>
    <w:rsid w:val="002C22EB"/>
    <w:rsid w:val="002C2830"/>
    <w:rsid w:val="002C28DF"/>
    <w:rsid w:val="002C2A0E"/>
    <w:rsid w:val="002C2C52"/>
    <w:rsid w:val="002C3C2C"/>
    <w:rsid w:val="002C40EC"/>
    <w:rsid w:val="002C422D"/>
    <w:rsid w:val="002C434C"/>
    <w:rsid w:val="002C5563"/>
    <w:rsid w:val="002C5A29"/>
    <w:rsid w:val="002C5D80"/>
    <w:rsid w:val="002C7DEE"/>
    <w:rsid w:val="002C7DF6"/>
    <w:rsid w:val="002D0464"/>
    <w:rsid w:val="002D2AEE"/>
    <w:rsid w:val="002D34F2"/>
    <w:rsid w:val="002D36C3"/>
    <w:rsid w:val="002D4292"/>
    <w:rsid w:val="002D4DAA"/>
    <w:rsid w:val="002D565F"/>
    <w:rsid w:val="002D5BE5"/>
    <w:rsid w:val="002D628A"/>
    <w:rsid w:val="002D6456"/>
    <w:rsid w:val="002D7857"/>
    <w:rsid w:val="002D7E66"/>
    <w:rsid w:val="002E0285"/>
    <w:rsid w:val="002E07DB"/>
    <w:rsid w:val="002E0E5D"/>
    <w:rsid w:val="002E1D91"/>
    <w:rsid w:val="002E1EE3"/>
    <w:rsid w:val="002E22A0"/>
    <w:rsid w:val="002E247B"/>
    <w:rsid w:val="002E2844"/>
    <w:rsid w:val="002E2CA7"/>
    <w:rsid w:val="002E2EE0"/>
    <w:rsid w:val="002E405E"/>
    <w:rsid w:val="002E425F"/>
    <w:rsid w:val="002E4767"/>
    <w:rsid w:val="002E4A75"/>
    <w:rsid w:val="002E4D71"/>
    <w:rsid w:val="002E5544"/>
    <w:rsid w:val="002E5A85"/>
    <w:rsid w:val="002E5EFD"/>
    <w:rsid w:val="002E6046"/>
    <w:rsid w:val="002E63A9"/>
    <w:rsid w:val="002E64E9"/>
    <w:rsid w:val="002E6ECD"/>
    <w:rsid w:val="002E6F88"/>
    <w:rsid w:val="002E7432"/>
    <w:rsid w:val="002E7F5D"/>
    <w:rsid w:val="002F042F"/>
    <w:rsid w:val="002F1613"/>
    <w:rsid w:val="002F1A92"/>
    <w:rsid w:val="002F1CC0"/>
    <w:rsid w:val="002F1FD7"/>
    <w:rsid w:val="002F29B0"/>
    <w:rsid w:val="002F2C15"/>
    <w:rsid w:val="002F3301"/>
    <w:rsid w:val="002F33EF"/>
    <w:rsid w:val="002F469F"/>
    <w:rsid w:val="002F4925"/>
    <w:rsid w:val="002F4D43"/>
    <w:rsid w:val="002F5242"/>
    <w:rsid w:val="002F5438"/>
    <w:rsid w:val="002F5FB2"/>
    <w:rsid w:val="002F62DA"/>
    <w:rsid w:val="002F7875"/>
    <w:rsid w:val="002F7FB3"/>
    <w:rsid w:val="003002B0"/>
    <w:rsid w:val="003011B2"/>
    <w:rsid w:val="003011C9"/>
    <w:rsid w:val="003026A6"/>
    <w:rsid w:val="00302864"/>
    <w:rsid w:val="00303EF4"/>
    <w:rsid w:val="00304729"/>
    <w:rsid w:val="003048B3"/>
    <w:rsid w:val="00304A59"/>
    <w:rsid w:val="00304E07"/>
    <w:rsid w:val="00305EEB"/>
    <w:rsid w:val="00306337"/>
    <w:rsid w:val="00307D90"/>
    <w:rsid w:val="00307FB3"/>
    <w:rsid w:val="0031053B"/>
    <w:rsid w:val="0031255A"/>
    <w:rsid w:val="0031271B"/>
    <w:rsid w:val="00312780"/>
    <w:rsid w:val="0031357D"/>
    <w:rsid w:val="00313F34"/>
    <w:rsid w:val="00314006"/>
    <w:rsid w:val="00315382"/>
    <w:rsid w:val="00315847"/>
    <w:rsid w:val="00315938"/>
    <w:rsid w:val="003162F7"/>
    <w:rsid w:val="0031686D"/>
    <w:rsid w:val="00317097"/>
    <w:rsid w:val="00317AB1"/>
    <w:rsid w:val="00320A08"/>
    <w:rsid w:val="00320F8D"/>
    <w:rsid w:val="0032154C"/>
    <w:rsid w:val="003216FF"/>
    <w:rsid w:val="003221C4"/>
    <w:rsid w:val="003228A2"/>
    <w:rsid w:val="003243AA"/>
    <w:rsid w:val="00326668"/>
    <w:rsid w:val="003269CD"/>
    <w:rsid w:val="00330272"/>
    <w:rsid w:val="00330D0E"/>
    <w:rsid w:val="00331271"/>
    <w:rsid w:val="00331EEB"/>
    <w:rsid w:val="0033251A"/>
    <w:rsid w:val="0033333A"/>
    <w:rsid w:val="00333D88"/>
    <w:rsid w:val="0033479A"/>
    <w:rsid w:val="00334ACA"/>
    <w:rsid w:val="00334C26"/>
    <w:rsid w:val="00334C97"/>
    <w:rsid w:val="003350D7"/>
    <w:rsid w:val="00335602"/>
    <w:rsid w:val="003359F7"/>
    <w:rsid w:val="003360A1"/>
    <w:rsid w:val="00336F6C"/>
    <w:rsid w:val="0033788B"/>
    <w:rsid w:val="00337FA5"/>
    <w:rsid w:val="003404EC"/>
    <w:rsid w:val="00340899"/>
    <w:rsid w:val="003417A4"/>
    <w:rsid w:val="0034213A"/>
    <w:rsid w:val="00343563"/>
    <w:rsid w:val="00345043"/>
    <w:rsid w:val="00345ACB"/>
    <w:rsid w:val="0034610F"/>
    <w:rsid w:val="00346976"/>
    <w:rsid w:val="00346F3B"/>
    <w:rsid w:val="00347486"/>
    <w:rsid w:val="00347A68"/>
    <w:rsid w:val="00347A9D"/>
    <w:rsid w:val="00347E15"/>
    <w:rsid w:val="0035199A"/>
    <w:rsid w:val="003529DA"/>
    <w:rsid w:val="00353322"/>
    <w:rsid w:val="00353B07"/>
    <w:rsid w:val="00354B3F"/>
    <w:rsid w:val="0035569D"/>
    <w:rsid w:val="00355F3C"/>
    <w:rsid w:val="0035654D"/>
    <w:rsid w:val="00356773"/>
    <w:rsid w:val="00356996"/>
    <w:rsid w:val="00356E76"/>
    <w:rsid w:val="00356FE4"/>
    <w:rsid w:val="003573BE"/>
    <w:rsid w:val="00357BB6"/>
    <w:rsid w:val="003606CE"/>
    <w:rsid w:val="003608E0"/>
    <w:rsid w:val="00361B15"/>
    <w:rsid w:val="00362A36"/>
    <w:rsid w:val="00362B2B"/>
    <w:rsid w:val="003632B9"/>
    <w:rsid w:val="00363D03"/>
    <w:rsid w:val="00364015"/>
    <w:rsid w:val="00364D6C"/>
    <w:rsid w:val="0036532C"/>
    <w:rsid w:val="0036547C"/>
    <w:rsid w:val="003657E6"/>
    <w:rsid w:val="00365B0C"/>
    <w:rsid w:val="00367937"/>
    <w:rsid w:val="00370076"/>
    <w:rsid w:val="003703D6"/>
    <w:rsid w:val="00371544"/>
    <w:rsid w:val="00371E6B"/>
    <w:rsid w:val="00371EBA"/>
    <w:rsid w:val="00372129"/>
    <w:rsid w:val="003728BB"/>
    <w:rsid w:val="00372AAC"/>
    <w:rsid w:val="00372E96"/>
    <w:rsid w:val="00372FF3"/>
    <w:rsid w:val="003730E4"/>
    <w:rsid w:val="00373813"/>
    <w:rsid w:val="0037467B"/>
    <w:rsid w:val="0037665E"/>
    <w:rsid w:val="003766D7"/>
    <w:rsid w:val="00376A11"/>
    <w:rsid w:val="003778BB"/>
    <w:rsid w:val="00377D83"/>
    <w:rsid w:val="00380147"/>
    <w:rsid w:val="003801BB"/>
    <w:rsid w:val="00380537"/>
    <w:rsid w:val="003812C0"/>
    <w:rsid w:val="0038152B"/>
    <w:rsid w:val="0038153B"/>
    <w:rsid w:val="003816DD"/>
    <w:rsid w:val="00381D9A"/>
    <w:rsid w:val="00383715"/>
    <w:rsid w:val="003837ED"/>
    <w:rsid w:val="00385014"/>
    <w:rsid w:val="00385CAD"/>
    <w:rsid w:val="00385F7C"/>
    <w:rsid w:val="00387463"/>
    <w:rsid w:val="00387BDF"/>
    <w:rsid w:val="003906A0"/>
    <w:rsid w:val="00390808"/>
    <w:rsid w:val="00391744"/>
    <w:rsid w:val="00391FF1"/>
    <w:rsid w:val="0039207F"/>
    <w:rsid w:val="00392283"/>
    <w:rsid w:val="0039239C"/>
    <w:rsid w:val="00392450"/>
    <w:rsid w:val="003924D7"/>
    <w:rsid w:val="00392F4A"/>
    <w:rsid w:val="00392F8C"/>
    <w:rsid w:val="00393D59"/>
    <w:rsid w:val="00394075"/>
    <w:rsid w:val="00394352"/>
    <w:rsid w:val="00394A13"/>
    <w:rsid w:val="00394CC8"/>
    <w:rsid w:val="00395795"/>
    <w:rsid w:val="00396200"/>
    <w:rsid w:val="00396D73"/>
    <w:rsid w:val="00397C29"/>
    <w:rsid w:val="003A08CC"/>
    <w:rsid w:val="003A095C"/>
    <w:rsid w:val="003A1467"/>
    <w:rsid w:val="003A1BD3"/>
    <w:rsid w:val="003A1CAA"/>
    <w:rsid w:val="003A2236"/>
    <w:rsid w:val="003A22EE"/>
    <w:rsid w:val="003A22F3"/>
    <w:rsid w:val="003A42ED"/>
    <w:rsid w:val="003A49BB"/>
    <w:rsid w:val="003A4A60"/>
    <w:rsid w:val="003A5153"/>
    <w:rsid w:val="003A576E"/>
    <w:rsid w:val="003A5F3A"/>
    <w:rsid w:val="003A7496"/>
    <w:rsid w:val="003A7D9E"/>
    <w:rsid w:val="003A7E24"/>
    <w:rsid w:val="003B0B44"/>
    <w:rsid w:val="003B31BD"/>
    <w:rsid w:val="003B43AD"/>
    <w:rsid w:val="003B4ED5"/>
    <w:rsid w:val="003B5094"/>
    <w:rsid w:val="003B59DA"/>
    <w:rsid w:val="003B5F0D"/>
    <w:rsid w:val="003B6890"/>
    <w:rsid w:val="003B6E0E"/>
    <w:rsid w:val="003B76C3"/>
    <w:rsid w:val="003B7FC9"/>
    <w:rsid w:val="003C061C"/>
    <w:rsid w:val="003C068F"/>
    <w:rsid w:val="003C0A69"/>
    <w:rsid w:val="003C160E"/>
    <w:rsid w:val="003C2431"/>
    <w:rsid w:val="003C2927"/>
    <w:rsid w:val="003C30E2"/>
    <w:rsid w:val="003C4DEB"/>
    <w:rsid w:val="003C5974"/>
    <w:rsid w:val="003C5BF6"/>
    <w:rsid w:val="003C5DD9"/>
    <w:rsid w:val="003C67FC"/>
    <w:rsid w:val="003C7109"/>
    <w:rsid w:val="003C7AB8"/>
    <w:rsid w:val="003C7F54"/>
    <w:rsid w:val="003D0256"/>
    <w:rsid w:val="003D0992"/>
    <w:rsid w:val="003D0C67"/>
    <w:rsid w:val="003D0E41"/>
    <w:rsid w:val="003D30A6"/>
    <w:rsid w:val="003D3173"/>
    <w:rsid w:val="003D4665"/>
    <w:rsid w:val="003D4AE5"/>
    <w:rsid w:val="003D52E7"/>
    <w:rsid w:val="003D588E"/>
    <w:rsid w:val="003D5DBD"/>
    <w:rsid w:val="003D67D4"/>
    <w:rsid w:val="003D74C3"/>
    <w:rsid w:val="003E038C"/>
    <w:rsid w:val="003E0844"/>
    <w:rsid w:val="003E0EB8"/>
    <w:rsid w:val="003E0FC3"/>
    <w:rsid w:val="003E1126"/>
    <w:rsid w:val="003E1E2E"/>
    <w:rsid w:val="003E23EB"/>
    <w:rsid w:val="003E2572"/>
    <w:rsid w:val="003E25DE"/>
    <w:rsid w:val="003E29F3"/>
    <w:rsid w:val="003E2C0A"/>
    <w:rsid w:val="003E4157"/>
    <w:rsid w:val="003E555D"/>
    <w:rsid w:val="003E5E86"/>
    <w:rsid w:val="003E7CCE"/>
    <w:rsid w:val="003E7FE2"/>
    <w:rsid w:val="003F033E"/>
    <w:rsid w:val="003F06AF"/>
    <w:rsid w:val="003F09A5"/>
    <w:rsid w:val="003F19FE"/>
    <w:rsid w:val="003F231B"/>
    <w:rsid w:val="003F25CE"/>
    <w:rsid w:val="003F274A"/>
    <w:rsid w:val="003F2A9F"/>
    <w:rsid w:val="003F2B91"/>
    <w:rsid w:val="003F3BCC"/>
    <w:rsid w:val="003F3C81"/>
    <w:rsid w:val="003F40BE"/>
    <w:rsid w:val="003F4A31"/>
    <w:rsid w:val="003F4DBA"/>
    <w:rsid w:val="003F5DF9"/>
    <w:rsid w:val="003F670F"/>
    <w:rsid w:val="003F697B"/>
    <w:rsid w:val="003F715D"/>
    <w:rsid w:val="0040009F"/>
    <w:rsid w:val="004004FD"/>
    <w:rsid w:val="00400E31"/>
    <w:rsid w:val="00401054"/>
    <w:rsid w:val="00401A1B"/>
    <w:rsid w:val="00402A4B"/>
    <w:rsid w:val="00402E4C"/>
    <w:rsid w:val="004033E4"/>
    <w:rsid w:val="00403512"/>
    <w:rsid w:val="00403FD4"/>
    <w:rsid w:val="00404152"/>
    <w:rsid w:val="00404EE6"/>
    <w:rsid w:val="004060BE"/>
    <w:rsid w:val="004065BE"/>
    <w:rsid w:val="00406821"/>
    <w:rsid w:val="00407BD5"/>
    <w:rsid w:val="004100E1"/>
    <w:rsid w:val="00411A98"/>
    <w:rsid w:val="0041206B"/>
    <w:rsid w:val="004122E2"/>
    <w:rsid w:val="0041241C"/>
    <w:rsid w:val="004126C8"/>
    <w:rsid w:val="00413183"/>
    <w:rsid w:val="004137CC"/>
    <w:rsid w:val="0041394B"/>
    <w:rsid w:val="00414051"/>
    <w:rsid w:val="00414726"/>
    <w:rsid w:val="0041497D"/>
    <w:rsid w:val="004150C7"/>
    <w:rsid w:val="0041568A"/>
    <w:rsid w:val="00415A26"/>
    <w:rsid w:val="00415F65"/>
    <w:rsid w:val="00416ADD"/>
    <w:rsid w:val="00417BF7"/>
    <w:rsid w:val="00420D4B"/>
    <w:rsid w:val="00421054"/>
    <w:rsid w:val="00421BE8"/>
    <w:rsid w:val="004222DE"/>
    <w:rsid w:val="004232E3"/>
    <w:rsid w:val="0042372C"/>
    <w:rsid w:val="004246D9"/>
    <w:rsid w:val="00424F96"/>
    <w:rsid w:val="00425464"/>
    <w:rsid w:val="00425A8E"/>
    <w:rsid w:val="00425ACF"/>
    <w:rsid w:val="00425C2E"/>
    <w:rsid w:val="00426E10"/>
    <w:rsid w:val="004270B2"/>
    <w:rsid w:val="00427166"/>
    <w:rsid w:val="004271A4"/>
    <w:rsid w:val="0043197E"/>
    <w:rsid w:val="004323CD"/>
    <w:rsid w:val="00432C97"/>
    <w:rsid w:val="00432FAF"/>
    <w:rsid w:val="00433033"/>
    <w:rsid w:val="00433EA3"/>
    <w:rsid w:val="00433EB4"/>
    <w:rsid w:val="004344A6"/>
    <w:rsid w:val="004344DD"/>
    <w:rsid w:val="00434519"/>
    <w:rsid w:val="0043472F"/>
    <w:rsid w:val="00434815"/>
    <w:rsid w:val="00434EB0"/>
    <w:rsid w:val="0043532F"/>
    <w:rsid w:val="00435AAC"/>
    <w:rsid w:val="004366B1"/>
    <w:rsid w:val="004369CB"/>
    <w:rsid w:val="00436A27"/>
    <w:rsid w:val="00436BA3"/>
    <w:rsid w:val="004370E9"/>
    <w:rsid w:val="004372C6"/>
    <w:rsid w:val="004378AE"/>
    <w:rsid w:val="00440134"/>
    <w:rsid w:val="00440375"/>
    <w:rsid w:val="0044046D"/>
    <w:rsid w:val="00440932"/>
    <w:rsid w:val="00440CD2"/>
    <w:rsid w:val="00440ED7"/>
    <w:rsid w:val="00441C77"/>
    <w:rsid w:val="00442628"/>
    <w:rsid w:val="004429BF"/>
    <w:rsid w:val="00442BF4"/>
    <w:rsid w:val="00442D35"/>
    <w:rsid w:val="00443771"/>
    <w:rsid w:val="00443932"/>
    <w:rsid w:val="004444AB"/>
    <w:rsid w:val="004453FA"/>
    <w:rsid w:val="004456F8"/>
    <w:rsid w:val="00445ADF"/>
    <w:rsid w:val="00445FC8"/>
    <w:rsid w:val="00447E7E"/>
    <w:rsid w:val="00447FC3"/>
    <w:rsid w:val="004502A1"/>
    <w:rsid w:val="004507E9"/>
    <w:rsid w:val="004507EF"/>
    <w:rsid w:val="00450971"/>
    <w:rsid w:val="004518B0"/>
    <w:rsid w:val="00451A4A"/>
    <w:rsid w:val="00451AD0"/>
    <w:rsid w:val="00451F62"/>
    <w:rsid w:val="004524F1"/>
    <w:rsid w:val="0045375B"/>
    <w:rsid w:val="00454073"/>
    <w:rsid w:val="00454AAF"/>
    <w:rsid w:val="0045513E"/>
    <w:rsid w:val="00455881"/>
    <w:rsid w:val="00455F9F"/>
    <w:rsid w:val="00456413"/>
    <w:rsid w:val="004564AC"/>
    <w:rsid w:val="00456651"/>
    <w:rsid w:val="00456A23"/>
    <w:rsid w:val="00456BE5"/>
    <w:rsid w:val="004574D9"/>
    <w:rsid w:val="004577FF"/>
    <w:rsid w:val="00457913"/>
    <w:rsid w:val="004604B8"/>
    <w:rsid w:val="00460767"/>
    <w:rsid w:val="004612CD"/>
    <w:rsid w:val="004629EB"/>
    <w:rsid w:val="00463301"/>
    <w:rsid w:val="004639AC"/>
    <w:rsid w:val="00464257"/>
    <w:rsid w:val="00464A13"/>
    <w:rsid w:val="00465520"/>
    <w:rsid w:val="00465A57"/>
    <w:rsid w:val="00465F17"/>
    <w:rsid w:val="00466DFE"/>
    <w:rsid w:val="00467553"/>
    <w:rsid w:val="00467593"/>
    <w:rsid w:val="0046759F"/>
    <w:rsid w:val="00467CCA"/>
    <w:rsid w:val="00467EE2"/>
    <w:rsid w:val="004700ED"/>
    <w:rsid w:val="004705F9"/>
    <w:rsid w:val="004712AD"/>
    <w:rsid w:val="00472A59"/>
    <w:rsid w:val="00472DFA"/>
    <w:rsid w:val="00473093"/>
    <w:rsid w:val="004743B4"/>
    <w:rsid w:val="00474A87"/>
    <w:rsid w:val="00474ABD"/>
    <w:rsid w:val="00474B98"/>
    <w:rsid w:val="00475229"/>
    <w:rsid w:val="00476404"/>
    <w:rsid w:val="00476B23"/>
    <w:rsid w:val="004772C8"/>
    <w:rsid w:val="00477594"/>
    <w:rsid w:val="00477BBB"/>
    <w:rsid w:val="00477D32"/>
    <w:rsid w:val="00480230"/>
    <w:rsid w:val="0048044F"/>
    <w:rsid w:val="00480E7D"/>
    <w:rsid w:val="00481E8F"/>
    <w:rsid w:val="00482305"/>
    <w:rsid w:val="0048249A"/>
    <w:rsid w:val="00482F9C"/>
    <w:rsid w:val="00483085"/>
    <w:rsid w:val="00483F3E"/>
    <w:rsid w:val="0048414D"/>
    <w:rsid w:val="0048518D"/>
    <w:rsid w:val="004852E6"/>
    <w:rsid w:val="00485FB0"/>
    <w:rsid w:val="004868B3"/>
    <w:rsid w:val="004875BC"/>
    <w:rsid w:val="00487C94"/>
    <w:rsid w:val="00491048"/>
    <w:rsid w:val="00491672"/>
    <w:rsid w:val="00491B51"/>
    <w:rsid w:val="00491CAB"/>
    <w:rsid w:val="00491D01"/>
    <w:rsid w:val="004923DB"/>
    <w:rsid w:val="004929FE"/>
    <w:rsid w:val="00492D0B"/>
    <w:rsid w:val="00492EED"/>
    <w:rsid w:val="00493189"/>
    <w:rsid w:val="00493205"/>
    <w:rsid w:val="004939CA"/>
    <w:rsid w:val="00494040"/>
    <w:rsid w:val="00495101"/>
    <w:rsid w:val="00495291"/>
    <w:rsid w:val="00495B0E"/>
    <w:rsid w:val="004968B9"/>
    <w:rsid w:val="004975B8"/>
    <w:rsid w:val="00497A22"/>
    <w:rsid w:val="00497CD8"/>
    <w:rsid w:val="004A0151"/>
    <w:rsid w:val="004A1540"/>
    <w:rsid w:val="004A18F6"/>
    <w:rsid w:val="004A29AF"/>
    <w:rsid w:val="004A2D76"/>
    <w:rsid w:val="004A2EAE"/>
    <w:rsid w:val="004A3109"/>
    <w:rsid w:val="004A37EE"/>
    <w:rsid w:val="004A3D62"/>
    <w:rsid w:val="004A3E70"/>
    <w:rsid w:val="004A4639"/>
    <w:rsid w:val="004A4680"/>
    <w:rsid w:val="004A495F"/>
    <w:rsid w:val="004A4B38"/>
    <w:rsid w:val="004A537B"/>
    <w:rsid w:val="004A5B03"/>
    <w:rsid w:val="004A6B8A"/>
    <w:rsid w:val="004A77A6"/>
    <w:rsid w:val="004B048E"/>
    <w:rsid w:val="004B0D44"/>
    <w:rsid w:val="004B0EF7"/>
    <w:rsid w:val="004B1B9D"/>
    <w:rsid w:val="004B2070"/>
    <w:rsid w:val="004B21A7"/>
    <w:rsid w:val="004B2863"/>
    <w:rsid w:val="004B3407"/>
    <w:rsid w:val="004B4965"/>
    <w:rsid w:val="004B4EDB"/>
    <w:rsid w:val="004B5120"/>
    <w:rsid w:val="004B5825"/>
    <w:rsid w:val="004B5CDE"/>
    <w:rsid w:val="004B6323"/>
    <w:rsid w:val="004B686C"/>
    <w:rsid w:val="004B6AC8"/>
    <w:rsid w:val="004B6D77"/>
    <w:rsid w:val="004B799A"/>
    <w:rsid w:val="004B7B2A"/>
    <w:rsid w:val="004C01CA"/>
    <w:rsid w:val="004C0CDB"/>
    <w:rsid w:val="004C0EDF"/>
    <w:rsid w:val="004C104A"/>
    <w:rsid w:val="004C2371"/>
    <w:rsid w:val="004C2809"/>
    <w:rsid w:val="004C2FBF"/>
    <w:rsid w:val="004C300A"/>
    <w:rsid w:val="004C4A1E"/>
    <w:rsid w:val="004C4A6D"/>
    <w:rsid w:val="004C4AD0"/>
    <w:rsid w:val="004C4D7B"/>
    <w:rsid w:val="004C4DA0"/>
    <w:rsid w:val="004C5170"/>
    <w:rsid w:val="004C577C"/>
    <w:rsid w:val="004C5C1C"/>
    <w:rsid w:val="004C62A6"/>
    <w:rsid w:val="004C7B5F"/>
    <w:rsid w:val="004C7BA1"/>
    <w:rsid w:val="004D01E0"/>
    <w:rsid w:val="004D15E3"/>
    <w:rsid w:val="004D1D78"/>
    <w:rsid w:val="004D2816"/>
    <w:rsid w:val="004D4147"/>
    <w:rsid w:val="004D42FD"/>
    <w:rsid w:val="004D4E3E"/>
    <w:rsid w:val="004D4E9D"/>
    <w:rsid w:val="004D5557"/>
    <w:rsid w:val="004D5664"/>
    <w:rsid w:val="004D5D9F"/>
    <w:rsid w:val="004D611A"/>
    <w:rsid w:val="004D6865"/>
    <w:rsid w:val="004D6D16"/>
    <w:rsid w:val="004D7106"/>
    <w:rsid w:val="004D7185"/>
    <w:rsid w:val="004D78A3"/>
    <w:rsid w:val="004D7F14"/>
    <w:rsid w:val="004E00F6"/>
    <w:rsid w:val="004E03B1"/>
    <w:rsid w:val="004E0506"/>
    <w:rsid w:val="004E0DEE"/>
    <w:rsid w:val="004E10BB"/>
    <w:rsid w:val="004E216B"/>
    <w:rsid w:val="004E2695"/>
    <w:rsid w:val="004E2F47"/>
    <w:rsid w:val="004E359A"/>
    <w:rsid w:val="004E36C3"/>
    <w:rsid w:val="004E374C"/>
    <w:rsid w:val="004E39C1"/>
    <w:rsid w:val="004E43FD"/>
    <w:rsid w:val="004E4437"/>
    <w:rsid w:val="004E4815"/>
    <w:rsid w:val="004E4D8C"/>
    <w:rsid w:val="004E4F4D"/>
    <w:rsid w:val="004E5D47"/>
    <w:rsid w:val="004E6781"/>
    <w:rsid w:val="004E6962"/>
    <w:rsid w:val="004E6C86"/>
    <w:rsid w:val="004F0762"/>
    <w:rsid w:val="004F14A2"/>
    <w:rsid w:val="004F153B"/>
    <w:rsid w:val="004F1737"/>
    <w:rsid w:val="004F3811"/>
    <w:rsid w:val="004F4182"/>
    <w:rsid w:val="004F4A1B"/>
    <w:rsid w:val="004F4E57"/>
    <w:rsid w:val="004F5307"/>
    <w:rsid w:val="004F58B9"/>
    <w:rsid w:val="004F6A42"/>
    <w:rsid w:val="004F6C54"/>
    <w:rsid w:val="004F6FD7"/>
    <w:rsid w:val="004F71D9"/>
    <w:rsid w:val="004F78B2"/>
    <w:rsid w:val="0050039F"/>
    <w:rsid w:val="00500F82"/>
    <w:rsid w:val="00501110"/>
    <w:rsid w:val="005016FE"/>
    <w:rsid w:val="005017A6"/>
    <w:rsid w:val="005017DF"/>
    <w:rsid w:val="00501A5C"/>
    <w:rsid w:val="005036BE"/>
    <w:rsid w:val="00503B3E"/>
    <w:rsid w:val="0050509F"/>
    <w:rsid w:val="00505D63"/>
    <w:rsid w:val="0050646E"/>
    <w:rsid w:val="0050665A"/>
    <w:rsid w:val="00506AD7"/>
    <w:rsid w:val="0050712F"/>
    <w:rsid w:val="00507296"/>
    <w:rsid w:val="005077B5"/>
    <w:rsid w:val="00507910"/>
    <w:rsid w:val="00507B65"/>
    <w:rsid w:val="00507FC1"/>
    <w:rsid w:val="005111C8"/>
    <w:rsid w:val="005114A8"/>
    <w:rsid w:val="005118DB"/>
    <w:rsid w:val="00511C73"/>
    <w:rsid w:val="005125DE"/>
    <w:rsid w:val="00512BB5"/>
    <w:rsid w:val="00513874"/>
    <w:rsid w:val="00513BA2"/>
    <w:rsid w:val="005165AD"/>
    <w:rsid w:val="00517BAB"/>
    <w:rsid w:val="0052206C"/>
    <w:rsid w:val="00522692"/>
    <w:rsid w:val="00522902"/>
    <w:rsid w:val="00522941"/>
    <w:rsid w:val="00522D7C"/>
    <w:rsid w:val="00522F29"/>
    <w:rsid w:val="0052318A"/>
    <w:rsid w:val="005242EE"/>
    <w:rsid w:val="00524CD1"/>
    <w:rsid w:val="00525C0D"/>
    <w:rsid w:val="0052724C"/>
    <w:rsid w:val="0052737F"/>
    <w:rsid w:val="00527608"/>
    <w:rsid w:val="0052764F"/>
    <w:rsid w:val="00527FC4"/>
    <w:rsid w:val="00530469"/>
    <w:rsid w:val="005310CF"/>
    <w:rsid w:val="005317C7"/>
    <w:rsid w:val="00531949"/>
    <w:rsid w:val="00532451"/>
    <w:rsid w:val="00532D24"/>
    <w:rsid w:val="00533A10"/>
    <w:rsid w:val="0053400C"/>
    <w:rsid w:val="0053401D"/>
    <w:rsid w:val="00534A82"/>
    <w:rsid w:val="00534B0C"/>
    <w:rsid w:val="005359EC"/>
    <w:rsid w:val="00535EAA"/>
    <w:rsid w:val="00536A61"/>
    <w:rsid w:val="00536FDA"/>
    <w:rsid w:val="00540F14"/>
    <w:rsid w:val="00541B8B"/>
    <w:rsid w:val="00541F6E"/>
    <w:rsid w:val="0054246A"/>
    <w:rsid w:val="00542D60"/>
    <w:rsid w:val="0054383C"/>
    <w:rsid w:val="00543CED"/>
    <w:rsid w:val="00544701"/>
    <w:rsid w:val="0054541A"/>
    <w:rsid w:val="00545484"/>
    <w:rsid w:val="005460F7"/>
    <w:rsid w:val="0054646D"/>
    <w:rsid w:val="00551628"/>
    <w:rsid w:val="00551E28"/>
    <w:rsid w:val="00552D0B"/>
    <w:rsid w:val="00552FAA"/>
    <w:rsid w:val="0055367B"/>
    <w:rsid w:val="005546C8"/>
    <w:rsid w:val="00555144"/>
    <w:rsid w:val="00555F29"/>
    <w:rsid w:val="0055621B"/>
    <w:rsid w:val="005577EB"/>
    <w:rsid w:val="005578F2"/>
    <w:rsid w:val="005601F1"/>
    <w:rsid w:val="00561648"/>
    <w:rsid w:val="005620BD"/>
    <w:rsid w:val="00562414"/>
    <w:rsid w:val="00562525"/>
    <w:rsid w:val="00562CC9"/>
    <w:rsid w:val="005634A5"/>
    <w:rsid w:val="0056418C"/>
    <w:rsid w:val="0056432B"/>
    <w:rsid w:val="00565250"/>
    <w:rsid w:val="00565496"/>
    <w:rsid w:val="005661CA"/>
    <w:rsid w:val="0056629D"/>
    <w:rsid w:val="00566CBD"/>
    <w:rsid w:val="00566DBE"/>
    <w:rsid w:val="0056706A"/>
    <w:rsid w:val="005672DF"/>
    <w:rsid w:val="005675AB"/>
    <w:rsid w:val="00570EBB"/>
    <w:rsid w:val="00571D3F"/>
    <w:rsid w:val="00572578"/>
    <w:rsid w:val="00572BCA"/>
    <w:rsid w:val="00572C61"/>
    <w:rsid w:val="0057317D"/>
    <w:rsid w:val="005733B1"/>
    <w:rsid w:val="00573632"/>
    <w:rsid w:val="00573B8D"/>
    <w:rsid w:val="00573D49"/>
    <w:rsid w:val="005744D1"/>
    <w:rsid w:val="00574D09"/>
    <w:rsid w:val="005768EC"/>
    <w:rsid w:val="00577258"/>
    <w:rsid w:val="00577756"/>
    <w:rsid w:val="00577D8C"/>
    <w:rsid w:val="005801B8"/>
    <w:rsid w:val="00580820"/>
    <w:rsid w:val="00580E44"/>
    <w:rsid w:val="0058114C"/>
    <w:rsid w:val="00581905"/>
    <w:rsid w:val="00581E87"/>
    <w:rsid w:val="005821F7"/>
    <w:rsid w:val="00582AC6"/>
    <w:rsid w:val="00582BBA"/>
    <w:rsid w:val="00583600"/>
    <w:rsid w:val="00583BA0"/>
    <w:rsid w:val="00583F77"/>
    <w:rsid w:val="00584457"/>
    <w:rsid w:val="005844E6"/>
    <w:rsid w:val="00584601"/>
    <w:rsid w:val="00584AD0"/>
    <w:rsid w:val="00584E91"/>
    <w:rsid w:val="00585546"/>
    <w:rsid w:val="0058574C"/>
    <w:rsid w:val="005873DF"/>
    <w:rsid w:val="0058751D"/>
    <w:rsid w:val="0058762C"/>
    <w:rsid w:val="0059050F"/>
    <w:rsid w:val="00590604"/>
    <w:rsid w:val="0059064A"/>
    <w:rsid w:val="005907EF"/>
    <w:rsid w:val="00590F0E"/>
    <w:rsid w:val="00591917"/>
    <w:rsid w:val="00591C47"/>
    <w:rsid w:val="00592293"/>
    <w:rsid w:val="00592B43"/>
    <w:rsid w:val="005931A7"/>
    <w:rsid w:val="00593740"/>
    <w:rsid w:val="005939BC"/>
    <w:rsid w:val="00595238"/>
    <w:rsid w:val="0059537C"/>
    <w:rsid w:val="00595B30"/>
    <w:rsid w:val="00596534"/>
    <w:rsid w:val="005969C4"/>
    <w:rsid w:val="00597BD4"/>
    <w:rsid w:val="00597F8F"/>
    <w:rsid w:val="005A026A"/>
    <w:rsid w:val="005A08BE"/>
    <w:rsid w:val="005A0F47"/>
    <w:rsid w:val="005A11A8"/>
    <w:rsid w:val="005A13DF"/>
    <w:rsid w:val="005A252A"/>
    <w:rsid w:val="005A258F"/>
    <w:rsid w:val="005A3225"/>
    <w:rsid w:val="005A360A"/>
    <w:rsid w:val="005A3815"/>
    <w:rsid w:val="005A4EAD"/>
    <w:rsid w:val="005A527E"/>
    <w:rsid w:val="005A6320"/>
    <w:rsid w:val="005A6AC9"/>
    <w:rsid w:val="005A7103"/>
    <w:rsid w:val="005A793B"/>
    <w:rsid w:val="005B01CF"/>
    <w:rsid w:val="005B0A8D"/>
    <w:rsid w:val="005B0AB5"/>
    <w:rsid w:val="005B1E91"/>
    <w:rsid w:val="005B3435"/>
    <w:rsid w:val="005B4497"/>
    <w:rsid w:val="005B4498"/>
    <w:rsid w:val="005B487F"/>
    <w:rsid w:val="005B5189"/>
    <w:rsid w:val="005B57B4"/>
    <w:rsid w:val="005B5989"/>
    <w:rsid w:val="005B5B95"/>
    <w:rsid w:val="005B5D29"/>
    <w:rsid w:val="005B63BD"/>
    <w:rsid w:val="005B6434"/>
    <w:rsid w:val="005B6533"/>
    <w:rsid w:val="005B7BA2"/>
    <w:rsid w:val="005C13B9"/>
    <w:rsid w:val="005C3ED8"/>
    <w:rsid w:val="005C418E"/>
    <w:rsid w:val="005C473B"/>
    <w:rsid w:val="005C487A"/>
    <w:rsid w:val="005C4F87"/>
    <w:rsid w:val="005C511F"/>
    <w:rsid w:val="005C596A"/>
    <w:rsid w:val="005C622B"/>
    <w:rsid w:val="005C78D4"/>
    <w:rsid w:val="005C7E26"/>
    <w:rsid w:val="005C7E48"/>
    <w:rsid w:val="005D03DC"/>
    <w:rsid w:val="005D05F2"/>
    <w:rsid w:val="005D0F39"/>
    <w:rsid w:val="005D18DE"/>
    <w:rsid w:val="005D1AF8"/>
    <w:rsid w:val="005D1FCA"/>
    <w:rsid w:val="005D21F7"/>
    <w:rsid w:val="005D2CB1"/>
    <w:rsid w:val="005D36AF"/>
    <w:rsid w:val="005D3DB2"/>
    <w:rsid w:val="005D512A"/>
    <w:rsid w:val="005D5792"/>
    <w:rsid w:val="005D579F"/>
    <w:rsid w:val="005D590B"/>
    <w:rsid w:val="005D5B41"/>
    <w:rsid w:val="005D5B58"/>
    <w:rsid w:val="005D5DF3"/>
    <w:rsid w:val="005D7B6B"/>
    <w:rsid w:val="005E0476"/>
    <w:rsid w:val="005E0817"/>
    <w:rsid w:val="005E0C6B"/>
    <w:rsid w:val="005E2043"/>
    <w:rsid w:val="005E24B5"/>
    <w:rsid w:val="005E2AD3"/>
    <w:rsid w:val="005E2DF0"/>
    <w:rsid w:val="005E3207"/>
    <w:rsid w:val="005E3F69"/>
    <w:rsid w:val="005E3FBD"/>
    <w:rsid w:val="005E46C3"/>
    <w:rsid w:val="005E49E5"/>
    <w:rsid w:val="005E538C"/>
    <w:rsid w:val="005E53C0"/>
    <w:rsid w:val="005E58F2"/>
    <w:rsid w:val="005E5C0E"/>
    <w:rsid w:val="005E693A"/>
    <w:rsid w:val="005E7542"/>
    <w:rsid w:val="005E7D8E"/>
    <w:rsid w:val="005F0168"/>
    <w:rsid w:val="005F0708"/>
    <w:rsid w:val="005F0EC2"/>
    <w:rsid w:val="005F1549"/>
    <w:rsid w:val="005F16AC"/>
    <w:rsid w:val="005F1C8F"/>
    <w:rsid w:val="005F24D0"/>
    <w:rsid w:val="005F2F89"/>
    <w:rsid w:val="005F36FE"/>
    <w:rsid w:val="005F44BA"/>
    <w:rsid w:val="005F4606"/>
    <w:rsid w:val="005F5268"/>
    <w:rsid w:val="005F53C5"/>
    <w:rsid w:val="005F55D5"/>
    <w:rsid w:val="005F5756"/>
    <w:rsid w:val="005F5DBE"/>
    <w:rsid w:val="005F6094"/>
    <w:rsid w:val="005F6710"/>
    <w:rsid w:val="005F67B2"/>
    <w:rsid w:val="005F6869"/>
    <w:rsid w:val="005F6F31"/>
    <w:rsid w:val="005F712D"/>
    <w:rsid w:val="005F76C4"/>
    <w:rsid w:val="005F77A4"/>
    <w:rsid w:val="00600907"/>
    <w:rsid w:val="00600F01"/>
    <w:rsid w:val="00601EB6"/>
    <w:rsid w:val="00602430"/>
    <w:rsid w:val="00602C40"/>
    <w:rsid w:val="00603273"/>
    <w:rsid w:val="00604CD8"/>
    <w:rsid w:val="006054D9"/>
    <w:rsid w:val="00605589"/>
    <w:rsid w:val="006058F7"/>
    <w:rsid w:val="006064E8"/>
    <w:rsid w:val="00606EBA"/>
    <w:rsid w:val="00610017"/>
    <w:rsid w:val="0061128A"/>
    <w:rsid w:val="006113D2"/>
    <w:rsid w:val="00611CCA"/>
    <w:rsid w:val="00611F09"/>
    <w:rsid w:val="00612543"/>
    <w:rsid w:val="00612D41"/>
    <w:rsid w:val="0061372B"/>
    <w:rsid w:val="00613C6D"/>
    <w:rsid w:val="0061463C"/>
    <w:rsid w:val="00614BCE"/>
    <w:rsid w:val="00614DF0"/>
    <w:rsid w:val="00615B24"/>
    <w:rsid w:val="00615CA6"/>
    <w:rsid w:val="00616591"/>
    <w:rsid w:val="006166CE"/>
    <w:rsid w:val="006166D6"/>
    <w:rsid w:val="00616B5C"/>
    <w:rsid w:val="006209C1"/>
    <w:rsid w:val="006210CB"/>
    <w:rsid w:val="0062290B"/>
    <w:rsid w:val="00622C75"/>
    <w:rsid w:val="00624BCD"/>
    <w:rsid w:val="0062502D"/>
    <w:rsid w:val="0062518B"/>
    <w:rsid w:val="00625223"/>
    <w:rsid w:val="006254D2"/>
    <w:rsid w:val="00625C44"/>
    <w:rsid w:val="0062613A"/>
    <w:rsid w:val="00626D4D"/>
    <w:rsid w:val="00630AEB"/>
    <w:rsid w:val="00630BED"/>
    <w:rsid w:val="0063234A"/>
    <w:rsid w:val="0063359E"/>
    <w:rsid w:val="00633C9F"/>
    <w:rsid w:val="00634708"/>
    <w:rsid w:val="0063547C"/>
    <w:rsid w:val="00635508"/>
    <w:rsid w:val="0063559C"/>
    <w:rsid w:val="00636AFE"/>
    <w:rsid w:val="00636CB2"/>
    <w:rsid w:val="0063782E"/>
    <w:rsid w:val="00637A10"/>
    <w:rsid w:val="00637B3B"/>
    <w:rsid w:val="00637BE8"/>
    <w:rsid w:val="00640ED1"/>
    <w:rsid w:val="0064126F"/>
    <w:rsid w:val="00641C23"/>
    <w:rsid w:val="00642B46"/>
    <w:rsid w:val="00642D3F"/>
    <w:rsid w:val="0064365E"/>
    <w:rsid w:val="00643F25"/>
    <w:rsid w:val="00645A14"/>
    <w:rsid w:val="00645C5E"/>
    <w:rsid w:val="00645E16"/>
    <w:rsid w:val="00645FE1"/>
    <w:rsid w:val="00647342"/>
    <w:rsid w:val="00647B92"/>
    <w:rsid w:val="006507DA"/>
    <w:rsid w:val="00650F28"/>
    <w:rsid w:val="00651002"/>
    <w:rsid w:val="0065201F"/>
    <w:rsid w:val="0065232A"/>
    <w:rsid w:val="00652E54"/>
    <w:rsid w:val="00652EE6"/>
    <w:rsid w:val="00653199"/>
    <w:rsid w:val="0065358D"/>
    <w:rsid w:val="00654398"/>
    <w:rsid w:val="00655029"/>
    <w:rsid w:val="006555E5"/>
    <w:rsid w:val="00655B60"/>
    <w:rsid w:val="00656714"/>
    <w:rsid w:val="0065685E"/>
    <w:rsid w:val="00656D1F"/>
    <w:rsid w:val="00657AEA"/>
    <w:rsid w:val="00660AAE"/>
    <w:rsid w:val="006619CD"/>
    <w:rsid w:val="00661A07"/>
    <w:rsid w:val="00661BF1"/>
    <w:rsid w:val="0066283C"/>
    <w:rsid w:val="00662926"/>
    <w:rsid w:val="00662CEB"/>
    <w:rsid w:val="00663389"/>
    <w:rsid w:val="00663B15"/>
    <w:rsid w:val="0066449C"/>
    <w:rsid w:val="00664D81"/>
    <w:rsid w:val="0066580A"/>
    <w:rsid w:val="0066710E"/>
    <w:rsid w:val="006674D5"/>
    <w:rsid w:val="00667C82"/>
    <w:rsid w:val="00670D71"/>
    <w:rsid w:val="006716D1"/>
    <w:rsid w:val="00671A1B"/>
    <w:rsid w:val="00671FB1"/>
    <w:rsid w:val="0067440D"/>
    <w:rsid w:val="0067456C"/>
    <w:rsid w:val="0067545F"/>
    <w:rsid w:val="00675853"/>
    <w:rsid w:val="0067589C"/>
    <w:rsid w:val="00677112"/>
    <w:rsid w:val="0067715A"/>
    <w:rsid w:val="00680095"/>
    <w:rsid w:val="0068029B"/>
    <w:rsid w:val="00680CE7"/>
    <w:rsid w:val="00680D74"/>
    <w:rsid w:val="00680E47"/>
    <w:rsid w:val="006811EC"/>
    <w:rsid w:val="00681441"/>
    <w:rsid w:val="00682599"/>
    <w:rsid w:val="00683145"/>
    <w:rsid w:val="00683952"/>
    <w:rsid w:val="006841F5"/>
    <w:rsid w:val="00684408"/>
    <w:rsid w:val="00684E93"/>
    <w:rsid w:val="0068518B"/>
    <w:rsid w:val="00685979"/>
    <w:rsid w:val="00685C2A"/>
    <w:rsid w:val="00687924"/>
    <w:rsid w:val="00690433"/>
    <w:rsid w:val="00690EF3"/>
    <w:rsid w:val="00692224"/>
    <w:rsid w:val="00692502"/>
    <w:rsid w:val="006932C8"/>
    <w:rsid w:val="00693B2C"/>
    <w:rsid w:val="00694315"/>
    <w:rsid w:val="006946B6"/>
    <w:rsid w:val="0069536A"/>
    <w:rsid w:val="00695820"/>
    <w:rsid w:val="00696559"/>
    <w:rsid w:val="00696691"/>
    <w:rsid w:val="00697B90"/>
    <w:rsid w:val="00697C23"/>
    <w:rsid w:val="006A147B"/>
    <w:rsid w:val="006A192D"/>
    <w:rsid w:val="006A1CB8"/>
    <w:rsid w:val="006A2A59"/>
    <w:rsid w:val="006A32FB"/>
    <w:rsid w:val="006A3785"/>
    <w:rsid w:val="006A4BD5"/>
    <w:rsid w:val="006A4EB9"/>
    <w:rsid w:val="006A52D8"/>
    <w:rsid w:val="006A5E46"/>
    <w:rsid w:val="006A698B"/>
    <w:rsid w:val="006A6A34"/>
    <w:rsid w:val="006A70DD"/>
    <w:rsid w:val="006A7BB5"/>
    <w:rsid w:val="006B068B"/>
    <w:rsid w:val="006B0B74"/>
    <w:rsid w:val="006B0CC6"/>
    <w:rsid w:val="006B11D2"/>
    <w:rsid w:val="006B1545"/>
    <w:rsid w:val="006B20B0"/>
    <w:rsid w:val="006B20B2"/>
    <w:rsid w:val="006B20C8"/>
    <w:rsid w:val="006B356C"/>
    <w:rsid w:val="006B40E7"/>
    <w:rsid w:val="006B4C7D"/>
    <w:rsid w:val="006B4D02"/>
    <w:rsid w:val="006B578F"/>
    <w:rsid w:val="006B5F4A"/>
    <w:rsid w:val="006B6184"/>
    <w:rsid w:val="006B6413"/>
    <w:rsid w:val="006B7504"/>
    <w:rsid w:val="006B78A2"/>
    <w:rsid w:val="006C005D"/>
    <w:rsid w:val="006C0092"/>
    <w:rsid w:val="006C0D56"/>
    <w:rsid w:val="006C0E84"/>
    <w:rsid w:val="006C1413"/>
    <w:rsid w:val="006C1C4F"/>
    <w:rsid w:val="006C21CD"/>
    <w:rsid w:val="006C2F67"/>
    <w:rsid w:val="006C3FD2"/>
    <w:rsid w:val="006D05D7"/>
    <w:rsid w:val="006D0770"/>
    <w:rsid w:val="006D1698"/>
    <w:rsid w:val="006D1CA6"/>
    <w:rsid w:val="006D2CF6"/>
    <w:rsid w:val="006D49B1"/>
    <w:rsid w:val="006D4F5A"/>
    <w:rsid w:val="006D520A"/>
    <w:rsid w:val="006D52B8"/>
    <w:rsid w:val="006D52E0"/>
    <w:rsid w:val="006D5ABF"/>
    <w:rsid w:val="006D6E11"/>
    <w:rsid w:val="006D766A"/>
    <w:rsid w:val="006D7A19"/>
    <w:rsid w:val="006D7A4E"/>
    <w:rsid w:val="006D7F50"/>
    <w:rsid w:val="006E03C5"/>
    <w:rsid w:val="006E08DE"/>
    <w:rsid w:val="006E0B9B"/>
    <w:rsid w:val="006E1312"/>
    <w:rsid w:val="006E23D3"/>
    <w:rsid w:val="006E2497"/>
    <w:rsid w:val="006E2C72"/>
    <w:rsid w:val="006E2DC7"/>
    <w:rsid w:val="006E304F"/>
    <w:rsid w:val="006E3A32"/>
    <w:rsid w:val="006E4FCE"/>
    <w:rsid w:val="006E56A4"/>
    <w:rsid w:val="006E72EB"/>
    <w:rsid w:val="006F031D"/>
    <w:rsid w:val="006F0A58"/>
    <w:rsid w:val="006F0B67"/>
    <w:rsid w:val="006F1083"/>
    <w:rsid w:val="006F1E5F"/>
    <w:rsid w:val="006F278F"/>
    <w:rsid w:val="006F2813"/>
    <w:rsid w:val="006F2A8A"/>
    <w:rsid w:val="006F2CF3"/>
    <w:rsid w:val="006F316A"/>
    <w:rsid w:val="006F3A46"/>
    <w:rsid w:val="006F3BF6"/>
    <w:rsid w:val="006F5602"/>
    <w:rsid w:val="006F6068"/>
    <w:rsid w:val="006F6AD0"/>
    <w:rsid w:val="006F6F24"/>
    <w:rsid w:val="006F6FEC"/>
    <w:rsid w:val="006F7791"/>
    <w:rsid w:val="006F7CA7"/>
    <w:rsid w:val="006F7DE8"/>
    <w:rsid w:val="007000C5"/>
    <w:rsid w:val="007004FB"/>
    <w:rsid w:val="00700FB5"/>
    <w:rsid w:val="007014AA"/>
    <w:rsid w:val="00701B43"/>
    <w:rsid w:val="00702280"/>
    <w:rsid w:val="00702BE8"/>
    <w:rsid w:val="00703271"/>
    <w:rsid w:val="00703583"/>
    <w:rsid w:val="007051BA"/>
    <w:rsid w:val="00705A57"/>
    <w:rsid w:val="00706774"/>
    <w:rsid w:val="00707057"/>
    <w:rsid w:val="00710311"/>
    <w:rsid w:val="00711388"/>
    <w:rsid w:val="00711BCC"/>
    <w:rsid w:val="00711D08"/>
    <w:rsid w:val="007125C8"/>
    <w:rsid w:val="0071315F"/>
    <w:rsid w:val="007135B5"/>
    <w:rsid w:val="00713EF7"/>
    <w:rsid w:val="00713FD9"/>
    <w:rsid w:val="007140D4"/>
    <w:rsid w:val="0071525E"/>
    <w:rsid w:val="0071532D"/>
    <w:rsid w:val="007153A7"/>
    <w:rsid w:val="0071546F"/>
    <w:rsid w:val="00716844"/>
    <w:rsid w:val="00716A34"/>
    <w:rsid w:val="00716B65"/>
    <w:rsid w:val="00720260"/>
    <w:rsid w:val="00720A21"/>
    <w:rsid w:val="00721EFA"/>
    <w:rsid w:val="00722AE2"/>
    <w:rsid w:val="007231CB"/>
    <w:rsid w:val="0072320C"/>
    <w:rsid w:val="0072331A"/>
    <w:rsid w:val="007234AD"/>
    <w:rsid w:val="00723812"/>
    <w:rsid w:val="00723AC1"/>
    <w:rsid w:val="00723C45"/>
    <w:rsid w:val="00724452"/>
    <w:rsid w:val="00724BDE"/>
    <w:rsid w:val="0072575E"/>
    <w:rsid w:val="00725D44"/>
    <w:rsid w:val="00726332"/>
    <w:rsid w:val="00726819"/>
    <w:rsid w:val="0073016C"/>
    <w:rsid w:val="00730396"/>
    <w:rsid w:val="007307D9"/>
    <w:rsid w:val="00730D38"/>
    <w:rsid w:val="007310B2"/>
    <w:rsid w:val="00731403"/>
    <w:rsid w:val="0073158D"/>
    <w:rsid w:val="00731EE7"/>
    <w:rsid w:val="00732022"/>
    <w:rsid w:val="00732659"/>
    <w:rsid w:val="007328F1"/>
    <w:rsid w:val="00732A1C"/>
    <w:rsid w:val="00733A40"/>
    <w:rsid w:val="007346F4"/>
    <w:rsid w:val="00735A2E"/>
    <w:rsid w:val="007362DE"/>
    <w:rsid w:val="00736BE6"/>
    <w:rsid w:val="007375D0"/>
    <w:rsid w:val="0073774C"/>
    <w:rsid w:val="007400BF"/>
    <w:rsid w:val="00740A34"/>
    <w:rsid w:val="007428CD"/>
    <w:rsid w:val="00743E36"/>
    <w:rsid w:val="0074434A"/>
    <w:rsid w:val="007448B5"/>
    <w:rsid w:val="00744AEA"/>
    <w:rsid w:val="0074531B"/>
    <w:rsid w:val="00745351"/>
    <w:rsid w:val="007456CB"/>
    <w:rsid w:val="0074585A"/>
    <w:rsid w:val="007458C4"/>
    <w:rsid w:val="00745902"/>
    <w:rsid w:val="00745939"/>
    <w:rsid w:val="00745E92"/>
    <w:rsid w:val="007465E6"/>
    <w:rsid w:val="00746A87"/>
    <w:rsid w:val="0075000C"/>
    <w:rsid w:val="007504C8"/>
    <w:rsid w:val="0075063F"/>
    <w:rsid w:val="0075119E"/>
    <w:rsid w:val="00751C3B"/>
    <w:rsid w:val="0075215E"/>
    <w:rsid w:val="00752C16"/>
    <w:rsid w:val="0075389E"/>
    <w:rsid w:val="00753DB8"/>
    <w:rsid w:val="00754C03"/>
    <w:rsid w:val="0075505E"/>
    <w:rsid w:val="00755F69"/>
    <w:rsid w:val="00756BB2"/>
    <w:rsid w:val="00757148"/>
    <w:rsid w:val="007572C6"/>
    <w:rsid w:val="007602CA"/>
    <w:rsid w:val="0076035B"/>
    <w:rsid w:val="00760A63"/>
    <w:rsid w:val="00761240"/>
    <w:rsid w:val="007616AD"/>
    <w:rsid w:val="00761DF9"/>
    <w:rsid w:val="0076290D"/>
    <w:rsid w:val="00763EC3"/>
    <w:rsid w:val="00763F6F"/>
    <w:rsid w:val="007645E9"/>
    <w:rsid w:val="00764AB1"/>
    <w:rsid w:val="00764FD7"/>
    <w:rsid w:val="0076511B"/>
    <w:rsid w:val="00765B04"/>
    <w:rsid w:val="00765C00"/>
    <w:rsid w:val="00765EDE"/>
    <w:rsid w:val="00766334"/>
    <w:rsid w:val="0076642A"/>
    <w:rsid w:val="007664F0"/>
    <w:rsid w:val="007668A7"/>
    <w:rsid w:val="00766967"/>
    <w:rsid w:val="00767002"/>
    <w:rsid w:val="00767A6B"/>
    <w:rsid w:val="00767ED4"/>
    <w:rsid w:val="00770315"/>
    <w:rsid w:val="007711E5"/>
    <w:rsid w:val="00771507"/>
    <w:rsid w:val="0077171C"/>
    <w:rsid w:val="00772095"/>
    <w:rsid w:val="007732FE"/>
    <w:rsid w:val="0077437D"/>
    <w:rsid w:val="00774BCE"/>
    <w:rsid w:val="00774D0E"/>
    <w:rsid w:val="007757AE"/>
    <w:rsid w:val="00775966"/>
    <w:rsid w:val="0077600C"/>
    <w:rsid w:val="0077622D"/>
    <w:rsid w:val="007765A3"/>
    <w:rsid w:val="00776A53"/>
    <w:rsid w:val="00776A85"/>
    <w:rsid w:val="00776B54"/>
    <w:rsid w:val="00776DF6"/>
    <w:rsid w:val="0077760E"/>
    <w:rsid w:val="0077785D"/>
    <w:rsid w:val="00781334"/>
    <w:rsid w:val="00782089"/>
    <w:rsid w:val="00782860"/>
    <w:rsid w:val="00782A8D"/>
    <w:rsid w:val="00782ACC"/>
    <w:rsid w:val="007833AF"/>
    <w:rsid w:val="007839AB"/>
    <w:rsid w:val="00783DAB"/>
    <w:rsid w:val="007845B0"/>
    <w:rsid w:val="00785981"/>
    <w:rsid w:val="00786763"/>
    <w:rsid w:val="00786978"/>
    <w:rsid w:val="00790D0F"/>
    <w:rsid w:val="00790EC2"/>
    <w:rsid w:val="007913C2"/>
    <w:rsid w:val="00791EE2"/>
    <w:rsid w:val="0079345D"/>
    <w:rsid w:val="0079378C"/>
    <w:rsid w:val="00793E2A"/>
    <w:rsid w:val="00794036"/>
    <w:rsid w:val="00795137"/>
    <w:rsid w:val="007969D8"/>
    <w:rsid w:val="007971AB"/>
    <w:rsid w:val="00797BB2"/>
    <w:rsid w:val="007A1310"/>
    <w:rsid w:val="007A14FF"/>
    <w:rsid w:val="007A177C"/>
    <w:rsid w:val="007A1A64"/>
    <w:rsid w:val="007A1CC1"/>
    <w:rsid w:val="007A21DD"/>
    <w:rsid w:val="007A26EE"/>
    <w:rsid w:val="007A393D"/>
    <w:rsid w:val="007A50EC"/>
    <w:rsid w:val="007A511E"/>
    <w:rsid w:val="007A58E1"/>
    <w:rsid w:val="007A5E16"/>
    <w:rsid w:val="007A5F20"/>
    <w:rsid w:val="007B03E9"/>
    <w:rsid w:val="007B1FA6"/>
    <w:rsid w:val="007B231B"/>
    <w:rsid w:val="007B2DF3"/>
    <w:rsid w:val="007B3549"/>
    <w:rsid w:val="007B3A2E"/>
    <w:rsid w:val="007B3A8D"/>
    <w:rsid w:val="007B4C2A"/>
    <w:rsid w:val="007B5378"/>
    <w:rsid w:val="007B54A8"/>
    <w:rsid w:val="007B56E0"/>
    <w:rsid w:val="007B6361"/>
    <w:rsid w:val="007B6659"/>
    <w:rsid w:val="007B69BE"/>
    <w:rsid w:val="007B73EE"/>
    <w:rsid w:val="007C01D5"/>
    <w:rsid w:val="007C0215"/>
    <w:rsid w:val="007C071C"/>
    <w:rsid w:val="007C0A85"/>
    <w:rsid w:val="007C1037"/>
    <w:rsid w:val="007C2834"/>
    <w:rsid w:val="007C2BEC"/>
    <w:rsid w:val="007C31EA"/>
    <w:rsid w:val="007C3216"/>
    <w:rsid w:val="007C41BA"/>
    <w:rsid w:val="007C4514"/>
    <w:rsid w:val="007C5992"/>
    <w:rsid w:val="007C62B1"/>
    <w:rsid w:val="007C64EF"/>
    <w:rsid w:val="007C79F7"/>
    <w:rsid w:val="007D0909"/>
    <w:rsid w:val="007D0E00"/>
    <w:rsid w:val="007D0E52"/>
    <w:rsid w:val="007D1D0C"/>
    <w:rsid w:val="007D1D77"/>
    <w:rsid w:val="007D2A81"/>
    <w:rsid w:val="007D317F"/>
    <w:rsid w:val="007D34D1"/>
    <w:rsid w:val="007D429D"/>
    <w:rsid w:val="007D4684"/>
    <w:rsid w:val="007D4FA0"/>
    <w:rsid w:val="007D5135"/>
    <w:rsid w:val="007D53A7"/>
    <w:rsid w:val="007D69A3"/>
    <w:rsid w:val="007D6BBD"/>
    <w:rsid w:val="007D7293"/>
    <w:rsid w:val="007D73BD"/>
    <w:rsid w:val="007E0085"/>
    <w:rsid w:val="007E0BAA"/>
    <w:rsid w:val="007E1137"/>
    <w:rsid w:val="007E11D0"/>
    <w:rsid w:val="007E255F"/>
    <w:rsid w:val="007E2E99"/>
    <w:rsid w:val="007E3530"/>
    <w:rsid w:val="007E39ED"/>
    <w:rsid w:val="007E4351"/>
    <w:rsid w:val="007E4BD7"/>
    <w:rsid w:val="007E5031"/>
    <w:rsid w:val="007E50EB"/>
    <w:rsid w:val="007E5157"/>
    <w:rsid w:val="007E5575"/>
    <w:rsid w:val="007E5B16"/>
    <w:rsid w:val="007E5BCE"/>
    <w:rsid w:val="007E6A52"/>
    <w:rsid w:val="007E7662"/>
    <w:rsid w:val="007F0056"/>
    <w:rsid w:val="007F0806"/>
    <w:rsid w:val="007F127F"/>
    <w:rsid w:val="007F18F1"/>
    <w:rsid w:val="007F1A33"/>
    <w:rsid w:val="007F25AC"/>
    <w:rsid w:val="007F340F"/>
    <w:rsid w:val="007F3EAC"/>
    <w:rsid w:val="007F4057"/>
    <w:rsid w:val="007F4331"/>
    <w:rsid w:val="007F4930"/>
    <w:rsid w:val="007F4AD3"/>
    <w:rsid w:val="007F524A"/>
    <w:rsid w:val="007F681E"/>
    <w:rsid w:val="007F6C22"/>
    <w:rsid w:val="007F6D9B"/>
    <w:rsid w:val="007F6DB8"/>
    <w:rsid w:val="007F74F9"/>
    <w:rsid w:val="00800238"/>
    <w:rsid w:val="008004B5"/>
    <w:rsid w:val="0080070A"/>
    <w:rsid w:val="00800BD0"/>
    <w:rsid w:val="00800CCD"/>
    <w:rsid w:val="008015C4"/>
    <w:rsid w:val="008016BE"/>
    <w:rsid w:val="00801804"/>
    <w:rsid w:val="008019AB"/>
    <w:rsid w:val="00801E7E"/>
    <w:rsid w:val="00802162"/>
    <w:rsid w:val="0080238F"/>
    <w:rsid w:val="008027C4"/>
    <w:rsid w:val="00802916"/>
    <w:rsid w:val="00802A66"/>
    <w:rsid w:val="0080329D"/>
    <w:rsid w:val="008039A0"/>
    <w:rsid w:val="0080483D"/>
    <w:rsid w:val="00804BF7"/>
    <w:rsid w:val="00805B84"/>
    <w:rsid w:val="008062F0"/>
    <w:rsid w:val="0081033E"/>
    <w:rsid w:val="00811AE1"/>
    <w:rsid w:val="00812CE3"/>
    <w:rsid w:val="00812EA6"/>
    <w:rsid w:val="00814333"/>
    <w:rsid w:val="0081439C"/>
    <w:rsid w:val="008147C0"/>
    <w:rsid w:val="00814F32"/>
    <w:rsid w:val="00815224"/>
    <w:rsid w:val="00816FC3"/>
    <w:rsid w:val="00817C37"/>
    <w:rsid w:val="00820FE1"/>
    <w:rsid w:val="008210FB"/>
    <w:rsid w:val="008223BF"/>
    <w:rsid w:val="00822A2F"/>
    <w:rsid w:val="00822F50"/>
    <w:rsid w:val="00824745"/>
    <w:rsid w:val="00824BC1"/>
    <w:rsid w:val="00824EB2"/>
    <w:rsid w:val="008258E2"/>
    <w:rsid w:val="008265A1"/>
    <w:rsid w:val="008265AC"/>
    <w:rsid w:val="00827184"/>
    <w:rsid w:val="00827669"/>
    <w:rsid w:val="00830AB9"/>
    <w:rsid w:val="008318E4"/>
    <w:rsid w:val="00832ED2"/>
    <w:rsid w:val="00833098"/>
    <w:rsid w:val="008332F8"/>
    <w:rsid w:val="00833B27"/>
    <w:rsid w:val="00833CE6"/>
    <w:rsid w:val="00834336"/>
    <w:rsid w:val="0083452B"/>
    <w:rsid w:val="00834686"/>
    <w:rsid w:val="008349E9"/>
    <w:rsid w:val="00834C3B"/>
    <w:rsid w:val="00836088"/>
    <w:rsid w:val="008365C3"/>
    <w:rsid w:val="00836882"/>
    <w:rsid w:val="008368EC"/>
    <w:rsid w:val="00837FC6"/>
    <w:rsid w:val="0084067B"/>
    <w:rsid w:val="00841E46"/>
    <w:rsid w:val="008431AB"/>
    <w:rsid w:val="0084470A"/>
    <w:rsid w:val="00845BF0"/>
    <w:rsid w:val="00845CB3"/>
    <w:rsid w:val="00845E91"/>
    <w:rsid w:val="00846391"/>
    <w:rsid w:val="00846AB9"/>
    <w:rsid w:val="00847164"/>
    <w:rsid w:val="00847539"/>
    <w:rsid w:val="008475DD"/>
    <w:rsid w:val="008479F2"/>
    <w:rsid w:val="00847B0C"/>
    <w:rsid w:val="00850ABF"/>
    <w:rsid w:val="00850F76"/>
    <w:rsid w:val="00851896"/>
    <w:rsid w:val="00852AE9"/>
    <w:rsid w:val="0085376B"/>
    <w:rsid w:val="00855A38"/>
    <w:rsid w:val="00855EA0"/>
    <w:rsid w:val="0085625D"/>
    <w:rsid w:val="00856C10"/>
    <w:rsid w:val="00857456"/>
    <w:rsid w:val="00857BFB"/>
    <w:rsid w:val="00857CF9"/>
    <w:rsid w:val="0086057E"/>
    <w:rsid w:val="008606DC"/>
    <w:rsid w:val="008617C7"/>
    <w:rsid w:val="008620EA"/>
    <w:rsid w:val="00862A79"/>
    <w:rsid w:val="008633C2"/>
    <w:rsid w:val="0086371E"/>
    <w:rsid w:val="0086374F"/>
    <w:rsid w:val="0086405B"/>
    <w:rsid w:val="008641F0"/>
    <w:rsid w:val="00864528"/>
    <w:rsid w:val="00864CFF"/>
    <w:rsid w:val="0086624E"/>
    <w:rsid w:val="008670E6"/>
    <w:rsid w:val="008676F0"/>
    <w:rsid w:val="0086780B"/>
    <w:rsid w:val="00867950"/>
    <w:rsid w:val="00867DE7"/>
    <w:rsid w:val="00870628"/>
    <w:rsid w:val="0087177C"/>
    <w:rsid w:val="008718C0"/>
    <w:rsid w:val="00871BC6"/>
    <w:rsid w:val="0087212C"/>
    <w:rsid w:val="00872BFB"/>
    <w:rsid w:val="0087329B"/>
    <w:rsid w:val="00873EC7"/>
    <w:rsid w:val="008745C0"/>
    <w:rsid w:val="0087481D"/>
    <w:rsid w:val="00874CAD"/>
    <w:rsid w:val="00874CF9"/>
    <w:rsid w:val="0087536B"/>
    <w:rsid w:val="008760A1"/>
    <w:rsid w:val="008768E7"/>
    <w:rsid w:val="008769BE"/>
    <w:rsid w:val="00876A53"/>
    <w:rsid w:val="00876CE4"/>
    <w:rsid w:val="00876DF0"/>
    <w:rsid w:val="00877920"/>
    <w:rsid w:val="00880563"/>
    <w:rsid w:val="008810AC"/>
    <w:rsid w:val="0088124E"/>
    <w:rsid w:val="00881665"/>
    <w:rsid w:val="00881DFA"/>
    <w:rsid w:val="008821C6"/>
    <w:rsid w:val="008823C5"/>
    <w:rsid w:val="00882772"/>
    <w:rsid w:val="00882FAE"/>
    <w:rsid w:val="0088352A"/>
    <w:rsid w:val="0088476B"/>
    <w:rsid w:val="0088493F"/>
    <w:rsid w:val="00886748"/>
    <w:rsid w:val="00886DF5"/>
    <w:rsid w:val="0088718D"/>
    <w:rsid w:val="008873B7"/>
    <w:rsid w:val="008878E5"/>
    <w:rsid w:val="00890E93"/>
    <w:rsid w:val="008913BA"/>
    <w:rsid w:val="00891A1C"/>
    <w:rsid w:val="0089250A"/>
    <w:rsid w:val="008926A9"/>
    <w:rsid w:val="008938E6"/>
    <w:rsid w:val="00893F5F"/>
    <w:rsid w:val="008940E6"/>
    <w:rsid w:val="00894725"/>
    <w:rsid w:val="00896F68"/>
    <w:rsid w:val="0089742E"/>
    <w:rsid w:val="008A0B98"/>
    <w:rsid w:val="008A1E80"/>
    <w:rsid w:val="008A2B6A"/>
    <w:rsid w:val="008A2C42"/>
    <w:rsid w:val="008A372E"/>
    <w:rsid w:val="008A3ADD"/>
    <w:rsid w:val="008A4396"/>
    <w:rsid w:val="008A4872"/>
    <w:rsid w:val="008A4CB9"/>
    <w:rsid w:val="008A54D1"/>
    <w:rsid w:val="008A59B6"/>
    <w:rsid w:val="008A5B20"/>
    <w:rsid w:val="008A5C79"/>
    <w:rsid w:val="008A6C55"/>
    <w:rsid w:val="008A787F"/>
    <w:rsid w:val="008B1405"/>
    <w:rsid w:val="008B176D"/>
    <w:rsid w:val="008B1FEF"/>
    <w:rsid w:val="008B36B3"/>
    <w:rsid w:val="008B3896"/>
    <w:rsid w:val="008B3A8E"/>
    <w:rsid w:val="008B3C12"/>
    <w:rsid w:val="008B3D4A"/>
    <w:rsid w:val="008B49DB"/>
    <w:rsid w:val="008B4BB4"/>
    <w:rsid w:val="008B69E7"/>
    <w:rsid w:val="008B6E0F"/>
    <w:rsid w:val="008C020A"/>
    <w:rsid w:val="008C0901"/>
    <w:rsid w:val="008C1275"/>
    <w:rsid w:val="008C232D"/>
    <w:rsid w:val="008C25E5"/>
    <w:rsid w:val="008C28E8"/>
    <w:rsid w:val="008C29FE"/>
    <w:rsid w:val="008C3031"/>
    <w:rsid w:val="008C4641"/>
    <w:rsid w:val="008C48FF"/>
    <w:rsid w:val="008C5895"/>
    <w:rsid w:val="008C5D28"/>
    <w:rsid w:val="008C5FC1"/>
    <w:rsid w:val="008C620F"/>
    <w:rsid w:val="008C6805"/>
    <w:rsid w:val="008C6B7C"/>
    <w:rsid w:val="008C6DCE"/>
    <w:rsid w:val="008C7019"/>
    <w:rsid w:val="008C7F12"/>
    <w:rsid w:val="008D1066"/>
    <w:rsid w:val="008D1070"/>
    <w:rsid w:val="008D302A"/>
    <w:rsid w:val="008D334E"/>
    <w:rsid w:val="008D3451"/>
    <w:rsid w:val="008D34F9"/>
    <w:rsid w:val="008D367C"/>
    <w:rsid w:val="008D4428"/>
    <w:rsid w:val="008D4FD6"/>
    <w:rsid w:val="008D6143"/>
    <w:rsid w:val="008D64BC"/>
    <w:rsid w:val="008D6863"/>
    <w:rsid w:val="008D6D1B"/>
    <w:rsid w:val="008D6DE8"/>
    <w:rsid w:val="008D77F3"/>
    <w:rsid w:val="008D7EEC"/>
    <w:rsid w:val="008D7F80"/>
    <w:rsid w:val="008E0AA8"/>
    <w:rsid w:val="008E1AF6"/>
    <w:rsid w:val="008E247D"/>
    <w:rsid w:val="008E32DE"/>
    <w:rsid w:val="008E3689"/>
    <w:rsid w:val="008E44FB"/>
    <w:rsid w:val="008E4BE3"/>
    <w:rsid w:val="008E5DBA"/>
    <w:rsid w:val="008E5E01"/>
    <w:rsid w:val="008E6C47"/>
    <w:rsid w:val="008E7DB9"/>
    <w:rsid w:val="008F00AE"/>
    <w:rsid w:val="008F0332"/>
    <w:rsid w:val="008F11D9"/>
    <w:rsid w:val="008F25FE"/>
    <w:rsid w:val="008F2773"/>
    <w:rsid w:val="008F2837"/>
    <w:rsid w:val="008F300D"/>
    <w:rsid w:val="008F30D8"/>
    <w:rsid w:val="008F38DC"/>
    <w:rsid w:val="008F52D3"/>
    <w:rsid w:val="008F55E7"/>
    <w:rsid w:val="008F5990"/>
    <w:rsid w:val="008F5D4E"/>
    <w:rsid w:val="008F617B"/>
    <w:rsid w:val="008F71B4"/>
    <w:rsid w:val="008F72DD"/>
    <w:rsid w:val="008F7CF3"/>
    <w:rsid w:val="00900566"/>
    <w:rsid w:val="00900758"/>
    <w:rsid w:val="00900F42"/>
    <w:rsid w:val="00901AF4"/>
    <w:rsid w:val="00904114"/>
    <w:rsid w:val="00904207"/>
    <w:rsid w:val="00904B91"/>
    <w:rsid w:val="00905273"/>
    <w:rsid w:val="0090548D"/>
    <w:rsid w:val="00905506"/>
    <w:rsid w:val="00906371"/>
    <w:rsid w:val="00906B72"/>
    <w:rsid w:val="00906CED"/>
    <w:rsid w:val="00910EBA"/>
    <w:rsid w:val="00911641"/>
    <w:rsid w:val="009117EE"/>
    <w:rsid w:val="00911F52"/>
    <w:rsid w:val="009123B7"/>
    <w:rsid w:val="00912C4D"/>
    <w:rsid w:val="009133FC"/>
    <w:rsid w:val="009135A8"/>
    <w:rsid w:val="009149BA"/>
    <w:rsid w:val="009153E9"/>
    <w:rsid w:val="00915406"/>
    <w:rsid w:val="00915B7E"/>
    <w:rsid w:val="00916192"/>
    <w:rsid w:val="00917210"/>
    <w:rsid w:val="00917360"/>
    <w:rsid w:val="0091770F"/>
    <w:rsid w:val="009177EC"/>
    <w:rsid w:val="00917E7D"/>
    <w:rsid w:val="00921709"/>
    <w:rsid w:val="00921ED9"/>
    <w:rsid w:val="009238D2"/>
    <w:rsid w:val="00923ABF"/>
    <w:rsid w:val="00924792"/>
    <w:rsid w:val="0092578F"/>
    <w:rsid w:val="009266A7"/>
    <w:rsid w:val="00927491"/>
    <w:rsid w:val="009274C7"/>
    <w:rsid w:val="00931115"/>
    <w:rsid w:val="00932B9E"/>
    <w:rsid w:val="00932FE9"/>
    <w:rsid w:val="00933D29"/>
    <w:rsid w:val="00933E80"/>
    <w:rsid w:val="0093427B"/>
    <w:rsid w:val="0093475C"/>
    <w:rsid w:val="009347F6"/>
    <w:rsid w:val="0093496F"/>
    <w:rsid w:val="00934AF2"/>
    <w:rsid w:val="00934D68"/>
    <w:rsid w:val="00935AB8"/>
    <w:rsid w:val="00937045"/>
    <w:rsid w:val="0093753C"/>
    <w:rsid w:val="0094130F"/>
    <w:rsid w:val="00942359"/>
    <w:rsid w:val="009429F7"/>
    <w:rsid w:val="00942A03"/>
    <w:rsid w:val="0094333B"/>
    <w:rsid w:val="00943EEA"/>
    <w:rsid w:val="00944229"/>
    <w:rsid w:val="00944A30"/>
    <w:rsid w:val="00944A6D"/>
    <w:rsid w:val="00944DC5"/>
    <w:rsid w:val="00944EA6"/>
    <w:rsid w:val="009450D2"/>
    <w:rsid w:val="00946A7A"/>
    <w:rsid w:val="009470AE"/>
    <w:rsid w:val="00950127"/>
    <w:rsid w:val="009501FC"/>
    <w:rsid w:val="00950728"/>
    <w:rsid w:val="00950DD3"/>
    <w:rsid w:val="00951088"/>
    <w:rsid w:val="009512EC"/>
    <w:rsid w:val="009526D0"/>
    <w:rsid w:val="009529CA"/>
    <w:rsid w:val="00953916"/>
    <w:rsid w:val="00955A30"/>
    <w:rsid w:val="00956195"/>
    <w:rsid w:val="009567B9"/>
    <w:rsid w:val="00956DCE"/>
    <w:rsid w:val="00957154"/>
    <w:rsid w:val="00957166"/>
    <w:rsid w:val="0095746D"/>
    <w:rsid w:val="00957FE4"/>
    <w:rsid w:val="0096103B"/>
    <w:rsid w:val="00961168"/>
    <w:rsid w:val="009617BB"/>
    <w:rsid w:val="00961EBC"/>
    <w:rsid w:val="009625BA"/>
    <w:rsid w:val="00962ACF"/>
    <w:rsid w:val="00962B95"/>
    <w:rsid w:val="00963186"/>
    <w:rsid w:val="00964739"/>
    <w:rsid w:val="00964D91"/>
    <w:rsid w:val="00965347"/>
    <w:rsid w:val="0096542F"/>
    <w:rsid w:val="009662F2"/>
    <w:rsid w:val="00967887"/>
    <w:rsid w:val="00967D26"/>
    <w:rsid w:val="00967DF2"/>
    <w:rsid w:val="0097037C"/>
    <w:rsid w:val="00970B6C"/>
    <w:rsid w:val="009710C9"/>
    <w:rsid w:val="00971B28"/>
    <w:rsid w:val="00971F76"/>
    <w:rsid w:val="0097233C"/>
    <w:rsid w:val="00972CBD"/>
    <w:rsid w:val="009738A7"/>
    <w:rsid w:val="00973B97"/>
    <w:rsid w:val="00973D3B"/>
    <w:rsid w:val="00973E03"/>
    <w:rsid w:val="00974566"/>
    <w:rsid w:val="00975156"/>
    <w:rsid w:val="00976928"/>
    <w:rsid w:val="0097710C"/>
    <w:rsid w:val="009776BF"/>
    <w:rsid w:val="00977F21"/>
    <w:rsid w:val="00980435"/>
    <w:rsid w:val="009805CD"/>
    <w:rsid w:val="0098085B"/>
    <w:rsid w:val="009808D7"/>
    <w:rsid w:val="00980A19"/>
    <w:rsid w:val="00980C96"/>
    <w:rsid w:val="00980CA5"/>
    <w:rsid w:val="0098123E"/>
    <w:rsid w:val="009820A0"/>
    <w:rsid w:val="0098270E"/>
    <w:rsid w:val="009829D3"/>
    <w:rsid w:val="009829F3"/>
    <w:rsid w:val="00983294"/>
    <w:rsid w:val="00984278"/>
    <w:rsid w:val="0098456F"/>
    <w:rsid w:val="00984748"/>
    <w:rsid w:val="00984B4D"/>
    <w:rsid w:val="00984B72"/>
    <w:rsid w:val="00984C94"/>
    <w:rsid w:val="00984E03"/>
    <w:rsid w:val="00984E32"/>
    <w:rsid w:val="009865E5"/>
    <w:rsid w:val="00986E5B"/>
    <w:rsid w:val="00987BE1"/>
    <w:rsid w:val="00987F38"/>
    <w:rsid w:val="00990416"/>
    <w:rsid w:val="00990720"/>
    <w:rsid w:val="00990B4E"/>
    <w:rsid w:val="00990F98"/>
    <w:rsid w:val="00991EF1"/>
    <w:rsid w:val="009927CB"/>
    <w:rsid w:val="00992C22"/>
    <w:rsid w:val="00993FAE"/>
    <w:rsid w:val="00994A81"/>
    <w:rsid w:val="00994E2D"/>
    <w:rsid w:val="00995939"/>
    <w:rsid w:val="00996BE2"/>
    <w:rsid w:val="00997727"/>
    <w:rsid w:val="009A0509"/>
    <w:rsid w:val="009A08B7"/>
    <w:rsid w:val="009A0BBE"/>
    <w:rsid w:val="009A0EC2"/>
    <w:rsid w:val="009A1DAB"/>
    <w:rsid w:val="009A24AF"/>
    <w:rsid w:val="009A3EF9"/>
    <w:rsid w:val="009A432B"/>
    <w:rsid w:val="009A4349"/>
    <w:rsid w:val="009A5293"/>
    <w:rsid w:val="009A6754"/>
    <w:rsid w:val="009A726E"/>
    <w:rsid w:val="009A7F4A"/>
    <w:rsid w:val="009B01A1"/>
    <w:rsid w:val="009B047A"/>
    <w:rsid w:val="009B0E73"/>
    <w:rsid w:val="009B0EAC"/>
    <w:rsid w:val="009B13B4"/>
    <w:rsid w:val="009B2032"/>
    <w:rsid w:val="009B21A0"/>
    <w:rsid w:val="009B3458"/>
    <w:rsid w:val="009B3602"/>
    <w:rsid w:val="009B5417"/>
    <w:rsid w:val="009B5BB9"/>
    <w:rsid w:val="009B5E08"/>
    <w:rsid w:val="009B5EC4"/>
    <w:rsid w:val="009B65BD"/>
    <w:rsid w:val="009B712E"/>
    <w:rsid w:val="009B7652"/>
    <w:rsid w:val="009B7AA9"/>
    <w:rsid w:val="009C0709"/>
    <w:rsid w:val="009C0726"/>
    <w:rsid w:val="009C0F09"/>
    <w:rsid w:val="009C33C7"/>
    <w:rsid w:val="009C35D1"/>
    <w:rsid w:val="009C3BE3"/>
    <w:rsid w:val="009C45F7"/>
    <w:rsid w:val="009C4C6E"/>
    <w:rsid w:val="009C5A45"/>
    <w:rsid w:val="009C60C6"/>
    <w:rsid w:val="009C770F"/>
    <w:rsid w:val="009C7AE8"/>
    <w:rsid w:val="009D1471"/>
    <w:rsid w:val="009D1A31"/>
    <w:rsid w:val="009D350E"/>
    <w:rsid w:val="009D364E"/>
    <w:rsid w:val="009D3663"/>
    <w:rsid w:val="009D44AE"/>
    <w:rsid w:val="009D4578"/>
    <w:rsid w:val="009D4769"/>
    <w:rsid w:val="009D584B"/>
    <w:rsid w:val="009D592D"/>
    <w:rsid w:val="009D6D03"/>
    <w:rsid w:val="009D7DDF"/>
    <w:rsid w:val="009D7F31"/>
    <w:rsid w:val="009E01B1"/>
    <w:rsid w:val="009E03FB"/>
    <w:rsid w:val="009E0A25"/>
    <w:rsid w:val="009E0E20"/>
    <w:rsid w:val="009E19C8"/>
    <w:rsid w:val="009E1C09"/>
    <w:rsid w:val="009E1DDE"/>
    <w:rsid w:val="009E22E2"/>
    <w:rsid w:val="009E2596"/>
    <w:rsid w:val="009E26C7"/>
    <w:rsid w:val="009E2DB6"/>
    <w:rsid w:val="009E31E1"/>
    <w:rsid w:val="009E379A"/>
    <w:rsid w:val="009E4560"/>
    <w:rsid w:val="009E5087"/>
    <w:rsid w:val="009E54A2"/>
    <w:rsid w:val="009E5592"/>
    <w:rsid w:val="009E56FE"/>
    <w:rsid w:val="009E58CD"/>
    <w:rsid w:val="009E5BFE"/>
    <w:rsid w:val="009E5C31"/>
    <w:rsid w:val="009E624C"/>
    <w:rsid w:val="009E6831"/>
    <w:rsid w:val="009E6DFF"/>
    <w:rsid w:val="009E7301"/>
    <w:rsid w:val="009E7323"/>
    <w:rsid w:val="009E7702"/>
    <w:rsid w:val="009E7862"/>
    <w:rsid w:val="009E7F10"/>
    <w:rsid w:val="009E7F72"/>
    <w:rsid w:val="009F0560"/>
    <w:rsid w:val="009F075B"/>
    <w:rsid w:val="009F0F0C"/>
    <w:rsid w:val="009F108B"/>
    <w:rsid w:val="009F1973"/>
    <w:rsid w:val="009F2346"/>
    <w:rsid w:val="009F255B"/>
    <w:rsid w:val="009F2609"/>
    <w:rsid w:val="009F30A3"/>
    <w:rsid w:val="009F345E"/>
    <w:rsid w:val="009F390C"/>
    <w:rsid w:val="009F3A48"/>
    <w:rsid w:val="009F4822"/>
    <w:rsid w:val="009F4E50"/>
    <w:rsid w:val="009F5505"/>
    <w:rsid w:val="009F58FD"/>
    <w:rsid w:val="009F5B3D"/>
    <w:rsid w:val="009F5DE2"/>
    <w:rsid w:val="009F5ECA"/>
    <w:rsid w:val="009F6222"/>
    <w:rsid w:val="009F65F9"/>
    <w:rsid w:val="00A00378"/>
    <w:rsid w:val="00A00503"/>
    <w:rsid w:val="00A00CB8"/>
    <w:rsid w:val="00A017E6"/>
    <w:rsid w:val="00A017F9"/>
    <w:rsid w:val="00A0269B"/>
    <w:rsid w:val="00A02F88"/>
    <w:rsid w:val="00A03B92"/>
    <w:rsid w:val="00A045DD"/>
    <w:rsid w:val="00A05405"/>
    <w:rsid w:val="00A06102"/>
    <w:rsid w:val="00A0631A"/>
    <w:rsid w:val="00A07854"/>
    <w:rsid w:val="00A079D9"/>
    <w:rsid w:val="00A1055F"/>
    <w:rsid w:val="00A1114A"/>
    <w:rsid w:val="00A113B2"/>
    <w:rsid w:val="00A11C6C"/>
    <w:rsid w:val="00A1205B"/>
    <w:rsid w:val="00A12C40"/>
    <w:rsid w:val="00A13158"/>
    <w:rsid w:val="00A1384A"/>
    <w:rsid w:val="00A13F44"/>
    <w:rsid w:val="00A14406"/>
    <w:rsid w:val="00A1561E"/>
    <w:rsid w:val="00A15FBE"/>
    <w:rsid w:val="00A1645C"/>
    <w:rsid w:val="00A16FB9"/>
    <w:rsid w:val="00A17C93"/>
    <w:rsid w:val="00A200CE"/>
    <w:rsid w:val="00A21B17"/>
    <w:rsid w:val="00A21B7F"/>
    <w:rsid w:val="00A21E25"/>
    <w:rsid w:val="00A2210B"/>
    <w:rsid w:val="00A222AA"/>
    <w:rsid w:val="00A22BBF"/>
    <w:rsid w:val="00A24440"/>
    <w:rsid w:val="00A24453"/>
    <w:rsid w:val="00A24458"/>
    <w:rsid w:val="00A26BD3"/>
    <w:rsid w:val="00A27777"/>
    <w:rsid w:val="00A304E4"/>
    <w:rsid w:val="00A3074E"/>
    <w:rsid w:val="00A30EB8"/>
    <w:rsid w:val="00A31E97"/>
    <w:rsid w:val="00A32274"/>
    <w:rsid w:val="00A3363F"/>
    <w:rsid w:val="00A34FAB"/>
    <w:rsid w:val="00A35146"/>
    <w:rsid w:val="00A35414"/>
    <w:rsid w:val="00A35615"/>
    <w:rsid w:val="00A35A20"/>
    <w:rsid w:val="00A35B17"/>
    <w:rsid w:val="00A35B63"/>
    <w:rsid w:val="00A35E29"/>
    <w:rsid w:val="00A36FA1"/>
    <w:rsid w:val="00A37626"/>
    <w:rsid w:val="00A40384"/>
    <w:rsid w:val="00A4039C"/>
    <w:rsid w:val="00A41581"/>
    <w:rsid w:val="00A41681"/>
    <w:rsid w:val="00A42178"/>
    <w:rsid w:val="00A42341"/>
    <w:rsid w:val="00A429B0"/>
    <w:rsid w:val="00A42AFB"/>
    <w:rsid w:val="00A42DE0"/>
    <w:rsid w:val="00A43F7B"/>
    <w:rsid w:val="00A442DA"/>
    <w:rsid w:val="00A4646F"/>
    <w:rsid w:val="00A46B9C"/>
    <w:rsid w:val="00A46F59"/>
    <w:rsid w:val="00A46F8B"/>
    <w:rsid w:val="00A471B6"/>
    <w:rsid w:val="00A47301"/>
    <w:rsid w:val="00A474A7"/>
    <w:rsid w:val="00A50AF9"/>
    <w:rsid w:val="00A50EC1"/>
    <w:rsid w:val="00A5111E"/>
    <w:rsid w:val="00A515B9"/>
    <w:rsid w:val="00A51D8C"/>
    <w:rsid w:val="00A51E35"/>
    <w:rsid w:val="00A51EBF"/>
    <w:rsid w:val="00A521F5"/>
    <w:rsid w:val="00A52389"/>
    <w:rsid w:val="00A52781"/>
    <w:rsid w:val="00A53378"/>
    <w:rsid w:val="00A535FF"/>
    <w:rsid w:val="00A54825"/>
    <w:rsid w:val="00A55FA3"/>
    <w:rsid w:val="00A5613F"/>
    <w:rsid w:val="00A56179"/>
    <w:rsid w:val="00A56FFD"/>
    <w:rsid w:val="00A57F24"/>
    <w:rsid w:val="00A61400"/>
    <w:rsid w:val="00A614FE"/>
    <w:rsid w:val="00A6192D"/>
    <w:rsid w:val="00A6200F"/>
    <w:rsid w:val="00A6260F"/>
    <w:rsid w:val="00A6270F"/>
    <w:rsid w:val="00A62D03"/>
    <w:rsid w:val="00A63689"/>
    <w:rsid w:val="00A6491A"/>
    <w:rsid w:val="00A65539"/>
    <w:rsid w:val="00A6559D"/>
    <w:rsid w:val="00A65932"/>
    <w:rsid w:val="00A65BD7"/>
    <w:rsid w:val="00A65D97"/>
    <w:rsid w:val="00A66755"/>
    <w:rsid w:val="00A668E9"/>
    <w:rsid w:val="00A669FD"/>
    <w:rsid w:val="00A66C5A"/>
    <w:rsid w:val="00A670C8"/>
    <w:rsid w:val="00A671A4"/>
    <w:rsid w:val="00A70749"/>
    <w:rsid w:val="00A70AC3"/>
    <w:rsid w:val="00A713A3"/>
    <w:rsid w:val="00A71E93"/>
    <w:rsid w:val="00A7234F"/>
    <w:rsid w:val="00A72676"/>
    <w:rsid w:val="00A7349B"/>
    <w:rsid w:val="00A734AA"/>
    <w:rsid w:val="00A73753"/>
    <w:rsid w:val="00A737AA"/>
    <w:rsid w:val="00A73EC7"/>
    <w:rsid w:val="00A75E10"/>
    <w:rsid w:val="00A7614B"/>
    <w:rsid w:val="00A76DDF"/>
    <w:rsid w:val="00A76E8B"/>
    <w:rsid w:val="00A774D5"/>
    <w:rsid w:val="00A77EDF"/>
    <w:rsid w:val="00A80076"/>
    <w:rsid w:val="00A803DF"/>
    <w:rsid w:val="00A81081"/>
    <w:rsid w:val="00A810A0"/>
    <w:rsid w:val="00A818D5"/>
    <w:rsid w:val="00A8193A"/>
    <w:rsid w:val="00A81AB9"/>
    <w:rsid w:val="00A81C36"/>
    <w:rsid w:val="00A82EB3"/>
    <w:rsid w:val="00A82FB0"/>
    <w:rsid w:val="00A8394B"/>
    <w:rsid w:val="00A83A1B"/>
    <w:rsid w:val="00A85DC5"/>
    <w:rsid w:val="00A86CF3"/>
    <w:rsid w:val="00A86E14"/>
    <w:rsid w:val="00A87347"/>
    <w:rsid w:val="00A9003C"/>
    <w:rsid w:val="00A904C9"/>
    <w:rsid w:val="00A9087F"/>
    <w:rsid w:val="00A90D24"/>
    <w:rsid w:val="00A90F57"/>
    <w:rsid w:val="00A91481"/>
    <w:rsid w:val="00A9178C"/>
    <w:rsid w:val="00A92562"/>
    <w:rsid w:val="00A94140"/>
    <w:rsid w:val="00A948DB"/>
    <w:rsid w:val="00A94A49"/>
    <w:rsid w:val="00A95D24"/>
    <w:rsid w:val="00A96170"/>
    <w:rsid w:val="00A96DE9"/>
    <w:rsid w:val="00A97172"/>
    <w:rsid w:val="00A9723C"/>
    <w:rsid w:val="00A978AC"/>
    <w:rsid w:val="00AA02F8"/>
    <w:rsid w:val="00AA09D5"/>
    <w:rsid w:val="00AA0C55"/>
    <w:rsid w:val="00AA1708"/>
    <w:rsid w:val="00AA2F46"/>
    <w:rsid w:val="00AA471E"/>
    <w:rsid w:val="00AA54F2"/>
    <w:rsid w:val="00AA5FF1"/>
    <w:rsid w:val="00AA6227"/>
    <w:rsid w:val="00AA62B0"/>
    <w:rsid w:val="00AA7757"/>
    <w:rsid w:val="00AA7CD7"/>
    <w:rsid w:val="00AA7F6C"/>
    <w:rsid w:val="00AB047F"/>
    <w:rsid w:val="00AB14FA"/>
    <w:rsid w:val="00AB1998"/>
    <w:rsid w:val="00AB25D6"/>
    <w:rsid w:val="00AB2706"/>
    <w:rsid w:val="00AB2C62"/>
    <w:rsid w:val="00AB350B"/>
    <w:rsid w:val="00AB410E"/>
    <w:rsid w:val="00AB4509"/>
    <w:rsid w:val="00AB4B0F"/>
    <w:rsid w:val="00AB4C98"/>
    <w:rsid w:val="00AB5664"/>
    <w:rsid w:val="00AB5E34"/>
    <w:rsid w:val="00AB6942"/>
    <w:rsid w:val="00AB6E0E"/>
    <w:rsid w:val="00AB717A"/>
    <w:rsid w:val="00AC0AF2"/>
    <w:rsid w:val="00AC19D8"/>
    <w:rsid w:val="00AC1CBA"/>
    <w:rsid w:val="00AC202A"/>
    <w:rsid w:val="00AC2BFE"/>
    <w:rsid w:val="00AC2E06"/>
    <w:rsid w:val="00AC2F33"/>
    <w:rsid w:val="00AC3D08"/>
    <w:rsid w:val="00AC40CF"/>
    <w:rsid w:val="00AC4794"/>
    <w:rsid w:val="00AC4972"/>
    <w:rsid w:val="00AC4AC9"/>
    <w:rsid w:val="00AC4B00"/>
    <w:rsid w:val="00AC5B8C"/>
    <w:rsid w:val="00AC5E8F"/>
    <w:rsid w:val="00AC64F1"/>
    <w:rsid w:val="00AC6542"/>
    <w:rsid w:val="00AC67A9"/>
    <w:rsid w:val="00AC689D"/>
    <w:rsid w:val="00AC6CD5"/>
    <w:rsid w:val="00AD02E2"/>
    <w:rsid w:val="00AD1D75"/>
    <w:rsid w:val="00AD2613"/>
    <w:rsid w:val="00AD2B47"/>
    <w:rsid w:val="00AD3D80"/>
    <w:rsid w:val="00AD41AA"/>
    <w:rsid w:val="00AD4201"/>
    <w:rsid w:val="00AD4360"/>
    <w:rsid w:val="00AD4A87"/>
    <w:rsid w:val="00AD4F09"/>
    <w:rsid w:val="00AD645D"/>
    <w:rsid w:val="00AD76BA"/>
    <w:rsid w:val="00AD78B8"/>
    <w:rsid w:val="00AE00C3"/>
    <w:rsid w:val="00AE03EA"/>
    <w:rsid w:val="00AE07B6"/>
    <w:rsid w:val="00AE11F3"/>
    <w:rsid w:val="00AE13D6"/>
    <w:rsid w:val="00AE2A0D"/>
    <w:rsid w:val="00AE2BF4"/>
    <w:rsid w:val="00AE2D5C"/>
    <w:rsid w:val="00AE3376"/>
    <w:rsid w:val="00AE37A1"/>
    <w:rsid w:val="00AE4729"/>
    <w:rsid w:val="00AE51A2"/>
    <w:rsid w:val="00AE51F8"/>
    <w:rsid w:val="00AE5B8B"/>
    <w:rsid w:val="00AE5F6B"/>
    <w:rsid w:val="00AE638C"/>
    <w:rsid w:val="00AE6C61"/>
    <w:rsid w:val="00AE7020"/>
    <w:rsid w:val="00AE708A"/>
    <w:rsid w:val="00AF0572"/>
    <w:rsid w:val="00AF3466"/>
    <w:rsid w:val="00AF37FD"/>
    <w:rsid w:val="00AF4BC6"/>
    <w:rsid w:val="00AF53F7"/>
    <w:rsid w:val="00AF5CE8"/>
    <w:rsid w:val="00AF5D37"/>
    <w:rsid w:val="00AF67F4"/>
    <w:rsid w:val="00AF7202"/>
    <w:rsid w:val="00AF764C"/>
    <w:rsid w:val="00AF765F"/>
    <w:rsid w:val="00AF7ACA"/>
    <w:rsid w:val="00B0031D"/>
    <w:rsid w:val="00B01D3B"/>
    <w:rsid w:val="00B02828"/>
    <w:rsid w:val="00B03A92"/>
    <w:rsid w:val="00B03B72"/>
    <w:rsid w:val="00B03E8C"/>
    <w:rsid w:val="00B043D8"/>
    <w:rsid w:val="00B04512"/>
    <w:rsid w:val="00B04593"/>
    <w:rsid w:val="00B0553C"/>
    <w:rsid w:val="00B05909"/>
    <w:rsid w:val="00B06338"/>
    <w:rsid w:val="00B0657A"/>
    <w:rsid w:val="00B0687A"/>
    <w:rsid w:val="00B06F56"/>
    <w:rsid w:val="00B077EB"/>
    <w:rsid w:val="00B07895"/>
    <w:rsid w:val="00B10486"/>
    <w:rsid w:val="00B12B81"/>
    <w:rsid w:val="00B13DFA"/>
    <w:rsid w:val="00B140B9"/>
    <w:rsid w:val="00B14AD2"/>
    <w:rsid w:val="00B14CE9"/>
    <w:rsid w:val="00B15BF0"/>
    <w:rsid w:val="00B15FC1"/>
    <w:rsid w:val="00B1758D"/>
    <w:rsid w:val="00B1783B"/>
    <w:rsid w:val="00B2094F"/>
    <w:rsid w:val="00B20B46"/>
    <w:rsid w:val="00B21ABA"/>
    <w:rsid w:val="00B21C2A"/>
    <w:rsid w:val="00B221DD"/>
    <w:rsid w:val="00B22AF7"/>
    <w:rsid w:val="00B23062"/>
    <w:rsid w:val="00B23595"/>
    <w:rsid w:val="00B237D3"/>
    <w:rsid w:val="00B238C3"/>
    <w:rsid w:val="00B23DB0"/>
    <w:rsid w:val="00B24638"/>
    <w:rsid w:val="00B25C37"/>
    <w:rsid w:val="00B26399"/>
    <w:rsid w:val="00B2722E"/>
    <w:rsid w:val="00B2796C"/>
    <w:rsid w:val="00B30723"/>
    <w:rsid w:val="00B30800"/>
    <w:rsid w:val="00B30A86"/>
    <w:rsid w:val="00B30D20"/>
    <w:rsid w:val="00B3240A"/>
    <w:rsid w:val="00B3253A"/>
    <w:rsid w:val="00B3333C"/>
    <w:rsid w:val="00B34296"/>
    <w:rsid w:val="00B35A25"/>
    <w:rsid w:val="00B35BF7"/>
    <w:rsid w:val="00B364C5"/>
    <w:rsid w:val="00B37939"/>
    <w:rsid w:val="00B4238C"/>
    <w:rsid w:val="00B425C2"/>
    <w:rsid w:val="00B42875"/>
    <w:rsid w:val="00B42A4C"/>
    <w:rsid w:val="00B42E40"/>
    <w:rsid w:val="00B42EDD"/>
    <w:rsid w:val="00B4508D"/>
    <w:rsid w:val="00B45787"/>
    <w:rsid w:val="00B45E92"/>
    <w:rsid w:val="00B4653C"/>
    <w:rsid w:val="00B473F6"/>
    <w:rsid w:val="00B47564"/>
    <w:rsid w:val="00B47835"/>
    <w:rsid w:val="00B5015C"/>
    <w:rsid w:val="00B50D06"/>
    <w:rsid w:val="00B511E2"/>
    <w:rsid w:val="00B516D6"/>
    <w:rsid w:val="00B51FE8"/>
    <w:rsid w:val="00B52522"/>
    <w:rsid w:val="00B52E6E"/>
    <w:rsid w:val="00B5312F"/>
    <w:rsid w:val="00B534E2"/>
    <w:rsid w:val="00B53C56"/>
    <w:rsid w:val="00B541F3"/>
    <w:rsid w:val="00B54742"/>
    <w:rsid w:val="00B549E0"/>
    <w:rsid w:val="00B54A07"/>
    <w:rsid w:val="00B54AA3"/>
    <w:rsid w:val="00B54E57"/>
    <w:rsid w:val="00B55448"/>
    <w:rsid w:val="00B55730"/>
    <w:rsid w:val="00B56528"/>
    <w:rsid w:val="00B5670F"/>
    <w:rsid w:val="00B60709"/>
    <w:rsid w:val="00B60888"/>
    <w:rsid w:val="00B60E31"/>
    <w:rsid w:val="00B615C3"/>
    <w:rsid w:val="00B61720"/>
    <w:rsid w:val="00B61B7E"/>
    <w:rsid w:val="00B63052"/>
    <w:rsid w:val="00B630AB"/>
    <w:rsid w:val="00B63252"/>
    <w:rsid w:val="00B63694"/>
    <w:rsid w:val="00B63787"/>
    <w:rsid w:val="00B64861"/>
    <w:rsid w:val="00B65339"/>
    <w:rsid w:val="00B65BCF"/>
    <w:rsid w:val="00B66C68"/>
    <w:rsid w:val="00B66D2A"/>
    <w:rsid w:val="00B67226"/>
    <w:rsid w:val="00B672CD"/>
    <w:rsid w:val="00B67D0C"/>
    <w:rsid w:val="00B70E7F"/>
    <w:rsid w:val="00B70F78"/>
    <w:rsid w:val="00B7112C"/>
    <w:rsid w:val="00B71497"/>
    <w:rsid w:val="00B7173C"/>
    <w:rsid w:val="00B718B9"/>
    <w:rsid w:val="00B71E5C"/>
    <w:rsid w:val="00B72476"/>
    <w:rsid w:val="00B74C10"/>
    <w:rsid w:val="00B75D46"/>
    <w:rsid w:val="00B768CC"/>
    <w:rsid w:val="00B77363"/>
    <w:rsid w:val="00B77A9E"/>
    <w:rsid w:val="00B800FA"/>
    <w:rsid w:val="00B80413"/>
    <w:rsid w:val="00B80644"/>
    <w:rsid w:val="00B81055"/>
    <w:rsid w:val="00B8135A"/>
    <w:rsid w:val="00B818D9"/>
    <w:rsid w:val="00B81AA3"/>
    <w:rsid w:val="00B81EBF"/>
    <w:rsid w:val="00B8268B"/>
    <w:rsid w:val="00B829B6"/>
    <w:rsid w:val="00B82B49"/>
    <w:rsid w:val="00B82DA1"/>
    <w:rsid w:val="00B830F8"/>
    <w:rsid w:val="00B83811"/>
    <w:rsid w:val="00B84925"/>
    <w:rsid w:val="00B85005"/>
    <w:rsid w:val="00B869CF"/>
    <w:rsid w:val="00B86B51"/>
    <w:rsid w:val="00B86E9F"/>
    <w:rsid w:val="00B86F3E"/>
    <w:rsid w:val="00B870E6"/>
    <w:rsid w:val="00B8720C"/>
    <w:rsid w:val="00B87750"/>
    <w:rsid w:val="00B9099E"/>
    <w:rsid w:val="00B909E5"/>
    <w:rsid w:val="00B9175E"/>
    <w:rsid w:val="00B91899"/>
    <w:rsid w:val="00B92179"/>
    <w:rsid w:val="00B922B8"/>
    <w:rsid w:val="00B93D0D"/>
    <w:rsid w:val="00B94BCE"/>
    <w:rsid w:val="00B954EC"/>
    <w:rsid w:val="00B958EA"/>
    <w:rsid w:val="00B95A23"/>
    <w:rsid w:val="00B96A88"/>
    <w:rsid w:val="00B97F2C"/>
    <w:rsid w:val="00BA0C82"/>
    <w:rsid w:val="00BA1266"/>
    <w:rsid w:val="00BA1282"/>
    <w:rsid w:val="00BA13CB"/>
    <w:rsid w:val="00BA176F"/>
    <w:rsid w:val="00BA1809"/>
    <w:rsid w:val="00BA3278"/>
    <w:rsid w:val="00BA3441"/>
    <w:rsid w:val="00BA45E2"/>
    <w:rsid w:val="00BA4EEF"/>
    <w:rsid w:val="00BA50A8"/>
    <w:rsid w:val="00BA52D9"/>
    <w:rsid w:val="00BA537C"/>
    <w:rsid w:val="00BA53DF"/>
    <w:rsid w:val="00BA576C"/>
    <w:rsid w:val="00BA62C4"/>
    <w:rsid w:val="00BA6831"/>
    <w:rsid w:val="00BA6E0D"/>
    <w:rsid w:val="00BA7343"/>
    <w:rsid w:val="00BA77CB"/>
    <w:rsid w:val="00BA7CCA"/>
    <w:rsid w:val="00BB0005"/>
    <w:rsid w:val="00BB014B"/>
    <w:rsid w:val="00BB0A62"/>
    <w:rsid w:val="00BB0DC2"/>
    <w:rsid w:val="00BB0E55"/>
    <w:rsid w:val="00BB194E"/>
    <w:rsid w:val="00BB250A"/>
    <w:rsid w:val="00BB2B05"/>
    <w:rsid w:val="00BB3A76"/>
    <w:rsid w:val="00BB450F"/>
    <w:rsid w:val="00BB4738"/>
    <w:rsid w:val="00BB4C6A"/>
    <w:rsid w:val="00BB589C"/>
    <w:rsid w:val="00BB5913"/>
    <w:rsid w:val="00BB59CA"/>
    <w:rsid w:val="00BB5A11"/>
    <w:rsid w:val="00BB61BF"/>
    <w:rsid w:val="00BB77D6"/>
    <w:rsid w:val="00BB7949"/>
    <w:rsid w:val="00BB7C1E"/>
    <w:rsid w:val="00BC1161"/>
    <w:rsid w:val="00BC12C5"/>
    <w:rsid w:val="00BC1A04"/>
    <w:rsid w:val="00BC2256"/>
    <w:rsid w:val="00BC2779"/>
    <w:rsid w:val="00BC3074"/>
    <w:rsid w:val="00BC3646"/>
    <w:rsid w:val="00BC3D24"/>
    <w:rsid w:val="00BC3FD5"/>
    <w:rsid w:val="00BC445F"/>
    <w:rsid w:val="00BC5274"/>
    <w:rsid w:val="00BC5829"/>
    <w:rsid w:val="00BC6077"/>
    <w:rsid w:val="00BC68E5"/>
    <w:rsid w:val="00BC6B3F"/>
    <w:rsid w:val="00BC6C6E"/>
    <w:rsid w:val="00BC7042"/>
    <w:rsid w:val="00BC7052"/>
    <w:rsid w:val="00BC79DA"/>
    <w:rsid w:val="00BC7C7B"/>
    <w:rsid w:val="00BD0285"/>
    <w:rsid w:val="00BD046A"/>
    <w:rsid w:val="00BD16F6"/>
    <w:rsid w:val="00BD1C4F"/>
    <w:rsid w:val="00BD1F58"/>
    <w:rsid w:val="00BD2A02"/>
    <w:rsid w:val="00BD2B93"/>
    <w:rsid w:val="00BD2F02"/>
    <w:rsid w:val="00BD32DA"/>
    <w:rsid w:val="00BD35C0"/>
    <w:rsid w:val="00BD3F2A"/>
    <w:rsid w:val="00BD4222"/>
    <w:rsid w:val="00BD4494"/>
    <w:rsid w:val="00BD46AC"/>
    <w:rsid w:val="00BD4EA9"/>
    <w:rsid w:val="00BD52B3"/>
    <w:rsid w:val="00BD5368"/>
    <w:rsid w:val="00BD55FD"/>
    <w:rsid w:val="00BD5D92"/>
    <w:rsid w:val="00BD692C"/>
    <w:rsid w:val="00BD710F"/>
    <w:rsid w:val="00BD7714"/>
    <w:rsid w:val="00BE1131"/>
    <w:rsid w:val="00BE1687"/>
    <w:rsid w:val="00BE1A0B"/>
    <w:rsid w:val="00BE21C5"/>
    <w:rsid w:val="00BE2660"/>
    <w:rsid w:val="00BE2B14"/>
    <w:rsid w:val="00BE4217"/>
    <w:rsid w:val="00BE530E"/>
    <w:rsid w:val="00BE5F0D"/>
    <w:rsid w:val="00BE68F2"/>
    <w:rsid w:val="00BE6E52"/>
    <w:rsid w:val="00BE7098"/>
    <w:rsid w:val="00BE7119"/>
    <w:rsid w:val="00BF0330"/>
    <w:rsid w:val="00BF04A8"/>
    <w:rsid w:val="00BF088B"/>
    <w:rsid w:val="00BF0D7D"/>
    <w:rsid w:val="00BF17E7"/>
    <w:rsid w:val="00BF2BA1"/>
    <w:rsid w:val="00BF398E"/>
    <w:rsid w:val="00BF46A7"/>
    <w:rsid w:val="00BF4B4D"/>
    <w:rsid w:val="00BF58A1"/>
    <w:rsid w:val="00BF63EA"/>
    <w:rsid w:val="00BF687F"/>
    <w:rsid w:val="00BF7001"/>
    <w:rsid w:val="00BF72CD"/>
    <w:rsid w:val="00C006B7"/>
    <w:rsid w:val="00C0085F"/>
    <w:rsid w:val="00C0175C"/>
    <w:rsid w:val="00C01A45"/>
    <w:rsid w:val="00C02BFC"/>
    <w:rsid w:val="00C033BC"/>
    <w:rsid w:val="00C0376F"/>
    <w:rsid w:val="00C04649"/>
    <w:rsid w:val="00C05CB7"/>
    <w:rsid w:val="00C06472"/>
    <w:rsid w:val="00C100E8"/>
    <w:rsid w:val="00C106EB"/>
    <w:rsid w:val="00C10908"/>
    <w:rsid w:val="00C10D94"/>
    <w:rsid w:val="00C117D3"/>
    <w:rsid w:val="00C12D9E"/>
    <w:rsid w:val="00C13506"/>
    <w:rsid w:val="00C13FC0"/>
    <w:rsid w:val="00C14D8D"/>
    <w:rsid w:val="00C15B59"/>
    <w:rsid w:val="00C171C9"/>
    <w:rsid w:val="00C17EB7"/>
    <w:rsid w:val="00C200AB"/>
    <w:rsid w:val="00C20F14"/>
    <w:rsid w:val="00C21878"/>
    <w:rsid w:val="00C21A6F"/>
    <w:rsid w:val="00C21AAB"/>
    <w:rsid w:val="00C21E98"/>
    <w:rsid w:val="00C2260B"/>
    <w:rsid w:val="00C236EA"/>
    <w:rsid w:val="00C2378A"/>
    <w:rsid w:val="00C248D1"/>
    <w:rsid w:val="00C2520F"/>
    <w:rsid w:val="00C2534B"/>
    <w:rsid w:val="00C25754"/>
    <w:rsid w:val="00C263D8"/>
    <w:rsid w:val="00C26BFA"/>
    <w:rsid w:val="00C26FAB"/>
    <w:rsid w:val="00C27EEA"/>
    <w:rsid w:val="00C301A3"/>
    <w:rsid w:val="00C3079C"/>
    <w:rsid w:val="00C30935"/>
    <w:rsid w:val="00C31AE7"/>
    <w:rsid w:val="00C31C6D"/>
    <w:rsid w:val="00C31F3E"/>
    <w:rsid w:val="00C3207B"/>
    <w:rsid w:val="00C32210"/>
    <w:rsid w:val="00C32315"/>
    <w:rsid w:val="00C323EA"/>
    <w:rsid w:val="00C33342"/>
    <w:rsid w:val="00C340D7"/>
    <w:rsid w:val="00C340DA"/>
    <w:rsid w:val="00C34335"/>
    <w:rsid w:val="00C34C1D"/>
    <w:rsid w:val="00C35362"/>
    <w:rsid w:val="00C35386"/>
    <w:rsid w:val="00C3539C"/>
    <w:rsid w:val="00C37B2A"/>
    <w:rsid w:val="00C37EF6"/>
    <w:rsid w:val="00C40023"/>
    <w:rsid w:val="00C40A9D"/>
    <w:rsid w:val="00C41071"/>
    <w:rsid w:val="00C420DE"/>
    <w:rsid w:val="00C439EB"/>
    <w:rsid w:val="00C443ED"/>
    <w:rsid w:val="00C44AE7"/>
    <w:rsid w:val="00C4526B"/>
    <w:rsid w:val="00C45C82"/>
    <w:rsid w:val="00C45D01"/>
    <w:rsid w:val="00C4644C"/>
    <w:rsid w:val="00C469DA"/>
    <w:rsid w:val="00C46DED"/>
    <w:rsid w:val="00C46F42"/>
    <w:rsid w:val="00C50D44"/>
    <w:rsid w:val="00C51559"/>
    <w:rsid w:val="00C52B25"/>
    <w:rsid w:val="00C53120"/>
    <w:rsid w:val="00C53398"/>
    <w:rsid w:val="00C555CA"/>
    <w:rsid w:val="00C559C3"/>
    <w:rsid w:val="00C55E6D"/>
    <w:rsid w:val="00C56EAF"/>
    <w:rsid w:val="00C56F2A"/>
    <w:rsid w:val="00C570B3"/>
    <w:rsid w:val="00C57C8C"/>
    <w:rsid w:val="00C604AC"/>
    <w:rsid w:val="00C606DD"/>
    <w:rsid w:val="00C6186B"/>
    <w:rsid w:val="00C630BE"/>
    <w:rsid w:val="00C633BE"/>
    <w:rsid w:val="00C63785"/>
    <w:rsid w:val="00C63B84"/>
    <w:rsid w:val="00C63E4D"/>
    <w:rsid w:val="00C64657"/>
    <w:rsid w:val="00C66272"/>
    <w:rsid w:val="00C662C9"/>
    <w:rsid w:val="00C6660A"/>
    <w:rsid w:val="00C66650"/>
    <w:rsid w:val="00C667C5"/>
    <w:rsid w:val="00C71244"/>
    <w:rsid w:val="00C739ED"/>
    <w:rsid w:val="00C741EB"/>
    <w:rsid w:val="00C7455C"/>
    <w:rsid w:val="00C75073"/>
    <w:rsid w:val="00C754D8"/>
    <w:rsid w:val="00C75DF4"/>
    <w:rsid w:val="00C765EE"/>
    <w:rsid w:val="00C76735"/>
    <w:rsid w:val="00C7673B"/>
    <w:rsid w:val="00C76D3A"/>
    <w:rsid w:val="00C77E8C"/>
    <w:rsid w:val="00C818C3"/>
    <w:rsid w:val="00C81C2A"/>
    <w:rsid w:val="00C82F96"/>
    <w:rsid w:val="00C84354"/>
    <w:rsid w:val="00C849FC"/>
    <w:rsid w:val="00C8535F"/>
    <w:rsid w:val="00C85E57"/>
    <w:rsid w:val="00C85F55"/>
    <w:rsid w:val="00C86575"/>
    <w:rsid w:val="00C8685D"/>
    <w:rsid w:val="00C86D53"/>
    <w:rsid w:val="00C875AF"/>
    <w:rsid w:val="00C90BE1"/>
    <w:rsid w:val="00C91328"/>
    <w:rsid w:val="00C91492"/>
    <w:rsid w:val="00C918D7"/>
    <w:rsid w:val="00C91BC0"/>
    <w:rsid w:val="00C922FB"/>
    <w:rsid w:val="00C92BC4"/>
    <w:rsid w:val="00C92E9C"/>
    <w:rsid w:val="00C93FBF"/>
    <w:rsid w:val="00C94E7E"/>
    <w:rsid w:val="00C953BE"/>
    <w:rsid w:val="00C95E81"/>
    <w:rsid w:val="00C96388"/>
    <w:rsid w:val="00C967B2"/>
    <w:rsid w:val="00C96CF2"/>
    <w:rsid w:val="00CA02D0"/>
    <w:rsid w:val="00CA05DC"/>
    <w:rsid w:val="00CA1014"/>
    <w:rsid w:val="00CA107F"/>
    <w:rsid w:val="00CA13FC"/>
    <w:rsid w:val="00CA140B"/>
    <w:rsid w:val="00CA16F0"/>
    <w:rsid w:val="00CA1748"/>
    <w:rsid w:val="00CA19D4"/>
    <w:rsid w:val="00CA2554"/>
    <w:rsid w:val="00CA3346"/>
    <w:rsid w:val="00CA3540"/>
    <w:rsid w:val="00CA45BF"/>
    <w:rsid w:val="00CA5F9B"/>
    <w:rsid w:val="00CA760D"/>
    <w:rsid w:val="00CA767E"/>
    <w:rsid w:val="00CA774F"/>
    <w:rsid w:val="00CB05AD"/>
    <w:rsid w:val="00CB0D3B"/>
    <w:rsid w:val="00CB1727"/>
    <w:rsid w:val="00CB1EFF"/>
    <w:rsid w:val="00CB2E7C"/>
    <w:rsid w:val="00CB2F81"/>
    <w:rsid w:val="00CB37A1"/>
    <w:rsid w:val="00CB3CD9"/>
    <w:rsid w:val="00CB3F2E"/>
    <w:rsid w:val="00CB4050"/>
    <w:rsid w:val="00CB4228"/>
    <w:rsid w:val="00CB4626"/>
    <w:rsid w:val="00CB55DC"/>
    <w:rsid w:val="00CB5A79"/>
    <w:rsid w:val="00CB5BB5"/>
    <w:rsid w:val="00CB5C97"/>
    <w:rsid w:val="00CB5CE3"/>
    <w:rsid w:val="00CB6C19"/>
    <w:rsid w:val="00CB71FF"/>
    <w:rsid w:val="00CB7F74"/>
    <w:rsid w:val="00CC0487"/>
    <w:rsid w:val="00CC07A0"/>
    <w:rsid w:val="00CC07BC"/>
    <w:rsid w:val="00CC0EAF"/>
    <w:rsid w:val="00CC0FDC"/>
    <w:rsid w:val="00CC15B9"/>
    <w:rsid w:val="00CC23BA"/>
    <w:rsid w:val="00CC2913"/>
    <w:rsid w:val="00CC2E2F"/>
    <w:rsid w:val="00CC2E7F"/>
    <w:rsid w:val="00CC3540"/>
    <w:rsid w:val="00CC439F"/>
    <w:rsid w:val="00CC462D"/>
    <w:rsid w:val="00CC46B6"/>
    <w:rsid w:val="00CC48E5"/>
    <w:rsid w:val="00CC4A23"/>
    <w:rsid w:val="00CC4F6F"/>
    <w:rsid w:val="00CC61AA"/>
    <w:rsid w:val="00CC61DD"/>
    <w:rsid w:val="00CC642C"/>
    <w:rsid w:val="00CC6989"/>
    <w:rsid w:val="00CC6F58"/>
    <w:rsid w:val="00CC7241"/>
    <w:rsid w:val="00CD06F6"/>
    <w:rsid w:val="00CD11F3"/>
    <w:rsid w:val="00CD1D4D"/>
    <w:rsid w:val="00CD201F"/>
    <w:rsid w:val="00CD2867"/>
    <w:rsid w:val="00CD2996"/>
    <w:rsid w:val="00CD3BA0"/>
    <w:rsid w:val="00CD3CC2"/>
    <w:rsid w:val="00CD437C"/>
    <w:rsid w:val="00CD4C5E"/>
    <w:rsid w:val="00CD4F9F"/>
    <w:rsid w:val="00CD5652"/>
    <w:rsid w:val="00CD566D"/>
    <w:rsid w:val="00CD68F9"/>
    <w:rsid w:val="00CD712C"/>
    <w:rsid w:val="00CD7663"/>
    <w:rsid w:val="00CE0F5B"/>
    <w:rsid w:val="00CE1942"/>
    <w:rsid w:val="00CE26F3"/>
    <w:rsid w:val="00CE2E57"/>
    <w:rsid w:val="00CE3163"/>
    <w:rsid w:val="00CE3675"/>
    <w:rsid w:val="00CE4235"/>
    <w:rsid w:val="00CE5029"/>
    <w:rsid w:val="00CE53C1"/>
    <w:rsid w:val="00CE6879"/>
    <w:rsid w:val="00CE6D77"/>
    <w:rsid w:val="00CF1098"/>
    <w:rsid w:val="00CF1789"/>
    <w:rsid w:val="00CF2480"/>
    <w:rsid w:val="00CF28A4"/>
    <w:rsid w:val="00CF30AF"/>
    <w:rsid w:val="00CF37DB"/>
    <w:rsid w:val="00CF3AE0"/>
    <w:rsid w:val="00CF5501"/>
    <w:rsid w:val="00CF70B5"/>
    <w:rsid w:val="00CF7A7C"/>
    <w:rsid w:val="00CF7B3D"/>
    <w:rsid w:val="00D00403"/>
    <w:rsid w:val="00D03EA7"/>
    <w:rsid w:val="00D03F09"/>
    <w:rsid w:val="00D04138"/>
    <w:rsid w:val="00D042AE"/>
    <w:rsid w:val="00D0445B"/>
    <w:rsid w:val="00D0508A"/>
    <w:rsid w:val="00D05970"/>
    <w:rsid w:val="00D05A30"/>
    <w:rsid w:val="00D065B0"/>
    <w:rsid w:val="00D0706F"/>
    <w:rsid w:val="00D07347"/>
    <w:rsid w:val="00D074E1"/>
    <w:rsid w:val="00D07A0B"/>
    <w:rsid w:val="00D07DC0"/>
    <w:rsid w:val="00D07EC6"/>
    <w:rsid w:val="00D1007A"/>
    <w:rsid w:val="00D115DC"/>
    <w:rsid w:val="00D12157"/>
    <w:rsid w:val="00D122A8"/>
    <w:rsid w:val="00D127F0"/>
    <w:rsid w:val="00D12B46"/>
    <w:rsid w:val="00D13638"/>
    <w:rsid w:val="00D144C3"/>
    <w:rsid w:val="00D14E6D"/>
    <w:rsid w:val="00D1544F"/>
    <w:rsid w:val="00D155D7"/>
    <w:rsid w:val="00D166E3"/>
    <w:rsid w:val="00D1719D"/>
    <w:rsid w:val="00D1742B"/>
    <w:rsid w:val="00D1764E"/>
    <w:rsid w:val="00D17870"/>
    <w:rsid w:val="00D2086B"/>
    <w:rsid w:val="00D21F01"/>
    <w:rsid w:val="00D22C29"/>
    <w:rsid w:val="00D22C50"/>
    <w:rsid w:val="00D24662"/>
    <w:rsid w:val="00D24892"/>
    <w:rsid w:val="00D25A60"/>
    <w:rsid w:val="00D25EE3"/>
    <w:rsid w:val="00D27944"/>
    <w:rsid w:val="00D27F72"/>
    <w:rsid w:val="00D30570"/>
    <w:rsid w:val="00D30B19"/>
    <w:rsid w:val="00D311A2"/>
    <w:rsid w:val="00D32D25"/>
    <w:rsid w:val="00D3330A"/>
    <w:rsid w:val="00D33802"/>
    <w:rsid w:val="00D3444B"/>
    <w:rsid w:val="00D347AF"/>
    <w:rsid w:val="00D34C69"/>
    <w:rsid w:val="00D3550B"/>
    <w:rsid w:val="00D35824"/>
    <w:rsid w:val="00D359FC"/>
    <w:rsid w:val="00D366FA"/>
    <w:rsid w:val="00D36C8B"/>
    <w:rsid w:val="00D3750C"/>
    <w:rsid w:val="00D37A8C"/>
    <w:rsid w:val="00D40524"/>
    <w:rsid w:val="00D4079D"/>
    <w:rsid w:val="00D407F8"/>
    <w:rsid w:val="00D427C5"/>
    <w:rsid w:val="00D427D2"/>
    <w:rsid w:val="00D42EE4"/>
    <w:rsid w:val="00D42F7C"/>
    <w:rsid w:val="00D4318B"/>
    <w:rsid w:val="00D43442"/>
    <w:rsid w:val="00D436ED"/>
    <w:rsid w:val="00D4394D"/>
    <w:rsid w:val="00D43A37"/>
    <w:rsid w:val="00D445CD"/>
    <w:rsid w:val="00D44CFC"/>
    <w:rsid w:val="00D45D79"/>
    <w:rsid w:val="00D46330"/>
    <w:rsid w:val="00D46E8D"/>
    <w:rsid w:val="00D47131"/>
    <w:rsid w:val="00D475A3"/>
    <w:rsid w:val="00D477AC"/>
    <w:rsid w:val="00D47804"/>
    <w:rsid w:val="00D47E67"/>
    <w:rsid w:val="00D50712"/>
    <w:rsid w:val="00D516EC"/>
    <w:rsid w:val="00D51921"/>
    <w:rsid w:val="00D519DD"/>
    <w:rsid w:val="00D51D60"/>
    <w:rsid w:val="00D527FA"/>
    <w:rsid w:val="00D5346C"/>
    <w:rsid w:val="00D55B72"/>
    <w:rsid w:val="00D55C55"/>
    <w:rsid w:val="00D56619"/>
    <w:rsid w:val="00D57B07"/>
    <w:rsid w:val="00D60D83"/>
    <w:rsid w:val="00D614B8"/>
    <w:rsid w:val="00D6176D"/>
    <w:rsid w:val="00D622BA"/>
    <w:rsid w:val="00D628A0"/>
    <w:rsid w:val="00D632F6"/>
    <w:rsid w:val="00D645E5"/>
    <w:rsid w:val="00D654B8"/>
    <w:rsid w:val="00D655BD"/>
    <w:rsid w:val="00D65676"/>
    <w:rsid w:val="00D659FA"/>
    <w:rsid w:val="00D65D36"/>
    <w:rsid w:val="00D66962"/>
    <w:rsid w:val="00D66F7D"/>
    <w:rsid w:val="00D67196"/>
    <w:rsid w:val="00D70DF9"/>
    <w:rsid w:val="00D71B83"/>
    <w:rsid w:val="00D71DC8"/>
    <w:rsid w:val="00D72340"/>
    <w:rsid w:val="00D7246C"/>
    <w:rsid w:val="00D72BE9"/>
    <w:rsid w:val="00D72DCE"/>
    <w:rsid w:val="00D72F23"/>
    <w:rsid w:val="00D73814"/>
    <w:rsid w:val="00D73BFE"/>
    <w:rsid w:val="00D73DEC"/>
    <w:rsid w:val="00D74239"/>
    <w:rsid w:val="00D747A6"/>
    <w:rsid w:val="00D7550A"/>
    <w:rsid w:val="00D75C0C"/>
    <w:rsid w:val="00D76D13"/>
    <w:rsid w:val="00D81BD1"/>
    <w:rsid w:val="00D81D5C"/>
    <w:rsid w:val="00D82328"/>
    <w:rsid w:val="00D82B2E"/>
    <w:rsid w:val="00D82CDE"/>
    <w:rsid w:val="00D82E35"/>
    <w:rsid w:val="00D8350E"/>
    <w:rsid w:val="00D84359"/>
    <w:rsid w:val="00D8439F"/>
    <w:rsid w:val="00D84761"/>
    <w:rsid w:val="00D84AF7"/>
    <w:rsid w:val="00D855E5"/>
    <w:rsid w:val="00D85B76"/>
    <w:rsid w:val="00D870F9"/>
    <w:rsid w:val="00D87B97"/>
    <w:rsid w:val="00D87DF3"/>
    <w:rsid w:val="00D87FF0"/>
    <w:rsid w:val="00D900A0"/>
    <w:rsid w:val="00D90411"/>
    <w:rsid w:val="00D90A54"/>
    <w:rsid w:val="00D91205"/>
    <w:rsid w:val="00D91C96"/>
    <w:rsid w:val="00D925E9"/>
    <w:rsid w:val="00D93018"/>
    <w:rsid w:val="00D9347F"/>
    <w:rsid w:val="00D93BAF"/>
    <w:rsid w:val="00D9421F"/>
    <w:rsid w:val="00D943AD"/>
    <w:rsid w:val="00D94478"/>
    <w:rsid w:val="00D94CBF"/>
    <w:rsid w:val="00D94D07"/>
    <w:rsid w:val="00D94E4E"/>
    <w:rsid w:val="00D94ED2"/>
    <w:rsid w:val="00D95581"/>
    <w:rsid w:val="00D9572C"/>
    <w:rsid w:val="00D9682F"/>
    <w:rsid w:val="00DA18B3"/>
    <w:rsid w:val="00DA1B65"/>
    <w:rsid w:val="00DA2C42"/>
    <w:rsid w:val="00DA2C46"/>
    <w:rsid w:val="00DA32BE"/>
    <w:rsid w:val="00DA3578"/>
    <w:rsid w:val="00DA3CA2"/>
    <w:rsid w:val="00DA5406"/>
    <w:rsid w:val="00DA6908"/>
    <w:rsid w:val="00DA6DD6"/>
    <w:rsid w:val="00DA6DFC"/>
    <w:rsid w:val="00DA7570"/>
    <w:rsid w:val="00DA7815"/>
    <w:rsid w:val="00DB1B70"/>
    <w:rsid w:val="00DB1F91"/>
    <w:rsid w:val="00DB2933"/>
    <w:rsid w:val="00DB321C"/>
    <w:rsid w:val="00DB3483"/>
    <w:rsid w:val="00DB375A"/>
    <w:rsid w:val="00DB428E"/>
    <w:rsid w:val="00DB53FE"/>
    <w:rsid w:val="00DB6A29"/>
    <w:rsid w:val="00DC01BC"/>
    <w:rsid w:val="00DC0259"/>
    <w:rsid w:val="00DC03F8"/>
    <w:rsid w:val="00DC0F41"/>
    <w:rsid w:val="00DC11A4"/>
    <w:rsid w:val="00DC12CB"/>
    <w:rsid w:val="00DC13E2"/>
    <w:rsid w:val="00DC13F9"/>
    <w:rsid w:val="00DC193E"/>
    <w:rsid w:val="00DC1B7A"/>
    <w:rsid w:val="00DC2426"/>
    <w:rsid w:val="00DC27AB"/>
    <w:rsid w:val="00DC28FA"/>
    <w:rsid w:val="00DC29EE"/>
    <w:rsid w:val="00DC2A76"/>
    <w:rsid w:val="00DC2C9A"/>
    <w:rsid w:val="00DC38D6"/>
    <w:rsid w:val="00DC3F4D"/>
    <w:rsid w:val="00DC4427"/>
    <w:rsid w:val="00DC4E6A"/>
    <w:rsid w:val="00DC5933"/>
    <w:rsid w:val="00DC5942"/>
    <w:rsid w:val="00DC5996"/>
    <w:rsid w:val="00DC666D"/>
    <w:rsid w:val="00DC7399"/>
    <w:rsid w:val="00DC7902"/>
    <w:rsid w:val="00DC7EC3"/>
    <w:rsid w:val="00DD0151"/>
    <w:rsid w:val="00DD0CAD"/>
    <w:rsid w:val="00DD173B"/>
    <w:rsid w:val="00DD1F80"/>
    <w:rsid w:val="00DD21D8"/>
    <w:rsid w:val="00DD2377"/>
    <w:rsid w:val="00DD3CE6"/>
    <w:rsid w:val="00DD44E7"/>
    <w:rsid w:val="00DD5A21"/>
    <w:rsid w:val="00DD60BF"/>
    <w:rsid w:val="00DD6836"/>
    <w:rsid w:val="00DD7EC6"/>
    <w:rsid w:val="00DD7F29"/>
    <w:rsid w:val="00DE09D2"/>
    <w:rsid w:val="00DE0C40"/>
    <w:rsid w:val="00DE1004"/>
    <w:rsid w:val="00DE11E0"/>
    <w:rsid w:val="00DE13AC"/>
    <w:rsid w:val="00DE1B8B"/>
    <w:rsid w:val="00DE2713"/>
    <w:rsid w:val="00DE383F"/>
    <w:rsid w:val="00DE4F63"/>
    <w:rsid w:val="00DE5259"/>
    <w:rsid w:val="00DE5C84"/>
    <w:rsid w:val="00DE67A0"/>
    <w:rsid w:val="00DF152E"/>
    <w:rsid w:val="00DF1850"/>
    <w:rsid w:val="00DF211A"/>
    <w:rsid w:val="00DF26E9"/>
    <w:rsid w:val="00DF3325"/>
    <w:rsid w:val="00DF38AD"/>
    <w:rsid w:val="00DF3ABF"/>
    <w:rsid w:val="00DF40B1"/>
    <w:rsid w:val="00DF4791"/>
    <w:rsid w:val="00DF47E0"/>
    <w:rsid w:val="00DF49AD"/>
    <w:rsid w:val="00DF58AC"/>
    <w:rsid w:val="00DF5B28"/>
    <w:rsid w:val="00DF61D8"/>
    <w:rsid w:val="00DF62E0"/>
    <w:rsid w:val="00DF64E4"/>
    <w:rsid w:val="00DF69A0"/>
    <w:rsid w:val="00DF6A26"/>
    <w:rsid w:val="00DF7060"/>
    <w:rsid w:val="00DF7400"/>
    <w:rsid w:val="00DF7417"/>
    <w:rsid w:val="00DF79AD"/>
    <w:rsid w:val="00DF79CF"/>
    <w:rsid w:val="00DF7A04"/>
    <w:rsid w:val="00DF7F3D"/>
    <w:rsid w:val="00E00129"/>
    <w:rsid w:val="00E01018"/>
    <w:rsid w:val="00E0109E"/>
    <w:rsid w:val="00E0198A"/>
    <w:rsid w:val="00E019B7"/>
    <w:rsid w:val="00E019C0"/>
    <w:rsid w:val="00E01AC8"/>
    <w:rsid w:val="00E01F56"/>
    <w:rsid w:val="00E0268E"/>
    <w:rsid w:val="00E03B23"/>
    <w:rsid w:val="00E046B0"/>
    <w:rsid w:val="00E04D43"/>
    <w:rsid w:val="00E04E12"/>
    <w:rsid w:val="00E05CEC"/>
    <w:rsid w:val="00E06833"/>
    <w:rsid w:val="00E07096"/>
    <w:rsid w:val="00E070C0"/>
    <w:rsid w:val="00E07EC0"/>
    <w:rsid w:val="00E1034E"/>
    <w:rsid w:val="00E1094F"/>
    <w:rsid w:val="00E10DB3"/>
    <w:rsid w:val="00E10EF5"/>
    <w:rsid w:val="00E1164A"/>
    <w:rsid w:val="00E119B1"/>
    <w:rsid w:val="00E11D03"/>
    <w:rsid w:val="00E11E17"/>
    <w:rsid w:val="00E12915"/>
    <w:rsid w:val="00E1332F"/>
    <w:rsid w:val="00E134A5"/>
    <w:rsid w:val="00E14241"/>
    <w:rsid w:val="00E14909"/>
    <w:rsid w:val="00E154DD"/>
    <w:rsid w:val="00E15553"/>
    <w:rsid w:val="00E165EA"/>
    <w:rsid w:val="00E16CF4"/>
    <w:rsid w:val="00E17060"/>
    <w:rsid w:val="00E17C44"/>
    <w:rsid w:val="00E20532"/>
    <w:rsid w:val="00E214B0"/>
    <w:rsid w:val="00E214C0"/>
    <w:rsid w:val="00E21823"/>
    <w:rsid w:val="00E21973"/>
    <w:rsid w:val="00E228DA"/>
    <w:rsid w:val="00E233CD"/>
    <w:rsid w:val="00E236C1"/>
    <w:rsid w:val="00E23B74"/>
    <w:rsid w:val="00E2456E"/>
    <w:rsid w:val="00E24848"/>
    <w:rsid w:val="00E259D5"/>
    <w:rsid w:val="00E268FB"/>
    <w:rsid w:val="00E272F2"/>
    <w:rsid w:val="00E27AEA"/>
    <w:rsid w:val="00E27F06"/>
    <w:rsid w:val="00E30A6E"/>
    <w:rsid w:val="00E30CA8"/>
    <w:rsid w:val="00E32537"/>
    <w:rsid w:val="00E3279A"/>
    <w:rsid w:val="00E32A74"/>
    <w:rsid w:val="00E332B9"/>
    <w:rsid w:val="00E334D9"/>
    <w:rsid w:val="00E3390F"/>
    <w:rsid w:val="00E33D04"/>
    <w:rsid w:val="00E3487C"/>
    <w:rsid w:val="00E34D56"/>
    <w:rsid w:val="00E34F25"/>
    <w:rsid w:val="00E353AD"/>
    <w:rsid w:val="00E353FF"/>
    <w:rsid w:val="00E35A40"/>
    <w:rsid w:val="00E35CB8"/>
    <w:rsid w:val="00E36753"/>
    <w:rsid w:val="00E37BC5"/>
    <w:rsid w:val="00E37BF4"/>
    <w:rsid w:val="00E4044F"/>
    <w:rsid w:val="00E40C79"/>
    <w:rsid w:val="00E40E31"/>
    <w:rsid w:val="00E4112C"/>
    <w:rsid w:val="00E41FD4"/>
    <w:rsid w:val="00E424CC"/>
    <w:rsid w:val="00E42590"/>
    <w:rsid w:val="00E43191"/>
    <w:rsid w:val="00E4375D"/>
    <w:rsid w:val="00E439B3"/>
    <w:rsid w:val="00E43B9C"/>
    <w:rsid w:val="00E45C71"/>
    <w:rsid w:val="00E46FDF"/>
    <w:rsid w:val="00E50369"/>
    <w:rsid w:val="00E50785"/>
    <w:rsid w:val="00E513BA"/>
    <w:rsid w:val="00E51963"/>
    <w:rsid w:val="00E51BFC"/>
    <w:rsid w:val="00E52A52"/>
    <w:rsid w:val="00E52D1B"/>
    <w:rsid w:val="00E52E06"/>
    <w:rsid w:val="00E52ECA"/>
    <w:rsid w:val="00E53006"/>
    <w:rsid w:val="00E5309D"/>
    <w:rsid w:val="00E5334B"/>
    <w:rsid w:val="00E533B0"/>
    <w:rsid w:val="00E53F7B"/>
    <w:rsid w:val="00E54489"/>
    <w:rsid w:val="00E546A9"/>
    <w:rsid w:val="00E54858"/>
    <w:rsid w:val="00E54BC8"/>
    <w:rsid w:val="00E54F31"/>
    <w:rsid w:val="00E563FB"/>
    <w:rsid w:val="00E56997"/>
    <w:rsid w:val="00E56A5A"/>
    <w:rsid w:val="00E56CD5"/>
    <w:rsid w:val="00E56DA9"/>
    <w:rsid w:val="00E57135"/>
    <w:rsid w:val="00E5734F"/>
    <w:rsid w:val="00E57412"/>
    <w:rsid w:val="00E57C97"/>
    <w:rsid w:val="00E610F2"/>
    <w:rsid w:val="00E62B76"/>
    <w:rsid w:val="00E62C74"/>
    <w:rsid w:val="00E62FAE"/>
    <w:rsid w:val="00E64197"/>
    <w:rsid w:val="00E6444F"/>
    <w:rsid w:val="00E655A8"/>
    <w:rsid w:val="00E655C8"/>
    <w:rsid w:val="00E65E4A"/>
    <w:rsid w:val="00E67062"/>
    <w:rsid w:val="00E67EED"/>
    <w:rsid w:val="00E70271"/>
    <w:rsid w:val="00E70487"/>
    <w:rsid w:val="00E713E5"/>
    <w:rsid w:val="00E7253B"/>
    <w:rsid w:val="00E726E9"/>
    <w:rsid w:val="00E727B3"/>
    <w:rsid w:val="00E729E6"/>
    <w:rsid w:val="00E729F3"/>
    <w:rsid w:val="00E73196"/>
    <w:rsid w:val="00E73536"/>
    <w:rsid w:val="00E7391F"/>
    <w:rsid w:val="00E76E25"/>
    <w:rsid w:val="00E77270"/>
    <w:rsid w:val="00E77D63"/>
    <w:rsid w:val="00E80A69"/>
    <w:rsid w:val="00E81180"/>
    <w:rsid w:val="00E83F8F"/>
    <w:rsid w:val="00E8486B"/>
    <w:rsid w:val="00E84DC3"/>
    <w:rsid w:val="00E8511F"/>
    <w:rsid w:val="00E851A5"/>
    <w:rsid w:val="00E851AB"/>
    <w:rsid w:val="00E852C5"/>
    <w:rsid w:val="00E856BB"/>
    <w:rsid w:val="00E85999"/>
    <w:rsid w:val="00E859C0"/>
    <w:rsid w:val="00E86274"/>
    <w:rsid w:val="00E86C3B"/>
    <w:rsid w:val="00E86F25"/>
    <w:rsid w:val="00E87452"/>
    <w:rsid w:val="00E9026F"/>
    <w:rsid w:val="00E907E9"/>
    <w:rsid w:val="00E91491"/>
    <w:rsid w:val="00E91965"/>
    <w:rsid w:val="00E91C38"/>
    <w:rsid w:val="00E91DF0"/>
    <w:rsid w:val="00E934FE"/>
    <w:rsid w:val="00E93530"/>
    <w:rsid w:val="00E93969"/>
    <w:rsid w:val="00E93EF5"/>
    <w:rsid w:val="00E94F2E"/>
    <w:rsid w:val="00E958A8"/>
    <w:rsid w:val="00E959C4"/>
    <w:rsid w:val="00E96139"/>
    <w:rsid w:val="00E9665B"/>
    <w:rsid w:val="00E96787"/>
    <w:rsid w:val="00E96911"/>
    <w:rsid w:val="00E970EE"/>
    <w:rsid w:val="00E97431"/>
    <w:rsid w:val="00E97EFC"/>
    <w:rsid w:val="00EA0380"/>
    <w:rsid w:val="00EA05ED"/>
    <w:rsid w:val="00EA0870"/>
    <w:rsid w:val="00EA1137"/>
    <w:rsid w:val="00EA1DF2"/>
    <w:rsid w:val="00EA1E3B"/>
    <w:rsid w:val="00EA2C59"/>
    <w:rsid w:val="00EA332C"/>
    <w:rsid w:val="00EA3864"/>
    <w:rsid w:val="00EA3B88"/>
    <w:rsid w:val="00EA3C2A"/>
    <w:rsid w:val="00EA3CFA"/>
    <w:rsid w:val="00EA3F9D"/>
    <w:rsid w:val="00EA42C0"/>
    <w:rsid w:val="00EA4E17"/>
    <w:rsid w:val="00EA4E5E"/>
    <w:rsid w:val="00EA5738"/>
    <w:rsid w:val="00EA5E48"/>
    <w:rsid w:val="00EA6731"/>
    <w:rsid w:val="00EA7619"/>
    <w:rsid w:val="00EA7BF9"/>
    <w:rsid w:val="00EB0E92"/>
    <w:rsid w:val="00EB130B"/>
    <w:rsid w:val="00EB1B0C"/>
    <w:rsid w:val="00EB26A2"/>
    <w:rsid w:val="00EB3234"/>
    <w:rsid w:val="00EB33DE"/>
    <w:rsid w:val="00EB344F"/>
    <w:rsid w:val="00EB3579"/>
    <w:rsid w:val="00EB371F"/>
    <w:rsid w:val="00EB3B2E"/>
    <w:rsid w:val="00EB3D00"/>
    <w:rsid w:val="00EB4189"/>
    <w:rsid w:val="00EB5127"/>
    <w:rsid w:val="00EB73D5"/>
    <w:rsid w:val="00EB7417"/>
    <w:rsid w:val="00EB789F"/>
    <w:rsid w:val="00EC037D"/>
    <w:rsid w:val="00EC088F"/>
    <w:rsid w:val="00EC0956"/>
    <w:rsid w:val="00EC0CFF"/>
    <w:rsid w:val="00EC0E9F"/>
    <w:rsid w:val="00EC1D5F"/>
    <w:rsid w:val="00EC2128"/>
    <w:rsid w:val="00EC2D90"/>
    <w:rsid w:val="00EC3A45"/>
    <w:rsid w:val="00EC4139"/>
    <w:rsid w:val="00EC5068"/>
    <w:rsid w:val="00EC5940"/>
    <w:rsid w:val="00EC6092"/>
    <w:rsid w:val="00EC691D"/>
    <w:rsid w:val="00EC70A5"/>
    <w:rsid w:val="00EC7A54"/>
    <w:rsid w:val="00EC7AB0"/>
    <w:rsid w:val="00ED1825"/>
    <w:rsid w:val="00ED1D83"/>
    <w:rsid w:val="00ED2798"/>
    <w:rsid w:val="00ED34E6"/>
    <w:rsid w:val="00ED38E8"/>
    <w:rsid w:val="00ED39C3"/>
    <w:rsid w:val="00ED41D5"/>
    <w:rsid w:val="00ED4220"/>
    <w:rsid w:val="00ED4427"/>
    <w:rsid w:val="00ED4650"/>
    <w:rsid w:val="00ED528F"/>
    <w:rsid w:val="00ED52E5"/>
    <w:rsid w:val="00ED57E9"/>
    <w:rsid w:val="00ED666A"/>
    <w:rsid w:val="00ED6F33"/>
    <w:rsid w:val="00ED7C64"/>
    <w:rsid w:val="00EE0A72"/>
    <w:rsid w:val="00EE19F1"/>
    <w:rsid w:val="00EE1C16"/>
    <w:rsid w:val="00EE1EB0"/>
    <w:rsid w:val="00EE24ED"/>
    <w:rsid w:val="00EE2699"/>
    <w:rsid w:val="00EE2779"/>
    <w:rsid w:val="00EE2F21"/>
    <w:rsid w:val="00EE322A"/>
    <w:rsid w:val="00EE3308"/>
    <w:rsid w:val="00EE37A1"/>
    <w:rsid w:val="00EE3C06"/>
    <w:rsid w:val="00EE409B"/>
    <w:rsid w:val="00EE44D8"/>
    <w:rsid w:val="00EE5E96"/>
    <w:rsid w:val="00EE614C"/>
    <w:rsid w:val="00EE6FE0"/>
    <w:rsid w:val="00EE716A"/>
    <w:rsid w:val="00EE780F"/>
    <w:rsid w:val="00EE7ECC"/>
    <w:rsid w:val="00EF06B7"/>
    <w:rsid w:val="00EF0831"/>
    <w:rsid w:val="00EF10DB"/>
    <w:rsid w:val="00EF1422"/>
    <w:rsid w:val="00EF20A4"/>
    <w:rsid w:val="00EF28DD"/>
    <w:rsid w:val="00EF2B89"/>
    <w:rsid w:val="00EF2B9A"/>
    <w:rsid w:val="00EF3111"/>
    <w:rsid w:val="00EF419D"/>
    <w:rsid w:val="00EF45D9"/>
    <w:rsid w:val="00EF50FD"/>
    <w:rsid w:val="00EF542F"/>
    <w:rsid w:val="00EF5929"/>
    <w:rsid w:val="00EF6810"/>
    <w:rsid w:val="00EF7E21"/>
    <w:rsid w:val="00F00180"/>
    <w:rsid w:val="00F00368"/>
    <w:rsid w:val="00F008EF"/>
    <w:rsid w:val="00F012CC"/>
    <w:rsid w:val="00F01C7E"/>
    <w:rsid w:val="00F025D0"/>
    <w:rsid w:val="00F02BF9"/>
    <w:rsid w:val="00F038D0"/>
    <w:rsid w:val="00F038FA"/>
    <w:rsid w:val="00F04C38"/>
    <w:rsid w:val="00F05A75"/>
    <w:rsid w:val="00F06308"/>
    <w:rsid w:val="00F066BC"/>
    <w:rsid w:val="00F068B9"/>
    <w:rsid w:val="00F06CC8"/>
    <w:rsid w:val="00F10EA9"/>
    <w:rsid w:val="00F110B2"/>
    <w:rsid w:val="00F12346"/>
    <w:rsid w:val="00F129F0"/>
    <w:rsid w:val="00F13935"/>
    <w:rsid w:val="00F13AA2"/>
    <w:rsid w:val="00F13CD5"/>
    <w:rsid w:val="00F13F9C"/>
    <w:rsid w:val="00F14B04"/>
    <w:rsid w:val="00F150D1"/>
    <w:rsid w:val="00F155B1"/>
    <w:rsid w:val="00F1599F"/>
    <w:rsid w:val="00F16087"/>
    <w:rsid w:val="00F163B3"/>
    <w:rsid w:val="00F16409"/>
    <w:rsid w:val="00F16BAF"/>
    <w:rsid w:val="00F172F0"/>
    <w:rsid w:val="00F20258"/>
    <w:rsid w:val="00F204FC"/>
    <w:rsid w:val="00F21DD8"/>
    <w:rsid w:val="00F2239E"/>
    <w:rsid w:val="00F22732"/>
    <w:rsid w:val="00F228E1"/>
    <w:rsid w:val="00F22A15"/>
    <w:rsid w:val="00F2409D"/>
    <w:rsid w:val="00F247E8"/>
    <w:rsid w:val="00F247EB"/>
    <w:rsid w:val="00F24865"/>
    <w:rsid w:val="00F25F07"/>
    <w:rsid w:val="00F2629F"/>
    <w:rsid w:val="00F26D80"/>
    <w:rsid w:val="00F26FE4"/>
    <w:rsid w:val="00F3015C"/>
    <w:rsid w:val="00F31DC1"/>
    <w:rsid w:val="00F322CB"/>
    <w:rsid w:val="00F323B3"/>
    <w:rsid w:val="00F325C5"/>
    <w:rsid w:val="00F32FA4"/>
    <w:rsid w:val="00F3362D"/>
    <w:rsid w:val="00F3381D"/>
    <w:rsid w:val="00F34B46"/>
    <w:rsid w:val="00F34DD7"/>
    <w:rsid w:val="00F34F30"/>
    <w:rsid w:val="00F3597A"/>
    <w:rsid w:val="00F369CE"/>
    <w:rsid w:val="00F36D37"/>
    <w:rsid w:val="00F4130E"/>
    <w:rsid w:val="00F41743"/>
    <w:rsid w:val="00F4223D"/>
    <w:rsid w:val="00F4272B"/>
    <w:rsid w:val="00F4301C"/>
    <w:rsid w:val="00F43A13"/>
    <w:rsid w:val="00F44322"/>
    <w:rsid w:val="00F4477E"/>
    <w:rsid w:val="00F448C4"/>
    <w:rsid w:val="00F448CB"/>
    <w:rsid w:val="00F459C2"/>
    <w:rsid w:val="00F459CC"/>
    <w:rsid w:val="00F46626"/>
    <w:rsid w:val="00F466B7"/>
    <w:rsid w:val="00F466F5"/>
    <w:rsid w:val="00F468AE"/>
    <w:rsid w:val="00F46DB6"/>
    <w:rsid w:val="00F4773F"/>
    <w:rsid w:val="00F47F59"/>
    <w:rsid w:val="00F50310"/>
    <w:rsid w:val="00F50890"/>
    <w:rsid w:val="00F515C8"/>
    <w:rsid w:val="00F518A1"/>
    <w:rsid w:val="00F51B36"/>
    <w:rsid w:val="00F52D78"/>
    <w:rsid w:val="00F5341D"/>
    <w:rsid w:val="00F53430"/>
    <w:rsid w:val="00F541B8"/>
    <w:rsid w:val="00F54790"/>
    <w:rsid w:val="00F547EA"/>
    <w:rsid w:val="00F56A7E"/>
    <w:rsid w:val="00F57307"/>
    <w:rsid w:val="00F57A56"/>
    <w:rsid w:val="00F57E44"/>
    <w:rsid w:val="00F60510"/>
    <w:rsid w:val="00F60A06"/>
    <w:rsid w:val="00F61738"/>
    <w:rsid w:val="00F62710"/>
    <w:rsid w:val="00F62D15"/>
    <w:rsid w:val="00F62FD6"/>
    <w:rsid w:val="00F63A49"/>
    <w:rsid w:val="00F63A4D"/>
    <w:rsid w:val="00F63DDD"/>
    <w:rsid w:val="00F645D1"/>
    <w:rsid w:val="00F64757"/>
    <w:rsid w:val="00F6583D"/>
    <w:rsid w:val="00F661FC"/>
    <w:rsid w:val="00F665F8"/>
    <w:rsid w:val="00F667D4"/>
    <w:rsid w:val="00F66BBF"/>
    <w:rsid w:val="00F66EE5"/>
    <w:rsid w:val="00F66F8B"/>
    <w:rsid w:val="00F6794D"/>
    <w:rsid w:val="00F67AC4"/>
    <w:rsid w:val="00F67B30"/>
    <w:rsid w:val="00F67C1A"/>
    <w:rsid w:val="00F713A3"/>
    <w:rsid w:val="00F71526"/>
    <w:rsid w:val="00F71596"/>
    <w:rsid w:val="00F73319"/>
    <w:rsid w:val="00F73FCF"/>
    <w:rsid w:val="00F741A7"/>
    <w:rsid w:val="00F74531"/>
    <w:rsid w:val="00F753B5"/>
    <w:rsid w:val="00F75848"/>
    <w:rsid w:val="00F759FB"/>
    <w:rsid w:val="00F75DAE"/>
    <w:rsid w:val="00F76667"/>
    <w:rsid w:val="00F8036B"/>
    <w:rsid w:val="00F80EAA"/>
    <w:rsid w:val="00F82319"/>
    <w:rsid w:val="00F82807"/>
    <w:rsid w:val="00F82E34"/>
    <w:rsid w:val="00F832F2"/>
    <w:rsid w:val="00F836CB"/>
    <w:rsid w:val="00F8402C"/>
    <w:rsid w:val="00F84802"/>
    <w:rsid w:val="00F848B6"/>
    <w:rsid w:val="00F84B64"/>
    <w:rsid w:val="00F84E11"/>
    <w:rsid w:val="00F8501D"/>
    <w:rsid w:val="00F85402"/>
    <w:rsid w:val="00F85899"/>
    <w:rsid w:val="00F860F4"/>
    <w:rsid w:val="00F86176"/>
    <w:rsid w:val="00F8662B"/>
    <w:rsid w:val="00F8733A"/>
    <w:rsid w:val="00F87447"/>
    <w:rsid w:val="00F90751"/>
    <w:rsid w:val="00F90C59"/>
    <w:rsid w:val="00F92211"/>
    <w:rsid w:val="00F925F0"/>
    <w:rsid w:val="00F92EB5"/>
    <w:rsid w:val="00F93367"/>
    <w:rsid w:val="00F9342E"/>
    <w:rsid w:val="00F9343F"/>
    <w:rsid w:val="00F9437F"/>
    <w:rsid w:val="00F94573"/>
    <w:rsid w:val="00F9482E"/>
    <w:rsid w:val="00F953B3"/>
    <w:rsid w:val="00F95891"/>
    <w:rsid w:val="00F95D63"/>
    <w:rsid w:val="00F96134"/>
    <w:rsid w:val="00F96A07"/>
    <w:rsid w:val="00F96C5C"/>
    <w:rsid w:val="00F970E1"/>
    <w:rsid w:val="00F97D41"/>
    <w:rsid w:val="00FA01FF"/>
    <w:rsid w:val="00FA0204"/>
    <w:rsid w:val="00FA0ABA"/>
    <w:rsid w:val="00FA0BE9"/>
    <w:rsid w:val="00FA13C7"/>
    <w:rsid w:val="00FA146F"/>
    <w:rsid w:val="00FA15F0"/>
    <w:rsid w:val="00FA3633"/>
    <w:rsid w:val="00FA430F"/>
    <w:rsid w:val="00FA4879"/>
    <w:rsid w:val="00FA49AE"/>
    <w:rsid w:val="00FA59B6"/>
    <w:rsid w:val="00FA5C8C"/>
    <w:rsid w:val="00FA6937"/>
    <w:rsid w:val="00FA70A5"/>
    <w:rsid w:val="00FA7B5E"/>
    <w:rsid w:val="00FA7D92"/>
    <w:rsid w:val="00FB06B9"/>
    <w:rsid w:val="00FB0ABE"/>
    <w:rsid w:val="00FB0BCE"/>
    <w:rsid w:val="00FB11D0"/>
    <w:rsid w:val="00FB1630"/>
    <w:rsid w:val="00FB1C7E"/>
    <w:rsid w:val="00FB1D77"/>
    <w:rsid w:val="00FB26D6"/>
    <w:rsid w:val="00FB3844"/>
    <w:rsid w:val="00FB3F78"/>
    <w:rsid w:val="00FB3F7E"/>
    <w:rsid w:val="00FB43E7"/>
    <w:rsid w:val="00FB58B0"/>
    <w:rsid w:val="00FB625D"/>
    <w:rsid w:val="00FB7DA1"/>
    <w:rsid w:val="00FB7DA6"/>
    <w:rsid w:val="00FC049E"/>
    <w:rsid w:val="00FC0A70"/>
    <w:rsid w:val="00FC0B20"/>
    <w:rsid w:val="00FC0DDD"/>
    <w:rsid w:val="00FC135F"/>
    <w:rsid w:val="00FC46E7"/>
    <w:rsid w:val="00FC6044"/>
    <w:rsid w:val="00FC6189"/>
    <w:rsid w:val="00FC6D26"/>
    <w:rsid w:val="00FC6E5D"/>
    <w:rsid w:val="00FC73CB"/>
    <w:rsid w:val="00FC77FB"/>
    <w:rsid w:val="00FC7BB4"/>
    <w:rsid w:val="00FD07D1"/>
    <w:rsid w:val="00FD0CB9"/>
    <w:rsid w:val="00FD1B2A"/>
    <w:rsid w:val="00FD1D4B"/>
    <w:rsid w:val="00FD2C1D"/>
    <w:rsid w:val="00FD37FB"/>
    <w:rsid w:val="00FD3855"/>
    <w:rsid w:val="00FD39E0"/>
    <w:rsid w:val="00FD4676"/>
    <w:rsid w:val="00FD5035"/>
    <w:rsid w:val="00FD5150"/>
    <w:rsid w:val="00FD55B3"/>
    <w:rsid w:val="00FD6B55"/>
    <w:rsid w:val="00FD6D9A"/>
    <w:rsid w:val="00FD7DD2"/>
    <w:rsid w:val="00FE03C0"/>
    <w:rsid w:val="00FE0669"/>
    <w:rsid w:val="00FE1951"/>
    <w:rsid w:val="00FE294E"/>
    <w:rsid w:val="00FE2EAD"/>
    <w:rsid w:val="00FE31A6"/>
    <w:rsid w:val="00FE39E1"/>
    <w:rsid w:val="00FE4E82"/>
    <w:rsid w:val="00FE50F1"/>
    <w:rsid w:val="00FE609E"/>
    <w:rsid w:val="00FE6CCD"/>
    <w:rsid w:val="00FE7BE9"/>
    <w:rsid w:val="00FF0549"/>
    <w:rsid w:val="00FF087A"/>
    <w:rsid w:val="00FF1346"/>
    <w:rsid w:val="00FF145E"/>
    <w:rsid w:val="00FF187E"/>
    <w:rsid w:val="00FF2097"/>
    <w:rsid w:val="00FF24E2"/>
    <w:rsid w:val="00FF261A"/>
    <w:rsid w:val="00FF2757"/>
    <w:rsid w:val="00FF28E1"/>
    <w:rsid w:val="00FF2C81"/>
    <w:rsid w:val="00FF3445"/>
    <w:rsid w:val="00FF3F28"/>
    <w:rsid w:val="00FF452F"/>
    <w:rsid w:val="00FF4737"/>
    <w:rsid w:val="00FF54DA"/>
    <w:rsid w:val="00FF58D6"/>
    <w:rsid w:val="00FF5E5B"/>
    <w:rsid w:val="00FF638D"/>
    <w:rsid w:val="00FF6BD2"/>
    <w:rsid w:val="00FF7580"/>
    <w:rsid w:val="00FF7BCB"/>
    <w:rsid w:val="01DC17BE"/>
    <w:rsid w:val="020F4E67"/>
    <w:rsid w:val="02C50D5E"/>
    <w:rsid w:val="034AC37E"/>
    <w:rsid w:val="0380C832"/>
    <w:rsid w:val="03956E78"/>
    <w:rsid w:val="04AAAF90"/>
    <w:rsid w:val="05438885"/>
    <w:rsid w:val="058DD67A"/>
    <w:rsid w:val="05C64260"/>
    <w:rsid w:val="05EC3E52"/>
    <w:rsid w:val="06C5C7C4"/>
    <w:rsid w:val="06D0686C"/>
    <w:rsid w:val="06E3A8D0"/>
    <w:rsid w:val="06F9E4C3"/>
    <w:rsid w:val="0747150E"/>
    <w:rsid w:val="07560466"/>
    <w:rsid w:val="093829B8"/>
    <w:rsid w:val="0A89A7AF"/>
    <w:rsid w:val="0A8E1BD4"/>
    <w:rsid w:val="0A950E00"/>
    <w:rsid w:val="0B4A573D"/>
    <w:rsid w:val="0BBCD414"/>
    <w:rsid w:val="0C23052B"/>
    <w:rsid w:val="0CEF1D75"/>
    <w:rsid w:val="0D195D81"/>
    <w:rsid w:val="0D69BEA6"/>
    <w:rsid w:val="0EAE1ED4"/>
    <w:rsid w:val="0F15351D"/>
    <w:rsid w:val="0F209EF2"/>
    <w:rsid w:val="0F298420"/>
    <w:rsid w:val="0F4DF790"/>
    <w:rsid w:val="0F6896A9"/>
    <w:rsid w:val="0FBA1A23"/>
    <w:rsid w:val="0FD12E61"/>
    <w:rsid w:val="0FE73215"/>
    <w:rsid w:val="1085C628"/>
    <w:rsid w:val="11128593"/>
    <w:rsid w:val="116EA9F7"/>
    <w:rsid w:val="122240F3"/>
    <w:rsid w:val="125AE95D"/>
    <w:rsid w:val="127ADB7B"/>
    <w:rsid w:val="12DB869B"/>
    <w:rsid w:val="12FB5C6D"/>
    <w:rsid w:val="135A4E2A"/>
    <w:rsid w:val="13BE8020"/>
    <w:rsid w:val="13C7818D"/>
    <w:rsid w:val="13D5C748"/>
    <w:rsid w:val="1461E584"/>
    <w:rsid w:val="14E20285"/>
    <w:rsid w:val="154E5CBB"/>
    <w:rsid w:val="16376D27"/>
    <w:rsid w:val="1673432D"/>
    <w:rsid w:val="167E4595"/>
    <w:rsid w:val="16837DC8"/>
    <w:rsid w:val="169AC8F8"/>
    <w:rsid w:val="16B578A6"/>
    <w:rsid w:val="16BEB1B2"/>
    <w:rsid w:val="1744B3A7"/>
    <w:rsid w:val="1758779D"/>
    <w:rsid w:val="177E4080"/>
    <w:rsid w:val="17BF0F17"/>
    <w:rsid w:val="17D7B3D1"/>
    <w:rsid w:val="17EB9B55"/>
    <w:rsid w:val="180C8FAA"/>
    <w:rsid w:val="18971F45"/>
    <w:rsid w:val="18A3B690"/>
    <w:rsid w:val="19AE139F"/>
    <w:rsid w:val="1A51218E"/>
    <w:rsid w:val="1A71F73A"/>
    <w:rsid w:val="1A730E5A"/>
    <w:rsid w:val="1A7AB536"/>
    <w:rsid w:val="1A953AFA"/>
    <w:rsid w:val="1AE98283"/>
    <w:rsid w:val="1B579674"/>
    <w:rsid w:val="1B799EB0"/>
    <w:rsid w:val="1C155B74"/>
    <w:rsid w:val="1C7BCA64"/>
    <w:rsid w:val="1CA91074"/>
    <w:rsid w:val="1D2B210D"/>
    <w:rsid w:val="1D3F23B9"/>
    <w:rsid w:val="1D7418FC"/>
    <w:rsid w:val="1D783F0D"/>
    <w:rsid w:val="1D901D52"/>
    <w:rsid w:val="1D93D0C6"/>
    <w:rsid w:val="1D9765C8"/>
    <w:rsid w:val="1DB11F00"/>
    <w:rsid w:val="1E0B930F"/>
    <w:rsid w:val="1E6301A8"/>
    <w:rsid w:val="1EA47612"/>
    <w:rsid w:val="1F04095C"/>
    <w:rsid w:val="1F10C72A"/>
    <w:rsid w:val="1F71998A"/>
    <w:rsid w:val="1F885E80"/>
    <w:rsid w:val="1FA67ABD"/>
    <w:rsid w:val="1FB11D7F"/>
    <w:rsid w:val="1FCAF145"/>
    <w:rsid w:val="1FFD77C7"/>
    <w:rsid w:val="2090AD52"/>
    <w:rsid w:val="22882984"/>
    <w:rsid w:val="22C05BE1"/>
    <w:rsid w:val="230C5FC8"/>
    <w:rsid w:val="235AD902"/>
    <w:rsid w:val="238A2A98"/>
    <w:rsid w:val="243625B7"/>
    <w:rsid w:val="2454475D"/>
    <w:rsid w:val="24D9DBE5"/>
    <w:rsid w:val="24DB5668"/>
    <w:rsid w:val="2505DF28"/>
    <w:rsid w:val="25A15AE8"/>
    <w:rsid w:val="261184FD"/>
    <w:rsid w:val="2619D79D"/>
    <w:rsid w:val="2679D7C5"/>
    <w:rsid w:val="26C3E66A"/>
    <w:rsid w:val="26E669F7"/>
    <w:rsid w:val="274780D6"/>
    <w:rsid w:val="27C09D02"/>
    <w:rsid w:val="28519C86"/>
    <w:rsid w:val="28A8E41D"/>
    <w:rsid w:val="29ACB0E5"/>
    <w:rsid w:val="29DDF468"/>
    <w:rsid w:val="29E04DAF"/>
    <w:rsid w:val="2A45FCFF"/>
    <w:rsid w:val="2A48C117"/>
    <w:rsid w:val="2B06851F"/>
    <w:rsid w:val="2B5142D9"/>
    <w:rsid w:val="2BA8E46D"/>
    <w:rsid w:val="2C571A8C"/>
    <w:rsid w:val="2CD89412"/>
    <w:rsid w:val="2CE8B28E"/>
    <w:rsid w:val="2D151128"/>
    <w:rsid w:val="2D3B6642"/>
    <w:rsid w:val="2DF63FF0"/>
    <w:rsid w:val="2EC65EFE"/>
    <w:rsid w:val="2F54785A"/>
    <w:rsid w:val="2F767EF4"/>
    <w:rsid w:val="30DE6944"/>
    <w:rsid w:val="312EDA08"/>
    <w:rsid w:val="3134F5A5"/>
    <w:rsid w:val="31439D35"/>
    <w:rsid w:val="314C7C2F"/>
    <w:rsid w:val="31857C64"/>
    <w:rsid w:val="31AD00B9"/>
    <w:rsid w:val="31C322BB"/>
    <w:rsid w:val="31D93440"/>
    <w:rsid w:val="3270657B"/>
    <w:rsid w:val="33599CA3"/>
    <w:rsid w:val="33D838E2"/>
    <w:rsid w:val="34836875"/>
    <w:rsid w:val="348DE0E1"/>
    <w:rsid w:val="3558EE09"/>
    <w:rsid w:val="36328B76"/>
    <w:rsid w:val="37592441"/>
    <w:rsid w:val="37722B5C"/>
    <w:rsid w:val="37E47A08"/>
    <w:rsid w:val="383A5F7C"/>
    <w:rsid w:val="38EBC4C4"/>
    <w:rsid w:val="393E0539"/>
    <w:rsid w:val="39A8640E"/>
    <w:rsid w:val="39CF4930"/>
    <w:rsid w:val="39E4B04E"/>
    <w:rsid w:val="3A3E65A3"/>
    <w:rsid w:val="3A54B5DA"/>
    <w:rsid w:val="3AE1BA1E"/>
    <w:rsid w:val="3AE1C8E7"/>
    <w:rsid w:val="3B49CC01"/>
    <w:rsid w:val="3B52E2BD"/>
    <w:rsid w:val="3B53C135"/>
    <w:rsid w:val="3C1F5F7F"/>
    <w:rsid w:val="3C4E2FAA"/>
    <w:rsid w:val="3CD5B484"/>
    <w:rsid w:val="3D0FFBC9"/>
    <w:rsid w:val="3D71AE09"/>
    <w:rsid w:val="3DA97A72"/>
    <w:rsid w:val="3DCAD4D9"/>
    <w:rsid w:val="3E46AF73"/>
    <w:rsid w:val="3F2554B3"/>
    <w:rsid w:val="3F7865BA"/>
    <w:rsid w:val="3F84A08C"/>
    <w:rsid w:val="3FAB4389"/>
    <w:rsid w:val="40F37D6F"/>
    <w:rsid w:val="412EE395"/>
    <w:rsid w:val="41AB25AA"/>
    <w:rsid w:val="41DD8BCC"/>
    <w:rsid w:val="41E58EB6"/>
    <w:rsid w:val="4254B1C2"/>
    <w:rsid w:val="434DB81C"/>
    <w:rsid w:val="43688489"/>
    <w:rsid w:val="44599820"/>
    <w:rsid w:val="4582A2B4"/>
    <w:rsid w:val="45984F59"/>
    <w:rsid w:val="45D0FD7F"/>
    <w:rsid w:val="45E624DF"/>
    <w:rsid w:val="463FD920"/>
    <w:rsid w:val="46A084D6"/>
    <w:rsid w:val="4713AB39"/>
    <w:rsid w:val="47694093"/>
    <w:rsid w:val="47D3069F"/>
    <w:rsid w:val="481FD4D2"/>
    <w:rsid w:val="488CAB3C"/>
    <w:rsid w:val="493518FE"/>
    <w:rsid w:val="49633219"/>
    <w:rsid w:val="4A02F119"/>
    <w:rsid w:val="4A4F9ACC"/>
    <w:rsid w:val="4AB451FC"/>
    <w:rsid w:val="4AEA024C"/>
    <w:rsid w:val="4B0E79E8"/>
    <w:rsid w:val="4B128F16"/>
    <w:rsid w:val="4B6320F4"/>
    <w:rsid w:val="4B65FFCA"/>
    <w:rsid w:val="4B98A57A"/>
    <w:rsid w:val="4BF87EEB"/>
    <w:rsid w:val="4C227C57"/>
    <w:rsid w:val="4C570501"/>
    <w:rsid w:val="4CB52E1C"/>
    <w:rsid w:val="4D4F2E2D"/>
    <w:rsid w:val="4DBEA8B6"/>
    <w:rsid w:val="4DE8A51C"/>
    <w:rsid w:val="4F563A0E"/>
    <w:rsid w:val="4F9F3A8D"/>
    <w:rsid w:val="4FB90611"/>
    <w:rsid w:val="512F6D17"/>
    <w:rsid w:val="5187B462"/>
    <w:rsid w:val="51C55747"/>
    <w:rsid w:val="51D40025"/>
    <w:rsid w:val="52035471"/>
    <w:rsid w:val="52387A6F"/>
    <w:rsid w:val="52A4D3EF"/>
    <w:rsid w:val="52A59289"/>
    <w:rsid w:val="53767009"/>
    <w:rsid w:val="53DC010B"/>
    <w:rsid w:val="54854D93"/>
    <w:rsid w:val="551AD25C"/>
    <w:rsid w:val="5590EC83"/>
    <w:rsid w:val="5635C838"/>
    <w:rsid w:val="5651DE04"/>
    <w:rsid w:val="56A497DC"/>
    <w:rsid w:val="56FD5C5E"/>
    <w:rsid w:val="570195B0"/>
    <w:rsid w:val="571B04B1"/>
    <w:rsid w:val="5747B858"/>
    <w:rsid w:val="57DF2334"/>
    <w:rsid w:val="57E07830"/>
    <w:rsid w:val="57E9A20F"/>
    <w:rsid w:val="584BE2C8"/>
    <w:rsid w:val="58506E86"/>
    <w:rsid w:val="585FE567"/>
    <w:rsid w:val="588870BC"/>
    <w:rsid w:val="591C4F9D"/>
    <w:rsid w:val="59409A30"/>
    <w:rsid w:val="5A8F05BE"/>
    <w:rsid w:val="5B18ED16"/>
    <w:rsid w:val="5B9A5551"/>
    <w:rsid w:val="5C4E3607"/>
    <w:rsid w:val="5CF7C90C"/>
    <w:rsid w:val="5D758A92"/>
    <w:rsid w:val="5DD54BED"/>
    <w:rsid w:val="5E087009"/>
    <w:rsid w:val="5E3C6DA6"/>
    <w:rsid w:val="5EA261BD"/>
    <w:rsid w:val="5ED22A17"/>
    <w:rsid w:val="5F14F407"/>
    <w:rsid w:val="5F174C66"/>
    <w:rsid w:val="5F1E0250"/>
    <w:rsid w:val="5F5730E7"/>
    <w:rsid w:val="5FE83554"/>
    <w:rsid w:val="604B3686"/>
    <w:rsid w:val="6096B77E"/>
    <w:rsid w:val="60F9990F"/>
    <w:rsid w:val="6128744F"/>
    <w:rsid w:val="613597F6"/>
    <w:rsid w:val="61526CA1"/>
    <w:rsid w:val="618EC71C"/>
    <w:rsid w:val="6205FB95"/>
    <w:rsid w:val="627A3F74"/>
    <w:rsid w:val="62A84BF8"/>
    <w:rsid w:val="62FDCCF1"/>
    <w:rsid w:val="634F6D79"/>
    <w:rsid w:val="6367D66C"/>
    <w:rsid w:val="63928ABA"/>
    <w:rsid w:val="6392AE31"/>
    <w:rsid w:val="63C33591"/>
    <w:rsid w:val="644BFB16"/>
    <w:rsid w:val="64AE0E69"/>
    <w:rsid w:val="6575454D"/>
    <w:rsid w:val="659EBE91"/>
    <w:rsid w:val="65BA040E"/>
    <w:rsid w:val="665ECC39"/>
    <w:rsid w:val="66881AE9"/>
    <w:rsid w:val="6715592A"/>
    <w:rsid w:val="6719723A"/>
    <w:rsid w:val="67C4C510"/>
    <w:rsid w:val="67FDD533"/>
    <w:rsid w:val="685105C5"/>
    <w:rsid w:val="686530A6"/>
    <w:rsid w:val="68AC69ED"/>
    <w:rsid w:val="68F3B4BE"/>
    <w:rsid w:val="695213C3"/>
    <w:rsid w:val="6973125E"/>
    <w:rsid w:val="6979D15B"/>
    <w:rsid w:val="69851F3D"/>
    <w:rsid w:val="69867F49"/>
    <w:rsid w:val="69EA38C8"/>
    <w:rsid w:val="6A09296B"/>
    <w:rsid w:val="6A32ED3F"/>
    <w:rsid w:val="6A76D5AA"/>
    <w:rsid w:val="6A8CAB3C"/>
    <w:rsid w:val="6A9FC784"/>
    <w:rsid w:val="6B0C74C5"/>
    <w:rsid w:val="6B1B2820"/>
    <w:rsid w:val="6B87DB90"/>
    <w:rsid w:val="6BE7AB47"/>
    <w:rsid w:val="6C15D90E"/>
    <w:rsid w:val="6C378CE0"/>
    <w:rsid w:val="6C4A0E3C"/>
    <w:rsid w:val="6C87DE4E"/>
    <w:rsid w:val="6D63AB2D"/>
    <w:rsid w:val="6D7D8D55"/>
    <w:rsid w:val="6DB3D67B"/>
    <w:rsid w:val="6DF27933"/>
    <w:rsid w:val="6EDF5E85"/>
    <w:rsid w:val="6EFF048E"/>
    <w:rsid w:val="6F0DFE86"/>
    <w:rsid w:val="70FC0DCE"/>
    <w:rsid w:val="712CE0FE"/>
    <w:rsid w:val="71353772"/>
    <w:rsid w:val="7175B305"/>
    <w:rsid w:val="71BCF7EE"/>
    <w:rsid w:val="7211E7FC"/>
    <w:rsid w:val="7238FD3D"/>
    <w:rsid w:val="72E8B625"/>
    <w:rsid w:val="73AA6C06"/>
    <w:rsid w:val="73FA10DE"/>
    <w:rsid w:val="74031BEF"/>
    <w:rsid w:val="74282B94"/>
    <w:rsid w:val="749459E4"/>
    <w:rsid w:val="74B764C0"/>
    <w:rsid w:val="74C02186"/>
    <w:rsid w:val="74C30C2A"/>
    <w:rsid w:val="756D60A7"/>
    <w:rsid w:val="75C0EAF2"/>
    <w:rsid w:val="7663BF78"/>
    <w:rsid w:val="76815F86"/>
    <w:rsid w:val="775666DF"/>
    <w:rsid w:val="778D2E34"/>
    <w:rsid w:val="77C122DC"/>
    <w:rsid w:val="782A6836"/>
    <w:rsid w:val="782E588C"/>
    <w:rsid w:val="784A986B"/>
    <w:rsid w:val="787BB8FB"/>
    <w:rsid w:val="78C08AD2"/>
    <w:rsid w:val="794A3BCD"/>
    <w:rsid w:val="798C97F1"/>
    <w:rsid w:val="79A3A262"/>
    <w:rsid w:val="79C00A24"/>
    <w:rsid w:val="79DC7FED"/>
    <w:rsid w:val="7A3AAEA4"/>
    <w:rsid w:val="7A4EA3D6"/>
    <w:rsid w:val="7AD60F96"/>
    <w:rsid w:val="7B8E4811"/>
    <w:rsid w:val="7BB281B8"/>
    <w:rsid w:val="7C8E5B08"/>
    <w:rsid w:val="7D21B193"/>
    <w:rsid w:val="7D3953CA"/>
    <w:rsid w:val="7D4976FF"/>
    <w:rsid w:val="7E03A600"/>
    <w:rsid w:val="7E52D71D"/>
    <w:rsid w:val="7E5766C8"/>
    <w:rsid w:val="7EE45D0B"/>
    <w:rsid w:val="7F14035D"/>
    <w:rsid w:val="7F29FD7F"/>
    <w:rsid w:val="7F45C675"/>
    <w:rsid w:val="7F4C6BE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93852A"/>
  <w15:docId w15:val="{FF245E06-6039-4C87-8BFF-ABD5EE33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5"/>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51D8C"/>
  </w:style>
  <w:style w:type="paragraph" w:styleId="Kop1">
    <w:name w:val="heading 1"/>
    <w:basedOn w:val="Huisstijl-Kleur"/>
    <w:next w:val="Standaard"/>
    <w:link w:val="Kop1Char"/>
    <w:qFormat/>
    <w:rsid w:val="00411A98"/>
    <w:pPr>
      <w:keepNext/>
      <w:pageBreakBefore/>
      <w:numPr>
        <w:numId w:val="3"/>
      </w:numPr>
      <w:spacing w:after="960" w:line="600" w:lineRule="atLeast"/>
      <w:outlineLvl w:val="0"/>
    </w:pPr>
    <w:rPr>
      <w:rFonts w:eastAsia="MS Mincho" w:cs="Arial"/>
      <w:bCs/>
      <w:sz w:val="60"/>
      <w:szCs w:val="32"/>
    </w:rPr>
  </w:style>
  <w:style w:type="paragraph" w:styleId="Kop2">
    <w:name w:val="heading 2"/>
    <w:basedOn w:val="Kop1"/>
    <w:next w:val="Standaard"/>
    <w:link w:val="Kop2Char"/>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aliases w:val="Paragraaf2,3scr"/>
    <w:basedOn w:val="Kop2"/>
    <w:next w:val="Standaard"/>
    <w:link w:val="Kop3Char"/>
    <w:qFormat/>
    <w:rsid w:val="00440375"/>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F25F07"/>
    <w:pPr>
      <w:pageBreakBefore/>
      <w:numPr>
        <w:ilvl w:val="3"/>
      </w:numPr>
      <w:outlineLvl w:val="3"/>
    </w:pPr>
  </w:style>
  <w:style w:type="paragraph" w:styleId="Kop5">
    <w:name w:val="heading 5"/>
    <w:basedOn w:val="Standaard"/>
    <w:next w:val="Standaard"/>
    <w:link w:val="Kop5Char"/>
    <w:qFormat/>
    <w:rsid w:val="00E52D1B"/>
    <w:pPr>
      <w:tabs>
        <w:tab w:val="num" w:pos="-152"/>
      </w:tabs>
      <w:spacing w:before="240" w:after="60" w:line="240" w:lineRule="atLeast"/>
      <w:ind w:left="-152" w:hanging="1008"/>
      <w:outlineLvl w:val="4"/>
    </w:pPr>
    <w:rPr>
      <w:rFonts w:ascii="Verdana" w:hAnsi="Verdana"/>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84B4D"/>
    <w:pPr>
      <w:tabs>
        <w:tab w:val="center" w:pos="4536"/>
        <w:tab w:val="right" w:pos="9072"/>
      </w:tabs>
      <w:spacing w:line="240" w:lineRule="auto"/>
    </w:pPr>
  </w:style>
  <w:style w:type="character" w:customStyle="1" w:styleId="KoptekstChar">
    <w:name w:val="Koptekst Char"/>
    <w:basedOn w:val="Standaardalinea-lettertype"/>
    <w:link w:val="Koptekst"/>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uiPriority w:val="59"/>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4"/>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5"/>
      </w:numPr>
    </w:pPr>
  </w:style>
  <w:style w:type="numbering" w:customStyle="1" w:styleId="Huisstijl-Opsomming">
    <w:name w:val="Huisstijl-Opsomming"/>
    <w:basedOn w:val="Geenlijst"/>
    <w:rsid w:val="00B8135A"/>
    <w:pPr>
      <w:numPr>
        <w:numId w:val="6"/>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qFormat/>
    <w:rsid w:val="002C434C"/>
    <w:pPr>
      <w:spacing w:before="280"/>
      <w:jc w:val="both"/>
    </w:pPr>
    <w:rPr>
      <w:b/>
      <w:noProof/>
    </w:rPr>
  </w:style>
  <w:style w:type="paragraph" w:styleId="Inhopg2">
    <w:name w:val="toc 2"/>
    <w:basedOn w:val="Inhopg1"/>
    <w:next w:val="Standaard"/>
    <w:autoRedefine/>
    <w:uiPriority w:val="39"/>
    <w:qFormat/>
    <w:rsid w:val="00E35CB8"/>
    <w:pPr>
      <w:tabs>
        <w:tab w:val="right" w:leader="dot" w:pos="8211"/>
      </w:tabs>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rsid w:val="00BC3FD5"/>
    <w:rPr>
      <w:rFonts w:eastAsia="MS Mincho" w:cs="Arial"/>
      <w:bCs/>
      <w:color w:val="00314E"/>
      <w:sz w:val="60"/>
      <w:szCs w:val="32"/>
    </w:rPr>
  </w:style>
  <w:style w:type="character" w:customStyle="1" w:styleId="Kop2Char">
    <w:name w:val="Kop 2 Char"/>
    <w:basedOn w:val="Standaardalinea-lettertype"/>
    <w:link w:val="Kop2"/>
    <w:rsid w:val="00BC3FD5"/>
    <w:rPr>
      <w:rFonts w:eastAsia="MS Mincho" w:cs="Arial"/>
      <w:iCs/>
      <w:color w:val="BA4133"/>
      <w:sz w:val="30"/>
      <w:szCs w:val="28"/>
    </w:rPr>
  </w:style>
  <w:style w:type="character" w:customStyle="1" w:styleId="Kop3Char">
    <w:name w:val="Kop 3 Char"/>
    <w:aliases w:val="Paragraaf2 Char,3scr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tabs>
        <w:tab w:val="left" w:pos="397"/>
      </w:tabs>
    </w:pPr>
  </w:style>
  <w:style w:type="paragraph" w:styleId="Lijstopsomteken2">
    <w:name w:val="List Bullet 2"/>
    <w:basedOn w:val="Standaard"/>
    <w:semiHidden/>
    <w:rsid w:val="00B8135A"/>
    <w:pPr>
      <w:contextualSpacing/>
    </w:pPr>
  </w:style>
  <w:style w:type="paragraph" w:styleId="Inhopg3">
    <w:name w:val="toc 3"/>
    <w:basedOn w:val="Inhopg2"/>
    <w:next w:val="Standaard"/>
    <w:autoRedefine/>
    <w:uiPriority w:val="39"/>
    <w:qFormat/>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7"/>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Pr>
    </w:pPr>
  </w:style>
  <w:style w:type="paragraph" w:styleId="Lijstalinea">
    <w:name w:val="List Paragraph"/>
    <w:aliases w:val="Lijstalinea niv 1"/>
    <w:basedOn w:val="Lijstopsomteken"/>
    <w:link w:val="LijstalineaChar"/>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uiPriority w:val="99"/>
    <w:unhideWhenUsed/>
    <w:rsid w:val="00E91DF0"/>
    <w:rPr>
      <w:sz w:val="16"/>
      <w:szCs w:val="16"/>
    </w:rPr>
  </w:style>
  <w:style w:type="paragraph" w:styleId="Tekstopmerking">
    <w:name w:val="annotation text"/>
    <w:basedOn w:val="Standaard"/>
    <w:link w:val="TekstopmerkingChar"/>
    <w:uiPriority w:val="99"/>
    <w:unhideWhenUsed/>
    <w:rsid w:val="00E91DF0"/>
    <w:pPr>
      <w:spacing w:line="240" w:lineRule="auto"/>
    </w:pPr>
  </w:style>
  <w:style w:type="character" w:customStyle="1" w:styleId="TekstopmerkingChar">
    <w:name w:val="Tekst opmerking Char"/>
    <w:basedOn w:val="Standaardalinea-lettertype"/>
    <w:link w:val="Tekstopmerking"/>
    <w:uiPriority w:val="99"/>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8"/>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9"/>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Inhopg5">
    <w:name w:val="toc 5"/>
    <w:basedOn w:val="Standaard"/>
    <w:next w:val="Standaard"/>
    <w:autoRedefine/>
    <w:uiPriority w:val="39"/>
    <w:unhideWhenUsed/>
    <w:rsid w:val="00E353AD"/>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E353AD"/>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E353AD"/>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E353AD"/>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E353AD"/>
    <w:pPr>
      <w:spacing w:after="100" w:line="259" w:lineRule="auto"/>
      <w:ind w:left="1760"/>
    </w:pPr>
    <w:rPr>
      <w:rFonts w:asciiTheme="minorHAnsi" w:eastAsiaTheme="minorEastAsia" w:hAnsiTheme="minorHAnsi" w:cstheme="minorBidi"/>
      <w:sz w:val="22"/>
      <w:szCs w:val="22"/>
    </w:rPr>
  </w:style>
  <w:style w:type="character" w:customStyle="1" w:styleId="LijstalineaChar">
    <w:name w:val="Lijstalinea Char"/>
    <w:aliases w:val="Lijstalinea niv 1 Char"/>
    <w:basedOn w:val="Standaardalinea-lettertype"/>
    <w:link w:val="Lijstalinea"/>
    <w:uiPriority w:val="34"/>
    <w:locked/>
    <w:rsid w:val="006F278F"/>
  </w:style>
  <w:style w:type="character" w:customStyle="1" w:styleId="apple-converted-space">
    <w:name w:val="apple-converted-space"/>
    <w:basedOn w:val="Standaardalinea-lettertype"/>
    <w:rsid w:val="00772095"/>
  </w:style>
  <w:style w:type="paragraph" w:customStyle="1" w:styleId="broodtekst">
    <w:name w:val="broodtekst"/>
    <w:basedOn w:val="Standaard"/>
    <w:link w:val="broodtekstChar"/>
    <w:rsid w:val="004F4A1B"/>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4F4A1B"/>
    <w:rPr>
      <w:rFonts w:ascii="Verdana" w:eastAsia="MS Mincho" w:hAnsi="Verdana"/>
      <w:sz w:val="18"/>
      <w:szCs w:val="18"/>
    </w:rPr>
  </w:style>
  <w:style w:type="character" w:customStyle="1" w:styleId="Kop5Char">
    <w:name w:val="Kop 5 Char"/>
    <w:basedOn w:val="Standaardalinea-lettertype"/>
    <w:link w:val="Kop5"/>
    <w:rsid w:val="00E52D1B"/>
    <w:rPr>
      <w:rFonts w:ascii="Verdana" w:hAnsi="Verdana"/>
      <w:b/>
      <w:bCs/>
      <w:i/>
      <w:iCs/>
      <w:sz w:val="26"/>
      <w:szCs w:val="26"/>
    </w:rPr>
  </w:style>
  <w:style w:type="paragraph" w:customStyle="1" w:styleId="opsommingsvinkUit">
    <w:name w:val="opsommingsvink_Uit"/>
    <w:basedOn w:val="broodtekst"/>
    <w:rsid w:val="00DF49AD"/>
    <w:pPr>
      <w:widowControl w:val="0"/>
      <w:numPr>
        <w:numId w:val="1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bold"/>
    <w:basedOn w:val="broodtekst"/>
    <w:link w:val="broodtekst-boldChar"/>
    <w:rsid w:val="00B954EC"/>
    <w:rPr>
      <w:b/>
    </w:rPr>
  </w:style>
  <w:style w:type="character" w:customStyle="1" w:styleId="broodtekst-boldChar">
    <w:name w:val="broodtekst-bold Char"/>
    <w:link w:val="broodtekst-bold"/>
    <w:rsid w:val="00B954EC"/>
    <w:rPr>
      <w:rFonts w:ascii="Verdana" w:eastAsia="MS Mincho" w:hAnsi="Verdana"/>
      <w:b/>
      <w:sz w:val="18"/>
      <w:szCs w:val="18"/>
    </w:rPr>
  </w:style>
  <w:style w:type="paragraph" w:customStyle="1" w:styleId="opsomming-streepjesjustitie">
    <w:name w:val="opsomming-streepjes_justitie"/>
    <w:basedOn w:val="broodtekst"/>
    <w:rsid w:val="004C01CA"/>
    <w:pPr>
      <w:numPr>
        <w:numId w:val="11"/>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rsid w:val="004C01CA"/>
    <w:pPr>
      <w:widowControl w:val="0"/>
      <w:numPr>
        <w:numId w:val="12"/>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3F670F"/>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table" w:customStyle="1" w:styleId="Tabelraster31">
    <w:name w:val="Tabelraster31"/>
    <w:basedOn w:val="Standaardtabel"/>
    <w:next w:val="Tabelraster"/>
    <w:uiPriority w:val="59"/>
    <w:rsid w:val="00A113B2"/>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styleId="Onopgelostemelding">
    <w:name w:val="Unresolved Mention"/>
    <w:basedOn w:val="Standaardalinea-lettertype"/>
    <w:uiPriority w:val="99"/>
    <w:semiHidden/>
    <w:unhideWhenUsed/>
    <w:rsid w:val="00571D3F"/>
    <w:rPr>
      <w:color w:val="605E5C"/>
      <w:shd w:val="clear" w:color="auto" w:fill="E1DFDD"/>
    </w:rPr>
  </w:style>
  <w:style w:type="table" w:customStyle="1" w:styleId="Tabelraster11">
    <w:name w:val="Tabelraster11"/>
    <w:basedOn w:val="Standaardtabel"/>
    <w:next w:val="Tabelraster"/>
    <w:uiPriority w:val="59"/>
    <w:rsid w:val="00025C3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styleId="Vermelding">
    <w:name w:val="Mention"/>
    <w:basedOn w:val="Standaardalinea-lettertype"/>
    <w:uiPriority w:val="99"/>
    <w:unhideWhenUsed/>
    <w:rsid w:val="006209C1"/>
    <w:rPr>
      <w:color w:val="2B579A"/>
      <w:shd w:val="clear" w:color="auto" w:fill="E1DFDD"/>
    </w:rPr>
  </w:style>
  <w:style w:type="character" w:customStyle="1" w:styleId="fui-styledtext">
    <w:name w:val="fui-styledtext"/>
    <w:basedOn w:val="Standaardalinea-lettertype"/>
    <w:rsid w:val="007E0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22464">
      <w:bodyDiv w:val="1"/>
      <w:marLeft w:val="0"/>
      <w:marRight w:val="0"/>
      <w:marTop w:val="0"/>
      <w:marBottom w:val="0"/>
      <w:divBdr>
        <w:top w:val="none" w:sz="0" w:space="0" w:color="auto"/>
        <w:left w:val="none" w:sz="0" w:space="0" w:color="auto"/>
        <w:bottom w:val="none" w:sz="0" w:space="0" w:color="auto"/>
        <w:right w:val="none" w:sz="0" w:space="0" w:color="auto"/>
      </w:divBdr>
    </w:div>
    <w:div w:id="180557636">
      <w:bodyDiv w:val="1"/>
      <w:marLeft w:val="0"/>
      <w:marRight w:val="0"/>
      <w:marTop w:val="0"/>
      <w:marBottom w:val="0"/>
      <w:divBdr>
        <w:top w:val="none" w:sz="0" w:space="0" w:color="auto"/>
        <w:left w:val="none" w:sz="0" w:space="0" w:color="auto"/>
        <w:bottom w:val="none" w:sz="0" w:space="0" w:color="auto"/>
        <w:right w:val="none" w:sz="0" w:space="0" w:color="auto"/>
      </w:divBdr>
    </w:div>
    <w:div w:id="241644838">
      <w:bodyDiv w:val="1"/>
      <w:marLeft w:val="0"/>
      <w:marRight w:val="0"/>
      <w:marTop w:val="0"/>
      <w:marBottom w:val="0"/>
      <w:divBdr>
        <w:top w:val="none" w:sz="0" w:space="0" w:color="auto"/>
        <w:left w:val="none" w:sz="0" w:space="0" w:color="auto"/>
        <w:bottom w:val="none" w:sz="0" w:space="0" w:color="auto"/>
        <w:right w:val="none" w:sz="0" w:space="0" w:color="auto"/>
      </w:divBdr>
    </w:div>
    <w:div w:id="244609725">
      <w:bodyDiv w:val="1"/>
      <w:marLeft w:val="0"/>
      <w:marRight w:val="0"/>
      <w:marTop w:val="0"/>
      <w:marBottom w:val="0"/>
      <w:divBdr>
        <w:top w:val="none" w:sz="0" w:space="0" w:color="auto"/>
        <w:left w:val="none" w:sz="0" w:space="0" w:color="auto"/>
        <w:bottom w:val="none" w:sz="0" w:space="0" w:color="auto"/>
        <w:right w:val="none" w:sz="0" w:space="0" w:color="auto"/>
      </w:divBdr>
    </w:div>
    <w:div w:id="357778369">
      <w:bodyDiv w:val="1"/>
      <w:marLeft w:val="0"/>
      <w:marRight w:val="0"/>
      <w:marTop w:val="0"/>
      <w:marBottom w:val="0"/>
      <w:divBdr>
        <w:top w:val="none" w:sz="0" w:space="0" w:color="auto"/>
        <w:left w:val="none" w:sz="0" w:space="0" w:color="auto"/>
        <w:bottom w:val="none" w:sz="0" w:space="0" w:color="auto"/>
        <w:right w:val="none" w:sz="0" w:space="0" w:color="auto"/>
      </w:divBdr>
    </w:div>
    <w:div w:id="522328088">
      <w:bodyDiv w:val="1"/>
      <w:marLeft w:val="0"/>
      <w:marRight w:val="0"/>
      <w:marTop w:val="0"/>
      <w:marBottom w:val="0"/>
      <w:divBdr>
        <w:top w:val="none" w:sz="0" w:space="0" w:color="auto"/>
        <w:left w:val="none" w:sz="0" w:space="0" w:color="auto"/>
        <w:bottom w:val="none" w:sz="0" w:space="0" w:color="auto"/>
        <w:right w:val="none" w:sz="0" w:space="0" w:color="auto"/>
      </w:divBdr>
    </w:div>
    <w:div w:id="598831816">
      <w:bodyDiv w:val="1"/>
      <w:marLeft w:val="0"/>
      <w:marRight w:val="0"/>
      <w:marTop w:val="0"/>
      <w:marBottom w:val="0"/>
      <w:divBdr>
        <w:top w:val="none" w:sz="0" w:space="0" w:color="auto"/>
        <w:left w:val="none" w:sz="0" w:space="0" w:color="auto"/>
        <w:bottom w:val="none" w:sz="0" w:space="0" w:color="auto"/>
        <w:right w:val="none" w:sz="0" w:space="0" w:color="auto"/>
      </w:divBdr>
    </w:div>
    <w:div w:id="656499689">
      <w:bodyDiv w:val="1"/>
      <w:marLeft w:val="0"/>
      <w:marRight w:val="0"/>
      <w:marTop w:val="0"/>
      <w:marBottom w:val="0"/>
      <w:divBdr>
        <w:top w:val="none" w:sz="0" w:space="0" w:color="auto"/>
        <w:left w:val="none" w:sz="0" w:space="0" w:color="auto"/>
        <w:bottom w:val="none" w:sz="0" w:space="0" w:color="auto"/>
        <w:right w:val="none" w:sz="0" w:space="0" w:color="auto"/>
      </w:divBdr>
      <w:divsChild>
        <w:div w:id="485977539">
          <w:marLeft w:val="0"/>
          <w:marRight w:val="0"/>
          <w:marTop w:val="0"/>
          <w:marBottom w:val="0"/>
          <w:divBdr>
            <w:top w:val="none" w:sz="0" w:space="0" w:color="auto"/>
            <w:left w:val="none" w:sz="0" w:space="0" w:color="auto"/>
            <w:bottom w:val="none" w:sz="0" w:space="0" w:color="auto"/>
            <w:right w:val="none" w:sz="0" w:space="0" w:color="auto"/>
          </w:divBdr>
          <w:divsChild>
            <w:div w:id="1376540822">
              <w:marLeft w:val="0"/>
              <w:marRight w:val="0"/>
              <w:marTop w:val="0"/>
              <w:marBottom w:val="0"/>
              <w:divBdr>
                <w:top w:val="single" w:sz="4" w:space="2" w:color="auto"/>
                <w:left w:val="single" w:sz="4" w:space="2" w:color="auto"/>
                <w:bottom w:val="single" w:sz="4" w:space="2" w:color="auto"/>
                <w:right w:val="single" w:sz="4" w:space="2" w:color="auto"/>
              </w:divBdr>
              <w:divsChild>
                <w:div w:id="5203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51568">
      <w:bodyDiv w:val="1"/>
      <w:marLeft w:val="0"/>
      <w:marRight w:val="0"/>
      <w:marTop w:val="0"/>
      <w:marBottom w:val="0"/>
      <w:divBdr>
        <w:top w:val="none" w:sz="0" w:space="0" w:color="auto"/>
        <w:left w:val="none" w:sz="0" w:space="0" w:color="auto"/>
        <w:bottom w:val="none" w:sz="0" w:space="0" w:color="auto"/>
        <w:right w:val="none" w:sz="0" w:space="0" w:color="auto"/>
      </w:divBdr>
    </w:div>
    <w:div w:id="798425419">
      <w:bodyDiv w:val="1"/>
      <w:marLeft w:val="0"/>
      <w:marRight w:val="0"/>
      <w:marTop w:val="0"/>
      <w:marBottom w:val="0"/>
      <w:divBdr>
        <w:top w:val="none" w:sz="0" w:space="0" w:color="auto"/>
        <w:left w:val="none" w:sz="0" w:space="0" w:color="auto"/>
        <w:bottom w:val="none" w:sz="0" w:space="0" w:color="auto"/>
        <w:right w:val="none" w:sz="0" w:space="0" w:color="auto"/>
      </w:divBdr>
    </w:div>
    <w:div w:id="803276874">
      <w:bodyDiv w:val="1"/>
      <w:marLeft w:val="0"/>
      <w:marRight w:val="0"/>
      <w:marTop w:val="0"/>
      <w:marBottom w:val="0"/>
      <w:divBdr>
        <w:top w:val="none" w:sz="0" w:space="0" w:color="auto"/>
        <w:left w:val="none" w:sz="0" w:space="0" w:color="auto"/>
        <w:bottom w:val="none" w:sz="0" w:space="0" w:color="auto"/>
        <w:right w:val="none" w:sz="0" w:space="0" w:color="auto"/>
      </w:divBdr>
    </w:div>
    <w:div w:id="816336464">
      <w:bodyDiv w:val="1"/>
      <w:marLeft w:val="0"/>
      <w:marRight w:val="0"/>
      <w:marTop w:val="0"/>
      <w:marBottom w:val="0"/>
      <w:divBdr>
        <w:top w:val="none" w:sz="0" w:space="0" w:color="auto"/>
        <w:left w:val="none" w:sz="0" w:space="0" w:color="auto"/>
        <w:bottom w:val="none" w:sz="0" w:space="0" w:color="auto"/>
        <w:right w:val="none" w:sz="0" w:space="0" w:color="auto"/>
      </w:divBdr>
    </w:div>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82384">
      <w:bodyDiv w:val="1"/>
      <w:marLeft w:val="0"/>
      <w:marRight w:val="0"/>
      <w:marTop w:val="0"/>
      <w:marBottom w:val="0"/>
      <w:divBdr>
        <w:top w:val="none" w:sz="0" w:space="0" w:color="auto"/>
        <w:left w:val="none" w:sz="0" w:space="0" w:color="auto"/>
        <w:bottom w:val="none" w:sz="0" w:space="0" w:color="auto"/>
        <w:right w:val="none" w:sz="0" w:space="0" w:color="auto"/>
      </w:divBdr>
    </w:div>
    <w:div w:id="1444766890">
      <w:bodyDiv w:val="1"/>
      <w:marLeft w:val="0"/>
      <w:marRight w:val="0"/>
      <w:marTop w:val="0"/>
      <w:marBottom w:val="0"/>
      <w:divBdr>
        <w:top w:val="none" w:sz="0" w:space="0" w:color="auto"/>
        <w:left w:val="none" w:sz="0" w:space="0" w:color="auto"/>
        <w:bottom w:val="none" w:sz="0" w:space="0" w:color="auto"/>
        <w:right w:val="none" w:sz="0" w:space="0" w:color="auto"/>
      </w:divBdr>
    </w:div>
    <w:div w:id="1658652924">
      <w:bodyDiv w:val="1"/>
      <w:marLeft w:val="0"/>
      <w:marRight w:val="0"/>
      <w:marTop w:val="0"/>
      <w:marBottom w:val="0"/>
      <w:divBdr>
        <w:top w:val="none" w:sz="0" w:space="0" w:color="auto"/>
        <w:left w:val="none" w:sz="0" w:space="0" w:color="auto"/>
        <w:bottom w:val="none" w:sz="0" w:space="0" w:color="auto"/>
        <w:right w:val="none" w:sz="0" w:space="0" w:color="auto"/>
      </w:divBdr>
    </w:div>
    <w:div w:id="1716002530">
      <w:bodyDiv w:val="1"/>
      <w:marLeft w:val="0"/>
      <w:marRight w:val="0"/>
      <w:marTop w:val="0"/>
      <w:marBottom w:val="0"/>
      <w:divBdr>
        <w:top w:val="none" w:sz="0" w:space="0" w:color="auto"/>
        <w:left w:val="none" w:sz="0" w:space="0" w:color="auto"/>
        <w:bottom w:val="none" w:sz="0" w:space="0" w:color="auto"/>
        <w:right w:val="none" w:sz="0" w:space="0" w:color="auto"/>
      </w:divBdr>
    </w:div>
    <w:div w:id="2012835366">
      <w:bodyDiv w:val="1"/>
      <w:marLeft w:val="0"/>
      <w:marRight w:val="0"/>
      <w:marTop w:val="0"/>
      <w:marBottom w:val="0"/>
      <w:divBdr>
        <w:top w:val="none" w:sz="0" w:space="0" w:color="auto"/>
        <w:left w:val="none" w:sz="0" w:space="0" w:color="auto"/>
        <w:bottom w:val="none" w:sz="0" w:space="0" w:color="auto"/>
        <w:right w:val="none" w:sz="0" w:space="0" w:color="auto"/>
      </w:divBdr>
    </w:div>
    <w:div w:id="2033653079">
      <w:bodyDiv w:val="1"/>
      <w:marLeft w:val="0"/>
      <w:marRight w:val="0"/>
      <w:marTop w:val="0"/>
      <w:marBottom w:val="0"/>
      <w:divBdr>
        <w:top w:val="none" w:sz="0" w:space="0" w:color="auto"/>
        <w:left w:val="none" w:sz="0" w:space="0" w:color="auto"/>
        <w:bottom w:val="none" w:sz="0" w:space="0" w:color="auto"/>
        <w:right w:val="none" w:sz="0" w:space="0" w:color="auto"/>
      </w:divBdr>
    </w:div>
    <w:div w:id="2058317372">
      <w:bodyDiv w:val="1"/>
      <w:marLeft w:val="0"/>
      <w:marRight w:val="0"/>
      <w:marTop w:val="0"/>
      <w:marBottom w:val="0"/>
      <w:divBdr>
        <w:top w:val="none" w:sz="0" w:space="0" w:color="auto"/>
        <w:left w:val="none" w:sz="0" w:space="0" w:color="auto"/>
        <w:bottom w:val="none" w:sz="0" w:space="0" w:color="auto"/>
        <w:right w:val="none" w:sz="0" w:space="0" w:color="auto"/>
      </w:divBdr>
    </w:div>
    <w:div w:id="209990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l.wikipedia.org/wiki/Veiligheidsregio_Limburg-Noord" TargetMode="External"/><Relationship Id="rId18" Type="http://schemas.openxmlformats.org/officeDocument/2006/relationships/hyperlink" Target="https://opendata.cbs.nl/statline/" TargetMode="External"/><Relationship Id="rId26" Type="http://schemas.openxmlformats.org/officeDocument/2006/relationships/hyperlink" Target="https://www.informatiebeveiligingsdienst.nl/product/handreiking-standaard-verwerkersovereenkomst-gemeenten/" TargetMode="External"/><Relationship Id="rId3" Type="http://schemas.openxmlformats.org/officeDocument/2006/relationships/customXml" Target="../customXml/item3.xml"/><Relationship Id="rId21" Type="http://schemas.openxmlformats.org/officeDocument/2006/relationships/hyperlink" Target="http://www.rijksoverheid.n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LVEDC01.loovaneck.nl/data/Team%20Tekstschrijvers/teamprojecten/IFV/lege%20sjablonen/doc%201%20EU%20Openbaar%20Maarten/originelen/wetten.overheid.nl" TargetMode="External"/><Relationship Id="rId17" Type="http://schemas.openxmlformats.org/officeDocument/2006/relationships/hyperlink" Target="https://www.eherkenning.nl/" TargetMode="External"/><Relationship Id="rId25" Type="http://schemas.openxmlformats.org/officeDocument/2006/relationships/hyperlink" Target="https://opendata.cbs.nl/statlin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ervicedesk@tenderned.nl" TargetMode="External"/><Relationship Id="rId20" Type="http://schemas.openxmlformats.org/officeDocument/2006/relationships/hyperlink" Target="http://www.belastingdienst.n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koop@vrln.nl" TargetMode="External"/><Relationship Id="rId24" Type="http://schemas.openxmlformats.org/officeDocument/2006/relationships/hyperlink" Target="mailto:facturen@vrln.nl"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k.janssens@vrln.nl" TargetMode="External"/><Relationship Id="rId23" Type="http://schemas.openxmlformats.org/officeDocument/2006/relationships/hyperlink" Target="http://www.justis.n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inkoopcentrumzuid.n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yperlink" Target="http://www.rijksoverheid.nl" TargetMode="External"/><Relationship Id="rId27" Type="http://schemas.openxmlformats.org/officeDocument/2006/relationships/hyperlink" Target="https://econnect.eu/nl" TargetMode="External"/><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Apps\sjabloon\_Productie\IFV%20Zoetermeer\Rapport.dotm"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45ab76-3bb7-45f5-ab41-d7b04aa0dc94" xsi:nil="true"/>
    <TaxKeywordTaxHTField xmlns="d045ab76-3bb7-45f5-ab41-d7b04aa0dc94">
      <Terms xmlns="http://schemas.microsoft.com/office/infopath/2007/PartnerControls"/>
    </TaxKeywordTaxHTField>
    <lcf76f155ced4ddcb4097134ff3c332f xmlns="f5f0a4d1-8598-46a7-894f-9a5a527f84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3584AF0BFD2447B21F8FF97D47953C" ma:contentTypeVersion="22" ma:contentTypeDescription="Een nieuw document maken." ma:contentTypeScope="" ma:versionID="bc95a23e9e760320a43f83c1af423332">
  <xsd:schema xmlns:xsd="http://www.w3.org/2001/XMLSchema" xmlns:xs="http://www.w3.org/2001/XMLSchema" xmlns:p="http://schemas.microsoft.com/office/2006/metadata/properties" xmlns:ns2="d045ab76-3bb7-45f5-ab41-d7b04aa0dc94" xmlns:ns3="f5f0a4d1-8598-46a7-894f-9a5a527f84f2" xmlns:ns4="605af4f7-1f66-40ae-b18f-b746c8dfd161" targetNamespace="http://schemas.microsoft.com/office/2006/metadata/properties" ma:root="true" ma:fieldsID="db389d2e7c913a3882aed90c46c5a148" ns2:_="" ns3:_="" ns4:_="">
    <xsd:import namespace="d045ab76-3bb7-45f5-ab41-d7b04aa0dc94"/>
    <xsd:import namespace="f5f0a4d1-8598-46a7-894f-9a5a527f84f2"/>
    <xsd:import namespace="605af4f7-1f66-40ae-b18f-b746c8dfd16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5ab76-3bb7-45f5-ab41-d7b04aa0dc9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6a01bbcf-c6fe-4904-b3d7-d8e248b039c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0ec5b6-43f0-4a14-8217-79c549e51af8}" ma:internalName="TaxCatchAll" ma:showField="CatchAllData" ma:web="605af4f7-1f66-40ae-b18f-b746c8dfd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0a4d1-8598-46a7-894f-9a5a527f84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6a01bbcf-c6fe-4904-b3d7-d8e248b039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af4f7-1f66-40ae-b18f-b746c8dfd16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1"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AF221-0C90-4279-B88D-5A87D40840A8}">
  <ds:schemaRefs>
    <ds:schemaRef ds:uri="http://schemas.microsoft.com/office/2006/metadata/properties"/>
    <ds:schemaRef ds:uri="http://schemas.microsoft.com/office/infopath/2007/PartnerControls"/>
    <ds:schemaRef ds:uri="d045ab76-3bb7-45f5-ab41-d7b04aa0dc94"/>
    <ds:schemaRef ds:uri="f5f0a4d1-8598-46a7-894f-9a5a527f84f2"/>
  </ds:schemaRefs>
</ds:datastoreItem>
</file>

<file path=customXml/itemProps2.xml><?xml version="1.0" encoding="utf-8"?>
<ds:datastoreItem xmlns:ds="http://schemas.openxmlformats.org/officeDocument/2006/customXml" ds:itemID="{AAA81C4B-C8EF-4877-8BC8-42FBC42B9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5ab76-3bb7-45f5-ab41-d7b04aa0dc94"/>
    <ds:schemaRef ds:uri="f5f0a4d1-8598-46a7-894f-9a5a527f84f2"/>
    <ds:schemaRef ds:uri="605af4f7-1f66-40ae-b18f-b746c8df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B3DB2-1C1B-445A-9C4F-6A4311F52F5B}">
  <ds:schemaRefs>
    <ds:schemaRef ds:uri="http://schemas.openxmlformats.org/officeDocument/2006/bibliography"/>
  </ds:schemaRefs>
</ds:datastoreItem>
</file>

<file path=customXml/itemProps4.xml><?xml version="1.0" encoding="utf-8"?>
<ds:datastoreItem xmlns:ds="http://schemas.openxmlformats.org/officeDocument/2006/customXml" ds:itemID="{C57EABE4-FF1E-4030-B82F-B7605F9DE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Template>
  <TotalTime>429</TotalTime>
  <Pages>85</Pages>
  <Words>28744</Words>
  <Characters>158095</Characters>
  <Application>Microsoft Office Word</Application>
  <DocSecurity>0</DocSecurity>
  <Lines>1317</Lines>
  <Paragraphs>372</Paragraphs>
  <ScaleCrop>false</ScaleCrop>
  <Company>VRLN</Company>
  <LinksUpToDate>false</LinksUpToDate>
  <CharactersWithSpaces>186467</CharactersWithSpaces>
  <SharedDoc>false</SharedDoc>
  <HLinks>
    <vt:vector size="720" baseType="variant">
      <vt:variant>
        <vt:i4>2818162</vt:i4>
      </vt:variant>
      <vt:variant>
        <vt:i4>678</vt:i4>
      </vt:variant>
      <vt:variant>
        <vt:i4>0</vt:i4>
      </vt:variant>
      <vt:variant>
        <vt:i4>5</vt:i4>
      </vt:variant>
      <vt:variant>
        <vt:lpwstr>https://econnect.eu/nl</vt:lpwstr>
      </vt:variant>
      <vt:variant>
        <vt:lpwstr/>
      </vt:variant>
      <vt:variant>
        <vt:i4>3604514</vt:i4>
      </vt:variant>
      <vt:variant>
        <vt:i4>675</vt:i4>
      </vt:variant>
      <vt:variant>
        <vt:i4>0</vt:i4>
      </vt:variant>
      <vt:variant>
        <vt:i4>5</vt:i4>
      </vt:variant>
      <vt:variant>
        <vt:lpwstr>https://www.informatiebeveiligingsdienst.nl/product/handreiking-standaard-verwerkersovereenkomst-gemeenten/</vt:lpwstr>
      </vt:variant>
      <vt:variant>
        <vt:lpwstr/>
      </vt:variant>
      <vt:variant>
        <vt:i4>5374020</vt:i4>
      </vt:variant>
      <vt:variant>
        <vt:i4>672</vt:i4>
      </vt:variant>
      <vt:variant>
        <vt:i4>0</vt:i4>
      </vt:variant>
      <vt:variant>
        <vt:i4>5</vt:i4>
      </vt:variant>
      <vt:variant>
        <vt:lpwstr>https://opendata.cbs.nl/statline/</vt:lpwstr>
      </vt:variant>
      <vt:variant>
        <vt:lpwstr/>
      </vt:variant>
      <vt:variant>
        <vt:i4>4522103</vt:i4>
      </vt:variant>
      <vt:variant>
        <vt:i4>669</vt:i4>
      </vt:variant>
      <vt:variant>
        <vt:i4>0</vt:i4>
      </vt:variant>
      <vt:variant>
        <vt:i4>5</vt:i4>
      </vt:variant>
      <vt:variant>
        <vt:lpwstr>mailto:facturen@vrln.nl</vt:lpwstr>
      </vt:variant>
      <vt:variant>
        <vt:lpwstr/>
      </vt:variant>
      <vt:variant>
        <vt:i4>1638476</vt:i4>
      </vt:variant>
      <vt:variant>
        <vt:i4>666</vt:i4>
      </vt:variant>
      <vt:variant>
        <vt:i4>0</vt:i4>
      </vt:variant>
      <vt:variant>
        <vt:i4>5</vt:i4>
      </vt:variant>
      <vt:variant>
        <vt:lpwstr>http://www.justis.nl/</vt:lpwstr>
      </vt:variant>
      <vt:variant>
        <vt:lpwstr/>
      </vt:variant>
      <vt:variant>
        <vt:i4>262171</vt:i4>
      </vt:variant>
      <vt:variant>
        <vt:i4>663</vt:i4>
      </vt:variant>
      <vt:variant>
        <vt:i4>0</vt:i4>
      </vt:variant>
      <vt:variant>
        <vt:i4>5</vt:i4>
      </vt:variant>
      <vt:variant>
        <vt:lpwstr>http://www.rijksoverheid.nl/</vt:lpwstr>
      </vt:variant>
      <vt:variant>
        <vt:lpwstr/>
      </vt:variant>
      <vt:variant>
        <vt:i4>262171</vt:i4>
      </vt:variant>
      <vt:variant>
        <vt:i4>660</vt:i4>
      </vt:variant>
      <vt:variant>
        <vt:i4>0</vt:i4>
      </vt:variant>
      <vt:variant>
        <vt:i4>5</vt:i4>
      </vt:variant>
      <vt:variant>
        <vt:lpwstr>http://www.rijksoverheid.nl/</vt:lpwstr>
      </vt:variant>
      <vt:variant>
        <vt:lpwstr/>
      </vt:variant>
      <vt:variant>
        <vt:i4>6946942</vt:i4>
      </vt:variant>
      <vt:variant>
        <vt:i4>657</vt:i4>
      </vt:variant>
      <vt:variant>
        <vt:i4>0</vt:i4>
      </vt:variant>
      <vt:variant>
        <vt:i4>5</vt:i4>
      </vt:variant>
      <vt:variant>
        <vt:lpwstr>http://www.belastingdienst.nl/</vt:lpwstr>
      </vt:variant>
      <vt:variant>
        <vt:lpwstr/>
      </vt:variant>
      <vt:variant>
        <vt:i4>262221</vt:i4>
      </vt:variant>
      <vt:variant>
        <vt:i4>651</vt:i4>
      </vt:variant>
      <vt:variant>
        <vt:i4>0</vt:i4>
      </vt:variant>
      <vt:variant>
        <vt:i4>5</vt:i4>
      </vt:variant>
      <vt:variant>
        <vt:lpwstr>http://inkoopcentrumzuid.nl/</vt:lpwstr>
      </vt:variant>
      <vt:variant>
        <vt:lpwstr/>
      </vt:variant>
      <vt:variant>
        <vt:i4>5374020</vt:i4>
      </vt:variant>
      <vt:variant>
        <vt:i4>648</vt:i4>
      </vt:variant>
      <vt:variant>
        <vt:i4>0</vt:i4>
      </vt:variant>
      <vt:variant>
        <vt:i4>5</vt:i4>
      </vt:variant>
      <vt:variant>
        <vt:lpwstr>https://opendata.cbs.nl/statline/</vt:lpwstr>
      </vt:variant>
      <vt:variant>
        <vt:lpwstr/>
      </vt:variant>
      <vt:variant>
        <vt:i4>7667749</vt:i4>
      </vt:variant>
      <vt:variant>
        <vt:i4>642</vt:i4>
      </vt:variant>
      <vt:variant>
        <vt:i4>0</vt:i4>
      </vt:variant>
      <vt:variant>
        <vt:i4>5</vt:i4>
      </vt:variant>
      <vt:variant>
        <vt:lpwstr>https://www.eherkenning.nl/</vt:lpwstr>
      </vt:variant>
      <vt:variant>
        <vt:lpwstr/>
      </vt:variant>
      <vt:variant>
        <vt:i4>7995477</vt:i4>
      </vt:variant>
      <vt:variant>
        <vt:i4>639</vt:i4>
      </vt:variant>
      <vt:variant>
        <vt:i4>0</vt:i4>
      </vt:variant>
      <vt:variant>
        <vt:i4>5</vt:i4>
      </vt:variant>
      <vt:variant>
        <vt:lpwstr>mailto:servicedesk@tenderned.nl</vt:lpwstr>
      </vt:variant>
      <vt:variant>
        <vt:lpwstr/>
      </vt:variant>
      <vt:variant>
        <vt:i4>2228308</vt:i4>
      </vt:variant>
      <vt:variant>
        <vt:i4>636</vt:i4>
      </vt:variant>
      <vt:variant>
        <vt:i4>0</vt:i4>
      </vt:variant>
      <vt:variant>
        <vt:i4>5</vt:i4>
      </vt:variant>
      <vt:variant>
        <vt:lpwstr>mailto:k.janssens@vrln.nl</vt:lpwstr>
      </vt:variant>
      <vt:variant>
        <vt:lpwstr/>
      </vt:variant>
      <vt:variant>
        <vt:i4>4980833</vt:i4>
      </vt:variant>
      <vt:variant>
        <vt:i4>633</vt:i4>
      </vt:variant>
      <vt:variant>
        <vt:i4>0</vt:i4>
      </vt:variant>
      <vt:variant>
        <vt:i4>5</vt:i4>
      </vt:variant>
      <vt:variant>
        <vt:lpwstr>https://nl.wikipedia.org/wiki/Veiligheidsregio_Limburg-Noord</vt:lpwstr>
      </vt:variant>
      <vt:variant>
        <vt:lpwstr/>
      </vt:variant>
      <vt:variant>
        <vt:i4>1572959</vt:i4>
      </vt:variant>
      <vt:variant>
        <vt:i4>630</vt:i4>
      </vt:variant>
      <vt:variant>
        <vt:i4>0</vt:i4>
      </vt:variant>
      <vt:variant>
        <vt:i4>5</vt:i4>
      </vt:variant>
      <vt:variant>
        <vt:lpwstr>\\LVEDC01.loovaneck.nl\data\Team Tekstschrijvers\teamprojecten\IFV\lege sjablonen\doc 1 EU Openbaar Maarten\originelen\wetten.overheid.nl</vt:lpwstr>
      </vt:variant>
      <vt:variant>
        <vt:lpwstr/>
      </vt:variant>
      <vt:variant>
        <vt:i4>1572922</vt:i4>
      </vt:variant>
      <vt:variant>
        <vt:i4>623</vt:i4>
      </vt:variant>
      <vt:variant>
        <vt:i4>0</vt:i4>
      </vt:variant>
      <vt:variant>
        <vt:i4>5</vt:i4>
      </vt:variant>
      <vt:variant>
        <vt:lpwstr/>
      </vt:variant>
      <vt:variant>
        <vt:lpwstr>_Toc228347491</vt:lpwstr>
      </vt:variant>
      <vt:variant>
        <vt:i4>1572922</vt:i4>
      </vt:variant>
      <vt:variant>
        <vt:i4>617</vt:i4>
      </vt:variant>
      <vt:variant>
        <vt:i4>0</vt:i4>
      </vt:variant>
      <vt:variant>
        <vt:i4>5</vt:i4>
      </vt:variant>
      <vt:variant>
        <vt:lpwstr/>
      </vt:variant>
      <vt:variant>
        <vt:lpwstr>_Toc228347490</vt:lpwstr>
      </vt:variant>
      <vt:variant>
        <vt:i4>1638458</vt:i4>
      </vt:variant>
      <vt:variant>
        <vt:i4>611</vt:i4>
      </vt:variant>
      <vt:variant>
        <vt:i4>0</vt:i4>
      </vt:variant>
      <vt:variant>
        <vt:i4>5</vt:i4>
      </vt:variant>
      <vt:variant>
        <vt:lpwstr/>
      </vt:variant>
      <vt:variant>
        <vt:lpwstr>_Toc228347489</vt:lpwstr>
      </vt:variant>
      <vt:variant>
        <vt:i4>1638458</vt:i4>
      </vt:variant>
      <vt:variant>
        <vt:i4>605</vt:i4>
      </vt:variant>
      <vt:variant>
        <vt:i4>0</vt:i4>
      </vt:variant>
      <vt:variant>
        <vt:i4>5</vt:i4>
      </vt:variant>
      <vt:variant>
        <vt:lpwstr/>
      </vt:variant>
      <vt:variant>
        <vt:lpwstr>_Toc228347488</vt:lpwstr>
      </vt:variant>
      <vt:variant>
        <vt:i4>1638458</vt:i4>
      </vt:variant>
      <vt:variant>
        <vt:i4>599</vt:i4>
      </vt:variant>
      <vt:variant>
        <vt:i4>0</vt:i4>
      </vt:variant>
      <vt:variant>
        <vt:i4>5</vt:i4>
      </vt:variant>
      <vt:variant>
        <vt:lpwstr/>
      </vt:variant>
      <vt:variant>
        <vt:lpwstr>_Toc228347487</vt:lpwstr>
      </vt:variant>
      <vt:variant>
        <vt:i4>1638458</vt:i4>
      </vt:variant>
      <vt:variant>
        <vt:i4>593</vt:i4>
      </vt:variant>
      <vt:variant>
        <vt:i4>0</vt:i4>
      </vt:variant>
      <vt:variant>
        <vt:i4>5</vt:i4>
      </vt:variant>
      <vt:variant>
        <vt:lpwstr/>
      </vt:variant>
      <vt:variant>
        <vt:lpwstr>_Toc228347486</vt:lpwstr>
      </vt:variant>
      <vt:variant>
        <vt:i4>1638458</vt:i4>
      </vt:variant>
      <vt:variant>
        <vt:i4>587</vt:i4>
      </vt:variant>
      <vt:variant>
        <vt:i4>0</vt:i4>
      </vt:variant>
      <vt:variant>
        <vt:i4>5</vt:i4>
      </vt:variant>
      <vt:variant>
        <vt:lpwstr/>
      </vt:variant>
      <vt:variant>
        <vt:lpwstr>_Toc228347485</vt:lpwstr>
      </vt:variant>
      <vt:variant>
        <vt:i4>1638458</vt:i4>
      </vt:variant>
      <vt:variant>
        <vt:i4>581</vt:i4>
      </vt:variant>
      <vt:variant>
        <vt:i4>0</vt:i4>
      </vt:variant>
      <vt:variant>
        <vt:i4>5</vt:i4>
      </vt:variant>
      <vt:variant>
        <vt:lpwstr/>
      </vt:variant>
      <vt:variant>
        <vt:lpwstr>_Toc228347484</vt:lpwstr>
      </vt:variant>
      <vt:variant>
        <vt:i4>1638458</vt:i4>
      </vt:variant>
      <vt:variant>
        <vt:i4>575</vt:i4>
      </vt:variant>
      <vt:variant>
        <vt:i4>0</vt:i4>
      </vt:variant>
      <vt:variant>
        <vt:i4>5</vt:i4>
      </vt:variant>
      <vt:variant>
        <vt:lpwstr/>
      </vt:variant>
      <vt:variant>
        <vt:lpwstr>_Toc228347483</vt:lpwstr>
      </vt:variant>
      <vt:variant>
        <vt:i4>1638458</vt:i4>
      </vt:variant>
      <vt:variant>
        <vt:i4>569</vt:i4>
      </vt:variant>
      <vt:variant>
        <vt:i4>0</vt:i4>
      </vt:variant>
      <vt:variant>
        <vt:i4>5</vt:i4>
      </vt:variant>
      <vt:variant>
        <vt:lpwstr/>
      </vt:variant>
      <vt:variant>
        <vt:lpwstr>_Toc228347482</vt:lpwstr>
      </vt:variant>
      <vt:variant>
        <vt:i4>1638458</vt:i4>
      </vt:variant>
      <vt:variant>
        <vt:i4>563</vt:i4>
      </vt:variant>
      <vt:variant>
        <vt:i4>0</vt:i4>
      </vt:variant>
      <vt:variant>
        <vt:i4>5</vt:i4>
      </vt:variant>
      <vt:variant>
        <vt:lpwstr/>
      </vt:variant>
      <vt:variant>
        <vt:lpwstr>_Toc228347481</vt:lpwstr>
      </vt:variant>
      <vt:variant>
        <vt:i4>1638458</vt:i4>
      </vt:variant>
      <vt:variant>
        <vt:i4>557</vt:i4>
      </vt:variant>
      <vt:variant>
        <vt:i4>0</vt:i4>
      </vt:variant>
      <vt:variant>
        <vt:i4>5</vt:i4>
      </vt:variant>
      <vt:variant>
        <vt:lpwstr/>
      </vt:variant>
      <vt:variant>
        <vt:lpwstr>_Toc228347480</vt:lpwstr>
      </vt:variant>
      <vt:variant>
        <vt:i4>1441850</vt:i4>
      </vt:variant>
      <vt:variant>
        <vt:i4>551</vt:i4>
      </vt:variant>
      <vt:variant>
        <vt:i4>0</vt:i4>
      </vt:variant>
      <vt:variant>
        <vt:i4>5</vt:i4>
      </vt:variant>
      <vt:variant>
        <vt:lpwstr/>
      </vt:variant>
      <vt:variant>
        <vt:lpwstr>_Toc228347479</vt:lpwstr>
      </vt:variant>
      <vt:variant>
        <vt:i4>1441850</vt:i4>
      </vt:variant>
      <vt:variant>
        <vt:i4>545</vt:i4>
      </vt:variant>
      <vt:variant>
        <vt:i4>0</vt:i4>
      </vt:variant>
      <vt:variant>
        <vt:i4>5</vt:i4>
      </vt:variant>
      <vt:variant>
        <vt:lpwstr/>
      </vt:variant>
      <vt:variant>
        <vt:lpwstr>_Toc228347478</vt:lpwstr>
      </vt:variant>
      <vt:variant>
        <vt:i4>1441850</vt:i4>
      </vt:variant>
      <vt:variant>
        <vt:i4>539</vt:i4>
      </vt:variant>
      <vt:variant>
        <vt:i4>0</vt:i4>
      </vt:variant>
      <vt:variant>
        <vt:i4>5</vt:i4>
      </vt:variant>
      <vt:variant>
        <vt:lpwstr/>
      </vt:variant>
      <vt:variant>
        <vt:lpwstr>_Toc228347477</vt:lpwstr>
      </vt:variant>
      <vt:variant>
        <vt:i4>1441850</vt:i4>
      </vt:variant>
      <vt:variant>
        <vt:i4>533</vt:i4>
      </vt:variant>
      <vt:variant>
        <vt:i4>0</vt:i4>
      </vt:variant>
      <vt:variant>
        <vt:i4>5</vt:i4>
      </vt:variant>
      <vt:variant>
        <vt:lpwstr/>
      </vt:variant>
      <vt:variant>
        <vt:lpwstr>_Toc228347476</vt:lpwstr>
      </vt:variant>
      <vt:variant>
        <vt:i4>1441850</vt:i4>
      </vt:variant>
      <vt:variant>
        <vt:i4>527</vt:i4>
      </vt:variant>
      <vt:variant>
        <vt:i4>0</vt:i4>
      </vt:variant>
      <vt:variant>
        <vt:i4>5</vt:i4>
      </vt:variant>
      <vt:variant>
        <vt:lpwstr/>
      </vt:variant>
      <vt:variant>
        <vt:lpwstr>_Toc228347475</vt:lpwstr>
      </vt:variant>
      <vt:variant>
        <vt:i4>1441850</vt:i4>
      </vt:variant>
      <vt:variant>
        <vt:i4>521</vt:i4>
      </vt:variant>
      <vt:variant>
        <vt:i4>0</vt:i4>
      </vt:variant>
      <vt:variant>
        <vt:i4>5</vt:i4>
      </vt:variant>
      <vt:variant>
        <vt:lpwstr/>
      </vt:variant>
      <vt:variant>
        <vt:lpwstr>_Toc228347474</vt:lpwstr>
      </vt:variant>
      <vt:variant>
        <vt:i4>1441850</vt:i4>
      </vt:variant>
      <vt:variant>
        <vt:i4>515</vt:i4>
      </vt:variant>
      <vt:variant>
        <vt:i4>0</vt:i4>
      </vt:variant>
      <vt:variant>
        <vt:i4>5</vt:i4>
      </vt:variant>
      <vt:variant>
        <vt:lpwstr/>
      </vt:variant>
      <vt:variant>
        <vt:lpwstr>_Toc228347473</vt:lpwstr>
      </vt:variant>
      <vt:variant>
        <vt:i4>1441850</vt:i4>
      </vt:variant>
      <vt:variant>
        <vt:i4>509</vt:i4>
      </vt:variant>
      <vt:variant>
        <vt:i4>0</vt:i4>
      </vt:variant>
      <vt:variant>
        <vt:i4>5</vt:i4>
      </vt:variant>
      <vt:variant>
        <vt:lpwstr/>
      </vt:variant>
      <vt:variant>
        <vt:lpwstr>_Toc228347472</vt:lpwstr>
      </vt:variant>
      <vt:variant>
        <vt:i4>1441850</vt:i4>
      </vt:variant>
      <vt:variant>
        <vt:i4>503</vt:i4>
      </vt:variant>
      <vt:variant>
        <vt:i4>0</vt:i4>
      </vt:variant>
      <vt:variant>
        <vt:i4>5</vt:i4>
      </vt:variant>
      <vt:variant>
        <vt:lpwstr/>
      </vt:variant>
      <vt:variant>
        <vt:lpwstr>_Toc228347471</vt:lpwstr>
      </vt:variant>
      <vt:variant>
        <vt:i4>1441850</vt:i4>
      </vt:variant>
      <vt:variant>
        <vt:i4>497</vt:i4>
      </vt:variant>
      <vt:variant>
        <vt:i4>0</vt:i4>
      </vt:variant>
      <vt:variant>
        <vt:i4>5</vt:i4>
      </vt:variant>
      <vt:variant>
        <vt:lpwstr/>
      </vt:variant>
      <vt:variant>
        <vt:lpwstr>_Toc228347470</vt:lpwstr>
      </vt:variant>
      <vt:variant>
        <vt:i4>1507386</vt:i4>
      </vt:variant>
      <vt:variant>
        <vt:i4>491</vt:i4>
      </vt:variant>
      <vt:variant>
        <vt:i4>0</vt:i4>
      </vt:variant>
      <vt:variant>
        <vt:i4>5</vt:i4>
      </vt:variant>
      <vt:variant>
        <vt:lpwstr/>
      </vt:variant>
      <vt:variant>
        <vt:lpwstr>_Toc228347469</vt:lpwstr>
      </vt:variant>
      <vt:variant>
        <vt:i4>1507386</vt:i4>
      </vt:variant>
      <vt:variant>
        <vt:i4>485</vt:i4>
      </vt:variant>
      <vt:variant>
        <vt:i4>0</vt:i4>
      </vt:variant>
      <vt:variant>
        <vt:i4>5</vt:i4>
      </vt:variant>
      <vt:variant>
        <vt:lpwstr/>
      </vt:variant>
      <vt:variant>
        <vt:lpwstr>_Toc228347468</vt:lpwstr>
      </vt:variant>
      <vt:variant>
        <vt:i4>1507386</vt:i4>
      </vt:variant>
      <vt:variant>
        <vt:i4>479</vt:i4>
      </vt:variant>
      <vt:variant>
        <vt:i4>0</vt:i4>
      </vt:variant>
      <vt:variant>
        <vt:i4>5</vt:i4>
      </vt:variant>
      <vt:variant>
        <vt:lpwstr/>
      </vt:variant>
      <vt:variant>
        <vt:lpwstr>_Toc228347467</vt:lpwstr>
      </vt:variant>
      <vt:variant>
        <vt:i4>1507386</vt:i4>
      </vt:variant>
      <vt:variant>
        <vt:i4>473</vt:i4>
      </vt:variant>
      <vt:variant>
        <vt:i4>0</vt:i4>
      </vt:variant>
      <vt:variant>
        <vt:i4>5</vt:i4>
      </vt:variant>
      <vt:variant>
        <vt:lpwstr/>
      </vt:variant>
      <vt:variant>
        <vt:lpwstr>_Toc228347466</vt:lpwstr>
      </vt:variant>
      <vt:variant>
        <vt:i4>1507386</vt:i4>
      </vt:variant>
      <vt:variant>
        <vt:i4>467</vt:i4>
      </vt:variant>
      <vt:variant>
        <vt:i4>0</vt:i4>
      </vt:variant>
      <vt:variant>
        <vt:i4>5</vt:i4>
      </vt:variant>
      <vt:variant>
        <vt:lpwstr/>
      </vt:variant>
      <vt:variant>
        <vt:lpwstr>_Toc228347465</vt:lpwstr>
      </vt:variant>
      <vt:variant>
        <vt:i4>1507386</vt:i4>
      </vt:variant>
      <vt:variant>
        <vt:i4>461</vt:i4>
      </vt:variant>
      <vt:variant>
        <vt:i4>0</vt:i4>
      </vt:variant>
      <vt:variant>
        <vt:i4>5</vt:i4>
      </vt:variant>
      <vt:variant>
        <vt:lpwstr/>
      </vt:variant>
      <vt:variant>
        <vt:lpwstr>_Toc228347464</vt:lpwstr>
      </vt:variant>
      <vt:variant>
        <vt:i4>1507386</vt:i4>
      </vt:variant>
      <vt:variant>
        <vt:i4>455</vt:i4>
      </vt:variant>
      <vt:variant>
        <vt:i4>0</vt:i4>
      </vt:variant>
      <vt:variant>
        <vt:i4>5</vt:i4>
      </vt:variant>
      <vt:variant>
        <vt:lpwstr/>
      </vt:variant>
      <vt:variant>
        <vt:lpwstr>_Toc228347463</vt:lpwstr>
      </vt:variant>
      <vt:variant>
        <vt:i4>1507386</vt:i4>
      </vt:variant>
      <vt:variant>
        <vt:i4>449</vt:i4>
      </vt:variant>
      <vt:variant>
        <vt:i4>0</vt:i4>
      </vt:variant>
      <vt:variant>
        <vt:i4>5</vt:i4>
      </vt:variant>
      <vt:variant>
        <vt:lpwstr/>
      </vt:variant>
      <vt:variant>
        <vt:lpwstr>_Toc228347462</vt:lpwstr>
      </vt:variant>
      <vt:variant>
        <vt:i4>1507386</vt:i4>
      </vt:variant>
      <vt:variant>
        <vt:i4>443</vt:i4>
      </vt:variant>
      <vt:variant>
        <vt:i4>0</vt:i4>
      </vt:variant>
      <vt:variant>
        <vt:i4>5</vt:i4>
      </vt:variant>
      <vt:variant>
        <vt:lpwstr/>
      </vt:variant>
      <vt:variant>
        <vt:lpwstr>_Toc228347461</vt:lpwstr>
      </vt:variant>
      <vt:variant>
        <vt:i4>1507386</vt:i4>
      </vt:variant>
      <vt:variant>
        <vt:i4>437</vt:i4>
      </vt:variant>
      <vt:variant>
        <vt:i4>0</vt:i4>
      </vt:variant>
      <vt:variant>
        <vt:i4>5</vt:i4>
      </vt:variant>
      <vt:variant>
        <vt:lpwstr/>
      </vt:variant>
      <vt:variant>
        <vt:lpwstr>_Toc228347460</vt:lpwstr>
      </vt:variant>
      <vt:variant>
        <vt:i4>1310778</vt:i4>
      </vt:variant>
      <vt:variant>
        <vt:i4>431</vt:i4>
      </vt:variant>
      <vt:variant>
        <vt:i4>0</vt:i4>
      </vt:variant>
      <vt:variant>
        <vt:i4>5</vt:i4>
      </vt:variant>
      <vt:variant>
        <vt:lpwstr/>
      </vt:variant>
      <vt:variant>
        <vt:lpwstr>_Toc228347459</vt:lpwstr>
      </vt:variant>
      <vt:variant>
        <vt:i4>1310778</vt:i4>
      </vt:variant>
      <vt:variant>
        <vt:i4>425</vt:i4>
      </vt:variant>
      <vt:variant>
        <vt:i4>0</vt:i4>
      </vt:variant>
      <vt:variant>
        <vt:i4>5</vt:i4>
      </vt:variant>
      <vt:variant>
        <vt:lpwstr/>
      </vt:variant>
      <vt:variant>
        <vt:lpwstr>_Toc228347458</vt:lpwstr>
      </vt:variant>
      <vt:variant>
        <vt:i4>1310778</vt:i4>
      </vt:variant>
      <vt:variant>
        <vt:i4>419</vt:i4>
      </vt:variant>
      <vt:variant>
        <vt:i4>0</vt:i4>
      </vt:variant>
      <vt:variant>
        <vt:i4>5</vt:i4>
      </vt:variant>
      <vt:variant>
        <vt:lpwstr/>
      </vt:variant>
      <vt:variant>
        <vt:lpwstr>_Toc228347457</vt:lpwstr>
      </vt:variant>
      <vt:variant>
        <vt:i4>1310778</vt:i4>
      </vt:variant>
      <vt:variant>
        <vt:i4>413</vt:i4>
      </vt:variant>
      <vt:variant>
        <vt:i4>0</vt:i4>
      </vt:variant>
      <vt:variant>
        <vt:i4>5</vt:i4>
      </vt:variant>
      <vt:variant>
        <vt:lpwstr/>
      </vt:variant>
      <vt:variant>
        <vt:lpwstr>_Toc228347456</vt:lpwstr>
      </vt:variant>
      <vt:variant>
        <vt:i4>1310778</vt:i4>
      </vt:variant>
      <vt:variant>
        <vt:i4>407</vt:i4>
      </vt:variant>
      <vt:variant>
        <vt:i4>0</vt:i4>
      </vt:variant>
      <vt:variant>
        <vt:i4>5</vt:i4>
      </vt:variant>
      <vt:variant>
        <vt:lpwstr/>
      </vt:variant>
      <vt:variant>
        <vt:lpwstr>_Toc228347455</vt:lpwstr>
      </vt:variant>
      <vt:variant>
        <vt:i4>1310778</vt:i4>
      </vt:variant>
      <vt:variant>
        <vt:i4>401</vt:i4>
      </vt:variant>
      <vt:variant>
        <vt:i4>0</vt:i4>
      </vt:variant>
      <vt:variant>
        <vt:i4>5</vt:i4>
      </vt:variant>
      <vt:variant>
        <vt:lpwstr/>
      </vt:variant>
      <vt:variant>
        <vt:lpwstr>_Toc228347454</vt:lpwstr>
      </vt:variant>
      <vt:variant>
        <vt:i4>1310778</vt:i4>
      </vt:variant>
      <vt:variant>
        <vt:i4>395</vt:i4>
      </vt:variant>
      <vt:variant>
        <vt:i4>0</vt:i4>
      </vt:variant>
      <vt:variant>
        <vt:i4>5</vt:i4>
      </vt:variant>
      <vt:variant>
        <vt:lpwstr/>
      </vt:variant>
      <vt:variant>
        <vt:lpwstr>_Toc228347453</vt:lpwstr>
      </vt:variant>
      <vt:variant>
        <vt:i4>1310778</vt:i4>
      </vt:variant>
      <vt:variant>
        <vt:i4>389</vt:i4>
      </vt:variant>
      <vt:variant>
        <vt:i4>0</vt:i4>
      </vt:variant>
      <vt:variant>
        <vt:i4>5</vt:i4>
      </vt:variant>
      <vt:variant>
        <vt:lpwstr/>
      </vt:variant>
      <vt:variant>
        <vt:lpwstr>_Toc228347452</vt:lpwstr>
      </vt:variant>
      <vt:variant>
        <vt:i4>1310778</vt:i4>
      </vt:variant>
      <vt:variant>
        <vt:i4>383</vt:i4>
      </vt:variant>
      <vt:variant>
        <vt:i4>0</vt:i4>
      </vt:variant>
      <vt:variant>
        <vt:i4>5</vt:i4>
      </vt:variant>
      <vt:variant>
        <vt:lpwstr/>
      </vt:variant>
      <vt:variant>
        <vt:lpwstr>_Toc228347451</vt:lpwstr>
      </vt:variant>
      <vt:variant>
        <vt:i4>1310778</vt:i4>
      </vt:variant>
      <vt:variant>
        <vt:i4>377</vt:i4>
      </vt:variant>
      <vt:variant>
        <vt:i4>0</vt:i4>
      </vt:variant>
      <vt:variant>
        <vt:i4>5</vt:i4>
      </vt:variant>
      <vt:variant>
        <vt:lpwstr/>
      </vt:variant>
      <vt:variant>
        <vt:lpwstr>_Toc228347450</vt:lpwstr>
      </vt:variant>
      <vt:variant>
        <vt:i4>1376314</vt:i4>
      </vt:variant>
      <vt:variant>
        <vt:i4>371</vt:i4>
      </vt:variant>
      <vt:variant>
        <vt:i4>0</vt:i4>
      </vt:variant>
      <vt:variant>
        <vt:i4>5</vt:i4>
      </vt:variant>
      <vt:variant>
        <vt:lpwstr/>
      </vt:variant>
      <vt:variant>
        <vt:lpwstr>_Toc228347449</vt:lpwstr>
      </vt:variant>
      <vt:variant>
        <vt:i4>1376314</vt:i4>
      </vt:variant>
      <vt:variant>
        <vt:i4>365</vt:i4>
      </vt:variant>
      <vt:variant>
        <vt:i4>0</vt:i4>
      </vt:variant>
      <vt:variant>
        <vt:i4>5</vt:i4>
      </vt:variant>
      <vt:variant>
        <vt:lpwstr/>
      </vt:variant>
      <vt:variant>
        <vt:lpwstr>_Toc228347448</vt:lpwstr>
      </vt:variant>
      <vt:variant>
        <vt:i4>1376314</vt:i4>
      </vt:variant>
      <vt:variant>
        <vt:i4>359</vt:i4>
      </vt:variant>
      <vt:variant>
        <vt:i4>0</vt:i4>
      </vt:variant>
      <vt:variant>
        <vt:i4>5</vt:i4>
      </vt:variant>
      <vt:variant>
        <vt:lpwstr/>
      </vt:variant>
      <vt:variant>
        <vt:lpwstr>_Toc228347447</vt:lpwstr>
      </vt:variant>
      <vt:variant>
        <vt:i4>1376314</vt:i4>
      </vt:variant>
      <vt:variant>
        <vt:i4>353</vt:i4>
      </vt:variant>
      <vt:variant>
        <vt:i4>0</vt:i4>
      </vt:variant>
      <vt:variant>
        <vt:i4>5</vt:i4>
      </vt:variant>
      <vt:variant>
        <vt:lpwstr/>
      </vt:variant>
      <vt:variant>
        <vt:lpwstr>_Toc228347446</vt:lpwstr>
      </vt:variant>
      <vt:variant>
        <vt:i4>1376314</vt:i4>
      </vt:variant>
      <vt:variant>
        <vt:i4>347</vt:i4>
      </vt:variant>
      <vt:variant>
        <vt:i4>0</vt:i4>
      </vt:variant>
      <vt:variant>
        <vt:i4>5</vt:i4>
      </vt:variant>
      <vt:variant>
        <vt:lpwstr/>
      </vt:variant>
      <vt:variant>
        <vt:lpwstr>_Toc228347445</vt:lpwstr>
      </vt:variant>
      <vt:variant>
        <vt:i4>1376314</vt:i4>
      </vt:variant>
      <vt:variant>
        <vt:i4>341</vt:i4>
      </vt:variant>
      <vt:variant>
        <vt:i4>0</vt:i4>
      </vt:variant>
      <vt:variant>
        <vt:i4>5</vt:i4>
      </vt:variant>
      <vt:variant>
        <vt:lpwstr/>
      </vt:variant>
      <vt:variant>
        <vt:lpwstr>_Toc228347444</vt:lpwstr>
      </vt:variant>
      <vt:variant>
        <vt:i4>1376314</vt:i4>
      </vt:variant>
      <vt:variant>
        <vt:i4>335</vt:i4>
      </vt:variant>
      <vt:variant>
        <vt:i4>0</vt:i4>
      </vt:variant>
      <vt:variant>
        <vt:i4>5</vt:i4>
      </vt:variant>
      <vt:variant>
        <vt:lpwstr/>
      </vt:variant>
      <vt:variant>
        <vt:lpwstr>_Toc228347443</vt:lpwstr>
      </vt:variant>
      <vt:variant>
        <vt:i4>1376314</vt:i4>
      </vt:variant>
      <vt:variant>
        <vt:i4>329</vt:i4>
      </vt:variant>
      <vt:variant>
        <vt:i4>0</vt:i4>
      </vt:variant>
      <vt:variant>
        <vt:i4>5</vt:i4>
      </vt:variant>
      <vt:variant>
        <vt:lpwstr/>
      </vt:variant>
      <vt:variant>
        <vt:lpwstr>_Toc228347442</vt:lpwstr>
      </vt:variant>
      <vt:variant>
        <vt:i4>1376314</vt:i4>
      </vt:variant>
      <vt:variant>
        <vt:i4>323</vt:i4>
      </vt:variant>
      <vt:variant>
        <vt:i4>0</vt:i4>
      </vt:variant>
      <vt:variant>
        <vt:i4>5</vt:i4>
      </vt:variant>
      <vt:variant>
        <vt:lpwstr/>
      </vt:variant>
      <vt:variant>
        <vt:lpwstr>_Toc228347441</vt:lpwstr>
      </vt:variant>
      <vt:variant>
        <vt:i4>1376314</vt:i4>
      </vt:variant>
      <vt:variant>
        <vt:i4>317</vt:i4>
      </vt:variant>
      <vt:variant>
        <vt:i4>0</vt:i4>
      </vt:variant>
      <vt:variant>
        <vt:i4>5</vt:i4>
      </vt:variant>
      <vt:variant>
        <vt:lpwstr/>
      </vt:variant>
      <vt:variant>
        <vt:lpwstr>_Toc228347440</vt:lpwstr>
      </vt:variant>
      <vt:variant>
        <vt:i4>1179706</vt:i4>
      </vt:variant>
      <vt:variant>
        <vt:i4>311</vt:i4>
      </vt:variant>
      <vt:variant>
        <vt:i4>0</vt:i4>
      </vt:variant>
      <vt:variant>
        <vt:i4>5</vt:i4>
      </vt:variant>
      <vt:variant>
        <vt:lpwstr/>
      </vt:variant>
      <vt:variant>
        <vt:lpwstr>_Toc228347439</vt:lpwstr>
      </vt:variant>
      <vt:variant>
        <vt:i4>1179706</vt:i4>
      </vt:variant>
      <vt:variant>
        <vt:i4>305</vt:i4>
      </vt:variant>
      <vt:variant>
        <vt:i4>0</vt:i4>
      </vt:variant>
      <vt:variant>
        <vt:i4>5</vt:i4>
      </vt:variant>
      <vt:variant>
        <vt:lpwstr/>
      </vt:variant>
      <vt:variant>
        <vt:lpwstr>_Toc228347438</vt:lpwstr>
      </vt:variant>
      <vt:variant>
        <vt:i4>1179706</vt:i4>
      </vt:variant>
      <vt:variant>
        <vt:i4>299</vt:i4>
      </vt:variant>
      <vt:variant>
        <vt:i4>0</vt:i4>
      </vt:variant>
      <vt:variant>
        <vt:i4>5</vt:i4>
      </vt:variant>
      <vt:variant>
        <vt:lpwstr/>
      </vt:variant>
      <vt:variant>
        <vt:lpwstr>_Toc228347437</vt:lpwstr>
      </vt:variant>
      <vt:variant>
        <vt:i4>1179706</vt:i4>
      </vt:variant>
      <vt:variant>
        <vt:i4>293</vt:i4>
      </vt:variant>
      <vt:variant>
        <vt:i4>0</vt:i4>
      </vt:variant>
      <vt:variant>
        <vt:i4>5</vt:i4>
      </vt:variant>
      <vt:variant>
        <vt:lpwstr/>
      </vt:variant>
      <vt:variant>
        <vt:lpwstr>_Toc228347436</vt:lpwstr>
      </vt:variant>
      <vt:variant>
        <vt:i4>1179706</vt:i4>
      </vt:variant>
      <vt:variant>
        <vt:i4>287</vt:i4>
      </vt:variant>
      <vt:variant>
        <vt:i4>0</vt:i4>
      </vt:variant>
      <vt:variant>
        <vt:i4>5</vt:i4>
      </vt:variant>
      <vt:variant>
        <vt:lpwstr/>
      </vt:variant>
      <vt:variant>
        <vt:lpwstr>_Toc228347435</vt:lpwstr>
      </vt:variant>
      <vt:variant>
        <vt:i4>1179706</vt:i4>
      </vt:variant>
      <vt:variant>
        <vt:i4>281</vt:i4>
      </vt:variant>
      <vt:variant>
        <vt:i4>0</vt:i4>
      </vt:variant>
      <vt:variant>
        <vt:i4>5</vt:i4>
      </vt:variant>
      <vt:variant>
        <vt:lpwstr/>
      </vt:variant>
      <vt:variant>
        <vt:lpwstr>_Toc228347434</vt:lpwstr>
      </vt:variant>
      <vt:variant>
        <vt:i4>1179706</vt:i4>
      </vt:variant>
      <vt:variant>
        <vt:i4>275</vt:i4>
      </vt:variant>
      <vt:variant>
        <vt:i4>0</vt:i4>
      </vt:variant>
      <vt:variant>
        <vt:i4>5</vt:i4>
      </vt:variant>
      <vt:variant>
        <vt:lpwstr/>
      </vt:variant>
      <vt:variant>
        <vt:lpwstr>_Toc228347433</vt:lpwstr>
      </vt:variant>
      <vt:variant>
        <vt:i4>1179706</vt:i4>
      </vt:variant>
      <vt:variant>
        <vt:i4>269</vt:i4>
      </vt:variant>
      <vt:variant>
        <vt:i4>0</vt:i4>
      </vt:variant>
      <vt:variant>
        <vt:i4>5</vt:i4>
      </vt:variant>
      <vt:variant>
        <vt:lpwstr/>
      </vt:variant>
      <vt:variant>
        <vt:lpwstr>_Toc228347432</vt:lpwstr>
      </vt:variant>
      <vt:variant>
        <vt:i4>1179706</vt:i4>
      </vt:variant>
      <vt:variant>
        <vt:i4>263</vt:i4>
      </vt:variant>
      <vt:variant>
        <vt:i4>0</vt:i4>
      </vt:variant>
      <vt:variant>
        <vt:i4>5</vt:i4>
      </vt:variant>
      <vt:variant>
        <vt:lpwstr/>
      </vt:variant>
      <vt:variant>
        <vt:lpwstr>_Toc228347431</vt:lpwstr>
      </vt:variant>
      <vt:variant>
        <vt:i4>1179706</vt:i4>
      </vt:variant>
      <vt:variant>
        <vt:i4>257</vt:i4>
      </vt:variant>
      <vt:variant>
        <vt:i4>0</vt:i4>
      </vt:variant>
      <vt:variant>
        <vt:i4>5</vt:i4>
      </vt:variant>
      <vt:variant>
        <vt:lpwstr/>
      </vt:variant>
      <vt:variant>
        <vt:lpwstr>_Toc228347430</vt:lpwstr>
      </vt:variant>
      <vt:variant>
        <vt:i4>1245242</vt:i4>
      </vt:variant>
      <vt:variant>
        <vt:i4>251</vt:i4>
      </vt:variant>
      <vt:variant>
        <vt:i4>0</vt:i4>
      </vt:variant>
      <vt:variant>
        <vt:i4>5</vt:i4>
      </vt:variant>
      <vt:variant>
        <vt:lpwstr/>
      </vt:variant>
      <vt:variant>
        <vt:lpwstr>_Toc228347429</vt:lpwstr>
      </vt:variant>
      <vt:variant>
        <vt:i4>1245242</vt:i4>
      </vt:variant>
      <vt:variant>
        <vt:i4>245</vt:i4>
      </vt:variant>
      <vt:variant>
        <vt:i4>0</vt:i4>
      </vt:variant>
      <vt:variant>
        <vt:i4>5</vt:i4>
      </vt:variant>
      <vt:variant>
        <vt:lpwstr/>
      </vt:variant>
      <vt:variant>
        <vt:lpwstr>_Toc228347428</vt:lpwstr>
      </vt:variant>
      <vt:variant>
        <vt:i4>1245242</vt:i4>
      </vt:variant>
      <vt:variant>
        <vt:i4>239</vt:i4>
      </vt:variant>
      <vt:variant>
        <vt:i4>0</vt:i4>
      </vt:variant>
      <vt:variant>
        <vt:i4>5</vt:i4>
      </vt:variant>
      <vt:variant>
        <vt:lpwstr/>
      </vt:variant>
      <vt:variant>
        <vt:lpwstr>_Toc228347427</vt:lpwstr>
      </vt:variant>
      <vt:variant>
        <vt:i4>1245242</vt:i4>
      </vt:variant>
      <vt:variant>
        <vt:i4>233</vt:i4>
      </vt:variant>
      <vt:variant>
        <vt:i4>0</vt:i4>
      </vt:variant>
      <vt:variant>
        <vt:i4>5</vt:i4>
      </vt:variant>
      <vt:variant>
        <vt:lpwstr/>
      </vt:variant>
      <vt:variant>
        <vt:lpwstr>_Toc228347426</vt:lpwstr>
      </vt:variant>
      <vt:variant>
        <vt:i4>1245242</vt:i4>
      </vt:variant>
      <vt:variant>
        <vt:i4>227</vt:i4>
      </vt:variant>
      <vt:variant>
        <vt:i4>0</vt:i4>
      </vt:variant>
      <vt:variant>
        <vt:i4>5</vt:i4>
      </vt:variant>
      <vt:variant>
        <vt:lpwstr/>
      </vt:variant>
      <vt:variant>
        <vt:lpwstr>_Toc228347425</vt:lpwstr>
      </vt:variant>
      <vt:variant>
        <vt:i4>1245242</vt:i4>
      </vt:variant>
      <vt:variant>
        <vt:i4>221</vt:i4>
      </vt:variant>
      <vt:variant>
        <vt:i4>0</vt:i4>
      </vt:variant>
      <vt:variant>
        <vt:i4>5</vt:i4>
      </vt:variant>
      <vt:variant>
        <vt:lpwstr/>
      </vt:variant>
      <vt:variant>
        <vt:lpwstr>_Toc228347424</vt:lpwstr>
      </vt:variant>
      <vt:variant>
        <vt:i4>1245242</vt:i4>
      </vt:variant>
      <vt:variant>
        <vt:i4>215</vt:i4>
      </vt:variant>
      <vt:variant>
        <vt:i4>0</vt:i4>
      </vt:variant>
      <vt:variant>
        <vt:i4>5</vt:i4>
      </vt:variant>
      <vt:variant>
        <vt:lpwstr/>
      </vt:variant>
      <vt:variant>
        <vt:lpwstr>_Toc228347423</vt:lpwstr>
      </vt:variant>
      <vt:variant>
        <vt:i4>1245242</vt:i4>
      </vt:variant>
      <vt:variant>
        <vt:i4>209</vt:i4>
      </vt:variant>
      <vt:variant>
        <vt:i4>0</vt:i4>
      </vt:variant>
      <vt:variant>
        <vt:i4>5</vt:i4>
      </vt:variant>
      <vt:variant>
        <vt:lpwstr/>
      </vt:variant>
      <vt:variant>
        <vt:lpwstr>_Toc228347422</vt:lpwstr>
      </vt:variant>
      <vt:variant>
        <vt:i4>1245242</vt:i4>
      </vt:variant>
      <vt:variant>
        <vt:i4>203</vt:i4>
      </vt:variant>
      <vt:variant>
        <vt:i4>0</vt:i4>
      </vt:variant>
      <vt:variant>
        <vt:i4>5</vt:i4>
      </vt:variant>
      <vt:variant>
        <vt:lpwstr/>
      </vt:variant>
      <vt:variant>
        <vt:lpwstr>_Toc228347421</vt:lpwstr>
      </vt:variant>
      <vt:variant>
        <vt:i4>1245242</vt:i4>
      </vt:variant>
      <vt:variant>
        <vt:i4>197</vt:i4>
      </vt:variant>
      <vt:variant>
        <vt:i4>0</vt:i4>
      </vt:variant>
      <vt:variant>
        <vt:i4>5</vt:i4>
      </vt:variant>
      <vt:variant>
        <vt:lpwstr/>
      </vt:variant>
      <vt:variant>
        <vt:lpwstr>_Toc228347420</vt:lpwstr>
      </vt:variant>
      <vt:variant>
        <vt:i4>1048634</vt:i4>
      </vt:variant>
      <vt:variant>
        <vt:i4>191</vt:i4>
      </vt:variant>
      <vt:variant>
        <vt:i4>0</vt:i4>
      </vt:variant>
      <vt:variant>
        <vt:i4>5</vt:i4>
      </vt:variant>
      <vt:variant>
        <vt:lpwstr/>
      </vt:variant>
      <vt:variant>
        <vt:lpwstr>_Toc228347419</vt:lpwstr>
      </vt:variant>
      <vt:variant>
        <vt:i4>1048634</vt:i4>
      </vt:variant>
      <vt:variant>
        <vt:i4>185</vt:i4>
      </vt:variant>
      <vt:variant>
        <vt:i4>0</vt:i4>
      </vt:variant>
      <vt:variant>
        <vt:i4>5</vt:i4>
      </vt:variant>
      <vt:variant>
        <vt:lpwstr/>
      </vt:variant>
      <vt:variant>
        <vt:lpwstr>_Toc228347418</vt:lpwstr>
      </vt:variant>
      <vt:variant>
        <vt:i4>1048634</vt:i4>
      </vt:variant>
      <vt:variant>
        <vt:i4>179</vt:i4>
      </vt:variant>
      <vt:variant>
        <vt:i4>0</vt:i4>
      </vt:variant>
      <vt:variant>
        <vt:i4>5</vt:i4>
      </vt:variant>
      <vt:variant>
        <vt:lpwstr/>
      </vt:variant>
      <vt:variant>
        <vt:lpwstr>_Toc228347417</vt:lpwstr>
      </vt:variant>
      <vt:variant>
        <vt:i4>1048634</vt:i4>
      </vt:variant>
      <vt:variant>
        <vt:i4>173</vt:i4>
      </vt:variant>
      <vt:variant>
        <vt:i4>0</vt:i4>
      </vt:variant>
      <vt:variant>
        <vt:i4>5</vt:i4>
      </vt:variant>
      <vt:variant>
        <vt:lpwstr/>
      </vt:variant>
      <vt:variant>
        <vt:lpwstr>_Toc228347416</vt:lpwstr>
      </vt:variant>
      <vt:variant>
        <vt:i4>1048634</vt:i4>
      </vt:variant>
      <vt:variant>
        <vt:i4>167</vt:i4>
      </vt:variant>
      <vt:variant>
        <vt:i4>0</vt:i4>
      </vt:variant>
      <vt:variant>
        <vt:i4>5</vt:i4>
      </vt:variant>
      <vt:variant>
        <vt:lpwstr/>
      </vt:variant>
      <vt:variant>
        <vt:lpwstr>_Toc228347415</vt:lpwstr>
      </vt:variant>
      <vt:variant>
        <vt:i4>1048634</vt:i4>
      </vt:variant>
      <vt:variant>
        <vt:i4>161</vt:i4>
      </vt:variant>
      <vt:variant>
        <vt:i4>0</vt:i4>
      </vt:variant>
      <vt:variant>
        <vt:i4>5</vt:i4>
      </vt:variant>
      <vt:variant>
        <vt:lpwstr/>
      </vt:variant>
      <vt:variant>
        <vt:lpwstr>_Toc228347414</vt:lpwstr>
      </vt:variant>
      <vt:variant>
        <vt:i4>1048634</vt:i4>
      </vt:variant>
      <vt:variant>
        <vt:i4>155</vt:i4>
      </vt:variant>
      <vt:variant>
        <vt:i4>0</vt:i4>
      </vt:variant>
      <vt:variant>
        <vt:i4>5</vt:i4>
      </vt:variant>
      <vt:variant>
        <vt:lpwstr/>
      </vt:variant>
      <vt:variant>
        <vt:lpwstr>_Toc228347413</vt:lpwstr>
      </vt:variant>
      <vt:variant>
        <vt:i4>1048634</vt:i4>
      </vt:variant>
      <vt:variant>
        <vt:i4>149</vt:i4>
      </vt:variant>
      <vt:variant>
        <vt:i4>0</vt:i4>
      </vt:variant>
      <vt:variant>
        <vt:i4>5</vt:i4>
      </vt:variant>
      <vt:variant>
        <vt:lpwstr/>
      </vt:variant>
      <vt:variant>
        <vt:lpwstr>_Toc228347412</vt:lpwstr>
      </vt:variant>
      <vt:variant>
        <vt:i4>1048634</vt:i4>
      </vt:variant>
      <vt:variant>
        <vt:i4>143</vt:i4>
      </vt:variant>
      <vt:variant>
        <vt:i4>0</vt:i4>
      </vt:variant>
      <vt:variant>
        <vt:i4>5</vt:i4>
      </vt:variant>
      <vt:variant>
        <vt:lpwstr/>
      </vt:variant>
      <vt:variant>
        <vt:lpwstr>_Toc228347411</vt:lpwstr>
      </vt:variant>
      <vt:variant>
        <vt:i4>1048634</vt:i4>
      </vt:variant>
      <vt:variant>
        <vt:i4>137</vt:i4>
      </vt:variant>
      <vt:variant>
        <vt:i4>0</vt:i4>
      </vt:variant>
      <vt:variant>
        <vt:i4>5</vt:i4>
      </vt:variant>
      <vt:variant>
        <vt:lpwstr/>
      </vt:variant>
      <vt:variant>
        <vt:lpwstr>_Toc228347410</vt:lpwstr>
      </vt:variant>
      <vt:variant>
        <vt:i4>1114170</vt:i4>
      </vt:variant>
      <vt:variant>
        <vt:i4>131</vt:i4>
      </vt:variant>
      <vt:variant>
        <vt:i4>0</vt:i4>
      </vt:variant>
      <vt:variant>
        <vt:i4>5</vt:i4>
      </vt:variant>
      <vt:variant>
        <vt:lpwstr/>
      </vt:variant>
      <vt:variant>
        <vt:lpwstr>_Toc228347409</vt:lpwstr>
      </vt:variant>
      <vt:variant>
        <vt:i4>1114170</vt:i4>
      </vt:variant>
      <vt:variant>
        <vt:i4>125</vt:i4>
      </vt:variant>
      <vt:variant>
        <vt:i4>0</vt:i4>
      </vt:variant>
      <vt:variant>
        <vt:i4>5</vt:i4>
      </vt:variant>
      <vt:variant>
        <vt:lpwstr/>
      </vt:variant>
      <vt:variant>
        <vt:lpwstr>_Toc228347408</vt:lpwstr>
      </vt:variant>
      <vt:variant>
        <vt:i4>1114170</vt:i4>
      </vt:variant>
      <vt:variant>
        <vt:i4>119</vt:i4>
      </vt:variant>
      <vt:variant>
        <vt:i4>0</vt:i4>
      </vt:variant>
      <vt:variant>
        <vt:i4>5</vt:i4>
      </vt:variant>
      <vt:variant>
        <vt:lpwstr/>
      </vt:variant>
      <vt:variant>
        <vt:lpwstr>_Toc228347407</vt:lpwstr>
      </vt:variant>
      <vt:variant>
        <vt:i4>1114170</vt:i4>
      </vt:variant>
      <vt:variant>
        <vt:i4>113</vt:i4>
      </vt:variant>
      <vt:variant>
        <vt:i4>0</vt:i4>
      </vt:variant>
      <vt:variant>
        <vt:i4>5</vt:i4>
      </vt:variant>
      <vt:variant>
        <vt:lpwstr/>
      </vt:variant>
      <vt:variant>
        <vt:lpwstr>_Toc228347406</vt:lpwstr>
      </vt:variant>
      <vt:variant>
        <vt:i4>1114170</vt:i4>
      </vt:variant>
      <vt:variant>
        <vt:i4>107</vt:i4>
      </vt:variant>
      <vt:variant>
        <vt:i4>0</vt:i4>
      </vt:variant>
      <vt:variant>
        <vt:i4>5</vt:i4>
      </vt:variant>
      <vt:variant>
        <vt:lpwstr/>
      </vt:variant>
      <vt:variant>
        <vt:lpwstr>_Toc228347405</vt:lpwstr>
      </vt:variant>
      <vt:variant>
        <vt:i4>1114170</vt:i4>
      </vt:variant>
      <vt:variant>
        <vt:i4>101</vt:i4>
      </vt:variant>
      <vt:variant>
        <vt:i4>0</vt:i4>
      </vt:variant>
      <vt:variant>
        <vt:i4>5</vt:i4>
      </vt:variant>
      <vt:variant>
        <vt:lpwstr/>
      </vt:variant>
      <vt:variant>
        <vt:lpwstr>_Toc228347404</vt:lpwstr>
      </vt:variant>
      <vt:variant>
        <vt:i4>1114170</vt:i4>
      </vt:variant>
      <vt:variant>
        <vt:i4>95</vt:i4>
      </vt:variant>
      <vt:variant>
        <vt:i4>0</vt:i4>
      </vt:variant>
      <vt:variant>
        <vt:i4>5</vt:i4>
      </vt:variant>
      <vt:variant>
        <vt:lpwstr/>
      </vt:variant>
      <vt:variant>
        <vt:lpwstr>_Toc228347403</vt:lpwstr>
      </vt:variant>
      <vt:variant>
        <vt:i4>1114170</vt:i4>
      </vt:variant>
      <vt:variant>
        <vt:i4>89</vt:i4>
      </vt:variant>
      <vt:variant>
        <vt:i4>0</vt:i4>
      </vt:variant>
      <vt:variant>
        <vt:i4>5</vt:i4>
      </vt:variant>
      <vt:variant>
        <vt:lpwstr/>
      </vt:variant>
      <vt:variant>
        <vt:lpwstr>_Toc228347402</vt:lpwstr>
      </vt:variant>
      <vt:variant>
        <vt:i4>1114170</vt:i4>
      </vt:variant>
      <vt:variant>
        <vt:i4>83</vt:i4>
      </vt:variant>
      <vt:variant>
        <vt:i4>0</vt:i4>
      </vt:variant>
      <vt:variant>
        <vt:i4>5</vt:i4>
      </vt:variant>
      <vt:variant>
        <vt:lpwstr/>
      </vt:variant>
      <vt:variant>
        <vt:lpwstr>_Toc228347401</vt:lpwstr>
      </vt:variant>
      <vt:variant>
        <vt:i4>1114170</vt:i4>
      </vt:variant>
      <vt:variant>
        <vt:i4>77</vt:i4>
      </vt:variant>
      <vt:variant>
        <vt:i4>0</vt:i4>
      </vt:variant>
      <vt:variant>
        <vt:i4>5</vt:i4>
      </vt:variant>
      <vt:variant>
        <vt:lpwstr/>
      </vt:variant>
      <vt:variant>
        <vt:lpwstr>_Toc228347400</vt:lpwstr>
      </vt:variant>
      <vt:variant>
        <vt:i4>1572925</vt:i4>
      </vt:variant>
      <vt:variant>
        <vt:i4>71</vt:i4>
      </vt:variant>
      <vt:variant>
        <vt:i4>0</vt:i4>
      </vt:variant>
      <vt:variant>
        <vt:i4>5</vt:i4>
      </vt:variant>
      <vt:variant>
        <vt:lpwstr/>
      </vt:variant>
      <vt:variant>
        <vt:lpwstr>_Toc228347399</vt:lpwstr>
      </vt:variant>
      <vt:variant>
        <vt:i4>1572925</vt:i4>
      </vt:variant>
      <vt:variant>
        <vt:i4>65</vt:i4>
      </vt:variant>
      <vt:variant>
        <vt:i4>0</vt:i4>
      </vt:variant>
      <vt:variant>
        <vt:i4>5</vt:i4>
      </vt:variant>
      <vt:variant>
        <vt:lpwstr/>
      </vt:variant>
      <vt:variant>
        <vt:lpwstr>_Toc228347398</vt:lpwstr>
      </vt:variant>
      <vt:variant>
        <vt:i4>1572925</vt:i4>
      </vt:variant>
      <vt:variant>
        <vt:i4>59</vt:i4>
      </vt:variant>
      <vt:variant>
        <vt:i4>0</vt:i4>
      </vt:variant>
      <vt:variant>
        <vt:i4>5</vt:i4>
      </vt:variant>
      <vt:variant>
        <vt:lpwstr/>
      </vt:variant>
      <vt:variant>
        <vt:lpwstr>_Toc228347397</vt:lpwstr>
      </vt:variant>
      <vt:variant>
        <vt:i4>1572925</vt:i4>
      </vt:variant>
      <vt:variant>
        <vt:i4>53</vt:i4>
      </vt:variant>
      <vt:variant>
        <vt:i4>0</vt:i4>
      </vt:variant>
      <vt:variant>
        <vt:i4>5</vt:i4>
      </vt:variant>
      <vt:variant>
        <vt:lpwstr/>
      </vt:variant>
      <vt:variant>
        <vt:lpwstr>_Toc228347396</vt:lpwstr>
      </vt:variant>
      <vt:variant>
        <vt:i4>1572925</vt:i4>
      </vt:variant>
      <vt:variant>
        <vt:i4>47</vt:i4>
      </vt:variant>
      <vt:variant>
        <vt:i4>0</vt:i4>
      </vt:variant>
      <vt:variant>
        <vt:i4>5</vt:i4>
      </vt:variant>
      <vt:variant>
        <vt:lpwstr/>
      </vt:variant>
      <vt:variant>
        <vt:lpwstr>_Toc228347395</vt:lpwstr>
      </vt:variant>
      <vt:variant>
        <vt:i4>1572925</vt:i4>
      </vt:variant>
      <vt:variant>
        <vt:i4>41</vt:i4>
      </vt:variant>
      <vt:variant>
        <vt:i4>0</vt:i4>
      </vt:variant>
      <vt:variant>
        <vt:i4>5</vt:i4>
      </vt:variant>
      <vt:variant>
        <vt:lpwstr/>
      </vt:variant>
      <vt:variant>
        <vt:lpwstr>_Toc228347394</vt:lpwstr>
      </vt:variant>
      <vt:variant>
        <vt:i4>1572925</vt:i4>
      </vt:variant>
      <vt:variant>
        <vt:i4>35</vt:i4>
      </vt:variant>
      <vt:variant>
        <vt:i4>0</vt:i4>
      </vt:variant>
      <vt:variant>
        <vt:i4>5</vt:i4>
      </vt:variant>
      <vt:variant>
        <vt:lpwstr/>
      </vt:variant>
      <vt:variant>
        <vt:lpwstr>_Toc228347393</vt:lpwstr>
      </vt:variant>
      <vt:variant>
        <vt:i4>1572925</vt:i4>
      </vt:variant>
      <vt:variant>
        <vt:i4>29</vt:i4>
      </vt:variant>
      <vt:variant>
        <vt:i4>0</vt:i4>
      </vt:variant>
      <vt:variant>
        <vt:i4>5</vt:i4>
      </vt:variant>
      <vt:variant>
        <vt:lpwstr/>
      </vt:variant>
      <vt:variant>
        <vt:lpwstr>_Toc228347392</vt:lpwstr>
      </vt:variant>
      <vt:variant>
        <vt:i4>1572925</vt:i4>
      </vt:variant>
      <vt:variant>
        <vt:i4>23</vt:i4>
      </vt:variant>
      <vt:variant>
        <vt:i4>0</vt:i4>
      </vt:variant>
      <vt:variant>
        <vt:i4>5</vt:i4>
      </vt:variant>
      <vt:variant>
        <vt:lpwstr/>
      </vt:variant>
      <vt:variant>
        <vt:lpwstr>_Toc228347391</vt:lpwstr>
      </vt:variant>
      <vt:variant>
        <vt:i4>1572925</vt:i4>
      </vt:variant>
      <vt:variant>
        <vt:i4>17</vt:i4>
      </vt:variant>
      <vt:variant>
        <vt:i4>0</vt:i4>
      </vt:variant>
      <vt:variant>
        <vt:i4>5</vt:i4>
      </vt:variant>
      <vt:variant>
        <vt:lpwstr/>
      </vt:variant>
      <vt:variant>
        <vt:lpwstr>_Toc228347390</vt:lpwstr>
      </vt:variant>
      <vt:variant>
        <vt:i4>1638461</vt:i4>
      </vt:variant>
      <vt:variant>
        <vt:i4>11</vt:i4>
      </vt:variant>
      <vt:variant>
        <vt:i4>0</vt:i4>
      </vt:variant>
      <vt:variant>
        <vt:i4>5</vt:i4>
      </vt:variant>
      <vt:variant>
        <vt:lpwstr/>
      </vt:variant>
      <vt:variant>
        <vt:lpwstr>_Toc228347389</vt:lpwstr>
      </vt:variant>
      <vt:variant>
        <vt:i4>1638461</vt:i4>
      </vt:variant>
      <vt:variant>
        <vt:i4>5</vt:i4>
      </vt:variant>
      <vt:variant>
        <vt:i4>0</vt:i4>
      </vt:variant>
      <vt:variant>
        <vt:i4>5</vt:i4>
      </vt:variant>
      <vt:variant>
        <vt:lpwstr/>
      </vt:variant>
      <vt:variant>
        <vt:lpwstr>_Toc228347388</vt:lpwstr>
      </vt:variant>
      <vt:variant>
        <vt:i4>3997711</vt:i4>
      </vt:variant>
      <vt:variant>
        <vt:i4>0</vt:i4>
      </vt:variant>
      <vt:variant>
        <vt:i4>0</vt:i4>
      </vt:variant>
      <vt:variant>
        <vt:i4>5</vt:i4>
      </vt:variant>
      <vt:variant>
        <vt:lpwstr>mailto:inkoop@vrln.nl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VRLN</dc:creator>
  <cp:keywords/>
  <cp:lastModifiedBy>Jongen - Janssens, Kelly</cp:lastModifiedBy>
  <cp:revision>350</cp:revision>
  <cp:lastPrinted>2026-01-15T02:52:00Z</cp:lastPrinted>
  <dcterms:created xsi:type="dcterms:W3CDTF">2026-05-19T17:13:00Z</dcterms:created>
  <dcterms:modified xsi:type="dcterms:W3CDTF">2026-05-29T08:21:00Z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ntentTypeId">
    <vt:lpwstr>0x010100F53584AF0BFD2447B21F8FF97D47953C</vt:lpwstr>
  </property>
  <property fmtid="{D5CDD505-2E9C-101B-9397-08002B2CF9AE}" pid="10" name="Order">
    <vt:r8>555000</vt:r8>
  </property>
  <property fmtid="{D5CDD505-2E9C-101B-9397-08002B2CF9AE}" pid="11" name="TaxKeyword">
    <vt:lpwstr/>
  </property>
  <property fmtid="{D5CDD505-2E9C-101B-9397-08002B2CF9AE}" pid="12" name="ClassificationContentMarkingFooterShapeIds">
    <vt:lpwstr>1,2,4</vt:lpwstr>
  </property>
  <property fmtid="{D5CDD505-2E9C-101B-9397-08002B2CF9AE}" pid="13" name="ClassificationContentMarkingFooterFontProps">
    <vt:lpwstr>#000000,10,Calibri</vt:lpwstr>
  </property>
  <property fmtid="{D5CDD505-2E9C-101B-9397-08002B2CF9AE}" pid="14" name="ClassificationContentMarkingFooterText">
    <vt:lpwstr>Bedrijfsvertrouwelijk (BBN1)</vt:lpwstr>
  </property>
  <property fmtid="{D5CDD505-2E9C-101B-9397-08002B2CF9AE}" pid="15" name="MSIP_Label_ce8bfa01-cc62-4e0e-8713-2f7da2586bef_Enabled">
    <vt:lpwstr>true</vt:lpwstr>
  </property>
  <property fmtid="{D5CDD505-2E9C-101B-9397-08002B2CF9AE}" pid="16" name="MSIP_Label_ce8bfa01-cc62-4e0e-8713-2f7da2586bef_SetDate">
    <vt:lpwstr>2022-02-17T14:01:15Z</vt:lpwstr>
  </property>
  <property fmtid="{D5CDD505-2E9C-101B-9397-08002B2CF9AE}" pid="17" name="MSIP_Label_ce8bfa01-cc62-4e0e-8713-2f7da2586bef_Method">
    <vt:lpwstr>Privileged</vt:lpwstr>
  </property>
  <property fmtid="{D5CDD505-2E9C-101B-9397-08002B2CF9AE}" pid="18" name="MSIP_Label_ce8bfa01-cc62-4e0e-8713-2f7da2586bef_Name">
    <vt:lpwstr>Bedrijfsvertrouwelijk (BBN1)</vt:lpwstr>
  </property>
  <property fmtid="{D5CDD505-2E9C-101B-9397-08002B2CF9AE}" pid="19" name="MSIP_Label_ce8bfa01-cc62-4e0e-8713-2f7da2586bef_SiteId">
    <vt:lpwstr>e90fbc72-bc3b-4475-8f41-70d1d17ccf33</vt:lpwstr>
  </property>
  <property fmtid="{D5CDD505-2E9C-101B-9397-08002B2CF9AE}" pid="20" name="MSIP_Label_ce8bfa01-cc62-4e0e-8713-2f7da2586bef_ActionId">
    <vt:lpwstr>06e06752-ab4e-4e46-aebe-ab0e6a0e24cd</vt:lpwstr>
  </property>
  <property fmtid="{D5CDD505-2E9C-101B-9397-08002B2CF9AE}" pid="21" name="MSIP_Label_ce8bfa01-cc62-4e0e-8713-2f7da2586bef_ContentBits">
    <vt:lpwstr>2</vt:lpwstr>
  </property>
  <property fmtid="{D5CDD505-2E9C-101B-9397-08002B2CF9AE}" pid="22" name="MediaServiceImageTags">
    <vt:lpwstr/>
  </property>
</Properties>
</file>