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81807" w14:textId="77777777" w:rsidR="006147EB" w:rsidRDefault="006147EB" w:rsidP="006147EB">
      <w:r w:rsidRPr="000671E5">
        <w:rPr>
          <w:rFonts w:cstheme="minorHAnsi"/>
          <w:noProof/>
          <w:szCs w:val="20"/>
        </w:rPr>
        <w:drawing>
          <wp:anchor distT="0" distB="0" distL="114300" distR="114300" simplePos="0" relativeHeight="251659264" behindDoc="1" locked="0" layoutInCell="1" allowOverlap="1" wp14:anchorId="328E7CB0" wp14:editId="1F5230CD">
            <wp:simplePos x="0" y="0"/>
            <wp:positionH relativeFrom="page">
              <wp:posOffset>1304925</wp:posOffset>
            </wp:positionH>
            <wp:positionV relativeFrom="paragraph">
              <wp:posOffset>-453390</wp:posOffset>
            </wp:positionV>
            <wp:extent cx="4943529" cy="3714750"/>
            <wp:effectExtent l="0" t="0" r="9525" b="0"/>
            <wp:wrapNone/>
            <wp:docPr id="1735474366" name="Afbeelding 1" descr="Afbeelding met tekst, Graphics, Lettertype,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474366" name="Afbeelding 1" descr="Afbeelding met tekst, Graphics, Lettertype, grafische vormgeving&#10;&#10;Automatisch gegenereerde beschrijving"/>
                    <pic:cNvPicPr/>
                  </pic:nvPicPr>
                  <pic:blipFill>
                    <a:blip r:embed="rId10">
                      <a:extLst>
                        <a:ext uri="{28A0092B-C50C-407E-A947-70E740481C1C}">
                          <a14:useLocalDpi xmlns:a14="http://schemas.microsoft.com/office/drawing/2010/main" val="0"/>
                        </a:ext>
                      </a:extLst>
                    </a:blip>
                    <a:stretch>
                      <a:fillRect/>
                    </a:stretch>
                  </pic:blipFill>
                  <pic:spPr>
                    <a:xfrm>
                      <a:off x="0" y="0"/>
                      <a:ext cx="4943529" cy="3714750"/>
                    </a:xfrm>
                    <a:prstGeom prst="rect">
                      <a:avLst/>
                    </a:prstGeom>
                  </pic:spPr>
                </pic:pic>
              </a:graphicData>
            </a:graphic>
            <wp14:sizeRelH relativeFrom="page">
              <wp14:pctWidth>0</wp14:pctWidth>
            </wp14:sizeRelH>
            <wp14:sizeRelV relativeFrom="page">
              <wp14:pctHeight>0</wp14:pctHeight>
            </wp14:sizeRelV>
          </wp:anchor>
        </w:drawing>
      </w:r>
    </w:p>
    <w:p w14:paraId="3EDE862E" w14:textId="77777777" w:rsidR="006147EB" w:rsidRDefault="006147EB" w:rsidP="006147EB">
      <w:pPr>
        <w:pStyle w:val="Kop2"/>
        <w:spacing w:before="199" w:after="199" w:line="240" w:lineRule="auto"/>
        <w:rPr>
          <w:lang w:val="en-US"/>
        </w:rPr>
      </w:pPr>
    </w:p>
    <w:p w14:paraId="79CE710B" w14:textId="77777777" w:rsidR="006147EB" w:rsidRDefault="006147EB" w:rsidP="006147EB">
      <w:pPr>
        <w:pStyle w:val="Kop2"/>
        <w:spacing w:before="199" w:after="199" w:line="240" w:lineRule="auto"/>
        <w:rPr>
          <w:lang w:val="en-US"/>
        </w:rPr>
      </w:pPr>
    </w:p>
    <w:p w14:paraId="7FD3A722" w14:textId="77777777" w:rsidR="006147EB" w:rsidRDefault="006147EB" w:rsidP="006147EB">
      <w:pPr>
        <w:pStyle w:val="Kop2"/>
        <w:spacing w:before="199" w:after="199" w:line="240" w:lineRule="auto"/>
        <w:rPr>
          <w:lang w:val="en-US"/>
        </w:rPr>
      </w:pPr>
    </w:p>
    <w:p w14:paraId="75BFB22B" w14:textId="77777777" w:rsidR="006147EB" w:rsidRDefault="006147EB" w:rsidP="006147EB">
      <w:pPr>
        <w:pStyle w:val="Kop2"/>
        <w:spacing w:before="199" w:after="199" w:line="240" w:lineRule="auto"/>
        <w:rPr>
          <w:lang w:val="en-US"/>
        </w:rPr>
      </w:pPr>
    </w:p>
    <w:p w14:paraId="56230E56" w14:textId="77777777" w:rsidR="006147EB" w:rsidRDefault="006147EB" w:rsidP="006147EB">
      <w:pPr>
        <w:pStyle w:val="Kop2"/>
        <w:spacing w:before="199" w:after="199" w:line="240" w:lineRule="auto"/>
        <w:rPr>
          <w:lang w:val="en-US"/>
        </w:rPr>
      </w:pPr>
    </w:p>
    <w:p w14:paraId="19E9D6AE" w14:textId="609EE202" w:rsidR="006147EB" w:rsidRDefault="006147EB" w:rsidP="72DFEFCE">
      <w:pPr>
        <w:pStyle w:val="Kop2"/>
        <w:pBdr>
          <w:bottom w:val="single" w:sz="6" w:space="1" w:color="auto"/>
        </w:pBdr>
        <w:spacing w:before="199" w:after="199" w:line="240" w:lineRule="auto"/>
        <w:rPr>
          <w:sz w:val="20"/>
          <w:szCs w:val="20"/>
          <w:lang w:val="en-US"/>
        </w:rPr>
      </w:pPr>
      <w:r>
        <w:br/>
      </w:r>
    </w:p>
    <w:p w14:paraId="708CD694" w14:textId="77777777" w:rsidR="006147EB" w:rsidRPr="006147EB" w:rsidRDefault="006147EB" w:rsidP="006147EB">
      <w:pPr>
        <w:rPr>
          <w:lang w:val="en-US"/>
        </w:rPr>
      </w:pPr>
    </w:p>
    <w:p w14:paraId="3ADD9818" w14:textId="14CF6E08" w:rsidR="006147EB" w:rsidRPr="002234B4" w:rsidRDefault="006147EB" w:rsidP="006147EB"/>
    <w:p w14:paraId="6220A41D" w14:textId="081A997F" w:rsidR="006147EB" w:rsidRPr="00F02D12" w:rsidRDefault="006147EB" w:rsidP="72DFEFCE">
      <w:pPr>
        <w:pStyle w:val="Kop2"/>
        <w:pBdr>
          <w:bottom w:val="single" w:sz="6" w:space="1" w:color="auto"/>
        </w:pBdr>
        <w:spacing w:before="199" w:after="199" w:line="240" w:lineRule="auto"/>
        <w:jc w:val="center"/>
        <w:rPr>
          <w:b w:val="0"/>
          <w:i/>
          <w:iCs/>
          <w:sz w:val="20"/>
          <w:szCs w:val="20"/>
        </w:rPr>
      </w:pPr>
      <w:r w:rsidRPr="00F02D12">
        <w:rPr>
          <w:sz w:val="36"/>
          <w:szCs w:val="36"/>
        </w:rPr>
        <w:t xml:space="preserve">CONCEPTOVEREENKOMST </w:t>
      </w:r>
      <w:r>
        <w:br/>
      </w:r>
      <w:r>
        <w:br/>
      </w:r>
      <w:r w:rsidRPr="00F02D12">
        <w:rPr>
          <w:b w:val="0"/>
          <w:i/>
          <w:iCs/>
          <w:sz w:val="36"/>
          <w:szCs w:val="36"/>
        </w:rPr>
        <w:t>ten behoeve van VTH-Zaaksysteem</w:t>
      </w:r>
      <w:r>
        <w:br/>
      </w:r>
      <w:r>
        <w:br/>
      </w:r>
      <w:r w:rsidRPr="00F02D12">
        <w:rPr>
          <w:b w:val="0"/>
          <w:i/>
          <w:iCs/>
          <w:sz w:val="36"/>
          <w:szCs w:val="36"/>
        </w:rPr>
        <w:t>Bijlage 4</w:t>
      </w:r>
      <w:r>
        <w:br/>
      </w:r>
      <w:r>
        <w:br/>
      </w:r>
    </w:p>
    <w:p w14:paraId="1944CCBF" w14:textId="77777777" w:rsidR="006147EB" w:rsidRPr="002234B4" w:rsidRDefault="006147EB" w:rsidP="006147EB">
      <w:pPr>
        <w:pStyle w:val="Kop2"/>
        <w:spacing w:before="199" w:after="199" w:line="240" w:lineRule="auto"/>
        <w:rPr>
          <w:i/>
          <w:iCs/>
          <w:sz w:val="20"/>
          <w:szCs w:val="20"/>
        </w:rPr>
      </w:pPr>
      <w:r w:rsidRPr="002234B4">
        <w:rPr>
          <w:b w:val="0"/>
          <w:bCs/>
          <w:i/>
          <w:iCs/>
        </w:rPr>
        <w:t xml:space="preserve"> </w:t>
      </w:r>
      <w:r w:rsidRPr="002234B4">
        <w:rPr>
          <w:rFonts w:eastAsia="Calibri" w:cs="Calibri"/>
          <w:b w:val="0"/>
          <w:bCs/>
        </w:rPr>
        <w:br/>
      </w:r>
    </w:p>
    <w:p w14:paraId="7F6F778D" w14:textId="77777777" w:rsidR="006147EB" w:rsidRPr="002234B4" w:rsidRDefault="006147EB" w:rsidP="006147EB">
      <w:pPr>
        <w:spacing w:before="239" w:after="239" w:line="240" w:lineRule="auto"/>
        <w:textAlignment w:val="top"/>
        <w:rPr>
          <w:rFonts w:eastAsia="Calibri" w:cs="Calibri"/>
          <w:b/>
          <w:bCs/>
        </w:rPr>
      </w:pPr>
    </w:p>
    <w:p w14:paraId="1CB82542" w14:textId="3040AAFD" w:rsidR="006147EB" w:rsidRDefault="006147EB" w:rsidP="72DFEFCE">
      <w:pPr>
        <w:spacing w:before="239" w:after="239" w:line="240" w:lineRule="auto"/>
        <w:textAlignment w:val="top"/>
        <w:rPr>
          <w:rFonts w:eastAsia="Calibri" w:cs="Calibri"/>
          <w:b/>
          <w:bCs/>
        </w:rPr>
      </w:pPr>
    </w:p>
    <w:p w14:paraId="268A7E99" w14:textId="77777777" w:rsidR="00594671" w:rsidRDefault="00594671" w:rsidP="72DFEFCE">
      <w:pPr>
        <w:spacing w:before="239" w:after="239" w:line="240" w:lineRule="auto"/>
        <w:textAlignment w:val="top"/>
        <w:rPr>
          <w:rFonts w:eastAsia="Calibri" w:cs="Calibri"/>
          <w:b/>
          <w:bCs/>
        </w:rPr>
      </w:pPr>
    </w:p>
    <w:p w14:paraId="7A61D54C" w14:textId="77777777" w:rsidR="00594671" w:rsidRPr="002234B4" w:rsidRDefault="00594671" w:rsidP="72DFEFCE">
      <w:pPr>
        <w:spacing w:before="239" w:after="239" w:line="240" w:lineRule="auto"/>
        <w:textAlignment w:val="top"/>
        <w:rPr>
          <w:rFonts w:eastAsia="Calibri" w:cs="Calibri"/>
          <w:b/>
          <w:bCs/>
        </w:rPr>
      </w:pPr>
    </w:p>
    <w:p w14:paraId="675B3F0B" w14:textId="77777777" w:rsidR="006147EB" w:rsidRPr="002234B4" w:rsidRDefault="006147EB" w:rsidP="006147EB">
      <w:pPr>
        <w:rPr>
          <w:rFonts w:eastAsia="Calibri" w:cs="Calibri"/>
        </w:rPr>
      </w:pPr>
      <w:r w:rsidRPr="72DFEFCE">
        <w:rPr>
          <w:i/>
          <w:iCs/>
        </w:rPr>
        <w:t>REFERENTIE: VTHOFGV/2026</w:t>
      </w:r>
      <w:r>
        <w:br/>
      </w:r>
    </w:p>
    <w:p w14:paraId="2037F592" w14:textId="22227FD0" w:rsidR="72DFEFCE" w:rsidRDefault="72DFEFCE" w:rsidP="72DFEFCE">
      <w:pPr>
        <w:spacing w:before="240" w:after="240" w:line="240" w:lineRule="auto"/>
        <w:rPr>
          <w:b/>
          <w:bCs/>
          <w:lang w:val="en-US"/>
        </w:rPr>
      </w:pPr>
    </w:p>
    <w:p w14:paraId="739EBCFA" w14:textId="77777777" w:rsidR="006D3A34" w:rsidRDefault="005C4242">
      <w:pPr>
        <w:spacing w:before="240" w:after="240" w:line="240" w:lineRule="auto"/>
      </w:pPr>
      <w:r w:rsidRPr="72DFEFCE">
        <w:rPr>
          <w:b/>
          <w:bCs/>
          <w:lang w:val="en-US"/>
        </w:rPr>
        <w:t xml:space="preserve">De </w:t>
      </w:r>
      <w:proofErr w:type="spellStart"/>
      <w:r w:rsidRPr="72DFEFCE">
        <w:rPr>
          <w:b/>
          <w:bCs/>
          <w:lang w:val="en-US"/>
        </w:rPr>
        <w:t>ondergetekenden</w:t>
      </w:r>
      <w:proofErr w:type="spellEnd"/>
      <w:r w:rsidRPr="72DFEFCE">
        <w:rPr>
          <w:b/>
          <w:bCs/>
          <w:lang w:val="en-US"/>
        </w:rPr>
        <w:t>:</w:t>
      </w:r>
    </w:p>
    <w:p w14:paraId="2BC4AEA5" w14:textId="77777777" w:rsidR="006D3A34" w:rsidRDefault="005C4242">
      <w:pPr>
        <w:pStyle w:val="Partijen"/>
        <w:spacing w:before="240" w:after="240" w:line="240" w:lineRule="auto"/>
      </w:pPr>
      <w:r w:rsidRPr="00F02D12">
        <w:t xml:space="preserve">De publiekrechtelijke rechtspersoon </w:t>
      </w:r>
      <w:r w:rsidRPr="00F02D12">
        <w:rPr>
          <w:i/>
          <w:iCs/>
        </w:rPr>
        <w:t>Omgevingsdienst Flevoland &amp; Gooi en Vechtstreek</w:t>
      </w:r>
      <w:r w:rsidRPr="00F02D12">
        <w:t xml:space="preserve">, gevestigd en kantoorhoudende te </w:t>
      </w:r>
      <w:r w:rsidRPr="00F02D12">
        <w:rPr>
          <w:i/>
          <w:iCs/>
        </w:rPr>
        <w:t>Lelystad</w:t>
      </w:r>
      <w:r w:rsidRPr="00F02D12">
        <w:t xml:space="preserve"> aan </w:t>
      </w:r>
      <w:r w:rsidRPr="00F02D12">
        <w:rPr>
          <w:i/>
          <w:iCs/>
        </w:rPr>
        <w:t>Botter 14-15</w:t>
      </w:r>
      <w:r w:rsidRPr="00F02D12">
        <w:t xml:space="preserve"> (KvK-nummer </w:t>
      </w:r>
      <w:r w:rsidRPr="00F02D12">
        <w:rPr>
          <w:i/>
          <w:iCs/>
        </w:rPr>
        <w:t>55641857</w:t>
      </w:r>
      <w:r w:rsidRPr="00F02D12">
        <w:t xml:space="preserve">), hierbij rechtsgeldig vertegenwoordigd door </w:t>
      </w:r>
      <w:r w:rsidRPr="00F02D12">
        <w:rPr>
          <w:i/>
          <w:iCs/>
        </w:rPr>
        <w:t>Alexander Sprong, Voorzitter OFGV</w:t>
      </w:r>
      <w:r w:rsidRPr="00F02D12">
        <w:t>, hierna te noemen "Opdrachtgever"; en;</w:t>
      </w:r>
    </w:p>
    <w:p w14:paraId="336CB21B" w14:textId="77777777" w:rsidR="006D3A34" w:rsidRPr="00F02D12" w:rsidRDefault="005C4242" w:rsidP="72DFEFCE">
      <w:pPr>
        <w:pStyle w:val="Partijen"/>
        <w:spacing w:before="240" w:after="240" w:line="240" w:lineRule="auto"/>
      </w:pPr>
      <w:r w:rsidRPr="00F02D12">
        <w:rPr>
          <w:highlight w:val="lightGray"/>
        </w:rPr>
        <w:t>[NAAM_LEVERANCIER]</w:t>
      </w:r>
      <w:r w:rsidRPr="00F02D12">
        <w:t xml:space="preserve">, gevestigd en kantoorhoudende te </w:t>
      </w:r>
      <w:r w:rsidRPr="00F02D12">
        <w:rPr>
          <w:highlight w:val="lightGray"/>
        </w:rPr>
        <w:t>[PLAATS_LEVERANCIER]</w:t>
      </w:r>
      <w:r w:rsidRPr="00F02D12">
        <w:t xml:space="preserve"> aan </w:t>
      </w:r>
      <w:r w:rsidRPr="00F02D12">
        <w:rPr>
          <w:highlight w:val="lightGray"/>
        </w:rPr>
        <w:t>[ADRES_LEVERANCIER]</w:t>
      </w:r>
      <w:r w:rsidRPr="00F02D12">
        <w:t xml:space="preserve"> (KvK-nummer </w:t>
      </w:r>
      <w:r w:rsidRPr="00F02D12">
        <w:rPr>
          <w:highlight w:val="lightGray"/>
        </w:rPr>
        <w:t>[KVK_LEVERANCIER]</w:t>
      </w:r>
      <w:r w:rsidRPr="00F02D12">
        <w:t xml:space="preserve">), hierbij rechtsgeldig vertegenwoordigd door </w:t>
      </w:r>
      <w:r w:rsidRPr="00F02D12">
        <w:rPr>
          <w:highlight w:val="lightGray"/>
        </w:rPr>
        <w:t>[NAAM]</w:t>
      </w:r>
      <w:r w:rsidRPr="00F02D12">
        <w:t xml:space="preserve">, </w:t>
      </w:r>
      <w:r w:rsidRPr="00F02D12">
        <w:rPr>
          <w:highlight w:val="lightGray"/>
        </w:rPr>
        <w:t>[FUNCTIE]</w:t>
      </w:r>
      <w:r w:rsidRPr="00F02D12">
        <w:t>, hierna te noemen "Leverancier";</w:t>
      </w:r>
    </w:p>
    <w:p w14:paraId="6BF97831" w14:textId="77777777" w:rsidR="006D3A34" w:rsidRDefault="005C4242">
      <w:pPr>
        <w:spacing w:before="240" w:after="240" w:line="240" w:lineRule="auto"/>
      </w:pPr>
      <w:r w:rsidRPr="00F02D12">
        <w:t>Opdrachtgever en Leverancier worden hierna gezamenlijk ook aangeduid als "Partijen" en afzonderlijk als "Partij".</w:t>
      </w:r>
    </w:p>
    <w:p w14:paraId="5C84ED74" w14:textId="77777777" w:rsidR="006D3A34" w:rsidRDefault="005C4242">
      <w:pPr>
        <w:spacing w:before="240" w:after="240" w:line="240" w:lineRule="auto"/>
      </w:pPr>
      <w:r w:rsidRPr="00F02D12">
        <w:rPr>
          <w:b/>
          <w:bCs/>
        </w:rPr>
        <w:t>Nemen het volgende in aanmerking:</w:t>
      </w:r>
    </w:p>
    <w:p w14:paraId="72966C81" w14:textId="7DFFC635" w:rsidR="006D3A34" w:rsidRDefault="005C4242">
      <w:pPr>
        <w:pStyle w:val="Opsomming"/>
        <w:spacing w:before="240" w:after="240" w:line="240" w:lineRule="auto"/>
      </w:pPr>
      <w:r w:rsidRPr="3F041BA8">
        <w:rPr>
          <w:i/>
          <w:iCs/>
        </w:rPr>
        <w:t>Partijen hebben kennisgenomen van</w:t>
      </w:r>
      <w:r w:rsidR="00594671">
        <w:rPr>
          <w:i/>
          <w:iCs/>
        </w:rPr>
        <w:t xml:space="preserve"> </w:t>
      </w:r>
      <w:r w:rsidR="00F02D12">
        <w:rPr>
          <w:i/>
          <w:iCs/>
        </w:rPr>
        <w:t>de Aanbestedingsstukken</w:t>
      </w:r>
      <w:r w:rsidRPr="3F041BA8">
        <w:rPr>
          <w:i/>
          <w:iCs/>
        </w:rPr>
        <w:t>;</w:t>
      </w:r>
    </w:p>
    <w:p w14:paraId="14863C54" w14:textId="1F43EB45" w:rsidR="005C4242" w:rsidRDefault="005C4242" w:rsidP="0D6F5927">
      <w:pPr>
        <w:pStyle w:val="Opsomming"/>
        <w:spacing w:before="240" w:after="240" w:line="240" w:lineRule="auto"/>
      </w:pPr>
      <w:r w:rsidRPr="0D6F5927">
        <w:rPr>
          <w:i/>
          <w:iCs/>
        </w:rPr>
        <w:t>Opdrachtgever heeft behoefte aan een ICT Prestatie die ook in de toekomst blijft voldoen aan de in haar organisatie voorkomende behoeftes</w:t>
      </w:r>
      <w:r>
        <w:t>;</w:t>
      </w:r>
    </w:p>
    <w:p w14:paraId="0E5D219B" w14:textId="76D68B56" w:rsidR="12376326" w:rsidRDefault="12376326" w:rsidP="0D6F5927">
      <w:pPr>
        <w:pStyle w:val="Opsomming"/>
        <w:spacing w:before="240" w:after="240" w:line="240" w:lineRule="auto"/>
        <w:rPr>
          <w:rFonts w:ascii="Calibri" w:eastAsia="Calibri" w:hAnsi="Calibri" w:cs="Calibri"/>
          <w:szCs w:val="22"/>
          <w:lang w:val="nl-BE"/>
        </w:rPr>
      </w:pPr>
      <w:r w:rsidRPr="0D6F5927">
        <w:rPr>
          <w:rFonts w:ascii="Calibri" w:eastAsia="Calibri" w:hAnsi="Calibri" w:cs="Calibri"/>
          <w:szCs w:val="22"/>
          <w:lang w:val="nl-BE"/>
        </w:rPr>
        <w:t xml:space="preserve">Onder “ICT-prestatie” wordt verstaan: al hetgeen door opdrachtnemer dient te worden geleverd, uitgevoerd en gerealiseerd overeenkomstig de aanbestedingsstukken, waaronder de leidraad, het </w:t>
      </w:r>
      <w:proofErr w:type="spellStart"/>
      <w:r w:rsidRPr="0D6F5927">
        <w:rPr>
          <w:rFonts w:ascii="Calibri" w:eastAsia="Calibri" w:hAnsi="Calibri" w:cs="Calibri"/>
          <w:szCs w:val="22"/>
          <w:lang w:val="nl-BE"/>
        </w:rPr>
        <w:t>PvE</w:t>
      </w:r>
      <w:proofErr w:type="spellEnd"/>
      <w:r w:rsidRPr="0D6F5927">
        <w:rPr>
          <w:rFonts w:ascii="Calibri" w:eastAsia="Calibri" w:hAnsi="Calibri" w:cs="Calibri"/>
          <w:szCs w:val="22"/>
          <w:lang w:val="nl-BE"/>
        </w:rPr>
        <w:t xml:space="preserve"> en de (sub)gunningscriteria.</w:t>
      </w:r>
    </w:p>
    <w:p w14:paraId="5B3D769D" w14:textId="77777777" w:rsidR="006D3A34" w:rsidRDefault="005C4242">
      <w:pPr>
        <w:pStyle w:val="Opsomming"/>
        <w:spacing w:before="240" w:after="240" w:line="240" w:lineRule="auto"/>
      </w:pPr>
      <w:r>
        <w:t xml:space="preserve">Opdrachtgever is overgegaan tot </w:t>
      </w:r>
      <w:r>
        <w:rPr>
          <w:i/>
          <w:iCs/>
        </w:rPr>
        <w:t>een Europese aanbesteding</w:t>
      </w:r>
      <w:r>
        <w:t>;</w:t>
      </w:r>
    </w:p>
    <w:p w14:paraId="5FFC5C2B" w14:textId="09E1B349" w:rsidR="006D3A34" w:rsidRDefault="005C4242">
      <w:pPr>
        <w:pStyle w:val="Opsomming"/>
        <w:spacing w:before="240" w:after="240" w:line="240" w:lineRule="auto"/>
      </w:pPr>
      <w:r>
        <w:t xml:space="preserve">Leverancier is een ervaren leverancier van </w:t>
      </w:r>
      <w:r w:rsidR="006147EB">
        <w:t>het leveren van een VTH-Zaaksysteem</w:t>
      </w:r>
      <w:r>
        <w:t>;</w:t>
      </w:r>
    </w:p>
    <w:p w14:paraId="6F68D67A" w14:textId="77777777" w:rsidR="006D3A34" w:rsidRDefault="005C4242">
      <w:pPr>
        <w:pStyle w:val="Opsomming"/>
        <w:spacing w:before="240" w:after="240" w:line="240" w:lineRule="auto"/>
      </w:pPr>
      <w:r>
        <w:t>Leverancier heeft aangegeven dat met haar ICT Prestatie aan de eisen van de Opdrachtgever zal worden voldaan;</w:t>
      </w:r>
    </w:p>
    <w:p w14:paraId="23F90600" w14:textId="0480C0D4" w:rsidR="006D3A34" w:rsidRDefault="005C4242">
      <w:pPr>
        <w:pStyle w:val="Opsomming"/>
        <w:spacing w:before="240" w:after="240" w:line="240" w:lineRule="auto"/>
      </w:pPr>
      <w:r>
        <w:t xml:space="preserve">Opdrachtgever heeft de </w:t>
      </w:r>
      <w:r w:rsidR="007D7440">
        <w:t>O</w:t>
      </w:r>
      <w:r>
        <w:t>pdracht gegund aan Leverancier;</w:t>
      </w:r>
    </w:p>
    <w:p w14:paraId="2367F542" w14:textId="77777777" w:rsidR="006D3A34" w:rsidRDefault="005C4242">
      <w:pPr>
        <w:pStyle w:val="Opsomming"/>
        <w:spacing w:before="240" w:after="240" w:line="240" w:lineRule="auto"/>
      </w:pPr>
      <w:r>
        <w:t>Partijen wensen de uit het bovenstaande voortvloeiende rechtsverhouding schriftelijk vast te leggen.</w:t>
      </w:r>
    </w:p>
    <w:p w14:paraId="6638B4D9" w14:textId="77777777" w:rsidR="006D3A34" w:rsidRDefault="005C4242">
      <w:pPr>
        <w:spacing w:before="240" w:after="240" w:line="240" w:lineRule="auto"/>
      </w:pPr>
      <w:proofErr w:type="spellStart"/>
      <w:r w:rsidRPr="72DFEFCE">
        <w:rPr>
          <w:b/>
          <w:bCs/>
          <w:lang w:val="en-US"/>
        </w:rPr>
        <w:t>Zijn</w:t>
      </w:r>
      <w:proofErr w:type="spellEnd"/>
      <w:r w:rsidRPr="72DFEFCE">
        <w:rPr>
          <w:b/>
          <w:bCs/>
          <w:lang w:val="en-US"/>
        </w:rPr>
        <w:t xml:space="preserve"> </w:t>
      </w:r>
      <w:proofErr w:type="spellStart"/>
      <w:r w:rsidRPr="72DFEFCE">
        <w:rPr>
          <w:b/>
          <w:bCs/>
          <w:lang w:val="en-US"/>
        </w:rPr>
        <w:t>als</w:t>
      </w:r>
      <w:proofErr w:type="spellEnd"/>
      <w:r w:rsidRPr="72DFEFCE">
        <w:rPr>
          <w:b/>
          <w:bCs/>
          <w:lang w:val="en-US"/>
        </w:rPr>
        <w:t xml:space="preserve"> </w:t>
      </w:r>
      <w:proofErr w:type="spellStart"/>
      <w:r w:rsidRPr="72DFEFCE">
        <w:rPr>
          <w:b/>
          <w:bCs/>
          <w:lang w:val="en-US"/>
        </w:rPr>
        <w:t>volgt</w:t>
      </w:r>
      <w:proofErr w:type="spellEnd"/>
      <w:r w:rsidRPr="72DFEFCE">
        <w:rPr>
          <w:b/>
          <w:bCs/>
          <w:lang w:val="en-US"/>
        </w:rPr>
        <w:t xml:space="preserve"> </w:t>
      </w:r>
      <w:proofErr w:type="spellStart"/>
      <w:r w:rsidRPr="72DFEFCE">
        <w:rPr>
          <w:b/>
          <w:bCs/>
          <w:lang w:val="en-US"/>
        </w:rPr>
        <w:t>overeengekomen</w:t>
      </w:r>
      <w:proofErr w:type="spellEnd"/>
      <w:r w:rsidRPr="72DFEFCE">
        <w:rPr>
          <w:b/>
          <w:bCs/>
          <w:lang w:val="en-US"/>
        </w:rPr>
        <w:t>:</w:t>
      </w:r>
    </w:p>
    <w:p w14:paraId="287EDACD" w14:textId="77777777" w:rsidR="006D3A34" w:rsidRDefault="005C4242">
      <w:pPr>
        <w:pStyle w:val="ArticleLevel1"/>
        <w:spacing w:before="240" w:after="240" w:line="240" w:lineRule="auto"/>
      </w:pPr>
      <w:r>
        <w:t>Algemeen</w:t>
      </w:r>
    </w:p>
    <w:p w14:paraId="37B7498B" w14:textId="77777777" w:rsidR="00594671" w:rsidRDefault="005C4242" w:rsidP="00F02D12">
      <w:pPr>
        <w:pStyle w:val="ArticleLevel2"/>
        <w:numPr>
          <w:ilvl w:val="1"/>
          <w:numId w:val="8"/>
        </w:numPr>
        <w:spacing w:before="240" w:after="240" w:line="240" w:lineRule="auto"/>
      </w:pPr>
      <w:r>
        <w:t>Deze Overeenkomst heeft betrekking op</w:t>
      </w:r>
      <w:r w:rsidR="009A1FEF">
        <w:t xml:space="preserve"> de </w:t>
      </w:r>
      <w:r w:rsidR="009A1FEF" w:rsidRPr="009A1FEF">
        <w:t>levering, implementatie, beheer en onderhoud</w:t>
      </w:r>
      <w:r w:rsidR="00111EB7">
        <w:t xml:space="preserve"> </w:t>
      </w:r>
      <w:r w:rsidR="009A1FEF" w:rsidRPr="009A1FEF">
        <w:t>van een VTH-Zaaksysteem</w:t>
      </w:r>
      <w:r w:rsidR="009A1FEF">
        <w:t xml:space="preserve"> (zijnde de ICT Prestatie)</w:t>
      </w:r>
      <w:r w:rsidR="00F42607">
        <w:t xml:space="preserve"> door de Leverancier</w:t>
      </w:r>
      <w:r w:rsidR="00F42607" w:rsidRPr="009A1FEF">
        <w:t xml:space="preserve"> </w:t>
      </w:r>
      <w:r w:rsidR="00F42607">
        <w:t>tegen de Vergoeding</w:t>
      </w:r>
      <w:r w:rsidR="009A1FEF">
        <w:t>, welke ICT Prestatie meer specifiek in ieder geval bestaat uit</w:t>
      </w:r>
      <w:r w:rsidR="00111EB7">
        <w:t xml:space="preserve"> de navolgende Producten,</w:t>
      </w:r>
      <w:r w:rsidR="00F42607">
        <w:t xml:space="preserve"> Licenties en diensten, zoals nader beschreven in de </w:t>
      </w:r>
      <w:r w:rsidR="009E2F07">
        <w:t>documenten als genoemd in artikel 1.5</w:t>
      </w:r>
      <w:r w:rsidR="00F42607">
        <w:t xml:space="preserve">, teneinde Opdrachtgever in staat te stellen daarvan het Overeengekomen </w:t>
      </w:r>
      <w:r w:rsidR="00BD2D02">
        <w:t>gebruik te maken</w:t>
      </w:r>
      <w:r w:rsidR="00594671">
        <w:t>:</w:t>
      </w:r>
    </w:p>
    <w:p w14:paraId="0D8D2C38" w14:textId="77777777" w:rsidR="00594671" w:rsidRPr="000208CB" w:rsidRDefault="00594671" w:rsidP="00594671">
      <w:pPr>
        <w:pStyle w:val="ArticleLevel5"/>
        <w:numPr>
          <w:ilvl w:val="4"/>
          <w:numId w:val="8"/>
        </w:numPr>
        <w:spacing w:before="240" w:after="240"/>
      </w:pPr>
      <w:r w:rsidRPr="00594671">
        <w:t>het leveren van het VTH-Zaaksysteem</w:t>
      </w:r>
      <w:r>
        <w:t xml:space="preserve"> en de bijbehorende Licenties</w:t>
      </w:r>
      <w:r w:rsidRPr="000208CB">
        <w:t>;</w:t>
      </w:r>
    </w:p>
    <w:p w14:paraId="7BE62832" w14:textId="77777777" w:rsidR="00594671" w:rsidRPr="000208CB" w:rsidRDefault="00594671" w:rsidP="00594671">
      <w:pPr>
        <w:pStyle w:val="ArticleLevel5"/>
        <w:numPr>
          <w:ilvl w:val="4"/>
          <w:numId w:val="8"/>
        </w:numPr>
        <w:spacing w:before="240" w:after="240"/>
      </w:pPr>
      <w:r w:rsidRPr="00594671">
        <w:t xml:space="preserve">het verrichten van Implementatiewerkzaamheden, Dienstverlening, </w:t>
      </w:r>
      <w:r>
        <w:t xml:space="preserve">Beheer, </w:t>
      </w:r>
      <w:r w:rsidRPr="00594671">
        <w:t>Onderhoud en</w:t>
      </w:r>
      <w:r>
        <w:t xml:space="preserve"> eventuele</w:t>
      </w:r>
      <w:r w:rsidRPr="00594671">
        <w:t xml:space="preserve"> Consultancy</w:t>
      </w:r>
      <w:r>
        <w:t xml:space="preserve"> op afroep;</w:t>
      </w:r>
    </w:p>
    <w:p w14:paraId="7F34A61C" w14:textId="33E2B91C" w:rsidR="006D3A34" w:rsidRPr="000208CB" w:rsidRDefault="58569CFC" w:rsidP="00594671">
      <w:pPr>
        <w:pStyle w:val="ArticleLevel2"/>
        <w:numPr>
          <w:ilvl w:val="1"/>
          <w:numId w:val="8"/>
        </w:numPr>
        <w:spacing w:before="240" w:after="240" w:line="240" w:lineRule="auto"/>
      </w:pPr>
      <w:r w:rsidRPr="00594671">
        <w:lastRenderedPageBreak/>
        <w:t>Partijen voorzien dat Opdrachtgever in de toekomst behoefte kan hebben aan Diensten die aan de ICT Prestatie verwant zijn, zoals aanvullende modules. Indien Leverancier dergelijke Diensten ontwikkelt en aanbiedt en dit mogelijk is in lijn met de aanbestedingsrechtelijke wet- en regelgeving, kunnen Partijen overeenkomen om ook deze Diensten onderdeel te laten vormen van de ICT Prestatie waar deze Overeenkomst betrekking op heeft. Partijen zullen alsdan nadere afspraken maken over zaken als de Implementatie,</w:t>
      </w:r>
      <w:r w:rsidR="22774D08">
        <w:t xml:space="preserve"> het Beheer,</w:t>
      </w:r>
      <w:r w:rsidRPr="00594671">
        <w:t xml:space="preserve"> het Onderhoud en de prijs hiervan. Deze mogelijkheid tot afname kan in geen geval tot een afnameverplichting van de aanvullende Diensten leiden</w:t>
      </w:r>
      <w:r>
        <w:t>.</w:t>
      </w:r>
    </w:p>
    <w:p w14:paraId="21D57CC8" w14:textId="77777777" w:rsidR="006D3A34" w:rsidRDefault="005C4242" w:rsidP="00F02D12">
      <w:pPr>
        <w:pStyle w:val="ArticleLevel2"/>
        <w:numPr>
          <w:ilvl w:val="1"/>
          <w:numId w:val="12"/>
        </w:numPr>
        <w:spacing w:before="240" w:after="240" w:line="240" w:lineRule="auto"/>
      </w:pPr>
      <w:r>
        <w:t>Op deze Overeenkomst zijn de Inkoopvoorwaarden van de GIBIT 2025 ("</w:t>
      </w:r>
      <w:r>
        <w:rPr>
          <w:b/>
          <w:bCs/>
        </w:rPr>
        <w:t>Inkoopvoorwaarden</w:t>
      </w:r>
      <w:r>
        <w:t>") van toepassing. Waar in deze Overeenkomst begrippen met een (begin)hoofdletter worden gebruikt, hebben zij de betekenis zoals gegeven in de Inkoopvoorwaarden.</w:t>
      </w:r>
    </w:p>
    <w:p w14:paraId="1620BAD5" w14:textId="77777777" w:rsidR="006D3A34" w:rsidRDefault="005C4242" w:rsidP="00F02D12">
      <w:pPr>
        <w:pStyle w:val="ArticleLevel2"/>
        <w:numPr>
          <w:ilvl w:val="1"/>
          <w:numId w:val="13"/>
        </w:numPr>
        <w:spacing w:before="240" w:after="240" w:line="240" w:lineRule="auto"/>
      </w:pPr>
      <w:r>
        <w:t>Eventuele algemene leverings- en betalingsvoorwaarden van Leverancier zijn niet van toepassing op de Overeenkomst, ook niet indien Partijen naar deze voorwaarden verwijzen op briefpapier, offertes, facturen of anderszins.</w:t>
      </w:r>
    </w:p>
    <w:p w14:paraId="00AC3D5F" w14:textId="66E69FF5" w:rsidR="006D3A34" w:rsidRDefault="005C4242" w:rsidP="00F02D12">
      <w:pPr>
        <w:pStyle w:val="ArticleLevel2"/>
        <w:numPr>
          <w:ilvl w:val="1"/>
          <w:numId w:val="14"/>
        </w:numPr>
        <w:spacing w:before="240" w:after="240" w:line="240" w:lineRule="auto"/>
      </w:pPr>
      <w:r>
        <w:t xml:space="preserve">Onderstaande documenten maken deel uit </w:t>
      </w:r>
      <w:r w:rsidR="009E2F07">
        <w:t xml:space="preserve">als bijlage </w:t>
      </w:r>
      <w:r>
        <w:t>van</w:t>
      </w:r>
      <w:r w:rsidR="009E2F07">
        <w:t>, en vormen alle tezamen,</w:t>
      </w:r>
      <w:r>
        <w:t xml:space="preserve"> de Overeenkomst. Voor zover deze documenten met elkaar in tegenspraak zijn, geldt dat bepalingen van het hoger geplaatste document prevaleren boven de betreffende bepalingen van het lager geplaatste document, tenzij het tegendeel blijkt uit het betreffende document. Voorts geldt dat een nieuwere door Partijen vastgestelde versie van een document de oudere versie vervangt.</w:t>
      </w:r>
    </w:p>
    <w:p w14:paraId="764BD579" w14:textId="3F34C6AB" w:rsidR="00E311B4" w:rsidRPr="00E311B4" w:rsidRDefault="00E311B4" w:rsidP="00F02D12">
      <w:pPr>
        <w:pStyle w:val="ArticleLevel5"/>
        <w:numPr>
          <w:ilvl w:val="4"/>
          <w:numId w:val="15"/>
        </w:numPr>
        <w:spacing w:before="240" w:after="240"/>
        <w:ind w:left="993"/>
        <w:rPr>
          <w:i/>
          <w:iCs/>
        </w:rPr>
      </w:pPr>
      <w:r w:rsidRPr="00E311B4">
        <w:rPr>
          <w:i/>
          <w:iCs/>
        </w:rPr>
        <w:t>De tweede Nota van Inlichtingen;</w:t>
      </w:r>
    </w:p>
    <w:p w14:paraId="00124AC8" w14:textId="24BE2B77" w:rsidR="00E311B4" w:rsidRPr="00E311B4" w:rsidRDefault="00E311B4" w:rsidP="00F02D12">
      <w:pPr>
        <w:pStyle w:val="ArticleLevel5"/>
        <w:numPr>
          <w:ilvl w:val="4"/>
          <w:numId w:val="15"/>
        </w:numPr>
        <w:spacing w:before="240" w:after="240"/>
        <w:ind w:left="993"/>
        <w:rPr>
          <w:i/>
          <w:iCs/>
        </w:rPr>
      </w:pPr>
      <w:r w:rsidRPr="00E311B4">
        <w:rPr>
          <w:i/>
          <w:iCs/>
        </w:rPr>
        <w:t>De eerste Nota van Inlichtingen;</w:t>
      </w:r>
    </w:p>
    <w:p w14:paraId="55AB6C51" w14:textId="38936C58" w:rsidR="00E311B4" w:rsidRPr="00E311B4" w:rsidRDefault="00E311B4" w:rsidP="00F02D12">
      <w:pPr>
        <w:pStyle w:val="ArticleLevel5"/>
        <w:numPr>
          <w:ilvl w:val="4"/>
          <w:numId w:val="15"/>
        </w:numPr>
        <w:spacing w:before="240" w:after="240"/>
        <w:ind w:left="993"/>
        <w:rPr>
          <w:i/>
          <w:iCs/>
        </w:rPr>
      </w:pPr>
      <w:r w:rsidRPr="00E311B4">
        <w:rPr>
          <w:i/>
          <w:iCs/>
        </w:rPr>
        <w:t xml:space="preserve">Deze </w:t>
      </w:r>
      <w:r w:rsidR="009E2F07">
        <w:rPr>
          <w:i/>
          <w:iCs/>
        </w:rPr>
        <w:t>o</w:t>
      </w:r>
      <w:r w:rsidRPr="00E311B4">
        <w:rPr>
          <w:i/>
          <w:iCs/>
        </w:rPr>
        <w:t>vereenkomst;</w:t>
      </w:r>
    </w:p>
    <w:p w14:paraId="2A73830B" w14:textId="2DF67C5E" w:rsidR="00E311B4" w:rsidRPr="00E311B4" w:rsidRDefault="5F1880F3" w:rsidP="13AD884F">
      <w:pPr>
        <w:pStyle w:val="ArticleLevel5"/>
        <w:numPr>
          <w:ilvl w:val="4"/>
          <w:numId w:val="15"/>
        </w:numPr>
        <w:spacing w:before="240" w:after="240"/>
        <w:ind w:left="993"/>
        <w:rPr>
          <w:i/>
          <w:iCs/>
        </w:rPr>
      </w:pPr>
      <w:r w:rsidRPr="13AD884F">
        <w:rPr>
          <w:i/>
          <w:iCs/>
        </w:rPr>
        <w:t>De Verwerkersovereenkomst (Bijlage 5);</w:t>
      </w:r>
    </w:p>
    <w:p w14:paraId="6FF8D978" w14:textId="5FE483D8" w:rsidR="584B39F8" w:rsidRDefault="584B39F8" w:rsidP="13AD884F">
      <w:pPr>
        <w:pStyle w:val="ArticleLevel5"/>
        <w:numPr>
          <w:ilvl w:val="4"/>
          <w:numId w:val="15"/>
        </w:numPr>
        <w:spacing w:before="240" w:after="240"/>
        <w:ind w:left="993"/>
        <w:rPr>
          <w:i/>
          <w:iCs/>
        </w:rPr>
      </w:pPr>
      <w:r w:rsidRPr="13AD884F">
        <w:rPr>
          <w:i/>
          <w:iCs/>
        </w:rPr>
        <w:t>De SLA;</w:t>
      </w:r>
    </w:p>
    <w:p w14:paraId="056F62C5" w14:textId="7E57E462" w:rsidR="00E311B4" w:rsidRPr="00E311B4" w:rsidRDefault="5F1880F3" w:rsidP="13AD884F">
      <w:pPr>
        <w:pStyle w:val="ArticleLevel5"/>
        <w:numPr>
          <w:ilvl w:val="4"/>
          <w:numId w:val="15"/>
        </w:numPr>
        <w:spacing w:before="240" w:after="240"/>
        <w:ind w:left="993"/>
        <w:rPr>
          <w:i/>
          <w:iCs/>
        </w:rPr>
      </w:pPr>
      <w:r w:rsidRPr="13AD884F">
        <w:rPr>
          <w:i/>
          <w:iCs/>
        </w:rPr>
        <w:t>De aanbestedingsleidraad- en stukken;</w:t>
      </w:r>
    </w:p>
    <w:p w14:paraId="43AC9A72" w14:textId="0D6D2380" w:rsidR="00E311B4" w:rsidRPr="00E311B4" w:rsidRDefault="00E311B4" w:rsidP="00F02D12">
      <w:pPr>
        <w:pStyle w:val="ArticleLevel5"/>
        <w:numPr>
          <w:ilvl w:val="4"/>
          <w:numId w:val="15"/>
        </w:numPr>
        <w:spacing w:before="240" w:after="240"/>
        <w:ind w:left="993"/>
        <w:rPr>
          <w:i/>
          <w:iCs/>
        </w:rPr>
      </w:pPr>
      <w:r w:rsidRPr="00E311B4">
        <w:rPr>
          <w:i/>
          <w:iCs/>
        </w:rPr>
        <w:t>GIBIT 2025 (Bijlage A1 + A2)</w:t>
      </w:r>
    </w:p>
    <w:p w14:paraId="69A95807" w14:textId="2EA7A17A" w:rsidR="00E311B4" w:rsidRPr="00E311B4" w:rsidRDefault="00E311B4" w:rsidP="00F02D12">
      <w:pPr>
        <w:pStyle w:val="ArticleLevel5"/>
        <w:numPr>
          <w:ilvl w:val="4"/>
          <w:numId w:val="15"/>
        </w:numPr>
        <w:spacing w:before="240" w:after="240"/>
        <w:ind w:left="993"/>
        <w:rPr>
          <w:i/>
          <w:iCs/>
        </w:rPr>
      </w:pPr>
      <w:r w:rsidRPr="00E311B4">
        <w:rPr>
          <w:i/>
          <w:iCs/>
        </w:rPr>
        <w:t>De inschrijving van de Leverancier</w:t>
      </w:r>
      <w:r>
        <w:rPr>
          <w:i/>
          <w:iCs/>
        </w:rPr>
        <w:t>.</w:t>
      </w:r>
    </w:p>
    <w:p w14:paraId="3B0D1D87" w14:textId="77777777" w:rsidR="006D3A34" w:rsidRDefault="005C4242" w:rsidP="00F02D12">
      <w:pPr>
        <w:pStyle w:val="ArticleLevel2"/>
        <w:numPr>
          <w:ilvl w:val="1"/>
          <w:numId w:val="16"/>
        </w:numPr>
        <w:spacing w:before="240" w:after="240" w:line="240" w:lineRule="auto"/>
      </w:pPr>
      <w:r>
        <w:t>Partijen bevestigen dat zij alle bovengenoemde bijlagen hebben ontvangen en dat zij kennis hebben genomen van de inhoud daarvan.</w:t>
      </w:r>
    </w:p>
    <w:p w14:paraId="0132A72D" w14:textId="77777777" w:rsidR="006D3A34" w:rsidRDefault="005C4242" w:rsidP="00F02D12">
      <w:pPr>
        <w:pStyle w:val="ArticleLevel2"/>
        <w:numPr>
          <w:ilvl w:val="1"/>
          <w:numId w:val="17"/>
        </w:numPr>
        <w:spacing w:before="240" w:after="240" w:line="240" w:lineRule="auto"/>
      </w:pPr>
      <w:r>
        <w:t>Wijzigingen van en aanvullingen op de Overeenkomst en bovengenoemde bijlagen gelden slechts indien deze schriftelijk tussen Partijen zijn overeengekomen.</w:t>
      </w:r>
    </w:p>
    <w:p w14:paraId="0F4428BE" w14:textId="77777777" w:rsidR="006D3A34" w:rsidRDefault="005C4242">
      <w:pPr>
        <w:pStyle w:val="ArticleLevel1"/>
        <w:spacing w:before="240" w:after="240" w:line="240" w:lineRule="auto"/>
      </w:pPr>
      <w:r>
        <w:t>De ICT Prestatie</w:t>
      </w:r>
    </w:p>
    <w:p w14:paraId="44DBA7C3" w14:textId="2AE67FB9" w:rsidR="006D3A34" w:rsidRDefault="005C4242" w:rsidP="00F02D12">
      <w:pPr>
        <w:pStyle w:val="ArticleLevel2"/>
        <w:numPr>
          <w:ilvl w:val="1"/>
          <w:numId w:val="18"/>
        </w:numPr>
        <w:spacing w:before="240" w:after="240" w:line="240" w:lineRule="auto"/>
      </w:pPr>
      <w:r>
        <w:t>Tot het Overeengekomen gebruik behoort dat de ICT Prestatie voldoet aan hetgeen beschreven is in de bijlagen</w:t>
      </w:r>
      <w:r w:rsidR="009E2F07">
        <w:t xml:space="preserve"> als genoemd in artikel 1.5</w:t>
      </w:r>
      <w:r>
        <w:t>.</w:t>
      </w:r>
    </w:p>
    <w:p w14:paraId="39BFC5A9" w14:textId="7D4C5E8C" w:rsidR="006D3A34" w:rsidRDefault="005C4242" w:rsidP="00F02D12">
      <w:pPr>
        <w:pStyle w:val="ArticleLevel2"/>
        <w:numPr>
          <w:ilvl w:val="1"/>
          <w:numId w:val="19"/>
        </w:numPr>
        <w:spacing w:before="240" w:after="240" w:line="240" w:lineRule="auto"/>
      </w:pPr>
      <w:r>
        <w:t xml:space="preserve">De Leverancier verstrekt Documentatie en actualiseert deze waar nodig. Geactualiseerde Documentatie </w:t>
      </w:r>
      <w:r>
        <w:rPr>
          <w:i/>
          <w:iCs/>
        </w:rPr>
        <w:t xml:space="preserve">wordt </w:t>
      </w:r>
      <w:r w:rsidR="00294F52">
        <w:rPr>
          <w:i/>
          <w:iCs/>
        </w:rPr>
        <w:t xml:space="preserve">zo snel mogelijk </w:t>
      </w:r>
      <w:r>
        <w:rPr>
          <w:i/>
          <w:iCs/>
        </w:rPr>
        <w:t>door Leverancier toegestuurd</w:t>
      </w:r>
      <w:r>
        <w:t>.</w:t>
      </w:r>
    </w:p>
    <w:p w14:paraId="0D0EB013" w14:textId="77777777" w:rsidR="006D3A34" w:rsidRDefault="005C4242">
      <w:pPr>
        <w:pStyle w:val="ArticleLevel1"/>
        <w:spacing w:before="240" w:after="240" w:line="240" w:lineRule="auto"/>
      </w:pPr>
      <w:r>
        <w:t>Transport en Aflevering van de ICT Prestatie</w:t>
      </w:r>
    </w:p>
    <w:p w14:paraId="07858DEA" w14:textId="77777777" w:rsidR="006D3A34" w:rsidRDefault="005C4242" w:rsidP="00F02D12">
      <w:pPr>
        <w:pStyle w:val="ArticleLevel2"/>
        <w:numPr>
          <w:ilvl w:val="1"/>
          <w:numId w:val="20"/>
        </w:numPr>
        <w:spacing w:before="240" w:after="240" w:line="240" w:lineRule="auto"/>
      </w:pPr>
      <w:r>
        <w:t>Leverancier levert de ICT Prestatie af op een locatie die is aangegeven door de Opdrachtgever.</w:t>
      </w:r>
    </w:p>
    <w:p w14:paraId="29A208A6" w14:textId="77777777" w:rsidR="006D3A34" w:rsidRDefault="005C4242">
      <w:pPr>
        <w:pStyle w:val="ArticleLevel1"/>
        <w:spacing w:before="240" w:after="240" w:line="240" w:lineRule="auto"/>
      </w:pPr>
      <w:r>
        <w:lastRenderedPageBreak/>
        <w:t>Implementatie van de ICT Prestatie</w:t>
      </w:r>
    </w:p>
    <w:p w14:paraId="6D7C6357" w14:textId="77777777" w:rsidR="00594671" w:rsidRDefault="005C4242" w:rsidP="00594671">
      <w:pPr>
        <w:pStyle w:val="ArticleLevel2"/>
        <w:numPr>
          <w:ilvl w:val="1"/>
          <w:numId w:val="21"/>
        </w:numPr>
        <w:spacing w:before="240" w:after="240" w:line="240" w:lineRule="auto"/>
      </w:pPr>
      <w:r>
        <w:t>Leverancier draagt zorg voor een tijdige Implementatie van de ICT Prestatie overeenkomstig het hieromtrent bepaalde in het Implementatieplan.</w:t>
      </w:r>
    </w:p>
    <w:p w14:paraId="58A8C0F1" w14:textId="48367D94" w:rsidR="006D3A34" w:rsidRDefault="58569CFC" w:rsidP="00594671">
      <w:pPr>
        <w:pStyle w:val="ArticleLevel2"/>
        <w:numPr>
          <w:ilvl w:val="1"/>
          <w:numId w:val="21"/>
        </w:numPr>
        <w:spacing w:before="240" w:after="240" w:line="240" w:lineRule="auto"/>
      </w:pPr>
      <w:r>
        <w:t xml:space="preserve">De Implementatie dient afgerond te zijn </w:t>
      </w:r>
      <w:r w:rsidRPr="00594671">
        <w:rPr>
          <w:i/>
          <w:iCs/>
        </w:rPr>
        <w:t>op 31 december 2027</w:t>
      </w:r>
      <w:r w:rsidR="4729C612" w:rsidRPr="00594671">
        <w:rPr>
          <w:i/>
          <w:iCs/>
        </w:rPr>
        <w:t xml:space="preserve"> in conformiteit met hetgeen is aangegeven in het </w:t>
      </w:r>
      <w:proofErr w:type="spellStart"/>
      <w:r w:rsidR="4729C612" w:rsidRPr="00594671">
        <w:rPr>
          <w:i/>
          <w:iCs/>
        </w:rPr>
        <w:t>PvE</w:t>
      </w:r>
      <w:proofErr w:type="spellEnd"/>
      <w:r w:rsidR="4729C612" w:rsidRPr="00594671">
        <w:rPr>
          <w:i/>
          <w:iCs/>
        </w:rPr>
        <w:t xml:space="preserve"> en de leidraad</w:t>
      </w:r>
      <w:r>
        <w:t>.</w:t>
      </w:r>
    </w:p>
    <w:p w14:paraId="3EEB5500" w14:textId="77777777" w:rsidR="00594671" w:rsidRDefault="005C4242" w:rsidP="00594671">
      <w:pPr>
        <w:pStyle w:val="ArticleLevel2"/>
        <w:numPr>
          <w:ilvl w:val="1"/>
          <w:numId w:val="23"/>
        </w:numPr>
        <w:spacing w:before="240" w:after="240" w:line="240" w:lineRule="auto"/>
      </w:pPr>
      <w:r>
        <w:t>De overeengekomen einddatum voor Implementatie geldt als vast en fataal.</w:t>
      </w:r>
    </w:p>
    <w:p w14:paraId="33AE7EEA" w14:textId="4C8FACF7" w:rsidR="006D3A34" w:rsidRPr="00F26BEC" w:rsidRDefault="58569CFC" w:rsidP="00594671">
      <w:pPr>
        <w:pStyle w:val="ArticleLevel2"/>
        <w:numPr>
          <w:ilvl w:val="1"/>
          <w:numId w:val="23"/>
        </w:numPr>
        <w:spacing w:before="240" w:after="240" w:line="240" w:lineRule="auto"/>
      </w:pPr>
      <w:r w:rsidRPr="00594671">
        <w:t>Leverancier zal onderdelen van de ICT Prestatie tussentijds opleveren. In het Implementatieplan is opgenomen welke onderdelen op welk moment worden opgeleverd</w:t>
      </w:r>
      <w:r>
        <w:t xml:space="preserve">. </w:t>
      </w:r>
    </w:p>
    <w:p w14:paraId="48D1D43D" w14:textId="77777777" w:rsidR="00594671" w:rsidRDefault="005C4242" w:rsidP="00594671">
      <w:pPr>
        <w:pStyle w:val="ArticleLevel2"/>
        <w:numPr>
          <w:ilvl w:val="1"/>
          <w:numId w:val="25"/>
        </w:numPr>
        <w:spacing w:before="240" w:after="240" w:line="240" w:lineRule="auto"/>
      </w:pPr>
      <w:r>
        <w:t>Indien de voortgang van overeengekomen werkzaamheden vertraging dreigt te gaan ondervinden, maakt Leverancier hiervan zo spoedig mogelijk schriftelijk een melding aan Opdrachtgever en geeft daarbij aan wat de oorzaak is van de vertraging, alsmede de door Leverancier voorgestelde maatregelen om de (dreigende) vertraging te voorkomen of ongedaan te maken. Tevens worden de consequenties van deze vertraging door Leverancier in een rapportage vermeld. Akkoordbevinding door Opdrachtgever van deze rapportage houdt niet in dat Opdrachtgever de oorzaak van de vertraging erkent of dat het fatale karakter van de levertermijnen wordt opgeheven.</w:t>
      </w:r>
    </w:p>
    <w:p w14:paraId="7F19605E" w14:textId="08D0AEE2" w:rsidR="006D3A34" w:rsidRDefault="58569CFC" w:rsidP="00594671">
      <w:pPr>
        <w:pStyle w:val="ArticleLevel2"/>
        <w:numPr>
          <w:ilvl w:val="1"/>
          <w:numId w:val="25"/>
        </w:numPr>
        <w:spacing w:before="240" w:after="240" w:line="240" w:lineRule="auto"/>
      </w:pPr>
      <w:r w:rsidRPr="00594671">
        <w:rPr>
          <w:i/>
          <w:iCs/>
        </w:rPr>
        <w:t xml:space="preserve">Partijen stellen het </w:t>
      </w:r>
      <w:r w:rsidR="02894343" w:rsidRPr="00594671">
        <w:rPr>
          <w:i/>
          <w:iCs/>
        </w:rPr>
        <w:t xml:space="preserve">definitieve </w:t>
      </w:r>
      <w:r w:rsidRPr="00594671">
        <w:rPr>
          <w:i/>
          <w:iCs/>
        </w:rPr>
        <w:t>Implementatieplan</w:t>
      </w:r>
      <w:r w:rsidR="2B615134" w:rsidRPr="00594671">
        <w:rPr>
          <w:i/>
          <w:iCs/>
        </w:rPr>
        <w:t>, indien nodig,</w:t>
      </w:r>
      <w:r w:rsidRPr="00594671">
        <w:rPr>
          <w:i/>
          <w:iCs/>
        </w:rPr>
        <w:t xml:space="preserve"> in goed overleg gezamenlijk op</w:t>
      </w:r>
      <w:r w:rsidR="25A99B28" w:rsidRPr="00594671">
        <w:rPr>
          <w:i/>
          <w:iCs/>
        </w:rPr>
        <w:t xml:space="preserve"> na de definitieve gunning. </w:t>
      </w:r>
    </w:p>
    <w:p w14:paraId="0B92E220" w14:textId="77777777" w:rsidR="006D3A34" w:rsidRDefault="005C4242" w:rsidP="00F02D12">
      <w:pPr>
        <w:pStyle w:val="ArticleLevel2"/>
        <w:numPr>
          <w:ilvl w:val="1"/>
          <w:numId w:val="27"/>
        </w:numPr>
        <w:spacing w:before="240" w:after="240" w:line="240" w:lineRule="auto"/>
      </w:pPr>
      <w:r>
        <w:t xml:space="preserve">De vergoeding voor de Implementatie </w:t>
      </w:r>
      <w:r w:rsidRPr="00594671">
        <w:t>ligt besloten in de Vergoeding en daarom is er geen aanvullende vergoeding verschuldigd.</w:t>
      </w:r>
    </w:p>
    <w:p w14:paraId="1CF98F5D" w14:textId="77777777" w:rsidR="006D3A34" w:rsidRDefault="005C4242">
      <w:pPr>
        <w:pStyle w:val="ArticleLevel1"/>
        <w:spacing w:before="240" w:after="240" w:line="240" w:lineRule="auto"/>
      </w:pPr>
      <w:r>
        <w:t>Licenties</w:t>
      </w:r>
    </w:p>
    <w:p w14:paraId="187A2E81" w14:textId="427779DD" w:rsidR="006D3A34" w:rsidRDefault="005C4242" w:rsidP="00594671">
      <w:pPr>
        <w:pStyle w:val="ArticleLevel2"/>
        <w:numPr>
          <w:ilvl w:val="1"/>
          <w:numId w:val="4"/>
        </w:numPr>
        <w:spacing w:before="240" w:after="240" w:line="240" w:lineRule="auto"/>
      </w:pPr>
      <w:r>
        <w:t xml:space="preserve">Leverancier verleent Opdrachtgever </w:t>
      </w:r>
      <w:r w:rsidRPr="00594671">
        <w:t>voor de looptijd van deze Overeenkomst</w:t>
      </w:r>
      <w:r>
        <w:t xml:space="preserve"> </w:t>
      </w:r>
      <w:r w:rsidR="00595787">
        <w:t>L</w:t>
      </w:r>
      <w:r>
        <w:t>icentie</w:t>
      </w:r>
      <w:r w:rsidR="1AAB281C">
        <w:t>s</w:t>
      </w:r>
      <w:r>
        <w:t xml:space="preserve"> op</w:t>
      </w:r>
      <w:r w:rsidR="6C4AD557">
        <w:t xml:space="preserve"> het VT</w:t>
      </w:r>
      <w:r>
        <w:t>H-Zaaksysteem.</w:t>
      </w:r>
    </w:p>
    <w:p w14:paraId="2256CEC0" w14:textId="6C937172" w:rsidR="006D3A34" w:rsidRDefault="005C4242" w:rsidP="00594671">
      <w:pPr>
        <w:pStyle w:val="ArticleLevel2"/>
        <w:numPr>
          <w:ilvl w:val="1"/>
          <w:numId w:val="4"/>
        </w:numPr>
        <w:spacing w:before="240" w:after="240" w:line="240" w:lineRule="auto"/>
      </w:pPr>
      <w:r>
        <w:t>De Licentie</w:t>
      </w:r>
      <w:r w:rsidR="22275B1E">
        <w:t>s</w:t>
      </w:r>
      <w:r>
        <w:t xml:space="preserve"> omvat</w:t>
      </w:r>
      <w:r w:rsidR="5A335178">
        <w:t>ten</w:t>
      </w:r>
      <w:r>
        <w:t xml:space="preserve"> in ieder geval het recht de ICT Prestatie en alle daarin besloten liggende informatie en kennis te gebruiken voor het Overeengekomen gebruik, alsmede voor testdoeleinden, met inbegrip van alle daarvoor redelijkerwijs noodzakelijke al dan niet tijdelijke </w:t>
      </w:r>
      <w:proofErr w:type="spellStart"/>
      <w:r>
        <w:t>verveelvoudigingen</w:t>
      </w:r>
      <w:proofErr w:type="spellEnd"/>
      <w:r>
        <w:t xml:space="preserve"> en openbaarmakingen.</w:t>
      </w:r>
    </w:p>
    <w:p w14:paraId="629BD03C" w14:textId="5F020B5F" w:rsidR="006D3A34" w:rsidRDefault="58569CFC" w:rsidP="00594671">
      <w:pPr>
        <w:pStyle w:val="ArticleLevel1"/>
        <w:spacing w:before="240" w:after="240" w:line="240" w:lineRule="auto"/>
      </w:pPr>
      <w:r>
        <w:t>Dienstverlening op Afstand</w:t>
      </w:r>
    </w:p>
    <w:p w14:paraId="0E9087B5" w14:textId="77777777" w:rsidR="006D3A34" w:rsidRDefault="005C4242" w:rsidP="00F02D12">
      <w:pPr>
        <w:pStyle w:val="ArticleLevel2"/>
        <w:numPr>
          <w:ilvl w:val="1"/>
          <w:numId w:val="29"/>
        </w:numPr>
        <w:spacing w:before="240" w:after="240" w:line="240" w:lineRule="auto"/>
      </w:pPr>
      <w:r>
        <w:t xml:space="preserve">Leverancier verricht gedurende </w:t>
      </w:r>
      <w:r w:rsidRPr="00594671">
        <w:t>de looptijd van de Overeenkomst</w:t>
      </w:r>
      <w:r>
        <w:t xml:space="preserve"> Dienstverlening op Afstand.</w:t>
      </w:r>
    </w:p>
    <w:p w14:paraId="38661405" w14:textId="77777777" w:rsidR="00594671" w:rsidRDefault="005C4242" w:rsidP="00594671">
      <w:pPr>
        <w:pStyle w:val="ArticleLevel2"/>
        <w:numPr>
          <w:ilvl w:val="1"/>
          <w:numId w:val="30"/>
        </w:numPr>
        <w:spacing w:before="240" w:after="240" w:line="240" w:lineRule="auto"/>
      </w:pPr>
      <w:r>
        <w:t xml:space="preserve">De vergoeding voor de Dienstverlening op Afstand </w:t>
      </w:r>
      <w:r w:rsidRPr="00594671">
        <w:t>ligt besloten in de Vergoeding</w:t>
      </w:r>
      <w:r w:rsidR="00653E6C">
        <w:t xml:space="preserve"> </w:t>
      </w:r>
      <w:r w:rsidRPr="00594671">
        <w:t>en daarom is er geen aanvullende vergoeding verschuldigd.</w:t>
      </w:r>
    </w:p>
    <w:p w14:paraId="7ACA6B99" w14:textId="69144198" w:rsidR="00594671" w:rsidRPr="00594671" w:rsidRDefault="58569CFC" w:rsidP="00594671">
      <w:pPr>
        <w:pStyle w:val="ArticleLevel2"/>
        <w:numPr>
          <w:ilvl w:val="1"/>
          <w:numId w:val="30"/>
        </w:numPr>
        <w:spacing w:before="240" w:after="240" w:line="240" w:lineRule="auto"/>
      </w:pPr>
      <w:r>
        <w:t xml:space="preserve">Om aan zijn plichten uit artikel 38 van de Inkoopvoorwaarden te voldoen, overlegt Leverancier jaarlijks </w:t>
      </w:r>
      <w:r w:rsidRPr="00594671">
        <w:t xml:space="preserve">een </w:t>
      </w:r>
      <w:proofErr w:type="spellStart"/>
      <w:r w:rsidRPr="00594671">
        <w:t>derdenverklaring</w:t>
      </w:r>
      <w:proofErr w:type="spellEnd"/>
      <w:r w:rsidRPr="00594671">
        <w:t xml:space="preserve"> (TPM) en ISO-certificering</w:t>
      </w:r>
      <w:r w:rsidR="7FB595A2" w:rsidRPr="00594671">
        <w:t>en</w:t>
      </w:r>
      <w:r w:rsidRPr="00594671">
        <w:t xml:space="preserve"> (ISO 27001</w:t>
      </w:r>
      <w:r w:rsidR="7EF1270E" w:rsidRPr="00594671">
        <w:t xml:space="preserve"> en ISO 9001</w:t>
      </w:r>
      <w:r w:rsidRPr="00594671">
        <w:t>).</w:t>
      </w:r>
      <w:r w:rsidR="00594671">
        <w:br/>
      </w:r>
    </w:p>
    <w:p w14:paraId="71096767" w14:textId="4AD8AC3D" w:rsidR="13AD884F" w:rsidRPr="00594671" w:rsidRDefault="13AD884F" w:rsidP="00594671">
      <w:pPr>
        <w:pStyle w:val="ArticleLevel2"/>
        <w:numPr>
          <w:ilvl w:val="0"/>
          <w:numId w:val="0"/>
        </w:numPr>
        <w:spacing w:before="240" w:after="240" w:line="240" w:lineRule="auto"/>
      </w:pPr>
    </w:p>
    <w:p w14:paraId="6E81F046" w14:textId="2ACF1EEF" w:rsidR="006D3A34" w:rsidRDefault="58569CFC">
      <w:pPr>
        <w:pStyle w:val="ArticleLevel1"/>
        <w:spacing w:before="240" w:after="240" w:line="240" w:lineRule="auto"/>
      </w:pPr>
      <w:r>
        <w:lastRenderedPageBreak/>
        <w:t>Gemeentelijke ICT-kwaliteitsnormen</w:t>
      </w:r>
    </w:p>
    <w:p w14:paraId="09EB8E2A" w14:textId="78E1320E" w:rsidR="006D3A34" w:rsidRDefault="58569CFC" w:rsidP="00594671">
      <w:pPr>
        <w:pStyle w:val="ArticleLevel2"/>
        <w:numPr>
          <w:ilvl w:val="1"/>
          <w:numId w:val="32"/>
        </w:numPr>
        <w:spacing w:before="240" w:after="240" w:line="240" w:lineRule="auto"/>
      </w:pPr>
      <w:r>
        <w:t>Tot het Overeengekomen gebruik behoort dat de ICT Prestatie op het moment van ingebruikname voldoet aan de in de Gemeentelijke ICT-kwaliteitsnormen voorgeschreven normen, standaarden en eisen</w:t>
      </w:r>
      <w:r w:rsidR="710FEA76">
        <w:t xml:space="preserve"> namelijk over de </w:t>
      </w:r>
      <w:r>
        <w:t>:</w:t>
      </w:r>
    </w:p>
    <w:p w14:paraId="2CB9A7EB" w14:textId="77777777" w:rsidR="006D3A34" w:rsidRDefault="005C4242" w:rsidP="00F02D12">
      <w:pPr>
        <w:pStyle w:val="ArticleLevel5"/>
        <w:numPr>
          <w:ilvl w:val="4"/>
          <w:numId w:val="32"/>
        </w:numPr>
        <w:spacing w:before="240" w:after="240"/>
        <w:ind w:left="993"/>
      </w:pPr>
      <w:r>
        <w:rPr>
          <w:i/>
          <w:iCs/>
          <w:u w:val="single" w:color="000000"/>
        </w:rPr>
        <w:t>Architectuur</w:t>
      </w:r>
      <w:r>
        <w:t>;</w:t>
      </w:r>
    </w:p>
    <w:p w14:paraId="696BA0DC" w14:textId="77777777" w:rsidR="006D3A34" w:rsidRDefault="005C4242" w:rsidP="00F02D12">
      <w:pPr>
        <w:pStyle w:val="ArticleLevel5"/>
        <w:numPr>
          <w:ilvl w:val="4"/>
          <w:numId w:val="33"/>
        </w:numPr>
        <w:spacing w:before="240" w:after="240"/>
        <w:ind w:left="993"/>
      </w:pPr>
      <w:r>
        <w:rPr>
          <w:i/>
          <w:iCs/>
          <w:u w:val="single" w:color="000000"/>
        </w:rPr>
        <w:t>Interoperabiliteit</w:t>
      </w:r>
      <w:r>
        <w:t>;</w:t>
      </w:r>
    </w:p>
    <w:p w14:paraId="6107047E" w14:textId="77777777" w:rsidR="006D3A34" w:rsidRDefault="005C4242" w:rsidP="00F02D12">
      <w:pPr>
        <w:pStyle w:val="ArticleLevel5"/>
        <w:numPr>
          <w:ilvl w:val="4"/>
          <w:numId w:val="34"/>
        </w:numPr>
        <w:spacing w:before="240" w:after="240"/>
        <w:ind w:left="993"/>
      </w:pPr>
      <w:r>
        <w:rPr>
          <w:i/>
          <w:iCs/>
          <w:u w:val="single" w:color="000000"/>
        </w:rPr>
        <w:t>Informatiebeveiliging en privacy</w:t>
      </w:r>
      <w:r>
        <w:t>;</w:t>
      </w:r>
    </w:p>
    <w:p w14:paraId="6544372E" w14:textId="77777777" w:rsidR="006D3A34" w:rsidRDefault="005C4242" w:rsidP="00F02D12">
      <w:pPr>
        <w:pStyle w:val="ArticleLevel5"/>
        <w:numPr>
          <w:ilvl w:val="4"/>
          <w:numId w:val="35"/>
        </w:numPr>
        <w:spacing w:before="240" w:after="240"/>
        <w:ind w:left="993"/>
      </w:pPr>
      <w:proofErr w:type="spellStart"/>
      <w:r>
        <w:rPr>
          <w:i/>
          <w:iCs/>
          <w:u w:val="single" w:color="000000"/>
        </w:rPr>
        <w:t>Dataportabiliteit</w:t>
      </w:r>
      <w:proofErr w:type="spellEnd"/>
      <w:r>
        <w:t>;</w:t>
      </w:r>
    </w:p>
    <w:p w14:paraId="0505BEA6" w14:textId="77777777" w:rsidR="006D3A34" w:rsidRDefault="005C4242" w:rsidP="00F02D12">
      <w:pPr>
        <w:pStyle w:val="ArticleLevel5"/>
        <w:numPr>
          <w:ilvl w:val="4"/>
          <w:numId w:val="36"/>
        </w:numPr>
        <w:spacing w:before="240" w:after="240"/>
        <w:ind w:left="993"/>
      </w:pPr>
      <w:r>
        <w:rPr>
          <w:i/>
          <w:iCs/>
          <w:u w:val="single" w:color="000000"/>
        </w:rPr>
        <w:t>Toegankelijkheid</w:t>
      </w:r>
      <w:r>
        <w:t>;</w:t>
      </w:r>
    </w:p>
    <w:p w14:paraId="486F9F1A" w14:textId="77777777" w:rsidR="006D3A34" w:rsidRDefault="005C4242" w:rsidP="00F02D12">
      <w:pPr>
        <w:pStyle w:val="ArticleLevel5"/>
        <w:numPr>
          <w:ilvl w:val="4"/>
          <w:numId w:val="37"/>
        </w:numPr>
        <w:spacing w:before="240" w:after="240"/>
        <w:ind w:left="993"/>
      </w:pPr>
      <w:r>
        <w:rPr>
          <w:i/>
          <w:iCs/>
          <w:u w:val="single" w:color="000000"/>
        </w:rPr>
        <w:t>Archivering</w:t>
      </w:r>
      <w:r>
        <w:t>;</w:t>
      </w:r>
    </w:p>
    <w:p w14:paraId="7D377624" w14:textId="77777777" w:rsidR="006D3A34" w:rsidRDefault="005C4242" w:rsidP="00F02D12">
      <w:pPr>
        <w:pStyle w:val="ArticleLevel5"/>
        <w:numPr>
          <w:ilvl w:val="4"/>
          <w:numId w:val="38"/>
        </w:numPr>
        <w:spacing w:before="240" w:after="240"/>
        <w:ind w:left="993"/>
      </w:pPr>
      <w:r>
        <w:rPr>
          <w:i/>
          <w:iCs/>
          <w:u w:val="single" w:color="000000"/>
        </w:rPr>
        <w:t>Infrastructuur</w:t>
      </w:r>
      <w:r>
        <w:t>;</w:t>
      </w:r>
    </w:p>
    <w:p w14:paraId="53BC5124" w14:textId="77777777" w:rsidR="006D3A34" w:rsidRDefault="005C4242" w:rsidP="00F02D12">
      <w:pPr>
        <w:pStyle w:val="ArticleLevel5"/>
        <w:numPr>
          <w:ilvl w:val="4"/>
          <w:numId w:val="39"/>
        </w:numPr>
        <w:spacing w:before="240" w:after="240"/>
        <w:ind w:left="993"/>
      </w:pPr>
      <w:r>
        <w:rPr>
          <w:i/>
          <w:iCs/>
          <w:u w:val="single" w:color="000000"/>
        </w:rPr>
        <w:t>Documentatie</w:t>
      </w:r>
      <w:r>
        <w:t>;</w:t>
      </w:r>
    </w:p>
    <w:p w14:paraId="7A81BAE6" w14:textId="77777777" w:rsidR="006D3A34" w:rsidRDefault="005C4242" w:rsidP="00F02D12">
      <w:pPr>
        <w:pStyle w:val="ArticleLevel5"/>
        <w:numPr>
          <w:ilvl w:val="4"/>
          <w:numId w:val="40"/>
        </w:numPr>
        <w:spacing w:before="240" w:after="240"/>
        <w:ind w:left="993"/>
      </w:pPr>
      <w:r>
        <w:rPr>
          <w:i/>
          <w:iCs/>
          <w:u w:val="single" w:color="000000"/>
        </w:rPr>
        <w:t>E-facturering</w:t>
      </w:r>
      <w:r>
        <w:t>.</w:t>
      </w:r>
    </w:p>
    <w:p w14:paraId="5DEC0E2D" w14:textId="77777777" w:rsidR="006D3A34" w:rsidRDefault="005C4242" w:rsidP="00F02D12">
      <w:pPr>
        <w:pStyle w:val="ArticleLevel2"/>
        <w:numPr>
          <w:ilvl w:val="1"/>
          <w:numId w:val="41"/>
        </w:numPr>
        <w:spacing w:before="240" w:after="240" w:line="240" w:lineRule="auto"/>
      </w:pPr>
      <w:r>
        <w:t xml:space="preserve">Tot het Overeengekomen gebruik behoort dat de ICT Prestatie door middel van Onderhoud blijft voldoen aan de volgende in de Gemeentelijke ICT-kwaliteitsnormen voorgeschreven normen, standaarden en eisen </w:t>
      </w:r>
      <w:r w:rsidRPr="00594671">
        <w:t>en diens opvolgende versies:</w:t>
      </w:r>
    </w:p>
    <w:p w14:paraId="43E8C1AB" w14:textId="77777777" w:rsidR="006D3A34" w:rsidRDefault="005C4242" w:rsidP="00F02D12">
      <w:pPr>
        <w:pStyle w:val="ArticleLevel5"/>
        <w:numPr>
          <w:ilvl w:val="4"/>
          <w:numId w:val="42"/>
        </w:numPr>
        <w:spacing w:before="240" w:after="240"/>
        <w:ind w:left="993"/>
      </w:pPr>
      <w:r>
        <w:rPr>
          <w:i/>
          <w:iCs/>
        </w:rPr>
        <w:t>Architectuur;</w:t>
      </w:r>
    </w:p>
    <w:p w14:paraId="535A977C" w14:textId="77777777" w:rsidR="006D3A34" w:rsidRDefault="005C4242" w:rsidP="00F02D12">
      <w:pPr>
        <w:pStyle w:val="ArticleLevel5"/>
        <w:numPr>
          <w:ilvl w:val="4"/>
          <w:numId w:val="43"/>
        </w:numPr>
        <w:spacing w:before="240" w:after="240"/>
        <w:ind w:left="993"/>
      </w:pPr>
      <w:r>
        <w:rPr>
          <w:i/>
          <w:iCs/>
        </w:rPr>
        <w:t>Interoperabiliteit;</w:t>
      </w:r>
    </w:p>
    <w:p w14:paraId="55724C22" w14:textId="77777777" w:rsidR="006D3A34" w:rsidRDefault="005C4242" w:rsidP="00F02D12">
      <w:pPr>
        <w:pStyle w:val="ArticleLevel5"/>
        <w:numPr>
          <w:ilvl w:val="4"/>
          <w:numId w:val="44"/>
        </w:numPr>
        <w:spacing w:before="240" w:after="240"/>
        <w:ind w:left="993"/>
      </w:pPr>
      <w:r>
        <w:rPr>
          <w:i/>
          <w:iCs/>
        </w:rPr>
        <w:t>Informatiebeveiliging en privacy;</w:t>
      </w:r>
    </w:p>
    <w:p w14:paraId="1CDF9742" w14:textId="77777777" w:rsidR="006D3A34" w:rsidRDefault="005C4242" w:rsidP="00F02D12">
      <w:pPr>
        <w:pStyle w:val="ArticleLevel5"/>
        <w:numPr>
          <w:ilvl w:val="4"/>
          <w:numId w:val="45"/>
        </w:numPr>
        <w:spacing w:before="240" w:after="240"/>
        <w:ind w:left="993"/>
      </w:pPr>
      <w:proofErr w:type="spellStart"/>
      <w:r>
        <w:rPr>
          <w:i/>
          <w:iCs/>
        </w:rPr>
        <w:t>Dataportabiliteit</w:t>
      </w:r>
      <w:proofErr w:type="spellEnd"/>
      <w:r>
        <w:rPr>
          <w:i/>
          <w:iCs/>
        </w:rPr>
        <w:t>;</w:t>
      </w:r>
    </w:p>
    <w:p w14:paraId="48BA8FD3" w14:textId="77777777" w:rsidR="006D3A34" w:rsidRDefault="005C4242" w:rsidP="00F02D12">
      <w:pPr>
        <w:pStyle w:val="ArticleLevel5"/>
        <w:numPr>
          <w:ilvl w:val="4"/>
          <w:numId w:val="46"/>
        </w:numPr>
        <w:spacing w:before="240" w:after="240"/>
        <w:ind w:left="993"/>
      </w:pPr>
      <w:r>
        <w:rPr>
          <w:i/>
          <w:iCs/>
        </w:rPr>
        <w:t>Toegankelijkheid;</w:t>
      </w:r>
    </w:p>
    <w:p w14:paraId="382C6B1E" w14:textId="77777777" w:rsidR="006D3A34" w:rsidRDefault="005C4242" w:rsidP="00F02D12">
      <w:pPr>
        <w:pStyle w:val="ArticleLevel5"/>
        <w:numPr>
          <w:ilvl w:val="4"/>
          <w:numId w:val="47"/>
        </w:numPr>
        <w:spacing w:before="240" w:after="240"/>
        <w:ind w:left="993"/>
      </w:pPr>
      <w:r>
        <w:rPr>
          <w:i/>
          <w:iCs/>
        </w:rPr>
        <w:t>Archivering;</w:t>
      </w:r>
    </w:p>
    <w:p w14:paraId="1B163318" w14:textId="77777777" w:rsidR="006D3A34" w:rsidRDefault="005C4242" w:rsidP="00F02D12">
      <w:pPr>
        <w:pStyle w:val="ArticleLevel5"/>
        <w:numPr>
          <w:ilvl w:val="4"/>
          <w:numId w:val="48"/>
        </w:numPr>
        <w:spacing w:before="240" w:after="240"/>
        <w:ind w:left="993"/>
      </w:pPr>
      <w:r>
        <w:rPr>
          <w:i/>
          <w:iCs/>
        </w:rPr>
        <w:t>Infrastructuur;</w:t>
      </w:r>
    </w:p>
    <w:p w14:paraId="3DB2E75A" w14:textId="77777777" w:rsidR="006D3A34" w:rsidRDefault="005C4242" w:rsidP="00F02D12">
      <w:pPr>
        <w:pStyle w:val="ArticleLevel5"/>
        <w:numPr>
          <w:ilvl w:val="4"/>
          <w:numId w:val="49"/>
        </w:numPr>
        <w:spacing w:before="240" w:after="240"/>
        <w:ind w:left="993"/>
      </w:pPr>
      <w:r>
        <w:rPr>
          <w:i/>
          <w:iCs/>
        </w:rPr>
        <w:t>Documentatie;</w:t>
      </w:r>
    </w:p>
    <w:p w14:paraId="1362340D" w14:textId="77777777" w:rsidR="006D3A34" w:rsidRDefault="005C4242" w:rsidP="00F02D12">
      <w:pPr>
        <w:pStyle w:val="ArticleLevel5"/>
        <w:numPr>
          <w:ilvl w:val="4"/>
          <w:numId w:val="50"/>
        </w:numPr>
        <w:spacing w:before="240" w:after="240"/>
        <w:ind w:left="993"/>
      </w:pPr>
      <w:r>
        <w:rPr>
          <w:i/>
          <w:iCs/>
        </w:rPr>
        <w:t>E-facturering.</w:t>
      </w:r>
    </w:p>
    <w:p w14:paraId="39738DB9" w14:textId="77777777" w:rsidR="006D3A34" w:rsidRDefault="005C4242">
      <w:pPr>
        <w:pStyle w:val="ArticleLevel1"/>
        <w:spacing w:before="240" w:after="240" w:line="240" w:lineRule="auto"/>
      </w:pPr>
      <w:r>
        <w:t>Acceptatie van de ICT Prestatie</w:t>
      </w:r>
    </w:p>
    <w:p w14:paraId="7439DBC1" w14:textId="77777777" w:rsidR="00594671" w:rsidRDefault="005C4242" w:rsidP="00594671">
      <w:pPr>
        <w:pStyle w:val="ArticleLevel2"/>
        <w:numPr>
          <w:ilvl w:val="1"/>
          <w:numId w:val="51"/>
        </w:numPr>
        <w:spacing w:before="240" w:after="240" w:line="240" w:lineRule="auto"/>
      </w:pPr>
      <w:r w:rsidRPr="00594671">
        <w:t>Om de goede werking van de ICT Prestatie en de overeengekomen doeleinden vast te stellen, zal een Acceptatieprocedure plaatsvinden. De Acceptatieprocedure is bedoeld om op een gestructureerde wijze Gebreken vast te stellen in het kader van de ingebruikname van de ICT Prestatie door Opdrachtgever. De Acceptatieprocedure is echter niet bedoeld als de enige wijze waarop eventuele Gebreken aan de ICT Prestatie kunnen worden gedetermineerd</w:t>
      </w:r>
      <w:r w:rsidRPr="00653E6C">
        <w:t>.</w:t>
      </w:r>
    </w:p>
    <w:p w14:paraId="20728021" w14:textId="3C39107A" w:rsidR="006D3A34" w:rsidRPr="00653E6C" w:rsidRDefault="58569CFC" w:rsidP="00594671">
      <w:pPr>
        <w:pStyle w:val="ArticleLevel2"/>
        <w:numPr>
          <w:ilvl w:val="1"/>
          <w:numId w:val="51"/>
        </w:numPr>
        <w:spacing w:before="240" w:after="240" w:line="240" w:lineRule="auto"/>
      </w:pPr>
      <w:r w:rsidRPr="00594671">
        <w:t>Binnen 30 dagen na ontvangst van de ICT Prestatie besluit Opdrachtgever over het al dan niet Accepteren van de ICT Pres</w:t>
      </w:r>
      <w:r>
        <w:t>tatie</w:t>
      </w:r>
      <w:r w:rsidR="7CA978B4">
        <w:t>.</w:t>
      </w:r>
    </w:p>
    <w:p w14:paraId="63AA31AD" w14:textId="77777777" w:rsidR="006D3A34" w:rsidRPr="00653E6C" w:rsidRDefault="005C4242" w:rsidP="00F02D12">
      <w:pPr>
        <w:pStyle w:val="ArticleLevel2"/>
        <w:numPr>
          <w:ilvl w:val="1"/>
          <w:numId w:val="54"/>
        </w:numPr>
        <w:spacing w:before="240" w:after="240" w:line="240" w:lineRule="auto"/>
      </w:pPr>
      <w:r w:rsidRPr="00653E6C">
        <w:t xml:space="preserve">De Acceptatieprocedure vindt plaats in een test-/acceptatieomgeving </w:t>
      </w:r>
      <w:r w:rsidRPr="00594671">
        <w:t>die door Leverancier aan Opdrachtgever ter beschikking wordt gesteld, en die door de Opdrachtgever is goedgekeurd</w:t>
      </w:r>
      <w:r w:rsidRPr="00653E6C">
        <w:t>.</w:t>
      </w:r>
    </w:p>
    <w:p w14:paraId="1340A2D3" w14:textId="77777777" w:rsidR="006D3A34" w:rsidRDefault="005C4242">
      <w:pPr>
        <w:pStyle w:val="ArticleLevel1"/>
        <w:spacing w:before="240" w:after="240" w:line="240" w:lineRule="auto"/>
      </w:pPr>
      <w:r>
        <w:t>Onderhoud en ondersteuning</w:t>
      </w:r>
    </w:p>
    <w:p w14:paraId="31B33E7D" w14:textId="28D39034" w:rsidR="006D3A34" w:rsidRDefault="58569CFC" w:rsidP="00594671">
      <w:pPr>
        <w:pStyle w:val="ArticleLevel2"/>
        <w:numPr>
          <w:ilvl w:val="1"/>
          <w:numId w:val="4"/>
        </w:numPr>
        <w:spacing w:before="240" w:after="240" w:line="240" w:lineRule="auto"/>
      </w:pPr>
      <w:r>
        <w:t>Leverancier onderhoudt de onder deze Overeenkomst aan Opdrachtgever geleverde ICT Prestatie gedurende de looptijd van de Overeenkomst zodat de ICT Prestatie blijft voldoen aan het Overeengekomen gebruik en de</w:t>
      </w:r>
      <w:r w:rsidR="19C50494">
        <w:t xml:space="preserve"> eisen in de Aanbestedingsstukken</w:t>
      </w:r>
      <w:r>
        <w:t>.</w:t>
      </w:r>
    </w:p>
    <w:p w14:paraId="4470FFFA" w14:textId="54D3DC92" w:rsidR="006D3A34" w:rsidRDefault="58569CFC" w:rsidP="00594671">
      <w:pPr>
        <w:pStyle w:val="ArticleLevel2"/>
        <w:numPr>
          <w:ilvl w:val="1"/>
          <w:numId w:val="4"/>
        </w:numPr>
        <w:spacing w:before="240" w:after="240" w:line="240" w:lineRule="auto"/>
      </w:pPr>
      <w:r>
        <w:lastRenderedPageBreak/>
        <w:t xml:space="preserve">Het Onderhoud wordt verricht conform hetgeen daaromtrent is bepaald in </w:t>
      </w:r>
      <w:r w:rsidR="02C51DC0">
        <w:t xml:space="preserve">het Programma van Eisen, de Inschrijving </w:t>
      </w:r>
      <w:r>
        <w:t xml:space="preserve">en de </w:t>
      </w:r>
      <w:r w:rsidR="39F4422E">
        <w:t>GIBIT 2025.</w:t>
      </w:r>
    </w:p>
    <w:p w14:paraId="3E18E6FF" w14:textId="77777777" w:rsidR="006D3A34" w:rsidRPr="00653E6C" w:rsidRDefault="58569CFC" w:rsidP="00594671">
      <w:pPr>
        <w:pStyle w:val="ArticleLevel2"/>
        <w:numPr>
          <w:ilvl w:val="1"/>
          <w:numId w:val="4"/>
        </w:numPr>
        <w:spacing w:before="240" w:after="240" w:line="240" w:lineRule="auto"/>
      </w:pPr>
      <w:r w:rsidRPr="00594671">
        <w:t xml:space="preserve">Het Onderhoud maakt onderdeel uit van de dienstverlening en daarom is er geen </w:t>
      </w:r>
      <w:r>
        <w:t>aanvullende vergoeding verschuldigd.</w:t>
      </w:r>
    </w:p>
    <w:p w14:paraId="5C62A1EC" w14:textId="77777777" w:rsidR="006D3A34" w:rsidRDefault="58569CFC" w:rsidP="00594671">
      <w:pPr>
        <w:pStyle w:val="ArticleLevel2"/>
        <w:numPr>
          <w:ilvl w:val="1"/>
          <w:numId w:val="4"/>
        </w:numPr>
        <w:spacing w:before="240" w:after="240" w:line="240" w:lineRule="auto"/>
      </w:pPr>
      <w:r>
        <w:t>Leverancier verzorgt de Implementatie van Updates en Upgrades na akkoord van de Opdrachtgever</w:t>
      </w:r>
      <w:r w:rsidRPr="13AD884F">
        <w:rPr>
          <w:i/>
          <w:iCs/>
        </w:rPr>
        <w:t>.</w:t>
      </w:r>
      <w:r>
        <w:t xml:space="preserve"> De Implementatie geschiedt </w:t>
      </w:r>
      <w:r w:rsidRPr="13AD884F">
        <w:rPr>
          <w:i/>
          <w:iCs/>
          <w:u w:val="single"/>
        </w:rPr>
        <w:t>zonder nadere vergoeding</w:t>
      </w:r>
      <w:r>
        <w:t>.</w:t>
      </w:r>
    </w:p>
    <w:p w14:paraId="4EEABA0B" w14:textId="4AFF9A5C" w:rsidR="006D3A34" w:rsidRDefault="58569CFC" w:rsidP="00594671">
      <w:pPr>
        <w:pStyle w:val="ArticleLevel2"/>
        <w:numPr>
          <w:ilvl w:val="1"/>
          <w:numId w:val="4"/>
        </w:numPr>
        <w:spacing w:before="240" w:after="240" w:line="240" w:lineRule="auto"/>
      </w:pPr>
      <w:r>
        <w:t>Bij Implementatie van een Update</w:t>
      </w:r>
      <w:r w:rsidR="33160069">
        <w:t xml:space="preserve"> en Upgrade</w:t>
      </w:r>
      <w:r>
        <w:t xml:space="preserve"> zal de Acceptatieprocedure worden doorlopen.</w:t>
      </w:r>
    </w:p>
    <w:p w14:paraId="1DF013A3" w14:textId="06BF7A01" w:rsidR="006D3A34" w:rsidRDefault="58569CFC" w:rsidP="00594671">
      <w:pPr>
        <w:pStyle w:val="ArticleLevel2"/>
        <w:numPr>
          <w:ilvl w:val="1"/>
          <w:numId w:val="4"/>
        </w:numPr>
        <w:spacing w:before="240" w:after="240" w:line="240" w:lineRule="auto"/>
      </w:pPr>
      <w:r>
        <w:t xml:space="preserve">Het verbeuren van service </w:t>
      </w:r>
      <w:proofErr w:type="spellStart"/>
      <w:r>
        <w:t>credits</w:t>
      </w:r>
      <w:proofErr w:type="spellEnd"/>
      <w:r>
        <w:t xml:space="preserve"> of andersoortige boetes</w:t>
      </w:r>
      <w:r w:rsidR="19C50494">
        <w:t xml:space="preserve"> zoals bepaald in de Service Level Agreement</w:t>
      </w:r>
      <w:r>
        <w:t xml:space="preserve"> bij niet-tijdige of -volledige nakoming van de verplichtingen uit de </w:t>
      </w:r>
      <w:r w:rsidR="19C50494">
        <w:t>Service Level Agreement</w:t>
      </w:r>
      <w:r>
        <w:t xml:space="preserve"> laat de overige rechten van Opdrachtgever onverlet, waaronder begrepen het recht om naast de verbeurde boete de door haar geleden schade te verhalen.</w:t>
      </w:r>
    </w:p>
    <w:p w14:paraId="1E2E0D50" w14:textId="77777777" w:rsidR="006D3A34" w:rsidRDefault="005C4242">
      <w:pPr>
        <w:pStyle w:val="ArticleLevel1"/>
        <w:spacing w:before="240" w:after="240" w:line="240" w:lineRule="auto"/>
      </w:pPr>
      <w:r>
        <w:t>Vergoeding, facturatie en betaling</w:t>
      </w:r>
    </w:p>
    <w:p w14:paraId="67C17945" w14:textId="735726B9" w:rsidR="006D3A34" w:rsidRDefault="58569CFC" w:rsidP="00594671">
      <w:pPr>
        <w:pStyle w:val="ArticleLevel2"/>
        <w:numPr>
          <w:ilvl w:val="1"/>
          <w:numId w:val="4"/>
        </w:numPr>
        <w:spacing w:before="240" w:after="240" w:line="240" w:lineRule="auto"/>
      </w:pPr>
      <w:r>
        <w:t xml:space="preserve">De door Opdrachtgever aan Leverancier te betalen </w:t>
      </w:r>
      <w:r w:rsidR="78367FA3">
        <w:t xml:space="preserve">Vergoeding </w:t>
      </w:r>
      <w:r>
        <w:t>voor de ICT Prestatie</w:t>
      </w:r>
      <w:r w:rsidR="78367FA3">
        <w:t>, en het Overeengekomen gebruik daarvan door Opdrachtgever,</w:t>
      </w:r>
      <w:r w:rsidR="40FD1080">
        <w:t xml:space="preserve"> is</w:t>
      </w:r>
      <w:r>
        <w:t xml:space="preserve"> vastgelegd in </w:t>
      </w:r>
      <w:r w:rsidR="52459BF6">
        <w:t>het prijzenblad (Bijlage 2) en de daarbij behorende documenten</w:t>
      </w:r>
      <w:r>
        <w:t>, waarbij geldt dat alle vergoedingen worden vermeerderd met de voor de desbetreffende prestatie verschuldigde btw.</w:t>
      </w:r>
    </w:p>
    <w:p w14:paraId="045649A6" w14:textId="69EC7875" w:rsidR="006D3A34" w:rsidRDefault="005C4242" w:rsidP="00594671">
      <w:pPr>
        <w:pStyle w:val="ArticleLevel2"/>
        <w:numPr>
          <w:ilvl w:val="1"/>
          <w:numId w:val="4"/>
        </w:numPr>
        <w:spacing w:before="240" w:after="240" w:line="240" w:lineRule="auto"/>
      </w:pPr>
      <w:r>
        <w:t xml:space="preserve">Indien aanvullende diensten worden overeengekomen, worden de te betalen vergoedingen voor die aanvullende diensten vastgelegd in nadere </w:t>
      </w:r>
      <w:r w:rsidR="01BFD4A1">
        <w:t>Offertes/</w:t>
      </w:r>
      <w:r>
        <w:t>Overeenkomsten en/of bijlagen bij deze Overeenkomst.</w:t>
      </w:r>
    </w:p>
    <w:p w14:paraId="546202A9" w14:textId="1F8D7708" w:rsidR="6BFF3717" w:rsidRDefault="217AB0B9" w:rsidP="00594671">
      <w:pPr>
        <w:pStyle w:val="ArticleLevel2"/>
        <w:numPr>
          <w:ilvl w:val="1"/>
          <w:numId w:val="4"/>
        </w:numPr>
        <w:spacing w:before="240" w:after="240" w:line="240" w:lineRule="auto"/>
        <w:rPr>
          <w:rFonts w:eastAsiaTheme="minorEastAsia"/>
        </w:rPr>
      </w:pPr>
      <w:r w:rsidRPr="13AD884F">
        <w:rPr>
          <w:rFonts w:eastAsiaTheme="minorEastAsia"/>
        </w:rPr>
        <w:t xml:space="preserve">De vergoeding voor de </w:t>
      </w:r>
      <w:r w:rsidR="68BA66D6" w:rsidRPr="13AD884F">
        <w:rPr>
          <w:rFonts w:eastAsiaTheme="minorEastAsia"/>
        </w:rPr>
        <w:t>eenmalige kosten/</w:t>
      </w:r>
      <w:r w:rsidRPr="13AD884F">
        <w:rPr>
          <w:rFonts w:eastAsiaTheme="minorEastAsia"/>
        </w:rPr>
        <w:t>Implementatie is nader gespecificeerd in de Inschrijving van Leverancier. Facturatie van deze eenmalige vergoedingen vindt plaats als volgt:</w:t>
      </w:r>
      <w:r w:rsidR="6BFF3717">
        <w:br/>
      </w:r>
      <w:r w:rsidRPr="13AD884F">
        <w:rPr>
          <w:rFonts w:eastAsiaTheme="minorEastAsia"/>
        </w:rPr>
        <w:t xml:space="preserve"> </w:t>
      </w:r>
      <w:r w:rsidR="6BFF3717">
        <w:br/>
      </w:r>
      <w:r w:rsidRPr="13AD884F">
        <w:rPr>
          <w:rFonts w:eastAsiaTheme="minorEastAsia"/>
        </w:rPr>
        <w:t>A) 35% bij opdrachtverstrekking (per datum ondertekening overeenkomst);</w:t>
      </w:r>
      <w:r w:rsidR="6BFF3717">
        <w:br/>
      </w:r>
      <w:r w:rsidRPr="13AD884F">
        <w:rPr>
          <w:rFonts w:eastAsiaTheme="minorEastAsia"/>
        </w:rPr>
        <w:t>B) 35% bij oplevering van ieder deelproject (in conformiteit met de fasen zoals vastgesteld in het implementatieplan)</w:t>
      </w:r>
      <w:r w:rsidR="6BFF3717">
        <w:br/>
      </w:r>
      <w:r w:rsidRPr="13AD884F">
        <w:rPr>
          <w:rFonts w:eastAsiaTheme="minorEastAsia"/>
        </w:rPr>
        <w:t xml:space="preserve">C) 30% bij integrale acceptatie. </w:t>
      </w:r>
      <w:r w:rsidR="6BFF3717">
        <w:br/>
      </w:r>
      <w:r w:rsidR="6BFF3717">
        <w:br/>
      </w:r>
      <w:r w:rsidR="2F97A7EB" w:rsidRPr="13AD884F">
        <w:rPr>
          <w:rFonts w:eastAsiaTheme="minorEastAsia"/>
          <w:u w:val="single"/>
        </w:rPr>
        <w:t>Voor de periodieke Vergoeding geldt: </w:t>
      </w:r>
      <w:r w:rsidR="2F97A7EB" w:rsidRPr="13AD884F">
        <w:rPr>
          <w:rFonts w:eastAsiaTheme="minorEastAsia"/>
        </w:rPr>
        <w:t xml:space="preserve"> </w:t>
      </w:r>
      <w:r w:rsidR="6BFF3717">
        <w:br/>
      </w:r>
      <w:r w:rsidR="2F97A7EB" w:rsidRPr="13AD884F">
        <w:rPr>
          <w:rFonts w:eastAsiaTheme="minorEastAsia"/>
        </w:rPr>
        <w:t xml:space="preserve">   </w:t>
      </w:r>
      <w:r w:rsidR="6BFF3717">
        <w:br/>
      </w:r>
      <w:r w:rsidR="2F97A7EB" w:rsidRPr="13AD884F">
        <w:rPr>
          <w:rFonts w:eastAsiaTheme="minorEastAsia"/>
        </w:rPr>
        <w:t>100% verschuldigd bij livegang van de omgeving</w:t>
      </w:r>
      <w:r w:rsidR="5317AC07" w:rsidRPr="13AD884F">
        <w:rPr>
          <w:rFonts w:eastAsiaTheme="minorEastAsia"/>
        </w:rPr>
        <w:t xml:space="preserve"> (te weten Ingebruikname van de ICT Prestatie)</w:t>
      </w:r>
      <w:r w:rsidR="2F97A7EB" w:rsidRPr="13AD884F">
        <w:rPr>
          <w:rFonts w:eastAsiaTheme="minorEastAsia"/>
        </w:rPr>
        <w:t xml:space="preserve"> – de </w:t>
      </w:r>
      <w:r w:rsidR="5B26CE45" w:rsidRPr="13AD884F">
        <w:rPr>
          <w:rFonts w:eastAsiaTheme="minorEastAsia"/>
        </w:rPr>
        <w:t>O</w:t>
      </w:r>
      <w:r w:rsidR="2F97A7EB" w:rsidRPr="13AD884F">
        <w:rPr>
          <w:rFonts w:eastAsiaTheme="minorEastAsia"/>
        </w:rPr>
        <w:t>pdrachtgever betaalt het volledige bedrag zodra de software daadwerkelijk in gebruik wordt genomen. </w:t>
      </w:r>
    </w:p>
    <w:p w14:paraId="5EBFBD83" w14:textId="1BE4473C" w:rsidR="6BFF3717" w:rsidRDefault="2F97A7EB" w:rsidP="00594671">
      <w:pPr>
        <w:pStyle w:val="ArticleLevel2"/>
        <w:numPr>
          <w:ilvl w:val="1"/>
          <w:numId w:val="4"/>
        </w:numPr>
        <w:spacing w:before="240" w:after="240" w:line="240" w:lineRule="auto"/>
      </w:pPr>
      <w:r w:rsidRPr="13AD884F">
        <w:rPr>
          <w:rFonts w:eastAsiaTheme="minorEastAsia"/>
        </w:rPr>
        <w:t xml:space="preserve"> </w:t>
      </w:r>
      <w:r w:rsidR="217AB0B9" w:rsidRPr="13AD884F">
        <w:rPr>
          <w:rFonts w:eastAsiaTheme="minorEastAsia"/>
        </w:rPr>
        <w:t xml:space="preserve">Leverancier verzendt de factuur (met routenummer: VTHOFGV/2026) aan Opdrachtgever elektronisch, via </w:t>
      </w:r>
      <w:hyperlink r:id="rId11">
        <w:r w:rsidR="217AB0B9" w:rsidRPr="13AD884F">
          <w:rPr>
            <w:rFonts w:eastAsiaTheme="minorEastAsia"/>
          </w:rPr>
          <w:t>crediteuren@ofgv.nl</w:t>
        </w:r>
      </w:hyperlink>
      <w:r w:rsidR="217AB0B9" w:rsidRPr="13AD884F">
        <w:rPr>
          <w:rFonts w:eastAsiaTheme="minorEastAsia"/>
        </w:rPr>
        <w:t xml:space="preserve">, overeenkomstig de geldende eisen voor facturatie zoals opgenomen in de Gemeentelijke ICT-kwaliteitsnormen. De e-factuur wordt in </w:t>
      </w:r>
      <w:proofErr w:type="spellStart"/>
      <w:r w:rsidR="217AB0B9" w:rsidRPr="13AD884F">
        <w:rPr>
          <w:rFonts w:eastAsiaTheme="minorEastAsia"/>
        </w:rPr>
        <w:t>ubl</w:t>
      </w:r>
      <w:proofErr w:type="spellEnd"/>
      <w:r w:rsidR="217AB0B9" w:rsidRPr="13AD884F">
        <w:rPr>
          <w:rFonts w:eastAsiaTheme="minorEastAsia"/>
        </w:rPr>
        <w:t xml:space="preserve">-formaat aangeleverd via het open PEPPOL netwerk van </w:t>
      </w:r>
      <w:proofErr w:type="spellStart"/>
      <w:r w:rsidR="217AB0B9" w:rsidRPr="13AD884F">
        <w:rPr>
          <w:rFonts w:eastAsiaTheme="minorEastAsia"/>
        </w:rPr>
        <w:t>Simpler</w:t>
      </w:r>
      <w:proofErr w:type="spellEnd"/>
      <w:r w:rsidR="217AB0B9" w:rsidRPr="13AD884F">
        <w:rPr>
          <w:rFonts w:eastAsiaTheme="minorEastAsia"/>
        </w:rPr>
        <w:t xml:space="preserve"> </w:t>
      </w:r>
      <w:proofErr w:type="spellStart"/>
      <w:r w:rsidR="217AB0B9" w:rsidRPr="13AD884F">
        <w:rPr>
          <w:rFonts w:eastAsiaTheme="minorEastAsia"/>
        </w:rPr>
        <w:t>Invoicing</w:t>
      </w:r>
      <w:proofErr w:type="spellEnd"/>
      <w:r w:rsidR="217AB0B9" w:rsidRPr="13AD884F">
        <w:rPr>
          <w:rFonts w:eastAsiaTheme="minorEastAsia"/>
        </w:rPr>
        <w:t>. Het OIN nummer van de Opdrachtgever is 1851798615000. Kosten verband houdende met e-facturatie komen voor rekening van Leverancier.</w:t>
      </w:r>
    </w:p>
    <w:p w14:paraId="092413EE" w14:textId="15A730CF" w:rsidR="3F041BA8" w:rsidRDefault="3F041BA8" w:rsidP="3F041BA8">
      <w:pPr>
        <w:pStyle w:val="Lijstalinea"/>
        <w:ind w:left="709"/>
        <w:rPr>
          <w:lang w:val="nl-NL"/>
        </w:rPr>
      </w:pPr>
    </w:p>
    <w:p w14:paraId="02DC7E18" w14:textId="4312ABC0" w:rsidR="6BFF3717" w:rsidRDefault="217AB0B9" w:rsidP="00F02D12">
      <w:pPr>
        <w:pStyle w:val="Lijstalinea"/>
        <w:numPr>
          <w:ilvl w:val="1"/>
          <w:numId w:val="61"/>
        </w:numPr>
        <w:rPr>
          <w:lang w:val="nl-NL"/>
        </w:rPr>
      </w:pPr>
      <w:r w:rsidRPr="13AD884F">
        <w:rPr>
          <w:rFonts w:eastAsiaTheme="minorEastAsia"/>
          <w:lang w:val="nl-NL"/>
        </w:rPr>
        <w:lastRenderedPageBreak/>
        <w:t xml:space="preserve">Wijzigingen van tarieven kunnen uitsluitend plaatsvinden na afloop van een volledig contractjaar op basis van de gemiddelde over het hele contractjaar aan de hand van de door het Centraal Bureau voor de Statistiek (CBS) gepubliceerde definitieve prijsindexcijfer: “Dienstenprijzen; commerciële dienstverlening en transport, index 2021=100, CPA2015, productgroepen 3e niveau per 2e digit, 62 Computerprogrammering, advisering”. De indexatie kan voor het eerst plaatsvinden in het jaar 2029. De Opdrachtnemer is verantwoordelijk voor het tijdig doorgeven van de indexatie. Als de Opdrachtnemer de indexatie niet uiterlijk in de maand juni van het desbetreffende contractjaar heeft aangegeven, dan vervalt het recht om hier beroep op te doen. Voor de lopende nadere opdrachten geldt dat deze niet geïndexeerd mogen worden. </w:t>
      </w:r>
    </w:p>
    <w:p w14:paraId="53701729" w14:textId="65A5DC82" w:rsidR="3F041BA8" w:rsidRDefault="3F041BA8" w:rsidP="3F041BA8">
      <w:pPr>
        <w:pStyle w:val="Lijstalinea"/>
        <w:ind w:left="709"/>
        <w:rPr>
          <w:lang w:val="nl-NL"/>
        </w:rPr>
      </w:pPr>
    </w:p>
    <w:p w14:paraId="07A2620F" w14:textId="43426E6F" w:rsidR="6BFF3717" w:rsidRDefault="6BFF3717" w:rsidP="00F02D12">
      <w:pPr>
        <w:pStyle w:val="Lijstalinea"/>
        <w:numPr>
          <w:ilvl w:val="1"/>
          <w:numId w:val="61"/>
        </w:numPr>
        <w:rPr>
          <w:lang w:val="nl-NL"/>
        </w:rPr>
      </w:pPr>
      <w:r w:rsidRPr="3F041BA8">
        <w:rPr>
          <w:rFonts w:eastAsiaTheme="minorEastAsia"/>
          <w:szCs w:val="22"/>
          <w:lang w:val="nl-NL"/>
        </w:rPr>
        <w:t xml:space="preserve">Indexeringsaankondigingen dienen te worden gezonden aan </w:t>
      </w:r>
      <w:hyperlink r:id="rId12">
        <w:r w:rsidRPr="3F041BA8">
          <w:rPr>
            <w:rFonts w:eastAsiaTheme="minorEastAsia"/>
            <w:szCs w:val="22"/>
            <w:lang w:val="nl-NL"/>
          </w:rPr>
          <w:t>Crediteuren@ofgv.nl</w:t>
        </w:r>
      </w:hyperlink>
      <w:r w:rsidRPr="3F041BA8">
        <w:rPr>
          <w:rFonts w:eastAsiaTheme="minorEastAsia"/>
          <w:szCs w:val="22"/>
          <w:lang w:val="nl-NL"/>
        </w:rPr>
        <w:t>.</w:t>
      </w:r>
    </w:p>
    <w:p w14:paraId="35D5A72C" w14:textId="771E3683" w:rsidR="3F041BA8" w:rsidRDefault="3F041BA8" w:rsidP="3F041BA8">
      <w:pPr>
        <w:rPr>
          <w:szCs w:val="22"/>
        </w:rPr>
      </w:pPr>
    </w:p>
    <w:p w14:paraId="1EA0A3DC" w14:textId="77777777" w:rsidR="006D3A34" w:rsidRDefault="005C4242">
      <w:pPr>
        <w:pStyle w:val="ArticleLevel1"/>
        <w:spacing w:before="240" w:after="240" w:line="240" w:lineRule="auto"/>
      </w:pPr>
      <w:r>
        <w:t>Data</w:t>
      </w:r>
    </w:p>
    <w:p w14:paraId="13BAEB18" w14:textId="77777777" w:rsidR="006D3A34" w:rsidRDefault="005C4242" w:rsidP="00F02D12">
      <w:pPr>
        <w:pStyle w:val="ArticleLevel2"/>
        <w:numPr>
          <w:ilvl w:val="1"/>
          <w:numId w:val="62"/>
        </w:numPr>
        <w:spacing w:before="240" w:after="240" w:line="240" w:lineRule="auto"/>
      </w:pPr>
      <w:r>
        <w:t xml:space="preserve">Met de ICT Prestatie worden Data verwerkt. </w:t>
      </w:r>
      <w:r w:rsidRPr="00594671">
        <w:t>Leverancier is niet gerechtigd om de Data voor eigen doeleinden te hergebruiken</w:t>
      </w:r>
      <w:r w:rsidRPr="00E0761E">
        <w:t>.</w:t>
      </w:r>
    </w:p>
    <w:p w14:paraId="04D9A5BB" w14:textId="18BA9EFE" w:rsidR="006D3A34" w:rsidRDefault="005C4242" w:rsidP="00594671">
      <w:pPr>
        <w:pStyle w:val="ArticleLevel2"/>
        <w:numPr>
          <w:ilvl w:val="1"/>
          <w:numId w:val="4"/>
        </w:numPr>
        <w:spacing w:before="240" w:after="240" w:line="240" w:lineRule="auto"/>
      </w:pPr>
      <w:r w:rsidRPr="00594671">
        <w:t>Leverancier</w:t>
      </w:r>
      <w:r>
        <w:t xml:space="preserve"> maakt </w:t>
      </w:r>
      <w:commentRangeStart w:id="0"/>
      <w:commentRangeStart w:id="1"/>
      <w:commentRangeStart w:id="2"/>
      <w:r>
        <w:t xml:space="preserve">periodieke back-ups </w:t>
      </w:r>
      <w:commentRangeEnd w:id="0"/>
      <w:r>
        <w:rPr>
          <w:rStyle w:val="Verwijzingopmerking"/>
        </w:rPr>
        <w:commentReference w:id="0"/>
      </w:r>
      <w:commentRangeEnd w:id="1"/>
      <w:r>
        <w:rPr>
          <w:rStyle w:val="Verwijzingopmerking"/>
        </w:rPr>
        <w:commentReference w:id="1"/>
      </w:r>
      <w:commentRangeEnd w:id="2"/>
      <w:r>
        <w:rPr>
          <w:rStyle w:val="Verwijzingopmerking"/>
        </w:rPr>
        <w:commentReference w:id="2"/>
      </w:r>
      <w:r>
        <w:t>van de verwerkte Data</w:t>
      </w:r>
      <w:r w:rsidR="22CE5BDC">
        <w:t xml:space="preserve"> volgens de eisen zoals opgenomen in hoofdstuk 9 van het Programma van Eisen</w:t>
      </w:r>
      <w:r>
        <w:t>.</w:t>
      </w:r>
    </w:p>
    <w:p w14:paraId="2CB79847" w14:textId="77777777" w:rsidR="006D3A34" w:rsidRDefault="005C4242">
      <w:pPr>
        <w:pStyle w:val="ArticleLevel1"/>
        <w:spacing w:before="240" w:after="240" w:line="240" w:lineRule="auto"/>
      </w:pPr>
      <w:proofErr w:type="spellStart"/>
      <w:r>
        <w:t>Governance</w:t>
      </w:r>
      <w:proofErr w:type="spellEnd"/>
    </w:p>
    <w:p w14:paraId="1A59AF1E" w14:textId="77777777" w:rsidR="006D3A34" w:rsidRDefault="005C4242" w:rsidP="00F02D12">
      <w:pPr>
        <w:pStyle w:val="ArticleLevel2"/>
        <w:numPr>
          <w:ilvl w:val="1"/>
          <w:numId w:val="64"/>
        </w:numPr>
        <w:spacing w:before="240" w:after="240" w:line="240" w:lineRule="auto"/>
      </w:pPr>
      <w:r>
        <w:t>Partijen wijzen personen aan als contactpersoon namens hun organisatie gedurende de looptijd van de Overeenkomst.</w:t>
      </w:r>
    </w:p>
    <w:p w14:paraId="7D9FC4C5" w14:textId="77777777" w:rsidR="006D3A34" w:rsidRDefault="005C4242" w:rsidP="00F02D12">
      <w:pPr>
        <w:pStyle w:val="ArticleLevel2"/>
        <w:numPr>
          <w:ilvl w:val="1"/>
          <w:numId w:val="65"/>
        </w:numPr>
        <w:spacing w:before="240" w:after="240" w:line="240" w:lineRule="auto"/>
      </w:pPr>
      <w:r>
        <w:t>Een Partij mag haar contactpersonen wijzigen via een schriftelijke mededeling aan de andere Partij. De wijziging wordt minimaal een week van tevoren gemeld, behoudens in spoedgevallen.</w:t>
      </w:r>
    </w:p>
    <w:p w14:paraId="754CC694" w14:textId="77777777" w:rsidR="006D3A34" w:rsidRDefault="005C4242" w:rsidP="00F02D12">
      <w:pPr>
        <w:pStyle w:val="ArticleLevel2"/>
        <w:numPr>
          <w:ilvl w:val="1"/>
          <w:numId w:val="66"/>
        </w:numPr>
        <w:spacing w:before="240" w:after="240" w:line="240" w:lineRule="auto"/>
      </w:pPr>
      <w:r>
        <w:t>Partijen evalueren minimaal één (1) maal per</w:t>
      </w:r>
      <w:r w:rsidRPr="00E0761E">
        <w:t xml:space="preserve"> </w:t>
      </w:r>
      <w:r w:rsidRPr="00594671">
        <w:t>jaar</w:t>
      </w:r>
      <w:r>
        <w:t xml:space="preserve"> de uitvoering van de Overeenkomst en het resultaat van de ICT Prestatie. De onderwerpen van evaluatie omvatten in ieder geval:</w:t>
      </w:r>
    </w:p>
    <w:p w14:paraId="1D6B1647" w14:textId="77777777" w:rsidR="006D3A34" w:rsidRDefault="005C4242" w:rsidP="00F02D12">
      <w:pPr>
        <w:pStyle w:val="ArticleLevel5"/>
        <w:numPr>
          <w:ilvl w:val="4"/>
          <w:numId w:val="67"/>
        </w:numPr>
        <w:spacing w:before="240" w:after="240"/>
        <w:ind w:left="993"/>
      </w:pPr>
      <w:r>
        <w:rPr>
          <w:i/>
          <w:iCs/>
        </w:rPr>
        <w:t>De prijs</w:t>
      </w:r>
      <w:r>
        <w:t>;</w:t>
      </w:r>
    </w:p>
    <w:p w14:paraId="304254AC" w14:textId="77777777" w:rsidR="006D3A34" w:rsidRDefault="005C4242" w:rsidP="00F02D12">
      <w:pPr>
        <w:pStyle w:val="ArticleLevel5"/>
        <w:numPr>
          <w:ilvl w:val="4"/>
          <w:numId w:val="68"/>
        </w:numPr>
        <w:spacing w:before="240" w:after="240"/>
        <w:ind w:left="993"/>
      </w:pPr>
      <w:r>
        <w:rPr>
          <w:i/>
          <w:iCs/>
        </w:rPr>
        <w:t>De kwaliteit</w:t>
      </w:r>
      <w:r>
        <w:t>;</w:t>
      </w:r>
    </w:p>
    <w:p w14:paraId="7BB70AC5" w14:textId="77777777" w:rsidR="006D3A34" w:rsidRDefault="005C4242" w:rsidP="00F02D12">
      <w:pPr>
        <w:pStyle w:val="ArticleLevel5"/>
        <w:numPr>
          <w:ilvl w:val="4"/>
          <w:numId w:val="69"/>
        </w:numPr>
        <w:spacing w:before="240" w:after="240"/>
        <w:ind w:left="993"/>
      </w:pPr>
      <w:r>
        <w:rPr>
          <w:i/>
          <w:iCs/>
        </w:rPr>
        <w:t>Oplevering en levertijd</w:t>
      </w:r>
      <w:r>
        <w:t>;</w:t>
      </w:r>
    </w:p>
    <w:p w14:paraId="382521ED" w14:textId="77777777" w:rsidR="006D3A34" w:rsidRDefault="005C4242" w:rsidP="00F02D12">
      <w:pPr>
        <w:pStyle w:val="ArticleLevel5"/>
        <w:numPr>
          <w:ilvl w:val="4"/>
          <w:numId w:val="70"/>
        </w:numPr>
        <w:spacing w:before="240" w:after="240"/>
        <w:ind w:left="993"/>
      </w:pPr>
      <w:r>
        <w:rPr>
          <w:i/>
          <w:iCs/>
        </w:rPr>
        <w:t>Service</w:t>
      </w:r>
      <w:r>
        <w:t>;</w:t>
      </w:r>
    </w:p>
    <w:p w14:paraId="03934C68" w14:textId="77777777" w:rsidR="006D3A34" w:rsidRDefault="005C4242" w:rsidP="00F02D12">
      <w:pPr>
        <w:pStyle w:val="ArticleLevel5"/>
        <w:numPr>
          <w:ilvl w:val="4"/>
          <w:numId w:val="71"/>
        </w:numPr>
        <w:spacing w:before="240" w:after="240"/>
        <w:ind w:left="993"/>
      </w:pPr>
      <w:r>
        <w:rPr>
          <w:i/>
          <w:iCs/>
        </w:rPr>
        <w:t>Nazorg</w:t>
      </w:r>
      <w:r>
        <w:t>;</w:t>
      </w:r>
    </w:p>
    <w:p w14:paraId="44E6D3F3" w14:textId="77777777" w:rsidR="006D3A34" w:rsidRDefault="005C4242" w:rsidP="00F02D12">
      <w:pPr>
        <w:pStyle w:val="ArticleLevel5"/>
        <w:numPr>
          <w:ilvl w:val="4"/>
          <w:numId w:val="72"/>
        </w:numPr>
        <w:spacing w:before="240" w:after="240"/>
        <w:ind w:left="993"/>
      </w:pPr>
      <w:r>
        <w:rPr>
          <w:i/>
          <w:iCs/>
        </w:rPr>
        <w:t>Onderhoudstermijnen</w:t>
      </w:r>
      <w:r>
        <w:t>;</w:t>
      </w:r>
    </w:p>
    <w:p w14:paraId="665DE485" w14:textId="77777777" w:rsidR="006D3A34" w:rsidRDefault="005C4242" w:rsidP="00F02D12">
      <w:pPr>
        <w:pStyle w:val="ArticleLevel5"/>
        <w:numPr>
          <w:ilvl w:val="4"/>
          <w:numId w:val="73"/>
        </w:numPr>
        <w:spacing w:before="240" w:after="240"/>
        <w:ind w:left="993"/>
      </w:pPr>
      <w:r>
        <w:rPr>
          <w:i/>
          <w:iCs/>
        </w:rPr>
        <w:t>Nakoming van de SLA</w:t>
      </w:r>
      <w:r>
        <w:t>;</w:t>
      </w:r>
    </w:p>
    <w:p w14:paraId="3B14BAF4" w14:textId="77777777" w:rsidR="006D3A34" w:rsidRDefault="005C4242" w:rsidP="00F02D12">
      <w:pPr>
        <w:pStyle w:val="ArticleLevel5"/>
        <w:numPr>
          <w:ilvl w:val="4"/>
          <w:numId w:val="74"/>
        </w:numPr>
        <w:spacing w:before="240" w:after="240"/>
        <w:ind w:left="993"/>
      </w:pPr>
      <w:r>
        <w:rPr>
          <w:i/>
          <w:iCs/>
        </w:rPr>
        <w:t>Garantie</w:t>
      </w:r>
      <w:r>
        <w:t>;</w:t>
      </w:r>
    </w:p>
    <w:p w14:paraId="2554E70D" w14:textId="77777777" w:rsidR="006D3A34" w:rsidRDefault="005C4242" w:rsidP="00F02D12">
      <w:pPr>
        <w:pStyle w:val="ArticleLevel5"/>
        <w:numPr>
          <w:ilvl w:val="4"/>
          <w:numId w:val="75"/>
        </w:numPr>
        <w:spacing w:before="240" w:after="240"/>
        <w:ind w:left="993"/>
      </w:pPr>
      <w:r>
        <w:rPr>
          <w:i/>
          <w:iCs/>
        </w:rPr>
        <w:t>Algemene ervaringen met Leverancier</w:t>
      </w:r>
      <w:r>
        <w:t>.</w:t>
      </w:r>
    </w:p>
    <w:p w14:paraId="4530B158" w14:textId="77777777" w:rsidR="006D3A34" w:rsidRDefault="58569CFC" w:rsidP="00594671">
      <w:pPr>
        <w:pStyle w:val="ArticleLevel2"/>
        <w:numPr>
          <w:ilvl w:val="1"/>
          <w:numId w:val="4"/>
        </w:numPr>
        <w:spacing w:before="240" w:after="240" w:line="240" w:lineRule="auto"/>
      </w:pPr>
      <w:r>
        <w:t xml:space="preserve">De tussen Partijen gesloten contractbijlagen worden minimaal één (1) maal per </w:t>
      </w:r>
      <w:r w:rsidRPr="00594671">
        <w:t>jaar</w:t>
      </w:r>
      <w:r w:rsidRPr="13AD884F">
        <w:rPr>
          <w:i/>
          <w:iCs/>
        </w:rPr>
        <w:t>,</w:t>
      </w:r>
      <w:r>
        <w:t xml:space="preserve"> of op verzoek van de Partijen, geëvalueerd. Partijen kunnen voorstellen doen om de betreffende bijlage aan te passen. Aanpassingen op de bijlagen worden door Leverancier verwerkt. Tijdens deze evaluatie wordt de bijlage in ieder geval getoetst op de bruikbaarheid in achterliggende periode, contactpersonen en hun functie, scope van de dienstverlening of </w:t>
      </w:r>
      <w:r>
        <w:lastRenderedPageBreak/>
        <w:t>de lopende procedures. Indien nodig kunnen additionele onderwerpen voor de evaluatie uiterlijk één (1) week voor het evaluatieoverleg ingediend worden.</w:t>
      </w:r>
    </w:p>
    <w:p w14:paraId="78104BB7" w14:textId="77777777" w:rsidR="006D3A34" w:rsidRDefault="005C4242">
      <w:pPr>
        <w:pStyle w:val="ArticleLevel1"/>
        <w:spacing w:before="240" w:after="240" w:line="240" w:lineRule="auto"/>
      </w:pPr>
      <w:r>
        <w:t>Duur, beëindiging en gevolgen van beëindiging</w:t>
      </w:r>
    </w:p>
    <w:p w14:paraId="2435A803" w14:textId="67082567" w:rsidR="006D3A34" w:rsidRDefault="58569CFC" w:rsidP="00594671">
      <w:pPr>
        <w:pStyle w:val="ArticleLevel2"/>
        <w:numPr>
          <w:ilvl w:val="1"/>
          <w:numId w:val="4"/>
        </w:numPr>
        <w:spacing w:before="240" w:after="240" w:line="240" w:lineRule="auto"/>
      </w:pPr>
      <w:r>
        <w:t xml:space="preserve">De Overeenkomst vangt aan op </w:t>
      </w:r>
      <w:r w:rsidRPr="13AD884F">
        <w:rPr>
          <w:i/>
          <w:iCs/>
        </w:rPr>
        <w:t>28 februari 2028</w:t>
      </w:r>
      <w:r>
        <w:t xml:space="preserve"> en heeft een initiële looptijd van </w:t>
      </w:r>
      <w:r w:rsidRPr="13AD884F">
        <w:rPr>
          <w:i/>
          <w:iCs/>
        </w:rPr>
        <w:t>4</w:t>
      </w:r>
      <w:r w:rsidR="05CDD54A" w:rsidRPr="13AD884F">
        <w:rPr>
          <w:i/>
          <w:iCs/>
        </w:rPr>
        <w:t xml:space="preserve"> jaar</w:t>
      </w:r>
      <w:r>
        <w:t>.</w:t>
      </w:r>
    </w:p>
    <w:p w14:paraId="397B50BC" w14:textId="77D6BD6A" w:rsidR="006D3A34" w:rsidRPr="00E0761E" w:rsidRDefault="58569CFC" w:rsidP="00594671">
      <w:pPr>
        <w:pStyle w:val="ArticleLevel2"/>
        <w:numPr>
          <w:ilvl w:val="1"/>
          <w:numId w:val="4"/>
        </w:numPr>
        <w:spacing w:before="240" w:after="240" w:line="240" w:lineRule="auto"/>
      </w:pPr>
      <w:r>
        <w:t>Na afloop van de</w:t>
      </w:r>
      <w:r w:rsidR="3687F806">
        <w:t xml:space="preserve"> initiële of verlengde</w:t>
      </w:r>
      <w:r>
        <w:t xml:space="preserve"> looptijd wordt de Overeenkomst slechts op verzoek van Opdrachtgever verlengd met telkens drie (3) jaar.</w:t>
      </w:r>
    </w:p>
    <w:p w14:paraId="4AD50760" w14:textId="77777777" w:rsidR="006D3A34" w:rsidRDefault="005C4242" w:rsidP="00F02D12">
      <w:pPr>
        <w:pStyle w:val="ArticleLevel2"/>
        <w:numPr>
          <w:ilvl w:val="1"/>
          <w:numId w:val="79"/>
        </w:numPr>
        <w:spacing w:before="240" w:after="240" w:line="240" w:lineRule="auto"/>
      </w:pPr>
      <w:r>
        <w:t xml:space="preserve">De Overeenkomst kan maximaal </w:t>
      </w:r>
      <w:r>
        <w:rPr>
          <w:i/>
          <w:iCs/>
        </w:rPr>
        <w:t>driemaal</w:t>
      </w:r>
      <w:r>
        <w:t xml:space="preserve"> worden verlengd.</w:t>
      </w:r>
    </w:p>
    <w:p w14:paraId="6988C7DD" w14:textId="74FB1430" w:rsidR="006D3A34" w:rsidRDefault="58569CFC" w:rsidP="00594671">
      <w:pPr>
        <w:pStyle w:val="ArticleLevel2"/>
        <w:numPr>
          <w:ilvl w:val="1"/>
          <w:numId w:val="4"/>
        </w:numPr>
        <w:spacing w:before="240" w:after="240" w:line="240" w:lineRule="auto"/>
      </w:pPr>
      <w:r>
        <w:t xml:space="preserve">Opdrachtgever geeft uiterlijk </w:t>
      </w:r>
      <w:r w:rsidRPr="13AD884F">
        <w:rPr>
          <w:i/>
          <w:iCs/>
        </w:rPr>
        <w:t>drie (3) maanden</w:t>
      </w:r>
      <w:r>
        <w:t xml:space="preserve"> voor het einde van de</w:t>
      </w:r>
      <w:r w:rsidR="3687F806">
        <w:t xml:space="preserve"> initiële of verlengde</w:t>
      </w:r>
      <w:r>
        <w:t xml:space="preserve"> looptijd aan de Overeenkomst te verlengen.</w:t>
      </w:r>
    </w:p>
    <w:p w14:paraId="3F6848E5" w14:textId="77777777" w:rsidR="006D3A34" w:rsidRDefault="005C4242">
      <w:pPr>
        <w:spacing w:before="240" w:after="240" w:line="240" w:lineRule="auto"/>
      </w:pPr>
      <w:r>
        <w:t xml:space="preserve"> </w:t>
      </w:r>
    </w:p>
    <w:p w14:paraId="1EC14A57" w14:textId="77777777" w:rsidR="006D3A34" w:rsidRDefault="005C4242">
      <w:pPr>
        <w:spacing w:before="240" w:after="240" w:line="240" w:lineRule="auto"/>
      </w:pPr>
      <w:r w:rsidRPr="72DFEFCE">
        <w:rPr>
          <w:lang w:val="en-US"/>
        </w:rPr>
        <w:t xml:space="preserve">Aldus </w:t>
      </w:r>
      <w:proofErr w:type="spellStart"/>
      <w:r w:rsidRPr="72DFEFCE">
        <w:rPr>
          <w:lang w:val="en-US"/>
        </w:rPr>
        <w:t>overeengekomen</w:t>
      </w:r>
      <w:proofErr w:type="spellEnd"/>
      <w:r w:rsidRPr="72DFEFCE">
        <w:rPr>
          <w:lang w:val="en-US"/>
        </w:rPr>
        <w:t xml:space="preserve"> en </w:t>
      </w:r>
      <w:proofErr w:type="spellStart"/>
      <w:r w:rsidRPr="72DFEFCE">
        <w:rPr>
          <w:lang w:val="en-US"/>
        </w:rPr>
        <w:t>ondertekend</w:t>
      </w:r>
      <w:proofErr w:type="spellEnd"/>
      <w:r w:rsidRPr="72DFEFCE">
        <w:rPr>
          <w:lang w:val="en-US"/>
        </w:rPr>
        <w:t>:</w:t>
      </w:r>
    </w:p>
    <w:tbl>
      <w:tblPr>
        <w:tblStyle w:val="NormalTablePHPDOCX"/>
        <w:tblW w:w="5000" w:type="pct"/>
        <w:tblLayout w:type="fixed"/>
        <w:tblCellMar>
          <w:left w:w="0" w:type="dxa"/>
          <w:right w:w="0" w:type="dxa"/>
        </w:tblCellMar>
        <w:tblLook w:val="04A0" w:firstRow="1" w:lastRow="0" w:firstColumn="1" w:lastColumn="0" w:noHBand="0" w:noVBand="1"/>
      </w:tblPr>
      <w:tblGrid>
        <w:gridCol w:w="4512"/>
        <w:gridCol w:w="4514"/>
      </w:tblGrid>
      <w:tr w:rsidR="006D3A34" w14:paraId="57F1F15A" w14:textId="77777777" w:rsidTr="3F041BA8">
        <w:tc>
          <w:tcPr>
            <w:tcW w:w="4512" w:type="dxa"/>
          </w:tcPr>
          <w:p w14:paraId="784DBA94" w14:textId="77777777" w:rsidR="006D3A34" w:rsidRDefault="005C4242" w:rsidP="72DFEFCE">
            <w:pPr>
              <w:spacing w:before="240" w:after="240" w:line="240" w:lineRule="auto"/>
              <w:textAlignment w:val="top"/>
              <w:rPr>
                <w:rFonts w:ascii="Calibri" w:eastAsia="Calibri" w:hAnsi="Calibri"/>
                <w:lang w:val="en-US"/>
              </w:rPr>
            </w:pPr>
            <w:proofErr w:type="spellStart"/>
            <w:r w:rsidRPr="72DFEFCE">
              <w:rPr>
                <w:rFonts w:eastAsia="Calibri"/>
                <w:b/>
                <w:bCs/>
                <w:lang w:val="en-US"/>
              </w:rPr>
              <w:t>Namens</w:t>
            </w:r>
            <w:proofErr w:type="spellEnd"/>
            <w:r w:rsidRPr="72DFEFCE">
              <w:rPr>
                <w:rFonts w:eastAsia="Calibri"/>
                <w:b/>
                <w:bCs/>
                <w:lang w:val="en-US"/>
              </w:rPr>
              <w:t xml:space="preserve"> </w:t>
            </w:r>
            <w:proofErr w:type="spellStart"/>
            <w:r w:rsidRPr="72DFEFCE">
              <w:rPr>
                <w:rFonts w:eastAsia="Calibri"/>
                <w:b/>
                <w:bCs/>
                <w:lang w:val="en-US"/>
              </w:rPr>
              <w:t>Opdrachtgever</w:t>
            </w:r>
            <w:proofErr w:type="spellEnd"/>
          </w:p>
          <w:p w14:paraId="58FBAAD6" w14:textId="77777777" w:rsidR="006D3A34" w:rsidRDefault="005C4242">
            <w:pPr>
              <w:spacing w:before="240" w:after="240" w:line="240" w:lineRule="auto"/>
              <w:textAlignment w:val="top"/>
              <w:rPr>
                <w:rFonts w:ascii="Calibri" w:eastAsia="Calibri" w:hAnsi="Calibri"/>
              </w:rPr>
            </w:pPr>
            <w:r>
              <w:rPr>
                <w:rFonts w:eastAsia="Calibri"/>
              </w:rPr>
              <w:t xml:space="preserve"> </w:t>
            </w:r>
          </w:p>
          <w:p w14:paraId="49D5C34F" w14:textId="77777777" w:rsidR="006D3A34" w:rsidRDefault="005C4242">
            <w:pPr>
              <w:spacing w:before="240" w:after="240" w:line="240" w:lineRule="auto"/>
              <w:textAlignment w:val="top"/>
              <w:rPr>
                <w:rFonts w:ascii="Calibri" w:eastAsia="Calibri" w:hAnsi="Calibri"/>
              </w:rPr>
            </w:pPr>
            <w:r>
              <w:rPr>
                <w:rFonts w:eastAsia="Calibri"/>
              </w:rPr>
              <w:t xml:space="preserve"> </w:t>
            </w:r>
          </w:p>
        </w:tc>
        <w:tc>
          <w:tcPr>
            <w:tcW w:w="4513" w:type="dxa"/>
          </w:tcPr>
          <w:p w14:paraId="28B2994C" w14:textId="77777777" w:rsidR="006D3A34" w:rsidRDefault="005C4242" w:rsidP="72DFEFCE">
            <w:pPr>
              <w:spacing w:before="240" w:after="240" w:line="240" w:lineRule="auto"/>
              <w:textAlignment w:val="top"/>
              <w:rPr>
                <w:rFonts w:ascii="Calibri" w:eastAsia="Calibri" w:hAnsi="Calibri"/>
                <w:lang w:val="en-US"/>
              </w:rPr>
            </w:pPr>
            <w:proofErr w:type="spellStart"/>
            <w:r w:rsidRPr="72DFEFCE">
              <w:rPr>
                <w:rFonts w:eastAsia="Calibri"/>
                <w:b/>
                <w:bCs/>
                <w:lang w:val="en-US"/>
              </w:rPr>
              <w:t>Namens</w:t>
            </w:r>
            <w:proofErr w:type="spellEnd"/>
            <w:r w:rsidRPr="72DFEFCE">
              <w:rPr>
                <w:rFonts w:eastAsia="Calibri"/>
                <w:b/>
                <w:bCs/>
                <w:lang w:val="en-US"/>
              </w:rPr>
              <w:t xml:space="preserve"> </w:t>
            </w:r>
            <w:proofErr w:type="spellStart"/>
            <w:r w:rsidRPr="72DFEFCE">
              <w:rPr>
                <w:rFonts w:eastAsia="Calibri"/>
                <w:b/>
                <w:bCs/>
                <w:lang w:val="en-US"/>
              </w:rPr>
              <w:t>Leverancier</w:t>
            </w:r>
            <w:proofErr w:type="spellEnd"/>
          </w:p>
          <w:p w14:paraId="66AFCC27" w14:textId="77777777" w:rsidR="006D3A34" w:rsidRDefault="005C4242">
            <w:pPr>
              <w:spacing w:before="240" w:after="240" w:line="240" w:lineRule="auto"/>
              <w:textAlignment w:val="top"/>
              <w:rPr>
                <w:rFonts w:ascii="Calibri" w:eastAsia="Calibri" w:hAnsi="Calibri"/>
              </w:rPr>
            </w:pPr>
            <w:r>
              <w:rPr>
                <w:rFonts w:eastAsia="Calibri"/>
              </w:rPr>
              <w:t xml:space="preserve"> </w:t>
            </w:r>
          </w:p>
          <w:p w14:paraId="0137E251" w14:textId="77777777" w:rsidR="006D3A34" w:rsidRDefault="005C4242">
            <w:pPr>
              <w:spacing w:before="240" w:after="240" w:line="240" w:lineRule="auto"/>
              <w:textAlignment w:val="top"/>
              <w:rPr>
                <w:rFonts w:ascii="Calibri" w:eastAsia="Calibri" w:hAnsi="Calibri"/>
              </w:rPr>
            </w:pPr>
            <w:r>
              <w:rPr>
                <w:rFonts w:eastAsia="Calibri"/>
              </w:rPr>
              <w:t xml:space="preserve"> </w:t>
            </w:r>
          </w:p>
        </w:tc>
      </w:tr>
      <w:tr w:rsidR="006D3A34" w14:paraId="0A02158C" w14:textId="77777777" w:rsidTr="3F041BA8">
        <w:tc>
          <w:tcPr>
            <w:tcW w:w="4512" w:type="dxa"/>
          </w:tcPr>
          <w:p w14:paraId="77C4DED0" w14:textId="6676346D" w:rsidR="006D3A34" w:rsidRDefault="005C4242">
            <w:pPr>
              <w:rPr>
                <w:rFonts w:ascii="Calibri" w:eastAsia="Calibri" w:hAnsi="Calibri"/>
              </w:rPr>
            </w:pPr>
            <w:r w:rsidRPr="3F041BA8">
              <w:rPr>
                <w:rFonts w:eastAsia="Calibri"/>
              </w:rPr>
              <w:t>----------------------------------------------</w:t>
            </w:r>
            <w:r>
              <w:br/>
            </w:r>
            <w:r w:rsidR="2A3AAF4C" w:rsidRPr="3F041BA8">
              <w:rPr>
                <w:rFonts w:eastAsia="Calibri"/>
              </w:rPr>
              <w:t xml:space="preserve">Alexander Sprong </w:t>
            </w:r>
            <w:r>
              <w:br/>
            </w:r>
            <w:r w:rsidR="2A3AAF4C" w:rsidRPr="3F041BA8">
              <w:rPr>
                <w:rFonts w:eastAsia="Calibri"/>
              </w:rPr>
              <w:t>Voorzitter OFGV</w:t>
            </w:r>
            <w:r>
              <w:br/>
            </w:r>
            <w:r w:rsidRPr="3F041BA8">
              <w:rPr>
                <w:rFonts w:eastAsia="Calibri"/>
                <w:highlight w:val="lightGray"/>
              </w:rPr>
              <w:t>[DATUM ONDERTEKENING]</w:t>
            </w:r>
          </w:p>
        </w:tc>
        <w:tc>
          <w:tcPr>
            <w:tcW w:w="4513" w:type="dxa"/>
          </w:tcPr>
          <w:p w14:paraId="56A4C40D" w14:textId="77777777" w:rsidR="006D3A34" w:rsidRDefault="005C4242">
            <w:pPr>
              <w:rPr>
                <w:rFonts w:ascii="Calibri" w:eastAsia="Calibri" w:hAnsi="Calibri"/>
              </w:rPr>
            </w:pPr>
            <w:r w:rsidRPr="3F041BA8">
              <w:rPr>
                <w:rFonts w:eastAsia="Calibri"/>
              </w:rPr>
              <w:t>----------------------------------------------</w:t>
            </w:r>
            <w:r>
              <w:br/>
            </w:r>
            <w:r w:rsidRPr="3F041BA8">
              <w:rPr>
                <w:rFonts w:eastAsia="Calibri"/>
                <w:highlight w:val="lightGray"/>
              </w:rPr>
              <w:t>[NAAM VERTEGENWOORDIGER]</w:t>
            </w:r>
            <w:r w:rsidRPr="3F041BA8">
              <w:rPr>
                <w:rFonts w:eastAsia="Calibri"/>
              </w:rPr>
              <w:t xml:space="preserve">, </w:t>
            </w:r>
            <w:r w:rsidRPr="3F041BA8">
              <w:rPr>
                <w:rFonts w:eastAsia="Calibri"/>
                <w:highlight w:val="lightGray"/>
              </w:rPr>
              <w:t>[FUNCTIE VERTEGENWOORDIGER]</w:t>
            </w:r>
            <w:r>
              <w:br/>
            </w:r>
            <w:r w:rsidRPr="3F041BA8">
              <w:rPr>
                <w:rFonts w:eastAsia="Calibri"/>
                <w:highlight w:val="lightGray"/>
              </w:rPr>
              <w:t>[DATUM ONDERTEKENING]</w:t>
            </w:r>
          </w:p>
        </w:tc>
      </w:tr>
    </w:tbl>
    <w:p w14:paraId="0D0141C7" w14:textId="77777777" w:rsidR="00882BCB" w:rsidRDefault="00882BCB"/>
    <w:sectPr w:rsidR="00882BCB">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0" w:footer="708" w:gutter="0"/>
      <w:cols w:space="708"/>
      <w:formProt w:val="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chipper, Renée ( AKD )" w:date="2026-05-13T12:14:00Z" w:initials="RS">
    <w:p w14:paraId="638F371A" w14:textId="77777777" w:rsidR="006D1329" w:rsidRDefault="006D1329" w:rsidP="006D1329">
      <w:pPr>
        <w:pStyle w:val="Tekstopmerking"/>
      </w:pPr>
      <w:r>
        <w:rPr>
          <w:rStyle w:val="Verwijzingopmerking"/>
        </w:rPr>
        <w:annotationRef/>
      </w:r>
      <w:r>
        <w:rPr>
          <w:lang w:val="nl-NL"/>
        </w:rPr>
        <w:t>Advies om dit te specificeren door te verwijzen naar de relevante voorwaarden die daarvoor gelden, zoals Programma van Eisen en SLA ?</w:t>
      </w:r>
    </w:p>
  </w:comment>
  <w:comment w:id="1" w:author="Fidan, Okan" w:date="2026-05-15T12:22:00Z" w:initials="FO">
    <w:p w14:paraId="74DB2A16" w14:textId="231B2E5C" w:rsidR="00000000" w:rsidRDefault="00000000">
      <w:pPr>
        <w:pStyle w:val="Tekstopmerking"/>
      </w:pPr>
      <w:r>
        <w:rPr>
          <w:rStyle w:val="Verwijzingopmerking"/>
        </w:rPr>
        <w:annotationRef/>
      </w:r>
      <w:r>
        <w:fldChar w:fldCharType="begin"/>
      </w:r>
      <w:r>
        <w:instrText xml:space="preserve"> HYPERLINK "mailto:k.snoek@ofgv.nl"</w:instrText>
      </w:r>
      <w:bookmarkStart w:id="3" w:name="_@_53180BEFDF714C5CB8F28AF30DEBD641Z"/>
      <w:r>
        <w:fldChar w:fldCharType="separate"/>
      </w:r>
      <w:bookmarkEnd w:id="3"/>
      <w:r w:rsidRPr="6C2E36C0">
        <w:rPr>
          <w:noProof/>
        </w:rPr>
        <w:t>@Snoek, Kees</w:t>
      </w:r>
      <w:r>
        <w:fldChar w:fldCharType="end"/>
      </w:r>
      <w:r w:rsidRPr="62265082">
        <w:t xml:space="preserve">, wil je specifiek naar dit hoofdstuk kijken en eventueel uitbreiden, aanpassen ofwel refereren naar het PvE, indien nodig? </w:t>
      </w:r>
    </w:p>
    <w:p w14:paraId="1075F944" w14:textId="1E25CFF7" w:rsidR="00000000" w:rsidRDefault="00000000">
      <w:pPr>
        <w:pStyle w:val="Tekstopmerking"/>
      </w:pPr>
    </w:p>
    <w:p w14:paraId="6A4324DA" w14:textId="788CC570" w:rsidR="00000000" w:rsidRDefault="00000000">
      <w:pPr>
        <w:pStyle w:val="Tekstopmerking"/>
      </w:pPr>
      <w:r w:rsidRPr="787B6541">
        <w:t xml:space="preserve">Dit is de standaardtekst die de VNG hanteert bij IT-contracten. </w:t>
      </w:r>
    </w:p>
  </w:comment>
  <w:comment w:id="2" w:author="Snoek, Kees" w:date="2026-05-21T09:10:00Z" w:initials="SK">
    <w:p w14:paraId="1F533ACC" w14:textId="7AD663CE" w:rsidR="00000000" w:rsidRDefault="00000000">
      <w:pPr>
        <w:pStyle w:val="Tekstopmerking"/>
      </w:pPr>
      <w:r>
        <w:rPr>
          <w:rStyle w:val="Verwijzingopmerking"/>
        </w:rPr>
        <w:annotationRef/>
      </w:r>
      <w:r w:rsidRPr="582E401E">
        <w:t>De specificastie staat (uitgebreid) in hoofdstuk 9, daarnaar verwezen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38F371A" w15:done="0"/>
  <w15:commentEx w15:paraId="6A4324DA" w15:paraIdParent="638F371A" w15:done="0"/>
  <w15:commentEx w15:paraId="1F533ACC" w15:paraIdParent="638F371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164474A" w16cex:dateUtc="2026-05-13T10:14:00Z"/>
  <w16cex:commentExtensible w16cex:durableId="7B652BFE" w16cex:dateUtc="2026-05-15T10:22:00Z"/>
  <w16cex:commentExtensible w16cex:durableId="424F2A9F" w16cex:dateUtc="2026-05-21T07:10:00Z">
    <w16cex:extLst>
      <w16:ext w16:uri="{CE6994B0-6A32-4C9F-8C6B-6E91EDA988CE}">
        <cr:reactions xmlns:cr="http://schemas.microsoft.com/office/comments/2020/reactions">
          <cr:reaction reactionType="1">
            <cr:reactionInfo dateUtc="2026-05-21T12:08:25Z">
              <cr:user userId="S::o.fidan@ofgv.nl::4f8cf18d-5a94-4a67-a500-61bb5180e8c6" userProvider="AD" userName="Fidan, Okan"/>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38F371A" w16cid:durableId="5164474A"/>
  <w16cid:commentId w16cid:paraId="6A4324DA" w16cid:durableId="7B652BFE"/>
  <w16cid:commentId w16cid:paraId="1F533ACC" w16cid:durableId="424F2A9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12A7F" w14:textId="77777777" w:rsidR="004011FB" w:rsidRDefault="004011FB">
      <w:pPr>
        <w:spacing w:line="240" w:lineRule="auto"/>
      </w:pPr>
      <w:r>
        <w:separator/>
      </w:r>
    </w:p>
  </w:endnote>
  <w:endnote w:type="continuationSeparator" w:id="0">
    <w:p w14:paraId="47D695ED" w14:textId="77777777" w:rsidR="004011FB" w:rsidRDefault="00401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ans">
    <w:altName w:val="Arial"/>
    <w:charset w:val="01"/>
    <w:family w:val="swiss"/>
    <w:pitch w:val="variable"/>
  </w:font>
  <w:font w:name="Noto Sans">
    <w:charset w:val="00"/>
    <w:family w:val="swiss"/>
    <w:pitch w:val="variable"/>
    <w:sig w:usb0="E00082FF" w:usb1="400078FF" w:usb2="00000021" w:usb3="00000000" w:csb0="0000019F" w:csb1="00000000"/>
  </w:font>
  <w:font w:name="Noto Sans Devanagari">
    <w:charset w:val="00"/>
    <w:family w:val="swiss"/>
    <w:pitch w:val="variable"/>
    <w:sig w:usb0="80008023" w:usb1="00002046"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E995C" w14:textId="77777777" w:rsidR="006D3A34" w:rsidRDefault="006D3A3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0AD3B" w14:textId="77777777" w:rsidR="006D3A34" w:rsidRDefault="72DFEFCE" w:rsidP="72DFEFCE">
    <w:pPr>
      <w:pStyle w:val="Voettekst"/>
      <w:tabs>
        <w:tab w:val="clear" w:pos="9026"/>
        <w:tab w:val="right" w:pos="9020"/>
      </w:tabs>
    </w:pPr>
    <w:proofErr w:type="spellStart"/>
    <w:r>
      <w:t>Pag</w:t>
    </w:r>
    <w:r>
      <w:rPr>
        <w:lang w:val="nl-NL"/>
      </w:rPr>
      <w:t>ina</w:t>
    </w:r>
    <w:proofErr w:type="spellEnd"/>
    <w:r>
      <w:t xml:space="preserve"> </w:t>
    </w:r>
    <w:r w:rsidR="005C4242">
      <w:fldChar w:fldCharType="begin"/>
    </w:r>
    <w:r w:rsidR="005C4242">
      <w:instrText xml:space="preserve"> PAGE \* ARABIC </w:instrText>
    </w:r>
    <w:r w:rsidR="005C4242">
      <w:fldChar w:fldCharType="separate"/>
    </w:r>
    <w:r>
      <w:t>7</w:t>
    </w:r>
    <w:r w:rsidR="005C4242">
      <w:fldChar w:fldCharType="end"/>
    </w:r>
    <w:r>
      <w:t xml:space="preserve"> </w:t>
    </w:r>
    <w:r>
      <w:rPr>
        <w:lang w:val="nl-NL"/>
      </w:rPr>
      <w:t>van</w:t>
    </w:r>
    <w:r>
      <w:t xml:space="preserve"> </w:t>
    </w:r>
    <w:r w:rsidR="005C4242">
      <w:fldChar w:fldCharType="begin"/>
    </w:r>
    <w:r w:rsidR="005C4242">
      <w:instrText xml:space="preserve"> NUMPAGES \* ARABIC </w:instrText>
    </w:r>
    <w:r w:rsidR="005C4242">
      <w:fldChar w:fldCharType="separate"/>
    </w:r>
    <w:r>
      <w:t>7</w:t>
    </w:r>
    <w:r w:rsidR="005C424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3753D" w14:textId="77777777" w:rsidR="006D3A34" w:rsidRDefault="005C4242">
    <w:pPr>
      <w:pStyle w:val="Voettekst"/>
      <w:tabs>
        <w:tab w:val="clear" w:pos="9026"/>
        <w:tab w:val="right" w:pos="9020"/>
      </w:tabs>
    </w:pPr>
    <w:r>
      <w:tab/>
    </w:r>
    <w:r>
      <w:tab/>
    </w:r>
    <w:proofErr w:type="spellStart"/>
    <w:r>
      <w:t>Pag</w:t>
    </w:r>
    <w:r>
      <w:rPr>
        <w:lang w:val="nl-NL"/>
      </w:rPr>
      <w:t>ina</w:t>
    </w:r>
    <w:proofErr w:type="spellEnd"/>
    <w:r>
      <w:t xml:space="preserve"> </w:t>
    </w:r>
    <w:r>
      <w:fldChar w:fldCharType="begin"/>
    </w:r>
    <w:r>
      <w:instrText xml:space="preserve"> PAGE \* ARABIC </w:instrText>
    </w:r>
    <w:r>
      <w:fldChar w:fldCharType="separate"/>
    </w:r>
    <w:r>
      <w:t>7</w:t>
    </w:r>
    <w:r>
      <w:fldChar w:fldCharType="end"/>
    </w:r>
    <w:r>
      <w:t xml:space="preserve"> </w:t>
    </w:r>
    <w:r>
      <w:rPr>
        <w:lang w:val="nl-NL"/>
      </w:rPr>
      <w:t>van</w:t>
    </w:r>
    <w:r>
      <w:t xml:space="preserve"> </w:t>
    </w:r>
    <w:r>
      <w:fldChar w:fldCharType="begin"/>
    </w:r>
    <w:r>
      <w:instrText xml:space="preserve"> NUMPAGES \* ARABIC </w:instrText>
    </w:r>
    <w:r>
      <w:fldChar w:fldCharType="separate"/>
    </w:r>
    <w: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2036B" w14:textId="77777777" w:rsidR="004011FB" w:rsidRDefault="004011FB">
      <w:pPr>
        <w:spacing w:line="240" w:lineRule="auto"/>
      </w:pPr>
      <w:r>
        <w:separator/>
      </w:r>
    </w:p>
  </w:footnote>
  <w:footnote w:type="continuationSeparator" w:id="0">
    <w:p w14:paraId="0AC61C00" w14:textId="77777777" w:rsidR="004011FB" w:rsidRDefault="004011F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B7E9C" w14:textId="77777777" w:rsidR="009A1FEF" w:rsidRDefault="009A1FE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72DFEFCE" w14:paraId="621988A0" w14:textId="77777777" w:rsidTr="72DFEFCE">
      <w:trPr>
        <w:trHeight w:val="300"/>
      </w:trPr>
      <w:tc>
        <w:tcPr>
          <w:tcW w:w="3005" w:type="dxa"/>
        </w:tcPr>
        <w:p w14:paraId="1C544A1E" w14:textId="341933FB" w:rsidR="72DFEFCE" w:rsidRDefault="72DFEFCE" w:rsidP="72DFEFCE">
          <w:pPr>
            <w:pStyle w:val="Koptekst"/>
            <w:ind w:left="-115"/>
          </w:pPr>
        </w:p>
      </w:tc>
      <w:tc>
        <w:tcPr>
          <w:tcW w:w="3005" w:type="dxa"/>
        </w:tcPr>
        <w:p w14:paraId="21D44A15" w14:textId="47C256ED" w:rsidR="72DFEFCE" w:rsidRDefault="72DFEFCE" w:rsidP="72DFEFCE">
          <w:pPr>
            <w:pStyle w:val="Koptekst"/>
            <w:jc w:val="center"/>
          </w:pPr>
        </w:p>
      </w:tc>
      <w:tc>
        <w:tcPr>
          <w:tcW w:w="3005" w:type="dxa"/>
        </w:tcPr>
        <w:p w14:paraId="37E556EC" w14:textId="58E3FD8B" w:rsidR="72DFEFCE" w:rsidRDefault="72DFEFCE" w:rsidP="72DFEFCE">
          <w:pPr>
            <w:pStyle w:val="Koptekst"/>
            <w:ind w:right="-115"/>
            <w:jc w:val="right"/>
          </w:pPr>
        </w:p>
      </w:tc>
    </w:tr>
  </w:tbl>
  <w:p w14:paraId="22017F10" w14:textId="4897EC33" w:rsidR="72DFEFCE" w:rsidRDefault="72DFEFCE" w:rsidP="72DFEFC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6D7BC" w14:textId="77777777" w:rsidR="009A1FEF" w:rsidRDefault="009A1FE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63588"/>
    <w:multiLevelType w:val="multilevel"/>
    <w:tmpl w:val="CEA8A45E"/>
    <w:lvl w:ilvl="0">
      <w:start w:val="1"/>
      <w:numFmt w:val="bullet"/>
      <w:pStyle w:val="Indentedbullets"/>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84B3D6E"/>
    <w:multiLevelType w:val="multilevel"/>
    <w:tmpl w:val="CF8A7AE6"/>
    <w:lvl w:ilvl="0">
      <w:start w:val="1"/>
      <w:numFmt w:val="decimal"/>
      <w:pStyle w:val="Numberedheading1"/>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50905D06"/>
    <w:multiLevelType w:val="multilevel"/>
    <w:tmpl w:val="EFECD5E8"/>
    <w:lvl w:ilvl="0">
      <w:start w:val="1"/>
      <w:numFmt w:val="upperLetter"/>
      <w:pStyle w:val="Opsomming"/>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 w15:restartNumberingAfterBreak="0">
    <w:nsid w:val="55AB3607"/>
    <w:multiLevelType w:val="multilevel"/>
    <w:tmpl w:val="BA2E0850"/>
    <w:lvl w:ilvl="0">
      <w:start w:val="1"/>
      <w:numFmt w:val="decimal"/>
      <w:pStyle w:val="ArticleLevel1"/>
      <w:lvlText w:val="Artikel %1."/>
      <w:lvlJc w:val="left"/>
      <w:pPr>
        <w:tabs>
          <w:tab w:val="num" w:pos="0"/>
        </w:tabs>
        <w:ind w:left="709" w:hanging="709"/>
      </w:pPr>
    </w:lvl>
    <w:lvl w:ilvl="1">
      <w:start w:val="1"/>
      <w:numFmt w:val="decimal"/>
      <w:lvlText w:val="%1.%2."/>
      <w:lvlJc w:val="left"/>
      <w:pPr>
        <w:tabs>
          <w:tab w:val="num" w:pos="0"/>
        </w:tabs>
        <w:ind w:left="709" w:hanging="709"/>
      </w:pPr>
    </w:lvl>
    <w:lvl w:ilvl="2">
      <w:start w:val="1"/>
      <w:numFmt w:val="decimal"/>
      <w:lvlText w:val="%1.%2.%3."/>
      <w:lvlJc w:val="left"/>
      <w:pPr>
        <w:tabs>
          <w:tab w:val="num" w:pos="0"/>
        </w:tabs>
        <w:ind w:left="1440" w:hanging="1440"/>
      </w:pPr>
    </w:lvl>
    <w:lvl w:ilvl="3">
      <w:start w:val="1"/>
      <w:numFmt w:val="decimal"/>
      <w:lvlText w:val="%1.%2.%3.%4"/>
      <w:lvlJc w:val="right"/>
      <w:pPr>
        <w:tabs>
          <w:tab w:val="num" w:pos="0"/>
        </w:tabs>
        <w:ind w:left="1440" w:hanging="1440"/>
      </w:pPr>
    </w:lvl>
    <w:lvl w:ilvl="4">
      <w:start w:val="1"/>
      <w:numFmt w:val="upperLetter"/>
      <w:lvlText w:val="%5."/>
      <w:lvlJc w:val="left"/>
      <w:pPr>
        <w:tabs>
          <w:tab w:val="num" w:pos="0"/>
        </w:tabs>
        <w:ind w:left="709" w:hanging="284"/>
      </w:pPr>
      <w:rPr>
        <w:sz w:val="22"/>
      </w:rPr>
    </w:lvl>
    <w:lvl w:ilvl="5">
      <w:start w:val="1"/>
      <w:numFmt w:val="lowerRoman"/>
      <w:lvlText w:val="(%6)"/>
      <w:lvlJc w:val="left"/>
      <w:pPr>
        <w:tabs>
          <w:tab w:val="num" w:pos="0"/>
        </w:tabs>
        <w:ind w:left="1843" w:hanging="403"/>
      </w:pPr>
    </w:lvl>
    <w:lvl w:ilvl="6">
      <w:start w:val="1"/>
      <w:numFmt w:val="lowerRoman"/>
      <w:lvlText w:val="%7)"/>
      <w:lvlJc w:val="right"/>
      <w:pPr>
        <w:tabs>
          <w:tab w:val="num" w:pos="0"/>
        </w:tabs>
        <w:ind w:left="1296" w:hanging="288"/>
      </w:pPr>
    </w:lvl>
    <w:lvl w:ilvl="7">
      <w:start w:val="1"/>
      <w:numFmt w:val="lowerLetter"/>
      <w:lvlText w:val="%8."/>
      <w:lvlJc w:val="left"/>
      <w:pPr>
        <w:tabs>
          <w:tab w:val="num" w:pos="0"/>
        </w:tabs>
        <w:ind w:left="1440" w:hanging="432"/>
      </w:pPr>
    </w:lvl>
    <w:lvl w:ilvl="8">
      <w:start w:val="1"/>
      <w:numFmt w:val="lowerRoman"/>
      <w:lvlText w:val="%9."/>
      <w:lvlJc w:val="right"/>
      <w:pPr>
        <w:tabs>
          <w:tab w:val="num" w:pos="0"/>
        </w:tabs>
        <w:ind w:left="1584" w:hanging="144"/>
      </w:pPr>
    </w:lvl>
  </w:abstractNum>
  <w:abstractNum w:abstractNumId="4" w15:restartNumberingAfterBreak="0">
    <w:nsid w:val="5D1328A8"/>
    <w:multiLevelType w:val="multilevel"/>
    <w:tmpl w:val="A8F43FCC"/>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3E76F74"/>
    <w:multiLevelType w:val="multilevel"/>
    <w:tmpl w:val="EA4C014C"/>
    <w:lvl w:ilvl="0">
      <w:start w:val="1"/>
      <w:numFmt w:val="decimal"/>
      <w:lvlText w:val="Artikel %1."/>
      <w:lvlJc w:val="left"/>
      <w:pPr>
        <w:tabs>
          <w:tab w:val="num" w:pos="0"/>
        </w:tabs>
        <w:ind w:left="709" w:hanging="709"/>
      </w:pPr>
    </w:lvl>
    <w:lvl w:ilvl="1">
      <w:start w:val="1"/>
      <w:numFmt w:val="decimal"/>
      <w:pStyle w:val="ArticleLevel2"/>
      <w:lvlText w:val="%1.%2."/>
      <w:lvlJc w:val="left"/>
      <w:pPr>
        <w:tabs>
          <w:tab w:val="num" w:pos="0"/>
        </w:tabs>
        <w:ind w:left="709" w:hanging="709"/>
      </w:pPr>
    </w:lvl>
    <w:lvl w:ilvl="2">
      <w:start w:val="1"/>
      <w:numFmt w:val="decimal"/>
      <w:pStyle w:val="ArticleLevel3"/>
      <w:lvlText w:val="%1.%2.%3."/>
      <w:lvlJc w:val="left"/>
      <w:pPr>
        <w:tabs>
          <w:tab w:val="num" w:pos="0"/>
        </w:tabs>
        <w:ind w:left="1440" w:hanging="1440"/>
      </w:pPr>
    </w:lvl>
    <w:lvl w:ilvl="3">
      <w:start w:val="1"/>
      <w:numFmt w:val="decimal"/>
      <w:pStyle w:val="ArticleLevel4"/>
      <w:lvlText w:val="%1.%2.%3.%4"/>
      <w:lvlJc w:val="right"/>
      <w:pPr>
        <w:tabs>
          <w:tab w:val="num" w:pos="0"/>
        </w:tabs>
        <w:ind w:left="1440" w:hanging="1440"/>
      </w:pPr>
    </w:lvl>
    <w:lvl w:ilvl="4">
      <w:start w:val="1"/>
      <w:numFmt w:val="upperLetter"/>
      <w:lvlText w:val="%5."/>
      <w:lvlJc w:val="left"/>
      <w:pPr>
        <w:tabs>
          <w:tab w:val="num" w:pos="0"/>
        </w:tabs>
        <w:ind w:left="709" w:hanging="284"/>
      </w:pPr>
      <w:rPr>
        <w:sz w:val="22"/>
      </w:rPr>
    </w:lvl>
    <w:lvl w:ilvl="5">
      <w:start w:val="1"/>
      <w:numFmt w:val="lowerRoman"/>
      <w:pStyle w:val="ArticleLevel6"/>
      <w:lvlText w:val="(%6)"/>
      <w:lvlJc w:val="left"/>
      <w:pPr>
        <w:tabs>
          <w:tab w:val="num" w:pos="0"/>
        </w:tabs>
        <w:ind w:left="1843" w:hanging="403"/>
      </w:pPr>
    </w:lvl>
    <w:lvl w:ilvl="6">
      <w:start w:val="1"/>
      <w:numFmt w:val="lowerRoman"/>
      <w:lvlText w:val="%7)"/>
      <w:lvlJc w:val="right"/>
      <w:pPr>
        <w:tabs>
          <w:tab w:val="num" w:pos="0"/>
        </w:tabs>
        <w:ind w:left="1296" w:hanging="288"/>
      </w:pPr>
    </w:lvl>
    <w:lvl w:ilvl="7">
      <w:start w:val="1"/>
      <w:numFmt w:val="lowerLetter"/>
      <w:lvlText w:val="%8."/>
      <w:lvlJc w:val="left"/>
      <w:pPr>
        <w:tabs>
          <w:tab w:val="num" w:pos="0"/>
        </w:tabs>
        <w:ind w:left="1440" w:hanging="432"/>
      </w:pPr>
    </w:lvl>
    <w:lvl w:ilvl="8">
      <w:start w:val="1"/>
      <w:numFmt w:val="lowerRoman"/>
      <w:lvlText w:val="%9."/>
      <w:lvlJc w:val="right"/>
      <w:pPr>
        <w:tabs>
          <w:tab w:val="num" w:pos="0"/>
        </w:tabs>
        <w:ind w:left="1584" w:hanging="144"/>
      </w:pPr>
    </w:lvl>
  </w:abstractNum>
  <w:abstractNum w:abstractNumId="6" w15:restartNumberingAfterBreak="0">
    <w:nsid w:val="691346B9"/>
    <w:multiLevelType w:val="multilevel"/>
    <w:tmpl w:val="BE24F3FA"/>
    <w:lvl w:ilvl="0">
      <w:start w:val="1"/>
      <w:numFmt w:val="decimal"/>
      <w:pStyle w:val="Partijen"/>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num w:numId="1" w16cid:durableId="1117405887">
    <w:abstractNumId w:val="4"/>
  </w:num>
  <w:num w:numId="2" w16cid:durableId="707414827">
    <w:abstractNumId w:val="1"/>
  </w:num>
  <w:num w:numId="3" w16cid:durableId="1807578284">
    <w:abstractNumId w:val="0"/>
  </w:num>
  <w:num w:numId="4" w16cid:durableId="76678962">
    <w:abstractNumId w:val="3"/>
  </w:num>
  <w:num w:numId="5" w16cid:durableId="621154760">
    <w:abstractNumId w:val="5"/>
  </w:num>
  <w:num w:numId="6" w16cid:durableId="320281418">
    <w:abstractNumId w:val="2"/>
  </w:num>
  <w:num w:numId="7" w16cid:durableId="2142572692">
    <w:abstractNumId w:val="6"/>
  </w:num>
  <w:num w:numId="8" w16cid:durableId="151993252">
    <w:abstractNumId w:val="3"/>
  </w:num>
  <w:num w:numId="9" w16cid:durableId="1402606736">
    <w:abstractNumId w:val="3"/>
  </w:num>
  <w:num w:numId="10" w16cid:durableId="123622774">
    <w:abstractNumId w:val="3"/>
  </w:num>
  <w:num w:numId="11" w16cid:durableId="322390134">
    <w:abstractNumId w:val="3"/>
  </w:num>
  <w:num w:numId="12" w16cid:durableId="1325662590">
    <w:abstractNumId w:val="3"/>
  </w:num>
  <w:num w:numId="13" w16cid:durableId="1903783738">
    <w:abstractNumId w:val="3"/>
  </w:num>
  <w:num w:numId="14" w16cid:durableId="1530531188">
    <w:abstractNumId w:val="3"/>
  </w:num>
  <w:num w:numId="15" w16cid:durableId="866603285">
    <w:abstractNumId w:val="3"/>
  </w:num>
  <w:num w:numId="16" w16cid:durableId="1394348403">
    <w:abstractNumId w:val="3"/>
  </w:num>
  <w:num w:numId="17" w16cid:durableId="2026855966">
    <w:abstractNumId w:val="3"/>
  </w:num>
  <w:num w:numId="18" w16cid:durableId="1197239064">
    <w:abstractNumId w:val="3"/>
  </w:num>
  <w:num w:numId="19" w16cid:durableId="1332247561">
    <w:abstractNumId w:val="3"/>
  </w:num>
  <w:num w:numId="20" w16cid:durableId="736248600">
    <w:abstractNumId w:val="3"/>
  </w:num>
  <w:num w:numId="21" w16cid:durableId="1855142367">
    <w:abstractNumId w:val="3"/>
  </w:num>
  <w:num w:numId="22" w16cid:durableId="570580861">
    <w:abstractNumId w:val="3"/>
  </w:num>
  <w:num w:numId="23" w16cid:durableId="904533964">
    <w:abstractNumId w:val="3"/>
  </w:num>
  <w:num w:numId="24" w16cid:durableId="1673870123">
    <w:abstractNumId w:val="3"/>
  </w:num>
  <w:num w:numId="25" w16cid:durableId="1393771017">
    <w:abstractNumId w:val="3"/>
  </w:num>
  <w:num w:numId="26" w16cid:durableId="474028481">
    <w:abstractNumId w:val="3"/>
  </w:num>
  <w:num w:numId="27" w16cid:durableId="1319184856">
    <w:abstractNumId w:val="3"/>
  </w:num>
  <w:num w:numId="28" w16cid:durableId="372703290">
    <w:abstractNumId w:val="3"/>
  </w:num>
  <w:num w:numId="29" w16cid:durableId="749353110">
    <w:abstractNumId w:val="3"/>
  </w:num>
  <w:num w:numId="30" w16cid:durableId="1633050640">
    <w:abstractNumId w:val="3"/>
  </w:num>
  <w:num w:numId="31" w16cid:durableId="2035030686">
    <w:abstractNumId w:val="3"/>
  </w:num>
  <w:num w:numId="32" w16cid:durableId="697588809">
    <w:abstractNumId w:val="3"/>
  </w:num>
  <w:num w:numId="33" w16cid:durableId="1743211933">
    <w:abstractNumId w:val="3"/>
  </w:num>
  <w:num w:numId="34" w16cid:durableId="468942714">
    <w:abstractNumId w:val="3"/>
  </w:num>
  <w:num w:numId="35" w16cid:durableId="589462781">
    <w:abstractNumId w:val="3"/>
  </w:num>
  <w:num w:numId="36" w16cid:durableId="1266234531">
    <w:abstractNumId w:val="3"/>
  </w:num>
  <w:num w:numId="37" w16cid:durableId="1128937888">
    <w:abstractNumId w:val="3"/>
  </w:num>
  <w:num w:numId="38" w16cid:durableId="15429046">
    <w:abstractNumId w:val="3"/>
  </w:num>
  <w:num w:numId="39" w16cid:durableId="1703706210">
    <w:abstractNumId w:val="3"/>
  </w:num>
  <w:num w:numId="40" w16cid:durableId="1559441266">
    <w:abstractNumId w:val="3"/>
  </w:num>
  <w:num w:numId="41" w16cid:durableId="1621447963">
    <w:abstractNumId w:val="3"/>
  </w:num>
  <w:num w:numId="42" w16cid:durableId="1091702327">
    <w:abstractNumId w:val="3"/>
  </w:num>
  <w:num w:numId="43" w16cid:durableId="647367472">
    <w:abstractNumId w:val="3"/>
  </w:num>
  <w:num w:numId="44" w16cid:durableId="1025710396">
    <w:abstractNumId w:val="3"/>
  </w:num>
  <w:num w:numId="45" w16cid:durableId="283269183">
    <w:abstractNumId w:val="3"/>
  </w:num>
  <w:num w:numId="46" w16cid:durableId="77137836">
    <w:abstractNumId w:val="3"/>
  </w:num>
  <w:num w:numId="47" w16cid:durableId="1363557182">
    <w:abstractNumId w:val="3"/>
  </w:num>
  <w:num w:numId="48" w16cid:durableId="331374837">
    <w:abstractNumId w:val="3"/>
  </w:num>
  <w:num w:numId="49" w16cid:durableId="368800224">
    <w:abstractNumId w:val="3"/>
  </w:num>
  <w:num w:numId="50" w16cid:durableId="805854249">
    <w:abstractNumId w:val="3"/>
  </w:num>
  <w:num w:numId="51" w16cid:durableId="1555845504">
    <w:abstractNumId w:val="3"/>
  </w:num>
  <w:num w:numId="52" w16cid:durableId="197086534">
    <w:abstractNumId w:val="3"/>
  </w:num>
  <w:num w:numId="53" w16cid:durableId="1851217596">
    <w:abstractNumId w:val="3"/>
  </w:num>
  <w:num w:numId="54" w16cid:durableId="1533684972">
    <w:abstractNumId w:val="3"/>
  </w:num>
  <w:num w:numId="55" w16cid:durableId="978343278">
    <w:abstractNumId w:val="3"/>
  </w:num>
  <w:num w:numId="56" w16cid:durableId="201947393">
    <w:abstractNumId w:val="3"/>
  </w:num>
  <w:num w:numId="57" w16cid:durableId="1290821554">
    <w:abstractNumId w:val="3"/>
  </w:num>
  <w:num w:numId="58" w16cid:durableId="1969772438">
    <w:abstractNumId w:val="3"/>
  </w:num>
  <w:num w:numId="59" w16cid:durableId="2065441983">
    <w:abstractNumId w:val="3"/>
  </w:num>
  <w:num w:numId="60" w16cid:durableId="584262214">
    <w:abstractNumId w:val="3"/>
  </w:num>
  <w:num w:numId="61" w16cid:durableId="204997906">
    <w:abstractNumId w:val="3"/>
  </w:num>
  <w:num w:numId="62" w16cid:durableId="1190949570">
    <w:abstractNumId w:val="3"/>
  </w:num>
  <w:num w:numId="63" w16cid:durableId="887035348">
    <w:abstractNumId w:val="3"/>
  </w:num>
  <w:num w:numId="64" w16cid:durableId="1625188488">
    <w:abstractNumId w:val="3"/>
  </w:num>
  <w:num w:numId="65" w16cid:durableId="2013677332">
    <w:abstractNumId w:val="3"/>
  </w:num>
  <w:num w:numId="66" w16cid:durableId="1777476651">
    <w:abstractNumId w:val="3"/>
  </w:num>
  <w:num w:numId="67" w16cid:durableId="1465465301">
    <w:abstractNumId w:val="3"/>
  </w:num>
  <w:num w:numId="68" w16cid:durableId="1025715457">
    <w:abstractNumId w:val="3"/>
  </w:num>
  <w:num w:numId="69" w16cid:durableId="1217933889">
    <w:abstractNumId w:val="3"/>
  </w:num>
  <w:num w:numId="70" w16cid:durableId="1728991764">
    <w:abstractNumId w:val="3"/>
  </w:num>
  <w:num w:numId="71" w16cid:durableId="239560452">
    <w:abstractNumId w:val="3"/>
  </w:num>
  <w:num w:numId="72" w16cid:durableId="1654676442">
    <w:abstractNumId w:val="3"/>
  </w:num>
  <w:num w:numId="73" w16cid:durableId="1493376424">
    <w:abstractNumId w:val="3"/>
  </w:num>
  <w:num w:numId="74" w16cid:durableId="1863124806">
    <w:abstractNumId w:val="3"/>
  </w:num>
  <w:num w:numId="75" w16cid:durableId="1970208841">
    <w:abstractNumId w:val="3"/>
  </w:num>
  <w:num w:numId="76" w16cid:durableId="1695184037">
    <w:abstractNumId w:val="3"/>
  </w:num>
  <w:num w:numId="77" w16cid:durableId="1017460392">
    <w:abstractNumId w:val="3"/>
  </w:num>
  <w:num w:numId="78" w16cid:durableId="77605246">
    <w:abstractNumId w:val="3"/>
  </w:num>
  <w:num w:numId="79" w16cid:durableId="476529758">
    <w:abstractNumId w:val="3"/>
  </w:num>
  <w:num w:numId="80" w16cid:durableId="1024328954">
    <w:abstractNumId w:val="3"/>
  </w:num>
  <w:numIdMacAtCleanup w:val="7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chipper, Renée ( AKD )">
    <w15:presenceInfo w15:providerId="AD" w15:userId="S::RSchipper@akd.nl::3212813a-2f1f-4db8-bf6c-5efa1526e130"/>
  </w15:person>
  <w15:person w15:author="Fidan, Okan">
    <w15:presenceInfo w15:providerId="AD" w15:userId="S::o.fidan@ofgv.nl::4f8cf18d-5a94-4a67-a500-61bb5180e8c6"/>
  </w15:person>
  <w15:person w15:author="Snoek, Kees">
    <w15:presenceInfo w15:providerId="AD" w15:userId="S::k.snoek@ofgv.nl::a39b1c0d-882a-460b-8d9b-119eb37948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A34"/>
    <w:rsid w:val="000037B9"/>
    <w:rsid w:val="000208CB"/>
    <w:rsid w:val="0002536B"/>
    <w:rsid w:val="000D20E0"/>
    <w:rsid w:val="00111EB7"/>
    <w:rsid w:val="00127413"/>
    <w:rsid w:val="001B01FF"/>
    <w:rsid w:val="00215D37"/>
    <w:rsid w:val="00233848"/>
    <w:rsid w:val="0024187E"/>
    <w:rsid w:val="00294F52"/>
    <w:rsid w:val="002D0211"/>
    <w:rsid w:val="004011FB"/>
    <w:rsid w:val="004469BC"/>
    <w:rsid w:val="00451BAE"/>
    <w:rsid w:val="004A0B51"/>
    <w:rsid w:val="004E7169"/>
    <w:rsid w:val="004F5DF3"/>
    <w:rsid w:val="00594671"/>
    <w:rsid w:val="00595787"/>
    <w:rsid w:val="005B2A9B"/>
    <w:rsid w:val="005C4242"/>
    <w:rsid w:val="006147EB"/>
    <w:rsid w:val="00653E6C"/>
    <w:rsid w:val="006B5B7B"/>
    <w:rsid w:val="006D1329"/>
    <w:rsid w:val="006D3A34"/>
    <w:rsid w:val="00705FDF"/>
    <w:rsid w:val="00724761"/>
    <w:rsid w:val="007741E5"/>
    <w:rsid w:val="007C15EE"/>
    <w:rsid w:val="007D7440"/>
    <w:rsid w:val="0081088F"/>
    <w:rsid w:val="008330FB"/>
    <w:rsid w:val="00850D93"/>
    <w:rsid w:val="00882BCB"/>
    <w:rsid w:val="008D5926"/>
    <w:rsid w:val="00905EE0"/>
    <w:rsid w:val="00930040"/>
    <w:rsid w:val="009A1FEF"/>
    <w:rsid w:val="009B418E"/>
    <w:rsid w:val="009E2F07"/>
    <w:rsid w:val="009E3A61"/>
    <w:rsid w:val="00A664AB"/>
    <w:rsid w:val="00A9709C"/>
    <w:rsid w:val="00B26FE3"/>
    <w:rsid w:val="00B82759"/>
    <w:rsid w:val="00BD2D02"/>
    <w:rsid w:val="00BF62CC"/>
    <w:rsid w:val="00C358C9"/>
    <w:rsid w:val="00C5715C"/>
    <w:rsid w:val="00C8E5BE"/>
    <w:rsid w:val="00D06E41"/>
    <w:rsid w:val="00D471DC"/>
    <w:rsid w:val="00DC12FD"/>
    <w:rsid w:val="00DC2786"/>
    <w:rsid w:val="00DF4EF3"/>
    <w:rsid w:val="00E0761E"/>
    <w:rsid w:val="00E21A48"/>
    <w:rsid w:val="00E311B4"/>
    <w:rsid w:val="00EA0394"/>
    <w:rsid w:val="00F02D12"/>
    <w:rsid w:val="00F26BEC"/>
    <w:rsid w:val="00F42607"/>
    <w:rsid w:val="00F50C12"/>
    <w:rsid w:val="00F83247"/>
    <w:rsid w:val="00FD36E4"/>
    <w:rsid w:val="00FF40F4"/>
    <w:rsid w:val="01BFD4A1"/>
    <w:rsid w:val="02894343"/>
    <w:rsid w:val="02C51DC0"/>
    <w:rsid w:val="05CDD54A"/>
    <w:rsid w:val="070FA3C3"/>
    <w:rsid w:val="0947DFA1"/>
    <w:rsid w:val="0D6ED188"/>
    <w:rsid w:val="0D6F5927"/>
    <w:rsid w:val="0E2C4AE6"/>
    <w:rsid w:val="0E3EB306"/>
    <w:rsid w:val="0F43AB52"/>
    <w:rsid w:val="0F921F19"/>
    <w:rsid w:val="0F93EFBE"/>
    <w:rsid w:val="12376326"/>
    <w:rsid w:val="13AD884F"/>
    <w:rsid w:val="17F8A559"/>
    <w:rsid w:val="18CE3755"/>
    <w:rsid w:val="19C50494"/>
    <w:rsid w:val="1AAB281C"/>
    <w:rsid w:val="1ED1257F"/>
    <w:rsid w:val="1FCD0655"/>
    <w:rsid w:val="20F622F2"/>
    <w:rsid w:val="217AB0B9"/>
    <w:rsid w:val="22275B1E"/>
    <w:rsid w:val="22774D08"/>
    <w:rsid w:val="22CE5BDC"/>
    <w:rsid w:val="25A99B28"/>
    <w:rsid w:val="29EF2919"/>
    <w:rsid w:val="2A3AAF4C"/>
    <w:rsid w:val="2AFF1742"/>
    <w:rsid w:val="2B615134"/>
    <w:rsid w:val="2CCCF96A"/>
    <w:rsid w:val="2CCD7989"/>
    <w:rsid w:val="2F97A7EB"/>
    <w:rsid w:val="33160069"/>
    <w:rsid w:val="334AC1C9"/>
    <w:rsid w:val="3545D22F"/>
    <w:rsid w:val="35C2DE94"/>
    <w:rsid w:val="3687F806"/>
    <w:rsid w:val="372976EF"/>
    <w:rsid w:val="37514F0E"/>
    <w:rsid w:val="37FDD996"/>
    <w:rsid w:val="38C461A3"/>
    <w:rsid w:val="39F4422E"/>
    <w:rsid w:val="3A7AF2FF"/>
    <w:rsid w:val="3BEFC3A2"/>
    <w:rsid w:val="3F041BA8"/>
    <w:rsid w:val="40F0E618"/>
    <w:rsid w:val="40FD1080"/>
    <w:rsid w:val="4512351C"/>
    <w:rsid w:val="45498CBF"/>
    <w:rsid w:val="467FB84D"/>
    <w:rsid w:val="470F8C4B"/>
    <w:rsid w:val="4729C612"/>
    <w:rsid w:val="480FA84A"/>
    <w:rsid w:val="4D30F2AD"/>
    <w:rsid w:val="4E45CC06"/>
    <w:rsid w:val="4E87F3E9"/>
    <w:rsid w:val="4FF60F93"/>
    <w:rsid w:val="52459BF6"/>
    <w:rsid w:val="52987EE0"/>
    <w:rsid w:val="5317AC07"/>
    <w:rsid w:val="551DC9DD"/>
    <w:rsid w:val="5821F221"/>
    <w:rsid w:val="584B39F8"/>
    <w:rsid w:val="58569CFC"/>
    <w:rsid w:val="585B86AE"/>
    <w:rsid w:val="5A26D1C3"/>
    <w:rsid w:val="5A335178"/>
    <w:rsid w:val="5B26CE45"/>
    <w:rsid w:val="5B59F21C"/>
    <w:rsid w:val="5B9084B8"/>
    <w:rsid w:val="5C1A9484"/>
    <w:rsid w:val="5DC9F2D8"/>
    <w:rsid w:val="5E4C2CDF"/>
    <w:rsid w:val="5F1880F3"/>
    <w:rsid w:val="5F1E8882"/>
    <w:rsid w:val="60987B41"/>
    <w:rsid w:val="61231F85"/>
    <w:rsid w:val="61A44BC8"/>
    <w:rsid w:val="61CE3A8F"/>
    <w:rsid w:val="661964FC"/>
    <w:rsid w:val="68BA66D6"/>
    <w:rsid w:val="6BFF3717"/>
    <w:rsid w:val="6C4AD557"/>
    <w:rsid w:val="6D14FE45"/>
    <w:rsid w:val="7044B1D5"/>
    <w:rsid w:val="710FEA76"/>
    <w:rsid w:val="72DFEFCE"/>
    <w:rsid w:val="744D3D87"/>
    <w:rsid w:val="78367FA3"/>
    <w:rsid w:val="7CA978B4"/>
    <w:rsid w:val="7CFC9A9A"/>
    <w:rsid w:val="7D554E22"/>
    <w:rsid w:val="7DA9F7CD"/>
    <w:rsid w:val="7DBE42BA"/>
    <w:rsid w:val="7E09F9AF"/>
    <w:rsid w:val="7EF1270E"/>
    <w:rsid w:val="7F23363B"/>
    <w:rsid w:val="7FB595A2"/>
  </w:rsids>
  <m:mathPr>
    <m:mathFont m:val="Cambria Math"/>
    <m:brkBin m:val="before"/>
    <m:brkBinSub m:val="--"/>
    <m:smallFrac m:val="0"/>
    <m:dispDef/>
    <m:lMargin m:val="0"/>
    <m:rMargin m:val="0"/>
    <m:defJc m:val="centerGroup"/>
    <m:wrapIndent m:val="1440"/>
    <m:intLim m:val="subSup"/>
    <m:naryLim m:val="undOvr"/>
  </m:mathPr>
  <w:themeFontLang w:val="nl-B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D02CD"/>
  <w15:docId w15:val="{10CB978C-89D5-45E0-A103-9E3C45D54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B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072C0"/>
    <w:pPr>
      <w:spacing w:line="288" w:lineRule="auto"/>
    </w:pPr>
    <w:rPr>
      <w:sz w:val="22"/>
    </w:rPr>
  </w:style>
  <w:style w:type="paragraph" w:styleId="Kop1">
    <w:name w:val="heading 1"/>
    <w:basedOn w:val="Standaard"/>
    <w:next w:val="Standaard"/>
    <w:link w:val="Kop1Char"/>
    <w:uiPriority w:val="9"/>
    <w:qFormat/>
    <w:rsid w:val="005554E0"/>
    <w:pPr>
      <w:keepNext/>
      <w:keepLines/>
      <w:spacing w:before="240"/>
      <w:outlineLvl w:val="0"/>
    </w:pPr>
    <w:rPr>
      <w:rFonts w:eastAsiaTheme="majorEastAsia" w:cstheme="majorBidi"/>
      <w:b/>
      <w:color w:val="000000" w:themeColor="text1"/>
      <w:sz w:val="70"/>
      <w:szCs w:val="32"/>
    </w:rPr>
  </w:style>
  <w:style w:type="paragraph" w:styleId="Kop2">
    <w:name w:val="heading 2"/>
    <w:basedOn w:val="Standaard"/>
    <w:next w:val="Standaard"/>
    <w:link w:val="Kop2Char"/>
    <w:uiPriority w:val="9"/>
    <w:unhideWhenUsed/>
    <w:qFormat/>
    <w:rsid w:val="005554E0"/>
    <w:pPr>
      <w:keepNext/>
      <w:keepLines/>
      <w:spacing w:before="40"/>
      <w:outlineLvl w:val="1"/>
    </w:pPr>
    <w:rPr>
      <w:rFonts w:eastAsiaTheme="majorEastAsia" w:cstheme="majorBidi"/>
      <w:b/>
      <w:color w:val="000000" w:themeColor="text1"/>
      <w:sz w:val="48"/>
      <w:szCs w:val="26"/>
    </w:rPr>
  </w:style>
  <w:style w:type="paragraph" w:styleId="Kop3">
    <w:name w:val="heading 3"/>
    <w:basedOn w:val="Standaard"/>
    <w:next w:val="Standaard"/>
    <w:link w:val="Kop3Char"/>
    <w:uiPriority w:val="9"/>
    <w:unhideWhenUsed/>
    <w:qFormat/>
    <w:rsid w:val="005554E0"/>
    <w:pPr>
      <w:keepNext/>
      <w:keepLines/>
      <w:spacing w:before="40"/>
      <w:outlineLvl w:val="2"/>
    </w:pPr>
    <w:rPr>
      <w:rFonts w:eastAsiaTheme="majorEastAsia" w:cstheme="majorBidi"/>
      <w:b/>
      <w:color w:val="000000" w:themeColor="text1"/>
      <w:sz w:val="28"/>
    </w:rPr>
  </w:style>
  <w:style w:type="paragraph" w:styleId="Kop4">
    <w:name w:val="heading 4"/>
    <w:basedOn w:val="Standaard"/>
    <w:next w:val="Standaard"/>
    <w:link w:val="Kop4Char"/>
    <w:uiPriority w:val="9"/>
    <w:unhideWhenUsed/>
    <w:qFormat/>
    <w:rsid w:val="005554E0"/>
    <w:pPr>
      <w:keepNext/>
      <w:keepLines/>
      <w:spacing w:before="40"/>
      <w:outlineLvl w:val="3"/>
    </w:pPr>
    <w:rPr>
      <w:rFonts w:eastAsiaTheme="majorEastAsia" w:cstheme="majorBidi"/>
      <w:b/>
      <w:iCs/>
      <w:color w:val="000000" w:themeColor="text1"/>
      <w:sz w:val="26"/>
    </w:rPr>
  </w:style>
  <w:style w:type="paragraph" w:styleId="Kop5">
    <w:name w:val="heading 5"/>
    <w:basedOn w:val="Standaard"/>
    <w:next w:val="Standaard"/>
    <w:link w:val="Kop5Char"/>
    <w:uiPriority w:val="9"/>
    <w:semiHidden/>
    <w:unhideWhenUsed/>
    <w:qFormat/>
    <w:rsid w:val="005554E0"/>
    <w:pPr>
      <w:keepNext/>
      <w:keepLines/>
      <w:spacing w:before="40"/>
      <w:outlineLvl w:val="4"/>
    </w:pPr>
    <w:rPr>
      <w:rFonts w:eastAsiaTheme="majorEastAsia" w:cstheme="majorBidi"/>
      <w:b/>
      <w:color w:val="000000" w:themeColor="text1"/>
    </w:rPr>
  </w:style>
  <w:style w:type="paragraph" w:styleId="Kop7">
    <w:name w:val="heading 7"/>
    <w:basedOn w:val="Standaard"/>
    <w:next w:val="Standaard"/>
    <w:link w:val="Kop7Char"/>
    <w:uiPriority w:val="9"/>
    <w:semiHidden/>
    <w:unhideWhenUsed/>
    <w:qFormat/>
    <w:rsid w:val="00C80280"/>
    <w:pPr>
      <w:keepNext/>
      <w:keepLines/>
      <w:spacing w:before="4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C8028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C8028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qFormat/>
    <w:rsid w:val="005554E0"/>
    <w:rPr>
      <w:rFonts w:eastAsiaTheme="majorEastAsia" w:cstheme="majorBidi"/>
      <w:b/>
      <w:color w:val="000000" w:themeColor="text1"/>
      <w:sz w:val="70"/>
      <w:szCs w:val="32"/>
    </w:rPr>
  </w:style>
  <w:style w:type="character" w:customStyle="1" w:styleId="Kop2Char">
    <w:name w:val="Kop 2 Char"/>
    <w:basedOn w:val="Standaardalinea-lettertype"/>
    <w:link w:val="Kop2"/>
    <w:uiPriority w:val="9"/>
    <w:qFormat/>
    <w:rsid w:val="005554E0"/>
    <w:rPr>
      <w:rFonts w:eastAsiaTheme="majorEastAsia" w:cstheme="majorBidi"/>
      <w:b/>
      <w:color w:val="000000" w:themeColor="text1"/>
      <w:sz w:val="48"/>
      <w:szCs w:val="26"/>
    </w:rPr>
  </w:style>
  <w:style w:type="character" w:customStyle="1" w:styleId="TitelChar">
    <w:name w:val="Titel Char"/>
    <w:basedOn w:val="Standaardalinea-lettertype"/>
    <w:link w:val="Titel"/>
    <w:uiPriority w:val="10"/>
    <w:qFormat/>
    <w:rsid w:val="0036620A"/>
    <w:rPr>
      <w:rFonts w:eastAsiaTheme="majorEastAsia" w:cstheme="majorBidi"/>
      <w:b/>
      <w:spacing w:val="-10"/>
      <w:kern w:val="2"/>
      <w:sz w:val="28"/>
      <w:szCs w:val="56"/>
    </w:rPr>
  </w:style>
  <w:style w:type="character" w:customStyle="1" w:styleId="Kop3Char">
    <w:name w:val="Kop 3 Char"/>
    <w:basedOn w:val="Standaardalinea-lettertype"/>
    <w:link w:val="Kop3"/>
    <w:uiPriority w:val="9"/>
    <w:qFormat/>
    <w:rsid w:val="005554E0"/>
    <w:rPr>
      <w:rFonts w:eastAsiaTheme="majorEastAsia" w:cstheme="majorBidi"/>
      <w:b/>
      <w:color w:val="000000" w:themeColor="text1"/>
      <w:sz w:val="28"/>
    </w:rPr>
  </w:style>
  <w:style w:type="character" w:customStyle="1" w:styleId="Kop4Char">
    <w:name w:val="Kop 4 Char"/>
    <w:basedOn w:val="Standaardalinea-lettertype"/>
    <w:link w:val="Kop4"/>
    <w:uiPriority w:val="9"/>
    <w:qFormat/>
    <w:rsid w:val="005554E0"/>
    <w:rPr>
      <w:rFonts w:eastAsiaTheme="majorEastAsia" w:cstheme="majorBidi"/>
      <w:b/>
      <w:iCs/>
      <w:color w:val="000000" w:themeColor="text1"/>
      <w:sz w:val="26"/>
    </w:rPr>
  </w:style>
  <w:style w:type="character" w:customStyle="1" w:styleId="Kop5Char">
    <w:name w:val="Kop 5 Char"/>
    <w:basedOn w:val="Standaardalinea-lettertype"/>
    <w:link w:val="Kop5"/>
    <w:uiPriority w:val="9"/>
    <w:semiHidden/>
    <w:qFormat/>
    <w:rsid w:val="005554E0"/>
    <w:rPr>
      <w:rFonts w:eastAsiaTheme="majorEastAsia" w:cstheme="majorBidi"/>
      <w:b/>
      <w:color w:val="000000" w:themeColor="text1"/>
    </w:rPr>
  </w:style>
  <w:style w:type="character" w:customStyle="1" w:styleId="ArticleLevel1Char">
    <w:name w:val="Article Level 1 Char"/>
    <w:basedOn w:val="Standaardalinea-lettertype"/>
    <w:link w:val="ArticleLevel1"/>
    <w:qFormat/>
    <w:rsid w:val="00E15710"/>
    <w:rPr>
      <w:b/>
      <w:bCs/>
      <w:sz w:val="22"/>
      <w:lang w:val="nl-NL"/>
    </w:rPr>
  </w:style>
  <w:style w:type="character" w:customStyle="1" w:styleId="ArticleLevel2Char">
    <w:name w:val="Article Level 2 Char"/>
    <w:basedOn w:val="Standaardalinea-lettertype"/>
    <w:link w:val="ArticleLevel2"/>
    <w:qFormat/>
    <w:rsid w:val="0066162B"/>
    <w:rPr>
      <w:sz w:val="22"/>
      <w:lang w:val="nl-NL"/>
    </w:rPr>
  </w:style>
  <w:style w:type="character" w:customStyle="1" w:styleId="Hyperlink1">
    <w:name w:val="Hyperlink1"/>
    <w:uiPriority w:val="99"/>
    <w:semiHidden/>
    <w:unhideWhenUsed/>
    <w:rsid w:val="006E0FDA"/>
  </w:style>
  <w:style w:type="character" w:customStyle="1" w:styleId="Links">
    <w:name w:val="Links"/>
    <w:basedOn w:val="Hyperlink1"/>
    <w:uiPriority w:val="1"/>
    <w:qFormat/>
    <w:rsid w:val="0035195F"/>
    <w:rPr>
      <w:color w:val="0563C1" w:themeColor="hyperlink"/>
      <w:u w:val="single"/>
      <w:lang w:val="nl-NL"/>
    </w:rPr>
  </w:style>
  <w:style w:type="character" w:customStyle="1" w:styleId="KoptekstChar">
    <w:name w:val="Koptekst Char"/>
    <w:basedOn w:val="Standaardalinea-lettertype"/>
    <w:link w:val="Koptekst"/>
    <w:uiPriority w:val="99"/>
    <w:qFormat/>
    <w:rsid w:val="00802552"/>
  </w:style>
  <w:style w:type="character" w:customStyle="1" w:styleId="VoettekstChar">
    <w:name w:val="Voettekst Char"/>
    <w:basedOn w:val="Standaardalinea-lettertype"/>
    <w:link w:val="Voettekst"/>
    <w:uiPriority w:val="99"/>
    <w:qFormat/>
    <w:rsid w:val="00802552"/>
    <w:rPr>
      <w:sz w:val="22"/>
    </w:rPr>
  </w:style>
  <w:style w:type="character" w:customStyle="1" w:styleId="Kop7Char">
    <w:name w:val="Kop 7 Char"/>
    <w:basedOn w:val="Standaardalinea-lettertype"/>
    <w:link w:val="Kop7"/>
    <w:uiPriority w:val="9"/>
    <w:semiHidden/>
    <w:qFormat/>
    <w:rsid w:val="00670D81"/>
    <w:rPr>
      <w:rFonts w:asciiTheme="majorHAnsi" w:eastAsiaTheme="majorEastAsia" w:hAnsiTheme="majorHAnsi" w:cstheme="majorBidi"/>
      <w:i/>
      <w:iCs/>
      <w:color w:val="1F3763" w:themeColor="accent1" w:themeShade="7F"/>
    </w:rPr>
  </w:style>
  <w:style w:type="character" w:customStyle="1" w:styleId="Kop8Char">
    <w:name w:val="Kop 8 Char"/>
    <w:basedOn w:val="Standaardalinea-lettertype"/>
    <w:link w:val="Kop8"/>
    <w:uiPriority w:val="9"/>
    <w:semiHidden/>
    <w:qFormat/>
    <w:rsid w:val="00670D8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qFormat/>
    <w:rsid w:val="00670D81"/>
    <w:rPr>
      <w:rFonts w:asciiTheme="majorHAnsi" w:eastAsiaTheme="majorEastAsia" w:hAnsiTheme="majorHAnsi" w:cstheme="majorBidi"/>
      <w:i/>
      <w:iCs/>
      <w:color w:val="272727" w:themeColor="text1" w:themeTint="D8"/>
      <w:sz w:val="21"/>
      <w:szCs w:val="21"/>
    </w:rPr>
  </w:style>
  <w:style w:type="character" w:styleId="Verwijzingopmerking">
    <w:name w:val="annotation reference"/>
    <w:basedOn w:val="Standaardalinea-lettertype"/>
    <w:uiPriority w:val="99"/>
    <w:semiHidden/>
    <w:unhideWhenUsed/>
    <w:qFormat/>
    <w:rsid w:val="00E15710"/>
    <w:rPr>
      <w:sz w:val="16"/>
      <w:szCs w:val="16"/>
    </w:rPr>
  </w:style>
  <w:style w:type="character" w:customStyle="1" w:styleId="annotationreferencePHPDOCX">
    <w:name w:val="annotation reference PHPDOCX"/>
    <w:basedOn w:val="DefaultParagraphFontPHPDOCX"/>
    <w:uiPriority w:val="99"/>
    <w:semiHidden/>
    <w:unhideWhenUsed/>
    <w:qFormat/>
    <w:rsid w:val="00E139EA"/>
    <w:rPr>
      <w:sz w:val="16"/>
      <w:szCs w:val="16"/>
    </w:rPr>
  </w:style>
  <w:style w:type="paragraph" w:customStyle="1" w:styleId="Heading">
    <w:name w:val="Heading"/>
    <w:basedOn w:val="Standaard"/>
    <w:next w:val="Plattetekst"/>
    <w:qFormat/>
    <w:pPr>
      <w:keepNext/>
      <w:spacing w:before="240" w:after="120"/>
    </w:pPr>
    <w:rPr>
      <w:rFonts w:ascii="Liberation Sans" w:eastAsia="Noto Sans" w:hAnsi="Liberation Sans" w:cs="Noto Sans Devanagari"/>
      <w:sz w:val="28"/>
      <w:szCs w:val="28"/>
    </w:rPr>
  </w:style>
  <w:style w:type="paragraph" w:styleId="Plattetekst">
    <w:name w:val="Body Text"/>
    <w:basedOn w:val="Standaard"/>
    <w:pPr>
      <w:spacing w:after="140" w:line="276" w:lineRule="auto"/>
    </w:pPr>
  </w:style>
  <w:style w:type="paragraph" w:styleId="Lijst">
    <w:name w:val="List"/>
    <w:basedOn w:val="Plattetekst"/>
    <w:rPr>
      <w:rFonts w:cs="Noto Sans Devanagari"/>
    </w:rPr>
  </w:style>
  <w:style w:type="paragraph" w:styleId="Bijschrift">
    <w:name w:val="caption"/>
    <w:basedOn w:val="Standaard"/>
    <w:qFormat/>
    <w:pPr>
      <w:suppressLineNumbers/>
      <w:spacing w:before="120" w:after="120"/>
    </w:pPr>
    <w:rPr>
      <w:rFonts w:cs="Noto Sans Devanagari"/>
      <w:i/>
      <w:iCs/>
      <w:sz w:val="24"/>
    </w:rPr>
  </w:style>
  <w:style w:type="paragraph" w:customStyle="1" w:styleId="Index">
    <w:name w:val="Index"/>
    <w:basedOn w:val="Standaard"/>
    <w:qFormat/>
    <w:pPr>
      <w:suppressLineNumbers/>
    </w:pPr>
    <w:rPr>
      <w:rFonts w:cs="Noto Sans Devanagari"/>
    </w:rPr>
  </w:style>
  <w:style w:type="paragraph" w:styleId="Titel">
    <w:name w:val="Title"/>
    <w:basedOn w:val="Standaard"/>
    <w:next w:val="Standaard"/>
    <w:link w:val="TitelChar"/>
    <w:uiPriority w:val="10"/>
    <w:qFormat/>
    <w:rsid w:val="0036620A"/>
    <w:pPr>
      <w:spacing w:line="240" w:lineRule="auto"/>
      <w:contextualSpacing/>
      <w:jc w:val="center"/>
    </w:pPr>
    <w:rPr>
      <w:rFonts w:eastAsiaTheme="majorEastAsia" w:cstheme="majorBidi"/>
      <w:b/>
      <w:spacing w:val="-10"/>
      <w:kern w:val="2"/>
      <w:sz w:val="28"/>
      <w:szCs w:val="56"/>
    </w:rPr>
  </w:style>
  <w:style w:type="paragraph" w:styleId="Geenafstand">
    <w:name w:val="No Spacing"/>
    <w:uiPriority w:val="1"/>
    <w:qFormat/>
    <w:rsid w:val="00D82EA7"/>
  </w:style>
  <w:style w:type="paragraph" w:customStyle="1" w:styleId="ArticleLevel1">
    <w:name w:val="Article Level 1"/>
    <w:basedOn w:val="Standaard"/>
    <w:next w:val="ArticleLevel2"/>
    <w:link w:val="ArticleLevel1Char"/>
    <w:qFormat/>
    <w:rsid w:val="00E15710"/>
    <w:pPr>
      <w:numPr>
        <w:numId w:val="4"/>
      </w:numPr>
    </w:pPr>
    <w:rPr>
      <w:b/>
      <w:bCs/>
      <w:lang w:val="nl-NL"/>
    </w:rPr>
  </w:style>
  <w:style w:type="paragraph" w:customStyle="1" w:styleId="ArticleLevel2">
    <w:name w:val="Article Level 2"/>
    <w:basedOn w:val="Standaard"/>
    <w:link w:val="ArticleLevel2Char"/>
    <w:qFormat/>
    <w:rsid w:val="0066162B"/>
    <w:pPr>
      <w:numPr>
        <w:ilvl w:val="1"/>
        <w:numId w:val="5"/>
      </w:numPr>
    </w:pPr>
    <w:rPr>
      <w:lang w:val="nl-NL"/>
    </w:rPr>
  </w:style>
  <w:style w:type="paragraph" w:styleId="Lijstalinea">
    <w:name w:val="List Paragraph"/>
    <w:basedOn w:val="Standaard"/>
    <w:uiPriority w:val="34"/>
    <w:qFormat/>
    <w:rsid w:val="0016304C"/>
    <w:pPr>
      <w:ind w:left="720"/>
      <w:contextualSpacing/>
    </w:pPr>
  </w:style>
  <w:style w:type="paragraph" w:customStyle="1" w:styleId="ArticleLevel3">
    <w:name w:val="Article Level 3"/>
    <w:basedOn w:val="Standaard"/>
    <w:next w:val="ArticleLevel4"/>
    <w:qFormat/>
    <w:rsid w:val="00BD33F6"/>
    <w:pPr>
      <w:numPr>
        <w:ilvl w:val="2"/>
        <w:numId w:val="5"/>
      </w:numPr>
    </w:pPr>
    <w:rPr>
      <w:lang w:val="nl-NL"/>
    </w:rPr>
  </w:style>
  <w:style w:type="paragraph" w:customStyle="1" w:styleId="ArticleLevel4">
    <w:name w:val="Article Level 4"/>
    <w:basedOn w:val="Standaard"/>
    <w:qFormat/>
    <w:rsid w:val="00C80280"/>
    <w:pPr>
      <w:numPr>
        <w:ilvl w:val="3"/>
        <w:numId w:val="5"/>
      </w:numPr>
    </w:pPr>
    <w:rPr>
      <w:lang w:val="nl-NL"/>
    </w:rPr>
  </w:style>
  <w:style w:type="paragraph" w:customStyle="1" w:styleId="ArticleLevel5">
    <w:name w:val="Article Level 5"/>
    <w:basedOn w:val="ArticleLevel2"/>
    <w:qFormat/>
    <w:rsid w:val="00A25BD5"/>
    <w:pPr>
      <w:spacing w:line="240" w:lineRule="auto"/>
      <w:ind w:left="993"/>
      <w:contextualSpacing/>
    </w:pPr>
  </w:style>
  <w:style w:type="paragraph" w:customStyle="1" w:styleId="ArticleLevel6">
    <w:name w:val="Article Level 6"/>
    <w:basedOn w:val="Standaard"/>
    <w:qFormat/>
    <w:rsid w:val="00C80280"/>
    <w:pPr>
      <w:numPr>
        <w:ilvl w:val="5"/>
        <w:numId w:val="5"/>
      </w:numPr>
      <w:tabs>
        <w:tab w:val="left" w:pos="851"/>
      </w:tabs>
    </w:pPr>
    <w:rPr>
      <w:lang w:val="nl-NL"/>
    </w:rPr>
  </w:style>
  <w:style w:type="paragraph" w:customStyle="1" w:styleId="HeaderandFooter">
    <w:name w:val="Header and Footer"/>
    <w:basedOn w:val="Standaard"/>
    <w:qFormat/>
  </w:style>
  <w:style w:type="paragraph" w:styleId="Koptekst">
    <w:name w:val="header"/>
    <w:basedOn w:val="Standaard"/>
    <w:link w:val="KoptekstChar"/>
    <w:uiPriority w:val="99"/>
    <w:unhideWhenUsed/>
    <w:rsid w:val="00802552"/>
    <w:pPr>
      <w:tabs>
        <w:tab w:val="center" w:pos="4513"/>
        <w:tab w:val="right" w:pos="9026"/>
      </w:tabs>
      <w:spacing w:line="240" w:lineRule="auto"/>
    </w:pPr>
  </w:style>
  <w:style w:type="paragraph" w:styleId="Voettekst">
    <w:name w:val="footer"/>
    <w:basedOn w:val="Standaard"/>
    <w:link w:val="VoettekstChar"/>
    <w:uiPriority w:val="99"/>
    <w:unhideWhenUsed/>
    <w:rsid w:val="00802552"/>
    <w:pPr>
      <w:tabs>
        <w:tab w:val="center" w:pos="4513"/>
        <w:tab w:val="right" w:pos="9026"/>
      </w:tabs>
      <w:spacing w:line="240" w:lineRule="auto"/>
    </w:pPr>
  </w:style>
  <w:style w:type="paragraph" w:customStyle="1" w:styleId="Numberedheading1">
    <w:name w:val="Numbered heading 1"/>
    <w:basedOn w:val="ArticleLevel1"/>
    <w:qFormat/>
    <w:rsid w:val="00EE7197"/>
    <w:pPr>
      <w:numPr>
        <w:numId w:val="2"/>
      </w:numPr>
    </w:pPr>
  </w:style>
  <w:style w:type="paragraph" w:customStyle="1" w:styleId="Numberedheading2">
    <w:name w:val="Numbered heading 2"/>
    <w:basedOn w:val="Numberedheading1"/>
    <w:qFormat/>
    <w:rsid w:val="00EE7197"/>
    <w:pPr>
      <w:ind w:left="1418" w:hanging="1418"/>
    </w:pPr>
    <w:rPr>
      <w:b w:val="0"/>
    </w:rPr>
  </w:style>
  <w:style w:type="paragraph" w:customStyle="1" w:styleId="Numberedheading3">
    <w:name w:val="Numbered heading 3"/>
    <w:basedOn w:val="Numberedheading2"/>
    <w:qFormat/>
    <w:rsid w:val="001F3CAF"/>
  </w:style>
  <w:style w:type="paragraph" w:customStyle="1" w:styleId="Numberedheading4">
    <w:name w:val="Numbered heading 4"/>
    <w:basedOn w:val="Numberedheading3"/>
    <w:qFormat/>
    <w:rsid w:val="001F3CAF"/>
  </w:style>
  <w:style w:type="paragraph" w:customStyle="1" w:styleId="Indentedbullets">
    <w:name w:val="Indented bullets"/>
    <w:basedOn w:val="Standaard"/>
    <w:qFormat/>
    <w:rsid w:val="00E15710"/>
    <w:pPr>
      <w:numPr>
        <w:numId w:val="3"/>
      </w:numPr>
      <w:ind w:left="1792" w:hanging="352"/>
      <w:contextualSpacing/>
    </w:pPr>
    <w:rPr>
      <w:lang w:val="nl-NL"/>
    </w:rPr>
  </w:style>
  <w:style w:type="paragraph" w:customStyle="1" w:styleId="Partijen">
    <w:name w:val="Partijen"/>
    <w:basedOn w:val="Standaard"/>
    <w:next w:val="Standaard"/>
    <w:qFormat/>
    <w:rsid w:val="009D423A"/>
    <w:pPr>
      <w:numPr>
        <w:numId w:val="7"/>
      </w:numPr>
    </w:pPr>
  </w:style>
  <w:style w:type="paragraph" w:customStyle="1" w:styleId="Opsomming">
    <w:name w:val="Opsomming"/>
    <w:basedOn w:val="Standaard"/>
    <w:next w:val="Standaard"/>
    <w:qFormat/>
    <w:rsid w:val="00687C8F"/>
    <w:pPr>
      <w:numPr>
        <w:numId w:val="6"/>
      </w:numPr>
    </w:pPr>
    <w:rPr>
      <w:lang w:val="nl-NL"/>
    </w:rPr>
  </w:style>
  <w:style w:type="paragraph" w:customStyle="1" w:styleId="annotationtextPHPDOCX">
    <w:name w:val="annotation text PHPDOCX"/>
    <w:basedOn w:val="Standaard"/>
    <w:uiPriority w:val="99"/>
    <w:semiHidden/>
    <w:unhideWhenUsed/>
    <w:qFormat/>
    <w:rsid w:val="00E139EA"/>
    <w:pPr>
      <w:spacing w:line="240" w:lineRule="auto"/>
    </w:pPr>
    <w:rPr>
      <w:sz w:val="20"/>
      <w:szCs w:val="20"/>
    </w:rPr>
  </w:style>
  <w:style w:type="paragraph" w:customStyle="1" w:styleId="annotationsubjectPHPDOCX">
    <w:name w:val="annotation subject PHPDOCX"/>
    <w:basedOn w:val="annotationtextPHPDOCX"/>
    <w:next w:val="annotationtextPHPDOCX"/>
    <w:uiPriority w:val="99"/>
    <w:semiHidden/>
    <w:unhideWhenUsed/>
    <w:qFormat/>
    <w:rsid w:val="00E139EA"/>
    <w:rPr>
      <w:b/>
      <w:bCs/>
    </w:rPr>
  </w:style>
  <w:style w:type="numbering" w:customStyle="1" w:styleId="JuriBloxArticlesLevels">
    <w:name w:val="JuriBloxArticlesLevels"/>
    <w:uiPriority w:val="99"/>
    <w:qFormat/>
    <w:rsid w:val="000908C6"/>
  </w:style>
  <w:style w:type="numbering" w:customStyle="1" w:styleId="JuriBloxNumberedHeadings">
    <w:name w:val="JuriBloxNumberedHeadings"/>
    <w:uiPriority w:val="99"/>
    <w:qFormat/>
    <w:rsid w:val="00EE7197"/>
  </w:style>
  <w:style w:type="numbering" w:customStyle="1" w:styleId="StylePartijen">
    <w:name w:val="StylePartijen"/>
    <w:uiPriority w:val="99"/>
    <w:qFormat/>
    <w:rsid w:val="00687C8F"/>
  </w:style>
  <w:style w:type="numbering" w:customStyle="1" w:styleId="Considerans">
    <w:name w:val="Considerans"/>
    <w:uiPriority w:val="99"/>
    <w:qFormat/>
    <w:rsid w:val="00687C8F"/>
  </w:style>
  <w:style w:type="table" w:styleId="Tabelraster">
    <w:name w:val="Table Grid"/>
    <w:basedOn w:val="Standaardtabel"/>
    <w:uiPriority w:val="39"/>
    <w:rsid w:val="00140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Standaard"/>
    <w:uiPriority w:val="34"/>
    <w:qFormat/>
    <w:rsid w:val="00DF064E"/>
    <w:pPr>
      <w:ind w:left="720"/>
      <w:contextualSpacing/>
    </w:pPr>
  </w:style>
  <w:style w:type="paragraph" w:customStyle="1" w:styleId="TitlePHPDOCX">
    <w:name w:val="Title PHPDOCX"/>
    <w:basedOn w:val="Standaard"/>
    <w:next w:val="Standaard"/>
    <w:link w:val="TitleCarPHPDOCX"/>
    <w:uiPriority w:val="10"/>
    <w:qFormat/>
    <w:rsid w:val="00DF064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
    <w:name w:val="Subtitle PHPDOCX"/>
    <w:basedOn w:val="Standaard"/>
    <w:next w:val="Standaard"/>
    <w:link w:val="SubtitleCarPHPDOCX"/>
    <w:uiPriority w:val="11"/>
    <w:qFormat/>
    <w:rsid w:val="00DF064E"/>
    <w:pPr>
      <w:numPr>
        <w:ilvl w:val="1"/>
      </w:numPr>
    </w:pPr>
    <w:rPr>
      <w:rFonts w:asciiTheme="majorHAnsi" w:eastAsiaTheme="majorEastAsia" w:hAnsiTheme="majorHAnsi" w:cstheme="majorBidi"/>
      <w:i/>
      <w:iCs/>
      <w:color w:val="4472C4" w:themeColor="accent1"/>
      <w:spacing w:val="15"/>
      <w:sz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472C4" w:themeColor="accent1"/>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0">
    <w:name w:val="annotation reference PHPDOCX0"/>
    <w:basedOn w:val="DefaultParagraphFontPHPDOCX"/>
    <w:uiPriority w:val="99"/>
    <w:semiHidden/>
    <w:unhideWhenUsed/>
    <w:rsid w:val="00E139EA"/>
    <w:rPr>
      <w:sz w:val="16"/>
      <w:szCs w:val="16"/>
    </w:rPr>
  </w:style>
  <w:style w:type="paragraph" w:customStyle="1" w:styleId="annotationtextPHPDOCX0">
    <w:name w:val="annotation text PHPDOCX0"/>
    <w:basedOn w:val="Standaard"/>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0"/>
    <w:uiPriority w:val="99"/>
    <w:semiHidden/>
    <w:rsid w:val="00E139EA"/>
    <w:rPr>
      <w:sz w:val="20"/>
      <w:szCs w:val="20"/>
    </w:rPr>
  </w:style>
  <w:style w:type="paragraph" w:customStyle="1" w:styleId="annotationsubjectPHPDOCX0">
    <w:name w:val="annotation subject PHPDOCX0"/>
    <w:basedOn w:val="annotationtextPHPDOCX0"/>
    <w:next w:val="annotationtextPHPDOCX0"/>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0"/>
    <w:uiPriority w:val="99"/>
    <w:semiHidden/>
    <w:rsid w:val="00E139EA"/>
    <w:rPr>
      <w:b/>
      <w:bCs/>
      <w:sz w:val="20"/>
      <w:szCs w:val="20"/>
    </w:rPr>
  </w:style>
  <w:style w:type="paragraph" w:customStyle="1" w:styleId="BalloonTextPHPDOCX">
    <w:name w:val="Balloon Text PHPDOCX"/>
    <w:basedOn w:val="Standaard"/>
    <w:link w:val="BalloonTextCharPHPDOCX"/>
    <w:uiPriority w:val="99"/>
    <w:semiHidden/>
    <w:unhideWhenUsed/>
    <w:rsid w:val="00E139EA"/>
    <w:pPr>
      <w:spacing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Standaard"/>
    <w:link w:val="footnoteTextCarPHPDOCX"/>
    <w:uiPriority w:val="99"/>
    <w:semiHidden/>
    <w:unhideWhenUsed/>
    <w:rsid w:val="006E0FDA"/>
    <w:pPr>
      <w:spacing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Standaard"/>
    <w:link w:val="endnoteTextCarPHPDOCX"/>
    <w:uiPriority w:val="99"/>
    <w:semiHidden/>
    <w:unhideWhenUsed/>
    <w:rsid w:val="006E0FDA"/>
    <w:pPr>
      <w:spacing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styleId="Hyperlink">
    <w:name w:val="Hyperlink"/>
    <w:basedOn w:val="Standaardalinea-lettertype"/>
    <w:uiPriority w:val="99"/>
    <w:unhideWhenUsed/>
    <w:rsid w:val="3F041BA8"/>
    <w:rPr>
      <w:color w:val="0563C1"/>
      <w:u w:val="single"/>
    </w:rPr>
  </w:style>
  <w:style w:type="paragraph" w:styleId="Revisie">
    <w:name w:val="Revision"/>
    <w:hidden/>
    <w:uiPriority w:val="99"/>
    <w:semiHidden/>
    <w:rsid w:val="00F02D12"/>
    <w:pPr>
      <w:suppressAutoHyphens w:val="0"/>
    </w:pPr>
    <w:rPr>
      <w:sz w:val="22"/>
    </w:rPr>
  </w:style>
  <w:style w:type="paragraph" w:styleId="Tekstopmerking">
    <w:name w:val="annotation text"/>
    <w:basedOn w:val="Standaard"/>
    <w:link w:val="TekstopmerkingChar"/>
    <w:uiPriority w:val="99"/>
    <w:unhideWhenUsed/>
    <w:rsid w:val="00EA0394"/>
    <w:pPr>
      <w:spacing w:line="240" w:lineRule="auto"/>
    </w:pPr>
    <w:rPr>
      <w:sz w:val="20"/>
      <w:szCs w:val="20"/>
    </w:rPr>
  </w:style>
  <w:style w:type="character" w:customStyle="1" w:styleId="TekstopmerkingChar">
    <w:name w:val="Tekst opmerking Char"/>
    <w:basedOn w:val="Standaardalinea-lettertype"/>
    <w:link w:val="Tekstopmerking"/>
    <w:uiPriority w:val="99"/>
    <w:rsid w:val="00EA0394"/>
    <w:rPr>
      <w:sz w:val="20"/>
      <w:szCs w:val="20"/>
    </w:rPr>
  </w:style>
  <w:style w:type="paragraph" w:styleId="Onderwerpvanopmerking">
    <w:name w:val="annotation subject"/>
    <w:basedOn w:val="Tekstopmerking"/>
    <w:next w:val="Tekstopmerking"/>
    <w:link w:val="OnderwerpvanopmerkingChar"/>
    <w:uiPriority w:val="99"/>
    <w:semiHidden/>
    <w:unhideWhenUsed/>
    <w:rsid w:val="00EA0394"/>
    <w:rPr>
      <w:b/>
      <w:bCs/>
    </w:rPr>
  </w:style>
  <w:style w:type="character" w:customStyle="1" w:styleId="OnderwerpvanopmerkingChar">
    <w:name w:val="Onderwerp van opmerking Char"/>
    <w:basedOn w:val="TekstopmerkingChar"/>
    <w:link w:val="Onderwerpvanopmerking"/>
    <w:uiPriority w:val="99"/>
    <w:semiHidden/>
    <w:rsid w:val="00EA039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header" Target="header2.xm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mailto:Crediteuren@ofgv.nl"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rediteuren@ofgv.nl" TargetMode="External"/><Relationship Id="rId24" Type="http://schemas.microsoft.com/office/2011/relationships/people" Target="people.xml"/><Relationship Id="rId5" Type="http://schemas.openxmlformats.org/officeDocument/2006/relationships/styles" Target="styles.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 Id="rId22" Type="http://schemas.openxmlformats.org/officeDocument/2006/relationships/footer" Target="footer3.xml"/></Relationships>
</file>

<file path=word/documenttasks/documenttasks1.xml><?xml version="1.0" encoding="utf-8"?>
<t:Tasks xmlns:t="http://schemas.microsoft.com/office/tasks/2019/documenttasks" xmlns:oel="http://schemas.microsoft.com/office/2019/extlst">
  <t:Task id="{E3F94A4B-B14F-409D-A59F-13A775D86A8D}">
    <t:Anchor>
      <t:Comment id="1365526346"/>
    </t:Anchor>
    <t:History>
      <t:Event id="{48376809-C447-4977-8268-634540690C7A}" time="2026-05-15T10:22:55.317Z">
        <t:Attribution userId="S::o.fidan@ofgv.nl::4f8cf18d-5a94-4a67-a500-61bb5180e8c6" userProvider="AD" userName="Fidan, Okan"/>
        <t:Anchor>
          <t:Comment id="2070227966"/>
        </t:Anchor>
        <t:Create/>
      </t:Event>
      <t:Event id="{B434AE4D-41F3-4AD7-8258-CA523D91FE91}" time="2026-05-15T10:22:55.317Z">
        <t:Attribution userId="S::o.fidan@ofgv.nl::4f8cf18d-5a94-4a67-a500-61bb5180e8c6" userProvider="AD" userName="Fidan, Okan"/>
        <t:Anchor>
          <t:Comment id="2070227966"/>
        </t:Anchor>
        <t:Assign userId="S::k.snoek@ofgv.nl::a39b1c0d-882a-460b-8d9b-119eb3794869" userProvider="AD" userName="Snoek, Kees"/>
      </t:Event>
      <t:Event id="{B7267B0C-F1C5-4D42-8F8D-05F25CBFFEA7}" time="2026-05-15T10:22:55.317Z">
        <t:Attribution userId="S::o.fidan@ofgv.nl::4f8cf18d-5a94-4a67-a500-61bb5180e8c6" userProvider="AD" userName="Fidan, Okan"/>
        <t:Anchor>
          <t:Comment id="2070227966"/>
        </t:Anchor>
        <t:SetTitle title="@Snoek, Kees, wil je specifiek naar dit hoofdstuk kijken en eventueel uitbreiden, aanpassen ofwel refereren naar het PvE, indien nodig? Dit is de standaardtekst die de VNG hanteert bij IT-contracten."/>
      </t:Event>
    </t:History>
  </t:Task>
</t:Task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74D997AC8F9643B8D2423B011E53B4" ma:contentTypeVersion="10" ma:contentTypeDescription="Een nieuw document maken." ma:contentTypeScope="" ma:versionID="296e87fe22a3e4e849b983be72e41123">
  <xsd:schema xmlns:xsd="http://www.w3.org/2001/XMLSchema" xmlns:xs="http://www.w3.org/2001/XMLSchema" xmlns:p="http://schemas.microsoft.com/office/2006/metadata/properties" xmlns:ns2="e0c360ad-feaf-4e47-9a9b-1a76c3d51c3e" xmlns:ns3="1adcf0f7-0b8c-4591-939b-39d370d413df" targetNamespace="http://schemas.microsoft.com/office/2006/metadata/properties" ma:root="true" ma:fieldsID="ba342af8815e0054d13e4355bc24ae07" ns2:_="" ns3:_="">
    <xsd:import namespace="e0c360ad-feaf-4e47-9a9b-1a76c3d51c3e"/>
    <xsd:import namespace="1adcf0f7-0b8c-4591-939b-39d370d413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c360ad-feaf-4e47-9a9b-1a76c3d51c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21e9f2d0-e408-47ac-9a27-6bbeb33b170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dcf0f7-0b8c-4591-939b-39d370d413d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de4ea2a-c7a3-4204-b82e-1c6efa00a56b}" ma:internalName="TaxCatchAll" ma:showField="CatchAllData" ma:web="1adcf0f7-0b8c-4591-939b-39d370d413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adcf0f7-0b8c-4591-939b-39d370d413df" xsi:nil="true"/>
    <lcf76f155ced4ddcb4097134ff3c332f xmlns="e0c360ad-feaf-4e47-9a9b-1a76c3d51c3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ED0B95-338A-4282-A901-12F5335F4B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c360ad-feaf-4e47-9a9b-1a76c3d51c3e"/>
    <ds:schemaRef ds:uri="1adcf0f7-0b8c-4591-939b-39d370d413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49858E-17FC-4877-B913-681CFB2646DA}">
  <ds:schemaRefs>
    <ds:schemaRef ds:uri="http://schemas.microsoft.com/office/2006/metadata/properties"/>
    <ds:schemaRef ds:uri="http://schemas.microsoft.com/office/infopath/2007/PartnerControls"/>
    <ds:schemaRef ds:uri="1adcf0f7-0b8c-4591-939b-39d370d413df"/>
    <ds:schemaRef ds:uri="e0c360ad-feaf-4e47-9a9b-1a76c3d51c3e"/>
  </ds:schemaRefs>
</ds:datastoreItem>
</file>

<file path=customXml/itemProps3.xml><?xml version="1.0" encoding="utf-8"?>
<ds:datastoreItem xmlns:ds="http://schemas.openxmlformats.org/officeDocument/2006/customXml" ds:itemID="{D72C32A7-E60F-46DA-BCA7-451F675307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2272</Words>
  <Characters>12498</Characters>
  <Application>Microsoft Office Word</Application>
  <DocSecurity>0</DocSecurity>
  <Lines>104</Lines>
  <Paragraphs>29</Paragraphs>
  <ScaleCrop>false</ScaleCrop>
  <Company/>
  <LinksUpToDate>false</LinksUpToDate>
  <CharactersWithSpaces>14741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Fidan, Okan</dc:creator>
  <cp:lastModifiedBy>Fidan, Okan</cp:lastModifiedBy>
  <cp:revision>2</cp:revision>
  <cp:lastPrinted>1900-01-01T00:00:00Z</cp:lastPrinted>
  <dcterms:created xsi:type="dcterms:W3CDTF">2026-05-22T11:14:00Z</dcterms:created>
  <dcterms:modified xsi:type="dcterms:W3CDTF">2026-05-22T11:14:00Z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siteDocVersion">
    <vt:lpwstr>1</vt:lpwstr>
  </property>
  <property fmtid="{D5CDD505-2E9C-101B-9397-08002B2CF9AE}" pid="3" name="ContentTypeId">
    <vt:lpwstr>0x0101000E74D997AC8F9643B8D2423B011E53B4</vt:lpwstr>
  </property>
  <property fmtid="{D5CDD505-2E9C-101B-9397-08002B2CF9AE}" pid="4" name="MediaServiceImageTags">
    <vt:lpwstr/>
  </property>
</Properties>
</file>