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79E5" w14:textId="797C967B" w:rsidR="00831433" w:rsidRDefault="00DA7979" w:rsidP="00831433">
      <w:pPr>
        <w:rPr>
          <w:rFonts w:ascii="Verdana" w:hAnsi="Verdana"/>
          <w:b/>
          <w:bCs/>
          <w:sz w:val="20"/>
          <w:szCs w:val="20"/>
        </w:rPr>
      </w:pPr>
      <w:r w:rsidRPr="3B2E7C0D">
        <w:rPr>
          <w:rFonts w:ascii="Verdana" w:hAnsi="Verdana"/>
          <w:b/>
          <w:bCs/>
          <w:sz w:val="20"/>
          <w:szCs w:val="20"/>
        </w:rPr>
        <w:t xml:space="preserve">Bijlage </w:t>
      </w:r>
      <w:r w:rsidR="00261BBF" w:rsidRPr="3B2E7C0D">
        <w:rPr>
          <w:rFonts w:ascii="Verdana" w:hAnsi="Verdana"/>
          <w:b/>
          <w:bCs/>
          <w:sz w:val="20"/>
          <w:szCs w:val="20"/>
        </w:rPr>
        <w:t>2</w:t>
      </w:r>
      <w:r w:rsidR="00460F3C" w:rsidRPr="3B2E7C0D">
        <w:rPr>
          <w:rFonts w:ascii="Verdana" w:hAnsi="Verdana"/>
          <w:b/>
          <w:bCs/>
          <w:sz w:val="20"/>
          <w:szCs w:val="20"/>
        </w:rPr>
        <w:t xml:space="preserve"> </w:t>
      </w:r>
      <w:r w:rsidR="007D1C13" w:rsidRPr="3B2E7C0D">
        <w:rPr>
          <w:rFonts w:ascii="Verdana" w:hAnsi="Verdana"/>
          <w:b/>
          <w:bCs/>
          <w:sz w:val="20"/>
          <w:szCs w:val="20"/>
        </w:rPr>
        <w:t>Inspectiediensten</w:t>
      </w:r>
    </w:p>
    <w:p w14:paraId="74D17263" w14:textId="77777777" w:rsidR="000E2E51" w:rsidRDefault="000E2E51" w:rsidP="000E2E51">
      <w:pPr>
        <w:rPr>
          <w:rFonts w:ascii="Verdana" w:hAnsi="Verdana"/>
          <w:sz w:val="18"/>
          <w:szCs w:val="18"/>
        </w:rPr>
      </w:pPr>
      <w:r w:rsidRPr="009826A3">
        <w:rPr>
          <w:rFonts w:ascii="Verdana" w:hAnsi="Verdana"/>
          <w:sz w:val="18"/>
          <w:szCs w:val="18"/>
        </w:rPr>
        <w:t xml:space="preserve">Opdrachtgever onderscheidt twee niveaus van </w:t>
      </w:r>
      <w:r>
        <w:rPr>
          <w:rFonts w:ascii="Verdana" w:hAnsi="Verdana"/>
          <w:sz w:val="18"/>
          <w:szCs w:val="18"/>
        </w:rPr>
        <w:t>Inspectiediensten</w:t>
      </w:r>
      <w:r w:rsidRPr="009826A3">
        <w:rPr>
          <w:rFonts w:ascii="Verdana" w:hAnsi="Verdana"/>
          <w:sz w:val="18"/>
          <w:szCs w:val="18"/>
        </w:rPr>
        <w:t xml:space="preserve">, te weten niveau A en niveau B, en bepaalt per </w:t>
      </w:r>
      <w:r w:rsidRPr="00603B19">
        <w:rPr>
          <w:rFonts w:ascii="Verdana" w:hAnsi="Verdana"/>
          <w:sz w:val="18"/>
          <w:szCs w:val="18"/>
        </w:rPr>
        <w:t>Nadere offerteaanvraag</w:t>
      </w:r>
      <w:r w:rsidRPr="009826A3">
        <w:rPr>
          <w:rFonts w:ascii="Verdana" w:hAnsi="Verdana"/>
          <w:sz w:val="18"/>
          <w:szCs w:val="18"/>
        </w:rPr>
        <w:t xml:space="preserve"> welk niveau van toepassing is. Opdrachtgever stelt het niveau en vereisten vast.</w:t>
      </w:r>
    </w:p>
    <w:p w14:paraId="221E284E" w14:textId="77777777" w:rsidR="000E2E51" w:rsidRDefault="000E2E51" w:rsidP="000E2E5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8"/>
          <w:szCs w:val="18"/>
        </w:rPr>
        <w:t>Nadere opdrachten</w:t>
      </w:r>
      <w:r w:rsidRPr="009826A3">
        <w:rPr>
          <w:rFonts w:ascii="Verdana" w:hAnsi="Verdana"/>
          <w:sz w:val="18"/>
          <w:szCs w:val="18"/>
        </w:rPr>
        <w:t xml:space="preserve"> van niveau A betreffen inspectiewerkzaamheden van hogere complexiteit. Opdrachtnemer zet voor de uitvoering van Inspectie</w:t>
      </w:r>
      <w:r>
        <w:rPr>
          <w:rFonts w:ascii="Verdana" w:hAnsi="Verdana"/>
          <w:sz w:val="18"/>
          <w:szCs w:val="18"/>
        </w:rPr>
        <w:t>diens</w:t>
      </w:r>
      <w:r w:rsidRPr="009826A3">
        <w:rPr>
          <w:rFonts w:ascii="Verdana" w:hAnsi="Verdana"/>
          <w:sz w:val="18"/>
          <w:szCs w:val="18"/>
        </w:rPr>
        <w:t xml:space="preserve">ten van niveau A uitsluitend Practitioners in die voldoen aan de daarvoor geldende eisen, waaronder het beschikken over alle vereiste opleidingen, het afgeronde NVWA maatwerk-opleidingstraject en aantoonbare kennis, ervaring en bevoegdheden. Inzet voor niveau A vindt uitsluitend plaats indien Opdrachtgever heeft vastgesteld dat aan deze eisen </w:t>
      </w:r>
      <w:r>
        <w:rPr>
          <w:rFonts w:ascii="Verdana" w:hAnsi="Verdana"/>
          <w:sz w:val="18"/>
          <w:szCs w:val="18"/>
        </w:rPr>
        <w:t>wordt</w:t>
      </w:r>
      <w:r w:rsidRPr="009826A3">
        <w:rPr>
          <w:rFonts w:ascii="Verdana" w:hAnsi="Verdana"/>
          <w:sz w:val="18"/>
          <w:szCs w:val="18"/>
        </w:rPr>
        <w:t xml:space="preserve"> voldaan door de desbetreffende Practitioner.</w:t>
      </w:r>
      <w:r w:rsidRPr="009826A3">
        <w:rPr>
          <w:rFonts w:ascii="Verdana" w:hAnsi="Verdana"/>
          <w:sz w:val="18"/>
          <w:szCs w:val="18"/>
        </w:rPr>
        <w:br/>
      </w:r>
      <w:r w:rsidRPr="009826A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Nadere opdrachten</w:t>
      </w:r>
      <w:r w:rsidRPr="009826A3">
        <w:rPr>
          <w:rFonts w:ascii="Verdana" w:hAnsi="Verdana"/>
          <w:sz w:val="18"/>
          <w:szCs w:val="18"/>
        </w:rPr>
        <w:t xml:space="preserve"> van niveau B betreffen inspectiewerkzaamheden van reguliere complexiteit. Opdrachtnemer zet voor de uitvoering van Inspectie</w:t>
      </w:r>
      <w:r>
        <w:rPr>
          <w:rFonts w:ascii="Verdana" w:hAnsi="Verdana"/>
          <w:sz w:val="18"/>
          <w:szCs w:val="18"/>
        </w:rPr>
        <w:t>diens</w:t>
      </w:r>
      <w:r w:rsidRPr="009826A3">
        <w:rPr>
          <w:rFonts w:ascii="Verdana" w:hAnsi="Verdana"/>
          <w:sz w:val="18"/>
          <w:szCs w:val="18"/>
        </w:rPr>
        <w:t xml:space="preserve">ten van niveau B uitsluitend Practitioners in die beschikken over relevante kennis en ervaring binnen het </w:t>
      </w:r>
      <w:proofErr w:type="spellStart"/>
      <w:r w:rsidRPr="009826A3">
        <w:rPr>
          <w:rFonts w:ascii="Verdana" w:hAnsi="Verdana"/>
          <w:sz w:val="18"/>
          <w:szCs w:val="18"/>
        </w:rPr>
        <w:t>toezichtsdomein</w:t>
      </w:r>
      <w:proofErr w:type="spellEnd"/>
      <w:r w:rsidRPr="009826A3">
        <w:rPr>
          <w:rFonts w:ascii="Verdana" w:hAnsi="Verdana"/>
          <w:sz w:val="18"/>
          <w:szCs w:val="18"/>
        </w:rPr>
        <w:t xml:space="preserve"> en werkzaamheden verrichten binnen het geldende Inspectiekader. Inzet voor niveau B vindt uitsluitend plaats indien Opdrachtgever heeft vastgesteld dat aan de daarvoor geldende eisen </w:t>
      </w:r>
      <w:r>
        <w:rPr>
          <w:rFonts w:ascii="Verdana" w:hAnsi="Verdana"/>
          <w:sz w:val="18"/>
          <w:szCs w:val="18"/>
        </w:rPr>
        <w:t>wordt</w:t>
      </w:r>
      <w:r w:rsidRPr="009826A3">
        <w:rPr>
          <w:rFonts w:ascii="Verdana" w:hAnsi="Verdana"/>
          <w:sz w:val="18"/>
          <w:szCs w:val="18"/>
        </w:rPr>
        <w:t xml:space="preserve"> voldaan. Practitioners </w:t>
      </w:r>
      <w:r>
        <w:rPr>
          <w:rFonts w:ascii="Verdana" w:hAnsi="Verdana"/>
          <w:sz w:val="18"/>
          <w:szCs w:val="18"/>
        </w:rPr>
        <w:t xml:space="preserve">met deze beperktere kennis en ervaring </w:t>
      </w:r>
      <w:r w:rsidRPr="009826A3">
        <w:rPr>
          <w:rFonts w:ascii="Verdana" w:hAnsi="Verdana"/>
          <w:sz w:val="18"/>
          <w:szCs w:val="18"/>
        </w:rPr>
        <w:t xml:space="preserve">die </w:t>
      </w:r>
      <w:r>
        <w:rPr>
          <w:rFonts w:ascii="Verdana" w:hAnsi="Verdana"/>
          <w:sz w:val="18"/>
          <w:szCs w:val="18"/>
        </w:rPr>
        <w:t>(</w:t>
      </w:r>
      <w:r w:rsidRPr="009826A3">
        <w:rPr>
          <w:rFonts w:ascii="Verdana" w:hAnsi="Verdana"/>
          <w:sz w:val="18"/>
          <w:szCs w:val="18"/>
        </w:rPr>
        <w:t>nog</w:t>
      </w:r>
      <w:r>
        <w:rPr>
          <w:rFonts w:ascii="Verdana" w:hAnsi="Verdana"/>
          <w:sz w:val="18"/>
          <w:szCs w:val="18"/>
        </w:rPr>
        <w:t>)</w:t>
      </w:r>
      <w:r w:rsidRPr="009826A3">
        <w:rPr>
          <w:rFonts w:ascii="Verdana" w:hAnsi="Verdana"/>
          <w:sz w:val="18"/>
          <w:szCs w:val="18"/>
        </w:rPr>
        <w:t xml:space="preserve"> niet beschikken over alle voor niveau A vereiste kwalificaties kunnen uitsluitend Inspectieopdrachten van niveau B verrichten.</w:t>
      </w:r>
    </w:p>
    <w:p w14:paraId="7AEF68A0" w14:textId="25CD4036" w:rsidR="3B2E7C0D" w:rsidRPr="000E2E51" w:rsidRDefault="000E2E51" w:rsidP="3B2E7C0D">
      <w:pPr>
        <w:rPr>
          <w:rFonts w:ascii="Verdana" w:eastAsia="Verdana" w:hAnsi="Verdana" w:cs="Verdana"/>
          <w:sz w:val="18"/>
          <w:szCs w:val="18"/>
        </w:rPr>
      </w:pPr>
      <w:r w:rsidRPr="000E2E51">
        <w:rPr>
          <w:rFonts w:ascii="Verdana" w:eastAsia="Segoe UI" w:hAnsi="Verdana" w:cs="Segoe UI"/>
          <w:sz w:val="18"/>
          <w:szCs w:val="18"/>
        </w:rPr>
        <w:t>P</w:t>
      </w:r>
      <w:r w:rsidR="41A19E9F" w:rsidRPr="000E2E51">
        <w:rPr>
          <w:rFonts w:ascii="Verdana" w:eastAsia="Segoe UI" w:hAnsi="Verdana" w:cs="Segoe UI"/>
          <w:sz w:val="18"/>
          <w:szCs w:val="18"/>
        </w:rPr>
        <w:t>ractitioners mogen alleen ingezet worden voor inspectie</w:t>
      </w:r>
      <w:r w:rsidR="00355EB2">
        <w:rPr>
          <w:rFonts w:ascii="Verdana" w:eastAsia="Segoe UI" w:hAnsi="Verdana" w:cs="Segoe UI"/>
          <w:sz w:val="18"/>
          <w:szCs w:val="18"/>
        </w:rPr>
        <w:t>diensten</w:t>
      </w:r>
      <w:r w:rsidR="41A19E9F" w:rsidRPr="000E2E51">
        <w:rPr>
          <w:rFonts w:ascii="Verdana" w:eastAsia="Segoe UI" w:hAnsi="Verdana" w:cs="Segoe UI"/>
          <w:sz w:val="18"/>
          <w:szCs w:val="18"/>
        </w:rPr>
        <w:t xml:space="preserve"> die alleen door dierenartsen uitgevoerd mogen/kunnen worden. </w:t>
      </w:r>
      <w:r w:rsidRPr="000E2E51">
        <w:rPr>
          <w:rFonts w:ascii="Verdana" w:eastAsia="Segoe UI" w:hAnsi="Verdana" w:cs="Segoe UI"/>
          <w:sz w:val="18"/>
          <w:szCs w:val="18"/>
        </w:rPr>
        <w:t xml:space="preserve">Zij kunnen dus niet ingezet worden voor bijvoorbeeld </w:t>
      </w:r>
      <w:r w:rsidR="41A19E9F" w:rsidRPr="004D7988">
        <w:rPr>
          <w:rFonts w:ascii="Verdana" w:eastAsia="Segoe UI" w:hAnsi="Verdana" w:cs="Segoe UI"/>
          <w:sz w:val="18"/>
          <w:szCs w:val="18"/>
        </w:rPr>
        <w:t>I</w:t>
      </w:r>
      <w:r w:rsidR="00115803" w:rsidRPr="004D7988">
        <w:rPr>
          <w:rFonts w:ascii="Verdana" w:eastAsia="Segoe UI" w:hAnsi="Verdana" w:cs="Segoe UI"/>
          <w:sz w:val="18"/>
          <w:szCs w:val="18"/>
        </w:rPr>
        <w:t xml:space="preserve">nspecteurs </w:t>
      </w:r>
      <w:r w:rsidR="41A19E9F" w:rsidRPr="004D7988">
        <w:rPr>
          <w:rFonts w:ascii="Verdana" w:eastAsia="Segoe UI" w:hAnsi="Verdana" w:cs="Segoe UI"/>
          <w:sz w:val="18"/>
          <w:szCs w:val="18"/>
        </w:rPr>
        <w:t>M</w:t>
      </w:r>
      <w:r w:rsidR="00115803" w:rsidRPr="004D7988">
        <w:rPr>
          <w:rFonts w:ascii="Verdana" w:eastAsia="Segoe UI" w:hAnsi="Verdana" w:cs="Segoe UI"/>
          <w:sz w:val="18"/>
          <w:szCs w:val="18"/>
        </w:rPr>
        <w:t xml:space="preserve">edewerker </w:t>
      </w:r>
      <w:r w:rsidR="41A19E9F" w:rsidRPr="004D7988">
        <w:rPr>
          <w:rFonts w:ascii="Verdana" w:eastAsia="Segoe UI" w:hAnsi="Verdana" w:cs="Segoe UI"/>
          <w:sz w:val="18"/>
          <w:szCs w:val="18"/>
        </w:rPr>
        <w:t>T</w:t>
      </w:r>
      <w:r w:rsidR="00115803" w:rsidRPr="004D7988">
        <w:rPr>
          <w:rFonts w:ascii="Verdana" w:eastAsia="Segoe UI" w:hAnsi="Verdana" w:cs="Segoe UI"/>
          <w:sz w:val="18"/>
          <w:szCs w:val="18"/>
        </w:rPr>
        <w:t xml:space="preserve">oezicht (IMT) </w:t>
      </w:r>
      <w:r w:rsidR="41A19E9F" w:rsidRPr="004D7988">
        <w:rPr>
          <w:rFonts w:ascii="Verdana" w:eastAsia="Segoe UI" w:hAnsi="Verdana" w:cs="Segoe UI"/>
          <w:sz w:val="18"/>
          <w:szCs w:val="18"/>
        </w:rPr>
        <w:t>taken.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279"/>
        <w:gridCol w:w="7355"/>
      </w:tblGrid>
      <w:tr w:rsidR="00831433" w14:paraId="32170C6F" w14:textId="77777777" w:rsidTr="3E289EB8">
        <w:tc>
          <w:tcPr>
            <w:tcW w:w="9634" w:type="dxa"/>
            <w:gridSpan w:val="2"/>
          </w:tcPr>
          <w:p w14:paraId="52701D0B" w14:textId="315C05FE" w:rsidR="00831433" w:rsidRPr="00261BBF" w:rsidRDefault="007D1C13" w:rsidP="0083143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B2E7C0D">
              <w:rPr>
                <w:rFonts w:ascii="Verdana" w:hAnsi="Verdana"/>
                <w:b/>
                <w:bCs/>
                <w:sz w:val="18"/>
                <w:szCs w:val="18"/>
              </w:rPr>
              <w:t>Inspectiedienst</w:t>
            </w:r>
            <w:r w:rsidR="374052FB" w:rsidRPr="3B2E7C0D">
              <w:rPr>
                <w:rFonts w:ascii="Verdana" w:hAnsi="Verdana"/>
                <w:b/>
                <w:bCs/>
                <w:sz w:val="18"/>
                <w:szCs w:val="18"/>
              </w:rPr>
              <w:t xml:space="preserve"> Roodvlees/</w:t>
            </w:r>
            <w:r w:rsidR="2E69036B" w:rsidRPr="3B2E7C0D"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  <w:r w:rsidR="374052FB" w:rsidRPr="3B2E7C0D">
              <w:rPr>
                <w:rFonts w:ascii="Verdana" w:hAnsi="Verdana"/>
                <w:b/>
                <w:bCs/>
                <w:sz w:val="18"/>
                <w:szCs w:val="18"/>
              </w:rPr>
              <w:t>luimvee bij directie Slachttoezicht</w:t>
            </w:r>
            <w:r w:rsidR="4A678DAE" w:rsidRPr="3B2E7C0D">
              <w:rPr>
                <w:rFonts w:ascii="Verdana" w:hAnsi="Verdana"/>
                <w:b/>
                <w:bCs/>
                <w:sz w:val="18"/>
                <w:szCs w:val="18"/>
              </w:rPr>
              <w:t xml:space="preserve"> (ambulant</w:t>
            </w:r>
            <w:r w:rsidR="008450CE">
              <w:rPr>
                <w:rFonts w:ascii="Verdana" w:hAnsi="Verdana"/>
                <w:b/>
                <w:bCs/>
                <w:sz w:val="18"/>
                <w:szCs w:val="18"/>
              </w:rPr>
              <w:t xml:space="preserve"> Niveau A</w:t>
            </w:r>
            <w:r w:rsidR="4A678DAE" w:rsidRPr="3B2E7C0D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</w:tr>
      <w:tr w:rsidR="00831433" w14:paraId="3E38A183" w14:textId="77777777" w:rsidTr="3E289EB8">
        <w:tc>
          <w:tcPr>
            <w:tcW w:w="2279" w:type="dxa"/>
          </w:tcPr>
          <w:p w14:paraId="3944C535" w14:textId="311646FD" w:rsidR="00831433" w:rsidRPr="00261BBF" w:rsidRDefault="00831433" w:rsidP="00831433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Beschrijving van de inspectiedienst</w:t>
            </w:r>
          </w:p>
        </w:tc>
        <w:tc>
          <w:tcPr>
            <w:tcW w:w="7355" w:type="dxa"/>
          </w:tcPr>
          <w:p w14:paraId="29960814" w14:textId="422C0D17" w:rsidR="00831433" w:rsidRPr="00261BBF" w:rsidRDefault="2E69036B" w:rsidP="00831433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De Practitioner Roodvlees/Pluimvee bij directie Slachttoezicht voert </w:t>
            </w:r>
            <w:r w:rsidR="2CB530E5" w:rsidRPr="3E289EB8">
              <w:rPr>
                <w:rFonts w:ascii="Verdana" w:hAnsi="Verdana"/>
                <w:sz w:val="18"/>
                <w:szCs w:val="18"/>
              </w:rPr>
              <w:t xml:space="preserve">zelfstandig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veterinaire toezichttaken bij slachthuizen </w:t>
            </w:r>
            <w:r w:rsidR="57EF20D6" w:rsidRPr="3E289EB8">
              <w:rPr>
                <w:rFonts w:ascii="Verdana" w:hAnsi="Verdana"/>
                <w:sz w:val="18"/>
                <w:szCs w:val="18"/>
              </w:rPr>
              <w:t>u</w:t>
            </w:r>
            <w:r w:rsidRPr="3E289EB8">
              <w:rPr>
                <w:rFonts w:ascii="Verdana" w:hAnsi="Verdana"/>
                <w:sz w:val="18"/>
                <w:szCs w:val="18"/>
              </w:rPr>
              <w:t>it. De opdrachten die hieronder vallen zijn:</w:t>
            </w:r>
          </w:p>
          <w:p w14:paraId="2FD301A0" w14:textId="77777777" w:rsidR="000730FE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Uitvoeren van controles in slachthuizen (roodvlees en/of pluimvee), primaire bedrijven en verzamelcentra.</w:t>
            </w:r>
          </w:p>
          <w:p w14:paraId="7B46B4E5" w14:textId="77777777" w:rsidR="000730FE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Toezicht houden op het dierenwelzijn vanaf aankomst tot en met de slacht en direct ingrijpen bij misstanden.</w:t>
            </w:r>
          </w:p>
          <w:p w14:paraId="352E2423" w14:textId="77777777" w:rsidR="000730FE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Het keuren van geslachte dieren en beoordelen of deze voldoen aan de eisen op het gebied van voedselveiligheid en volksgezondheid.</w:t>
            </w:r>
          </w:p>
          <w:p w14:paraId="29959B91" w14:textId="77777777" w:rsidR="000730FE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Toezien op de naleving van wettelijke voorschriften en hygiënerichtlijnen binnen slachthuizen.</w:t>
            </w:r>
          </w:p>
          <w:p w14:paraId="34599872" w14:textId="77777777" w:rsidR="000730FE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Uitvoeren van controles op diertransporten en naleving van dierenwelzijnsregels.</w:t>
            </w:r>
          </w:p>
          <w:p w14:paraId="1E4E55A7" w14:textId="5B92132D" w:rsidR="00AD3C66" w:rsidRPr="00261BBF" w:rsidRDefault="00AD3C66" w:rsidP="00AD3C6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Rapporteren van bevindingen in heldere en correcte verslagen.</w:t>
            </w:r>
          </w:p>
        </w:tc>
      </w:tr>
      <w:tr w:rsidR="000730FE" w14:paraId="74C931EF" w14:textId="77777777" w:rsidTr="3E289EB8">
        <w:tc>
          <w:tcPr>
            <w:tcW w:w="2279" w:type="dxa"/>
          </w:tcPr>
          <w:p w14:paraId="58B35D76" w14:textId="607CE463" w:rsidR="000730FE" w:rsidRPr="00261BBF" w:rsidRDefault="000730FE" w:rsidP="00831433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Opleiding en kennis</w:t>
            </w:r>
          </w:p>
        </w:tc>
        <w:tc>
          <w:tcPr>
            <w:tcW w:w="7355" w:type="dxa"/>
          </w:tcPr>
          <w:p w14:paraId="1167828D" w14:textId="52CB1E88" w:rsidR="00261BBF" w:rsidRPr="003C6DFB" w:rsidRDefault="00AB5411" w:rsidP="00261BBF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WO </w:t>
            </w:r>
            <w:r w:rsidR="00261BBF" w:rsidRPr="003C6DFB">
              <w:rPr>
                <w:rFonts w:ascii="Verdana" w:hAnsi="Verdana"/>
                <w:sz w:val="18"/>
                <w:szCs w:val="18"/>
              </w:rPr>
              <w:t>Opleiding Diergeneeskunde.</w:t>
            </w:r>
          </w:p>
          <w:p w14:paraId="10A827EC" w14:textId="619BCE7E" w:rsidR="00F2408F" w:rsidRPr="003C6DFB" w:rsidRDefault="1F7E6CCF" w:rsidP="00261BBF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3C6DFB">
              <w:rPr>
                <w:rFonts w:ascii="Verdana" w:hAnsi="Verdana"/>
                <w:sz w:val="18"/>
                <w:szCs w:val="18"/>
              </w:rPr>
              <w:t>Kennis</w:t>
            </w:r>
            <w:r w:rsidR="00F2408F" w:rsidRPr="003C6DFB">
              <w:rPr>
                <w:rFonts w:ascii="Verdana" w:hAnsi="Verdana"/>
                <w:sz w:val="18"/>
                <w:szCs w:val="18"/>
              </w:rPr>
              <w:t xml:space="preserve"> van de actuele zaken rondom </w:t>
            </w:r>
            <w:r w:rsidR="00C16407" w:rsidRPr="003C6DFB">
              <w:rPr>
                <w:rFonts w:ascii="Verdana" w:hAnsi="Verdana"/>
                <w:sz w:val="18"/>
                <w:szCs w:val="18"/>
              </w:rPr>
              <w:t>slacht, handel en toezicht op dieren</w:t>
            </w:r>
            <w:r w:rsidR="5CF153FD" w:rsidRPr="003C6DFB">
              <w:rPr>
                <w:rFonts w:ascii="Verdana" w:hAnsi="Verdana"/>
                <w:sz w:val="18"/>
                <w:szCs w:val="18"/>
              </w:rPr>
              <w:t>, diergezondheid, dierenwelzijn en voedselveiligheid</w:t>
            </w:r>
          </w:p>
          <w:p w14:paraId="0EE3BDCE" w14:textId="77777777" w:rsidR="00261BBF" w:rsidRPr="003C6DFB" w:rsidRDefault="00261BBF" w:rsidP="000730FE">
            <w:pPr>
              <w:rPr>
                <w:rFonts w:ascii="Verdana" w:hAnsi="Verdana"/>
                <w:sz w:val="18"/>
                <w:szCs w:val="18"/>
              </w:rPr>
            </w:pPr>
          </w:p>
          <w:p w14:paraId="517D88ED" w14:textId="05ECE883" w:rsidR="000730FE" w:rsidRDefault="000730FE" w:rsidP="000730FE">
            <w:pPr>
              <w:rPr>
                <w:rFonts w:ascii="Verdana" w:hAnsi="Verdana"/>
                <w:sz w:val="18"/>
                <w:szCs w:val="18"/>
              </w:rPr>
            </w:pPr>
            <w:r w:rsidRPr="003C6DFB">
              <w:rPr>
                <w:rFonts w:ascii="Verdana" w:hAnsi="Verdana"/>
                <w:sz w:val="18"/>
                <w:szCs w:val="18"/>
              </w:rPr>
              <w:t xml:space="preserve">Voorafgaand aan de inzet </w:t>
            </w:r>
            <w:r w:rsidRPr="00FE3096">
              <w:rPr>
                <w:rFonts w:ascii="Verdana" w:hAnsi="Verdana"/>
                <w:sz w:val="18"/>
                <w:szCs w:val="18"/>
              </w:rPr>
              <w:t>volgt</w:t>
            </w:r>
            <w:r w:rsidR="000A6914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="000A6914">
              <w:rPr>
                <w:rFonts w:ascii="Verdana" w:hAnsi="Verdana"/>
                <w:sz w:val="18"/>
                <w:szCs w:val="18"/>
              </w:rPr>
              <w:t>ractitioner</w:t>
            </w:r>
            <w:r w:rsidRPr="003C6DF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29BD">
              <w:rPr>
                <w:rFonts w:ascii="Verdana" w:hAnsi="Verdana"/>
                <w:sz w:val="18"/>
                <w:szCs w:val="18"/>
              </w:rPr>
              <w:t xml:space="preserve">verplicht </w:t>
            </w:r>
            <w:r w:rsidRPr="003C6DFB">
              <w:rPr>
                <w:rFonts w:ascii="Verdana" w:hAnsi="Verdana"/>
                <w:sz w:val="18"/>
                <w:szCs w:val="18"/>
              </w:rPr>
              <w:t>de NVWA-basisopleiding voor Toezichthoudende dierenartsen, inclusief de verplichte 200 uur praktijkstage vanuit EU- en NL-Wetgeving.</w:t>
            </w:r>
          </w:p>
          <w:p w14:paraId="15807DF9" w14:textId="6A2F7C09" w:rsidR="00C064F0" w:rsidRPr="003C6DFB" w:rsidRDefault="00C064F0" w:rsidP="000730FE">
            <w:p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sz w:val="18"/>
                <w:szCs w:val="18"/>
              </w:rPr>
              <w:t>practitioner</w:t>
            </w:r>
            <w:r w:rsidRPr="0035380E">
              <w:rPr>
                <w:rFonts w:ascii="Verdana" w:hAnsi="Verdana"/>
                <w:sz w:val="18"/>
                <w:szCs w:val="18"/>
              </w:rPr>
              <w:t xml:space="preserve"> blijft daarbij volledig verantwoordelijk voor de eigen werkwijze en uitvoering</w:t>
            </w:r>
            <w:r>
              <w:rPr>
                <w:rFonts w:ascii="Verdana" w:hAnsi="Verdana"/>
                <w:sz w:val="18"/>
                <w:szCs w:val="18"/>
              </w:rPr>
              <w:t xml:space="preserve"> binnen de geldende wetten.</w:t>
            </w:r>
          </w:p>
          <w:p w14:paraId="569C9438" w14:textId="77777777" w:rsidR="000730FE" w:rsidRPr="003C6DFB" w:rsidRDefault="000730FE" w:rsidP="000730FE">
            <w:pPr>
              <w:rPr>
                <w:rFonts w:ascii="Verdana" w:hAnsi="Verdana"/>
                <w:sz w:val="18"/>
                <w:szCs w:val="18"/>
              </w:rPr>
            </w:pPr>
          </w:p>
          <w:p w14:paraId="74156B7B" w14:textId="6A5A13F7" w:rsidR="000730FE" w:rsidRPr="00261BBF" w:rsidRDefault="000730FE" w:rsidP="000730FE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Let op: Pas na succesvol afronden van de 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 xml:space="preserve">opleiding incl. </w:t>
            </w:r>
            <w:r w:rsidR="003C6DFB" w:rsidRPr="3E289EB8">
              <w:rPr>
                <w:rFonts w:ascii="Verdana" w:hAnsi="Verdana"/>
                <w:sz w:val="18"/>
                <w:szCs w:val="18"/>
              </w:rPr>
              <w:t xml:space="preserve">het 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>behalen</w:t>
            </w:r>
            <w:r w:rsidR="003C6DFB" w:rsidRPr="3E289EB8">
              <w:rPr>
                <w:rFonts w:ascii="Verdana" w:hAnsi="Verdana"/>
                <w:sz w:val="18"/>
                <w:szCs w:val="18"/>
              </w:rPr>
              <w:t xml:space="preserve"> van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 xml:space="preserve"> toetsen</w:t>
            </w:r>
            <w:r w:rsidR="003C6DFB" w:rsidRPr="3E289EB8">
              <w:rPr>
                <w:rFonts w:ascii="Verdana" w:hAnsi="Verdana"/>
                <w:sz w:val="18"/>
                <w:szCs w:val="18"/>
              </w:rPr>
              <w:t xml:space="preserve"> en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 xml:space="preserve"> succe</w:t>
            </w:r>
            <w:r w:rsidR="15A5F9F3" w:rsidRPr="3E289EB8">
              <w:rPr>
                <w:rFonts w:ascii="Verdana" w:hAnsi="Verdana"/>
                <w:sz w:val="18"/>
                <w:szCs w:val="18"/>
              </w:rPr>
              <w:t>s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>vol doorlopen van de 200 uur praktij</w:t>
            </w:r>
            <w:r w:rsidR="4A5D1396" w:rsidRPr="3E289EB8">
              <w:rPr>
                <w:rFonts w:ascii="Verdana" w:hAnsi="Verdana"/>
                <w:sz w:val="18"/>
                <w:szCs w:val="18"/>
              </w:rPr>
              <w:t>k</w:t>
            </w:r>
            <w:r w:rsidR="54D56A6A" w:rsidRPr="3E289EB8">
              <w:rPr>
                <w:rFonts w:ascii="Verdana" w:hAnsi="Verdana"/>
                <w:sz w:val="18"/>
                <w:szCs w:val="18"/>
              </w:rPr>
              <w:t>s</w:t>
            </w:r>
            <w:r w:rsidR="0DAF5FE5" w:rsidRPr="3E289EB8">
              <w:rPr>
                <w:rFonts w:ascii="Verdana" w:hAnsi="Verdana"/>
                <w:sz w:val="18"/>
                <w:szCs w:val="18"/>
              </w:rPr>
              <w:t xml:space="preserve">tages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kan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="003C6DFB" w:rsidRPr="3E289EB8">
              <w:rPr>
                <w:rFonts w:ascii="Verdana" w:hAnsi="Verdana"/>
                <w:sz w:val="18"/>
                <w:szCs w:val="18"/>
              </w:rPr>
              <w:t>ractitioner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C0A8E" w:rsidRPr="3E289EB8">
              <w:rPr>
                <w:rFonts w:ascii="Verdana" w:hAnsi="Verdana"/>
                <w:sz w:val="18"/>
                <w:szCs w:val="18"/>
              </w:rPr>
              <w:t>volledi</w:t>
            </w:r>
            <w:r w:rsidR="00FE7800" w:rsidRPr="3E289EB8">
              <w:rPr>
                <w:rFonts w:ascii="Verdana" w:hAnsi="Verdana"/>
                <w:sz w:val="18"/>
                <w:szCs w:val="18"/>
              </w:rPr>
              <w:t>g/op niveau A</w:t>
            </w:r>
            <w:r w:rsidR="00FE7800" w:rsidRPr="3E289EB8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3E289EB8">
              <w:rPr>
                <w:rFonts w:ascii="Verdana" w:hAnsi="Verdana"/>
                <w:sz w:val="18"/>
                <w:szCs w:val="18"/>
              </w:rPr>
              <w:t>worden ingezet.</w:t>
            </w:r>
          </w:p>
        </w:tc>
      </w:tr>
      <w:tr w:rsidR="001F7CFD" w14:paraId="49CBE37D" w14:textId="77777777" w:rsidTr="3E289EB8">
        <w:tc>
          <w:tcPr>
            <w:tcW w:w="2279" w:type="dxa"/>
          </w:tcPr>
          <w:p w14:paraId="7E15ED13" w14:textId="183FC434" w:rsidR="001F7CFD" w:rsidRPr="00261BBF" w:rsidRDefault="001F7CFD" w:rsidP="008314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Competenties</w:t>
            </w:r>
          </w:p>
        </w:tc>
        <w:tc>
          <w:tcPr>
            <w:tcW w:w="7355" w:type="dxa"/>
          </w:tcPr>
          <w:p w14:paraId="3AD3BDAF" w14:textId="77777777" w:rsidR="001F7CFD" w:rsidRDefault="001F7CFD" w:rsidP="00261BBF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Overtuigingskracht en besluitvaardigheid</w:t>
            </w:r>
          </w:p>
          <w:p w14:paraId="60B6342D" w14:textId="28A29945" w:rsidR="001F7CFD" w:rsidRPr="00831433" w:rsidRDefault="001F7CFD" w:rsidP="001F7CFD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Stressbestendigheid en flexibiliteit</w:t>
            </w:r>
            <w:r w:rsidR="007573C5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48FC7BA9" w14:textId="00DEBD38" w:rsidR="001F7CFD" w:rsidRPr="00831433" w:rsidRDefault="001F7CFD" w:rsidP="001F7CFD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Uitstekende communicatieve vaardigheden (mondeling en schriftelijk)</w:t>
            </w:r>
            <w:r w:rsidR="007573C5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1920F004" w14:textId="7C0DB5F4" w:rsidR="001F7CFD" w:rsidRPr="00831433" w:rsidRDefault="001F7CFD" w:rsidP="001F7CFD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Vermogen om hoofd- en bijzaken te onderscheiden en snel te handelen</w:t>
            </w:r>
            <w:r w:rsidR="007573C5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1FA49954" w14:textId="350A3CB7" w:rsidR="001F7CFD" w:rsidRPr="00831433" w:rsidRDefault="001F7CFD" w:rsidP="001F7CFD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Goede plannings- en organisatievaardigheden</w:t>
            </w:r>
            <w:r w:rsidR="007573C5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0DC0B010" w14:textId="77777777" w:rsidR="001F7CFD" w:rsidRDefault="001F7CFD" w:rsidP="00261BBF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Vermogen om effectief samen te werken met interne en externe partijen</w:t>
            </w:r>
            <w:r w:rsidR="007573C5">
              <w:rPr>
                <w:rFonts w:ascii="Verdana" w:hAnsi="Verdana"/>
                <w:sz w:val="18"/>
                <w:szCs w:val="18"/>
              </w:rPr>
              <w:t>.</w:t>
            </w:r>
          </w:p>
          <w:p w14:paraId="2A34E1EC" w14:textId="68647299" w:rsidR="004B73FC" w:rsidRPr="00261BBF" w:rsidRDefault="004B73FC" w:rsidP="3E289EB8">
            <w:pPr>
              <w:ind w:left="708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0730FE" w14:paraId="441ACA49" w14:textId="77777777" w:rsidTr="3E289EB8">
        <w:tc>
          <w:tcPr>
            <w:tcW w:w="2279" w:type="dxa"/>
          </w:tcPr>
          <w:p w14:paraId="09DDB236" w14:textId="5C5CC237" w:rsidR="000730FE" w:rsidRPr="00261BBF" w:rsidRDefault="000730FE" w:rsidP="00831433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lastRenderedPageBreak/>
              <w:t>Randvoorwaarden en verantwoordelijkheden</w:t>
            </w:r>
          </w:p>
        </w:tc>
        <w:tc>
          <w:tcPr>
            <w:tcW w:w="7355" w:type="dxa"/>
          </w:tcPr>
          <w:p w14:paraId="0028D7B9" w14:textId="69B02E41" w:rsidR="000730FE" w:rsidRPr="00261BBF" w:rsidRDefault="000A6914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De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diensten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3E289EB8">
              <w:rPr>
                <w:rFonts w:ascii="Verdana" w:hAnsi="Verdana"/>
                <w:sz w:val="18"/>
                <w:szCs w:val="18"/>
              </w:rPr>
              <w:t>worden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 xml:space="preserve"> als zelfstandig professional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uitgevoerd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>.</w:t>
            </w:r>
          </w:p>
          <w:p w14:paraId="04C6038E" w14:textId="76D3C429" w:rsidR="000730FE" w:rsidRPr="00261BBF" w:rsidRDefault="000A6914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De practitioner is v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 xml:space="preserve">erantwoordelijk voor de kwaliteit en tijdigheid van </w:t>
            </w:r>
            <w:r w:rsidR="00A93702" w:rsidRPr="3E289EB8">
              <w:rPr>
                <w:rFonts w:ascii="Verdana" w:hAnsi="Verdana"/>
                <w:sz w:val="18"/>
                <w:szCs w:val="18"/>
              </w:rPr>
              <w:t xml:space="preserve">uitvoering van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diensten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>.</w:t>
            </w:r>
          </w:p>
          <w:p w14:paraId="6ECB191D" w14:textId="692702F3" w:rsidR="000730FE" w:rsidRPr="00261BBF" w:rsidRDefault="003F2C8E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Vanuit</w:t>
            </w:r>
            <w:r w:rsidR="2BCD20E5" w:rsidRPr="3E289EB8">
              <w:rPr>
                <w:rFonts w:ascii="Verdana" w:hAnsi="Verdana"/>
                <w:sz w:val="18"/>
                <w:szCs w:val="18"/>
              </w:rPr>
              <w:t xml:space="preserve"> eigen </w:t>
            </w:r>
            <w:r w:rsidRPr="3E289EB8">
              <w:rPr>
                <w:rFonts w:ascii="Verdana" w:hAnsi="Verdana"/>
                <w:sz w:val="18"/>
                <w:szCs w:val="18"/>
              </w:rPr>
              <w:t>professie en e</w:t>
            </w:r>
            <w:r w:rsidR="60DB3EA2" w:rsidRPr="3E289EB8">
              <w:rPr>
                <w:rFonts w:ascii="Verdana" w:hAnsi="Verdana"/>
                <w:sz w:val="18"/>
                <w:szCs w:val="18"/>
              </w:rPr>
              <w:t>x</w:t>
            </w:r>
            <w:r w:rsidRPr="3E289EB8">
              <w:rPr>
                <w:rFonts w:ascii="Verdana" w:hAnsi="Verdana"/>
                <w:sz w:val="18"/>
                <w:szCs w:val="18"/>
              </w:rPr>
              <w:t>perti</w:t>
            </w:r>
            <w:r w:rsidR="18E61151" w:rsidRPr="3E289EB8">
              <w:rPr>
                <w:rFonts w:ascii="Verdana" w:hAnsi="Verdana"/>
                <w:sz w:val="18"/>
                <w:szCs w:val="18"/>
              </w:rPr>
              <w:t>s</w:t>
            </w:r>
            <w:r w:rsidRPr="3E289EB8">
              <w:rPr>
                <w:rFonts w:ascii="Verdana" w:hAnsi="Verdana"/>
                <w:sz w:val="18"/>
                <w:szCs w:val="18"/>
              </w:rPr>
              <w:t>e en de</w:t>
            </w:r>
            <w:r w:rsidR="5E63AED3" w:rsidRPr="3E289EB8">
              <w:rPr>
                <w:rFonts w:ascii="Verdana" w:hAnsi="Verdana"/>
                <w:sz w:val="18"/>
                <w:szCs w:val="18"/>
              </w:rPr>
              <w:t xml:space="preserve"> gelde</w:t>
            </w:r>
            <w:r w:rsidR="5840DFE5" w:rsidRPr="3E289EB8">
              <w:rPr>
                <w:rFonts w:ascii="Verdana" w:hAnsi="Verdana"/>
                <w:sz w:val="18"/>
                <w:szCs w:val="18"/>
              </w:rPr>
              <w:t>n</w:t>
            </w:r>
            <w:r w:rsidR="5E63AED3" w:rsidRPr="3E289EB8">
              <w:rPr>
                <w:rFonts w:ascii="Verdana" w:hAnsi="Verdana"/>
                <w:sz w:val="18"/>
                <w:szCs w:val="18"/>
              </w:rPr>
              <w:t>de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7423D" w:rsidRPr="3E289EB8">
              <w:rPr>
                <w:rFonts w:ascii="Verdana" w:hAnsi="Verdana"/>
                <w:sz w:val="18"/>
                <w:szCs w:val="18"/>
              </w:rPr>
              <w:t>wetten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A961540" w:rsidRPr="3E289EB8">
              <w:rPr>
                <w:rFonts w:ascii="Verdana" w:hAnsi="Verdana"/>
                <w:sz w:val="18"/>
                <w:szCs w:val="18"/>
              </w:rPr>
              <w:t>en werkwijze</w:t>
            </w:r>
            <w:r w:rsidR="49385071" w:rsidRPr="3E289EB8">
              <w:rPr>
                <w:rFonts w:ascii="Verdana" w:hAnsi="Verdana"/>
                <w:sz w:val="18"/>
                <w:szCs w:val="18"/>
              </w:rPr>
              <w:t>n</w:t>
            </w:r>
            <w:r w:rsidR="0A961540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>worden</w:t>
            </w:r>
            <w:r w:rsidR="0067423D" w:rsidRPr="3E289EB8">
              <w:rPr>
                <w:rFonts w:ascii="Verdana" w:hAnsi="Verdana"/>
                <w:sz w:val="18"/>
                <w:szCs w:val="18"/>
              </w:rPr>
              <w:t xml:space="preserve"> de diensten uit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>gevoerd</w:t>
            </w:r>
            <w:r w:rsidR="0067423D" w:rsidRPr="3E289EB8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77F55D75" w14:textId="0DB1D12F" w:rsidR="000730FE" w:rsidRPr="00261BBF" w:rsidRDefault="000A6914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De practitioner zorgt </w:t>
            </w:r>
            <w:r w:rsidR="000730FE" w:rsidRPr="3E289EB8">
              <w:rPr>
                <w:rFonts w:ascii="Verdana" w:hAnsi="Verdana"/>
                <w:sz w:val="18"/>
                <w:szCs w:val="18"/>
              </w:rPr>
              <w:t xml:space="preserve">voor eigen vervoer en beschikt over de benodigde beroepsregistraties </w:t>
            </w:r>
          </w:p>
          <w:p w14:paraId="190A8847" w14:textId="6B2EC25E" w:rsidR="000730FE" w:rsidRPr="00261BBF" w:rsidRDefault="000730FE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De NVWA faciliteert toegang tot locaties en verstrekt en/of faciliteert relevante regelgeving en procedures, zaken </w:t>
            </w:r>
            <w:r w:rsidR="001B4E5B" w:rsidRPr="3E289EB8">
              <w:rPr>
                <w:rFonts w:ascii="Verdana" w:hAnsi="Verdana"/>
                <w:sz w:val="18"/>
                <w:szCs w:val="18"/>
              </w:rPr>
              <w:t xml:space="preserve">nodig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om de wettelijke taken uit te </w:t>
            </w:r>
            <w:r w:rsidR="001B4E5B" w:rsidRPr="3E289EB8">
              <w:rPr>
                <w:rFonts w:ascii="Verdana" w:hAnsi="Verdana"/>
                <w:sz w:val="18"/>
                <w:szCs w:val="18"/>
              </w:rPr>
              <w:t xml:space="preserve">kunnen </w:t>
            </w:r>
            <w:r w:rsidRPr="3E289EB8">
              <w:rPr>
                <w:rFonts w:ascii="Verdana" w:hAnsi="Verdana"/>
                <w:sz w:val="18"/>
                <w:szCs w:val="18"/>
              </w:rPr>
              <w:t>voeren of die worden voorgeschreven.</w:t>
            </w:r>
          </w:p>
        </w:tc>
      </w:tr>
      <w:tr w:rsidR="00831433" w14:paraId="7A52CC8E" w14:textId="77777777" w:rsidTr="3E289EB8">
        <w:tc>
          <w:tcPr>
            <w:tcW w:w="2279" w:type="dxa"/>
          </w:tcPr>
          <w:p w14:paraId="1D99011F" w14:textId="13552F10" w:rsidR="00831433" w:rsidRPr="00261BBF" w:rsidRDefault="00AD3C66" w:rsidP="00831433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Op te leveren resultaat</w:t>
            </w:r>
          </w:p>
        </w:tc>
        <w:tc>
          <w:tcPr>
            <w:tcW w:w="7355" w:type="dxa"/>
          </w:tcPr>
          <w:p w14:paraId="22180D67" w14:textId="77777777" w:rsidR="00831433" w:rsidRDefault="00AD3C66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Inspectierapport met bevindingen</w:t>
            </w:r>
          </w:p>
          <w:p w14:paraId="15E76FD7" w14:textId="2F8D6870" w:rsidR="0067423D" w:rsidRPr="00261BBF" w:rsidRDefault="0067423D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Te inspecte</w:t>
            </w:r>
            <w:r w:rsidR="00F37E02" w:rsidRPr="3E289EB8">
              <w:rPr>
                <w:rFonts w:ascii="Verdana" w:hAnsi="Verdana"/>
                <w:sz w:val="18"/>
                <w:szCs w:val="18"/>
              </w:rPr>
              <w:t>re</w:t>
            </w:r>
            <w:r w:rsidR="003C6DFB" w:rsidRPr="3E289EB8">
              <w:rPr>
                <w:rFonts w:ascii="Verdana" w:hAnsi="Verdana"/>
                <w:sz w:val="18"/>
                <w:szCs w:val="18"/>
              </w:rPr>
              <w:t>n</w:t>
            </w:r>
            <w:r w:rsidR="00F37E02" w:rsidRPr="3E289EB8">
              <w:rPr>
                <w:rFonts w:ascii="Verdana" w:hAnsi="Verdana"/>
                <w:sz w:val="18"/>
                <w:szCs w:val="18"/>
              </w:rPr>
              <w:t xml:space="preserve"> aantal dieren. </w:t>
            </w:r>
          </w:p>
          <w:p w14:paraId="11CCD6A2" w14:textId="59058B97" w:rsidR="0067423D" w:rsidRPr="00261BBF" w:rsidRDefault="7C729400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Toezicht activiteiten zijn uitgevoerd conform opdrachten </w:t>
            </w:r>
          </w:p>
        </w:tc>
      </w:tr>
      <w:tr w:rsidR="001F7CFD" w14:paraId="61AE5F00" w14:textId="77777777" w:rsidTr="3E289EB8">
        <w:tc>
          <w:tcPr>
            <w:tcW w:w="2279" w:type="dxa"/>
          </w:tcPr>
          <w:p w14:paraId="21937C50" w14:textId="5C084AE7" w:rsidR="001F7CFD" w:rsidRPr="00261BBF" w:rsidRDefault="001F7CFD" w:rsidP="008314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Eisen</w:t>
            </w:r>
          </w:p>
        </w:tc>
        <w:tc>
          <w:tcPr>
            <w:tcW w:w="7355" w:type="dxa"/>
          </w:tcPr>
          <w:p w14:paraId="36448A22" w14:textId="12BB3B76" w:rsidR="001F7CFD" w:rsidRPr="001E68D9" w:rsidRDefault="001F7CFD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Afgeronde universitaire opleiding Diergeneeskunde</w:t>
            </w:r>
            <w:r w:rsidR="001E68D9" w:rsidRPr="3E289EB8">
              <w:rPr>
                <w:rFonts w:ascii="Verdana" w:hAnsi="Verdana"/>
                <w:sz w:val="18"/>
                <w:szCs w:val="18"/>
              </w:rPr>
              <w:t xml:space="preserve"> (waarvan het diploma in Nederland erkend is)</w:t>
            </w:r>
            <w:r w:rsidR="000B1CEA" w:rsidRPr="3E289EB8">
              <w:rPr>
                <w:rFonts w:ascii="Verdana" w:hAnsi="Verdana"/>
                <w:sz w:val="18"/>
                <w:szCs w:val="18"/>
              </w:rPr>
              <w:t>.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4A884C" w14:textId="39FD72AA" w:rsidR="001F7CFD" w:rsidRPr="00261BBF" w:rsidRDefault="001F7CFD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Inschrijving </w:t>
            </w:r>
            <w:r w:rsidR="004F6616"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als dierenarts </w:t>
            </w:r>
            <w:r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in het </w:t>
            </w:r>
            <w:r w:rsidR="001657E5" w:rsidRPr="3E289EB8">
              <w:rPr>
                <w:rFonts w:ascii="Verdana" w:eastAsia="Verdana" w:hAnsi="Verdana" w:cs="Verdana"/>
                <w:sz w:val="18"/>
                <w:szCs w:val="18"/>
              </w:rPr>
              <w:t>Diergeneeskunderegister</w:t>
            </w:r>
            <w:r w:rsidRPr="3E289EB8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455B9111" w14:textId="2C21D85A" w:rsidR="001F7CFD" w:rsidRPr="00261BBF" w:rsidRDefault="00F37E02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Goede </w:t>
            </w:r>
            <w:r w:rsidR="001F7CFD" w:rsidRPr="3E289EB8">
              <w:rPr>
                <w:rFonts w:ascii="Verdana" w:eastAsia="Verdana" w:hAnsi="Verdana" w:cs="Verdana"/>
                <w:sz w:val="18"/>
                <w:szCs w:val="18"/>
              </w:rPr>
              <w:t>beheersing van de Nederlandse taal</w:t>
            </w:r>
            <w:r w:rsidR="1135B4CD"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 in woord en geschrift. </w:t>
            </w:r>
            <w:r w:rsidR="001F7CFD"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214C3F5" w14:textId="02774603" w:rsidR="001F7CFD" w:rsidRPr="001657E5" w:rsidRDefault="001F7CFD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>In het bezit van rijbewijs B.</w:t>
            </w:r>
          </w:p>
        </w:tc>
      </w:tr>
    </w:tbl>
    <w:p w14:paraId="1B377DEC" w14:textId="77777777" w:rsidR="00FC3CB6" w:rsidRDefault="00FC3CB6" w:rsidP="00261BBF">
      <w:pPr>
        <w:rPr>
          <w:rFonts w:ascii="Verdana" w:eastAsia="Verdana" w:hAnsi="Verdana" w:cs="Verdana"/>
          <w:b/>
          <w:bCs/>
          <w:sz w:val="18"/>
          <w:szCs w:val="18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279"/>
        <w:gridCol w:w="7355"/>
      </w:tblGrid>
      <w:tr w:rsidR="00FD47E8" w:rsidRPr="00261BBF" w14:paraId="5E2A4ED5" w14:textId="77777777" w:rsidTr="3E289EB8">
        <w:tc>
          <w:tcPr>
            <w:tcW w:w="9634" w:type="dxa"/>
            <w:gridSpan w:val="2"/>
          </w:tcPr>
          <w:p w14:paraId="076C3B44" w14:textId="474B2038" w:rsidR="00FD47E8" w:rsidRPr="00261BBF" w:rsidRDefault="00FD47E8" w:rsidP="00150BA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61BBF">
              <w:rPr>
                <w:rFonts w:ascii="Verdana" w:hAnsi="Verdana"/>
                <w:b/>
                <w:bCs/>
                <w:sz w:val="18"/>
                <w:szCs w:val="18"/>
              </w:rPr>
              <w:t xml:space="preserve">Inspectiedienst </w:t>
            </w:r>
            <w:r w:rsidR="001657E5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r w:rsidR="00801ACE">
              <w:rPr>
                <w:rFonts w:ascii="Verdana" w:hAnsi="Verdana"/>
                <w:b/>
                <w:bCs/>
                <w:sz w:val="18"/>
                <w:szCs w:val="18"/>
              </w:rPr>
              <w:t>xportcertificering Op Locatie (E</w:t>
            </w:r>
            <w:r w:rsidR="001657E5">
              <w:rPr>
                <w:rFonts w:ascii="Verdana" w:hAnsi="Verdana"/>
                <w:b/>
                <w:bCs/>
                <w:sz w:val="18"/>
                <w:szCs w:val="18"/>
              </w:rPr>
              <w:t>COL</w:t>
            </w:r>
            <w:r w:rsidR="00801ACE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Pr="00261BBF">
              <w:rPr>
                <w:rFonts w:ascii="Verdana" w:hAnsi="Verdana"/>
                <w:b/>
                <w:bCs/>
                <w:sz w:val="18"/>
                <w:szCs w:val="18"/>
              </w:rPr>
              <w:t xml:space="preserve"> bij directie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Handelstoezicht</w:t>
            </w:r>
            <w:r w:rsidR="001C05B6">
              <w:rPr>
                <w:rFonts w:ascii="Verdana" w:hAnsi="Verdana"/>
                <w:b/>
                <w:bCs/>
                <w:sz w:val="18"/>
                <w:szCs w:val="18"/>
              </w:rPr>
              <w:t xml:space="preserve"> (ambulant</w:t>
            </w:r>
            <w:r w:rsidR="008450CE">
              <w:rPr>
                <w:rFonts w:ascii="Verdana" w:hAnsi="Verdana"/>
                <w:b/>
                <w:bCs/>
                <w:sz w:val="18"/>
                <w:szCs w:val="18"/>
              </w:rPr>
              <w:t xml:space="preserve"> Niveau A</w:t>
            </w:r>
            <w:r w:rsidR="001C05B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</w:tr>
      <w:tr w:rsidR="00FD47E8" w:rsidRPr="00261BBF" w14:paraId="5B01B2DF" w14:textId="77777777" w:rsidTr="3E289EB8">
        <w:tc>
          <w:tcPr>
            <w:tcW w:w="2279" w:type="dxa"/>
          </w:tcPr>
          <w:p w14:paraId="181F24E3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Beschrijving van de inspectiedienst</w:t>
            </w:r>
          </w:p>
        </w:tc>
        <w:tc>
          <w:tcPr>
            <w:tcW w:w="7355" w:type="dxa"/>
          </w:tcPr>
          <w:p w14:paraId="65D691E2" w14:textId="2975B788" w:rsidR="001657E5" w:rsidRDefault="43AAF294" w:rsidP="001657E5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De Practitioner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 xml:space="preserve">voert 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 xml:space="preserve">zelfstandig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Inspectiediensten uit voor de certificering van levende dieren en levende producten onder andere vanaf verzamelcentra</w:t>
            </w:r>
            <w:r w:rsidR="3B07FA10" w:rsidRPr="3E289EB8">
              <w:rPr>
                <w:rFonts w:ascii="Verdana" w:hAnsi="Verdana"/>
                <w:sz w:val="18"/>
                <w:szCs w:val="18"/>
              </w:rPr>
              <w:t xml:space="preserve">, zee en luchthavens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en voor de certificering van producten van dierlijke oorsprong bij losstaande uitsnijderijen, koel- en vrieshuizen. De certificeringsopdrachten houden in:</w:t>
            </w:r>
          </w:p>
          <w:p w14:paraId="3F138C9B" w14:textId="324A867A" w:rsidR="001657E5" w:rsidRPr="001657E5" w:rsidRDefault="001657E5" w:rsidP="3E289EB8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Toezicht houden op export van levende dieren</w:t>
            </w:r>
            <w:r w:rsidR="4D79E161" w:rsidRPr="3E289EB8">
              <w:rPr>
                <w:rFonts w:ascii="Verdana" w:hAnsi="Verdana"/>
                <w:sz w:val="18"/>
                <w:szCs w:val="18"/>
              </w:rPr>
              <w:t>, -producten</w:t>
            </w:r>
            <w:r w:rsidRPr="3E289EB8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en dierlijke producten volgens nationale en internationale </w:t>
            </w:r>
            <w:r w:rsidR="4D79E161" w:rsidRPr="3E289EB8">
              <w:rPr>
                <w:rFonts w:ascii="Verdana" w:hAnsi="Verdana"/>
                <w:sz w:val="18"/>
                <w:szCs w:val="18"/>
              </w:rPr>
              <w:t xml:space="preserve">wet- en </w:t>
            </w:r>
            <w:r w:rsidRPr="3E289EB8">
              <w:rPr>
                <w:rFonts w:ascii="Verdana" w:hAnsi="Verdana"/>
                <w:sz w:val="18"/>
                <w:szCs w:val="18"/>
              </w:rPr>
              <w:t>regel</w:t>
            </w:r>
            <w:r w:rsidR="4D79E161" w:rsidRPr="3E289EB8">
              <w:rPr>
                <w:rFonts w:ascii="Verdana" w:hAnsi="Verdana"/>
                <w:sz w:val="18"/>
                <w:szCs w:val="18"/>
              </w:rPr>
              <w:t>geving</w:t>
            </w:r>
          </w:p>
          <w:p w14:paraId="6C05F158" w14:textId="25D4B0BC" w:rsidR="001657E5" w:rsidRPr="001657E5" w:rsidRDefault="001657E5" w:rsidP="001657E5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Controleren van verzamelcentra, koel- en vrieshuizen en uitsnijderijen</w:t>
            </w:r>
            <w:r w:rsidR="17D7C1E8" w:rsidRPr="3E289EB8">
              <w:rPr>
                <w:rFonts w:ascii="Verdana" w:hAnsi="Verdana"/>
                <w:sz w:val="18"/>
                <w:szCs w:val="18"/>
              </w:rPr>
              <w:t xml:space="preserve"> van (levende)dieren en (levende) producten</w:t>
            </w:r>
          </w:p>
          <w:p w14:paraId="3B08B168" w14:textId="3205B5D5" w:rsidR="001657E5" w:rsidRPr="001657E5" w:rsidRDefault="001657E5" w:rsidP="001657E5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001657E5">
              <w:rPr>
                <w:rFonts w:ascii="Verdana" w:hAnsi="Verdana"/>
                <w:sz w:val="18"/>
                <w:szCs w:val="18"/>
              </w:rPr>
              <w:t>Signaleren en corrigeren van overtredingen of onregelmatigheden</w:t>
            </w:r>
          </w:p>
          <w:p w14:paraId="4FFE0CA7" w14:textId="25687E66" w:rsidR="001657E5" w:rsidRPr="001657E5" w:rsidRDefault="001657E5" w:rsidP="001657E5">
            <w:pPr>
              <w:pStyle w:val="Lijstalinea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001657E5">
              <w:rPr>
                <w:rFonts w:ascii="Verdana" w:hAnsi="Verdana"/>
                <w:sz w:val="18"/>
                <w:szCs w:val="18"/>
              </w:rPr>
              <w:t>Samenwerken met collega-inspecteurs, auditors en beleidsmakers</w:t>
            </w:r>
          </w:p>
          <w:p w14:paraId="571BA7D0" w14:textId="361AFDDA" w:rsidR="001657E5" w:rsidRPr="00FD47E8" w:rsidRDefault="001657E5" w:rsidP="001657E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47E8" w:rsidRPr="00261BBF" w14:paraId="434A680E" w14:textId="77777777" w:rsidTr="3E289EB8">
        <w:tc>
          <w:tcPr>
            <w:tcW w:w="2279" w:type="dxa"/>
          </w:tcPr>
          <w:p w14:paraId="6B380CD2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Opleiding en kennis</w:t>
            </w:r>
          </w:p>
        </w:tc>
        <w:tc>
          <w:tcPr>
            <w:tcW w:w="7355" w:type="dxa"/>
          </w:tcPr>
          <w:p w14:paraId="2CD1FE6C" w14:textId="4AE89909" w:rsidR="00F347D0" w:rsidRDefault="1FBF1D5A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WO </w:t>
            </w:r>
            <w:r w:rsidR="43AAF294" w:rsidRPr="3E289EB8">
              <w:rPr>
                <w:rFonts w:ascii="Verdana" w:hAnsi="Verdana"/>
                <w:sz w:val="18"/>
                <w:szCs w:val="18"/>
              </w:rPr>
              <w:t>Opleiding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Dierengeneeskunde</w:t>
            </w:r>
          </w:p>
          <w:p w14:paraId="3B6BE0C0" w14:textId="619BCE7E" w:rsidR="00FD47E8" w:rsidRPr="00261BBF" w:rsidRDefault="19CDFE17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Kennis van de actuele zaken rondom slacht, handel en toezicht op dieren, diergezondheid, dierenwelzijn en voedselveiligheid</w:t>
            </w:r>
          </w:p>
          <w:p w14:paraId="14C17C75" w14:textId="7C648C62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</w:p>
          <w:p w14:paraId="39499438" w14:textId="128E528A" w:rsidR="00FD47E8" w:rsidRDefault="43AAF294" w:rsidP="3E289EB8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Voorafgaand aan de inzet volgt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>ractitioner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– indien nodig – de NVWA-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>gerichte opleiding gericht op Handelstoezicht</w:t>
            </w:r>
            <w:r w:rsidR="5896E029" w:rsidRPr="3E289EB8">
              <w:rPr>
                <w:rFonts w:ascii="Verdana" w:hAnsi="Verdana"/>
                <w:sz w:val="18"/>
                <w:szCs w:val="18"/>
              </w:rPr>
              <w:t>.</w:t>
            </w:r>
          </w:p>
          <w:p w14:paraId="52A13AB5" w14:textId="77777777" w:rsidR="00C064F0" w:rsidRDefault="00C064F0" w:rsidP="00C064F0">
            <w:p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sz w:val="18"/>
                <w:szCs w:val="18"/>
              </w:rPr>
              <w:t>practitioner</w:t>
            </w:r>
            <w:r w:rsidRPr="0035380E">
              <w:rPr>
                <w:rFonts w:ascii="Verdana" w:hAnsi="Verdana"/>
                <w:sz w:val="18"/>
                <w:szCs w:val="18"/>
              </w:rPr>
              <w:t xml:space="preserve"> blijft daarbij volledig verantwoordelijk voor de eigen werkwijze en uitvoering</w:t>
            </w:r>
            <w:r>
              <w:rPr>
                <w:rFonts w:ascii="Verdana" w:hAnsi="Verdana"/>
                <w:sz w:val="18"/>
                <w:szCs w:val="18"/>
              </w:rPr>
              <w:t xml:space="preserve"> binnen de geldende wetten.</w:t>
            </w:r>
          </w:p>
          <w:p w14:paraId="69E6B456" w14:textId="77777777" w:rsidR="00C064F0" w:rsidRPr="00261BBF" w:rsidRDefault="00C064F0" w:rsidP="3E289EB8">
            <w:pPr>
              <w:rPr>
                <w:rFonts w:ascii="Verdana" w:hAnsi="Verdana"/>
                <w:sz w:val="18"/>
                <w:szCs w:val="18"/>
              </w:rPr>
            </w:pPr>
          </w:p>
          <w:p w14:paraId="0C1957CF" w14:textId="30C03D6F" w:rsidR="00FD47E8" w:rsidRPr="00261BBF" w:rsidRDefault="43AAF294" w:rsidP="000A6914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Let op: Pas na succesvol afronden van de toetsing kan de </w:t>
            </w:r>
            <w:r w:rsidR="000A6914" w:rsidRPr="3E289EB8">
              <w:rPr>
                <w:rFonts w:ascii="Verdana" w:hAnsi="Verdana"/>
                <w:sz w:val="18"/>
                <w:szCs w:val="18"/>
              </w:rPr>
              <w:t xml:space="preserve">practitioner </w:t>
            </w:r>
            <w:r w:rsidRPr="3E289EB8">
              <w:rPr>
                <w:rFonts w:ascii="Verdana" w:hAnsi="Verdana"/>
                <w:sz w:val="18"/>
                <w:szCs w:val="18"/>
              </w:rPr>
              <w:t>worden ingezet.</w:t>
            </w:r>
          </w:p>
        </w:tc>
      </w:tr>
      <w:tr w:rsidR="00FD47E8" w:rsidRPr="00261BBF" w14:paraId="633F651A" w14:textId="77777777" w:rsidTr="3E289EB8">
        <w:tc>
          <w:tcPr>
            <w:tcW w:w="2279" w:type="dxa"/>
          </w:tcPr>
          <w:p w14:paraId="1886C258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Competenties</w:t>
            </w:r>
          </w:p>
        </w:tc>
        <w:tc>
          <w:tcPr>
            <w:tcW w:w="7355" w:type="dxa"/>
          </w:tcPr>
          <w:p w14:paraId="04DA7AF8" w14:textId="77777777" w:rsidR="00FD47E8" w:rsidRDefault="00FD47E8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Overtuigingskracht en besluitvaardigheid</w:t>
            </w:r>
          </w:p>
          <w:p w14:paraId="4CAC3D22" w14:textId="77777777" w:rsidR="00FD47E8" w:rsidRPr="00831433" w:rsidRDefault="00FD47E8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Stressbestendigheid en flexibiliteit</w:t>
            </w:r>
          </w:p>
          <w:p w14:paraId="06B20E4F" w14:textId="77777777" w:rsidR="00FD47E8" w:rsidRPr="00831433" w:rsidRDefault="00FD47E8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Uitstekende communicatieve vaardigheden (mondeling en schriftelijk)</w:t>
            </w:r>
          </w:p>
          <w:p w14:paraId="77DB8EB7" w14:textId="77777777" w:rsidR="00FD47E8" w:rsidRPr="00831433" w:rsidRDefault="00FD47E8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Vermogen om hoofd- en bijzaken te onderscheiden en snel te handelen</w:t>
            </w:r>
          </w:p>
          <w:p w14:paraId="3CFEEE27" w14:textId="77777777" w:rsidR="00FD47E8" w:rsidRPr="00831433" w:rsidRDefault="00FD47E8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31433">
              <w:rPr>
                <w:rFonts w:ascii="Verdana" w:eastAsia="Verdana" w:hAnsi="Verdana" w:cs="Verdana"/>
                <w:sz w:val="18"/>
                <w:szCs w:val="18"/>
              </w:rPr>
              <w:t>Goede plannings- en organisatievaardigheden</w:t>
            </w:r>
          </w:p>
          <w:p w14:paraId="1B0328C2" w14:textId="4156ABA5" w:rsidR="001657E5" w:rsidRPr="00115803" w:rsidRDefault="00FD47E8" w:rsidP="00115803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Vermogen om effectief samen te werken met interne en externe partijen</w:t>
            </w:r>
          </w:p>
        </w:tc>
      </w:tr>
      <w:tr w:rsidR="00FD47E8" w:rsidRPr="00261BBF" w14:paraId="2F1B97A9" w14:textId="77777777" w:rsidTr="3E289EB8">
        <w:tc>
          <w:tcPr>
            <w:tcW w:w="2279" w:type="dxa"/>
          </w:tcPr>
          <w:p w14:paraId="1216935B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Randvoorwaarden en verantwoordelijkheden</w:t>
            </w:r>
          </w:p>
        </w:tc>
        <w:tc>
          <w:tcPr>
            <w:tcW w:w="7355" w:type="dxa"/>
          </w:tcPr>
          <w:p w14:paraId="289B7B5B" w14:textId="69B02E41" w:rsidR="6CC64E00" w:rsidRDefault="6CC64E00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De diensten worden als zelfstandig professional uitgevoerd.</w:t>
            </w:r>
          </w:p>
          <w:p w14:paraId="18483B39" w14:textId="76D3C429" w:rsidR="6CC64E00" w:rsidRDefault="6CC64E00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De practitioner is verantwoordelijk voor de kwaliteit en tijdigheid van uitvoering van de diensten.</w:t>
            </w:r>
          </w:p>
          <w:p w14:paraId="6A31E2E7" w14:textId="692702F3" w:rsidR="6CC64E00" w:rsidRDefault="6CC64E00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Vanuit eigen professie en expertise en de geldende wetten en werkwijzen worden de diensten uitgevoerd. </w:t>
            </w:r>
          </w:p>
          <w:p w14:paraId="55263EF2" w14:textId="0DB1D12F" w:rsidR="6CC64E00" w:rsidRDefault="6CC64E00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De practitioner zorgt voor eigen vervoer en beschikt over de benodigde beroepsregistraties </w:t>
            </w:r>
          </w:p>
          <w:p w14:paraId="1D94C1B7" w14:textId="77777777" w:rsidR="000A6914" w:rsidRDefault="000A6914" w:rsidP="000A6914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4C27D4CD" w14:textId="4FB994F8" w:rsidR="00FD47E8" w:rsidRPr="000A6914" w:rsidRDefault="43AAF294" w:rsidP="000A6914">
            <w:pPr>
              <w:ind w:left="360"/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lastRenderedPageBreak/>
              <w:t>De NVWA faciliteert toegang tot locaties en verstrekt en/of faciliteert relevante regelgeving en procedures, zaken om de wettelijke taken uit te voeren of die worden voorgeschreven.</w:t>
            </w:r>
          </w:p>
        </w:tc>
      </w:tr>
      <w:tr w:rsidR="00FD47E8" w:rsidRPr="00261BBF" w14:paraId="2E734ED0" w14:textId="77777777" w:rsidTr="3E289EB8">
        <w:tc>
          <w:tcPr>
            <w:tcW w:w="2279" w:type="dxa"/>
          </w:tcPr>
          <w:p w14:paraId="50960A68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lastRenderedPageBreak/>
              <w:t>Op te leveren resultaat</w:t>
            </w:r>
          </w:p>
        </w:tc>
        <w:tc>
          <w:tcPr>
            <w:tcW w:w="7355" w:type="dxa"/>
          </w:tcPr>
          <w:p w14:paraId="3110C0EF" w14:textId="43C1DAA1" w:rsidR="00FD47E8" w:rsidRPr="00261BBF" w:rsidRDefault="55FBAE19" w:rsidP="00150BA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Inspectierapport met bevindingen</w:t>
            </w:r>
          </w:p>
          <w:p w14:paraId="0774971C" w14:textId="2F81CDA7" w:rsidR="00FD47E8" w:rsidRDefault="0E85F48D" w:rsidP="00150BA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3E289EB8">
              <w:rPr>
                <w:rFonts w:ascii="Verdana" w:hAnsi="Verdana"/>
                <w:sz w:val="18"/>
                <w:szCs w:val="18"/>
              </w:rPr>
              <w:t>Toezicht</w:t>
            </w:r>
            <w:r w:rsidR="630E1EB1" w:rsidRPr="3E289EB8">
              <w:rPr>
                <w:rFonts w:ascii="Verdana" w:hAnsi="Verdana"/>
                <w:sz w:val="18"/>
                <w:szCs w:val="18"/>
              </w:rPr>
              <w:t>s</w:t>
            </w:r>
            <w:r w:rsidRPr="3E289EB8">
              <w:rPr>
                <w:rFonts w:ascii="Verdana" w:hAnsi="Verdana"/>
                <w:sz w:val="18"/>
                <w:szCs w:val="18"/>
              </w:rPr>
              <w:t>activiteiten</w:t>
            </w:r>
            <w:proofErr w:type="spellEnd"/>
            <w:r w:rsidRPr="3E289EB8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3E289EB8">
              <w:rPr>
                <w:rFonts w:ascii="Verdana" w:hAnsi="Verdana"/>
                <w:sz w:val="18"/>
                <w:szCs w:val="18"/>
              </w:rPr>
              <w:t>zijn uitgevoerd conform opdrachten</w:t>
            </w:r>
          </w:p>
          <w:p w14:paraId="7CBDA599" w14:textId="2985977F" w:rsidR="000A6914" w:rsidRPr="00261BBF" w:rsidRDefault="000A6914" w:rsidP="00150BA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Aantal </w:t>
            </w:r>
            <w:r w:rsidR="4FE22F79" w:rsidRPr="3E289EB8">
              <w:rPr>
                <w:rFonts w:ascii="Verdana" w:hAnsi="Verdana"/>
                <w:sz w:val="18"/>
                <w:szCs w:val="18"/>
              </w:rPr>
              <w:t>c</w:t>
            </w:r>
            <w:r w:rsidRPr="3E289EB8">
              <w:rPr>
                <w:rFonts w:ascii="Verdana" w:hAnsi="Verdana"/>
                <w:sz w:val="18"/>
                <w:szCs w:val="18"/>
              </w:rPr>
              <w:t>ertificeringen</w:t>
            </w:r>
          </w:p>
          <w:p w14:paraId="271A13B8" w14:textId="6A14DF7C" w:rsidR="00FD47E8" w:rsidRPr="00261BBF" w:rsidRDefault="00FD47E8" w:rsidP="4B95C18B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</w:tc>
      </w:tr>
      <w:tr w:rsidR="00FD47E8" w:rsidRPr="00261BBF" w14:paraId="7AB7FE62" w14:textId="77777777" w:rsidTr="3E289EB8">
        <w:tc>
          <w:tcPr>
            <w:tcW w:w="2279" w:type="dxa"/>
          </w:tcPr>
          <w:p w14:paraId="18A35AA8" w14:textId="77777777" w:rsidR="00FD47E8" w:rsidRPr="00261BBF" w:rsidRDefault="00FD47E8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Eisen</w:t>
            </w:r>
          </w:p>
        </w:tc>
        <w:tc>
          <w:tcPr>
            <w:tcW w:w="7355" w:type="dxa"/>
          </w:tcPr>
          <w:p w14:paraId="501B2BFF" w14:textId="12BB3B76" w:rsidR="00FD47E8" w:rsidRPr="001657E5" w:rsidRDefault="623D8527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Afgeronde universitaire opleiding Diergeneeskunde (waarvan het diploma in Nederland erkend is). </w:t>
            </w:r>
          </w:p>
          <w:p w14:paraId="24DE216C" w14:textId="39FD72AA" w:rsidR="00FD47E8" w:rsidRPr="001657E5" w:rsidRDefault="623D8527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>Inschrijving als dierenarts in het Diergeneeskunderegister.</w:t>
            </w:r>
          </w:p>
          <w:p w14:paraId="09A8BA2F" w14:textId="2C21D85A" w:rsidR="00FD47E8" w:rsidRPr="001657E5" w:rsidRDefault="623D8527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Goede beheersing van de Nederlandse taal in woord en geschrift.  </w:t>
            </w:r>
          </w:p>
          <w:p w14:paraId="0FC103B5" w14:textId="1BA9FDE1" w:rsidR="00FD47E8" w:rsidRPr="001657E5" w:rsidRDefault="623D8527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>In het bezit van rijbewijs B.</w:t>
            </w:r>
          </w:p>
        </w:tc>
      </w:tr>
    </w:tbl>
    <w:p w14:paraId="5E4E62EF" w14:textId="1B271371" w:rsidR="001657E5" w:rsidRDefault="001657E5" w:rsidP="00875648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279"/>
        <w:gridCol w:w="7355"/>
      </w:tblGrid>
      <w:tr w:rsidR="001657E5" w:rsidRPr="00261BBF" w14:paraId="516580E4" w14:textId="77777777" w:rsidTr="3E289EB8">
        <w:tc>
          <w:tcPr>
            <w:tcW w:w="9634" w:type="dxa"/>
            <w:gridSpan w:val="2"/>
          </w:tcPr>
          <w:p w14:paraId="14065131" w14:textId="65D9B201" w:rsidR="001657E5" w:rsidRPr="00261BBF" w:rsidRDefault="001657E5" w:rsidP="00150BA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E289EB8">
              <w:rPr>
                <w:rFonts w:ascii="Verdana" w:hAnsi="Verdana"/>
                <w:b/>
                <w:bCs/>
                <w:sz w:val="18"/>
                <w:szCs w:val="18"/>
              </w:rPr>
              <w:t>Inspectiedienst Import bij directie Handelstoezicht</w:t>
            </w:r>
            <w:r w:rsidR="2D7F3CCA" w:rsidRPr="3E289EB8">
              <w:rPr>
                <w:rFonts w:ascii="Verdana" w:hAnsi="Verdana"/>
                <w:b/>
                <w:bCs/>
                <w:sz w:val="18"/>
                <w:szCs w:val="18"/>
              </w:rPr>
              <w:t xml:space="preserve"> (ambulant</w:t>
            </w:r>
            <w:r w:rsidR="008450CE">
              <w:rPr>
                <w:rFonts w:ascii="Verdana" w:hAnsi="Verdana"/>
                <w:b/>
                <w:bCs/>
                <w:sz w:val="18"/>
                <w:szCs w:val="18"/>
              </w:rPr>
              <w:t xml:space="preserve"> Niveau A</w:t>
            </w:r>
            <w:r w:rsidR="2D7F3CCA" w:rsidRPr="3E289EB8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</w:tr>
      <w:tr w:rsidR="001657E5" w:rsidRPr="00261BBF" w14:paraId="0E222015" w14:textId="77777777" w:rsidTr="3E289EB8">
        <w:tc>
          <w:tcPr>
            <w:tcW w:w="2279" w:type="dxa"/>
          </w:tcPr>
          <w:p w14:paraId="3E0E9E98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Beschrijving van de inspectiedienst</w:t>
            </w:r>
          </w:p>
        </w:tc>
        <w:tc>
          <w:tcPr>
            <w:tcW w:w="7355" w:type="dxa"/>
          </w:tcPr>
          <w:p w14:paraId="51E6F90C" w14:textId="132A1752" w:rsidR="001C05B6" w:rsidRPr="008450CE" w:rsidRDefault="001657E5" w:rsidP="008450CE">
            <w:pPr>
              <w:spacing w:before="240" w:after="240"/>
              <w:rPr>
                <w:sz w:val="20"/>
                <w:szCs w:val="20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 xml:space="preserve">De Practitioner </w:t>
            </w:r>
            <w:r w:rsidR="001C05B6">
              <w:rPr>
                <w:rFonts w:ascii="Verdana" w:hAnsi="Verdana"/>
                <w:sz w:val="18"/>
                <w:szCs w:val="18"/>
              </w:rPr>
              <w:t xml:space="preserve">is verantwoordelijk voor </w:t>
            </w:r>
            <w:r w:rsidR="001C05B6" w:rsidRPr="001C05B6">
              <w:rPr>
                <w:rFonts w:ascii="Verdana" w:hAnsi="Verdana"/>
                <w:sz w:val="18"/>
                <w:szCs w:val="18"/>
              </w:rPr>
              <w:t>het toezicht op de naleving van Europese en nationale wet- en regelgeving bij de import van producten van dierlijke oorsprong uit derde landen</w:t>
            </w:r>
            <w:r w:rsidR="007E3133">
              <w:rPr>
                <w:rFonts w:ascii="Verdana" w:hAnsi="Verdana"/>
                <w:sz w:val="18"/>
                <w:szCs w:val="18"/>
              </w:rPr>
              <w:t xml:space="preserve"> alsmede van levende dieren en levende producten</w:t>
            </w:r>
            <w:r w:rsidR="001C05B6" w:rsidRPr="001C05B6">
              <w:rPr>
                <w:rFonts w:ascii="Verdana" w:hAnsi="Verdana"/>
                <w:sz w:val="18"/>
                <w:szCs w:val="18"/>
              </w:rPr>
              <w:t>.</w:t>
            </w:r>
            <w:r w:rsidR="001C05B6">
              <w:rPr>
                <w:rFonts w:ascii="Verdana" w:hAnsi="Verdana"/>
                <w:sz w:val="18"/>
                <w:szCs w:val="18"/>
              </w:rPr>
              <w:t xml:space="preserve"> Hieronder vallen de volgende opdrachten:</w:t>
            </w:r>
            <w:r w:rsidR="003F0657" w:rsidRPr="006C281A">
              <w:rPr>
                <w:sz w:val="20"/>
                <w:szCs w:val="20"/>
              </w:rPr>
              <w:t xml:space="preserve"> </w:t>
            </w:r>
          </w:p>
          <w:p w14:paraId="4D38671F" w14:textId="6D6BC990" w:rsidR="00D112CB" w:rsidRPr="00D112CB" w:rsidRDefault="00D112CB" w:rsidP="001C05B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D112CB">
              <w:rPr>
                <w:rFonts w:ascii="Verdana" w:hAnsi="Verdana"/>
                <w:sz w:val="18"/>
                <w:szCs w:val="18"/>
              </w:rPr>
              <w:t>Het toezicht houden op de naleving van Europese en nationale wet- en regelgeving bij de import van producten van dierlijke oorsprong en levende dieren/producten uit derde landen.</w:t>
            </w:r>
          </w:p>
          <w:p w14:paraId="51ED2572" w14:textId="4F1E01D0" w:rsidR="001C05B6" w:rsidRPr="001C05B6" w:rsidRDefault="001C05B6" w:rsidP="001C05B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1C05B6">
              <w:rPr>
                <w:rFonts w:ascii="Verdana" w:hAnsi="Verdana"/>
                <w:sz w:val="18"/>
                <w:szCs w:val="18"/>
              </w:rPr>
              <w:t>ocumentcontroles uit</w:t>
            </w:r>
            <w:r>
              <w:rPr>
                <w:rFonts w:ascii="Verdana" w:hAnsi="Verdana"/>
                <w:sz w:val="18"/>
                <w:szCs w:val="18"/>
              </w:rPr>
              <w:t>voeren</w:t>
            </w:r>
            <w:r w:rsidRPr="001C05B6">
              <w:rPr>
                <w:rFonts w:ascii="Verdana" w:hAnsi="Verdana"/>
                <w:sz w:val="18"/>
                <w:szCs w:val="18"/>
              </w:rPr>
              <w:t xml:space="preserve"> op importzendingen van dierlijke producten uit niet-EU-landen.</w:t>
            </w:r>
          </w:p>
          <w:p w14:paraId="11C25ADD" w14:textId="4A14F5BB" w:rsidR="001C05B6" w:rsidRPr="00867691" w:rsidRDefault="001C05B6" w:rsidP="001C05B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Beoordelen of de vereiste veterinaire documenten voldoen aan de geldende regelgeving.</w:t>
            </w:r>
          </w:p>
          <w:p w14:paraId="68247898" w14:textId="7B24C23F" w:rsidR="001C05B6" w:rsidRPr="00867691" w:rsidRDefault="001C05B6" w:rsidP="001C05B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Rapporteren van bevindingen en adviseren van Opdrachtgever over te nemen vervolgacties.</w:t>
            </w:r>
          </w:p>
          <w:p w14:paraId="200C4516" w14:textId="77777777" w:rsidR="001657E5" w:rsidRPr="00867691" w:rsidRDefault="001C05B6" w:rsidP="001C05B6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Contact onderhouden met importeurs, expediteurs, douane en collega-teams binnen de NVWA.</w:t>
            </w:r>
          </w:p>
          <w:p w14:paraId="7F95C5B1" w14:textId="7AB4EF96" w:rsidR="00D6165E" w:rsidRPr="00867691" w:rsidRDefault="77D0A73E" w:rsidP="3E289EB8">
            <w:pPr>
              <w:pStyle w:val="Lijstalinea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Het nemen van beslissingen over toelaatbaarheid binnen de EU</w:t>
            </w:r>
          </w:p>
          <w:p w14:paraId="19C0A261" w14:textId="412D0B15" w:rsidR="003F0657" w:rsidRPr="00D112CB" w:rsidRDefault="003F0657" w:rsidP="00D112CB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1657E5" w:rsidRPr="00261BBF" w14:paraId="5C324302" w14:textId="77777777" w:rsidTr="3E289EB8">
        <w:tc>
          <w:tcPr>
            <w:tcW w:w="2279" w:type="dxa"/>
          </w:tcPr>
          <w:p w14:paraId="4E358BFC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Opleiding en kennis</w:t>
            </w:r>
          </w:p>
        </w:tc>
        <w:tc>
          <w:tcPr>
            <w:tcW w:w="7355" w:type="dxa"/>
          </w:tcPr>
          <w:p w14:paraId="32C469AE" w14:textId="4AE89909" w:rsidR="001657E5" w:rsidRPr="00261BBF" w:rsidRDefault="02D8CF74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WO Opleiding Dierengeneeskunde</w:t>
            </w:r>
          </w:p>
          <w:p w14:paraId="160442B7" w14:textId="619BCE7E" w:rsidR="001657E5" w:rsidRPr="00261BBF" w:rsidRDefault="02D8CF74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Kennis van de actuele zaken rondom slacht, handel en toezicht op dieren, diergezondheid, dierenwelzijn en voedselveiligheid</w:t>
            </w:r>
          </w:p>
          <w:p w14:paraId="750DF2E9" w14:textId="7C648C62" w:rsidR="001657E5" w:rsidRPr="00261BBF" w:rsidRDefault="001657E5" w:rsidP="3E289EB8">
            <w:pPr>
              <w:rPr>
                <w:rFonts w:ascii="Verdana" w:hAnsi="Verdana"/>
                <w:sz w:val="18"/>
                <w:szCs w:val="18"/>
              </w:rPr>
            </w:pPr>
          </w:p>
          <w:p w14:paraId="60B0AA87" w14:textId="3E460215" w:rsidR="001657E5" w:rsidRDefault="02D8CF74" w:rsidP="3E289EB8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Voorafgaand aan de inzet volgt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Pr="3E289EB8">
              <w:rPr>
                <w:rFonts w:ascii="Verdana" w:hAnsi="Verdana"/>
                <w:sz w:val="18"/>
                <w:szCs w:val="18"/>
              </w:rPr>
              <w:t>ractitioner – indien nodig – de NVWA-gerichte opleiding gericht op Handelstoezicht.</w:t>
            </w:r>
          </w:p>
          <w:p w14:paraId="4E371151" w14:textId="6405ED92" w:rsidR="00C064F0" w:rsidRDefault="00C064F0" w:rsidP="00C064F0">
            <w:p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="006976B1" w:rsidRPr="006976B1">
              <w:rPr>
                <w:rFonts w:ascii="Verdana" w:hAnsi="Verdana"/>
                <w:sz w:val="18"/>
                <w:szCs w:val="18"/>
              </w:rPr>
              <w:t xml:space="preserve">ractitioner </w:t>
            </w:r>
            <w:r w:rsidRPr="0035380E">
              <w:rPr>
                <w:rFonts w:ascii="Verdana" w:hAnsi="Verdana"/>
                <w:sz w:val="18"/>
                <w:szCs w:val="18"/>
              </w:rPr>
              <w:t>blijft daarbij volledig verantwoordelijk voor de eigen werkwijze en uitvoering</w:t>
            </w:r>
            <w:r>
              <w:rPr>
                <w:rFonts w:ascii="Verdana" w:hAnsi="Verdana"/>
                <w:sz w:val="18"/>
                <w:szCs w:val="18"/>
              </w:rPr>
              <w:t xml:space="preserve"> binnen de geldende wetten.</w:t>
            </w:r>
          </w:p>
          <w:p w14:paraId="3AB1B344" w14:textId="77777777" w:rsidR="00C064F0" w:rsidRPr="00261BBF" w:rsidRDefault="00C064F0" w:rsidP="3E289EB8">
            <w:pPr>
              <w:rPr>
                <w:rFonts w:ascii="Verdana" w:hAnsi="Verdana"/>
                <w:sz w:val="18"/>
                <w:szCs w:val="18"/>
              </w:rPr>
            </w:pPr>
          </w:p>
          <w:p w14:paraId="68172D50" w14:textId="5EA2BB63" w:rsidR="001657E5" w:rsidRPr="00261BBF" w:rsidRDefault="02D8CF74" w:rsidP="00150BA8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Let op: Pas na succesvol afronden van de toetsing kan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="006976B1" w:rsidRPr="006976B1">
              <w:rPr>
                <w:rFonts w:ascii="Verdana" w:hAnsi="Verdana"/>
                <w:sz w:val="18"/>
                <w:szCs w:val="18"/>
              </w:rPr>
              <w:t xml:space="preserve">ractitioner </w:t>
            </w:r>
            <w:r w:rsidRPr="3E289EB8">
              <w:rPr>
                <w:rFonts w:ascii="Verdana" w:hAnsi="Verdana"/>
                <w:sz w:val="18"/>
                <w:szCs w:val="18"/>
              </w:rPr>
              <w:t>worden ingezet.</w:t>
            </w:r>
          </w:p>
        </w:tc>
      </w:tr>
      <w:tr w:rsidR="001657E5" w:rsidRPr="00261BBF" w14:paraId="2D76538E" w14:textId="77777777" w:rsidTr="3E289EB8">
        <w:tc>
          <w:tcPr>
            <w:tcW w:w="2279" w:type="dxa"/>
          </w:tcPr>
          <w:p w14:paraId="0F41819D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Competenties</w:t>
            </w:r>
          </w:p>
        </w:tc>
        <w:tc>
          <w:tcPr>
            <w:tcW w:w="7355" w:type="dxa"/>
          </w:tcPr>
          <w:p w14:paraId="5F162E5D" w14:textId="77777777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Overtuigingskracht en besluitvaardigheid</w:t>
            </w:r>
          </w:p>
          <w:p w14:paraId="70FD86D1" w14:textId="77777777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67691">
              <w:rPr>
                <w:rFonts w:ascii="Verdana" w:eastAsia="Verdana" w:hAnsi="Verdana" w:cs="Verdana"/>
                <w:sz w:val="18"/>
                <w:szCs w:val="18"/>
              </w:rPr>
              <w:t>Stressbestendigheid en flexibiliteit</w:t>
            </w:r>
          </w:p>
          <w:p w14:paraId="4929E262" w14:textId="37AEFB3F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67691">
              <w:rPr>
                <w:rFonts w:ascii="Verdana" w:eastAsia="Verdana" w:hAnsi="Verdana" w:cs="Verdana"/>
                <w:sz w:val="18"/>
                <w:szCs w:val="18"/>
              </w:rPr>
              <w:t>Uitstekende communicatieve vaardigheden</w:t>
            </w:r>
            <w:r w:rsidR="009B4797" w:rsidRPr="00867691">
              <w:rPr>
                <w:rFonts w:ascii="Verdana" w:eastAsia="Verdana" w:hAnsi="Verdana" w:cs="Verdana"/>
                <w:sz w:val="18"/>
                <w:szCs w:val="18"/>
              </w:rPr>
              <w:t xml:space="preserve"> in Nederlands en Engels</w:t>
            </w:r>
            <w:r w:rsidRPr="00867691">
              <w:rPr>
                <w:rFonts w:ascii="Verdana" w:eastAsia="Verdana" w:hAnsi="Verdana" w:cs="Verdana"/>
                <w:sz w:val="18"/>
                <w:szCs w:val="18"/>
              </w:rPr>
              <w:t xml:space="preserve"> (mondeling en schriftelijk)</w:t>
            </w:r>
          </w:p>
          <w:p w14:paraId="66DE9726" w14:textId="77777777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67691">
              <w:rPr>
                <w:rFonts w:ascii="Verdana" w:eastAsia="Verdana" w:hAnsi="Verdana" w:cs="Verdana"/>
                <w:sz w:val="18"/>
                <w:szCs w:val="18"/>
              </w:rPr>
              <w:t>Vermogen om hoofd- en bijzaken te onderscheiden en snel te handelen</w:t>
            </w:r>
          </w:p>
          <w:p w14:paraId="04598CF0" w14:textId="77777777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867691">
              <w:rPr>
                <w:rFonts w:ascii="Verdana" w:eastAsia="Verdana" w:hAnsi="Verdana" w:cs="Verdana"/>
                <w:sz w:val="18"/>
                <w:szCs w:val="18"/>
              </w:rPr>
              <w:t>Goede plannings- en organisatievaardigheden</w:t>
            </w:r>
          </w:p>
          <w:p w14:paraId="7A807786" w14:textId="77777777" w:rsidR="001657E5" w:rsidRPr="00867691" w:rsidRDefault="001657E5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Vermogen om effectief samen te werken met interne en externe partijen</w:t>
            </w:r>
          </w:p>
        </w:tc>
      </w:tr>
      <w:tr w:rsidR="001657E5" w:rsidRPr="00261BBF" w14:paraId="1B97E262" w14:textId="77777777" w:rsidTr="3E289EB8">
        <w:tc>
          <w:tcPr>
            <w:tcW w:w="2279" w:type="dxa"/>
          </w:tcPr>
          <w:p w14:paraId="2F703C70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Randvoorwaarden en verantwoordelijkheden</w:t>
            </w:r>
          </w:p>
        </w:tc>
        <w:tc>
          <w:tcPr>
            <w:tcW w:w="7355" w:type="dxa"/>
          </w:tcPr>
          <w:p w14:paraId="701D2C18" w14:textId="32BB7163" w:rsidR="001C05B6" w:rsidRPr="00867691" w:rsidRDefault="4A678DAE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Bereid om buiten reguliere kantooruren Inspectiediensten uit te voeren (avond/weekend).</w:t>
            </w:r>
            <w:r w:rsidR="1B1EA245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58DA072" w:rsidRPr="3E289EB8">
              <w:rPr>
                <w:rFonts w:ascii="Verdana" w:hAnsi="Verdana"/>
                <w:sz w:val="18"/>
                <w:szCs w:val="18"/>
              </w:rPr>
              <w:t xml:space="preserve">Inspectietijden </w:t>
            </w:r>
            <w:r w:rsidR="1B1EA245" w:rsidRPr="3E289EB8">
              <w:rPr>
                <w:rFonts w:ascii="Verdana" w:hAnsi="Verdana"/>
                <w:sz w:val="18"/>
                <w:szCs w:val="18"/>
              </w:rPr>
              <w:t xml:space="preserve">  tussen 06:30-20:00 en incidenteel op zaterdagen. Op Schiphol wordt ieder weekeinde gewerkt. Tot 17:00 uur op zondag.</w:t>
            </w:r>
          </w:p>
          <w:p w14:paraId="7FCB63F5" w14:textId="6117A0B7" w:rsidR="001657E5" w:rsidRPr="00867691" w:rsidRDefault="000A6914" w:rsidP="001C05B6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V</w:t>
            </w:r>
            <w:r w:rsidR="001657E5" w:rsidRPr="00867691">
              <w:rPr>
                <w:rFonts w:ascii="Verdana" w:hAnsi="Verdana"/>
                <w:sz w:val="18"/>
                <w:szCs w:val="18"/>
              </w:rPr>
              <w:t xml:space="preserve">oert </w:t>
            </w:r>
            <w:r w:rsidRPr="00867691">
              <w:rPr>
                <w:rFonts w:ascii="Verdana" w:hAnsi="Verdana"/>
                <w:sz w:val="18"/>
                <w:szCs w:val="18"/>
              </w:rPr>
              <w:t>de</w:t>
            </w:r>
            <w:r w:rsidR="001657E5" w:rsidRPr="00867691">
              <w:rPr>
                <w:rFonts w:ascii="Verdana" w:hAnsi="Verdana"/>
                <w:sz w:val="18"/>
                <w:szCs w:val="18"/>
              </w:rPr>
              <w:t xml:space="preserve"> diensten uit als zelfstandig professional.</w:t>
            </w:r>
          </w:p>
          <w:p w14:paraId="38C6B4F3" w14:textId="7D18F10D" w:rsidR="001657E5" w:rsidRPr="00867691" w:rsidRDefault="000A6914" w:rsidP="001C05B6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V</w:t>
            </w:r>
            <w:r w:rsidR="001657E5" w:rsidRPr="00867691">
              <w:rPr>
                <w:rFonts w:ascii="Verdana" w:hAnsi="Verdana"/>
                <w:sz w:val="18"/>
                <w:szCs w:val="18"/>
              </w:rPr>
              <w:t xml:space="preserve">erantwoordelijk voor de kwaliteit en tijdigheid van </w:t>
            </w:r>
            <w:r w:rsidRPr="00867691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1657E5" w:rsidRPr="00867691">
              <w:rPr>
                <w:rFonts w:ascii="Verdana" w:hAnsi="Verdana"/>
                <w:sz w:val="18"/>
                <w:szCs w:val="18"/>
              </w:rPr>
              <w:t>diensten.</w:t>
            </w:r>
          </w:p>
          <w:p w14:paraId="3A18AD5D" w14:textId="6561FA29" w:rsidR="001657E5" w:rsidRPr="00867691" w:rsidRDefault="000A6914" w:rsidP="001C05B6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lastRenderedPageBreak/>
              <w:t>B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epaalt werkwijze</w:t>
            </w:r>
            <w:r w:rsidR="001657E5" w:rsidRPr="3E289EB8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5591392D" w:rsidRPr="3E289EB8">
              <w:rPr>
                <w:rFonts w:ascii="Verdana" w:hAnsi="Verdana"/>
                <w:sz w:val="18"/>
                <w:szCs w:val="18"/>
              </w:rPr>
              <w:t xml:space="preserve">binnen de kaders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en maakt gebruik van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657E5" w:rsidRPr="3E289EB8">
              <w:rPr>
                <w:rFonts w:ascii="Verdana" w:hAnsi="Verdana"/>
                <w:sz w:val="18"/>
                <w:szCs w:val="18"/>
              </w:rPr>
              <w:t>eigen expertise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binnen de geldende wetten. </w:t>
            </w:r>
          </w:p>
          <w:p w14:paraId="5FBF8F84" w14:textId="737E8F24" w:rsidR="001657E5" w:rsidRPr="00867691" w:rsidRDefault="009F7BAF" w:rsidP="001C05B6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B</w:t>
            </w:r>
            <w:r w:rsidR="001657E5" w:rsidRPr="00867691">
              <w:rPr>
                <w:rFonts w:ascii="Verdana" w:hAnsi="Verdana"/>
                <w:sz w:val="18"/>
                <w:szCs w:val="18"/>
              </w:rPr>
              <w:t>eschikt over de benodigde beroepsregistraties en vergunningen.</w:t>
            </w:r>
          </w:p>
          <w:p w14:paraId="69A02CA0" w14:textId="77777777" w:rsidR="009F7BAF" w:rsidRPr="00867691" w:rsidRDefault="009F7BAF" w:rsidP="009F7BAF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52F1A6C6" w14:textId="11043634" w:rsidR="001657E5" w:rsidRPr="00867691" w:rsidRDefault="001657E5" w:rsidP="009F7BAF">
            <w:pPr>
              <w:ind w:left="360"/>
              <w:rPr>
                <w:rFonts w:ascii="Verdana" w:hAnsi="Verdana"/>
                <w:sz w:val="18"/>
                <w:szCs w:val="18"/>
              </w:rPr>
            </w:pPr>
            <w:r w:rsidRPr="00867691">
              <w:rPr>
                <w:rFonts w:ascii="Verdana" w:hAnsi="Verdana"/>
                <w:sz w:val="18"/>
                <w:szCs w:val="18"/>
              </w:rPr>
              <w:t>De NVWA faciliteert toegang tot locaties en verstrekt en/of faciliteert relevante regelgeving en procedures, zaken om de wettelijke taken uit te voeren of die worden voorgeschreven.</w:t>
            </w:r>
          </w:p>
        </w:tc>
      </w:tr>
      <w:tr w:rsidR="001657E5" w:rsidRPr="00261BBF" w14:paraId="48165DFD" w14:textId="77777777" w:rsidTr="3E289EB8">
        <w:tc>
          <w:tcPr>
            <w:tcW w:w="2279" w:type="dxa"/>
          </w:tcPr>
          <w:p w14:paraId="2CD48505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lastRenderedPageBreak/>
              <w:t>Op te leveren resultaat</w:t>
            </w:r>
          </w:p>
        </w:tc>
        <w:tc>
          <w:tcPr>
            <w:tcW w:w="7355" w:type="dxa"/>
          </w:tcPr>
          <w:p w14:paraId="5C0F2A3A" w14:textId="77777777" w:rsidR="009B4797" w:rsidRPr="009B4797" w:rsidRDefault="009B4797" w:rsidP="009B4797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9B4797">
              <w:rPr>
                <w:rFonts w:ascii="Verdana" w:hAnsi="Verdana"/>
                <w:sz w:val="18"/>
                <w:szCs w:val="18"/>
              </w:rPr>
              <w:t>Tijdige en correcte afhandeling van toegewezen documentcontroles.</w:t>
            </w:r>
          </w:p>
          <w:p w14:paraId="4CD3E2B7" w14:textId="77777777" w:rsidR="009B4797" w:rsidRPr="009B4797" w:rsidRDefault="009B4797" w:rsidP="009B4797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9B4797">
              <w:rPr>
                <w:rFonts w:ascii="Verdana" w:hAnsi="Verdana"/>
                <w:sz w:val="18"/>
                <w:szCs w:val="18"/>
              </w:rPr>
              <w:t>Naleving van vastgestelde kwaliteitseisen en doorlooptijden.</w:t>
            </w:r>
          </w:p>
          <w:p w14:paraId="77AD52AE" w14:textId="77777777" w:rsidR="009B4797" w:rsidRPr="009B4797" w:rsidRDefault="009B4797" w:rsidP="009B4797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9B4797">
              <w:rPr>
                <w:rFonts w:ascii="Verdana" w:hAnsi="Verdana"/>
                <w:sz w:val="18"/>
                <w:szCs w:val="18"/>
              </w:rPr>
              <w:t>Heldere en correcte rapportages over uitgevoerde controles.</w:t>
            </w:r>
          </w:p>
          <w:p w14:paraId="74A93CD1" w14:textId="77777777" w:rsidR="001657E5" w:rsidRDefault="009B4797" w:rsidP="009B4797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9B4797">
              <w:rPr>
                <w:rFonts w:ascii="Verdana" w:hAnsi="Verdana"/>
                <w:sz w:val="18"/>
                <w:szCs w:val="18"/>
              </w:rPr>
              <w:t>Constructieve samenwerking met interne en externe ketenpartners.</w:t>
            </w:r>
          </w:p>
          <w:p w14:paraId="6FFFEC3A" w14:textId="67575CB9" w:rsidR="00230431" w:rsidRPr="00261BBF" w:rsidRDefault="1F160617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Beslissingen omtrent toegang van zendingen tot de EU.</w:t>
            </w:r>
          </w:p>
        </w:tc>
      </w:tr>
      <w:tr w:rsidR="001657E5" w:rsidRPr="001657E5" w14:paraId="337A2FC7" w14:textId="77777777" w:rsidTr="3E289EB8">
        <w:tc>
          <w:tcPr>
            <w:tcW w:w="2279" w:type="dxa"/>
          </w:tcPr>
          <w:p w14:paraId="1D208290" w14:textId="77777777" w:rsidR="001657E5" w:rsidRPr="00261BBF" w:rsidRDefault="001657E5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Eisen</w:t>
            </w:r>
          </w:p>
        </w:tc>
        <w:tc>
          <w:tcPr>
            <w:tcW w:w="7355" w:type="dxa"/>
          </w:tcPr>
          <w:p w14:paraId="033D8504" w14:textId="77777777" w:rsidR="001657E5" w:rsidRDefault="001657E5" w:rsidP="3E289EB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Afgeronde universitaire opleiding Diergeneeskunde, erkend in Nederland. </w:t>
            </w:r>
          </w:p>
          <w:p w14:paraId="6A248E7E" w14:textId="40FA60CE" w:rsidR="001657E5" w:rsidRPr="005C3437" w:rsidRDefault="001657E5" w:rsidP="3E289EB8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>Inschrijving in het Diergeneeskunderegister.</w:t>
            </w:r>
            <w:r w:rsidR="6340A423" w:rsidRPr="3E289EB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3162444" w14:textId="715F6864" w:rsidR="009B4797" w:rsidRPr="009B4797" w:rsidRDefault="001657E5" w:rsidP="009B4797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3E289EB8">
              <w:rPr>
                <w:rFonts w:ascii="Verdana" w:eastAsia="Verdana" w:hAnsi="Verdana" w:cs="Verdana"/>
                <w:sz w:val="18"/>
                <w:szCs w:val="18"/>
              </w:rPr>
              <w:t>In het bezit van rijbewijs B.</w:t>
            </w:r>
          </w:p>
        </w:tc>
      </w:tr>
    </w:tbl>
    <w:p w14:paraId="02504F27" w14:textId="1925F491" w:rsidR="009B4797" w:rsidRDefault="009B479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279"/>
        <w:gridCol w:w="7355"/>
      </w:tblGrid>
      <w:tr w:rsidR="00216216" w:rsidRPr="00261BBF" w14:paraId="286528B2" w14:textId="77777777" w:rsidTr="3E289EB8">
        <w:tc>
          <w:tcPr>
            <w:tcW w:w="9634" w:type="dxa"/>
            <w:gridSpan w:val="2"/>
          </w:tcPr>
          <w:p w14:paraId="026CF0F9" w14:textId="75BA3759" w:rsidR="00216216" w:rsidRPr="00261BBF" w:rsidRDefault="53746678" w:rsidP="00150BA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E289EB8">
              <w:rPr>
                <w:rFonts w:ascii="Verdana" w:hAnsi="Verdana"/>
                <w:b/>
                <w:bCs/>
                <w:sz w:val="18"/>
                <w:szCs w:val="18"/>
              </w:rPr>
              <w:t xml:space="preserve">Inspectiedienst </w:t>
            </w:r>
            <w:r w:rsidR="0C678C2A" w:rsidRPr="3E289EB8">
              <w:rPr>
                <w:rFonts w:ascii="Verdana" w:hAnsi="Verdana"/>
                <w:b/>
                <w:bCs/>
                <w:sz w:val="18"/>
                <w:szCs w:val="18"/>
              </w:rPr>
              <w:t>Exportcertificering Op Afstand (ECOA)</w:t>
            </w:r>
            <w:r w:rsidRPr="3E289EB8">
              <w:rPr>
                <w:rFonts w:ascii="Verdana" w:hAnsi="Verdana"/>
                <w:b/>
                <w:bCs/>
                <w:sz w:val="18"/>
                <w:szCs w:val="18"/>
              </w:rPr>
              <w:t xml:space="preserve"> bij directie Handelstoezicht (niet-ambulant</w:t>
            </w:r>
            <w:r w:rsidR="008450CE">
              <w:rPr>
                <w:rFonts w:ascii="Verdana" w:hAnsi="Verdana"/>
                <w:b/>
                <w:bCs/>
                <w:sz w:val="18"/>
                <w:szCs w:val="18"/>
              </w:rPr>
              <w:t xml:space="preserve"> Niveau A of B</w:t>
            </w:r>
            <w:r w:rsidRPr="3E289EB8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</w:tr>
      <w:tr w:rsidR="00216216" w:rsidRPr="001C05B6" w14:paraId="7B371AD2" w14:textId="77777777" w:rsidTr="3E289EB8">
        <w:tc>
          <w:tcPr>
            <w:tcW w:w="2279" w:type="dxa"/>
          </w:tcPr>
          <w:p w14:paraId="4BD6FCE6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Beschrijving van de inspectiedienst</w:t>
            </w:r>
          </w:p>
        </w:tc>
        <w:tc>
          <w:tcPr>
            <w:tcW w:w="7355" w:type="dxa"/>
          </w:tcPr>
          <w:p w14:paraId="71447769" w14:textId="52DF492C" w:rsidR="00801ACE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 xml:space="preserve">De Practitioner </w:t>
            </w:r>
            <w:r w:rsidR="00801ACE">
              <w:rPr>
                <w:rFonts w:ascii="Verdana" w:hAnsi="Verdana"/>
                <w:sz w:val="18"/>
                <w:szCs w:val="18"/>
              </w:rPr>
              <w:t>voert zelfstandig certificeringstaken uit. De opdrachten bevatten onder meer:</w:t>
            </w:r>
          </w:p>
          <w:p w14:paraId="3E254E54" w14:textId="77777777" w:rsidR="00801ACE" w:rsidRDefault="00801ACE" w:rsidP="00801AC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Beoordelen en ondertekenen van veterinaire exportcertificaten voor levende dieren, levende producten en producten van dierlijke oorsprong.</w:t>
            </w:r>
          </w:p>
          <w:p w14:paraId="37D33313" w14:textId="77777777" w:rsidR="00801ACE" w:rsidRDefault="00801ACE" w:rsidP="00801AC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Legaliseren van dierenpaspoorten.</w:t>
            </w:r>
          </w:p>
          <w:p w14:paraId="34DDD51D" w14:textId="77777777" w:rsidR="00801ACE" w:rsidRDefault="00801ACE" w:rsidP="00801AC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Uitvoeren van voorcontroles op exportaanvragen voor derde landen.</w:t>
            </w:r>
          </w:p>
          <w:p w14:paraId="5A0C6A84" w14:textId="77777777" w:rsidR="00801ACE" w:rsidRDefault="00801ACE" w:rsidP="00801AC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Verwerken van certificaataanvragen en e-mails in digitale systemen zoals e-</w:t>
            </w:r>
            <w:proofErr w:type="spellStart"/>
            <w:r w:rsidRPr="00801ACE">
              <w:rPr>
                <w:rFonts w:ascii="Verdana" w:hAnsi="Verdana"/>
                <w:sz w:val="18"/>
                <w:szCs w:val="18"/>
              </w:rPr>
              <w:t>CertNL</w:t>
            </w:r>
            <w:proofErr w:type="spellEnd"/>
            <w:r w:rsidRPr="00801ACE">
              <w:rPr>
                <w:rFonts w:ascii="Verdana" w:hAnsi="Verdana"/>
                <w:sz w:val="18"/>
                <w:szCs w:val="18"/>
              </w:rPr>
              <w:t xml:space="preserve"> en </w:t>
            </w:r>
            <w:proofErr w:type="spellStart"/>
            <w:r w:rsidRPr="00801ACE">
              <w:rPr>
                <w:rFonts w:ascii="Verdana" w:hAnsi="Verdana"/>
                <w:sz w:val="18"/>
                <w:szCs w:val="18"/>
              </w:rPr>
              <w:t>TracesNT</w:t>
            </w:r>
            <w:proofErr w:type="spellEnd"/>
            <w:r w:rsidRPr="00801ACE">
              <w:rPr>
                <w:rFonts w:ascii="Verdana" w:hAnsi="Verdana"/>
                <w:sz w:val="18"/>
                <w:szCs w:val="18"/>
              </w:rPr>
              <w:t>.</w:t>
            </w:r>
          </w:p>
          <w:p w14:paraId="0FDC3CFF" w14:textId="20D9AE9C" w:rsidR="00801ACE" w:rsidRPr="00801ACE" w:rsidRDefault="00801ACE" w:rsidP="00801ACE">
            <w:pPr>
              <w:pStyle w:val="Lijstalinea"/>
              <w:numPr>
                <w:ilvl w:val="0"/>
                <w:numId w:val="15"/>
              </w:num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Beantwoorden van vragen van exporteurs en het onderhouden van heldere communicatie met bedrijven en ketenpartners.</w:t>
            </w:r>
          </w:p>
          <w:p w14:paraId="4365837A" w14:textId="77777777" w:rsidR="00801ACE" w:rsidRDefault="00801ACE" w:rsidP="00801ACE">
            <w:pPr>
              <w:rPr>
                <w:rFonts w:ascii="Verdana" w:hAnsi="Verdana"/>
                <w:sz w:val="18"/>
                <w:szCs w:val="18"/>
              </w:rPr>
            </w:pPr>
          </w:p>
          <w:p w14:paraId="2D5D9121" w14:textId="23C229EC" w:rsidR="00801ACE" w:rsidRDefault="00801ACE" w:rsidP="00801AC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diensten kunnen afhankelijk van de inzet ten behoeve zijn van: </w:t>
            </w:r>
          </w:p>
          <w:p w14:paraId="5F407D24" w14:textId="307020C9" w:rsidR="00801ACE" w:rsidRPr="00801ACE" w:rsidRDefault="0C678C2A" w:rsidP="00801ACE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•</w:t>
            </w:r>
            <w:r w:rsidR="00801ACE">
              <w:tab/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Team Levend – certificering van paardensperma, eendagskuikens, broedeieren, biologische </w:t>
            </w:r>
            <w:proofErr w:type="spellStart"/>
            <w:r w:rsidRPr="3E289EB8">
              <w:rPr>
                <w:rFonts w:ascii="Verdana" w:hAnsi="Verdana"/>
                <w:sz w:val="18"/>
                <w:szCs w:val="18"/>
              </w:rPr>
              <w:t>bestuivers</w:t>
            </w:r>
            <w:proofErr w:type="spellEnd"/>
            <w:r w:rsidRPr="3E289EB8">
              <w:rPr>
                <w:rFonts w:ascii="Verdana" w:hAnsi="Verdana"/>
                <w:sz w:val="18"/>
                <w:szCs w:val="18"/>
              </w:rPr>
              <w:t xml:space="preserve">, COT (derde landen) en legalisatie van </w:t>
            </w:r>
            <w:r w:rsidR="4653D9E9"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huisdierpaspoorten. </w:t>
            </w:r>
          </w:p>
          <w:p w14:paraId="1BCBF9B3" w14:textId="03EA3F68" w:rsidR="00801ACE" w:rsidRPr="00801ACE" w:rsidRDefault="00801ACE" w:rsidP="0035380E">
            <w:pPr>
              <w:rPr>
                <w:rFonts w:ascii="Verdana" w:hAnsi="Verdana"/>
                <w:sz w:val="18"/>
                <w:szCs w:val="18"/>
              </w:rPr>
            </w:pPr>
            <w:r w:rsidRPr="00801ACE">
              <w:rPr>
                <w:rFonts w:ascii="Verdana" w:hAnsi="Verdana"/>
                <w:sz w:val="18"/>
                <w:szCs w:val="18"/>
              </w:rPr>
              <w:t>•</w:t>
            </w:r>
            <w:r w:rsidRPr="00801ACE">
              <w:rPr>
                <w:rFonts w:ascii="Verdana" w:hAnsi="Verdana"/>
                <w:sz w:val="18"/>
                <w:szCs w:val="18"/>
              </w:rPr>
              <w:tab/>
              <w:t>Team Humaan en Dierlijk – certificering en ondertekening van dierlijke en humane producten bestemd voor export.</w:t>
            </w:r>
          </w:p>
        </w:tc>
      </w:tr>
      <w:tr w:rsidR="00216216" w:rsidRPr="00261BBF" w14:paraId="5471419B" w14:textId="77777777" w:rsidTr="3E289EB8">
        <w:tc>
          <w:tcPr>
            <w:tcW w:w="2279" w:type="dxa"/>
          </w:tcPr>
          <w:p w14:paraId="0C0CDF7B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Opleiding en kennis</w:t>
            </w:r>
          </w:p>
        </w:tc>
        <w:tc>
          <w:tcPr>
            <w:tcW w:w="7355" w:type="dxa"/>
          </w:tcPr>
          <w:p w14:paraId="74D5280F" w14:textId="4101DFE7" w:rsidR="116C6DD3" w:rsidRDefault="116C6DD3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WO Opleiding Dierengeneeskunde</w:t>
            </w:r>
          </w:p>
          <w:p w14:paraId="63A9A955" w14:textId="1C15C61C" w:rsidR="116C6DD3" w:rsidRDefault="116C6DD3" w:rsidP="3E289EB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Kennis van de actuele zaken rondom slacht, handel en toezicht op dieren, diergezondheid, dierenwelzijn en voedselveiligheid</w:t>
            </w:r>
          </w:p>
          <w:p w14:paraId="13901CE7" w14:textId="77777777" w:rsidR="00D754D3" w:rsidRDefault="00D754D3" w:rsidP="00D754D3">
            <w:pPr>
              <w:rPr>
                <w:rFonts w:ascii="Verdana" w:hAnsi="Verdana"/>
                <w:sz w:val="18"/>
                <w:szCs w:val="18"/>
              </w:rPr>
            </w:pPr>
          </w:p>
          <w:p w14:paraId="6CAAE1E0" w14:textId="06B79A22" w:rsidR="00216216" w:rsidRPr="00261BBF" w:rsidRDefault="00D754D3" w:rsidP="00150BA8">
            <w:p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 xml:space="preserve">Voorafgaand aan de inzet volgt 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 w:rsidRPr="3E289EB8">
              <w:rPr>
                <w:rFonts w:ascii="Verdana" w:hAnsi="Verdana"/>
                <w:sz w:val="18"/>
                <w:szCs w:val="18"/>
              </w:rPr>
              <w:t>ractitioner – indien nodig – de NVWA-gerichte opleiding gericht op Handelstoezicht.</w:t>
            </w:r>
          </w:p>
          <w:p w14:paraId="399CC666" w14:textId="4D997FF2" w:rsidR="00216216" w:rsidRDefault="009F7BAF" w:rsidP="00150BA8">
            <w:p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6976B1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>ractitioner</w:t>
            </w:r>
            <w:r w:rsidRPr="0035380E">
              <w:rPr>
                <w:rFonts w:ascii="Verdana" w:hAnsi="Verdana"/>
                <w:sz w:val="18"/>
                <w:szCs w:val="18"/>
              </w:rPr>
              <w:t xml:space="preserve"> blijft daarbij volledig verantwoordelijk voor de eigen werkwijze en uitvoering</w:t>
            </w:r>
            <w:r>
              <w:rPr>
                <w:rFonts w:ascii="Verdana" w:hAnsi="Verdana"/>
                <w:sz w:val="18"/>
                <w:szCs w:val="18"/>
              </w:rPr>
              <w:t xml:space="preserve"> binnen de geldende wetten.</w:t>
            </w:r>
          </w:p>
          <w:p w14:paraId="2FBB139F" w14:textId="77777777" w:rsidR="009F7BAF" w:rsidRPr="00261BBF" w:rsidRDefault="009F7BAF" w:rsidP="00150BA8">
            <w:pPr>
              <w:rPr>
                <w:rFonts w:ascii="Verdana" w:hAnsi="Verdana"/>
                <w:sz w:val="18"/>
                <w:szCs w:val="18"/>
              </w:rPr>
            </w:pPr>
          </w:p>
          <w:p w14:paraId="4E74085A" w14:textId="48C1F056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 xml:space="preserve">Let op: Pas na succesvol afronden van de toetsing kan de </w:t>
            </w:r>
            <w:r w:rsidR="006976B1">
              <w:rPr>
                <w:rFonts w:ascii="Verdana" w:hAnsi="Verdana"/>
                <w:sz w:val="18"/>
                <w:szCs w:val="18"/>
              </w:rPr>
              <w:t>practitioner</w:t>
            </w:r>
            <w:r w:rsidRPr="00261BBF">
              <w:rPr>
                <w:rFonts w:ascii="Verdana" w:hAnsi="Verdana"/>
                <w:sz w:val="18"/>
                <w:szCs w:val="18"/>
              </w:rPr>
              <w:t xml:space="preserve"> worden ingezet.</w:t>
            </w:r>
          </w:p>
        </w:tc>
      </w:tr>
      <w:tr w:rsidR="00216216" w:rsidRPr="00261BBF" w14:paraId="51887E4B" w14:textId="77777777" w:rsidTr="3E289EB8">
        <w:tc>
          <w:tcPr>
            <w:tcW w:w="2279" w:type="dxa"/>
          </w:tcPr>
          <w:p w14:paraId="17EEBA24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Competenties</w:t>
            </w:r>
          </w:p>
        </w:tc>
        <w:tc>
          <w:tcPr>
            <w:tcW w:w="7355" w:type="dxa"/>
          </w:tcPr>
          <w:p w14:paraId="1322F380" w14:textId="7418BF77" w:rsidR="00216216" w:rsidRDefault="0035380E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Samenwerken</w:t>
            </w:r>
          </w:p>
          <w:p w14:paraId="71F62A5B" w14:textId="6589F03C" w:rsidR="0035380E" w:rsidRDefault="0035380E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Analyseren</w:t>
            </w:r>
          </w:p>
          <w:p w14:paraId="509E1CD3" w14:textId="7280C8DF" w:rsidR="0035380E" w:rsidRDefault="0035380E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Nauwkeurig werken</w:t>
            </w:r>
          </w:p>
          <w:p w14:paraId="103A5425" w14:textId="398B708C" w:rsidR="0035380E" w:rsidRPr="0035380E" w:rsidRDefault="0035380E" w:rsidP="0035380E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>Communicatief vaardig. Uitstekende beheersing van de Nederlandse en Engelse taal (mondeling en schriftelijk).</w:t>
            </w:r>
          </w:p>
          <w:p w14:paraId="407EE4C6" w14:textId="7FE0BB0A" w:rsidR="0035380E" w:rsidRDefault="0035380E" w:rsidP="00150BA8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Innovatief denken</w:t>
            </w:r>
          </w:p>
          <w:p w14:paraId="2662981C" w14:textId="77777777" w:rsidR="0035380E" w:rsidRPr="0035380E" w:rsidRDefault="0035380E" w:rsidP="0035380E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>Affiniteit met administratieve en digitale processen, zoals e-</w:t>
            </w:r>
            <w:proofErr w:type="spellStart"/>
            <w:r w:rsidRPr="0035380E">
              <w:rPr>
                <w:rFonts w:ascii="Verdana" w:hAnsi="Verdana"/>
                <w:sz w:val="18"/>
                <w:szCs w:val="18"/>
              </w:rPr>
              <w:t>CertNL</w:t>
            </w:r>
            <w:proofErr w:type="spellEnd"/>
            <w:r w:rsidRPr="0035380E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35380E">
              <w:rPr>
                <w:rFonts w:ascii="Verdana" w:hAnsi="Verdana"/>
                <w:sz w:val="18"/>
                <w:szCs w:val="18"/>
              </w:rPr>
              <w:t>TracesNT</w:t>
            </w:r>
            <w:proofErr w:type="spellEnd"/>
            <w:r w:rsidRPr="0035380E">
              <w:rPr>
                <w:rFonts w:ascii="Verdana" w:hAnsi="Verdana"/>
                <w:sz w:val="18"/>
                <w:szCs w:val="18"/>
              </w:rPr>
              <w:t xml:space="preserve"> en MS-Office is een pré.</w:t>
            </w:r>
          </w:p>
          <w:p w14:paraId="2F724283" w14:textId="77777777" w:rsidR="0035380E" w:rsidRPr="0035380E" w:rsidRDefault="0035380E" w:rsidP="0035380E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>Een gestructureerde en zelfstandige werkstijl.</w:t>
            </w:r>
          </w:p>
          <w:p w14:paraId="7489477D" w14:textId="009CE402" w:rsidR="0035380E" w:rsidRPr="0035380E" w:rsidRDefault="0035380E" w:rsidP="0035380E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35380E">
              <w:rPr>
                <w:rFonts w:ascii="Verdana" w:hAnsi="Verdana"/>
                <w:sz w:val="18"/>
                <w:szCs w:val="18"/>
              </w:rPr>
              <w:t>Bij voorkeur ervaring met documentcontrole, klantcontact en werken in multidisciplinaire teams.</w:t>
            </w:r>
          </w:p>
        </w:tc>
      </w:tr>
      <w:tr w:rsidR="00216216" w:rsidRPr="00261BBF" w14:paraId="3D342790" w14:textId="77777777" w:rsidTr="3E289EB8">
        <w:tc>
          <w:tcPr>
            <w:tcW w:w="2279" w:type="dxa"/>
          </w:tcPr>
          <w:p w14:paraId="7C61F50F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t>Randvoorwaarden en verantwoordelijkheden</w:t>
            </w:r>
          </w:p>
        </w:tc>
        <w:tc>
          <w:tcPr>
            <w:tcW w:w="7355" w:type="dxa"/>
          </w:tcPr>
          <w:p w14:paraId="2CAECDE3" w14:textId="7C49B412" w:rsidR="009F7BAF" w:rsidRDefault="009F7BAF" w:rsidP="009F7BAF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practitioner</w:t>
            </w:r>
          </w:p>
          <w:p w14:paraId="7852BE4E" w14:textId="367A6536" w:rsidR="00216216" w:rsidRPr="00261BBF" w:rsidRDefault="7CF30876" w:rsidP="00150BA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V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>oert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</w:t>
            </w:r>
            <w:r w:rsidR="4D864FA0" w:rsidRPr="3E289EB8">
              <w:rPr>
                <w:rFonts w:ascii="Verdana" w:hAnsi="Verdana"/>
                <w:sz w:val="18"/>
                <w:szCs w:val="18"/>
              </w:rPr>
              <w:t>de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 xml:space="preserve"> diensten uit als zelfstandig professional.</w:t>
            </w:r>
          </w:p>
          <w:p w14:paraId="195BBDA9" w14:textId="1DA86D0E" w:rsidR="00216216" w:rsidRPr="00261BBF" w:rsidRDefault="009F7BAF" w:rsidP="00150BA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Is </w:t>
            </w:r>
            <w:r w:rsidR="00216216" w:rsidRPr="00261BBF">
              <w:rPr>
                <w:rFonts w:ascii="Verdana" w:hAnsi="Verdana"/>
                <w:sz w:val="18"/>
                <w:szCs w:val="18"/>
              </w:rPr>
              <w:t xml:space="preserve">verantwoordelijk voor de kwaliteit en tijdigheid van </w:t>
            </w: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216216">
              <w:rPr>
                <w:rFonts w:ascii="Verdana" w:hAnsi="Verdana"/>
                <w:sz w:val="18"/>
                <w:szCs w:val="18"/>
              </w:rPr>
              <w:t>diensten</w:t>
            </w:r>
            <w:r w:rsidR="00216216" w:rsidRPr="00261BBF">
              <w:rPr>
                <w:rFonts w:ascii="Verdana" w:hAnsi="Verdana"/>
                <w:sz w:val="18"/>
                <w:szCs w:val="18"/>
              </w:rPr>
              <w:t>.</w:t>
            </w:r>
          </w:p>
          <w:p w14:paraId="6F87B1AA" w14:textId="737C3C00" w:rsidR="00216216" w:rsidRPr="00261BBF" w:rsidRDefault="4D864FA0" w:rsidP="3E289EB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B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 xml:space="preserve">epaalt eigen werkwijze en maakt gebruik van </w:t>
            </w:r>
            <w:r w:rsidR="2C9B55C5" w:rsidRPr="3E289EB8">
              <w:rPr>
                <w:rFonts w:ascii="Verdana" w:hAnsi="Verdana"/>
                <w:sz w:val="18"/>
                <w:szCs w:val="18"/>
              </w:rPr>
              <w:t>de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 xml:space="preserve"> eigen expertise</w:t>
            </w:r>
            <w:r w:rsidRPr="3E289EB8">
              <w:rPr>
                <w:rFonts w:ascii="Verdana" w:hAnsi="Verdana"/>
                <w:sz w:val="18"/>
                <w:szCs w:val="18"/>
              </w:rPr>
              <w:t xml:space="preserve"> binnen geldende </w:t>
            </w:r>
            <w:r w:rsidR="2C9B55C5" w:rsidRPr="3E289EB8">
              <w:rPr>
                <w:rFonts w:ascii="Verdana" w:hAnsi="Verdana"/>
                <w:sz w:val="18"/>
                <w:szCs w:val="18"/>
              </w:rPr>
              <w:t>wet- en regelgeving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>.</w:t>
            </w:r>
          </w:p>
          <w:p w14:paraId="43B7CC94" w14:textId="165F9023" w:rsidR="00216216" w:rsidRPr="00261BBF" w:rsidRDefault="4D864FA0" w:rsidP="00150BA8">
            <w:pPr>
              <w:pStyle w:val="Lijstalinea"/>
              <w:numPr>
                <w:ilvl w:val="0"/>
                <w:numId w:val="1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B</w:t>
            </w:r>
            <w:r w:rsidR="53746678" w:rsidRPr="3E289EB8">
              <w:rPr>
                <w:rFonts w:ascii="Verdana" w:hAnsi="Verdana"/>
                <w:sz w:val="18"/>
                <w:szCs w:val="18"/>
              </w:rPr>
              <w:t>eschikt over de benodigde beroepsregistraties.</w:t>
            </w:r>
          </w:p>
          <w:p w14:paraId="66EAB4A3" w14:textId="77777777" w:rsidR="009F7BAF" w:rsidRDefault="009F7BAF" w:rsidP="009F7BAF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  <w:p w14:paraId="7D30337C" w14:textId="4ECB4389" w:rsidR="00216216" w:rsidRPr="009F7BAF" w:rsidRDefault="00216216" w:rsidP="009F7BAF">
            <w:pPr>
              <w:ind w:left="360"/>
              <w:rPr>
                <w:rFonts w:ascii="Verdana" w:hAnsi="Verdana"/>
                <w:sz w:val="18"/>
                <w:szCs w:val="18"/>
              </w:rPr>
            </w:pPr>
            <w:r w:rsidRPr="009F7BAF">
              <w:rPr>
                <w:rFonts w:ascii="Verdana" w:hAnsi="Verdana"/>
                <w:sz w:val="18"/>
                <w:szCs w:val="18"/>
              </w:rPr>
              <w:t>De NVWA faciliteert toegang tot locaties en verstrekt en/of faciliteert relevante regelgeving en procedures, zaken om de wettelijke taken uit te voeren of die worden voorgeschreven.</w:t>
            </w:r>
          </w:p>
        </w:tc>
      </w:tr>
      <w:tr w:rsidR="00216216" w:rsidRPr="00261BBF" w14:paraId="5427A7A1" w14:textId="77777777" w:rsidTr="3E289EB8">
        <w:tc>
          <w:tcPr>
            <w:tcW w:w="2279" w:type="dxa"/>
          </w:tcPr>
          <w:p w14:paraId="14DEA18C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 w:rsidRPr="00261BBF">
              <w:rPr>
                <w:rFonts w:ascii="Verdana" w:hAnsi="Verdana"/>
                <w:sz w:val="18"/>
                <w:szCs w:val="18"/>
              </w:rPr>
              <w:lastRenderedPageBreak/>
              <w:t>Op te leveren resultaat</w:t>
            </w:r>
          </w:p>
        </w:tc>
        <w:tc>
          <w:tcPr>
            <w:tcW w:w="7355" w:type="dxa"/>
          </w:tcPr>
          <w:p w14:paraId="006C41DF" w14:textId="60CD761E" w:rsidR="00216216" w:rsidRPr="00261BBF" w:rsidRDefault="0469A0E5" w:rsidP="00150BA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3E289EB8">
              <w:rPr>
                <w:rFonts w:ascii="Verdana" w:hAnsi="Verdana"/>
                <w:sz w:val="18"/>
                <w:szCs w:val="18"/>
              </w:rPr>
              <w:t>Opleveren van ondertekende en verwerkte geaccepteerde certificaten.</w:t>
            </w:r>
          </w:p>
        </w:tc>
      </w:tr>
      <w:tr w:rsidR="00216216" w:rsidRPr="009B4797" w14:paraId="268B008C" w14:textId="77777777" w:rsidTr="3E289EB8">
        <w:tc>
          <w:tcPr>
            <w:tcW w:w="2279" w:type="dxa"/>
          </w:tcPr>
          <w:p w14:paraId="1056BE5C" w14:textId="77777777" w:rsidR="00216216" w:rsidRPr="00261BBF" w:rsidRDefault="00216216" w:rsidP="00150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Eisen</w:t>
            </w:r>
          </w:p>
        </w:tc>
        <w:tc>
          <w:tcPr>
            <w:tcW w:w="7355" w:type="dxa"/>
          </w:tcPr>
          <w:p w14:paraId="6AD17974" w14:textId="77777777" w:rsidR="00216216" w:rsidRDefault="00216216" w:rsidP="00150BA8">
            <w:pPr>
              <w:pStyle w:val="Lijstalinea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Afgeronde universitaire opleiding Diergeneeskunde, erkend in Nederland. </w:t>
            </w:r>
          </w:p>
          <w:p w14:paraId="42EA033D" w14:textId="2707DBEE" w:rsidR="00216216" w:rsidRPr="000A6F59" w:rsidRDefault="00216216" w:rsidP="000A6F59">
            <w:pPr>
              <w:pStyle w:val="Lijstalinea"/>
              <w:numPr>
                <w:ilvl w:val="0"/>
                <w:numId w:val="23"/>
              </w:numPr>
              <w:spacing w:before="240" w:after="240"/>
              <w:rPr>
                <w:rFonts w:ascii="Verdana" w:eastAsia="Verdana" w:hAnsi="Verdana" w:cs="Verdana"/>
                <w:sz w:val="18"/>
                <w:szCs w:val="18"/>
              </w:rPr>
            </w:pPr>
            <w:r w:rsidRPr="00261BBF">
              <w:rPr>
                <w:rFonts w:ascii="Verdana" w:eastAsia="Verdana" w:hAnsi="Verdana" w:cs="Verdana"/>
                <w:sz w:val="18"/>
                <w:szCs w:val="18"/>
              </w:rPr>
              <w:t xml:space="preserve">Inschrijving in het </w:t>
            </w:r>
            <w:r w:rsidRPr="001657E5">
              <w:rPr>
                <w:rFonts w:ascii="Verdana" w:eastAsia="Verdana" w:hAnsi="Verdana" w:cs="Verdana"/>
                <w:sz w:val="18"/>
                <w:szCs w:val="18"/>
              </w:rPr>
              <w:t>Diergeneeskunderegister</w:t>
            </w:r>
            <w:r w:rsidRPr="00261BBF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</w:tbl>
    <w:p w14:paraId="6E17E46E" w14:textId="77777777" w:rsidR="00FC3CB6" w:rsidRPr="00831433" w:rsidRDefault="00FC3CB6" w:rsidP="00875648">
      <w:pPr>
        <w:rPr>
          <w:rFonts w:ascii="Verdana" w:hAnsi="Verdana"/>
          <w:sz w:val="18"/>
          <w:szCs w:val="18"/>
        </w:rPr>
      </w:pPr>
    </w:p>
    <w:sectPr w:rsidR="00FC3CB6" w:rsidRPr="00831433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20CA" w14:textId="77777777" w:rsidR="00295216" w:rsidRDefault="00295216" w:rsidP="00875648">
      <w:pPr>
        <w:spacing w:after="0" w:line="240" w:lineRule="auto"/>
      </w:pPr>
      <w:r>
        <w:separator/>
      </w:r>
    </w:p>
  </w:endnote>
  <w:endnote w:type="continuationSeparator" w:id="0">
    <w:p w14:paraId="1A6826F5" w14:textId="77777777" w:rsidR="00295216" w:rsidRDefault="00295216" w:rsidP="0087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33AE" w14:textId="57D0C7DA" w:rsidR="00875648" w:rsidRDefault="008756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7FD8" w14:textId="38F6315E" w:rsidR="00875648" w:rsidRDefault="008756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660F" w14:textId="27245C50" w:rsidR="00875648" w:rsidRDefault="008756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19CB" w14:textId="77777777" w:rsidR="00295216" w:rsidRDefault="00295216" w:rsidP="00875648">
      <w:pPr>
        <w:spacing w:after="0" w:line="240" w:lineRule="auto"/>
      </w:pPr>
      <w:r>
        <w:separator/>
      </w:r>
    </w:p>
  </w:footnote>
  <w:footnote w:type="continuationSeparator" w:id="0">
    <w:p w14:paraId="53B530DC" w14:textId="77777777" w:rsidR="00295216" w:rsidRDefault="00295216" w:rsidP="00875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62D9A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9F5C90"/>
    <w:multiLevelType w:val="hybridMultilevel"/>
    <w:tmpl w:val="BA282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DE3"/>
    <w:multiLevelType w:val="multilevel"/>
    <w:tmpl w:val="740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0742E"/>
    <w:multiLevelType w:val="hybridMultilevel"/>
    <w:tmpl w:val="C322A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9BBB"/>
    <w:multiLevelType w:val="hybridMultilevel"/>
    <w:tmpl w:val="5CA20A10"/>
    <w:lvl w:ilvl="0" w:tplc="48FC7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2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85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E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C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E2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E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F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32C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297F"/>
    <w:multiLevelType w:val="hybridMultilevel"/>
    <w:tmpl w:val="329A867C"/>
    <w:lvl w:ilvl="0" w:tplc="E7FC3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2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A3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C1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0E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C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9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61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5AF8"/>
    <w:multiLevelType w:val="multilevel"/>
    <w:tmpl w:val="6788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14E31"/>
    <w:multiLevelType w:val="hybridMultilevel"/>
    <w:tmpl w:val="E5E405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033D"/>
    <w:multiLevelType w:val="hybridMultilevel"/>
    <w:tmpl w:val="BBC2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44BE5"/>
    <w:multiLevelType w:val="multilevel"/>
    <w:tmpl w:val="C53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06163"/>
    <w:multiLevelType w:val="hybridMultilevel"/>
    <w:tmpl w:val="C3B6C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343F2"/>
    <w:multiLevelType w:val="hybridMultilevel"/>
    <w:tmpl w:val="DA8CD11A"/>
    <w:lvl w:ilvl="0" w:tplc="8ECE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B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A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61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B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2E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8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80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80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630D8"/>
    <w:multiLevelType w:val="hybridMultilevel"/>
    <w:tmpl w:val="7FD0F590"/>
    <w:lvl w:ilvl="0" w:tplc="1F268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C1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8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CB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83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A9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07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6E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A00E"/>
    <w:multiLevelType w:val="hybridMultilevel"/>
    <w:tmpl w:val="9E18648E"/>
    <w:lvl w:ilvl="0" w:tplc="0F3A8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41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61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0F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4C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08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EB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2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C6459"/>
    <w:multiLevelType w:val="hybridMultilevel"/>
    <w:tmpl w:val="D4D81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D7295"/>
    <w:multiLevelType w:val="multilevel"/>
    <w:tmpl w:val="3C3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E28CE"/>
    <w:multiLevelType w:val="hybridMultilevel"/>
    <w:tmpl w:val="1EBC6F10"/>
    <w:lvl w:ilvl="0" w:tplc="5C38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E9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AE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3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C2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69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C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6D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03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C94EC"/>
    <w:multiLevelType w:val="hybridMultilevel"/>
    <w:tmpl w:val="82DCAAC2"/>
    <w:lvl w:ilvl="0" w:tplc="80AA5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C1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26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E2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A8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80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CE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04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01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D5404"/>
    <w:multiLevelType w:val="hybridMultilevel"/>
    <w:tmpl w:val="DC3A4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47E24"/>
    <w:multiLevelType w:val="multilevel"/>
    <w:tmpl w:val="DE7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581BB4"/>
    <w:multiLevelType w:val="hybridMultilevel"/>
    <w:tmpl w:val="FE56B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E170A"/>
    <w:multiLevelType w:val="multilevel"/>
    <w:tmpl w:val="2D7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CA0"/>
    <w:multiLevelType w:val="multilevel"/>
    <w:tmpl w:val="61BA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B5076A"/>
    <w:multiLevelType w:val="multilevel"/>
    <w:tmpl w:val="29A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950085">
    <w:abstractNumId w:val="21"/>
  </w:num>
  <w:num w:numId="2" w16cid:durableId="1507331745">
    <w:abstractNumId w:val="20"/>
  </w:num>
  <w:num w:numId="3" w16cid:durableId="1529368102">
    <w:abstractNumId w:val="4"/>
  </w:num>
  <w:num w:numId="4" w16cid:durableId="1532957479">
    <w:abstractNumId w:val="9"/>
  </w:num>
  <w:num w:numId="5" w16cid:durableId="1677415385">
    <w:abstractNumId w:val="11"/>
  </w:num>
  <w:num w:numId="6" w16cid:durableId="1758356684">
    <w:abstractNumId w:val="10"/>
  </w:num>
  <w:num w:numId="7" w16cid:durableId="1763716980">
    <w:abstractNumId w:val="15"/>
  </w:num>
  <w:num w:numId="8" w16cid:durableId="1774469606">
    <w:abstractNumId w:val="13"/>
  </w:num>
  <w:num w:numId="9" w16cid:durableId="1902590998">
    <w:abstractNumId w:val="22"/>
  </w:num>
  <w:num w:numId="10" w16cid:durableId="1993488345">
    <w:abstractNumId w:val="2"/>
  </w:num>
  <w:num w:numId="11" w16cid:durableId="1994722926">
    <w:abstractNumId w:val="14"/>
  </w:num>
  <w:num w:numId="12" w16cid:durableId="2106343360">
    <w:abstractNumId w:val="23"/>
  </w:num>
  <w:num w:numId="13" w16cid:durableId="2136825829">
    <w:abstractNumId w:val="3"/>
  </w:num>
  <w:num w:numId="14" w16cid:durableId="221866093">
    <w:abstractNumId w:val="12"/>
  </w:num>
  <w:num w:numId="15" w16cid:durableId="324093211">
    <w:abstractNumId w:val="18"/>
  </w:num>
  <w:num w:numId="16" w16cid:durableId="520626901">
    <w:abstractNumId w:val="1"/>
  </w:num>
  <w:num w:numId="17" w16cid:durableId="522405222">
    <w:abstractNumId w:val="7"/>
  </w:num>
  <w:num w:numId="18" w16cid:durableId="560408834">
    <w:abstractNumId w:val="16"/>
  </w:num>
  <w:num w:numId="19" w16cid:durableId="588730498">
    <w:abstractNumId w:val="6"/>
  </w:num>
  <w:num w:numId="20" w16cid:durableId="645476638">
    <w:abstractNumId w:val="5"/>
  </w:num>
  <w:num w:numId="21" w16cid:durableId="664087762">
    <w:abstractNumId w:val="0"/>
  </w:num>
  <w:num w:numId="22" w16cid:durableId="72432050">
    <w:abstractNumId w:val="17"/>
  </w:num>
  <w:num w:numId="23" w16cid:durableId="959334305">
    <w:abstractNumId w:val="8"/>
  </w:num>
  <w:num w:numId="24" w16cid:durableId="12977590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48"/>
    <w:rsid w:val="00004DC2"/>
    <w:rsid w:val="00005B51"/>
    <w:rsid w:val="00007946"/>
    <w:rsid w:val="00010CAA"/>
    <w:rsid w:val="00014441"/>
    <w:rsid w:val="000215C3"/>
    <w:rsid w:val="00060325"/>
    <w:rsid w:val="000730FE"/>
    <w:rsid w:val="00075D75"/>
    <w:rsid w:val="00083525"/>
    <w:rsid w:val="00092ABD"/>
    <w:rsid w:val="00097901"/>
    <w:rsid w:val="000A082E"/>
    <w:rsid w:val="000A4CB7"/>
    <w:rsid w:val="000A6914"/>
    <w:rsid w:val="000A6F59"/>
    <w:rsid w:val="000B1CEA"/>
    <w:rsid w:val="000D16E7"/>
    <w:rsid w:val="000E1A6D"/>
    <w:rsid w:val="000E2CF4"/>
    <w:rsid w:val="000E2E51"/>
    <w:rsid w:val="000E38E7"/>
    <w:rsid w:val="000E404E"/>
    <w:rsid w:val="000F2089"/>
    <w:rsid w:val="00100A9B"/>
    <w:rsid w:val="00103B73"/>
    <w:rsid w:val="001145D9"/>
    <w:rsid w:val="00115803"/>
    <w:rsid w:val="001236BF"/>
    <w:rsid w:val="00146956"/>
    <w:rsid w:val="00147AB7"/>
    <w:rsid w:val="00150622"/>
    <w:rsid w:val="00150BA8"/>
    <w:rsid w:val="00151493"/>
    <w:rsid w:val="00153276"/>
    <w:rsid w:val="00155F06"/>
    <w:rsid w:val="0016292B"/>
    <w:rsid w:val="00162C28"/>
    <w:rsid w:val="001637A6"/>
    <w:rsid w:val="001657E5"/>
    <w:rsid w:val="0016656B"/>
    <w:rsid w:val="0018037E"/>
    <w:rsid w:val="00182FAB"/>
    <w:rsid w:val="0019109F"/>
    <w:rsid w:val="001A141E"/>
    <w:rsid w:val="001A557D"/>
    <w:rsid w:val="001A647A"/>
    <w:rsid w:val="001B3B21"/>
    <w:rsid w:val="001B3BED"/>
    <w:rsid w:val="001B4E5B"/>
    <w:rsid w:val="001B5A2B"/>
    <w:rsid w:val="001C05B6"/>
    <w:rsid w:val="001C33F9"/>
    <w:rsid w:val="001C6399"/>
    <w:rsid w:val="001D1EE4"/>
    <w:rsid w:val="001D5F73"/>
    <w:rsid w:val="001D6767"/>
    <w:rsid w:val="001E0C2E"/>
    <w:rsid w:val="001E1AB3"/>
    <w:rsid w:val="001E29BD"/>
    <w:rsid w:val="001E43E6"/>
    <w:rsid w:val="001E4C7A"/>
    <w:rsid w:val="001E68D9"/>
    <w:rsid w:val="001F67C5"/>
    <w:rsid w:val="001F7C10"/>
    <w:rsid w:val="001F7CFD"/>
    <w:rsid w:val="00206F4F"/>
    <w:rsid w:val="00215CEF"/>
    <w:rsid w:val="00216216"/>
    <w:rsid w:val="00230431"/>
    <w:rsid w:val="00237B9B"/>
    <w:rsid w:val="00254CB6"/>
    <w:rsid w:val="00256BDB"/>
    <w:rsid w:val="00261BBF"/>
    <w:rsid w:val="00263005"/>
    <w:rsid w:val="00264F3F"/>
    <w:rsid w:val="0026637B"/>
    <w:rsid w:val="00266885"/>
    <w:rsid w:val="0027217C"/>
    <w:rsid w:val="00283196"/>
    <w:rsid w:val="00285DFC"/>
    <w:rsid w:val="00290BB0"/>
    <w:rsid w:val="00295216"/>
    <w:rsid w:val="00297078"/>
    <w:rsid w:val="002A4996"/>
    <w:rsid w:val="002B375B"/>
    <w:rsid w:val="002B3802"/>
    <w:rsid w:val="002B50D2"/>
    <w:rsid w:val="002D4916"/>
    <w:rsid w:val="002D6D85"/>
    <w:rsid w:val="002F25C8"/>
    <w:rsid w:val="002F31FE"/>
    <w:rsid w:val="002F35E7"/>
    <w:rsid w:val="00305F5C"/>
    <w:rsid w:val="003220E8"/>
    <w:rsid w:val="00322ED6"/>
    <w:rsid w:val="00335EA8"/>
    <w:rsid w:val="00342467"/>
    <w:rsid w:val="00346AE3"/>
    <w:rsid w:val="00351D8F"/>
    <w:rsid w:val="00352255"/>
    <w:rsid w:val="0035380E"/>
    <w:rsid w:val="00354819"/>
    <w:rsid w:val="00355EB2"/>
    <w:rsid w:val="003568EA"/>
    <w:rsid w:val="0035699E"/>
    <w:rsid w:val="00362049"/>
    <w:rsid w:val="00363780"/>
    <w:rsid w:val="00364D8E"/>
    <w:rsid w:val="00373D8D"/>
    <w:rsid w:val="00374A05"/>
    <w:rsid w:val="00385181"/>
    <w:rsid w:val="00385711"/>
    <w:rsid w:val="00391561"/>
    <w:rsid w:val="003B309B"/>
    <w:rsid w:val="003B52BE"/>
    <w:rsid w:val="003B5C45"/>
    <w:rsid w:val="003C1543"/>
    <w:rsid w:val="003C6DFB"/>
    <w:rsid w:val="003D4453"/>
    <w:rsid w:val="003E2038"/>
    <w:rsid w:val="003E3746"/>
    <w:rsid w:val="003F0010"/>
    <w:rsid w:val="003F0657"/>
    <w:rsid w:val="003F2C8E"/>
    <w:rsid w:val="003F5CA0"/>
    <w:rsid w:val="003F6081"/>
    <w:rsid w:val="004213FB"/>
    <w:rsid w:val="004250F3"/>
    <w:rsid w:val="00444A5B"/>
    <w:rsid w:val="004456E6"/>
    <w:rsid w:val="00447B1B"/>
    <w:rsid w:val="00447E19"/>
    <w:rsid w:val="00450DD2"/>
    <w:rsid w:val="00460F3C"/>
    <w:rsid w:val="0046198A"/>
    <w:rsid w:val="0047768C"/>
    <w:rsid w:val="00494BD1"/>
    <w:rsid w:val="004A8239"/>
    <w:rsid w:val="004B73FC"/>
    <w:rsid w:val="004C74C1"/>
    <w:rsid w:val="004D3160"/>
    <w:rsid w:val="004D7988"/>
    <w:rsid w:val="004E4605"/>
    <w:rsid w:val="004F6616"/>
    <w:rsid w:val="005017F2"/>
    <w:rsid w:val="00501CF9"/>
    <w:rsid w:val="00510929"/>
    <w:rsid w:val="00515D01"/>
    <w:rsid w:val="00544ACA"/>
    <w:rsid w:val="00547D3E"/>
    <w:rsid w:val="00548324"/>
    <w:rsid w:val="005501EB"/>
    <w:rsid w:val="005539E0"/>
    <w:rsid w:val="00554BBD"/>
    <w:rsid w:val="005554BF"/>
    <w:rsid w:val="0056056D"/>
    <w:rsid w:val="00576662"/>
    <w:rsid w:val="00580818"/>
    <w:rsid w:val="005928CE"/>
    <w:rsid w:val="00594FE7"/>
    <w:rsid w:val="00596045"/>
    <w:rsid w:val="005A59F3"/>
    <w:rsid w:val="005A5B1C"/>
    <w:rsid w:val="005B2E8A"/>
    <w:rsid w:val="005B79BA"/>
    <w:rsid w:val="005C0F92"/>
    <w:rsid w:val="005C31CB"/>
    <w:rsid w:val="005C3437"/>
    <w:rsid w:val="005C674B"/>
    <w:rsid w:val="005C74C6"/>
    <w:rsid w:val="005D3464"/>
    <w:rsid w:val="005D75B1"/>
    <w:rsid w:val="005E05D3"/>
    <w:rsid w:val="005E47DF"/>
    <w:rsid w:val="005F0EF0"/>
    <w:rsid w:val="006003E6"/>
    <w:rsid w:val="006067CC"/>
    <w:rsid w:val="00606E00"/>
    <w:rsid w:val="00614F3B"/>
    <w:rsid w:val="006237E2"/>
    <w:rsid w:val="00623A87"/>
    <w:rsid w:val="006305B2"/>
    <w:rsid w:val="006329D1"/>
    <w:rsid w:val="0064041E"/>
    <w:rsid w:val="00645A8A"/>
    <w:rsid w:val="0064782D"/>
    <w:rsid w:val="00651BC2"/>
    <w:rsid w:val="00653F5A"/>
    <w:rsid w:val="00656BF8"/>
    <w:rsid w:val="006645DF"/>
    <w:rsid w:val="006665DF"/>
    <w:rsid w:val="00672E2E"/>
    <w:rsid w:val="0067423D"/>
    <w:rsid w:val="00675BE5"/>
    <w:rsid w:val="00680723"/>
    <w:rsid w:val="0068478B"/>
    <w:rsid w:val="0069013F"/>
    <w:rsid w:val="0069057C"/>
    <w:rsid w:val="0069560D"/>
    <w:rsid w:val="006976B1"/>
    <w:rsid w:val="006B6A29"/>
    <w:rsid w:val="006C0A8E"/>
    <w:rsid w:val="006C4BEC"/>
    <w:rsid w:val="006D2E3F"/>
    <w:rsid w:val="006D2F24"/>
    <w:rsid w:val="006D7C88"/>
    <w:rsid w:val="006E177C"/>
    <w:rsid w:val="006E7786"/>
    <w:rsid w:val="006F45AD"/>
    <w:rsid w:val="007005A6"/>
    <w:rsid w:val="007104A3"/>
    <w:rsid w:val="00711B20"/>
    <w:rsid w:val="007138CB"/>
    <w:rsid w:val="00716523"/>
    <w:rsid w:val="007241B1"/>
    <w:rsid w:val="00730791"/>
    <w:rsid w:val="00737264"/>
    <w:rsid w:val="0074554A"/>
    <w:rsid w:val="007537D5"/>
    <w:rsid w:val="0075606C"/>
    <w:rsid w:val="007573C5"/>
    <w:rsid w:val="00767667"/>
    <w:rsid w:val="00776C00"/>
    <w:rsid w:val="00780051"/>
    <w:rsid w:val="00784E29"/>
    <w:rsid w:val="00792A2B"/>
    <w:rsid w:val="00793385"/>
    <w:rsid w:val="0079614E"/>
    <w:rsid w:val="007973EF"/>
    <w:rsid w:val="007A5410"/>
    <w:rsid w:val="007A5435"/>
    <w:rsid w:val="007A6A52"/>
    <w:rsid w:val="007B285D"/>
    <w:rsid w:val="007C51FD"/>
    <w:rsid w:val="007C69C7"/>
    <w:rsid w:val="007D1C13"/>
    <w:rsid w:val="007D3502"/>
    <w:rsid w:val="007D4623"/>
    <w:rsid w:val="007E3133"/>
    <w:rsid w:val="007F1205"/>
    <w:rsid w:val="007F6675"/>
    <w:rsid w:val="008006A5"/>
    <w:rsid w:val="00801ACE"/>
    <w:rsid w:val="00810CF8"/>
    <w:rsid w:val="00814C6A"/>
    <w:rsid w:val="00831433"/>
    <w:rsid w:val="008450CE"/>
    <w:rsid w:val="00860E57"/>
    <w:rsid w:val="00867691"/>
    <w:rsid w:val="0087101E"/>
    <w:rsid w:val="00874073"/>
    <w:rsid w:val="00875648"/>
    <w:rsid w:val="008A1A4B"/>
    <w:rsid w:val="008B2ECA"/>
    <w:rsid w:val="008B4257"/>
    <w:rsid w:val="008B54DB"/>
    <w:rsid w:val="008B6244"/>
    <w:rsid w:val="008B72A9"/>
    <w:rsid w:val="008C2CDE"/>
    <w:rsid w:val="008D17D6"/>
    <w:rsid w:val="008D3171"/>
    <w:rsid w:val="008E2D09"/>
    <w:rsid w:val="008E3BFA"/>
    <w:rsid w:val="008E735D"/>
    <w:rsid w:val="008E7EB2"/>
    <w:rsid w:val="008F1030"/>
    <w:rsid w:val="008F1B73"/>
    <w:rsid w:val="008F30C7"/>
    <w:rsid w:val="009077BF"/>
    <w:rsid w:val="00910081"/>
    <w:rsid w:val="009134E3"/>
    <w:rsid w:val="00916375"/>
    <w:rsid w:val="00922BD4"/>
    <w:rsid w:val="0092593F"/>
    <w:rsid w:val="00935A9F"/>
    <w:rsid w:val="009403DB"/>
    <w:rsid w:val="00943F0F"/>
    <w:rsid w:val="00950E49"/>
    <w:rsid w:val="009512C0"/>
    <w:rsid w:val="00954996"/>
    <w:rsid w:val="00964897"/>
    <w:rsid w:val="009802AA"/>
    <w:rsid w:val="009826A3"/>
    <w:rsid w:val="00982E4B"/>
    <w:rsid w:val="009838C3"/>
    <w:rsid w:val="00986CA5"/>
    <w:rsid w:val="00986EAD"/>
    <w:rsid w:val="009A3F8A"/>
    <w:rsid w:val="009A540F"/>
    <w:rsid w:val="009B4797"/>
    <w:rsid w:val="009C6CB2"/>
    <w:rsid w:val="009D008C"/>
    <w:rsid w:val="009D02AD"/>
    <w:rsid w:val="009D64A0"/>
    <w:rsid w:val="009E2A04"/>
    <w:rsid w:val="009F3F4F"/>
    <w:rsid w:val="009F7BAF"/>
    <w:rsid w:val="00A0756B"/>
    <w:rsid w:val="00A20394"/>
    <w:rsid w:val="00A20B1A"/>
    <w:rsid w:val="00A3310C"/>
    <w:rsid w:val="00A368D4"/>
    <w:rsid w:val="00A40976"/>
    <w:rsid w:val="00A43647"/>
    <w:rsid w:val="00A65EFC"/>
    <w:rsid w:val="00A7006F"/>
    <w:rsid w:val="00A722EE"/>
    <w:rsid w:val="00A76472"/>
    <w:rsid w:val="00A93702"/>
    <w:rsid w:val="00AA6BE2"/>
    <w:rsid w:val="00AB5411"/>
    <w:rsid w:val="00AC256B"/>
    <w:rsid w:val="00AD3C66"/>
    <w:rsid w:val="00AF79A9"/>
    <w:rsid w:val="00B12885"/>
    <w:rsid w:val="00B17A0C"/>
    <w:rsid w:val="00B21510"/>
    <w:rsid w:val="00B22011"/>
    <w:rsid w:val="00B30878"/>
    <w:rsid w:val="00B34691"/>
    <w:rsid w:val="00B50F5A"/>
    <w:rsid w:val="00B623E5"/>
    <w:rsid w:val="00B62C56"/>
    <w:rsid w:val="00B71B70"/>
    <w:rsid w:val="00B76B79"/>
    <w:rsid w:val="00B77F59"/>
    <w:rsid w:val="00B87A98"/>
    <w:rsid w:val="00B9C804"/>
    <w:rsid w:val="00BA716F"/>
    <w:rsid w:val="00BA79A8"/>
    <w:rsid w:val="00BB207F"/>
    <w:rsid w:val="00BB33B6"/>
    <w:rsid w:val="00BB61BA"/>
    <w:rsid w:val="00BC0C6E"/>
    <w:rsid w:val="00BC3BAF"/>
    <w:rsid w:val="00BD0715"/>
    <w:rsid w:val="00BD2F66"/>
    <w:rsid w:val="00BD725D"/>
    <w:rsid w:val="00C00FE0"/>
    <w:rsid w:val="00C0225D"/>
    <w:rsid w:val="00C05562"/>
    <w:rsid w:val="00C064F0"/>
    <w:rsid w:val="00C141DF"/>
    <w:rsid w:val="00C16407"/>
    <w:rsid w:val="00C23246"/>
    <w:rsid w:val="00C25FFC"/>
    <w:rsid w:val="00C331AF"/>
    <w:rsid w:val="00C33AE3"/>
    <w:rsid w:val="00C409E3"/>
    <w:rsid w:val="00C5339E"/>
    <w:rsid w:val="00C56F7A"/>
    <w:rsid w:val="00C5745A"/>
    <w:rsid w:val="00C61929"/>
    <w:rsid w:val="00C674BF"/>
    <w:rsid w:val="00C70ED4"/>
    <w:rsid w:val="00C862BF"/>
    <w:rsid w:val="00C95BD0"/>
    <w:rsid w:val="00CA1990"/>
    <w:rsid w:val="00CA35F0"/>
    <w:rsid w:val="00CA576C"/>
    <w:rsid w:val="00CB4D00"/>
    <w:rsid w:val="00D03690"/>
    <w:rsid w:val="00D07C5F"/>
    <w:rsid w:val="00D112CB"/>
    <w:rsid w:val="00D12D5E"/>
    <w:rsid w:val="00D152CE"/>
    <w:rsid w:val="00D17A68"/>
    <w:rsid w:val="00D27CA0"/>
    <w:rsid w:val="00D30690"/>
    <w:rsid w:val="00D31468"/>
    <w:rsid w:val="00D4190A"/>
    <w:rsid w:val="00D6165E"/>
    <w:rsid w:val="00D63179"/>
    <w:rsid w:val="00D67FA4"/>
    <w:rsid w:val="00D754D3"/>
    <w:rsid w:val="00D951C8"/>
    <w:rsid w:val="00DA1D31"/>
    <w:rsid w:val="00DA7979"/>
    <w:rsid w:val="00DA7FAB"/>
    <w:rsid w:val="00DB6AA7"/>
    <w:rsid w:val="00DC5F04"/>
    <w:rsid w:val="00DD4B86"/>
    <w:rsid w:val="00DE79CC"/>
    <w:rsid w:val="00DF4B67"/>
    <w:rsid w:val="00E0394F"/>
    <w:rsid w:val="00E10A10"/>
    <w:rsid w:val="00E2421D"/>
    <w:rsid w:val="00E4132B"/>
    <w:rsid w:val="00E562E5"/>
    <w:rsid w:val="00E77DE4"/>
    <w:rsid w:val="00E80FB2"/>
    <w:rsid w:val="00E834FC"/>
    <w:rsid w:val="00E8456E"/>
    <w:rsid w:val="00E84FA6"/>
    <w:rsid w:val="00E90498"/>
    <w:rsid w:val="00E913F3"/>
    <w:rsid w:val="00E92B06"/>
    <w:rsid w:val="00E9377B"/>
    <w:rsid w:val="00E9496E"/>
    <w:rsid w:val="00EA3BD1"/>
    <w:rsid w:val="00EA5BCE"/>
    <w:rsid w:val="00EC2828"/>
    <w:rsid w:val="00ED659F"/>
    <w:rsid w:val="00ED74AF"/>
    <w:rsid w:val="00EE0EA1"/>
    <w:rsid w:val="00EE1F60"/>
    <w:rsid w:val="00EE56F5"/>
    <w:rsid w:val="00EE5E8B"/>
    <w:rsid w:val="00EE7235"/>
    <w:rsid w:val="00EF152D"/>
    <w:rsid w:val="00EF4ABE"/>
    <w:rsid w:val="00EF68D1"/>
    <w:rsid w:val="00F03EF8"/>
    <w:rsid w:val="00F04B3A"/>
    <w:rsid w:val="00F207F6"/>
    <w:rsid w:val="00F231F5"/>
    <w:rsid w:val="00F2399F"/>
    <w:rsid w:val="00F2408F"/>
    <w:rsid w:val="00F25B3B"/>
    <w:rsid w:val="00F32606"/>
    <w:rsid w:val="00F330FD"/>
    <w:rsid w:val="00F347D0"/>
    <w:rsid w:val="00F37E02"/>
    <w:rsid w:val="00F447F6"/>
    <w:rsid w:val="00F47B4B"/>
    <w:rsid w:val="00F70D9C"/>
    <w:rsid w:val="00F7223C"/>
    <w:rsid w:val="00F80E80"/>
    <w:rsid w:val="00F86925"/>
    <w:rsid w:val="00F90D32"/>
    <w:rsid w:val="00FA1DEE"/>
    <w:rsid w:val="00FA34C3"/>
    <w:rsid w:val="00FB4690"/>
    <w:rsid w:val="00FB4B73"/>
    <w:rsid w:val="00FB7EE0"/>
    <w:rsid w:val="00FC2829"/>
    <w:rsid w:val="00FC3CB6"/>
    <w:rsid w:val="00FD2B8C"/>
    <w:rsid w:val="00FD47E8"/>
    <w:rsid w:val="00FD6A44"/>
    <w:rsid w:val="00FE2EF6"/>
    <w:rsid w:val="00FE3096"/>
    <w:rsid w:val="00FE7800"/>
    <w:rsid w:val="00FF1DC2"/>
    <w:rsid w:val="00FF7CFA"/>
    <w:rsid w:val="010211A3"/>
    <w:rsid w:val="014FB6FD"/>
    <w:rsid w:val="015570C1"/>
    <w:rsid w:val="01E0E4B4"/>
    <w:rsid w:val="026EA196"/>
    <w:rsid w:val="02D8CF74"/>
    <w:rsid w:val="03B61ED0"/>
    <w:rsid w:val="0407714C"/>
    <w:rsid w:val="043DF799"/>
    <w:rsid w:val="0469A0E5"/>
    <w:rsid w:val="052460B8"/>
    <w:rsid w:val="058DA072"/>
    <w:rsid w:val="0647C2F8"/>
    <w:rsid w:val="06C5FD5E"/>
    <w:rsid w:val="078AC585"/>
    <w:rsid w:val="0855D785"/>
    <w:rsid w:val="096CB29C"/>
    <w:rsid w:val="0A961540"/>
    <w:rsid w:val="0B478EF7"/>
    <w:rsid w:val="0B6456E8"/>
    <w:rsid w:val="0BC4D5C1"/>
    <w:rsid w:val="0C678C2A"/>
    <w:rsid w:val="0DAF5FE5"/>
    <w:rsid w:val="0DD64DE8"/>
    <w:rsid w:val="0E257B67"/>
    <w:rsid w:val="0E85F48D"/>
    <w:rsid w:val="0EFA1955"/>
    <w:rsid w:val="0F375DAE"/>
    <w:rsid w:val="102D3719"/>
    <w:rsid w:val="111AEDF0"/>
    <w:rsid w:val="11290E50"/>
    <w:rsid w:val="1135B4CD"/>
    <w:rsid w:val="116C6DD3"/>
    <w:rsid w:val="117CA9F6"/>
    <w:rsid w:val="11CCB40A"/>
    <w:rsid w:val="12B01791"/>
    <w:rsid w:val="12EA6781"/>
    <w:rsid w:val="141A2C36"/>
    <w:rsid w:val="14B76C53"/>
    <w:rsid w:val="15A5F9F3"/>
    <w:rsid w:val="17B61C3B"/>
    <w:rsid w:val="17D7C1E8"/>
    <w:rsid w:val="18E61151"/>
    <w:rsid w:val="1994E787"/>
    <w:rsid w:val="19CDFE17"/>
    <w:rsid w:val="19F394D3"/>
    <w:rsid w:val="1A4C7921"/>
    <w:rsid w:val="1A711E06"/>
    <w:rsid w:val="1B1EA245"/>
    <w:rsid w:val="1BBE7B94"/>
    <w:rsid w:val="1F160617"/>
    <w:rsid w:val="1F78A4E1"/>
    <w:rsid w:val="1F7E6CCF"/>
    <w:rsid w:val="1FBF1D5A"/>
    <w:rsid w:val="20C582A1"/>
    <w:rsid w:val="20EA3242"/>
    <w:rsid w:val="210FC5C2"/>
    <w:rsid w:val="21640655"/>
    <w:rsid w:val="21D6E5E7"/>
    <w:rsid w:val="2245FD94"/>
    <w:rsid w:val="22899DFA"/>
    <w:rsid w:val="22F3C677"/>
    <w:rsid w:val="22FB736A"/>
    <w:rsid w:val="244E00C8"/>
    <w:rsid w:val="24A52335"/>
    <w:rsid w:val="24C8E01C"/>
    <w:rsid w:val="26466896"/>
    <w:rsid w:val="26D3ACFC"/>
    <w:rsid w:val="278F23A0"/>
    <w:rsid w:val="28481787"/>
    <w:rsid w:val="297154C2"/>
    <w:rsid w:val="29AE6110"/>
    <w:rsid w:val="29E10321"/>
    <w:rsid w:val="2A89183A"/>
    <w:rsid w:val="2A947A07"/>
    <w:rsid w:val="2AE97E66"/>
    <w:rsid w:val="2AF36F29"/>
    <w:rsid w:val="2BCD20E5"/>
    <w:rsid w:val="2C04FB67"/>
    <w:rsid w:val="2C9B55C5"/>
    <w:rsid w:val="2CB530E5"/>
    <w:rsid w:val="2CF390E2"/>
    <w:rsid w:val="2D275DF4"/>
    <w:rsid w:val="2D73AD17"/>
    <w:rsid w:val="2D7F3CCA"/>
    <w:rsid w:val="2E18A6A3"/>
    <w:rsid w:val="2E69036B"/>
    <w:rsid w:val="2FC86E0B"/>
    <w:rsid w:val="31277AB6"/>
    <w:rsid w:val="31714B75"/>
    <w:rsid w:val="321B9845"/>
    <w:rsid w:val="3317DC99"/>
    <w:rsid w:val="33777613"/>
    <w:rsid w:val="35FBD2F9"/>
    <w:rsid w:val="3706DD1C"/>
    <w:rsid w:val="37371219"/>
    <w:rsid w:val="374052FB"/>
    <w:rsid w:val="37782C4A"/>
    <w:rsid w:val="382B947E"/>
    <w:rsid w:val="3835110F"/>
    <w:rsid w:val="39719A44"/>
    <w:rsid w:val="3B068EAF"/>
    <w:rsid w:val="3B07FA10"/>
    <w:rsid w:val="3B2E7C0D"/>
    <w:rsid w:val="3B5116A7"/>
    <w:rsid w:val="3B91A9CC"/>
    <w:rsid w:val="3DF6998C"/>
    <w:rsid w:val="3E289EB8"/>
    <w:rsid w:val="3E72518C"/>
    <w:rsid w:val="3F4284F6"/>
    <w:rsid w:val="40443203"/>
    <w:rsid w:val="4098AA27"/>
    <w:rsid w:val="41A19E9F"/>
    <w:rsid w:val="41EB1271"/>
    <w:rsid w:val="422CC2ED"/>
    <w:rsid w:val="4263CF71"/>
    <w:rsid w:val="43AAF294"/>
    <w:rsid w:val="4422E975"/>
    <w:rsid w:val="453D738E"/>
    <w:rsid w:val="455A5553"/>
    <w:rsid w:val="4618EA7F"/>
    <w:rsid w:val="463AEDE5"/>
    <w:rsid w:val="4653D9E9"/>
    <w:rsid w:val="4725B1A7"/>
    <w:rsid w:val="48CCF1C0"/>
    <w:rsid w:val="4913E2E4"/>
    <w:rsid w:val="49385071"/>
    <w:rsid w:val="4A264C11"/>
    <w:rsid w:val="4A5D1396"/>
    <w:rsid w:val="4A678DAE"/>
    <w:rsid w:val="4AC6F21E"/>
    <w:rsid w:val="4B09D21B"/>
    <w:rsid w:val="4B34CF06"/>
    <w:rsid w:val="4B5890FD"/>
    <w:rsid w:val="4B95C18B"/>
    <w:rsid w:val="4D5858F6"/>
    <w:rsid w:val="4D6AF6D0"/>
    <w:rsid w:val="4D6DF686"/>
    <w:rsid w:val="4D79E161"/>
    <w:rsid w:val="4D864FA0"/>
    <w:rsid w:val="4DBC84D3"/>
    <w:rsid w:val="4DDC8170"/>
    <w:rsid w:val="4EF646EF"/>
    <w:rsid w:val="4F91E70A"/>
    <w:rsid w:val="4FE22F79"/>
    <w:rsid w:val="4FE31B6B"/>
    <w:rsid w:val="5040C28D"/>
    <w:rsid w:val="51E4B631"/>
    <w:rsid w:val="53746678"/>
    <w:rsid w:val="54D56A6A"/>
    <w:rsid w:val="5591392D"/>
    <w:rsid w:val="55FBAE19"/>
    <w:rsid w:val="564D4B2B"/>
    <w:rsid w:val="565CBCCB"/>
    <w:rsid w:val="56E8FAFD"/>
    <w:rsid w:val="5789007A"/>
    <w:rsid w:val="57EF20D6"/>
    <w:rsid w:val="5840DFE5"/>
    <w:rsid w:val="58719A80"/>
    <w:rsid w:val="58733999"/>
    <w:rsid w:val="5896E029"/>
    <w:rsid w:val="591156BE"/>
    <w:rsid w:val="5936D48B"/>
    <w:rsid w:val="5999D292"/>
    <w:rsid w:val="59C21B08"/>
    <w:rsid w:val="59CF851D"/>
    <w:rsid w:val="5A9CD593"/>
    <w:rsid w:val="5CF153FD"/>
    <w:rsid w:val="5DC9C6CB"/>
    <w:rsid w:val="5E50E397"/>
    <w:rsid w:val="5E63AED3"/>
    <w:rsid w:val="5EA215C9"/>
    <w:rsid w:val="60A8C97B"/>
    <w:rsid w:val="60DB3EA2"/>
    <w:rsid w:val="6186AF03"/>
    <w:rsid w:val="618EEC78"/>
    <w:rsid w:val="619FE466"/>
    <w:rsid w:val="61C28CA0"/>
    <w:rsid w:val="623D8527"/>
    <w:rsid w:val="630E1EB1"/>
    <w:rsid w:val="6340A423"/>
    <w:rsid w:val="63B70FBD"/>
    <w:rsid w:val="64D21E6F"/>
    <w:rsid w:val="65A666C9"/>
    <w:rsid w:val="65AD12E7"/>
    <w:rsid w:val="667F9ED8"/>
    <w:rsid w:val="6708ACA0"/>
    <w:rsid w:val="674D3D1C"/>
    <w:rsid w:val="67B899E9"/>
    <w:rsid w:val="682F15B2"/>
    <w:rsid w:val="697A157C"/>
    <w:rsid w:val="69954164"/>
    <w:rsid w:val="6B6C2E1D"/>
    <w:rsid w:val="6C8DD5D8"/>
    <w:rsid w:val="6CB5F770"/>
    <w:rsid w:val="6CC64E00"/>
    <w:rsid w:val="6DAE8ACF"/>
    <w:rsid w:val="6DD2460E"/>
    <w:rsid w:val="6F1BB010"/>
    <w:rsid w:val="704E66EC"/>
    <w:rsid w:val="718E24D0"/>
    <w:rsid w:val="71F76612"/>
    <w:rsid w:val="73856847"/>
    <w:rsid w:val="74590450"/>
    <w:rsid w:val="77040611"/>
    <w:rsid w:val="7706C894"/>
    <w:rsid w:val="778B6083"/>
    <w:rsid w:val="77A561F3"/>
    <w:rsid w:val="77D0A73E"/>
    <w:rsid w:val="77E19EC9"/>
    <w:rsid w:val="795F92E5"/>
    <w:rsid w:val="79CAE16E"/>
    <w:rsid w:val="7BDC1C09"/>
    <w:rsid w:val="7C188934"/>
    <w:rsid w:val="7C500F3E"/>
    <w:rsid w:val="7C729400"/>
    <w:rsid w:val="7C950361"/>
    <w:rsid w:val="7CF30876"/>
    <w:rsid w:val="7D569B5F"/>
    <w:rsid w:val="7D95B65A"/>
    <w:rsid w:val="7F56128D"/>
    <w:rsid w:val="7F6CB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E5F4"/>
  <w15:chartTrackingRefBased/>
  <w15:docId w15:val="{6CC7EE3F-AABA-4782-BBA6-6DC0D7E8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5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5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5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5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5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5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5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7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56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56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56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56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56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56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5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56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56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56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6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5648"/>
    <w:rPr>
      <w:b/>
      <w:bCs/>
      <w:smallCaps/>
      <w:color w:val="0F4761" w:themeColor="accent1" w:themeShade="BF"/>
      <w:spacing w:val="5"/>
    </w:rPr>
  </w:style>
  <w:style w:type="paragraph" w:styleId="Lijstopsomteken">
    <w:name w:val="List Bullet"/>
    <w:basedOn w:val="Standaard"/>
    <w:uiPriority w:val="99"/>
    <w:unhideWhenUsed/>
    <w:rsid w:val="00875648"/>
    <w:pPr>
      <w:numPr>
        <w:numId w:val="21"/>
      </w:numPr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87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5648"/>
  </w:style>
  <w:style w:type="paragraph" w:styleId="Koptekst">
    <w:name w:val="header"/>
    <w:basedOn w:val="Standaard"/>
    <w:link w:val="KoptekstChar"/>
    <w:uiPriority w:val="99"/>
    <w:semiHidden/>
    <w:unhideWhenUsed/>
    <w:rsid w:val="00796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9614E"/>
  </w:style>
  <w:style w:type="paragraph" w:styleId="Tekstopmerking">
    <w:name w:val="annotation text"/>
    <w:basedOn w:val="Standaard"/>
    <w:link w:val="TekstopmerkingChar"/>
    <w:uiPriority w:val="99"/>
    <w:unhideWhenUsed/>
    <w:rsid w:val="004250F3"/>
    <w:pPr>
      <w:spacing w:line="240" w:lineRule="auto"/>
    </w:pPr>
    <w:rPr>
      <w:sz w:val="20"/>
      <w:szCs w:val="20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6329D1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50F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5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50F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F5CA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3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730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30F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6D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de554-e7cf-4689-bee7-98cfa16885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E33653B0B8F44AF776634213E04DE" ma:contentTypeVersion="10" ma:contentTypeDescription="Een nieuw document maken." ma:contentTypeScope="" ma:versionID="818b7892dbabc7b4fa0e85a2a876f463">
  <xsd:schema xmlns:xsd="http://www.w3.org/2001/XMLSchema" xmlns:xs="http://www.w3.org/2001/XMLSchema" xmlns:p="http://schemas.microsoft.com/office/2006/metadata/properties" xmlns:ns3="f85de554-e7cf-4689-bee7-98cfa168851e" targetNamespace="http://schemas.microsoft.com/office/2006/metadata/properties" ma:root="true" ma:fieldsID="63ab7af3019d9434d3ed61ce26b16eba" ns3:_="">
    <xsd:import namespace="f85de554-e7cf-4689-bee7-98cfa168851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de554-e7cf-4689-bee7-98cfa16885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4EF85-2D2D-4ECF-BDF5-6F2729E33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1487D-F076-4118-8015-38CF5D5B0E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5de554-e7cf-4689-bee7-98cfa168851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20D8BC-B5EB-476D-8C97-286CD8405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A59FD-993A-49E1-948F-C7787460F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de554-e7cf-4689-bee7-98cfa1688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E.J. de (Evelyna)</dc:creator>
  <cp:keywords/>
  <dc:description/>
  <cp:lastModifiedBy>Vries - Teong, J.P. de (Jong-Ping)</cp:lastModifiedBy>
  <cp:revision>80</cp:revision>
  <cp:lastPrinted>2025-09-11T08:10:00Z</cp:lastPrinted>
  <dcterms:created xsi:type="dcterms:W3CDTF">2026-05-11T23:51:00Z</dcterms:created>
  <dcterms:modified xsi:type="dcterms:W3CDTF">2026-05-21T20:25:00Z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0x010100EC9E33653B0B8F44AF776634213E04DE</vt:lpwstr>
  </property>
</Properties>
</file>