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5" w14:textId="23A3DBD8" w:rsidR="0074236A" w:rsidRPr="0062099E" w:rsidRDefault="0062099E" w:rsidP="0074236A">
      <w:pPr>
        <w:outlineLvl w:val="0"/>
        <w:rPr>
          <w:rFonts w:cs="Arial"/>
          <w:b/>
          <w:color w:val="000000"/>
          <w:sz w:val="32"/>
          <w:szCs w:val="32"/>
          <w:lang w:val="en-GB"/>
        </w:rPr>
      </w:pPr>
      <w:r>
        <w:rPr>
          <w:rFonts w:cs="Arial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6035ACA2" wp14:editId="393D47FE">
            <wp:simplePos x="0" y="0"/>
            <wp:positionH relativeFrom="column">
              <wp:posOffset>3575713</wp:posOffset>
            </wp:positionH>
            <wp:positionV relativeFrom="paragraph">
              <wp:posOffset>616</wp:posOffset>
            </wp:positionV>
            <wp:extent cx="2005965" cy="341630"/>
            <wp:effectExtent l="0" t="0" r="0" b="1270"/>
            <wp:wrapTight wrapText="bothSides">
              <wp:wrapPolygon edited="0">
                <wp:start x="0" y="0"/>
                <wp:lineTo x="0" y="8431"/>
                <wp:lineTo x="615" y="20476"/>
                <wp:lineTo x="17641" y="20476"/>
                <wp:lineTo x="17641" y="19271"/>
                <wp:lineTo x="21333" y="9636"/>
                <wp:lineTo x="21333" y="0"/>
                <wp:lineTo x="19487" y="0"/>
                <wp:lineTo x="0" y="0"/>
              </wp:wrapPolygon>
            </wp:wrapTight>
            <wp:docPr id="477412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730F8" w14:textId="77777777" w:rsidR="0074236A" w:rsidRPr="0062099E" w:rsidRDefault="0074236A" w:rsidP="0074236A">
      <w:pPr>
        <w:outlineLvl w:val="0"/>
        <w:rPr>
          <w:rFonts w:cs="Arial"/>
          <w:b/>
          <w:color w:val="000000"/>
          <w:sz w:val="28"/>
          <w:lang w:val="en-GB"/>
        </w:rPr>
      </w:pPr>
    </w:p>
    <w:p w14:paraId="7F51DCCD" w14:textId="7FE531C3" w:rsidR="00440EF8" w:rsidRPr="0062099E" w:rsidRDefault="00440EF8" w:rsidP="00440EF8">
      <w:pPr>
        <w:rPr>
          <w:rFonts w:cs="Arial"/>
          <w:lang w:val="en-GB"/>
        </w:rPr>
      </w:pPr>
    </w:p>
    <w:p w14:paraId="0290A2BB" w14:textId="77777777" w:rsidR="00440EF8" w:rsidRPr="0062099E" w:rsidRDefault="00440EF8" w:rsidP="00440EF8">
      <w:pPr>
        <w:rPr>
          <w:rFonts w:cs="Arial"/>
          <w:lang w:val="en-GB"/>
        </w:rPr>
      </w:pPr>
    </w:p>
    <w:p w14:paraId="1B8DA16A" w14:textId="77777777" w:rsidR="00440EF8" w:rsidRPr="0062099E" w:rsidRDefault="00440EF8" w:rsidP="00440EF8">
      <w:pPr>
        <w:rPr>
          <w:rFonts w:cs="Arial"/>
          <w:lang w:val="en-GB"/>
        </w:rPr>
      </w:pPr>
    </w:p>
    <w:p w14:paraId="23762C89" w14:textId="642C9F0B" w:rsidR="00440EF8" w:rsidRPr="0062099E" w:rsidRDefault="00440EF8" w:rsidP="00440EF8">
      <w:pPr>
        <w:rPr>
          <w:rFonts w:cs="Arial"/>
          <w:lang w:val="en-GB"/>
        </w:rPr>
      </w:pPr>
    </w:p>
    <w:p w14:paraId="0797531F" w14:textId="77777777" w:rsidR="00440EF8" w:rsidRPr="0062099E" w:rsidRDefault="00440EF8" w:rsidP="00440EF8">
      <w:pPr>
        <w:rPr>
          <w:rFonts w:cs="Arial"/>
          <w:lang w:val="en-GB"/>
        </w:rPr>
      </w:pPr>
    </w:p>
    <w:p w14:paraId="671C1342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7F6090B3" w14:textId="5B0DCEA9" w:rsidR="00BC57C6" w:rsidRPr="0062099E" w:rsidRDefault="0062099E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18"/>
          <w:lang w:val="en-GB"/>
        </w:rPr>
      </w:pPr>
      <w:r>
        <w:rPr>
          <w:rFonts w:cs="Arial"/>
          <w:b/>
          <w:sz w:val="32"/>
          <w:szCs w:val="18"/>
          <w:lang w:val="en-GB"/>
        </w:rPr>
        <w:t>Annex</w:t>
      </w:r>
      <w:r w:rsidR="00BC57C6" w:rsidRPr="0062099E">
        <w:rPr>
          <w:rFonts w:cs="Arial"/>
          <w:b/>
          <w:sz w:val="32"/>
          <w:szCs w:val="18"/>
          <w:lang w:val="en-GB"/>
        </w:rPr>
        <w:t xml:space="preserve"> B0</w:t>
      </w:r>
      <w:r>
        <w:rPr>
          <w:rFonts w:cs="Arial"/>
          <w:b/>
          <w:sz w:val="32"/>
          <w:szCs w:val="18"/>
          <w:lang w:val="en-GB"/>
        </w:rPr>
        <w:t>3</w:t>
      </w:r>
      <w:r w:rsidR="00BC57C6" w:rsidRPr="0062099E">
        <w:rPr>
          <w:rFonts w:cs="Arial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62099E" w:rsidRDefault="00EA6830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07A697D7" w14:textId="638059D2" w:rsidR="00440EF8" w:rsidRPr="0062099E" w:rsidRDefault="00DF7045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  <w:r w:rsidRPr="0062099E">
        <w:rPr>
          <w:rFonts w:cs="Arial"/>
          <w:b/>
          <w:sz w:val="32"/>
          <w:szCs w:val="32"/>
          <w:lang w:val="en-GB"/>
        </w:rPr>
        <w:t xml:space="preserve">Declaration re. </w:t>
      </w:r>
      <w:r w:rsidR="001A26BC" w:rsidRPr="0062099E">
        <w:rPr>
          <w:rFonts w:cs="Arial"/>
          <w:b/>
          <w:sz w:val="32"/>
          <w:szCs w:val="32"/>
          <w:lang w:val="en-GB"/>
        </w:rPr>
        <w:t>Insurance Policy</w:t>
      </w:r>
      <w:r w:rsidR="000E4287" w:rsidRPr="0062099E">
        <w:rPr>
          <w:rFonts w:cs="Arial"/>
          <w:b/>
          <w:sz w:val="32"/>
          <w:szCs w:val="32"/>
          <w:lang w:val="en-GB"/>
        </w:rPr>
        <w:t>/</w:t>
      </w:r>
      <w:r w:rsidR="0064057B" w:rsidRPr="0062099E">
        <w:rPr>
          <w:rFonts w:cs="Arial"/>
          <w:b/>
          <w:sz w:val="32"/>
          <w:szCs w:val="32"/>
          <w:lang w:val="en-GB"/>
        </w:rPr>
        <w:t>Certificate of Insurance</w:t>
      </w:r>
      <w:r w:rsidR="001A26BC" w:rsidRPr="0062099E">
        <w:rPr>
          <w:rFonts w:cs="Arial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62099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5021F6D5" w14:textId="77777777" w:rsidR="00440EF8" w:rsidRPr="0062099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6810ADEB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62ED0E53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3B4B6CF4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579FAE92" w14:textId="4CE45DB7" w:rsidR="00440EF8" w:rsidRPr="0062099E" w:rsidRDefault="00440EF8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6FEC15D6" w14:textId="0949B9B7" w:rsidR="00BC57C6" w:rsidRPr="0062099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6C6669A2" w14:textId="4FF98A85" w:rsidR="00BC57C6" w:rsidRPr="0062099E" w:rsidRDefault="00EB640E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N.B. Tenderer should </w:t>
      </w:r>
      <w:r w:rsidRPr="0062099E">
        <w:rPr>
          <w:rFonts w:cs="Arial"/>
          <w:sz w:val="20"/>
          <w:u w:val="single"/>
          <w:lang w:val="en-GB"/>
        </w:rPr>
        <w:t>not</w:t>
      </w:r>
      <w:r w:rsidRPr="0062099E">
        <w:rPr>
          <w:rFonts w:cs="Arial"/>
          <w:sz w:val="20"/>
          <w:lang w:val="en-GB"/>
        </w:rPr>
        <w:t xml:space="preserve"> enclose this page upon submission of the Tender</w:t>
      </w:r>
    </w:p>
    <w:p w14:paraId="0E9B4C37" w14:textId="77777777" w:rsidR="00BC57C6" w:rsidRPr="0062099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23F90064" w14:textId="77777777" w:rsidR="00440EF8" w:rsidRPr="0062099E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cs="Arial"/>
          <w:b/>
          <w:color w:val="000000"/>
          <w:szCs w:val="24"/>
          <w:lang w:val="en-GB"/>
        </w:rPr>
      </w:pPr>
    </w:p>
    <w:p w14:paraId="2290BEA4" w14:textId="77777777" w:rsidR="00440EF8" w:rsidRPr="0062099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35C0FF34" w14:textId="77777777" w:rsidR="00440EF8" w:rsidRPr="0062099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1CFA7AD5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4F2AD55B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161866B8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6C0A2323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0FBA8D9C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1BC2796F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70DB17E5" w14:textId="77777777" w:rsidR="00837F1E" w:rsidRPr="0062099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20309611" w14:textId="7DB5280D" w:rsidR="00837F1E" w:rsidRPr="0062099E" w:rsidRDefault="00837F1E">
      <w:pPr>
        <w:widowControl/>
        <w:rPr>
          <w:rFonts w:cs="Arial"/>
          <w:b/>
          <w:sz w:val="16"/>
          <w:szCs w:val="16"/>
          <w:lang w:val="en-GB"/>
        </w:rPr>
      </w:pPr>
      <w:r w:rsidRPr="0062099E">
        <w:rPr>
          <w:rFonts w:cs="Arial"/>
          <w:b/>
          <w:sz w:val="16"/>
          <w:szCs w:val="16"/>
          <w:lang w:val="en-GB"/>
        </w:rPr>
        <w:br w:type="page"/>
      </w:r>
    </w:p>
    <w:p w14:paraId="687F8F0A" w14:textId="77777777" w:rsidR="00837F1E" w:rsidRPr="0062099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4B0A7169" w14:textId="235699EF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4C5C1C4C" w14:textId="4FACA667" w:rsidR="000E4287" w:rsidRPr="0062099E" w:rsidRDefault="0062099E" w:rsidP="00EA6830">
      <w:pPr>
        <w:autoSpaceDE w:val="0"/>
        <w:autoSpaceDN w:val="0"/>
        <w:adjustRightInd w:val="0"/>
        <w:spacing w:line="240" w:lineRule="atLeast"/>
        <w:rPr>
          <w:rFonts w:cs="Arial"/>
          <w:b/>
          <w:sz w:val="24"/>
          <w:szCs w:val="24"/>
          <w:lang w:val="en-GB"/>
        </w:rPr>
      </w:pPr>
      <w:r w:rsidRPr="0062099E">
        <w:rPr>
          <w:rFonts w:cs="Arial"/>
          <w:b/>
          <w:sz w:val="24"/>
          <w:szCs w:val="24"/>
          <w:lang w:val="en-GB"/>
        </w:rPr>
        <w:t>Annex</w:t>
      </w:r>
      <w:r w:rsidR="001A26BC" w:rsidRPr="0062099E">
        <w:rPr>
          <w:rFonts w:cs="Arial"/>
          <w:b/>
          <w:sz w:val="24"/>
          <w:szCs w:val="24"/>
          <w:lang w:val="en-GB"/>
        </w:rPr>
        <w:t xml:space="preserve"> </w:t>
      </w:r>
      <w:r w:rsidR="000E4287" w:rsidRPr="0062099E">
        <w:rPr>
          <w:rFonts w:cs="Arial"/>
          <w:b/>
          <w:sz w:val="24"/>
          <w:szCs w:val="24"/>
          <w:lang w:val="en-GB"/>
        </w:rPr>
        <w:t>B0</w:t>
      </w:r>
      <w:r w:rsidRPr="0062099E">
        <w:rPr>
          <w:rFonts w:cs="Arial"/>
          <w:b/>
          <w:sz w:val="24"/>
          <w:szCs w:val="24"/>
          <w:lang w:val="en-GB"/>
        </w:rPr>
        <w:t>3</w:t>
      </w:r>
    </w:p>
    <w:p w14:paraId="072480CA" w14:textId="5EEC193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  <w:lang w:val="en-GB"/>
        </w:rPr>
      </w:pPr>
    </w:p>
    <w:p w14:paraId="22902ED8" w14:textId="00B158D6" w:rsidR="000E4287" w:rsidRPr="0062099E" w:rsidRDefault="00F90C82" w:rsidP="00EA6830">
      <w:pPr>
        <w:autoSpaceDE w:val="0"/>
        <w:autoSpaceDN w:val="0"/>
        <w:adjustRightInd w:val="0"/>
        <w:spacing w:line="240" w:lineRule="atLeast"/>
        <w:rPr>
          <w:rFonts w:cs="Arial"/>
          <w:b/>
          <w:sz w:val="24"/>
          <w:szCs w:val="24"/>
          <w:lang w:val="en-GB"/>
        </w:rPr>
      </w:pPr>
      <w:r w:rsidRPr="0062099E">
        <w:rPr>
          <w:rFonts w:cs="Arial"/>
          <w:b/>
          <w:sz w:val="24"/>
          <w:szCs w:val="24"/>
          <w:lang w:val="en-US"/>
        </w:rPr>
        <w:t>Declaration</w:t>
      </w:r>
      <w:r w:rsidRPr="0062099E">
        <w:rPr>
          <w:rFonts w:cs="Arial"/>
          <w:b/>
          <w:sz w:val="24"/>
          <w:szCs w:val="24"/>
          <w:lang w:val="en-GB"/>
        </w:rPr>
        <w:t xml:space="preserve"> </w:t>
      </w:r>
      <w:r w:rsidRPr="0062099E">
        <w:rPr>
          <w:rFonts w:cs="Arial"/>
          <w:b/>
          <w:sz w:val="24"/>
          <w:szCs w:val="24"/>
          <w:lang w:val="en-US"/>
        </w:rPr>
        <w:t>re.</w:t>
      </w:r>
      <w:r w:rsidRPr="0062099E">
        <w:rPr>
          <w:rFonts w:cs="Arial"/>
          <w:b/>
          <w:sz w:val="24"/>
          <w:szCs w:val="24"/>
          <w:lang w:val="en-GB"/>
        </w:rPr>
        <w:t xml:space="preserve"> </w:t>
      </w:r>
      <w:r w:rsidR="001A26BC" w:rsidRPr="0062099E">
        <w:rPr>
          <w:rFonts w:cs="Arial"/>
          <w:b/>
          <w:sz w:val="24"/>
          <w:szCs w:val="24"/>
          <w:lang w:val="en-GB"/>
        </w:rPr>
        <w:t>Insurance Policy</w:t>
      </w:r>
      <w:r w:rsidR="000E4287" w:rsidRPr="0062099E">
        <w:rPr>
          <w:rFonts w:cs="Arial"/>
          <w:b/>
          <w:sz w:val="24"/>
          <w:szCs w:val="24"/>
          <w:lang w:val="en-GB"/>
        </w:rPr>
        <w:t>/</w:t>
      </w:r>
      <w:r w:rsidR="0064057B" w:rsidRPr="0062099E">
        <w:rPr>
          <w:rFonts w:cs="Arial"/>
          <w:b/>
          <w:sz w:val="24"/>
          <w:szCs w:val="24"/>
          <w:lang w:val="en-GB"/>
        </w:rPr>
        <w:t xml:space="preserve">Certificate of Insurance </w:t>
      </w:r>
    </w:p>
    <w:p w14:paraId="16988DC4" w14:textId="48063550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313809D1" w14:textId="7777777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78F3D403" w14:textId="207CC0D9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u w:val="single"/>
          <w:lang w:val="en-GB"/>
        </w:rPr>
      </w:pPr>
      <w:r w:rsidRPr="0062099E">
        <w:rPr>
          <w:rFonts w:cs="Arial"/>
          <w:sz w:val="20"/>
          <w:u w:val="single"/>
          <w:lang w:val="en-GB"/>
        </w:rPr>
        <w:t>If the Tenderer already holds adequate insurance cover</w:t>
      </w:r>
      <w:r w:rsidR="000E4287" w:rsidRPr="0062099E">
        <w:rPr>
          <w:rFonts w:cs="Arial"/>
          <w:sz w:val="20"/>
          <w:u w:val="single"/>
          <w:lang w:val="en-GB"/>
        </w:rPr>
        <w:t>:</w:t>
      </w:r>
    </w:p>
    <w:p w14:paraId="3D197CC3" w14:textId="79BF7749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When requested </w:t>
      </w:r>
      <w:r w:rsidR="004A536E" w:rsidRPr="0062099E">
        <w:rPr>
          <w:rFonts w:cs="Arial"/>
          <w:sz w:val="20"/>
          <w:lang w:val="en-GB"/>
        </w:rPr>
        <w:t xml:space="preserve">to do so </w:t>
      </w:r>
      <w:r w:rsidRPr="0062099E">
        <w:rPr>
          <w:rFonts w:cs="Arial"/>
          <w:sz w:val="20"/>
          <w:lang w:val="en-GB"/>
        </w:rPr>
        <w:t xml:space="preserve">by TNO, the Tenderer </w:t>
      </w:r>
      <w:r w:rsidR="0064057B" w:rsidRPr="0062099E">
        <w:rPr>
          <w:rFonts w:cs="Arial"/>
          <w:sz w:val="20"/>
          <w:lang w:val="en-GB"/>
        </w:rPr>
        <w:t xml:space="preserve">is </w:t>
      </w:r>
      <w:r w:rsidRPr="0062099E">
        <w:rPr>
          <w:rFonts w:cs="Arial"/>
          <w:sz w:val="20"/>
          <w:lang w:val="en-GB"/>
        </w:rPr>
        <w:t xml:space="preserve">to </w:t>
      </w:r>
      <w:r w:rsidR="004A536E" w:rsidRPr="0062099E">
        <w:rPr>
          <w:rFonts w:cs="Arial"/>
          <w:sz w:val="20"/>
          <w:lang w:val="en-GB"/>
        </w:rPr>
        <w:t xml:space="preserve">insert </w:t>
      </w:r>
      <w:r w:rsidRPr="0062099E">
        <w:rPr>
          <w:rFonts w:cs="Arial"/>
          <w:sz w:val="20"/>
          <w:lang w:val="en-GB"/>
        </w:rPr>
        <w:t xml:space="preserve">a copy of the Insurance Policy as intended by Para. </w:t>
      </w:r>
      <w:r w:rsidR="000E4287" w:rsidRPr="0062099E">
        <w:rPr>
          <w:rFonts w:cs="Arial"/>
          <w:sz w:val="20"/>
          <w:lang w:val="en-GB"/>
        </w:rPr>
        <w:t xml:space="preserve">5.2.1 </w:t>
      </w:r>
      <w:r w:rsidRPr="0062099E">
        <w:rPr>
          <w:rFonts w:cs="Arial"/>
          <w:sz w:val="20"/>
          <w:lang w:val="en-GB"/>
        </w:rPr>
        <w:t>of the Tender Instructions</w:t>
      </w:r>
      <w:r w:rsidR="004A536E" w:rsidRPr="0062099E">
        <w:rPr>
          <w:rFonts w:cs="Arial"/>
          <w:sz w:val="20"/>
          <w:lang w:val="en-GB"/>
        </w:rPr>
        <w:t xml:space="preserve"> after this Appendix</w:t>
      </w:r>
      <w:r w:rsidRPr="0062099E">
        <w:rPr>
          <w:rFonts w:cs="Arial"/>
          <w:sz w:val="20"/>
          <w:lang w:val="en-GB"/>
        </w:rPr>
        <w:t>. Where th</w:t>
      </w:r>
      <w:r w:rsidR="0064057B" w:rsidRPr="0062099E">
        <w:rPr>
          <w:rFonts w:cs="Arial"/>
          <w:sz w:val="20"/>
          <w:lang w:val="en-GB"/>
        </w:rPr>
        <w:t xml:space="preserve">e policy is not </w:t>
      </w:r>
      <w:r w:rsidRPr="0062099E">
        <w:rPr>
          <w:rFonts w:cs="Arial"/>
          <w:sz w:val="20"/>
          <w:lang w:val="en-GB"/>
        </w:rPr>
        <w:t xml:space="preserve">available, the Tenderer </w:t>
      </w:r>
      <w:r w:rsidR="0064057B" w:rsidRPr="0062099E">
        <w:rPr>
          <w:rFonts w:cs="Arial"/>
          <w:sz w:val="20"/>
          <w:lang w:val="en-GB"/>
        </w:rPr>
        <w:t xml:space="preserve">may </w:t>
      </w:r>
      <w:r w:rsidRPr="0062099E">
        <w:rPr>
          <w:rFonts w:cs="Arial"/>
          <w:sz w:val="20"/>
          <w:lang w:val="en-GB"/>
        </w:rPr>
        <w:t xml:space="preserve">submit a </w:t>
      </w:r>
      <w:r w:rsidR="0064057B" w:rsidRPr="0062099E">
        <w:rPr>
          <w:rFonts w:cs="Arial"/>
          <w:sz w:val="20"/>
          <w:lang w:val="en-GB"/>
        </w:rPr>
        <w:t xml:space="preserve">Certificate of Insurance (‘cover note’) </w:t>
      </w:r>
      <w:r w:rsidRPr="0062099E">
        <w:rPr>
          <w:rFonts w:cs="Arial"/>
          <w:sz w:val="20"/>
          <w:lang w:val="en-GB"/>
        </w:rPr>
        <w:t>issued by a recognized insurance company</w:t>
      </w:r>
      <w:r w:rsidR="00A02FA5" w:rsidRPr="0062099E">
        <w:rPr>
          <w:rFonts w:cs="Arial"/>
          <w:sz w:val="20"/>
          <w:lang w:val="en-GB"/>
        </w:rPr>
        <w:t xml:space="preserve">, </w:t>
      </w:r>
      <w:r w:rsidR="004A536E" w:rsidRPr="0062099E">
        <w:rPr>
          <w:rFonts w:cs="Arial"/>
          <w:sz w:val="20"/>
          <w:lang w:val="en-GB"/>
        </w:rPr>
        <w:t xml:space="preserve">showing that the Tenderer is insured as required in </w:t>
      </w:r>
      <w:r w:rsidRPr="0062099E">
        <w:rPr>
          <w:rFonts w:cs="Arial"/>
          <w:sz w:val="20"/>
          <w:lang w:val="en-GB"/>
        </w:rPr>
        <w:t xml:space="preserve">Para. </w:t>
      </w:r>
      <w:r w:rsidR="000E4287" w:rsidRPr="0062099E">
        <w:rPr>
          <w:rFonts w:cs="Arial"/>
          <w:sz w:val="20"/>
          <w:lang w:val="en-GB"/>
        </w:rPr>
        <w:t>5.2.1</w:t>
      </w:r>
      <w:r w:rsidRPr="0062099E">
        <w:rPr>
          <w:rFonts w:cs="Arial"/>
          <w:sz w:val="20"/>
          <w:lang w:val="en-GB"/>
        </w:rPr>
        <w:t xml:space="preserve">. Where the </w:t>
      </w:r>
      <w:r w:rsidR="0064057B" w:rsidRPr="0062099E">
        <w:rPr>
          <w:rFonts w:cs="Arial"/>
          <w:sz w:val="20"/>
          <w:lang w:val="en-GB"/>
        </w:rPr>
        <w:t xml:space="preserve">submitted </w:t>
      </w:r>
      <w:r w:rsidRPr="0062099E">
        <w:rPr>
          <w:rFonts w:cs="Arial"/>
          <w:sz w:val="20"/>
          <w:lang w:val="en-GB"/>
        </w:rPr>
        <w:t xml:space="preserve">policy is held by a group of companies, </w:t>
      </w:r>
      <w:r w:rsidR="0064057B" w:rsidRPr="0062099E">
        <w:rPr>
          <w:rFonts w:cs="Arial"/>
          <w:sz w:val="20"/>
          <w:lang w:val="en-GB"/>
        </w:rPr>
        <w:t xml:space="preserve">it must be accompanied by evidence </w:t>
      </w:r>
      <w:r w:rsidRPr="0062099E">
        <w:rPr>
          <w:rFonts w:cs="Arial"/>
          <w:sz w:val="20"/>
          <w:lang w:val="en-GB"/>
        </w:rPr>
        <w:t xml:space="preserve">that its cover </w:t>
      </w:r>
      <w:r w:rsidR="0060100C" w:rsidRPr="0062099E">
        <w:rPr>
          <w:rFonts w:cs="Arial"/>
          <w:sz w:val="20"/>
          <w:lang w:val="en-GB"/>
        </w:rPr>
        <w:t xml:space="preserve">extends to </w:t>
      </w:r>
      <w:r w:rsidRPr="0062099E">
        <w:rPr>
          <w:rFonts w:cs="Arial"/>
          <w:sz w:val="20"/>
          <w:lang w:val="en-GB"/>
        </w:rPr>
        <w:t>the Tenderer organization</w:t>
      </w:r>
      <w:r w:rsidR="0060100C" w:rsidRPr="0062099E">
        <w:rPr>
          <w:rFonts w:cs="Arial"/>
          <w:sz w:val="20"/>
          <w:lang w:val="en-GB"/>
        </w:rPr>
        <w:t>.</w:t>
      </w:r>
    </w:p>
    <w:p w14:paraId="15D4207B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2B1E69D9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48CF6AF2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584699D5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  <w:r w:rsidRPr="0062099E">
        <w:rPr>
          <w:rFonts w:cs="Arial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377DCB0C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6FE36259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  <w:r w:rsidRPr="0062099E">
        <w:rPr>
          <w:rFonts w:cs="Arial"/>
          <w:sz w:val="18"/>
          <w:szCs w:val="18"/>
          <w:lang w:val="en-GB"/>
        </w:rPr>
        <w:t xml:space="preserve"> </w:t>
      </w:r>
    </w:p>
    <w:p w14:paraId="0140EC1E" w14:textId="622C7B6E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b/>
          <w:i/>
          <w:sz w:val="20"/>
          <w:lang w:val="en-GB"/>
        </w:rPr>
      </w:pPr>
      <w:r w:rsidRPr="0062099E">
        <w:rPr>
          <w:rFonts w:cs="Arial"/>
          <w:b/>
          <w:i/>
          <w:sz w:val="20"/>
          <w:lang w:val="en-GB"/>
        </w:rPr>
        <w:t xml:space="preserve">Declaration of </w:t>
      </w:r>
      <w:r w:rsidR="004E04AA" w:rsidRPr="0062099E">
        <w:rPr>
          <w:rFonts w:cs="Arial"/>
          <w:b/>
          <w:i/>
          <w:sz w:val="20"/>
          <w:lang w:val="en-GB"/>
        </w:rPr>
        <w:t>Willingness</w:t>
      </w:r>
    </w:p>
    <w:p w14:paraId="32AEF113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C6325E4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02B185D1" w14:textId="3A513979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The undersigned hereby declares that he intends to obtain </w:t>
      </w:r>
      <w:r w:rsidR="00A02FA5" w:rsidRPr="0062099E">
        <w:rPr>
          <w:rFonts w:cs="Arial"/>
          <w:sz w:val="20"/>
          <w:lang w:val="en-GB"/>
        </w:rPr>
        <w:t xml:space="preserve">the requisite insurance cover as intended by Para. </w:t>
      </w:r>
      <w:r w:rsidR="000E4287" w:rsidRPr="0062099E">
        <w:rPr>
          <w:rFonts w:cs="Arial"/>
          <w:sz w:val="20"/>
          <w:lang w:val="en-GB"/>
        </w:rPr>
        <w:t xml:space="preserve">5.2.1 </w:t>
      </w:r>
      <w:r w:rsidR="00A02FA5" w:rsidRPr="0062099E">
        <w:rPr>
          <w:rFonts w:cs="Arial"/>
          <w:sz w:val="20"/>
          <w:lang w:val="en-GB"/>
        </w:rPr>
        <w:t xml:space="preserve">of the Tender Instructions within seven calendar days of notification </w:t>
      </w:r>
      <w:r w:rsidR="0064057B" w:rsidRPr="0062099E">
        <w:rPr>
          <w:rFonts w:cs="Arial"/>
          <w:sz w:val="20"/>
          <w:lang w:val="en-GB"/>
        </w:rPr>
        <w:t xml:space="preserve">by TNO of the decision to award the Contract. </w:t>
      </w:r>
      <w:r w:rsidR="00A02FA5" w:rsidRPr="0062099E">
        <w:rPr>
          <w:rFonts w:cs="Arial"/>
          <w:sz w:val="20"/>
          <w:lang w:val="en-GB"/>
        </w:rPr>
        <w:t>In the first instance, that Contract will be provisional and entered into under suspensory condition</w:t>
      </w:r>
      <w:r w:rsidR="0064057B" w:rsidRPr="0062099E">
        <w:rPr>
          <w:rFonts w:cs="Arial"/>
          <w:sz w:val="20"/>
          <w:lang w:val="en-GB"/>
        </w:rPr>
        <w:t>s. F</w:t>
      </w:r>
      <w:r w:rsidR="00A02FA5" w:rsidRPr="0062099E">
        <w:rPr>
          <w:rFonts w:cs="Arial"/>
          <w:sz w:val="20"/>
          <w:lang w:val="en-GB"/>
        </w:rPr>
        <w:t xml:space="preserve">ailure to submit a copy of the insurance policy or the intended Statement of Compliance will result in the </w:t>
      </w:r>
      <w:r w:rsidR="0064057B" w:rsidRPr="0062099E">
        <w:rPr>
          <w:rFonts w:cs="Arial"/>
          <w:sz w:val="20"/>
          <w:lang w:val="en-GB"/>
        </w:rPr>
        <w:t xml:space="preserve">withdrawal of the offer </w:t>
      </w:r>
      <w:r w:rsidR="00A02FA5" w:rsidRPr="0062099E">
        <w:rPr>
          <w:rFonts w:cs="Arial"/>
          <w:sz w:val="20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 w:rsidRPr="0062099E">
        <w:rPr>
          <w:rFonts w:cs="Arial"/>
          <w:sz w:val="20"/>
          <w:lang w:val="en-GB"/>
        </w:rPr>
        <w:t xml:space="preserve">(in the form of a copy) </w:t>
      </w:r>
      <w:r w:rsidR="00A02FA5" w:rsidRPr="0062099E">
        <w:rPr>
          <w:rFonts w:cs="Arial"/>
          <w:sz w:val="20"/>
          <w:lang w:val="en-GB"/>
        </w:rPr>
        <w:t>that the cover provided by this policy includes the Tenderer organization must also be submitted.</w:t>
      </w:r>
    </w:p>
    <w:p w14:paraId="6F676708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  <w:r w:rsidRPr="0062099E">
        <w:rPr>
          <w:rFonts w:cs="Arial"/>
          <w:sz w:val="18"/>
          <w:szCs w:val="18"/>
          <w:lang w:val="en-GB"/>
        </w:rPr>
        <w:tab/>
      </w:r>
    </w:p>
    <w:p w14:paraId="105EA384" w14:textId="0690F908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02AE5325" w14:textId="7599C30E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29BE7280" w14:textId="3239AA85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694F8788" w14:textId="41F4368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0C833E28" w14:textId="741529B5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6AEDEAF4" w14:textId="42EB78FC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5E8D2F05" w14:textId="6FC5C0F6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108880E0" w14:textId="7777777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264400EA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>Name of Tenderer:</w:t>
      </w:r>
    </w:p>
    <w:p w14:paraId="19E3C6BC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524BD6D7" w14:textId="4AF8AE0B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Name of </w:t>
      </w:r>
      <w:r w:rsidR="00CC5A45" w:rsidRPr="0062099E">
        <w:rPr>
          <w:rFonts w:cs="Arial"/>
          <w:sz w:val="20"/>
          <w:lang w:val="en-GB"/>
        </w:rPr>
        <w:t xml:space="preserve">duly </w:t>
      </w:r>
      <w:r w:rsidRPr="0062099E">
        <w:rPr>
          <w:rFonts w:cs="Arial"/>
          <w:sz w:val="20"/>
          <w:lang w:val="en-GB"/>
        </w:rPr>
        <w:t>authorized representative of Tenderer:</w:t>
      </w:r>
    </w:p>
    <w:p w14:paraId="427DC6F4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6E46581A" w14:textId="5916B31E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>Position</w:t>
      </w:r>
      <w:r w:rsidR="00CC5A45" w:rsidRPr="0062099E">
        <w:rPr>
          <w:rFonts w:cs="Arial"/>
          <w:sz w:val="20"/>
          <w:lang w:val="en-GB"/>
        </w:rPr>
        <w:t xml:space="preserve"> of duly authorized representative of Tenderer:</w:t>
      </w:r>
      <w:r w:rsidRPr="0062099E">
        <w:rPr>
          <w:rFonts w:cs="Arial"/>
          <w:sz w:val="20"/>
          <w:lang w:val="en-GB"/>
        </w:rPr>
        <w:t xml:space="preserve"> </w:t>
      </w:r>
    </w:p>
    <w:p w14:paraId="1BAED901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75E3D2A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>Date:</w:t>
      </w:r>
    </w:p>
    <w:p w14:paraId="155D348D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3B5B2DB" w14:textId="5C9B46C9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Signature of duly authorized representative of Tenderer: </w:t>
      </w:r>
    </w:p>
    <w:p w14:paraId="53E33A90" w14:textId="77777777" w:rsidR="00EA6830" w:rsidRPr="0062099E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7DE7CF3B" w14:textId="47723F4C" w:rsidR="0071136E" w:rsidRPr="0062099E" w:rsidRDefault="0071136E" w:rsidP="00EA6830">
      <w:pPr>
        <w:pStyle w:val="Heading5"/>
        <w:spacing w:line="240" w:lineRule="atLeast"/>
        <w:rPr>
          <w:rFonts w:cs="Arial"/>
          <w:sz w:val="20"/>
          <w:szCs w:val="18"/>
          <w:lang w:val="en-GB"/>
        </w:rPr>
      </w:pPr>
    </w:p>
    <w:sectPr w:rsidR="0071136E" w:rsidRPr="0062099E" w:rsidSect="000E4287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4413" w14:textId="77777777" w:rsidR="00D80254" w:rsidRDefault="00D80254">
      <w:r>
        <w:separator/>
      </w:r>
    </w:p>
  </w:endnote>
  <w:endnote w:type="continuationSeparator" w:id="0">
    <w:p w14:paraId="0B91A991" w14:textId="77777777" w:rsidR="00D80254" w:rsidRDefault="00D8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61B0C7C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E6293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F0D9" w14:textId="77777777" w:rsidR="00D80254" w:rsidRDefault="00D80254">
      <w:r>
        <w:separator/>
      </w:r>
    </w:p>
  </w:footnote>
  <w:footnote w:type="continuationSeparator" w:id="0">
    <w:p w14:paraId="66DFE8BB" w14:textId="77777777" w:rsidR="00D80254" w:rsidRDefault="00D8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1420CF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0AA1CD1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67504616">
          <wp:simplePos x="0" y="0"/>
          <wp:positionH relativeFrom="column">
            <wp:posOffset>4537710</wp:posOffset>
          </wp:positionH>
          <wp:positionV relativeFrom="paragraph">
            <wp:posOffset>-136525</wp:posOffset>
          </wp:positionV>
          <wp:extent cx="1326515" cy="224155"/>
          <wp:effectExtent l="0" t="0" r="6985" b="4445"/>
          <wp:wrapTight wrapText="bothSides">
            <wp:wrapPolygon edited="0">
              <wp:start x="0" y="0"/>
              <wp:lineTo x="0" y="9178"/>
              <wp:lineTo x="310" y="20193"/>
              <wp:lineTo x="17991" y="20193"/>
              <wp:lineTo x="21404" y="11014"/>
              <wp:lineTo x="21404" y="0"/>
              <wp:lineTo x="19542" y="0"/>
              <wp:lineTo x="0" y="0"/>
            </wp:wrapPolygon>
          </wp:wrapTight>
          <wp:docPr id="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22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801D4" w14:textId="77777777" w:rsidR="00833C3F" w:rsidRDefault="00833C3F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</w:p>
  <w:p w14:paraId="759F1294" w14:textId="76CC3DBC" w:rsidR="00A8546B" w:rsidRPr="00FB022D" w:rsidRDefault="0062099E" w:rsidP="00F322D3">
    <w:pPr>
      <w:pBdr>
        <w:bottom w:val="single" w:sz="4" w:space="1" w:color="auto"/>
      </w:pBdr>
      <w:rPr>
        <w:rFonts w:cs="Arial"/>
        <w:sz w:val="16"/>
        <w:lang w:val="en-US"/>
      </w:rPr>
    </w:pPr>
    <w:r w:rsidRPr="00FB022D">
      <w:rPr>
        <w:rFonts w:cs="Arial"/>
        <w:sz w:val="16"/>
        <w:lang w:val="en-US"/>
      </w:rPr>
      <w:t>Annex</w:t>
    </w:r>
    <w:r w:rsidR="0071136E" w:rsidRPr="00FB022D">
      <w:rPr>
        <w:rFonts w:cs="Arial"/>
        <w:sz w:val="16"/>
        <w:lang w:val="en-US"/>
      </w:rPr>
      <w:t xml:space="preserve"> </w:t>
    </w:r>
    <w:r w:rsidR="00413B83" w:rsidRPr="00FB022D">
      <w:rPr>
        <w:rFonts w:cs="Arial"/>
        <w:sz w:val="16"/>
        <w:lang w:val="en-US"/>
      </w:rPr>
      <w:t>B</w:t>
    </w:r>
    <w:r w:rsidR="00EA6830" w:rsidRPr="00FB022D">
      <w:rPr>
        <w:rFonts w:cs="Arial"/>
        <w:sz w:val="16"/>
        <w:lang w:val="en-US"/>
      </w:rPr>
      <w:t>0</w:t>
    </w:r>
    <w:r w:rsidRPr="00FB022D">
      <w:rPr>
        <w:rFonts w:cs="Arial"/>
        <w:sz w:val="16"/>
        <w:lang w:val="en-US"/>
      </w:rPr>
      <w:t>3</w:t>
    </w:r>
    <w:r w:rsidR="001D41EF" w:rsidRPr="00FB022D">
      <w:rPr>
        <w:rFonts w:cs="Arial"/>
        <w:sz w:val="16"/>
        <w:lang w:val="en-US"/>
      </w:rPr>
      <w:t xml:space="preserve"> – </w:t>
    </w:r>
    <w:r w:rsidR="009548A9" w:rsidRPr="00FB022D">
      <w:rPr>
        <w:rFonts w:cs="Arial"/>
        <w:sz w:val="16"/>
        <w:lang w:val="en-US"/>
      </w:rPr>
      <w:t>WS2640003647</w:t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225261080">
    <w:abstractNumId w:val="39"/>
  </w:num>
  <w:num w:numId="2" w16cid:durableId="1187670892">
    <w:abstractNumId w:val="19"/>
  </w:num>
  <w:num w:numId="3" w16cid:durableId="768889144">
    <w:abstractNumId w:val="6"/>
  </w:num>
  <w:num w:numId="4" w16cid:durableId="2121487080">
    <w:abstractNumId w:val="28"/>
  </w:num>
  <w:num w:numId="5" w16cid:durableId="1066147882">
    <w:abstractNumId w:val="32"/>
  </w:num>
  <w:num w:numId="6" w16cid:durableId="243535520">
    <w:abstractNumId w:val="35"/>
  </w:num>
  <w:num w:numId="7" w16cid:durableId="674382413">
    <w:abstractNumId w:val="33"/>
  </w:num>
  <w:num w:numId="8" w16cid:durableId="1720132228">
    <w:abstractNumId w:val="22"/>
  </w:num>
  <w:num w:numId="9" w16cid:durableId="807823816">
    <w:abstractNumId w:val="30"/>
  </w:num>
  <w:num w:numId="10" w16cid:durableId="1246188487">
    <w:abstractNumId w:val="14"/>
  </w:num>
  <w:num w:numId="11" w16cid:durableId="776947074">
    <w:abstractNumId w:val="36"/>
  </w:num>
  <w:num w:numId="12" w16cid:durableId="454102476">
    <w:abstractNumId w:val="27"/>
  </w:num>
  <w:num w:numId="13" w16cid:durableId="1137071990">
    <w:abstractNumId w:val="11"/>
  </w:num>
  <w:num w:numId="14" w16cid:durableId="768089329">
    <w:abstractNumId w:val="0"/>
  </w:num>
  <w:num w:numId="15" w16cid:durableId="2038238497">
    <w:abstractNumId w:val="13"/>
  </w:num>
  <w:num w:numId="16" w16cid:durableId="899052720">
    <w:abstractNumId w:val="4"/>
  </w:num>
  <w:num w:numId="17" w16cid:durableId="37781476">
    <w:abstractNumId w:val="25"/>
  </w:num>
  <w:num w:numId="18" w16cid:durableId="1924603643">
    <w:abstractNumId w:val="37"/>
  </w:num>
  <w:num w:numId="19" w16cid:durableId="520358682">
    <w:abstractNumId w:val="12"/>
  </w:num>
  <w:num w:numId="20" w16cid:durableId="620961473">
    <w:abstractNumId w:val="10"/>
  </w:num>
  <w:num w:numId="21" w16cid:durableId="961693494">
    <w:abstractNumId w:val="38"/>
  </w:num>
  <w:num w:numId="22" w16cid:durableId="214515196">
    <w:abstractNumId w:val="7"/>
  </w:num>
  <w:num w:numId="23" w16cid:durableId="1524440081">
    <w:abstractNumId w:val="1"/>
  </w:num>
  <w:num w:numId="24" w16cid:durableId="223489732">
    <w:abstractNumId w:val="15"/>
  </w:num>
  <w:num w:numId="25" w16cid:durableId="1222641832">
    <w:abstractNumId w:val="8"/>
  </w:num>
  <w:num w:numId="26" w16cid:durableId="1859343203">
    <w:abstractNumId w:val="24"/>
  </w:num>
  <w:num w:numId="27" w16cid:durableId="912785826">
    <w:abstractNumId w:val="5"/>
  </w:num>
  <w:num w:numId="28" w16cid:durableId="781463295">
    <w:abstractNumId w:val="17"/>
  </w:num>
  <w:num w:numId="29" w16cid:durableId="2029020587">
    <w:abstractNumId w:val="23"/>
  </w:num>
  <w:num w:numId="30" w16cid:durableId="1504586637">
    <w:abstractNumId w:val="2"/>
  </w:num>
  <w:num w:numId="31" w16cid:durableId="350422284">
    <w:abstractNumId w:val="20"/>
  </w:num>
  <w:num w:numId="32" w16cid:durableId="1723208376">
    <w:abstractNumId w:val="26"/>
  </w:num>
  <w:num w:numId="33" w16cid:durableId="713390123">
    <w:abstractNumId w:val="3"/>
  </w:num>
  <w:num w:numId="34" w16cid:durableId="1792672238">
    <w:abstractNumId w:val="29"/>
  </w:num>
  <w:num w:numId="35" w16cid:durableId="1091850419">
    <w:abstractNumId w:val="18"/>
  </w:num>
  <w:num w:numId="36" w16cid:durableId="708073821">
    <w:abstractNumId w:val="31"/>
  </w:num>
  <w:num w:numId="37" w16cid:durableId="1801141676">
    <w:abstractNumId w:val="16"/>
  </w:num>
  <w:num w:numId="38" w16cid:durableId="283119485">
    <w:abstractNumId w:val="9"/>
  </w:num>
  <w:num w:numId="39" w16cid:durableId="702513128">
    <w:abstractNumId w:val="21"/>
  </w:num>
  <w:num w:numId="40" w16cid:durableId="512112568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20FC5"/>
    <w:rsid w:val="00033BF3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04549"/>
    <w:rsid w:val="0011152E"/>
    <w:rsid w:val="00112118"/>
    <w:rsid w:val="00114A63"/>
    <w:rsid w:val="001420CF"/>
    <w:rsid w:val="001541D8"/>
    <w:rsid w:val="00155054"/>
    <w:rsid w:val="0017214A"/>
    <w:rsid w:val="001A26BC"/>
    <w:rsid w:val="001A583A"/>
    <w:rsid w:val="001B7B6E"/>
    <w:rsid w:val="001C6364"/>
    <w:rsid w:val="001C6BDC"/>
    <w:rsid w:val="001D41EF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821"/>
    <w:rsid w:val="002C2E90"/>
    <w:rsid w:val="002D198C"/>
    <w:rsid w:val="002D700C"/>
    <w:rsid w:val="002E3815"/>
    <w:rsid w:val="0030362F"/>
    <w:rsid w:val="0030763B"/>
    <w:rsid w:val="00312907"/>
    <w:rsid w:val="00332158"/>
    <w:rsid w:val="00337D62"/>
    <w:rsid w:val="00340B50"/>
    <w:rsid w:val="00357C5A"/>
    <w:rsid w:val="00367C9F"/>
    <w:rsid w:val="003732FC"/>
    <w:rsid w:val="00386D8D"/>
    <w:rsid w:val="00392872"/>
    <w:rsid w:val="00395B1D"/>
    <w:rsid w:val="0039719B"/>
    <w:rsid w:val="003A1AE2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31924"/>
    <w:rsid w:val="00434814"/>
    <w:rsid w:val="00440EF8"/>
    <w:rsid w:val="0046347F"/>
    <w:rsid w:val="00475D5B"/>
    <w:rsid w:val="00486228"/>
    <w:rsid w:val="0049365B"/>
    <w:rsid w:val="0049713C"/>
    <w:rsid w:val="004A121B"/>
    <w:rsid w:val="004A536E"/>
    <w:rsid w:val="004A5856"/>
    <w:rsid w:val="004B2182"/>
    <w:rsid w:val="004B5309"/>
    <w:rsid w:val="004C3C40"/>
    <w:rsid w:val="004E04AA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C5871"/>
    <w:rsid w:val="005D6A4D"/>
    <w:rsid w:val="005E6293"/>
    <w:rsid w:val="005F73AF"/>
    <w:rsid w:val="0060100C"/>
    <w:rsid w:val="0062099E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2369A"/>
    <w:rsid w:val="00833C3F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8F3836"/>
    <w:rsid w:val="00906AF6"/>
    <w:rsid w:val="00910CF0"/>
    <w:rsid w:val="00912A40"/>
    <w:rsid w:val="00913D61"/>
    <w:rsid w:val="00921E0E"/>
    <w:rsid w:val="00923E20"/>
    <w:rsid w:val="009307C4"/>
    <w:rsid w:val="00941C3F"/>
    <w:rsid w:val="009548A9"/>
    <w:rsid w:val="00955B95"/>
    <w:rsid w:val="00973360"/>
    <w:rsid w:val="00982CD2"/>
    <w:rsid w:val="009912E4"/>
    <w:rsid w:val="00992D61"/>
    <w:rsid w:val="00996F57"/>
    <w:rsid w:val="009A60F7"/>
    <w:rsid w:val="009D07B8"/>
    <w:rsid w:val="009D17C3"/>
    <w:rsid w:val="009D3438"/>
    <w:rsid w:val="009D7038"/>
    <w:rsid w:val="009E0436"/>
    <w:rsid w:val="009E182C"/>
    <w:rsid w:val="009E5578"/>
    <w:rsid w:val="009E5D4F"/>
    <w:rsid w:val="009F1329"/>
    <w:rsid w:val="009F36FD"/>
    <w:rsid w:val="00A00120"/>
    <w:rsid w:val="00A02FA5"/>
    <w:rsid w:val="00A2096E"/>
    <w:rsid w:val="00A36606"/>
    <w:rsid w:val="00A6638E"/>
    <w:rsid w:val="00A70C0B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AF1D9B"/>
    <w:rsid w:val="00B04194"/>
    <w:rsid w:val="00B078F9"/>
    <w:rsid w:val="00B100DB"/>
    <w:rsid w:val="00B2695F"/>
    <w:rsid w:val="00B33091"/>
    <w:rsid w:val="00B447DF"/>
    <w:rsid w:val="00B50BDD"/>
    <w:rsid w:val="00B55588"/>
    <w:rsid w:val="00B65667"/>
    <w:rsid w:val="00B7681C"/>
    <w:rsid w:val="00B96495"/>
    <w:rsid w:val="00BB2E23"/>
    <w:rsid w:val="00BB3B5C"/>
    <w:rsid w:val="00BC57C6"/>
    <w:rsid w:val="00BF7D7C"/>
    <w:rsid w:val="00C05F49"/>
    <w:rsid w:val="00C43FCC"/>
    <w:rsid w:val="00C5484A"/>
    <w:rsid w:val="00C74FD3"/>
    <w:rsid w:val="00C812DC"/>
    <w:rsid w:val="00C91ACB"/>
    <w:rsid w:val="00CB21FA"/>
    <w:rsid w:val="00CC38A8"/>
    <w:rsid w:val="00CC5A45"/>
    <w:rsid w:val="00CC61F0"/>
    <w:rsid w:val="00CD7D98"/>
    <w:rsid w:val="00CE38C1"/>
    <w:rsid w:val="00D078D7"/>
    <w:rsid w:val="00D109B8"/>
    <w:rsid w:val="00D227B3"/>
    <w:rsid w:val="00D54FA3"/>
    <w:rsid w:val="00D76306"/>
    <w:rsid w:val="00D80254"/>
    <w:rsid w:val="00D92F21"/>
    <w:rsid w:val="00D95A02"/>
    <w:rsid w:val="00DA510E"/>
    <w:rsid w:val="00DD33BD"/>
    <w:rsid w:val="00DF00E7"/>
    <w:rsid w:val="00DF0F89"/>
    <w:rsid w:val="00DF7045"/>
    <w:rsid w:val="00E01253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28C7"/>
    <w:rsid w:val="00E66DFF"/>
    <w:rsid w:val="00E710F4"/>
    <w:rsid w:val="00E72BE9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F73FB"/>
    <w:rsid w:val="00F21055"/>
    <w:rsid w:val="00F322D3"/>
    <w:rsid w:val="00F4303B"/>
    <w:rsid w:val="00F43A5F"/>
    <w:rsid w:val="00F456FA"/>
    <w:rsid w:val="00F722A6"/>
    <w:rsid w:val="00F72E68"/>
    <w:rsid w:val="00F90C82"/>
    <w:rsid w:val="00F92918"/>
    <w:rsid w:val="00F94DD3"/>
    <w:rsid w:val="00F964C3"/>
    <w:rsid w:val="00FA3E02"/>
    <w:rsid w:val="00FA6F69"/>
    <w:rsid w:val="00FA77E5"/>
    <w:rsid w:val="00FB022D"/>
    <w:rsid w:val="00FC5A27"/>
    <w:rsid w:val="00FC5D23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20" ma:contentTypeDescription="Create a new document." ma:contentTypeScope="" ma:versionID="683a3fed6d70b63b68edb7bc0212fd4a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33c085fecc30c33575eb890b0722222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6MQ33V35ZSZZ-362438460-1656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Organisatie - TNO - Inkoop workspace</TNOC_ClusterName>
    <_dlc_DocIdUrl xmlns="ca4c3075-40dc-4116-9b58-b5c0554fe16f">
      <Url>https://365tno.sharepoint.com/teams/T98768/_layouts/15/DocIdRedir.aspx?ID=6MQ33V35ZSZZ-362438460-1656</Url>
      <Description>6MQ33V35ZSZZ-362438460-1656</Description>
    </_dlc_DocIdUrl>
    <TNOC_ClusterId xmlns="2f6a910d-138e-42c1-8e8a-320c1b7cf3f7">58085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2F7B1-846E-4FD3-8F3E-E4D1360097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F5AA92-53B2-44F9-B13E-9B588C12DE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592EE-017E-40AC-AD31-ABFBB2899D71}"/>
</file>

<file path=customXml/itemProps4.xml><?xml version="1.0" encoding="utf-8"?>
<ds:datastoreItem xmlns:ds="http://schemas.openxmlformats.org/officeDocument/2006/customXml" ds:itemID="{57007B96-9B7A-4314-99B2-1F3FDD82B0AC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c0afe504-fe62-4db1-b250-da03773bdba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a4c3075-40dc-4116-9b58-b5c0554fe16f"/>
    <ds:schemaRef ds:uri="2f6a910d-138e-42c1-8e8a-320c1b7cf3f7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E8CB932-7FA4-46AF-A24A-F02AA3625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2026-03-25T09:34:00Z</dcterms:created>
  <dcterms:modified xsi:type="dcterms:W3CDTF">2026-05-12T07:59:00Z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0x010100A35317DCC28344A7B82488658A034A5C010021DA06F1E1A9AE43821CBA8618975B49</vt:lpwstr>
  </property>
  <property fmtid="{D5CDD505-2E9C-101B-9397-08002B2CF9AE}" pid="4" name="TNOC_DocumentCategory">
    <vt:lpwstr/>
  </property>
  <property fmtid="{D5CDD505-2E9C-101B-9397-08002B2CF9AE}" pid="5" name="_dlc_DocIdItemGuid">
    <vt:lpwstr>4ae7975f-52ad-40fe-89e2-a51a60cac44d</vt:lpwstr>
  </property>
  <property fmtid="{D5CDD505-2E9C-101B-9397-08002B2CF9AE}" pid="6" name="TNOC_ClusterType">
    <vt:lpwstr>3;#Team|c614ed86-6527-4042-aa9d-da80e2b69463</vt:lpwstr>
  </property>
  <property fmtid="{D5CDD505-2E9C-101B-9397-08002B2CF9AE}" pid="7" name="TNOC_DocumentSetType">
    <vt:lpwstr/>
  </property>
  <property fmtid="{D5CDD505-2E9C-101B-9397-08002B2CF9AE}" pid="8" name="TNOC_DocumentClassification">
    <vt:lpwstr>5;#TNO Internal|1a23c89f-ef54-4907-86fd-8242403ff722</vt:lpwstr>
  </property>
  <property fmtid="{D5CDD505-2E9C-101B-9397-08002B2CF9AE}" pid="9" name="TNOC_DocumentType">
    <vt:lpwstr/>
  </property>
</Properties>
</file>