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4E6656" w:rsidRPr="00CC6CE1" w14:paraId="379FC582" w14:textId="77777777">
        <w:trPr>
          <w:cantSplit/>
          <w:trHeight w:hRule="exact" w:val="1134"/>
        </w:trPr>
        <w:tc>
          <w:tcPr>
            <w:tcW w:w="1048" w:type="dxa"/>
          </w:tcPr>
          <w:p w14:paraId="379FC580" w14:textId="77777777" w:rsidR="004E6656" w:rsidRPr="00CC6CE1" w:rsidRDefault="004E6656" w:rsidP="00CC6CE1">
            <w:pPr>
              <w:pStyle w:val="dpTitle"/>
              <w:spacing w:line="240" w:lineRule="auto"/>
              <w:jc w:val="left"/>
              <w:rPr>
                <w:rFonts w:ascii="Thesans" w:hAnsi="Thesans"/>
                <w:b w:val="0"/>
                <w:sz w:val="20"/>
                <w:szCs w:val="20"/>
                <w:lang w:val="en-GB"/>
              </w:rPr>
            </w:pPr>
            <w:bookmarkStart w:id="0" w:name="bmStart"/>
            <w:bookmarkStart w:id="1" w:name="DataTable"/>
            <w:bookmarkEnd w:id="0"/>
          </w:p>
        </w:tc>
        <w:tc>
          <w:tcPr>
            <w:tcW w:w="6812" w:type="dxa"/>
            <w:tcBorders>
              <w:left w:val="nil"/>
            </w:tcBorders>
          </w:tcPr>
          <w:p w14:paraId="379FC581" w14:textId="77777777" w:rsidR="004E6656" w:rsidRPr="00CC6CE1" w:rsidRDefault="004E6656" w:rsidP="00CC6CE1">
            <w:pPr>
              <w:pStyle w:val="dpTitle"/>
              <w:spacing w:line="240" w:lineRule="auto"/>
              <w:jc w:val="left"/>
              <w:rPr>
                <w:rFonts w:ascii="Thesans" w:hAnsi="Thesans"/>
                <w:b w:val="0"/>
                <w:sz w:val="20"/>
                <w:szCs w:val="20"/>
                <w:lang w:val="en-GB"/>
              </w:rPr>
            </w:pPr>
          </w:p>
        </w:tc>
      </w:tr>
      <w:tr w:rsidR="004E6656" w:rsidRPr="00CC6CE1" w14:paraId="379FC587" w14:textId="77777777" w:rsidTr="00CC6CE1">
        <w:trPr>
          <w:cantSplit/>
          <w:trHeight w:val="149"/>
        </w:trPr>
        <w:tc>
          <w:tcPr>
            <w:tcW w:w="7860" w:type="dxa"/>
            <w:gridSpan w:val="2"/>
          </w:tcPr>
          <w:p w14:paraId="379FC583" w14:textId="5A4FE563" w:rsidR="004E6656" w:rsidRPr="00663AF7" w:rsidRDefault="004E6656" w:rsidP="00CC6CE1">
            <w:pPr>
              <w:pStyle w:val="dpTitle"/>
              <w:spacing w:line="240" w:lineRule="auto"/>
              <w:rPr>
                <w:rFonts w:ascii="Thesans" w:hAnsi="Thesans"/>
                <w:szCs w:val="160"/>
                <w:lang w:val="nl-NL"/>
              </w:rPr>
            </w:pPr>
            <w:bookmarkStart w:id="2" w:name="txtTitle"/>
            <w:bookmarkEnd w:id="2"/>
            <w:r w:rsidRPr="00663AF7">
              <w:rPr>
                <w:rFonts w:ascii="Thesans" w:hAnsi="Thesans"/>
                <w:szCs w:val="160"/>
                <w:lang w:val="nl-NL"/>
              </w:rPr>
              <w:t xml:space="preserve">Bijlage </w:t>
            </w:r>
            <w:r w:rsidR="004C4D7F" w:rsidRPr="00663AF7">
              <w:rPr>
                <w:rFonts w:ascii="Thesans" w:hAnsi="Thesans"/>
                <w:szCs w:val="160"/>
                <w:lang w:val="nl-NL"/>
              </w:rPr>
              <w:t xml:space="preserve">A </w:t>
            </w:r>
            <w:r w:rsidRPr="00663AF7">
              <w:rPr>
                <w:rFonts w:ascii="Thesans" w:hAnsi="Thesans"/>
                <w:szCs w:val="160"/>
                <w:lang w:val="nl-NL"/>
              </w:rPr>
              <w:t>Checklist</w:t>
            </w:r>
          </w:p>
          <w:p w14:paraId="379FC584" w14:textId="503EA231" w:rsidR="004E6656" w:rsidRPr="00663AF7" w:rsidRDefault="004C4D7F" w:rsidP="00CC6CE1">
            <w:pPr>
              <w:pStyle w:val="dpTitle"/>
              <w:spacing w:line="240" w:lineRule="auto"/>
              <w:rPr>
                <w:rFonts w:ascii="Thesans" w:hAnsi="Thesans"/>
                <w:szCs w:val="160"/>
                <w:lang w:val="nl-NL"/>
              </w:rPr>
            </w:pPr>
            <w:r w:rsidRPr="00663AF7">
              <w:rPr>
                <w:rFonts w:ascii="Thesans" w:hAnsi="Thesans"/>
                <w:szCs w:val="160"/>
                <w:lang w:val="nl-NL"/>
              </w:rPr>
              <w:t>Inschrijving</w:t>
            </w:r>
          </w:p>
          <w:p w14:paraId="10350827" w14:textId="77777777" w:rsidR="005B0365" w:rsidRDefault="004E6656" w:rsidP="006D3731">
            <w:pPr>
              <w:pStyle w:val="dpTitle"/>
              <w:spacing w:line="240" w:lineRule="auto"/>
              <w:rPr>
                <w:rFonts w:ascii="Thesans" w:hAnsi="Thesans"/>
                <w:szCs w:val="160"/>
                <w:lang w:val="nl-NL"/>
              </w:rPr>
            </w:pPr>
            <w:r w:rsidRPr="00663AF7">
              <w:rPr>
                <w:rFonts w:ascii="Thesans" w:hAnsi="Thesans"/>
                <w:szCs w:val="160"/>
                <w:lang w:val="nl-NL"/>
              </w:rPr>
              <w:t xml:space="preserve">Europese </w:t>
            </w:r>
            <w:r w:rsidR="00257893" w:rsidRPr="00663AF7">
              <w:rPr>
                <w:rFonts w:ascii="Thesans" w:hAnsi="Thesans"/>
                <w:szCs w:val="160"/>
                <w:lang w:val="nl-NL"/>
              </w:rPr>
              <w:t xml:space="preserve">openbare </w:t>
            </w:r>
            <w:r w:rsidRPr="00663AF7">
              <w:rPr>
                <w:rFonts w:ascii="Thesans" w:hAnsi="Thesans"/>
                <w:szCs w:val="160"/>
                <w:lang w:val="nl-NL"/>
              </w:rPr>
              <w:t>aanbesteding</w:t>
            </w:r>
            <w:r w:rsidR="006D3731">
              <w:rPr>
                <w:rFonts w:ascii="Thesans" w:hAnsi="Thesans"/>
                <w:szCs w:val="160"/>
                <w:lang w:val="nl-NL"/>
              </w:rPr>
              <w:t xml:space="preserve"> </w:t>
            </w:r>
          </w:p>
          <w:p w14:paraId="09F573C8" w14:textId="77777777" w:rsidR="005B0365" w:rsidRDefault="005B0365" w:rsidP="006D3731">
            <w:pPr>
              <w:pStyle w:val="dpTitle"/>
              <w:spacing w:line="240" w:lineRule="auto"/>
              <w:rPr>
                <w:rFonts w:ascii="Thesans" w:hAnsi="Thesans"/>
                <w:szCs w:val="160"/>
                <w:lang w:val="nl-NL"/>
              </w:rPr>
            </w:pPr>
          </w:p>
          <w:p w14:paraId="379FC586" w14:textId="5D8672F8" w:rsidR="004E6656" w:rsidRPr="006D3731" w:rsidRDefault="00177E47" w:rsidP="006D3731">
            <w:pPr>
              <w:pStyle w:val="dpTitle"/>
              <w:spacing w:line="240" w:lineRule="auto"/>
              <w:rPr>
                <w:rFonts w:ascii="Thesans" w:hAnsi="Thesans"/>
                <w:szCs w:val="160"/>
                <w:lang w:val="nl-NL"/>
              </w:rPr>
            </w:pPr>
            <w:r w:rsidRPr="00177E47">
              <w:rPr>
                <w:rFonts w:ascii="Thesans" w:hAnsi="Thesans"/>
                <w:b w:val="0"/>
                <w:bCs/>
                <w:szCs w:val="160"/>
                <w:lang w:val="nl-NL"/>
              </w:rPr>
              <w:t>Schadebehandeling Aansprakelijkheidsverzekering Particulieren (AVP)</w:t>
            </w:r>
          </w:p>
        </w:tc>
      </w:tr>
      <w:tr w:rsidR="004E6656" w:rsidRPr="00CC6CE1" w14:paraId="379FC589" w14:textId="77777777">
        <w:trPr>
          <w:cantSplit/>
        </w:trPr>
        <w:tc>
          <w:tcPr>
            <w:tcW w:w="7860" w:type="dxa"/>
            <w:gridSpan w:val="2"/>
          </w:tcPr>
          <w:p w14:paraId="379FC588" w14:textId="77777777" w:rsidR="004E6656" w:rsidRPr="00CC6CE1" w:rsidRDefault="004E6656" w:rsidP="00CC6CE1">
            <w:pPr>
              <w:pStyle w:val="dpSubTitle"/>
              <w:spacing w:line="240" w:lineRule="auto"/>
              <w:rPr>
                <w:rFonts w:ascii="Thesans" w:hAnsi="Thesans"/>
                <w:sz w:val="20"/>
                <w:szCs w:val="20"/>
                <w:lang w:val="nl-NL"/>
              </w:rPr>
            </w:pPr>
            <w:bookmarkStart w:id="3" w:name="txtSubTitle"/>
            <w:bookmarkEnd w:id="3"/>
          </w:p>
        </w:tc>
      </w:tr>
    </w:tbl>
    <w:p w14:paraId="379FC58F" w14:textId="77777777" w:rsidR="004E6656" w:rsidRPr="00CC6CE1" w:rsidRDefault="004E6656" w:rsidP="00CC6CE1">
      <w:pPr>
        <w:framePr w:w="7751" w:h="1079" w:hSpace="142" w:wrap="around" w:vAnchor="page" w:hAnchor="page" w:x="2287" w:y="13874" w:anchorLock="1"/>
        <w:spacing w:line="240" w:lineRule="auto"/>
        <w:rPr>
          <w:rFonts w:ascii="Thesans" w:hAnsi="Thesans"/>
          <w:sz w:val="20"/>
          <w:szCs w:val="20"/>
        </w:rPr>
      </w:pPr>
    </w:p>
    <w:p w14:paraId="379FC590" w14:textId="77777777" w:rsidR="004E6656" w:rsidRPr="00CC6CE1" w:rsidRDefault="004E6656" w:rsidP="00CC6CE1">
      <w:pPr>
        <w:spacing w:line="240" w:lineRule="auto"/>
        <w:rPr>
          <w:rFonts w:ascii="Thesans" w:hAnsi="Thesans"/>
          <w:sz w:val="20"/>
          <w:szCs w:val="20"/>
        </w:rPr>
      </w:pPr>
    </w:p>
    <w:p w14:paraId="379FC591" w14:textId="77777777" w:rsidR="004E6656" w:rsidRPr="00CC6CE1" w:rsidRDefault="004E6656" w:rsidP="00CC6CE1">
      <w:pPr>
        <w:spacing w:line="240" w:lineRule="auto"/>
        <w:rPr>
          <w:rFonts w:ascii="Thesans" w:hAnsi="Thesans"/>
          <w:sz w:val="20"/>
          <w:szCs w:val="20"/>
        </w:rPr>
      </w:pPr>
    </w:p>
    <w:p w14:paraId="2855B6AD" w14:textId="44872FCE" w:rsidR="00FE5E69" w:rsidRPr="00B04FC6" w:rsidRDefault="004E6656" w:rsidP="00B04FC6">
      <w:pPr>
        <w:spacing w:line="240" w:lineRule="auto"/>
        <w:ind w:left="-567"/>
        <w:rPr>
          <w:rFonts w:ascii="Thesans" w:hAnsi="Thesans"/>
          <w:bCs/>
          <w:sz w:val="20"/>
          <w:szCs w:val="20"/>
        </w:rPr>
      </w:pPr>
      <w:r w:rsidRPr="00CC6CE1">
        <w:rPr>
          <w:rFonts w:ascii="Thesans" w:hAnsi="Thesans"/>
          <w:sz w:val="20"/>
          <w:szCs w:val="20"/>
        </w:rPr>
        <w:br w:type="page"/>
      </w:r>
      <w:bookmarkEnd w:id="1"/>
    </w:p>
    <w:tbl>
      <w:tblPr>
        <w:tblW w:w="660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6"/>
        <w:gridCol w:w="1701"/>
        <w:gridCol w:w="1842"/>
      </w:tblGrid>
      <w:tr w:rsidR="00F66AFA" w:rsidRPr="00CC6CE1" w14:paraId="379FC598" w14:textId="77777777" w:rsidTr="008D25DA">
        <w:trPr>
          <w:trHeight w:val="736"/>
        </w:trPr>
        <w:tc>
          <w:tcPr>
            <w:tcW w:w="3288" w:type="pct"/>
            <w:shd w:val="clear" w:color="auto" w:fill="BE8C0A"/>
          </w:tcPr>
          <w:p w14:paraId="379FC594" w14:textId="63B0C788" w:rsidR="00F66AFA" w:rsidRPr="00445BF1" w:rsidRDefault="00F16CD0" w:rsidP="00CC6CE1">
            <w:pPr>
              <w:pStyle w:val="Plattetekst"/>
              <w:snapToGrid w:val="0"/>
              <w:spacing w:line="240" w:lineRule="auto"/>
              <w:ind w:left="-57"/>
              <w:rPr>
                <w:rFonts w:ascii="Thesans" w:hAnsi="Thesans"/>
                <w:b/>
                <w:color w:val="FFFFFF" w:themeColor="background1"/>
                <w:sz w:val="20"/>
                <w:szCs w:val="20"/>
              </w:rPr>
            </w:pPr>
            <w:r w:rsidRPr="00445BF1">
              <w:rPr>
                <w:rFonts w:ascii="Thesans" w:hAnsi="Thesans"/>
                <w:b/>
                <w:bCs/>
                <w:color w:val="FFFFFF" w:themeColor="background1"/>
                <w:sz w:val="20"/>
                <w:szCs w:val="20"/>
              </w:rPr>
              <w:lastRenderedPageBreak/>
              <w:t xml:space="preserve"> </w:t>
            </w:r>
            <w:r w:rsidR="00F66AFA" w:rsidRPr="00445BF1">
              <w:rPr>
                <w:rFonts w:ascii="Thesans" w:hAnsi="Thesans"/>
                <w:b/>
                <w:color w:val="FFFFFF" w:themeColor="background1"/>
                <w:sz w:val="20"/>
                <w:szCs w:val="20"/>
              </w:rPr>
              <w:t>Onderwerp</w:t>
            </w:r>
          </w:p>
        </w:tc>
        <w:tc>
          <w:tcPr>
            <w:tcW w:w="822" w:type="pct"/>
            <w:shd w:val="clear" w:color="auto" w:fill="BE8C0A"/>
          </w:tcPr>
          <w:p w14:paraId="379FC595" w14:textId="5996DF39" w:rsidR="00F66AFA" w:rsidRPr="00445BF1" w:rsidRDefault="00F66AFA" w:rsidP="00CC6CE1">
            <w:pPr>
              <w:pStyle w:val="Plattetekst"/>
              <w:snapToGrid w:val="0"/>
              <w:spacing w:line="240" w:lineRule="auto"/>
              <w:jc w:val="center"/>
              <w:rPr>
                <w:rFonts w:ascii="Thesans" w:hAnsi="Thesans"/>
                <w:b/>
                <w:color w:val="FFFFFF" w:themeColor="background1"/>
                <w:sz w:val="20"/>
                <w:szCs w:val="20"/>
              </w:rPr>
            </w:pPr>
            <w:r w:rsidRPr="00445BF1">
              <w:rPr>
                <w:rFonts w:ascii="Thesans" w:hAnsi="Thesans"/>
                <w:b/>
                <w:color w:val="FFFFFF" w:themeColor="background1"/>
                <w:sz w:val="20"/>
                <w:szCs w:val="20"/>
              </w:rPr>
              <w:t>Indienen bij Inschrijving</w:t>
            </w:r>
          </w:p>
        </w:tc>
        <w:tc>
          <w:tcPr>
            <w:tcW w:w="890" w:type="pct"/>
            <w:shd w:val="clear" w:color="auto" w:fill="BE8C0A"/>
          </w:tcPr>
          <w:p w14:paraId="379FC596" w14:textId="6B65E09C" w:rsidR="00F66AFA" w:rsidRPr="00445BF1" w:rsidRDefault="00F66AFA" w:rsidP="00CC6CE1">
            <w:pPr>
              <w:pStyle w:val="Plattetekst"/>
              <w:snapToGrid w:val="0"/>
              <w:spacing w:line="240" w:lineRule="auto"/>
              <w:jc w:val="center"/>
              <w:rPr>
                <w:rFonts w:ascii="Thesans" w:hAnsi="Thesans"/>
                <w:b/>
                <w:color w:val="FFFFFF" w:themeColor="background1"/>
                <w:sz w:val="20"/>
                <w:szCs w:val="20"/>
              </w:rPr>
            </w:pPr>
            <w:r w:rsidRPr="00445BF1">
              <w:rPr>
                <w:rFonts w:ascii="Thesans" w:hAnsi="Thesans"/>
                <w:b/>
                <w:color w:val="FFFFFF" w:themeColor="background1"/>
                <w:sz w:val="20"/>
                <w:szCs w:val="20"/>
              </w:rPr>
              <w:t>Indienen na ontvangst voornemen tot gunning</w:t>
            </w:r>
          </w:p>
        </w:tc>
      </w:tr>
      <w:tr w:rsidR="007F0594" w:rsidRPr="00CC6CE1" w14:paraId="3BE6C33F" w14:textId="77777777" w:rsidTr="008D25DA">
        <w:trPr>
          <w:trHeight w:val="908"/>
        </w:trPr>
        <w:tc>
          <w:tcPr>
            <w:tcW w:w="3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BDF54" w14:textId="00C2FDA4" w:rsidR="007F0594" w:rsidRPr="00CC6CE1" w:rsidRDefault="007F0594" w:rsidP="00F16CD0">
            <w:pPr>
              <w:spacing w:line="240" w:lineRule="auto"/>
              <w:rPr>
                <w:rFonts w:ascii="Thesans" w:hAnsi="Thesans"/>
                <w:bCs/>
                <w:sz w:val="20"/>
                <w:szCs w:val="20"/>
              </w:rPr>
            </w:pPr>
            <w:r w:rsidRPr="00F16CD0">
              <w:rPr>
                <w:rFonts w:ascii="Thesans" w:hAnsi="Thesans"/>
                <w:b/>
                <w:bCs/>
                <w:sz w:val="20"/>
                <w:szCs w:val="20"/>
              </w:rPr>
              <w:t>Geschiktheidseisen beroep d</w:t>
            </w:r>
            <w:bookmarkStart w:id="4" w:name="OpenAt"/>
            <w:bookmarkEnd w:id="4"/>
            <w:r w:rsidRPr="00F16CD0">
              <w:rPr>
                <w:rFonts w:ascii="Thesans" w:hAnsi="Thesans"/>
                <w:b/>
                <w:bCs/>
                <w:sz w:val="20"/>
                <w:szCs w:val="20"/>
              </w:rPr>
              <w:t>erden</w:t>
            </w:r>
            <w:r w:rsidR="005A13F4" w:rsidRPr="00F16CD0">
              <w:rPr>
                <w:rFonts w:ascii="Thesans" w:hAnsi="Thesans"/>
                <w:b/>
                <w:bCs/>
                <w:sz w:val="20"/>
                <w:szCs w:val="20"/>
              </w:rPr>
              <w:t xml:space="preserve"> (indien van toepassing)</w:t>
            </w:r>
            <w:r w:rsidRPr="00F16CD0">
              <w:rPr>
                <w:rFonts w:ascii="Thesans" w:hAnsi="Thesans"/>
                <w:b/>
                <w:bCs/>
                <w:sz w:val="20"/>
                <w:szCs w:val="20"/>
              </w:rPr>
              <w:t xml:space="preserve">: </w:t>
            </w:r>
            <w:r w:rsidRPr="00F16CD0">
              <w:rPr>
                <w:rFonts w:ascii="Thesans" w:hAnsi="Thesans"/>
                <w:b/>
                <w:bCs/>
                <w:sz w:val="20"/>
                <w:szCs w:val="20"/>
              </w:rPr>
              <w:br/>
            </w:r>
            <w:r w:rsidRPr="00F16CD0">
              <w:rPr>
                <w:rFonts w:ascii="Thesans" w:hAnsi="Thesans"/>
                <w:sz w:val="20"/>
                <w:szCs w:val="20"/>
              </w:rPr>
              <w:t xml:space="preserve">Bij beroep op derde(n) om te kunnen voldoen aan een Geschiktheidseis, bewijsmiddelen aanleveren waaruit blijkt dat Inschrijver </w:t>
            </w:r>
            <w:r w:rsidR="00F16CD0" w:rsidRPr="00F16CD0">
              <w:rPr>
                <w:rFonts w:ascii="Thesans" w:hAnsi="Thesans"/>
                <w:sz w:val="20"/>
                <w:szCs w:val="20"/>
              </w:rPr>
              <w:t>voldoet aan de specifieke Geschiktheidseis.</w:t>
            </w:r>
          </w:p>
        </w:tc>
        <w:tc>
          <w:tcPr>
            <w:tcW w:w="8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736B7E" w14:textId="1CD6AEA4" w:rsidR="007F0594" w:rsidRPr="00CC6CE1" w:rsidRDefault="007F0594" w:rsidP="00F16CD0">
            <w:pPr>
              <w:pStyle w:val="Plattetekst"/>
              <w:snapToGrid w:val="0"/>
              <w:spacing w:after="0" w:line="240" w:lineRule="auto"/>
              <w:jc w:val="center"/>
              <w:rPr>
                <w:rFonts w:ascii="Thesans" w:hAnsi="Thesans"/>
                <w:b/>
                <w:sz w:val="20"/>
                <w:szCs w:val="20"/>
              </w:rPr>
            </w:pPr>
            <w:r w:rsidRPr="00CC6CE1">
              <w:rPr>
                <w:rFonts w:ascii="Thesans" w:hAnsi="Thesans"/>
                <w:b/>
                <w:sz w:val="20"/>
                <w:szCs w:val="20"/>
              </w:rPr>
              <w:t>X</w:t>
            </w:r>
          </w:p>
        </w:tc>
        <w:tc>
          <w:tcPr>
            <w:tcW w:w="8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F6950" w14:textId="77777777" w:rsidR="007F0594" w:rsidRPr="00CC6CE1" w:rsidRDefault="007F0594" w:rsidP="00CC6CE1">
            <w:pPr>
              <w:pStyle w:val="Plattetekst"/>
              <w:snapToGrid w:val="0"/>
              <w:spacing w:line="240" w:lineRule="auto"/>
              <w:jc w:val="center"/>
              <w:rPr>
                <w:rFonts w:ascii="Thesans" w:hAnsi="Thesans"/>
                <w:bCs/>
                <w:sz w:val="20"/>
                <w:szCs w:val="20"/>
              </w:rPr>
            </w:pPr>
          </w:p>
          <w:p w14:paraId="62A7DFCD" w14:textId="77777777" w:rsidR="007F0594" w:rsidRPr="00CC6CE1" w:rsidRDefault="007F0594" w:rsidP="00F16CD0">
            <w:pPr>
              <w:pStyle w:val="Plattetekst"/>
              <w:snapToGrid w:val="0"/>
              <w:spacing w:after="0" w:line="240" w:lineRule="auto"/>
              <w:jc w:val="center"/>
              <w:rPr>
                <w:rFonts w:ascii="Thesans" w:hAnsi="Thesans"/>
                <w:bCs/>
                <w:sz w:val="20"/>
                <w:szCs w:val="20"/>
              </w:rPr>
            </w:pPr>
          </w:p>
          <w:p w14:paraId="5D41AF16" w14:textId="7953549C" w:rsidR="007F0594" w:rsidRPr="00CC6CE1" w:rsidRDefault="007F0594" w:rsidP="00CC6CE1">
            <w:pPr>
              <w:pStyle w:val="Plattetekst"/>
              <w:snapToGrid w:val="0"/>
              <w:spacing w:line="240" w:lineRule="auto"/>
              <w:jc w:val="center"/>
              <w:rPr>
                <w:rFonts w:ascii="Thesans" w:hAnsi="Thesans"/>
                <w:bCs/>
                <w:sz w:val="20"/>
                <w:szCs w:val="20"/>
              </w:rPr>
            </w:pPr>
          </w:p>
        </w:tc>
      </w:tr>
      <w:tr w:rsidR="00F66AFA" w:rsidRPr="00CC6CE1" w14:paraId="379FC59E" w14:textId="77777777" w:rsidTr="008D25DA">
        <w:trPr>
          <w:trHeight w:val="300"/>
        </w:trPr>
        <w:tc>
          <w:tcPr>
            <w:tcW w:w="3288" w:type="pct"/>
            <w:shd w:val="clear" w:color="auto" w:fill="F2F2F2" w:themeFill="background1" w:themeFillShade="F2"/>
          </w:tcPr>
          <w:p w14:paraId="02B7E76D" w14:textId="77777777" w:rsidR="00B04FC6" w:rsidRPr="00F16CD0" w:rsidRDefault="00F66AFA" w:rsidP="00F16CD0">
            <w:pPr>
              <w:spacing w:line="240" w:lineRule="auto"/>
              <w:rPr>
                <w:rFonts w:ascii="Thesans" w:hAnsi="Thesans"/>
                <w:b/>
                <w:bCs/>
                <w:sz w:val="20"/>
                <w:szCs w:val="20"/>
              </w:rPr>
            </w:pPr>
            <w:r w:rsidRPr="00F16CD0">
              <w:rPr>
                <w:rFonts w:ascii="Thesans" w:hAnsi="Thesans"/>
                <w:b/>
                <w:bCs/>
                <w:sz w:val="20"/>
                <w:szCs w:val="20"/>
              </w:rPr>
              <w:t>Volmacht rechtsgeldig vertegenwoordiger (indien van toepassing):</w:t>
            </w:r>
          </w:p>
          <w:p w14:paraId="379FC59A" w14:textId="60D5BCC6" w:rsidR="00F66AFA" w:rsidRPr="00B04FC6" w:rsidRDefault="00F66AFA" w:rsidP="00F16CD0">
            <w:pPr>
              <w:spacing w:line="240" w:lineRule="auto"/>
              <w:rPr>
                <w:rFonts w:ascii="Thesans" w:hAnsi="Thesans"/>
                <w:bCs/>
                <w:sz w:val="20"/>
                <w:szCs w:val="20"/>
              </w:rPr>
            </w:pPr>
            <w:r w:rsidRPr="00F16CD0">
              <w:rPr>
                <w:rFonts w:ascii="Thesans" w:hAnsi="Thesans"/>
                <w:sz w:val="20"/>
                <w:szCs w:val="20"/>
              </w:rPr>
              <w:t>Inschrijver dient een ‘Volmacht rechtsgeldig vertegenwoordiger’ in te dienen indien de persoon die tekent namens Inschrijver, dan wel namens het Samenwerkingsverband, dan wel lid van het Samenwerkingsverband, niet tekenbevoegd is conform het handelsregister.</w:t>
            </w:r>
          </w:p>
        </w:tc>
        <w:tc>
          <w:tcPr>
            <w:tcW w:w="822" w:type="pct"/>
            <w:shd w:val="clear" w:color="auto" w:fill="F2F2F2" w:themeFill="background1" w:themeFillShade="F2"/>
            <w:vAlign w:val="center"/>
          </w:tcPr>
          <w:p w14:paraId="379FC59B" w14:textId="22C18EC6"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379FC59C" w14:textId="77777777" w:rsidR="00F66AFA" w:rsidRPr="00CC6CE1" w:rsidRDefault="00F66AFA" w:rsidP="00CC6CE1">
            <w:pPr>
              <w:spacing w:line="240" w:lineRule="auto"/>
              <w:jc w:val="center"/>
              <w:rPr>
                <w:rFonts w:ascii="Thesans" w:hAnsi="Thesans"/>
                <w:b/>
                <w:bCs/>
                <w:sz w:val="20"/>
                <w:szCs w:val="20"/>
              </w:rPr>
            </w:pPr>
          </w:p>
        </w:tc>
      </w:tr>
      <w:tr w:rsidR="00F66AFA" w:rsidRPr="00CC6CE1" w14:paraId="379FC5AB" w14:textId="77777777" w:rsidTr="008D25DA">
        <w:trPr>
          <w:trHeight w:val="300"/>
        </w:trPr>
        <w:tc>
          <w:tcPr>
            <w:tcW w:w="3288" w:type="pct"/>
            <w:shd w:val="clear" w:color="auto" w:fill="F2F2F2" w:themeFill="background1" w:themeFillShade="F2"/>
          </w:tcPr>
          <w:p w14:paraId="379FC5A4" w14:textId="1EDF4C3A" w:rsidR="00F66AFA" w:rsidRPr="00CC6CE1" w:rsidRDefault="00F66AFA" w:rsidP="00F16CD0">
            <w:pPr>
              <w:spacing w:line="240" w:lineRule="auto"/>
              <w:rPr>
                <w:rFonts w:ascii="Thesans" w:hAnsi="Thesans"/>
                <w:b/>
                <w:bCs/>
                <w:sz w:val="20"/>
                <w:szCs w:val="20"/>
              </w:rPr>
            </w:pPr>
            <w:r w:rsidRPr="00CC6CE1">
              <w:rPr>
                <w:rFonts w:ascii="Thesans" w:hAnsi="Thesans"/>
                <w:b/>
                <w:bCs/>
                <w:sz w:val="20"/>
                <w:szCs w:val="20"/>
              </w:rPr>
              <w:t xml:space="preserve">Uniform Europees </w:t>
            </w:r>
            <w:r w:rsidRPr="00F16CD0">
              <w:rPr>
                <w:rFonts w:ascii="Thesans" w:hAnsi="Thesans"/>
                <w:b/>
                <w:bCs/>
                <w:sz w:val="20"/>
                <w:szCs w:val="20"/>
              </w:rPr>
              <w:t xml:space="preserve">Aanbestedingsdocument (UEA) </w:t>
            </w:r>
          </w:p>
          <w:p w14:paraId="379FC5A6" w14:textId="26C4EABA" w:rsidR="00F66AFA" w:rsidRDefault="00F66AFA" w:rsidP="00F16CD0">
            <w:pPr>
              <w:spacing w:line="240" w:lineRule="auto"/>
              <w:rPr>
                <w:rFonts w:ascii="Thesans" w:hAnsi="Thesans"/>
                <w:sz w:val="20"/>
                <w:szCs w:val="20"/>
              </w:rPr>
            </w:pPr>
            <w:r w:rsidRPr="00CC6CE1">
              <w:rPr>
                <w:rFonts w:ascii="Thesans" w:hAnsi="Thesans"/>
                <w:sz w:val="20"/>
                <w:szCs w:val="20"/>
              </w:rPr>
              <w:t xml:space="preserve">Inschrijver dient een volledig ingevuld en rechtsgeldig ondertekend UEA, dat als </w:t>
            </w:r>
            <w:r w:rsidRPr="00F16CD0">
              <w:rPr>
                <w:rFonts w:ascii="Thesans" w:hAnsi="Thesans"/>
                <w:sz w:val="20"/>
                <w:szCs w:val="20"/>
              </w:rPr>
              <w:t>Bijlage</w:t>
            </w:r>
            <w:r w:rsidRPr="00CC6CE1">
              <w:rPr>
                <w:rFonts w:ascii="Thesans" w:hAnsi="Thesans"/>
                <w:sz w:val="20"/>
                <w:szCs w:val="20"/>
              </w:rPr>
              <w:t xml:space="preserve"> is toegevoegd aan de Aanbestedingsdocumenten, in te dienen. Wanneer Inschrijver een Samenwerkingsverband is moeten alle deelnemers aan het Samenwerkingsverband ieder afzonderlijk een UEA indienen. </w:t>
            </w:r>
          </w:p>
          <w:p w14:paraId="5C9CA563" w14:textId="77777777" w:rsidR="00F16CD0" w:rsidRPr="00CC6CE1" w:rsidRDefault="00F16CD0" w:rsidP="00F16CD0">
            <w:pPr>
              <w:spacing w:line="240" w:lineRule="auto"/>
              <w:rPr>
                <w:rFonts w:ascii="Thesans" w:hAnsi="Thesans"/>
                <w:sz w:val="20"/>
                <w:szCs w:val="20"/>
              </w:rPr>
            </w:pPr>
          </w:p>
          <w:p w14:paraId="379FC5A7" w14:textId="51ABCED0" w:rsidR="00F66AFA" w:rsidRPr="00CC6CE1" w:rsidRDefault="00F66AFA" w:rsidP="00F16CD0">
            <w:pPr>
              <w:spacing w:line="240" w:lineRule="auto"/>
              <w:rPr>
                <w:rFonts w:ascii="Thesans" w:hAnsi="Thesans"/>
                <w:b/>
                <w:sz w:val="20"/>
                <w:szCs w:val="20"/>
              </w:rPr>
            </w:pPr>
            <w:r w:rsidRPr="00CC6CE1">
              <w:rPr>
                <w:rFonts w:ascii="Thesans" w:hAnsi="Thesans"/>
                <w:sz w:val="20"/>
                <w:szCs w:val="20"/>
              </w:rPr>
              <w:t>Inschrijver moet</w:t>
            </w:r>
            <w:r w:rsidR="00F15302" w:rsidRPr="00CC6CE1">
              <w:rPr>
                <w:rFonts w:ascii="Thesans" w:hAnsi="Thesans"/>
                <w:sz w:val="20"/>
                <w:szCs w:val="20"/>
              </w:rPr>
              <w:t xml:space="preserve"> van derde(n)</w:t>
            </w:r>
            <w:r w:rsidRPr="00CC6CE1">
              <w:rPr>
                <w:rFonts w:ascii="Thesans" w:hAnsi="Thesans"/>
                <w:sz w:val="20"/>
                <w:szCs w:val="20"/>
              </w:rPr>
              <w:t xml:space="preserve"> ook een volledig ingevulde </w:t>
            </w:r>
            <w:r w:rsidR="00F15302" w:rsidRPr="00CC6CE1">
              <w:rPr>
                <w:rFonts w:ascii="Thesans" w:hAnsi="Thesans"/>
                <w:sz w:val="20"/>
                <w:szCs w:val="20"/>
              </w:rPr>
              <w:t xml:space="preserve">en door derde(n) rechtsgeldig ondertekend </w:t>
            </w:r>
            <w:r w:rsidRPr="00CC6CE1">
              <w:rPr>
                <w:rFonts w:ascii="Thesans" w:hAnsi="Thesans"/>
                <w:sz w:val="20"/>
                <w:szCs w:val="20"/>
              </w:rPr>
              <w:t>UEA indienen</w:t>
            </w:r>
            <w:r w:rsidR="00F15302" w:rsidRPr="00CC6CE1">
              <w:rPr>
                <w:rFonts w:ascii="Thesans" w:hAnsi="Thesans"/>
                <w:sz w:val="20"/>
                <w:szCs w:val="20"/>
              </w:rPr>
              <w:t>,</w:t>
            </w:r>
            <w:r w:rsidRPr="00CC6CE1">
              <w:rPr>
                <w:rFonts w:ascii="Thesans" w:hAnsi="Thesans"/>
                <w:sz w:val="20"/>
                <w:szCs w:val="20"/>
              </w:rPr>
              <w:t xml:space="preserve"> indien op deze derde</w:t>
            </w:r>
            <w:r w:rsidR="00F15302" w:rsidRPr="00CC6CE1">
              <w:rPr>
                <w:rFonts w:ascii="Thesans" w:hAnsi="Thesans"/>
                <w:sz w:val="20"/>
                <w:szCs w:val="20"/>
              </w:rPr>
              <w:t>(n)</w:t>
            </w:r>
            <w:r w:rsidRPr="00CC6CE1">
              <w:rPr>
                <w:rFonts w:ascii="Thesans" w:hAnsi="Thesans"/>
                <w:sz w:val="20"/>
                <w:szCs w:val="20"/>
              </w:rPr>
              <w:t xml:space="preserve"> een beroep wordt gedaan om te kunnen voldoen aan een Geschiktheidseis.</w:t>
            </w:r>
          </w:p>
        </w:tc>
        <w:tc>
          <w:tcPr>
            <w:tcW w:w="822" w:type="pct"/>
            <w:shd w:val="clear" w:color="auto" w:fill="F2F2F2" w:themeFill="background1" w:themeFillShade="F2"/>
            <w:vAlign w:val="center"/>
          </w:tcPr>
          <w:p w14:paraId="379FC5A8" w14:textId="61536B76"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379FC5A9" w14:textId="77777777" w:rsidR="00F66AFA" w:rsidRPr="00CC6CE1" w:rsidRDefault="00F66AFA" w:rsidP="00CC6CE1">
            <w:pPr>
              <w:spacing w:line="240" w:lineRule="auto"/>
              <w:jc w:val="center"/>
              <w:rPr>
                <w:rFonts w:ascii="Thesans" w:hAnsi="Thesans"/>
                <w:b/>
                <w:bCs/>
                <w:sz w:val="20"/>
                <w:szCs w:val="20"/>
              </w:rPr>
            </w:pPr>
          </w:p>
        </w:tc>
      </w:tr>
      <w:tr w:rsidR="004D1850" w:rsidRPr="00CC6CE1" w14:paraId="09242E0B" w14:textId="77777777" w:rsidTr="008D25DA">
        <w:trPr>
          <w:trHeight w:val="1053"/>
        </w:trPr>
        <w:tc>
          <w:tcPr>
            <w:tcW w:w="3288" w:type="pct"/>
            <w:shd w:val="clear" w:color="auto" w:fill="F2F2F2" w:themeFill="background1" w:themeFillShade="F2"/>
          </w:tcPr>
          <w:p w14:paraId="04B1F4DE" w14:textId="3BAEB43E" w:rsidR="004D1850" w:rsidRPr="00CC6CE1" w:rsidRDefault="004D1850" w:rsidP="00CC6CE1">
            <w:pPr>
              <w:spacing w:line="240" w:lineRule="auto"/>
              <w:rPr>
                <w:rFonts w:ascii="Thesans" w:hAnsi="Thesans"/>
                <w:b/>
                <w:bCs/>
                <w:sz w:val="20"/>
                <w:szCs w:val="20"/>
              </w:rPr>
            </w:pPr>
            <w:r w:rsidRPr="00CC6CE1">
              <w:rPr>
                <w:rFonts w:ascii="Thesans" w:hAnsi="Thesans"/>
                <w:b/>
                <w:bCs/>
                <w:sz w:val="20"/>
                <w:szCs w:val="20"/>
              </w:rPr>
              <w:t xml:space="preserve">Geschiktheidseis </w:t>
            </w:r>
            <w:r w:rsidR="00453AC0" w:rsidRPr="00CC6CE1">
              <w:rPr>
                <w:rFonts w:ascii="Thesans" w:hAnsi="Thesans"/>
                <w:b/>
                <w:bCs/>
                <w:sz w:val="20"/>
                <w:szCs w:val="20"/>
              </w:rPr>
              <w:t>1: Inschrijving</w:t>
            </w:r>
            <w:r w:rsidRPr="00CC6CE1">
              <w:rPr>
                <w:rFonts w:ascii="Thesans" w:hAnsi="Thesans"/>
                <w:b/>
                <w:bCs/>
                <w:sz w:val="20"/>
                <w:szCs w:val="20"/>
              </w:rPr>
              <w:t xml:space="preserve"> in nationaal handelsregister</w:t>
            </w:r>
          </w:p>
          <w:p w14:paraId="71F9EBED" w14:textId="34D4F2F5" w:rsidR="00CC6CE1" w:rsidRPr="0071531A" w:rsidRDefault="004D1850" w:rsidP="00453AC0">
            <w:pPr>
              <w:spacing w:line="240" w:lineRule="auto"/>
              <w:rPr>
                <w:rFonts w:ascii="Thesans" w:hAnsi="Thesans"/>
                <w:sz w:val="20"/>
                <w:szCs w:val="20"/>
              </w:rPr>
            </w:pPr>
            <w:r w:rsidRPr="00CC6CE1">
              <w:rPr>
                <w:rFonts w:ascii="Thesans" w:hAnsi="Thesans"/>
                <w:sz w:val="20"/>
                <w:szCs w:val="20"/>
              </w:rPr>
              <w:t xml:space="preserve">Een gewaarmerkt kopie van </w:t>
            </w:r>
            <w:r w:rsidR="005A13F4">
              <w:rPr>
                <w:rFonts w:ascii="Thesans" w:hAnsi="Thesans"/>
                <w:sz w:val="20"/>
                <w:szCs w:val="20"/>
              </w:rPr>
              <w:t>het</w:t>
            </w:r>
            <w:r w:rsidRPr="00CC6CE1">
              <w:rPr>
                <w:rFonts w:ascii="Thesans" w:hAnsi="Thesans"/>
                <w:sz w:val="20"/>
                <w:szCs w:val="20"/>
              </w:rPr>
              <w:t xml:space="preserve"> uittreksel </w:t>
            </w:r>
            <w:r w:rsidR="00453AC0">
              <w:rPr>
                <w:rFonts w:ascii="Thesans" w:hAnsi="Thesans"/>
                <w:sz w:val="20"/>
                <w:szCs w:val="20"/>
              </w:rPr>
              <w:t xml:space="preserve">van het </w:t>
            </w:r>
            <w:r w:rsidR="00453AC0" w:rsidRPr="00453AC0">
              <w:rPr>
                <w:rFonts w:ascii="Thesans" w:hAnsi="Thesans"/>
                <w:sz w:val="20"/>
                <w:szCs w:val="20"/>
              </w:rPr>
              <w:t>in het land van herkomst geldende beroeps- of handelsregister</w:t>
            </w:r>
            <w:r w:rsidR="00453AC0">
              <w:rPr>
                <w:rFonts w:ascii="Thesans" w:hAnsi="Thesans"/>
                <w:sz w:val="20"/>
                <w:szCs w:val="20"/>
              </w:rPr>
              <w:t>.</w:t>
            </w:r>
            <w:r w:rsidR="0071531A">
              <w:rPr>
                <w:rFonts w:ascii="Thesans" w:hAnsi="Thesans"/>
                <w:sz w:val="20"/>
                <w:szCs w:val="20"/>
              </w:rPr>
              <w:t xml:space="preserve"> </w:t>
            </w:r>
            <w:r w:rsidRPr="00CC6CE1">
              <w:rPr>
                <w:rFonts w:ascii="Thesans" w:hAnsi="Thesans"/>
                <w:sz w:val="20"/>
                <w:szCs w:val="20"/>
              </w:rPr>
              <w:t>Indien wordt ingeschreven met onderaanneming dienen ook de onderaannemers ingeschreven te staan in het land van herkomst geldende beroeps- of handelsregister</w:t>
            </w:r>
            <w:bookmarkStart w:id="5" w:name="_Toc351713521"/>
            <w:bookmarkStart w:id="6" w:name="_Toc351635569"/>
            <w:bookmarkStart w:id="7" w:name="_Toc351713522"/>
            <w:bookmarkEnd w:id="5"/>
            <w:bookmarkEnd w:id="6"/>
            <w:bookmarkEnd w:id="7"/>
            <w:r w:rsidR="00CC6CE1">
              <w:rPr>
                <w:rFonts w:ascii="Thesans" w:hAnsi="Thesans"/>
                <w:sz w:val="20"/>
                <w:szCs w:val="20"/>
              </w:rPr>
              <w:t>.</w:t>
            </w:r>
          </w:p>
        </w:tc>
        <w:tc>
          <w:tcPr>
            <w:tcW w:w="822" w:type="pct"/>
            <w:shd w:val="clear" w:color="auto" w:fill="F2F2F2" w:themeFill="background1" w:themeFillShade="F2"/>
            <w:vAlign w:val="center"/>
          </w:tcPr>
          <w:p w14:paraId="1BDCE6F9" w14:textId="067849E7" w:rsidR="004D1850" w:rsidRPr="00CC6CE1" w:rsidRDefault="004D1850"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7D0021F8" w14:textId="4F2F58A1" w:rsidR="004D1850" w:rsidRPr="00CC6CE1" w:rsidRDefault="004D1850" w:rsidP="00CC6CE1">
            <w:pPr>
              <w:spacing w:line="240" w:lineRule="auto"/>
              <w:jc w:val="center"/>
              <w:rPr>
                <w:rFonts w:ascii="Thesans" w:hAnsi="Thesans"/>
                <w:b/>
                <w:bCs/>
                <w:sz w:val="20"/>
                <w:szCs w:val="20"/>
              </w:rPr>
            </w:pPr>
          </w:p>
        </w:tc>
      </w:tr>
      <w:tr w:rsidR="00F66AFA" w:rsidRPr="00CC6CE1" w14:paraId="495036FD" w14:textId="77777777" w:rsidTr="008D25DA">
        <w:trPr>
          <w:trHeight w:val="300"/>
        </w:trPr>
        <w:tc>
          <w:tcPr>
            <w:tcW w:w="3288" w:type="pct"/>
            <w:shd w:val="clear" w:color="auto" w:fill="F2F2F2" w:themeFill="background1" w:themeFillShade="F2"/>
          </w:tcPr>
          <w:p w14:paraId="0D22FF0F" w14:textId="7FF1724C" w:rsidR="00F66AFA" w:rsidRPr="003D4495" w:rsidRDefault="00F66AFA" w:rsidP="00CC6CE1">
            <w:pPr>
              <w:spacing w:line="240" w:lineRule="auto"/>
              <w:rPr>
                <w:rFonts w:ascii="Thesans" w:hAnsi="Thesans"/>
                <w:b/>
                <w:bCs/>
                <w:sz w:val="20"/>
                <w:szCs w:val="20"/>
              </w:rPr>
            </w:pPr>
            <w:r w:rsidRPr="003D4495">
              <w:rPr>
                <w:rFonts w:ascii="Thesans" w:hAnsi="Thesans"/>
                <w:b/>
                <w:bCs/>
                <w:sz w:val="20"/>
                <w:szCs w:val="20"/>
              </w:rPr>
              <w:t xml:space="preserve">Geschiktheidseis </w:t>
            </w:r>
            <w:r w:rsidR="00A25894" w:rsidRPr="003D4495">
              <w:rPr>
                <w:rFonts w:ascii="Thesans" w:hAnsi="Thesans"/>
                <w:b/>
                <w:bCs/>
                <w:sz w:val="20"/>
                <w:szCs w:val="20"/>
              </w:rPr>
              <w:t xml:space="preserve">4: </w:t>
            </w:r>
            <w:r w:rsidRPr="003D4495">
              <w:rPr>
                <w:rFonts w:ascii="Thesans" w:hAnsi="Thesans"/>
                <w:b/>
                <w:bCs/>
                <w:sz w:val="20"/>
                <w:szCs w:val="20"/>
              </w:rPr>
              <w:t xml:space="preserve">Kerncompetenties Bijlage </w:t>
            </w:r>
            <w:r w:rsidR="00A25894" w:rsidRPr="003D4495">
              <w:rPr>
                <w:rFonts w:ascii="Thesans" w:hAnsi="Thesans"/>
                <w:b/>
                <w:bCs/>
                <w:sz w:val="20"/>
                <w:szCs w:val="20"/>
              </w:rPr>
              <w:t>H</w:t>
            </w:r>
            <w:r w:rsidR="006459E1" w:rsidRPr="003D4495">
              <w:rPr>
                <w:rFonts w:ascii="Thesans" w:hAnsi="Thesans"/>
                <w:b/>
                <w:bCs/>
                <w:sz w:val="20"/>
                <w:szCs w:val="20"/>
              </w:rPr>
              <w:t xml:space="preserve"> – Standaardformulier Referentieopdrachten</w:t>
            </w:r>
          </w:p>
          <w:p w14:paraId="5E148220" w14:textId="429BFC92" w:rsidR="00CC6CE1" w:rsidRPr="00CC6CE1" w:rsidRDefault="00F66AFA" w:rsidP="00453AC0">
            <w:pPr>
              <w:spacing w:line="240" w:lineRule="auto"/>
              <w:rPr>
                <w:rFonts w:ascii="Thesans" w:hAnsi="Thesans"/>
                <w:b/>
                <w:bCs/>
                <w:sz w:val="20"/>
                <w:szCs w:val="20"/>
              </w:rPr>
            </w:pPr>
            <w:r w:rsidRPr="003D4495">
              <w:rPr>
                <w:rFonts w:ascii="Thesans" w:hAnsi="Thesans"/>
                <w:bCs/>
                <w:sz w:val="20"/>
                <w:szCs w:val="20"/>
              </w:rPr>
              <w:t>Inschrijver voegt een volledig ingevulde en rech</w:t>
            </w:r>
            <w:r w:rsidR="00D467E9" w:rsidRPr="003D4495">
              <w:rPr>
                <w:rFonts w:ascii="Thesans" w:hAnsi="Thesans"/>
                <w:bCs/>
                <w:sz w:val="20"/>
                <w:szCs w:val="20"/>
              </w:rPr>
              <w:t xml:space="preserve">tsgeldig </w:t>
            </w:r>
            <w:r w:rsidR="00453AC0" w:rsidRPr="003D4495">
              <w:rPr>
                <w:rFonts w:ascii="Thesans" w:hAnsi="Thesans"/>
                <w:bCs/>
                <w:sz w:val="20"/>
                <w:szCs w:val="20"/>
              </w:rPr>
              <w:t>ondertekende Bijlage</w:t>
            </w:r>
            <w:r w:rsidR="00D467E9" w:rsidRPr="003D4495">
              <w:rPr>
                <w:rFonts w:ascii="Thesans" w:hAnsi="Thesans"/>
                <w:bCs/>
                <w:sz w:val="20"/>
                <w:szCs w:val="20"/>
              </w:rPr>
              <w:t xml:space="preserve"> </w:t>
            </w:r>
            <w:r w:rsidR="00A25894" w:rsidRPr="003D4495">
              <w:rPr>
                <w:rFonts w:ascii="Thesans" w:hAnsi="Thesans"/>
                <w:bCs/>
                <w:sz w:val="20"/>
                <w:szCs w:val="20"/>
              </w:rPr>
              <w:t xml:space="preserve">H </w:t>
            </w:r>
            <w:r w:rsidRPr="003D4495">
              <w:rPr>
                <w:rFonts w:ascii="Thesans" w:hAnsi="Thesans"/>
                <w:bCs/>
                <w:sz w:val="20"/>
                <w:szCs w:val="20"/>
              </w:rPr>
              <w:t xml:space="preserve">in, behorende bij Geschiktheidseis </w:t>
            </w:r>
            <w:r w:rsidR="003D4495" w:rsidRPr="003D4495">
              <w:rPr>
                <w:rFonts w:ascii="Thesans" w:hAnsi="Thesans"/>
                <w:bCs/>
                <w:sz w:val="20"/>
                <w:szCs w:val="20"/>
              </w:rPr>
              <w:t>4</w:t>
            </w:r>
            <w:r w:rsidRPr="003D4495">
              <w:rPr>
                <w:rFonts w:ascii="Thesans" w:hAnsi="Thesans"/>
                <w:bCs/>
                <w:sz w:val="20"/>
                <w:szCs w:val="20"/>
              </w:rPr>
              <w:t>.</w:t>
            </w:r>
            <w:r w:rsidRPr="00CC6CE1">
              <w:rPr>
                <w:rFonts w:ascii="Thesans" w:hAnsi="Thesans"/>
                <w:bCs/>
                <w:sz w:val="20"/>
                <w:szCs w:val="20"/>
              </w:rPr>
              <w:t xml:space="preserve">  </w:t>
            </w:r>
          </w:p>
        </w:tc>
        <w:tc>
          <w:tcPr>
            <w:tcW w:w="822" w:type="pct"/>
            <w:shd w:val="clear" w:color="auto" w:fill="F2F2F2" w:themeFill="background1" w:themeFillShade="F2"/>
            <w:vAlign w:val="center"/>
          </w:tcPr>
          <w:p w14:paraId="0E8CD03E" w14:textId="1B8821F0" w:rsidR="00F66AFA" w:rsidRPr="00CC6CE1" w:rsidRDefault="00F66AFA" w:rsidP="00CC6CE1">
            <w:pPr>
              <w:spacing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4B1D97AA" w14:textId="77777777" w:rsidR="00F66AFA" w:rsidRPr="00CC6CE1" w:rsidRDefault="00F66AFA" w:rsidP="00CC6CE1">
            <w:pPr>
              <w:spacing w:line="240" w:lineRule="auto"/>
              <w:jc w:val="center"/>
              <w:rPr>
                <w:rFonts w:ascii="Thesans" w:hAnsi="Thesans"/>
                <w:b/>
                <w:bCs/>
                <w:sz w:val="20"/>
                <w:szCs w:val="20"/>
              </w:rPr>
            </w:pPr>
          </w:p>
        </w:tc>
      </w:tr>
      <w:tr w:rsidR="00F66AFA" w:rsidRPr="00CC6CE1" w14:paraId="5BE35B9F" w14:textId="77777777" w:rsidTr="006459E1">
        <w:trPr>
          <w:trHeight w:val="520"/>
        </w:trPr>
        <w:tc>
          <w:tcPr>
            <w:tcW w:w="3288" w:type="pct"/>
            <w:shd w:val="clear" w:color="auto" w:fill="F2F2F2" w:themeFill="background1" w:themeFillShade="F2"/>
          </w:tcPr>
          <w:p w14:paraId="49923F21" w14:textId="2B011999" w:rsidR="00F66AFA" w:rsidRPr="00CC6CE1" w:rsidRDefault="00526143" w:rsidP="00B04FC6">
            <w:pPr>
              <w:spacing w:after="240" w:line="240" w:lineRule="auto"/>
              <w:rPr>
                <w:rFonts w:ascii="Thesans" w:hAnsi="Thesans"/>
                <w:b/>
                <w:bCs/>
                <w:sz w:val="20"/>
                <w:szCs w:val="20"/>
              </w:rPr>
            </w:pPr>
            <w:r>
              <w:rPr>
                <w:rFonts w:ascii="Thesans" w:hAnsi="Thesans"/>
                <w:b/>
                <w:bCs/>
                <w:sz w:val="20"/>
                <w:szCs w:val="20"/>
              </w:rPr>
              <w:t>Sg</w:t>
            </w:r>
            <w:r w:rsidR="00F66AFA" w:rsidRPr="00CC6CE1">
              <w:rPr>
                <w:rFonts w:ascii="Thesans" w:hAnsi="Thesans"/>
                <w:b/>
                <w:bCs/>
                <w:sz w:val="20"/>
                <w:szCs w:val="20"/>
              </w:rPr>
              <w:t>1</w:t>
            </w:r>
            <w:r w:rsidR="00177E47">
              <w:rPr>
                <w:rFonts w:ascii="Thesans" w:hAnsi="Thesans"/>
                <w:b/>
                <w:bCs/>
                <w:sz w:val="20"/>
                <w:szCs w:val="20"/>
              </w:rPr>
              <w:t xml:space="preserve"> Plan van Aanpak</w:t>
            </w:r>
            <w:r w:rsidR="00F66AFA" w:rsidRPr="00CC6CE1">
              <w:rPr>
                <w:rFonts w:ascii="Thesans" w:hAnsi="Thesans"/>
                <w:b/>
                <w:bCs/>
                <w:sz w:val="20"/>
                <w:szCs w:val="20"/>
              </w:rPr>
              <w:t xml:space="preserve">, </w:t>
            </w:r>
            <w:r w:rsidR="00F66AFA" w:rsidRPr="00CC6CE1">
              <w:rPr>
                <w:rFonts w:ascii="Thesans" w:hAnsi="Thesans"/>
                <w:bCs/>
                <w:sz w:val="20"/>
                <w:szCs w:val="20"/>
              </w:rPr>
              <w:t>uitwerking conform voorwaarden Beschrijvend document</w:t>
            </w:r>
            <w:r w:rsidR="006459E1">
              <w:rPr>
                <w:rFonts w:ascii="Thesans" w:hAnsi="Thesans"/>
                <w:bCs/>
                <w:sz w:val="20"/>
                <w:szCs w:val="20"/>
              </w:rPr>
              <w:t>.</w:t>
            </w:r>
          </w:p>
        </w:tc>
        <w:tc>
          <w:tcPr>
            <w:tcW w:w="822" w:type="pct"/>
            <w:shd w:val="clear" w:color="auto" w:fill="F2F2F2" w:themeFill="background1" w:themeFillShade="F2"/>
            <w:vAlign w:val="center"/>
          </w:tcPr>
          <w:p w14:paraId="526F28F0" w14:textId="67A432DE" w:rsidR="00F66AFA" w:rsidRPr="00CC6CE1" w:rsidRDefault="00F66AFA" w:rsidP="00B04FC6">
            <w:pPr>
              <w:spacing w:after="240" w:line="240" w:lineRule="auto"/>
              <w:jc w:val="center"/>
              <w:rPr>
                <w:rFonts w:ascii="Thesans" w:hAnsi="Thesans"/>
                <w:b/>
                <w:bCs/>
                <w:sz w:val="20"/>
                <w:szCs w:val="20"/>
              </w:rPr>
            </w:pPr>
            <w:r w:rsidRPr="00CC6CE1">
              <w:rPr>
                <w:rFonts w:ascii="Thesans" w:hAnsi="Thesans"/>
                <w:b/>
                <w:bCs/>
                <w:sz w:val="20"/>
                <w:szCs w:val="20"/>
              </w:rPr>
              <w:t>X</w:t>
            </w:r>
          </w:p>
        </w:tc>
        <w:tc>
          <w:tcPr>
            <w:tcW w:w="890" w:type="pct"/>
            <w:shd w:val="clear" w:color="auto" w:fill="F2F2F2" w:themeFill="background1" w:themeFillShade="F2"/>
            <w:vAlign w:val="center"/>
          </w:tcPr>
          <w:p w14:paraId="0D825429" w14:textId="77777777" w:rsidR="00F66AFA" w:rsidRPr="00CC6CE1" w:rsidRDefault="00F66AFA" w:rsidP="00B04FC6">
            <w:pPr>
              <w:spacing w:after="240" w:line="240" w:lineRule="auto"/>
              <w:jc w:val="center"/>
              <w:rPr>
                <w:rFonts w:ascii="Thesans" w:hAnsi="Thesans"/>
                <w:b/>
                <w:bCs/>
                <w:sz w:val="20"/>
                <w:szCs w:val="20"/>
              </w:rPr>
            </w:pPr>
          </w:p>
        </w:tc>
      </w:tr>
      <w:tr w:rsidR="00526143" w:rsidRPr="00CC6CE1" w14:paraId="3AE47ABB" w14:textId="77777777" w:rsidTr="008D25DA">
        <w:trPr>
          <w:trHeight w:val="300"/>
        </w:trPr>
        <w:tc>
          <w:tcPr>
            <w:tcW w:w="3288" w:type="pct"/>
            <w:shd w:val="clear" w:color="auto" w:fill="F2F2F2" w:themeFill="background1" w:themeFillShade="F2"/>
          </w:tcPr>
          <w:p w14:paraId="7808EB28" w14:textId="010AE442" w:rsidR="00526143" w:rsidRPr="00526143" w:rsidRDefault="00630D2E" w:rsidP="00526143">
            <w:pPr>
              <w:spacing w:line="240" w:lineRule="auto"/>
              <w:rPr>
                <w:rFonts w:ascii="Thesans" w:hAnsi="Thesans"/>
                <w:b/>
                <w:bCs/>
                <w:sz w:val="20"/>
                <w:szCs w:val="20"/>
              </w:rPr>
            </w:pPr>
            <w:r>
              <w:rPr>
                <w:rFonts w:ascii="Thesans" w:hAnsi="Thesans"/>
                <w:b/>
                <w:bCs/>
                <w:sz w:val="20"/>
                <w:szCs w:val="20"/>
              </w:rPr>
              <w:t xml:space="preserve">Sg 2 Prijs </w:t>
            </w:r>
            <w:r w:rsidR="00526143" w:rsidRPr="00526143">
              <w:rPr>
                <w:rFonts w:ascii="Thesans" w:hAnsi="Thesans"/>
                <w:b/>
                <w:bCs/>
                <w:sz w:val="20"/>
                <w:szCs w:val="20"/>
              </w:rPr>
              <w:t xml:space="preserve">Bijlage </w:t>
            </w:r>
            <w:r w:rsidR="00A25894">
              <w:rPr>
                <w:rFonts w:ascii="Thesans" w:hAnsi="Thesans"/>
                <w:b/>
                <w:bCs/>
                <w:sz w:val="20"/>
                <w:szCs w:val="20"/>
              </w:rPr>
              <w:t xml:space="preserve">D – Prijzenblad </w:t>
            </w:r>
          </w:p>
          <w:p w14:paraId="6B17D47E" w14:textId="748B0C03" w:rsidR="00526143" w:rsidRPr="003D4495" w:rsidRDefault="00526143" w:rsidP="00526143">
            <w:pPr>
              <w:spacing w:line="240" w:lineRule="auto"/>
              <w:rPr>
                <w:rFonts w:ascii="Thesans" w:hAnsi="Thesans"/>
                <w:sz w:val="20"/>
                <w:szCs w:val="20"/>
              </w:rPr>
            </w:pPr>
            <w:r w:rsidRPr="003D4495">
              <w:rPr>
                <w:rFonts w:ascii="Thesans" w:hAnsi="Thesans"/>
                <w:sz w:val="20"/>
                <w:szCs w:val="20"/>
              </w:rPr>
              <w:t xml:space="preserve">Inschrijver voegt het Prijzenblad Bijlage </w:t>
            </w:r>
            <w:r w:rsidR="00A25894" w:rsidRPr="003D4495">
              <w:rPr>
                <w:rFonts w:ascii="Thesans" w:hAnsi="Thesans"/>
                <w:sz w:val="20"/>
                <w:szCs w:val="20"/>
              </w:rPr>
              <w:t>D</w:t>
            </w:r>
            <w:r w:rsidRPr="003D4495">
              <w:rPr>
                <w:rFonts w:ascii="Thesans" w:hAnsi="Thesans"/>
                <w:sz w:val="20"/>
                <w:szCs w:val="20"/>
              </w:rPr>
              <w:t xml:space="preserve"> </w:t>
            </w:r>
            <w:r w:rsidR="00A25894" w:rsidRPr="003D4495">
              <w:rPr>
                <w:rFonts w:ascii="Thesans" w:hAnsi="Thesans"/>
                <w:sz w:val="20"/>
                <w:szCs w:val="20"/>
              </w:rPr>
              <w:t xml:space="preserve">– Prijzenblad </w:t>
            </w:r>
            <w:r w:rsidRPr="003D4495">
              <w:rPr>
                <w:rFonts w:ascii="Thesans" w:hAnsi="Thesans"/>
                <w:sz w:val="20"/>
                <w:szCs w:val="20"/>
              </w:rPr>
              <w:t xml:space="preserve">volledig ingevuld in pdf-format en in </w:t>
            </w:r>
            <w:r w:rsidR="001843B0" w:rsidRPr="003D4495">
              <w:rPr>
                <w:rFonts w:ascii="Thesans" w:hAnsi="Thesans"/>
                <w:sz w:val="20"/>
                <w:szCs w:val="20"/>
              </w:rPr>
              <w:t>E</w:t>
            </w:r>
            <w:r w:rsidRPr="003D4495">
              <w:rPr>
                <w:rFonts w:ascii="Thesans" w:hAnsi="Thesans"/>
                <w:sz w:val="20"/>
                <w:szCs w:val="20"/>
              </w:rPr>
              <w:t>xcel* toe aan de Inschrijving.</w:t>
            </w:r>
          </w:p>
          <w:p w14:paraId="2E782FE4" w14:textId="6257BEBA" w:rsidR="00526143" w:rsidRPr="00CC6CE1" w:rsidRDefault="00526143" w:rsidP="00526143">
            <w:pPr>
              <w:spacing w:line="240" w:lineRule="auto"/>
              <w:rPr>
                <w:rFonts w:ascii="Thesans" w:hAnsi="Thesans"/>
                <w:b/>
                <w:bCs/>
                <w:sz w:val="20"/>
                <w:szCs w:val="20"/>
              </w:rPr>
            </w:pPr>
            <w:r w:rsidRPr="003D4495">
              <w:rPr>
                <w:rFonts w:ascii="Thesans" w:hAnsi="Thesans"/>
                <w:sz w:val="20"/>
                <w:szCs w:val="20"/>
              </w:rPr>
              <w:t xml:space="preserve">*de </w:t>
            </w:r>
            <w:r w:rsidR="001843B0" w:rsidRPr="003D4495">
              <w:rPr>
                <w:rFonts w:ascii="Thesans" w:hAnsi="Thesans"/>
                <w:sz w:val="20"/>
                <w:szCs w:val="20"/>
              </w:rPr>
              <w:t>E</w:t>
            </w:r>
            <w:r w:rsidRPr="003D4495">
              <w:rPr>
                <w:rFonts w:ascii="Thesans" w:hAnsi="Thesans"/>
                <w:sz w:val="20"/>
                <w:szCs w:val="20"/>
              </w:rPr>
              <w:t>xcel</w:t>
            </w:r>
            <w:r w:rsidR="001843B0" w:rsidRPr="003D4495">
              <w:rPr>
                <w:rFonts w:ascii="Thesans" w:hAnsi="Thesans"/>
                <w:sz w:val="20"/>
                <w:szCs w:val="20"/>
              </w:rPr>
              <w:t>-</w:t>
            </w:r>
            <w:r w:rsidRPr="003D4495">
              <w:rPr>
                <w:rFonts w:ascii="Thesans" w:hAnsi="Thesans"/>
                <w:sz w:val="20"/>
                <w:szCs w:val="20"/>
              </w:rPr>
              <w:t>versie hoeft niet ondertekend te worden, de</w:t>
            </w:r>
            <w:r>
              <w:rPr>
                <w:rFonts w:ascii="Thesans" w:hAnsi="Thesans"/>
                <w:sz w:val="20"/>
                <w:szCs w:val="20"/>
              </w:rPr>
              <w:t xml:space="preserve"> pd</w:t>
            </w:r>
            <w:r w:rsidR="001843B0">
              <w:rPr>
                <w:rFonts w:ascii="Thesans" w:hAnsi="Thesans"/>
                <w:sz w:val="20"/>
                <w:szCs w:val="20"/>
              </w:rPr>
              <w:t>f</w:t>
            </w:r>
            <w:r>
              <w:rPr>
                <w:rFonts w:ascii="Thesans" w:hAnsi="Thesans"/>
                <w:sz w:val="20"/>
                <w:szCs w:val="20"/>
              </w:rPr>
              <w:t xml:space="preserve">-versie wel. </w:t>
            </w:r>
          </w:p>
        </w:tc>
        <w:tc>
          <w:tcPr>
            <w:tcW w:w="822" w:type="pct"/>
            <w:shd w:val="clear" w:color="auto" w:fill="F2F2F2" w:themeFill="background1" w:themeFillShade="F2"/>
            <w:vAlign w:val="center"/>
          </w:tcPr>
          <w:p w14:paraId="53D21951" w14:textId="49F416B7" w:rsidR="00526143" w:rsidRPr="00CC6CE1" w:rsidRDefault="00061C85" w:rsidP="00B04FC6">
            <w:pPr>
              <w:spacing w:after="240" w:line="240" w:lineRule="auto"/>
              <w:jc w:val="center"/>
              <w:rPr>
                <w:rFonts w:ascii="Thesans" w:hAnsi="Thesans"/>
                <w:b/>
                <w:bCs/>
                <w:sz w:val="20"/>
                <w:szCs w:val="20"/>
              </w:rPr>
            </w:pPr>
            <w:r>
              <w:rPr>
                <w:rFonts w:ascii="Thesans" w:hAnsi="Thesans"/>
                <w:b/>
                <w:bCs/>
                <w:sz w:val="20"/>
                <w:szCs w:val="20"/>
              </w:rPr>
              <w:t>X</w:t>
            </w:r>
          </w:p>
        </w:tc>
        <w:tc>
          <w:tcPr>
            <w:tcW w:w="890" w:type="pct"/>
            <w:shd w:val="clear" w:color="auto" w:fill="F2F2F2" w:themeFill="background1" w:themeFillShade="F2"/>
            <w:vAlign w:val="center"/>
          </w:tcPr>
          <w:p w14:paraId="3E2209F3" w14:textId="77777777" w:rsidR="00526143" w:rsidRPr="00CC6CE1" w:rsidRDefault="00526143" w:rsidP="00B04FC6">
            <w:pPr>
              <w:spacing w:after="240" w:line="240" w:lineRule="auto"/>
              <w:jc w:val="center"/>
              <w:rPr>
                <w:rFonts w:ascii="Thesans" w:hAnsi="Thesans"/>
                <w:b/>
                <w:bCs/>
                <w:sz w:val="20"/>
                <w:szCs w:val="20"/>
              </w:rPr>
            </w:pPr>
          </w:p>
        </w:tc>
      </w:tr>
    </w:tbl>
    <w:p w14:paraId="50930FA9" w14:textId="77777777" w:rsidR="00B04FC6" w:rsidRDefault="00B04FC6">
      <w:r>
        <w:br w:type="page"/>
      </w:r>
    </w:p>
    <w:tbl>
      <w:tblPr>
        <w:tblW w:w="6608"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6"/>
        <w:gridCol w:w="1701"/>
        <w:gridCol w:w="1842"/>
      </w:tblGrid>
      <w:tr w:rsidR="007319B2" w:rsidRPr="00CC6CE1" w14:paraId="5213CC76" w14:textId="77777777" w:rsidTr="00B531E8">
        <w:trPr>
          <w:trHeight w:val="300"/>
        </w:trPr>
        <w:tc>
          <w:tcPr>
            <w:tcW w:w="3288" w:type="pct"/>
            <w:shd w:val="clear" w:color="auto" w:fill="BE8C0A"/>
          </w:tcPr>
          <w:p w14:paraId="39451A77" w14:textId="3A32F94F" w:rsidR="00F66AFA" w:rsidRPr="000E4512" w:rsidRDefault="00F66AFA" w:rsidP="00CC6CE1">
            <w:pPr>
              <w:pStyle w:val="broodtekst"/>
              <w:tabs>
                <w:tab w:val="clear" w:pos="227"/>
                <w:tab w:val="clear" w:pos="454"/>
                <w:tab w:val="clear" w:pos="680"/>
                <w:tab w:val="left" w:pos="1276"/>
              </w:tabs>
              <w:spacing w:line="240" w:lineRule="auto"/>
              <w:ind w:right="-30"/>
              <w:rPr>
                <w:rFonts w:ascii="Thesans" w:hAnsi="Thesans"/>
                <w:b/>
                <w:color w:val="FFFFFF" w:themeColor="background1"/>
                <w:sz w:val="20"/>
                <w:szCs w:val="20"/>
              </w:rPr>
            </w:pPr>
            <w:r w:rsidRPr="000E4512">
              <w:rPr>
                <w:rFonts w:ascii="Thesans" w:hAnsi="Thesans"/>
                <w:b/>
                <w:color w:val="FFFFFF" w:themeColor="background1"/>
                <w:sz w:val="20"/>
                <w:szCs w:val="20"/>
              </w:rPr>
              <w:lastRenderedPageBreak/>
              <w:t>In te dienen door de beoogd Opdrachtnemer: na ontvangst voornemen tot gunnen</w:t>
            </w:r>
          </w:p>
          <w:p w14:paraId="042C5C78" w14:textId="1318CB8A" w:rsidR="00F66AFA" w:rsidRPr="00445BF1" w:rsidRDefault="00F66AFA" w:rsidP="00CC6CE1">
            <w:pPr>
              <w:pStyle w:val="broodtekst"/>
              <w:tabs>
                <w:tab w:val="clear" w:pos="227"/>
                <w:tab w:val="clear" w:pos="454"/>
                <w:tab w:val="clear" w:pos="680"/>
                <w:tab w:val="left" w:pos="1276"/>
              </w:tabs>
              <w:spacing w:line="240" w:lineRule="auto"/>
              <w:ind w:right="-30"/>
              <w:rPr>
                <w:rFonts w:ascii="Thesans" w:hAnsi="Thesans"/>
                <w:b/>
                <w:color w:val="FFFFFF" w:themeColor="background1"/>
                <w:sz w:val="20"/>
                <w:szCs w:val="20"/>
              </w:rPr>
            </w:pPr>
          </w:p>
        </w:tc>
        <w:tc>
          <w:tcPr>
            <w:tcW w:w="822" w:type="pct"/>
            <w:shd w:val="clear" w:color="auto" w:fill="BE8C0A"/>
          </w:tcPr>
          <w:p w14:paraId="7275DB3F" w14:textId="77777777" w:rsidR="00F66AFA" w:rsidRPr="00445BF1" w:rsidRDefault="00F66AFA" w:rsidP="00CC6CE1">
            <w:pPr>
              <w:spacing w:line="240" w:lineRule="auto"/>
              <w:rPr>
                <w:rFonts w:ascii="Thesans" w:hAnsi="Thesans"/>
                <w:b/>
                <w:bCs/>
                <w:color w:val="FFFFFF" w:themeColor="background1"/>
                <w:sz w:val="20"/>
                <w:szCs w:val="20"/>
              </w:rPr>
            </w:pPr>
          </w:p>
          <w:p w14:paraId="2D93575A" w14:textId="77777777" w:rsidR="00F66AFA" w:rsidRPr="00445BF1" w:rsidRDefault="00F66AFA" w:rsidP="00CC6CE1">
            <w:pPr>
              <w:spacing w:line="240" w:lineRule="auto"/>
              <w:rPr>
                <w:rFonts w:ascii="Thesans" w:hAnsi="Thesans"/>
                <w:b/>
                <w:bCs/>
                <w:color w:val="FFFFFF" w:themeColor="background1"/>
                <w:sz w:val="20"/>
                <w:szCs w:val="20"/>
              </w:rPr>
            </w:pPr>
          </w:p>
        </w:tc>
        <w:tc>
          <w:tcPr>
            <w:tcW w:w="890" w:type="pct"/>
            <w:shd w:val="clear" w:color="auto" w:fill="BE8C0A"/>
          </w:tcPr>
          <w:p w14:paraId="088ADB82" w14:textId="77777777" w:rsidR="00F66AFA" w:rsidRPr="00445BF1" w:rsidRDefault="00F66AFA" w:rsidP="00CC6CE1">
            <w:pPr>
              <w:spacing w:line="240" w:lineRule="auto"/>
              <w:rPr>
                <w:rFonts w:ascii="Thesans" w:hAnsi="Thesans"/>
                <w:b/>
                <w:bCs/>
                <w:color w:val="FFFFFF" w:themeColor="background1"/>
                <w:sz w:val="20"/>
                <w:szCs w:val="20"/>
              </w:rPr>
            </w:pPr>
          </w:p>
        </w:tc>
      </w:tr>
      <w:tr w:rsidR="00F66AFA" w:rsidRPr="00445BF1" w14:paraId="379FC5B1" w14:textId="77777777" w:rsidTr="00B531E8">
        <w:trPr>
          <w:trHeight w:val="300"/>
        </w:trPr>
        <w:tc>
          <w:tcPr>
            <w:tcW w:w="3288" w:type="pct"/>
            <w:shd w:val="clear" w:color="auto" w:fill="EBEAE9"/>
          </w:tcPr>
          <w:p w14:paraId="379FC5AC" w14:textId="64046852" w:rsidR="00F66AFA" w:rsidRPr="00445BF1" w:rsidRDefault="00F66AFA" w:rsidP="00445BF1">
            <w:pPr>
              <w:spacing w:line="240" w:lineRule="auto"/>
              <w:rPr>
                <w:rFonts w:ascii="Thesans" w:hAnsi="Thesans"/>
                <w:b/>
                <w:bCs/>
                <w:sz w:val="20"/>
                <w:szCs w:val="20"/>
              </w:rPr>
            </w:pPr>
            <w:r w:rsidRPr="00445BF1">
              <w:rPr>
                <w:rFonts w:ascii="Thesans" w:hAnsi="Thesans"/>
                <w:b/>
                <w:bCs/>
                <w:sz w:val="20"/>
                <w:szCs w:val="20"/>
              </w:rPr>
              <w:t>Gedragsverklaring aanbesteden (GVA)</w:t>
            </w:r>
          </w:p>
          <w:p w14:paraId="379FC5AD" w14:textId="477CC7C6" w:rsidR="00F66AFA" w:rsidRPr="00445BF1" w:rsidRDefault="00F66AFA" w:rsidP="00445BF1">
            <w:pPr>
              <w:spacing w:line="240" w:lineRule="auto"/>
              <w:rPr>
                <w:rFonts w:ascii="Thesans" w:hAnsi="Thesans"/>
                <w:b/>
                <w:bCs/>
                <w:sz w:val="20"/>
                <w:szCs w:val="20"/>
              </w:rPr>
            </w:pPr>
            <w:r w:rsidRPr="00445BF1">
              <w:rPr>
                <w:rFonts w:ascii="Thesans" w:hAnsi="Thesans"/>
                <w:b/>
                <w:bCs/>
                <w:sz w:val="20"/>
                <w:szCs w:val="20"/>
              </w:rPr>
              <w:t>De GVA dient op het tijdstip van indienen Inschrijving niet ouder dan 2 jaar te zijn. In de verklaring dient te worden aangetoond dat de Uitsluitingsgronden niet op Inschrijver van toepassing zijn.</w:t>
            </w:r>
          </w:p>
        </w:tc>
        <w:tc>
          <w:tcPr>
            <w:tcW w:w="822" w:type="pct"/>
            <w:shd w:val="clear" w:color="auto" w:fill="EBEAE9"/>
            <w:vAlign w:val="center"/>
          </w:tcPr>
          <w:p w14:paraId="379FC5AE" w14:textId="53495849" w:rsidR="00F66AFA" w:rsidRPr="00445BF1" w:rsidRDefault="00F66AFA" w:rsidP="00445BF1">
            <w:pPr>
              <w:spacing w:line="240" w:lineRule="auto"/>
              <w:rPr>
                <w:rFonts w:ascii="Thesans" w:hAnsi="Thesans"/>
                <w:b/>
                <w:bCs/>
                <w:sz w:val="20"/>
                <w:szCs w:val="20"/>
              </w:rPr>
            </w:pPr>
          </w:p>
        </w:tc>
        <w:tc>
          <w:tcPr>
            <w:tcW w:w="890" w:type="pct"/>
            <w:shd w:val="clear" w:color="auto" w:fill="EBEAE9"/>
            <w:vAlign w:val="center"/>
          </w:tcPr>
          <w:p w14:paraId="379FC5AF" w14:textId="77777777" w:rsidR="00F66AFA" w:rsidRPr="00445BF1" w:rsidRDefault="00F66AFA" w:rsidP="00445BF1">
            <w:pPr>
              <w:spacing w:line="240" w:lineRule="auto"/>
              <w:jc w:val="center"/>
              <w:rPr>
                <w:rFonts w:ascii="Thesans" w:hAnsi="Thesans"/>
                <w:b/>
                <w:bCs/>
                <w:sz w:val="20"/>
                <w:szCs w:val="20"/>
              </w:rPr>
            </w:pPr>
            <w:r w:rsidRPr="00445BF1">
              <w:rPr>
                <w:rFonts w:ascii="Thesans" w:hAnsi="Thesans"/>
                <w:b/>
                <w:bCs/>
                <w:sz w:val="20"/>
                <w:szCs w:val="20"/>
              </w:rPr>
              <w:t>X</w:t>
            </w:r>
          </w:p>
        </w:tc>
      </w:tr>
      <w:tr w:rsidR="00F66AFA" w:rsidRPr="00445BF1" w14:paraId="379FC5B7" w14:textId="77777777" w:rsidTr="00B531E8">
        <w:trPr>
          <w:trHeight w:val="300"/>
        </w:trPr>
        <w:tc>
          <w:tcPr>
            <w:tcW w:w="3288" w:type="pct"/>
            <w:shd w:val="clear" w:color="auto" w:fill="EBEAE9"/>
          </w:tcPr>
          <w:p w14:paraId="3CAB4E49" w14:textId="77777777" w:rsidR="00B04FC6" w:rsidRPr="00445BF1" w:rsidRDefault="00F66AFA" w:rsidP="00445BF1">
            <w:pPr>
              <w:spacing w:line="240" w:lineRule="auto"/>
              <w:rPr>
                <w:rFonts w:ascii="Thesans" w:hAnsi="Thesans"/>
                <w:b/>
                <w:bCs/>
                <w:sz w:val="20"/>
                <w:szCs w:val="20"/>
              </w:rPr>
            </w:pPr>
            <w:r w:rsidRPr="00445BF1">
              <w:rPr>
                <w:rFonts w:ascii="Thesans" w:hAnsi="Thesans"/>
                <w:b/>
                <w:bCs/>
                <w:sz w:val="20"/>
                <w:szCs w:val="20"/>
              </w:rPr>
              <w:t xml:space="preserve">Verklaring Belastingdienst </w:t>
            </w:r>
          </w:p>
          <w:p w14:paraId="379FC5B3" w14:textId="799DFACC" w:rsidR="007319B2" w:rsidRPr="00445BF1" w:rsidRDefault="00F66AFA" w:rsidP="00445BF1">
            <w:pPr>
              <w:spacing w:line="240" w:lineRule="auto"/>
              <w:rPr>
                <w:rFonts w:ascii="Thesans" w:hAnsi="Thesans"/>
                <w:b/>
                <w:bCs/>
                <w:sz w:val="20"/>
                <w:szCs w:val="20"/>
              </w:rPr>
            </w:pPr>
            <w:r w:rsidRPr="00445BF1">
              <w:rPr>
                <w:rFonts w:ascii="Thesans" w:hAnsi="Thesans"/>
                <w:b/>
                <w:bCs/>
                <w:sz w:val="20"/>
                <w:szCs w:val="20"/>
              </w:rPr>
              <w:t>Inzake betaling sociale zekerheidspremies niet ouder dan 6 maanden, gerekend vanaf het tijdstip van indienen Inschrijving.</w:t>
            </w:r>
          </w:p>
        </w:tc>
        <w:tc>
          <w:tcPr>
            <w:tcW w:w="822" w:type="pct"/>
            <w:shd w:val="clear" w:color="auto" w:fill="EBEAE9"/>
            <w:vAlign w:val="center"/>
          </w:tcPr>
          <w:p w14:paraId="379FC5B4" w14:textId="3073B0A0" w:rsidR="00F66AFA" w:rsidRPr="00445BF1" w:rsidRDefault="00F66AFA" w:rsidP="00445BF1">
            <w:pPr>
              <w:spacing w:line="240" w:lineRule="auto"/>
              <w:jc w:val="center"/>
              <w:rPr>
                <w:rFonts w:ascii="Thesans" w:hAnsi="Thesans"/>
                <w:b/>
                <w:bCs/>
                <w:sz w:val="20"/>
                <w:szCs w:val="20"/>
              </w:rPr>
            </w:pPr>
          </w:p>
        </w:tc>
        <w:tc>
          <w:tcPr>
            <w:tcW w:w="890" w:type="pct"/>
            <w:shd w:val="clear" w:color="auto" w:fill="EBEAE9"/>
            <w:vAlign w:val="center"/>
          </w:tcPr>
          <w:p w14:paraId="379FC5B5" w14:textId="77777777" w:rsidR="00F66AFA" w:rsidRPr="00445BF1" w:rsidRDefault="00F66AFA" w:rsidP="00445BF1">
            <w:pPr>
              <w:spacing w:line="240" w:lineRule="auto"/>
              <w:jc w:val="center"/>
              <w:rPr>
                <w:rFonts w:ascii="Thesans" w:hAnsi="Thesans"/>
                <w:b/>
                <w:bCs/>
                <w:sz w:val="20"/>
                <w:szCs w:val="20"/>
              </w:rPr>
            </w:pPr>
            <w:r w:rsidRPr="00445BF1">
              <w:rPr>
                <w:rFonts w:ascii="Thesans" w:hAnsi="Thesans"/>
                <w:b/>
                <w:bCs/>
                <w:sz w:val="20"/>
                <w:szCs w:val="20"/>
              </w:rPr>
              <w:t>X</w:t>
            </w:r>
          </w:p>
        </w:tc>
      </w:tr>
      <w:tr w:rsidR="007A3519" w:rsidRPr="00445BF1" w14:paraId="1B5FC5AB" w14:textId="77777777" w:rsidTr="00B531E8">
        <w:trPr>
          <w:trHeight w:val="300"/>
        </w:trPr>
        <w:tc>
          <w:tcPr>
            <w:tcW w:w="3288" w:type="pct"/>
            <w:shd w:val="clear" w:color="auto" w:fill="EBEAE9"/>
          </w:tcPr>
          <w:p w14:paraId="300A2204" w14:textId="5D8A3B0E" w:rsidR="007A3519" w:rsidRPr="00445BF1" w:rsidRDefault="007A3519" w:rsidP="00445BF1">
            <w:pPr>
              <w:spacing w:line="240" w:lineRule="auto"/>
              <w:rPr>
                <w:rFonts w:ascii="Thesans" w:hAnsi="Thesans"/>
                <w:b/>
                <w:bCs/>
                <w:sz w:val="20"/>
                <w:szCs w:val="20"/>
              </w:rPr>
            </w:pPr>
            <w:r w:rsidRPr="00445BF1">
              <w:rPr>
                <w:rFonts w:ascii="Thesans" w:hAnsi="Thesans"/>
                <w:b/>
                <w:bCs/>
                <w:sz w:val="20"/>
                <w:szCs w:val="20"/>
              </w:rPr>
              <w:t xml:space="preserve">Geschiktheidseis </w:t>
            </w:r>
            <w:r w:rsidR="00A25894">
              <w:rPr>
                <w:rFonts w:ascii="Thesans" w:hAnsi="Thesans"/>
                <w:b/>
                <w:bCs/>
                <w:sz w:val="20"/>
                <w:szCs w:val="20"/>
              </w:rPr>
              <w:t>2: Kwaliteitsborging Informatiebeveiliging: ISO:IEC27001:202</w:t>
            </w:r>
            <w:r w:rsidR="00CD7622">
              <w:rPr>
                <w:rFonts w:ascii="Thesans" w:hAnsi="Thesans"/>
                <w:b/>
                <w:bCs/>
                <w:sz w:val="20"/>
                <w:szCs w:val="20"/>
              </w:rPr>
              <w:t>3</w:t>
            </w:r>
            <w:r w:rsidR="00A25894">
              <w:rPr>
                <w:rFonts w:ascii="Thesans" w:hAnsi="Thesans"/>
                <w:b/>
                <w:bCs/>
                <w:sz w:val="20"/>
                <w:szCs w:val="20"/>
              </w:rPr>
              <w:t>-certificaat of gelijkwaardig</w:t>
            </w:r>
          </w:p>
        </w:tc>
        <w:tc>
          <w:tcPr>
            <w:tcW w:w="822" w:type="pct"/>
            <w:shd w:val="clear" w:color="auto" w:fill="EBEAE9"/>
            <w:vAlign w:val="center"/>
          </w:tcPr>
          <w:p w14:paraId="0FC7C940" w14:textId="77777777" w:rsidR="007A3519" w:rsidRPr="00445BF1" w:rsidRDefault="007A3519" w:rsidP="00445BF1">
            <w:pPr>
              <w:spacing w:line="240" w:lineRule="auto"/>
              <w:jc w:val="center"/>
              <w:rPr>
                <w:rFonts w:ascii="Thesans" w:hAnsi="Thesans"/>
                <w:b/>
                <w:bCs/>
                <w:sz w:val="20"/>
                <w:szCs w:val="20"/>
              </w:rPr>
            </w:pPr>
          </w:p>
        </w:tc>
        <w:tc>
          <w:tcPr>
            <w:tcW w:w="890" w:type="pct"/>
            <w:shd w:val="clear" w:color="auto" w:fill="EBEAE9"/>
            <w:vAlign w:val="center"/>
          </w:tcPr>
          <w:p w14:paraId="7E804EE6" w14:textId="3B7B9C76" w:rsidR="007A3519" w:rsidRPr="00445BF1" w:rsidRDefault="007A3519" w:rsidP="00445BF1">
            <w:pPr>
              <w:spacing w:line="240" w:lineRule="auto"/>
              <w:jc w:val="center"/>
              <w:rPr>
                <w:rFonts w:ascii="Thesans" w:hAnsi="Thesans"/>
                <w:b/>
                <w:bCs/>
                <w:sz w:val="20"/>
                <w:szCs w:val="20"/>
              </w:rPr>
            </w:pPr>
            <w:r w:rsidRPr="00445BF1">
              <w:rPr>
                <w:rFonts w:ascii="Thesans" w:hAnsi="Thesans"/>
                <w:b/>
                <w:bCs/>
                <w:sz w:val="20"/>
                <w:szCs w:val="20"/>
              </w:rPr>
              <w:t>X</w:t>
            </w:r>
          </w:p>
        </w:tc>
      </w:tr>
      <w:tr w:rsidR="00363740" w:rsidRPr="00445BF1" w14:paraId="322FF644" w14:textId="77777777" w:rsidTr="00B531E8">
        <w:trPr>
          <w:trHeight w:val="300"/>
        </w:trPr>
        <w:tc>
          <w:tcPr>
            <w:tcW w:w="3288" w:type="pct"/>
            <w:shd w:val="clear" w:color="auto" w:fill="EBEAE9"/>
          </w:tcPr>
          <w:p w14:paraId="01572D5C" w14:textId="7C7B9D2A" w:rsidR="00363740" w:rsidRPr="00445BF1" w:rsidRDefault="00363740" w:rsidP="00445BF1">
            <w:pPr>
              <w:spacing w:line="240" w:lineRule="auto"/>
              <w:rPr>
                <w:rFonts w:ascii="Thesans" w:hAnsi="Thesans"/>
                <w:b/>
                <w:bCs/>
                <w:sz w:val="20"/>
                <w:szCs w:val="20"/>
              </w:rPr>
            </w:pPr>
            <w:r w:rsidRPr="00445BF1">
              <w:rPr>
                <w:rFonts w:ascii="Thesans" w:hAnsi="Thesans"/>
                <w:b/>
                <w:bCs/>
                <w:sz w:val="20"/>
                <w:szCs w:val="20"/>
              </w:rPr>
              <w:t xml:space="preserve">Geschiktheidseis </w:t>
            </w:r>
            <w:r w:rsidR="00A25894">
              <w:rPr>
                <w:rFonts w:ascii="Thesans" w:hAnsi="Thesans"/>
                <w:b/>
                <w:bCs/>
                <w:sz w:val="20"/>
                <w:szCs w:val="20"/>
              </w:rPr>
              <w:t>3</w:t>
            </w:r>
            <w:r w:rsidRPr="00445BF1">
              <w:rPr>
                <w:rFonts w:ascii="Thesans" w:hAnsi="Thesans"/>
                <w:b/>
                <w:bCs/>
                <w:sz w:val="20"/>
                <w:szCs w:val="20"/>
              </w:rPr>
              <w:t xml:space="preserve">: </w:t>
            </w:r>
            <w:r w:rsidR="00A25894">
              <w:rPr>
                <w:rFonts w:ascii="Thesans" w:hAnsi="Thesans"/>
                <w:b/>
                <w:bCs/>
                <w:sz w:val="20"/>
                <w:szCs w:val="20"/>
              </w:rPr>
              <w:t xml:space="preserve">Kwaliteitsborging Kwaliteitsmanagement: ISO9001:2015-certificaat of gelijkwaardig </w:t>
            </w:r>
          </w:p>
        </w:tc>
        <w:tc>
          <w:tcPr>
            <w:tcW w:w="822" w:type="pct"/>
            <w:shd w:val="clear" w:color="auto" w:fill="EBEAE9"/>
            <w:vAlign w:val="center"/>
          </w:tcPr>
          <w:p w14:paraId="0873C69E" w14:textId="77777777" w:rsidR="00363740" w:rsidRPr="00445BF1" w:rsidRDefault="00363740" w:rsidP="00445BF1">
            <w:pPr>
              <w:spacing w:line="240" w:lineRule="auto"/>
              <w:jc w:val="center"/>
              <w:rPr>
                <w:rFonts w:ascii="Thesans" w:hAnsi="Thesans"/>
                <w:b/>
                <w:bCs/>
                <w:sz w:val="20"/>
                <w:szCs w:val="20"/>
              </w:rPr>
            </w:pPr>
          </w:p>
        </w:tc>
        <w:tc>
          <w:tcPr>
            <w:tcW w:w="890" w:type="pct"/>
            <w:shd w:val="clear" w:color="auto" w:fill="EBEAE9"/>
            <w:vAlign w:val="center"/>
          </w:tcPr>
          <w:p w14:paraId="5C97449C" w14:textId="3C6D2534" w:rsidR="00363740" w:rsidRPr="00445BF1" w:rsidRDefault="00363740" w:rsidP="00445BF1">
            <w:pPr>
              <w:spacing w:line="240" w:lineRule="auto"/>
              <w:jc w:val="center"/>
              <w:rPr>
                <w:rFonts w:ascii="Thesans" w:hAnsi="Thesans"/>
                <w:b/>
                <w:bCs/>
                <w:sz w:val="20"/>
                <w:szCs w:val="20"/>
              </w:rPr>
            </w:pPr>
            <w:r w:rsidRPr="00445BF1">
              <w:rPr>
                <w:rFonts w:ascii="Thesans" w:hAnsi="Thesans"/>
                <w:b/>
                <w:bCs/>
                <w:sz w:val="20"/>
                <w:szCs w:val="20"/>
              </w:rPr>
              <w:t>X</w:t>
            </w:r>
          </w:p>
        </w:tc>
      </w:tr>
    </w:tbl>
    <w:p w14:paraId="379FC5FD" w14:textId="77777777" w:rsidR="00E01AAC" w:rsidRPr="00CC6CE1" w:rsidRDefault="00E01AAC" w:rsidP="000E4512">
      <w:pPr>
        <w:shd w:val="clear" w:color="auto" w:fill="F2F2F2" w:themeFill="background1" w:themeFillShade="F2"/>
        <w:spacing w:line="240" w:lineRule="auto"/>
        <w:rPr>
          <w:rFonts w:ascii="Thesans" w:hAnsi="Thesans"/>
          <w:sz w:val="20"/>
          <w:szCs w:val="20"/>
        </w:rPr>
      </w:pPr>
    </w:p>
    <w:sectPr w:rsidR="00E01AAC" w:rsidRPr="00CC6CE1" w:rsidSect="00A37909">
      <w:headerReference w:type="even" r:id="rId12"/>
      <w:headerReference w:type="default" r:id="rId13"/>
      <w:footerReference w:type="even" r:id="rId14"/>
      <w:footerReference w:type="default" r:id="rId15"/>
      <w:headerReference w:type="first" r:id="rId16"/>
      <w:footerReference w:type="first" r:id="rId17"/>
      <w:pgSz w:w="11906" w:h="16838" w:code="9"/>
      <w:pgMar w:top="2353" w:right="1797" w:bottom="1985" w:left="2268" w:header="709" w:footer="709" w:gutter="0"/>
      <w:paperSrc w:first="1000" w:other="1007"/>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6D47" w14:textId="77777777" w:rsidR="00886BAD" w:rsidRDefault="00886BAD">
      <w:r>
        <w:separator/>
      </w:r>
    </w:p>
  </w:endnote>
  <w:endnote w:type="continuationSeparator" w:id="0">
    <w:p w14:paraId="60B157B4" w14:textId="77777777" w:rsidR="00886BAD" w:rsidRDefault="0088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4"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9FC605"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8" w14:textId="1F1A1A78" w:rsidR="0030325A" w:rsidRDefault="004D2CFE">
    <w:pPr>
      <w:pStyle w:val="Voettekst"/>
      <w:ind w:right="360"/>
    </w:pPr>
    <w:r>
      <w:rPr>
        <w:noProof/>
        <w:lang w:eastAsia="nl-NL"/>
      </w:rPr>
      <mc:AlternateContent>
        <mc:Choice Requires="wps">
          <w:drawing>
            <wp:anchor distT="0" distB="0" distL="114300" distR="114300" simplePos="0" relativeHeight="251666944" behindDoc="1" locked="1" layoutInCell="1" allowOverlap="1" wp14:anchorId="177FD8E7" wp14:editId="1EB0C2BA">
              <wp:simplePos x="0" y="0"/>
              <wp:positionH relativeFrom="page">
                <wp:posOffset>-6884035</wp:posOffset>
              </wp:positionH>
              <wp:positionV relativeFrom="bottomMargin">
                <wp:posOffset>300355</wp:posOffset>
              </wp:positionV>
              <wp:extent cx="16240125" cy="1263650"/>
              <wp:effectExtent l="0" t="0" r="9525" b="0"/>
              <wp:wrapNone/>
              <wp:docPr id="315386545"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54FF3" w14:textId="77777777" w:rsidR="004D2CFE" w:rsidRDefault="004D2CFE" w:rsidP="004D2CFE">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D8E7" id="_x0000_t202" coordsize="21600,21600" o:spt="202" path="m,l,21600r21600,l21600,xe">
              <v:stroke joinstyle="miter"/>
              <v:path gradientshapeok="t" o:connecttype="rect"/>
            </v:shapetype>
            <v:shape id="_x0000_s1028" type="#_x0000_t202" style="position:absolute;margin-left:-542.05pt;margin-top:23.65pt;width:1278.75pt;height:9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12/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" fillcolor="#d09a06" stroked="f">
              <v:textbox inset="39.7mm,1.1mm,12mm,0">
                <w:txbxContent>
                  <w:p w14:paraId="6A954FF3" w14:textId="77777777" w:rsidR="004D2CFE" w:rsidRDefault="004D2CFE" w:rsidP="004D2CFE">
                    <w:pPr>
                      <w:pStyle w:val="footertekst"/>
                    </w:pPr>
                  </w:p>
                </w:txbxContent>
              </v:textbox>
              <w10:wrap anchorx="page"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B" w14:textId="466E38C6" w:rsidR="0030325A" w:rsidRDefault="004D2CFE">
    <w:pPr>
      <w:pStyle w:val="Voettekst"/>
    </w:pPr>
    <w:r>
      <w:rPr>
        <w:noProof/>
        <w:lang w:eastAsia="nl-NL"/>
      </w:rPr>
      <mc:AlternateContent>
        <mc:Choice Requires="wps">
          <w:drawing>
            <wp:anchor distT="0" distB="0" distL="114300" distR="114300" simplePos="0" relativeHeight="251668992" behindDoc="1" locked="1" layoutInCell="1" allowOverlap="1" wp14:anchorId="0D84D874" wp14:editId="3C70896C">
              <wp:simplePos x="0" y="0"/>
              <wp:positionH relativeFrom="page">
                <wp:posOffset>-6884035</wp:posOffset>
              </wp:positionH>
              <wp:positionV relativeFrom="bottomMargin">
                <wp:posOffset>300355</wp:posOffset>
              </wp:positionV>
              <wp:extent cx="16240125" cy="1263650"/>
              <wp:effectExtent l="0" t="0" r="9525" b="0"/>
              <wp:wrapNone/>
              <wp:docPr id="896635190"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0B282" w14:textId="77777777" w:rsidR="004D2CFE" w:rsidRDefault="004D2CFE" w:rsidP="004D2CFE">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4D874" id="_x0000_t202" coordsize="21600,21600" o:spt="202" path="m,l,21600r21600,l21600,xe">
              <v:stroke joinstyle="miter"/>
              <v:path gradientshapeok="t" o:connecttype="rect"/>
            </v:shapetype>
            <v:shape id="_x0000_s1030" type="#_x0000_t202" style="position:absolute;margin-left:-542.05pt;margin-top:23.65pt;width:1278.75pt;height:9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S3/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" fillcolor="#d09a06" stroked="f">
              <v:textbox inset="39.7mm,1.1mm,12mm,0">
                <w:txbxContent>
                  <w:p w14:paraId="2320B282" w14:textId="77777777" w:rsidR="004D2CFE" w:rsidRDefault="004D2CFE" w:rsidP="004D2CFE">
                    <w:pPr>
                      <w:pStyle w:val="footertekst"/>
                    </w:pPr>
                  </w:p>
                </w:txbxContent>
              </v:textbox>
              <w10:wrap anchorx="page" anchory="margin"/>
              <w10:anchorlock/>
            </v:shape>
          </w:pict>
        </mc:Fallback>
      </mc:AlternateContent>
    </w:r>
    <w:r w:rsidR="00075F18">
      <w:rPr>
        <w:noProof/>
        <w:lang w:eastAsia="nl-NL"/>
      </w:rPr>
      <mc:AlternateContent>
        <mc:Choice Requires="wps">
          <w:drawing>
            <wp:anchor distT="0" distB="0" distL="114300" distR="114300" simplePos="0" relativeHeight="251659776" behindDoc="0" locked="0" layoutInCell="1" allowOverlap="1" wp14:anchorId="379FC615" wp14:editId="379FC616">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C615" id="PageNrFirstPage" o:spid="_x0000_s1031"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X3QEAAKYDAAAOAAAAZHJzL2Uyb0RvYy54bWysU9tu2zAMfR+wfxD0vtjx1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aYodl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A+iJBX3QEAAKYDAAAOAAAAAAAAAAAAAAAAAC4CAABkcnMvZTJvRG9jLnhtbFBLAQItABQA&#10;BgAIAAAAIQDBCakm4QAAAA4BAAAPAAAAAAAAAAAAAAAAADcEAABkcnMvZG93bnJldi54bWxQSwUG&#10;AAAAAAQABADzAAAARQUAAAAA&#10;" filled="f" stroked="f">
              <v:textbox inset="0,0,0,0">
                <w:txbxContent>
                  <w:p w14:paraId="379FC621"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D374C6">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374C6">
                      <w:rPr>
                        <w:rStyle w:val="Paginanummer"/>
                        <w:noProof/>
                      </w:rPr>
                      <w:t>4</w:t>
                    </w:r>
                    <w:r>
                      <w:rPr>
                        <w:rStyle w:val="Paginanummer"/>
                      </w:rPr>
                      <w:fldChar w:fldCharType="end"/>
                    </w:r>
                  </w:p>
                  <w:p w14:paraId="379FC622" w14:textId="77777777" w:rsidR="0030325A" w:rsidRDefault="0030325A"/>
                </w:txbxContent>
              </v:textbox>
              <w10:wrap anchorx="page" anchory="page"/>
            </v:shape>
          </w:pict>
        </mc:Fallback>
      </mc:AlternateContent>
    </w:r>
  </w:p>
  <w:p w14:paraId="379FC60C"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1D3E" w14:textId="77777777" w:rsidR="00886BAD" w:rsidRDefault="00886BAD">
      <w:r>
        <w:separator/>
      </w:r>
    </w:p>
  </w:footnote>
  <w:footnote w:type="continuationSeparator" w:id="0">
    <w:p w14:paraId="3FAA2A7E" w14:textId="77777777" w:rsidR="00886BAD" w:rsidRDefault="0088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3850" w14:textId="5D164785" w:rsidR="00453AC0" w:rsidRDefault="00453AC0">
    <w:pPr>
      <w:pStyle w:val="Koptekst"/>
    </w:pPr>
    <w:r>
      <w:rPr>
        <w:noProof/>
      </w:rPr>
      <mc:AlternateContent>
        <mc:Choice Requires="wps">
          <w:drawing>
            <wp:anchor distT="0" distB="0" distL="0" distR="0" simplePos="0" relativeHeight="251661824" behindDoc="0" locked="0" layoutInCell="1" allowOverlap="1" wp14:anchorId="3AC297F4" wp14:editId="3BB5C1F3">
              <wp:simplePos x="635" y="635"/>
              <wp:positionH relativeFrom="page">
                <wp:align>center</wp:align>
              </wp:positionH>
              <wp:positionV relativeFrom="page">
                <wp:align>top</wp:align>
              </wp:positionV>
              <wp:extent cx="781050" cy="368300"/>
              <wp:effectExtent l="0" t="0" r="0" b="12700"/>
              <wp:wrapNone/>
              <wp:docPr id="535867431"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7BFD685B" w14:textId="439961F8" w:rsidR="00453AC0" w:rsidRPr="00453AC0" w:rsidRDefault="00453AC0" w:rsidP="00453AC0">
                          <w:pPr>
                            <w:rPr>
                              <w:rFonts w:ascii="Aptos" w:eastAsia="Aptos" w:hAnsi="Aptos" w:cs="Aptos"/>
                              <w:noProof/>
                              <w:color w:val="000000"/>
                              <w:sz w:val="20"/>
                              <w:szCs w:val="20"/>
                            </w:rPr>
                          </w:pPr>
                          <w:r w:rsidRPr="00453AC0">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C297F4" id="_x0000_t202" coordsize="21600,21600" o:spt="202" path="m,l,21600r21600,l21600,xe">
              <v:stroke joinstyle="miter"/>
              <v:path gradientshapeok="t" o:connecttype="rect"/>
            </v:shapetype>
            <v:shape id="Tekstvak 2" o:spid="_x0000_s1026" type="#_x0000_t202" alt="Niet openbaar" style="position:absolute;margin-left:0;margin-top:0;width:61.5pt;height:29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" filled="f" stroked="f">
              <v:textbox style="mso-fit-shape-to-text:t" inset="0,15pt,0,0">
                <w:txbxContent>
                  <w:p w14:paraId="7BFD685B" w14:textId="439961F8" w:rsidR="00453AC0" w:rsidRPr="00453AC0" w:rsidRDefault="00453AC0" w:rsidP="00453AC0">
                    <w:pPr>
                      <w:rPr>
                        <w:rFonts w:ascii="Aptos" w:eastAsia="Aptos" w:hAnsi="Aptos" w:cs="Aptos"/>
                        <w:noProof/>
                        <w:color w:val="000000"/>
                        <w:sz w:val="20"/>
                        <w:szCs w:val="20"/>
                      </w:rPr>
                    </w:pPr>
                    <w:r w:rsidRPr="00453AC0">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2" w14:textId="7A8177CC"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6704" behindDoc="0" locked="1" layoutInCell="1" allowOverlap="1" wp14:anchorId="379FC60F" wp14:editId="53DDB8DB">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8"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8"/>
                        </w:tbl>
                        <w:p w14:paraId="379FC61B"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0F" id="_x0000_t202" coordsize="21600,21600" o:spt="202" path="m,l,21600r21600,l21600,xe">
              <v:stroke joinstyle="miter"/>
              <v:path gradientshapeok="t" o:connecttype="rect"/>
            </v:shapetype>
            <v:shape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A" w14:textId="77777777">
                      <w:tc>
                        <w:tcPr>
                          <w:tcW w:w="8990" w:type="dxa"/>
                        </w:tcPr>
                        <w:p w14:paraId="379FC619" w14:textId="77777777" w:rsidR="0030325A" w:rsidRDefault="004E6656">
                          <w:pPr>
                            <w:pStyle w:val="footertekst"/>
                          </w:pPr>
                          <w:bookmarkStart w:id="9"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9"/>
                  </w:tbl>
                  <w:p w14:paraId="379FC61B" w14:textId="77777777" w:rsidR="0030325A" w:rsidRDefault="0030325A">
                    <w:pPr>
                      <w:pStyle w:val="footertekst"/>
                    </w:pPr>
                  </w:p>
                </w:txbxContent>
              </v:textbox>
              <w10:wrap anchorx="page" anchory="page"/>
              <w10:anchorlock/>
            </v:shape>
          </w:pict>
        </mc:Fallback>
      </mc:AlternateContent>
    </w:r>
  </w:p>
  <w:p w14:paraId="379FC603" w14:textId="506098E9" w:rsidR="0030325A" w:rsidRDefault="00663AF7">
    <w:pPr>
      <w:pStyle w:val="Koptekst"/>
    </w:pPr>
    <w:r>
      <w:rPr>
        <w:noProof/>
      </w:rPr>
      <w:drawing>
        <wp:anchor distT="0" distB="0" distL="114300" distR="114300" simplePos="0" relativeHeight="251664896" behindDoc="0" locked="0" layoutInCell="1" allowOverlap="1" wp14:anchorId="24D6F19F" wp14:editId="5C897159">
          <wp:simplePos x="0" y="0"/>
          <wp:positionH relativeFrom="margin">
            <wp:posOffset>-723900</wp:posOffset>
          </wp:positionH>
          <wp:positionV relativeFrom="margin">
            <wp:posOffset>-1090295</wp:posOffset>
          </wp:positionV>
          <wp:extent cx="2491740" cy="566420"/>
          <wp:effectExtent l="0" t="0" r="3810" b="5080"/>
          <wp:wrapSquare wrapText="bothSides"/>
          <wp:docPr id="1812381142" name="Afbeelding 181238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C609" w14:textId="3191E3F9"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379FC611" wp14:editId="3EE83C67">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10"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0"/>
                        </w:tbl>
                        <w:p w14:paraId="379FC61E"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FC611" id="_x0000_t202" coordsize="21600,21600" o:spt="202" path="m,l,21600r21600,l21600,xe">
              <v:stroke joinstyle="miter"/>
              <v:path gradientshapeok="t" o:connecttype="rect"/>
            </v:shapetype>
            <v:shape id="FootnoteFirstPage" o:spid="_x0000_s1029"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Js/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8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DJrPJs/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379FC61D" w14:textId="77777777">
                      <w:tc>
                        <w:tcPr>
                          <w:tcW w:w="8990" w:type="dxa"/>
                        </w:tcPr>
                        <w:p w14:paraId="379FC61C" w14:textId="77777777" w:rsidR="0030325A" w:rsidRDefault="004E6656">
                          <w:pPr>
                            <w:pStyle w:val="footertekst"/>
                          </w:pPr>
                          <w:bookmarkStart w:id="11"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1"/>
                  </w:tbl>
                  <w:p w14:paraId="379FC61E" w14:textId="77777777" w:rsidR="0030325A" w:rsidRDefault="0030325A">
                    <w:pPr>
                      <w:pStyle w:val="footertekst"/>
                    </w:pPr>
                  </w:p>
                </w:txbxContent>
              </v:textbox>
              <w10:wrap anchorx="page" anchory="page"/>
              <w10:anchorlock/>
            </v:shape>
          </w:pict>
        </mc:Fallback>
      </mc:AlternateContent>
    </w:r>
  </w:p>
  <w:p w14:paraId="379FC60A" w14:textId="7CF7E2F0" w:rsidR="0030325A" w:rsidRDefault="00663AF7">
    <w:pPr>
      <w:pStyle w:val="Koptekst"/>
    </w:pPr>
    <w:r>
      <w:rPr>
        <w:noProof/>
      </w:rPr>
      <w:drawing>
        <wp:anchor distT="0" distB="0" distL="114300" distR="114300" simplePos="0" relativeHeight="251662848" behindDoc="0" locked="0" layoutInCell="1" allowOverlap="1" wp14:anchorId="4CCA1955" wp14:editId="48C6B840">
          <wp:simplePos x="0" y="0"/>
          <wp:positionH relativeFrom="page">
            <wp:posOffset>266700</wp:posOffset>
          </wp:positionH>
          <wp:positionV relativeFrom="page">
            <wp:posOffset>316865</wp:posOffset>
          </wp:positionV>
          <wp:extent cx="4089400" cy="929281"/>
          <wp:effectExtent l="0" t="0" r="6350" b="4445"/>
          <wp:wrapSquare wrapText="bothSides"/>
          <wp:docPr id="6051095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4551" name="Afbeelding 209535455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9400" cy="92928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8A19E5"/>
    <w:multiLevelType w:val="hybridMultilevel"/>
    <w:tmpl w:val="E8021E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12C79D2"/>
    <w:multiLevelType w:val="hybridMultilevel"/>
    <w:tmpl w:val="0A221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81486013">
    <w:abstractNumId w:val="14"/>
  </w:num>
  <w:num w:numId="2" w16cid:durableId="1177310310">
    <w:abstractNumId w:val="14"/>
  </w:num>
  <w:num w:numId="3" w16cid:durableId="27535325">
    <w:abstractNumId w:val="14"/>
  </w:num>
  <w:num w:numId="4" w16cid:durableId="1092433515">
    <w:abstractNumId w:val="9"/>
  </w:num>
  <w:num w:numId="5" w16cid:durableId="622157816">
    <w:abstractNumId w:val="7"/>
  </w:num>
  <w:num w:numId="6" w16cid:durableId="1180464175">
    <w:abstractNumId w:val="6"/>
  </w:num>
  <w:num w:numId="7" w16cid:durableId="1350369700">
    <w:abstractNumId w:val="5"/>
  </w:num>
  <w:num w:numId="8" w16cid:durableId="1481800121">
    <w:abstractNumId w:val="4"/>
  </w:num>
  <w:num w:numId="9" w16cid:durableId="1263761670">
    <w:abstractNumId w:val="8"/>
  </w:num>
  <w:num w:numId="10" w16cid:durableId="532620330">
    <w:abstractNumId w:val="3"/>
  </w:num>
  <w:num w:numId="11" w16cid:durableId="1187912338">
    <w:abstractNumId w:val="2"/>
  </w:num>
  <w:num w:numId="12" w16cid:durableId="1240022944">
    <w:abstractNumId w:val="1"/>
  </w:num>
  <w:num w:numId="13" w16cid:durableId="1984918378">
    <w:abstractNumId w:val="0"/>
  </w:num>
  <w:num w:numId="14" w16cid:durableId="1416517579">
    <w:abstractNumId w:val="10"/>
  </w:num>
  <w:num w:numId="15" w16cid:durableId="1468743453">
    <w:abstractNumId w:val="12"/>
  </w:num>
  <w:num w:numId="16" w16cid:durableId="306780975">
    <w:abstractNumId w:val="17"/>
  </w:num>
  <w:num w:numId="17" w16cid:durableId="1901407085">
    <w:abstractNumId w:val="16"/>
  </w:num>
  <w:num w:numId="18" w16cid:durableId="725106539">
    <w:abstractNumId w:val="11"/>
  </w:num>
  <w:num w:numId="19" w16cid:durableId="196818601">
    <w:abstractNumId w:val="18"/>
  </w:num>
  <w:num w:numId="20" w16cid:durableId="87308510">
    <w:abstractNumId w:val="13"/>
  </w:num>
  <w:num w:numId="21" w16cid:durableId="1043291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4E6656"/>
    <w:rsid w:val="0000325E"/>
    <w:rsid w:val="00061C85"/>
    <w:rsid w:val="00075F18"/>
    <w:rsid w:val="00077B7D"/>
    <w:rsid w:val="00084C84"/>
    <w:rsid w:val="000B0C77"/>
    <w:rsid w:val="000E2902"/>
    <w:rsid w:val="000E4512"/>
    <w:rsid w:val="00134F7F"/>
    <w:rsid w:val="001379C4"/>
    <w:rsid w:val="00177E47"/>
    <w:rsid w:val="001843B0"/>
    <w:rsid w:val="002135DF"/>
    <w:rsid w:val="002158A7"/>
    <w:rsid w:val="0023143E"/>
    <w:rsid w:val="00237016"/>
    <w:rsid w:val="00257893"/>
    <w:rsid w:val="00262F13"/>
    <w:rsid w:val="00263455"/>
    <w:rsid w:val="002B40A8"/>
    <w:rsid w:val="002C48B0"/>
    <w:rsid w:val="002E66C1"/>
    <w:rsid w:val="003024CC"/>
    <w:rsid w:val="0030325A"/>
    <w:rsid w:val="003375A9"/>
    <w:rsid w:val="003435EF"/>
    <w:rsid w:val="00363740"/>
    <w:rsid w:val="003D4495"/>
    <w:rsid w:val="004039C5"/>
    <w:rsid w:val="0041259A"/>
    <w:rsid w:val="00420592"/>
    <w:rsid w:val="00425AF4"/>
    <w:rsid w:val="00445BF1"/>
    <w:rsid w:val="00453AC0"/>
    <w:rsid w:val="00457C10"/>
    <w:rsid w:val="00473DF8"/>
    <w:rsid w:val="004A22F4"/>
    <w:rsid w:val="004C4D7F"/>
    <w:rsid w:val="004C67C8"/>
    <w:rsid w:val="004D1850"/>
    <w:rsid w:val="004D2CFE"/>
    <w:rsid w:val="004E6656"/>
    <w:rsid w:val="0050422E"/>
    <w:rsid w:val="00511147"/>
    <w:rsid w:val="00525FEA"/>
    <w:rsid w:val="00526143"/>
    <w:rsid w:val="00534A65"/>
    <w:rsid w:val="0054657C"/>
    <w:rsid w:val="0055127F"/>
    <w:rsid w:val="00590ADB"/>
    <w:rsid w:val="00594B41"/>
    <w:rsid w:val="005A13F4"/>
    <w:rsid w:val="005B0365"/>
    <w:rsid w:val="00625539"/>
    <w:rsid w:val="00630D2E"/>
    <w:rsid w:val="00640B76"/>
    <w:rsid w:val="006459E1"/>
    <w:rsid w:val="00662576"/>
    <w:rsid w:val="00663AF7"/>
    <w:rsid w:val="00667463"/>
    <w:rsid w:val="006A73E9"/>
    <w:rsid w:val="006B05DC"/>
    <w:rsid w:val="006D3731"/>
    <w:rsid w:val="006D56A7"/>
    <w:rsid w:val="006E0DE0"/>
    <w:rsid w:val="006F2DDA"/>
    <w:rsid w:val="0071531A"/>
    <w:rsid w:val="007319B2"/>
    <w:rsid w:val="00731D8B"/>
    <w:rsid w:val="007635FF"/>
    <w:rsid w:val="007669C5"/>
    <w:rsid w:val="00766B85"/>
    <w:rsid w:val="007A3519"/>
    <w:rsid w:val="007C038E"/>
    <w:rsid w:val="007F0594"/>
    <w:rsid w:val="007F69C4"/>
    <w:rsid w:val="00802AF9"/>
    <w:rsid w:val="008044E0"/>
    <w:rsid w:val="00826948"/>
    <w:rsid w:val="00847C6B"/>
    <w:rsid w:val="00886BAD"/>
    <w:rsid w:val="008D25DA"/>
    <w:rsid w:val="008F6430"/>
    <w:rsid w:val="00921D12"/>
    <w:rsid w:val="009344FE"/>
    <w:rsid w:val="00992C80"/>
    <w:rsid w:val="009B0A6A"/>
    <w:rsid w:val="009C28F6"/>
    <w:rsid w:val="009E40AA"/>
    <w:rsid w:val="00A002EC"/>
    <w:rsid w:val="00A105C7"/>
    <w:rsid w:val="00A25894"/>
    <w:rsid w:val="00A37909"/>
    <w:rsid w:val="00A87307"/>
    <w:rsid w:val="00A87A1B"/>
    <w:rsid w:val="00B04FC6"/>
    <w:rsid w:val="00B11C85"/>
    <w:rsid w:val="00B273E9"/>
    <w:rsid w:val="00B41F39"/>
    <w:rsid w:val="00B46357"/>
    <w:rsid w:val="00B531E8"/>
    <w:rsid w:val="00B60C26"/>
    <w:rsid w:val="00B77F77"/>
    <w:rsid w:val="00B91FAE"/>
    <w:rsid w:val="00BB2246"/>
    <w:rsid w:val="00BB70F5"/>
    <w:rsid w:val="00C0492F"/>
    <w:rsid w:val="00C12776"/>
    <w:rsid w:val="00C12C3E"/>
    <w:rsid w:val="00C13CA2"/>
    <w:rsid w:val="00C33C83"/>
    <w:rsid w:val="00C72810"/>
    <w:rsid w:val="00C75C35"/>
    <w:rsid w:val="00CB44A6"/>
    <w:rsid w:val="00CC6CE1"/>
    <w:rsid w:val="00CD7622"/>
    <w:rsid w:val="00CF2F02"/>
    <w:rsid w:val="00D25605"/>
    <w:rsid w:val="00D374C6"/>
    <w:rsid w:val="00D467E9"/>
    <w:rsid w:val="00D626BB"/>
    <w:rsid w:val="00D85E90"/>
    <w:rsid w:val="00E01AAC"/>
    <w:rsid w:val="00E10EE0"/>
    <w:rsid w:val="00E133A5"/>
    <w:rsid w:val="00E27FBE"/>
    <w:rsid w:val="00E709A9"/>
    <w:rsid w:val="00E750C3"/>
    <w:rsid w:val="00E93ACC"/>
    <w:rsid w:val="00EA01AA"/>
    <w:rsid w:val="00EA1FA7"/>
    <w:rsid w:val="00F1003B"/>
    <w:rsid w:val="00F15302"/>
    <w:rsid w:val="00F16CD0"/>
    <w:rsid w:val="00F66AFA"/>
    <w:rsid w:val="00F8257F"/>
    <w:rsid w:val="00F979D0"/>
    <w:rsid w:val="00FC09E5"/>
    <w:rsid w:val="00FC32E4"/>
    <w:rsid w:val="00FD4288"/>
    <w:rsid w:val="00FE39F2"/>
    <w:rsid w:val="00FE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379FC580"/>
  <w15:chartTrackingRefBased/>
  <w15:docId w15:val="{7CB09408-4C43-4770-8831-5A3677F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link w:val="PlattetekstChar"/>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uiPriority w:val="99"/>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customStyle="1" w:styleId="broodtekst">
    <w:name w:val="broodtekst"/>
    <w:basedOn w:val="Standaard"/>
    <w:link w:val="broodtekstChar"/>
    <w:rsid w:val="004E6656"/>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styleId="Verwijzingopmerking">
    <w:name w:val="annotation reference"/>
    <w:uiPriority w:val="99"/>
    <w:rsid w:val="004E6656"/>
    <w:rPr>
      <w:sz w:val="16"/>
      <w:szCs w:val="16"/>
    </w:rPr>
  </w:style>
  <w:style w:type="paragraph" w:styleId="Tekstopmerking">
    <w:name w:val="annotation text"/>
    <w:basedOn w:val="Standaard"/>
    <w:link w:val="TekstopmerkingChar"/>
    <w:uiPriority w:val="99"/>
    <w:rsid w:val="004E6656"/>
    <w:pPr>
      <w:spacing w:line="240" w:lineRule="atLeast"/>
    </w:pPr>
    <w:rPr>
      <w:rFonts w:ascii="Verdana" w:hAnsi="Verdana"/>
      <w:sz w:val="20"/>
      <w:szCs w:val="20"/>
      <w:lang w:eastAsia="nl-NL"/>
    </w:rPr>
  </w:style>
  <w:style w:type="character" w:customStyle="1" w:styleId="TekstopmerkingChar">
    <w:name w:val="Tekst opmerking Char"/>
    <w:basedOn w:val="Standaardalinea-lettertype"/>
    <w:link w:val="Tekstopmerking"/>
    <w:uiPriority w:val="99"/>
    <w:rsid w:val="004E6656"/>
    <w:rPr>
      <w:rFonts w:ascii="Verdana" w:hAnsi="Verdana"/>
      <w:lang w:val="nl-NL" w:eastAsia="nl-NL"/>
    </w:rPr>
  </w:style>
  <w:style w:type="character" w:customStyle="1" w:styleId="PlattetekstChar">
    <w:name w:val="Platte tekst Char"/>
    <w:basedOn w:val="Standaardalinea-lettertype"/>
    <w:link w:val="Plattetekst"/>
    <w:rsid w:val="004E6656"/>
    <w:rPr>
      <w:sz w:val="22"/>
      <w:szCs w:val="24"/>
      <w:lang w:val="nl-NL"/>
    </w:rPr>
  </w:style>
  <w:style w:type="character" w:customStyle="1" w:styleId="broodtekstChar">
    <w:name w:val="broodtekst Char"/>
    <w:link w:val="broodtekst"/>
    <w:locked/>
    <w:rsid w:val="004E6656"/>
    <w:rPr>
      <w:rFonts w:ascii="Verdana" w:hAnsi="Verdana"/>
      <w:sz w:val="18"/>
      <w:szCs w:val="18"/>
      <w:lang w:val="nl-NL" w:eastAsia="nl-NL"/>
    </w:rPr>
  </w:style>
  <w:style w:type="paragraph" w:styleId="Ballontekst">
    <w:name w:val="Balloon Text"/>
    <w:basedOn w:val="Standaard"/>
    <w:link w:val="BallontekstChar"/>
    <w:uiPriority w:val="99"/>
    <w:semiHidden/>
    <w:unhideWhenUsed/>
    <w:rsid w:val="004E665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656"/>
    <w:rPr>
      <w:rFonts w:ascii="Segoe UI" w:hAnsi="Segoe UI" w:cs="Segoe UI"/>
      <w:sz w:val="18"/>
      <w:szCs w:val="18"/>
      <w:lang w:val="nl-NL"/>
    </w:rPr>
  </w:style>
  <w:style w:type="paragraph" w:customStyle="1" w:styleId="Default">
    <w:name w:val="Default"/>
    <w:rsid w:val="006F2DDA"/>
    <w:pPr>
      <w:autoSpaceDE w:val="0"/>
      <w:autoSpaceDN w:val="0"/>
      <w:adjustRightInd w:val="0"/>
    </w:pPr>
    <w:rPr>
      <w:rFonts w:ascii="Verdana" w:hAnsi="Verdana" w:cs="Verdana"/>
      <w:color w:val="000000"/>
      <w:sz w:val="24"/>
      <w:szCs w:val="24"/>
      <w:lang w:val="nl-NL" w:eastAsia="nl-NL"/>
    </w:rPr>
  </w:style>
  <w:style w:type="paragraph" w:styleId="Lijstalinea">
    <w:name w:val="List Paragraph"/>
    <w:basedOn w:val="Standaard"/>
    <w:uiPriority w:val="34"/>
    <w:qFormat/>
    <w:rsid w:val="00B46357"/>
    <w:pPr>
      <w:spacing w:line="240" w:lineRule="atLeast"/>
      <w:ind w:left="720"/>
      <w:contextualSpacing/>
    </w:pPr>
    <w:rPr>
      <w:rFonts w:ascii="Verdana" w:hAnsi="Verdana"/>
      <w:sz w:val="18"/>
      <w:lang w:eastAsia="nl-NL"/>
    </w:rPr>
  </w:style>
  <w:style w:type="paragraph" w:styleId="Onderwerpvanopmerking">
    <w:name w:val="annotation subject"/>
    <w:basedOn w:val="Tekstopmerking"/>
    <w:next w:val="Tekstopmerking"/>
    <w:link w:val="OnderwerpvanopmerkingChar"/>
    <w:uiPriority w:val="99"/>
    <w:semiHidden/>
    <w:unhideWhenUsed/>
    <w:rsid w:val="00526143"/>
    <w:pPr>
      <w:spacing w:line="240" w:lineRule="auto"/>
    </w:pPr>
    <w:rPr>
      <w:rFonts w:ascii="Times New Roman" w:hAnsi="Times New Roman"/>
      <w:b/>
      <w:bCs/>
      <w:lang w:eastAsia="en-US"/>
    </w:rPr>
  </w:style>
  <w:style w:type="character" w:customStyle="1" w:styleId="OnderwerpvanopmerkingChar">
    <w:name w:val="Onderwerp van opmerking Char"/>
    <w:basedOn w:val="TekstopmerkingChar"/>
    <w:link w:val="Onderwerpvanopmerking"/>
    <w:uiPriority w:val="99"/>
    <w:semiHidden/>
    <w:rsid w:val="00526143"/>
    <w:rPr>
      <w:rFonts w:ascii="Verdana" w:hAnsi="Verdana"/>
      <w:b/>
      <w:bCs/>
      <w:lang w:val="nl-NL" w:eastAsia="nl-NL"/>
    </w:rPr>
  </w:style>
  <w:style w:type="character" w:customStyle="1" w:styleId="VoettekstChar">
    <w:name w:val="Voettekst Char"/>
    <w:basedOn w:val="Standaardalinea-lettertype"/>
    <w:link w:val="Voettekst"/>
    <w:uiPriority w:val="99"/>
    <w:rsid w:val="004D2CFE"/>
    <w:rPr>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23650">
      <w:bodyDiv w:val="1"/>
      <w:marLeft w:val="0"/>
      <w:marRight w:val="0"/>
      <w:marTop w:val="0"/>
      <w:marBottom w:val="0"/>
      <w:divBdr>
        <w:top w:val="none" w:sz="0" w:space="0" w:color="auto"/>
        <w:left w:val="none" w:sz="0" w:space="0" w:color="auto"/>
        <w:bottom w:val="none" w:sz="0" w:space="0" w:color="auto"/>
        <w:right w:val="none" w:sz="0" w:space="0" w:color="auto"/>
      </w:divBdr>
    </w:div>
    <w:div w:id="898901331">
      <w:bodyDiv w:val="1"/>
      <w:marLeft w:val="0"/>
      <w:marRight w:val="0"/>
      <w:marTop w:val="0"/>
      <w:marBottom w:val="0"/>
      <w:divBdr>
        <w:top w:val="none" w:sz="0" w:space="0" w:color="auto"/>
        <w:left w:val="none" w:sz="0" w:space="0" w:color="auto"/>
        <w:bottom w:val="none" w:sz="0" w:space="0" w:color="auto"/>
        <w:right w:val="none" w:sz="0" w:space="0" w:color="auto"/>
      </w:divBdr>
    </w:div>
    <w:div w:id="909778766">
      <w:bodyDiv w:val="1"/>
      <w:marLeft w:val="0"/>
      <w:marRight w:val="0"/>
      <w:marTop w:val="0"/>
      <w:marBottom w:val="0"/>
      <w:divBdr>
        <w:top w:val="none" w:sz="0" w:space="0" w:color="auto"/>
        <w:left w:val="none" w:sz="0" w:space="0" w:color="auto"/>
        <w:bottom w:val="none" w:sz="0" w:space="0" w:color="auto"/>
        <w:right w:val="none" w:sz="0" w:space="0" w:color="auto"/>
      </w:divBdr>
    </w:div>
    <w:div w:id="10256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oot document" ma:contentTypeID="0x0101007A6E4A62A1A34FCBB5DB597108C1AEB00013F66CB76E35E44FB01D609FDA8D6B68" ma:contentTypeVersion="14" ma:contentTypeDescription="Root document" ma:contentTypeScope="" ma:versionID="463b1dde82f73a37c6ae6dbd7d296715">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15bf5bf64cf2c2897a48245b6d572fac"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Fasen"/>
                <xsd:element ref="ns3:Subfase"/>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Fasen" ma:index="1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1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ARX_LastSignatureReason" ma:index="1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2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2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_dlc_DocId xmlns="c68162f5-5292-4b4e-a453-381c9ebc3801">CDR-1386007</_dlc_DocId>
    <_dlc_DocIdUrl xmlns="c68162f5-5292-4b4e-a453-381c9ebc3801">
      <Url>https://plein-dms.coa.local/processen/LP00000012/mvo-assurantiën/_layouts/15/DocIdRedir.aspx?ID=CDR-1386007</Url>
      <Description>CDR-1386007</Description>
    </_dlc_DocIdUrl>
    <ARX_LastSignatureReason xmlns="c68162f5-5292-4b4e-a453-381c9ebc3801">Unknown</ARX_LastSignatureReason>
    <Fasen xmlns="c68162f5-5292-4b4e-a453-381c9ebc3801">1. Voorbereiding</Fasen>
    <Subfase xmlns="c68162f5-5292-4b4e-a453-381c9ebc3801">3.1 Beschrijvend document</Subfas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E04AC-096D-4DD0-B412-428CA8F1D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9B2BC-77D2-427B-A9E7-B8FC9805F3C9}">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customXml/itemProps3.xml><?xml version="1.0" encoding="utf-8"?>
<ds:datastoreItem xmlns:ds="http://schemas.openxmlformats.org/officeDocument/2006/customXml" ds:itemID="{043C13AB-339E-4662-9B85-EF79204AE287}">
  <ds:schemaRefs>
    <ds:schemaRef ds:uri="http://schemas.openxmlformats.org/officeDocument/2006/bibliography"/>
  </ds:schemaRefs>
</ds:datastoreItem>
</file>

<file path=customXml/itemProps4.xml><?xml version="1.0" encoding="utf-8"?>
<ds:datastoreItem xmlns:ds="http://schemas.openxmlformats.org/officeDocument/2006/customXml" ds:itemID="{2FBAE6C5-7984-4EFF-8E32-17082693D649}">
  <ds:schemaRefs>
    <ds:schemaRef ds:uri="http://schemas.microsoft.com/sharepoint/events"/>
  </ds:schemaRefs>
</ds:datastoreItem>
</file>

<file path=customXml/itemProps5.xml><?xml version="1.0" encoding="utf-8"?>
<ds:datastoreItem xmlns:ds="http://schemas.openxmlformats.org/officeDocument/2006/customXml" ds:itemID="{F15191F7-A886-41B3-B853-C0506BC543B0}">
  <ds:schemaRefs>
    <ds:schemaRef ds:uri="http://schemas.microsoft.com/sharepoint/v3/contenttype/forms"/>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Blanc</Template>
  <TotalTime>131</TotalTime>
  <Pages>3</Pages>
  <Words>446</Words>
  <Characters>2456</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Bruijn, Anne de</dc:creator>
  <cp:keywords/>
  <dc:description/>
  <cp:lastModifiedBy>Kastel, Zemikel van</cp:lastModifiedBy>
  <cp:revision>35</cp:revision>
  <cp:lastPrinted>2007-08-23T11:30:00Z</cp:lastPrinted>
  <dcterms:created xsi:type="dcterms:W3CDTF">2025-09-15T09:19:00Z</dcterms:created>
  <dcterms:modified xsi:type="dcterms:W3CDTF">2026-05-15T10:00:00Z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29-01-2019</vt:lpwstr>
  </property>
  <property fmtid="{D5CDD505-2E9C-101B-9397-08002B2CF9AE}" pid="6" name="LogoZW">
    <vt:lpwstr>True</vt:lpwstr>
  </property>
  <property fmtid="{D5CDD505-2E9C-101B-9397-08002B2CF9AE}" pid="7" name="ContentTypeId">
    <vt:lpwstr>0x0101007A6E4A62A1A34FCBB5DB597108C1AEB00013F66CB76E35E44FB01D609FDA8D6B68</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2025-09-22T22:00:00Z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1659</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MVO Assurantiën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915836c3-bb05-44c6-888f-3f55d72634ed</vt:lpwstr>
  </property>
  <property fmtid="{D5CDD505-2E9C-101B-9397-08002B2CF9AE}" pid="101" name="COADocumenttype">
    <vt:lpwstr>Root document</vt:lpwstr>
  </property>
  <property fmtid="{D5CDD505-2E9C-101B-9397-08002B2CF9AE}" pid="102" name="wiq8">
    <vt:lpwstr>Beschrijvend document</vt:lpwstr>
  </property>
  <property fmtid="{D5CDD505-2E9C-101B-9397-08002B2CF9AE}" pid="103" name="ContentType">
    <vt:lpwstr>Werkinstructie</vt:lpwstr>
  </property>
  <property fmtid="{D5CDD505-2E9C-101B-9397-08002B2CF9AE}" pid="104" name="Title">
    <vt:lpwstr/>
  </property>
  <property fmtid="{D5CDD505-2E9C-101B-9397-08002B2CF9AE}" pid="105" name="ARX_LastSignatureReason">
    <vt:lpwstr>Unknown</vt:lpwstr>
  </property>
  <property fmtid="{D5CDD505-2E9C-101B-9397-08002B2CF9AE}" pid="106" name="Signatures Status">
    <vt:lpwstr>Unknown</vt:lpwstr>
  </property>
  <property fmtid="{D5CDD505-2E9C-101B-9397-08002B2CF9AE}" pid="107" name="ARX_SignaturesCount">
    <vt:lpwstr>Unknown</vt:lpwstr>
  </property>
  <property fmtid="{D5CDD505-2E9C-101B-9397-08002B2CF9AE}" pid="108" name="ARX_LastSignatureStatus">
    <vt:lpwstr>Unknown</vt:lpwstr>
  </property>
  <property fmtid="{D5CDD505-2E9C-101B-9397-08002B2CF9AE}" pid="109" name="ARX_LastSignatureDateTime">
    <vt:lpwstr>Unknown</vt:lpwstr>
  </property>
  <property fmtid="{D5CDD505-2E9C-101B-9397-08002B2CF9AE}" pid="110" name="ARX_LastSignerName">
    <vt:lpwstr>Unknown</vt:lpwstr>
  </property>
  <property fmtid="{D5CDD505-2E9C-101B-9397-08002B2CF9AE}" pid="111" name="ARX_LastVerifiedOn">
    <vt:lpwstr>Unknown</vt:lpwstr>
  </property>
  <property fmtid="{D5CDD505-2E9C-101B-9397-08002B2CF9AE}" pid="112" name="Fasen">
    <vt:lpwstr>1. Voorbereiding</vt:lpwstr>
  </property>
  <property fmtid="{D5CDD505-2E9C-101B-9397-08002B2CF9AE}" pid="113" name="Subfase">
    <vt:lpwstr>3.1 Beschrijvend document</vt:lpwstr>
  </property>
  <property fmtid="{D5CDD505-2E9C-101B-9397-08002B2CF9AE}" pid="114" name="HoofdPerceel">
    <vt:lpwstr>Hoofd</vt:lpwstr>
  </property>
  <property fmtid="{D5CDD505-2E9C-101B-9397-08002B2CF9AE}" pid="115" name="Typeaanbesteding">
    <vt:lpwstr>Meervoudig onderhands</vt:lpwstr>
  </property>
  <property fmtid="{D5CDD505-2E9C-101B-9397-08002B2CF9AE}" pid="116" name="AutoGenerated">
    <vt:lpwstr>0</vt:lpwstr>
  </property>
  <property fmtid="{D5CDD505-2E9C-101B-9397-08002B2CF9AE}" pid="117" name="Created">
    <vt:lpwstr>2025-09-15T09:19:00+00:00</vt:lpwstr>
  </property>
  <property fmtid="{D5CDD505-2E9C-101B-9397-08002B2CF9AE}" pid="118" name="Modified">
    <vt:lpwstr>2026-01-08T10:57:00+00:00</vt:lpwstr>
  </property>
  <property fmtid="{D5CDD505-2E9C-101B-9397-08002B2CF9AE}" pid="119" name="Thema">
    <vt:lpwstr>Fase 1: aanbestedingsdocumenten</vt:lpwstr>
  </property>
  <property fmtid="{D5CDD505-2E9C-101B-9397-08002B2CF9AE}" pid="120" name="_docset_NoMedatataSyncRequired">
    <vt:lpwstr>False</vt:lpwstr>
  </property>
  <property fmtid="{D5CDD505-2E9C-101B-9397-08002B2CF9AE}" pid="121" name="_dlc_DocId">
    <vt:lpwstr>CDR-869748</vt:lpwstr>
  </property>
  <property fmtid="{D5CDD505-2E9C-101B-9397-08002B2CF9AE}" pid="122" name="_dlc_DocIdUrl">
    <vt:lpwstr>https://plein-dms.coa.local/processen/LP00000179/templates-aanbestedingen/_layouts/15/DocIdRedir.aspx?ID=CDR-869748, CDR-869748</vt:lpwstr>
  </property>
  <property fmtid="{D5CDD505-2E9C-101B-9397-08002B2CF9AE}" pid="123" name="ClassificationContentMarkingHeaderShapeIds">
    <vt:lpwstr>1a43b4ac,1ff0b027,34e4f031</vt:lpwstr>
  </property>
  <property fmtid="{D5CDD505-2E9C-101B-9397-08002B2CF9AE}" pid="124" name="ClassificationContentMarkingHeaderFontProps">
    <vt:lpwstr>#000000,10,Aptos</vt:lpwstr>
  </property>
  <property fmtid="{D5CDD505-2E9C-101B-9397-08002B2CF9AE}" pid="125" name="ClassificationContentMarkingHeaderText">
    <vt:lpwstr>Niet openbaar</vt:lpwstr>
  </property>
</Properties>
</file>