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F12" w14:textId="2C7C5D9D" w:rsidR="009D06A6" w:rsidRDefault="009D06A6" w:rsidP="00A7601F">
      <w:pPr>
        <w:rPr>
          <w:b/>
          <w:bCs/>
          <w:color w:val="2F5496" w:themeColor="accent1" w:themeShade="BF"/>
          <w:sz w:val="24"/>
          <w:szCs w:val="24"/>
          <w:lang w:eastAsia="nl-NL"/>
        </w:rPr>
      </w:pPr>
      <w:bookmarkStart w:id="0" w:name="_Toc319930476"/>
      <w:r w:rsidRPr="00C32D47">
        <w:rPr>
          <w:b/>
          <w:bCs/>
          <w:color w:val="2F5496" w:themeColor="accent1" w:themeShade="BF"/>
          <w:sz w:val="24"/>
          <w:szCs w:val="24"/>
          <w:lang w:eastAsia="nl-NL"/>
        </w:rPr>
        <w:t xml:space="preserve">Bijlage </w:t>
      </w:r>
      <w:r w:rsidR="006772EE">
        <w:rPr>
          <w:b/>
          <w:bCs/>
          <w:color w:val="2F5496" w:themeColor="accent1" w:themeShade="BF"/>
          <w:sz w:val="24"/>
          <w:szCs w:val="24"/>
          <w:lang w:eastAsia="nl-NL"/>
        </w:rPr>
        <w:t>5</w:t>
      </w:r>
      <w:r w:rsidR="00552F0E">
        <w:rPr>
          <w:b/>
          <w:bCs/>
          <w:color w:val="2F5496" w:themeColor="accent1" w:themeShade="BF"/>
          <w:sz w:val="24"/>
          <w:szCs w:val="24"/>
          <w:lang w:eastAsia="nl-NL"/>
        </w:rPr>
        <w:t>b</w:t>
      </w:r>
      <w:r w:rsidRPr="00C32D47">
        <w:rPr>
          <w:b/>
          <w:bCs/>
          <w:color w:val="2F5496" w:themeColor="accent1" w:themeShade="BF"/>
          <w:sz w:val="24"/>
          <w:szCs w:val="24"/>
          <w:lang w:eastAsia="nl-NL"/>
        </w:rPr>
        <w:t xml:space="preserve"> </w:t>
      </w:r>
      <w:bookmarkEnd w:id="0"/>
      <w:r w:rsidRPr="00C32D47">
        <w:rPr>
          <w:b/>
          <w:bCs/>
          <w:color w:val="2F5496" w:themeColor="accent1" w:themeShade="BF"/>
          <w:sz w:val="24"/>
          <w:szCs w:val="24"/>
          <w:lang w:eastAsia="nl-NL"/>
        </w:rPr>
        <w:t xml:space="preserve">Antwoordformulier </w:t>
      </w:r>
      <w:r w:rsidR="00453803">
        <w:rPr>
          <w:b/>
          <w:bCs/>
          <w:color w:val="2F5496" w:themeColor="accent1" w:themeShade="BF"/>
          <w:sz w:val="24"/>
          <w:szCs w:val="24"/>
          <w:lang w:eastAsia="nl-NL"/>
        </w:rPr>
        <w:t>k</w:t>
      </w:r>
      <w:r w:rsidRPr="00C32D47">
        <w:rPr>
          <w:b/>
          <w:bCs/>
          <w:color w:val="2F5496" w:themeColor="accent1" w:themeShade="BF"/>
          <w:sz w:val="24"/>
          <w:szCs w:val="24"/>
          <w:lang w:eastAsia="nl-NL"/>
        </w:rPr>
        <w:t>waliteitswens</w:t>
      </w:r>
      <w:r w:rsidR="00BB6FF9">
        <w:rPr>
          <w:b/>
          <w:bCs/>
          <w:color w:val="2F5496" w:themeColor="accent1" w:themeShade="BF"/>
          <w:sz w:val="24"/>
          <w:szCs w:val="24"/>
          <w:lang w:eastAsia="nl-NL"/>
        </w:rPr>
        <w:t>en</w:t>
      </w:r>
    </w:p>
    <w:p w14:paraId="3CC43190" w14:textId="77777777" w:rsidR="00963DF3" w:rsidRDefault="00963DF3" w:rsidP="00A7601F">
      <w:pPr>
        <w:rPr>
          <w:b/>
          <w:bCs/>
          <w:color w:val="2F5496" w:themeColor="accent1" w:themeShade="BF"/>
          <w:sz w:val="24"/>
          <w:szCs w:val="24"/>
          <w:lang w:eastAsia="nl-NL"/>
        </w:rPr>
      </w:pPr>
    </w:p>
    <w:tbl>
      <w:tblPr>
        <w:tblW w:w="51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2239"/>
        <w:gridCol w:w="7184"/>
      </w:tblGrid>
      <w:tr w:rsidR="00963DF3" w:rsidRPr="00766D62" w14:paraId="6FE1311F" w14:textId="77777777" w:rsidTr="009A254E">
        <w:trPr>
          <w:trHeight w:val="284"/>
        </w:trPr>
        <w:tc>
          <w:tcPr>
            <w:tcW w:w="5000" w:type="pct"/>
            <w:gridSpan w:val="2"/>
            <w:shd w:val="clear" w:color="auto" w:fill="B4C6E7" w:themeFill="accent1" w:themeFillTint="66"/>
            <w:hideMark/>
          </w:tcPr>
          <w:p w14:paraId="273D25D5" w14:textId="77777777" w:rsidR="00963DF3" w:rsidRPr="00516C2E" w:rsidRDefault="00963DF3" w:rsidP="009A254E">
            <w:pPr>
              <w:spacing w:after="120"/>
              <w:rPr>
                <w:b/>
                <w:szCs w:val="18"/>
                <w:highlight w:val="yellow"/>
              </w:rPr>
            </w:pPr>
            <w:r w:rsidRPr="00516C2E">
              <w:rPr>
                <w:b/>
                <w:szCs w:val="18"/>
              </w:rPr>
              <w:t xml:space="preserve">Kwaliteitswens 2: Casus IT </w:t>
            </w:r>
            <w:proofErr w:type="spellStart"/>
            <w:r w:rsidRPr="00516C2E">
              <w:rPr>
                <w:b/>
                <w:szCs w:val="18"/>
              </w:rPr>
              <w:t>Sourcing</w:t>
            </w:r>
            <w:proofErr w:type="spellEnd"/>
            <w:r w:rsidRPr="00516C2E">
              <w:rPr>
                <w:b/>
                <w:szCs w:val="18"/>
              </w:rPr>
              <w:t xml:space="preserve"> (f</w:t>
            </w:r>
            <w:r>
              <w:rPr>
                <w:b/>
                <w:szCs w:val="18"/>
              </w:rPr>
              <w:t>ictief)</w:t>
            </w:r>
          </w:p>
        </w:tc>
      </w:tr>
      <w:tr w:rsidR="00963DF3" w:rsidRPr="00470F80" w14:paraId="51D3A0B9" w14:textId="77777777" w:rsidTr="009A254E">
        <w:tc>
          <w:tcPr>
            <w:tcW w:w="1188" w:type="pct"/>
            <w:shd w:val="clear" w:color="auto" w:fill="B4C6E7" w:themeFill="accent1" w:themeFillTint="66"/>
          </w:tcPr>
          <w:p w14:paraId="2D265CD0" w14:textId="77777777" w:rsidR="00963DF3" w:rsidRPr="0031308C" w:rsidRDefault="00963DF3" w:rsidP="009A254E">
            <w:pPr>
              <w:spacing w:after="120"/>
              <w:rPr>
                <w:b/>
                <w:szCs w:val="18"/>
              </w:rPr>
            </w:pPr>
            <w:r w:rsidRPr="0031308C">
              <w:rPr>
                <w:b/>
                <w:szCs w:val="18"/>
              </w:rPr>
              <w:t>Achtergrond</w:t>
            </w:r>
          </w:p>
        </w:tc>
        <w:tc>
          <w:tcPr>
            <w:tcW w:w="3812" w:type="pct"/>
            <w:shd w:val="clear" w:color="auto" w:fill="FFFFFF" w:themeFill="background1"/>
          </w:tcPr>
          <w:p w14:paraId="33C3566E" w14:textId="77777777" w:rsidR="00963DF3" w:rsidRPr="008B08E7" w:rsidRDefault="00963DF3" w:rsidP="009A254E">
            <w:pPr>
              <w:rPr>
                <w:b/>
                <w:bCs/>
                <w:szCs w:val="18"/>
              </w:rPr>
            </w:pPr>
            <w:r w:rsidRPr="008B08E7">
              <w:rPr>
                <w:b/>
                <w:bCs/>
                <w:szCs w:val="18"/>
              </w:rPr>
              <w:t>Achtergrond van de organisatie (ODV)</w:t>
            </w:r>
          </w:p>
          <w:p w14:paraId="67D77CA5" w14:textId="77777777" w:rsidR="00963DF3" w:rsidRPr="008B08E7" w:rsidRDefault="00963DF3" w:rsidP="009A254E">
            <w:pPr>
              <w:rPr>
                <w:szCs w:val="18"/>
              </w:rPr>
            </w:pPr>
            <w:r w:rsidRPr="008B08E7">
              <w:rPr>
                <w:b/>
                <w:bCs/>
                <w:szCs w:val="18"/>
              </w:rPr>
              <w:t>Overheidsdienstverlener (ODV)</w:t>
            </w:r>
            <w:r w:rsidRPr="008B08E7">
              <w:rPr>
                <w:szCs w:val="18"/>
              </w:rPr>
              <w:t xml:space="preserve"> is een middelgrote publieke uitvoeringsorganisatie in Nederland met circa 3.500 medewerkers. De organisatie valt onder een ministerie en heeft als kerntaak het ondersteunen van andere overheidsinstanties (zoals gemeenten, uitvoeringsorganisaties en samenwerkingsverbanden) bij hun digitale dienstverlening aan burgers en bedrijven.</w:t>
            </w:r>
          </w:p>
          <w:p w14:paraId="50D5B91B" w14:textId="77777777" w:rsidR="00963DF3" w:rsidRDefault="00963DF3" w:rsidP="009A254E">
            <w:pPr>
              <w:rPr>
                <w:szCs w:val="18"/>
              </w:rPr>
            </w:pPr>
          </w:p>
          <w:p w14:paraId="322B219E" w14:textId="77777777" w:rsidR="00963DF3" w:rsidRDefault="00963DF3" w:rsidP="009A254E">
            <w:pPr>
              <w:rPr>
                <w:szCs w:val="18"/>
              </w:rPr>
            </w:pPr>
            <w:r w:rsidRPr="008B08E7">
              <w:rPr>
                <w:szCs w:val="18"/>
              </w:rPr>
              <w:t xml:space="preserve">ODV opereert als een </w:t>
            </w:r>
            <w:r w:rsidRPr="008B08E7">
              <w:rPr>
                <w:b/>
                <w:bCs/>
                <w:szCs w:val="18"/>
              </w:rPr>
              <w:t>shared service organisatie (SSO)</w:t>
            </w:r>
            <w:r w:rsidRPr="008B08E7">
              <w:rPr>
                <w:szCs w:val="18"/>
              </w:rPr>
              <w:t xml:space="preserve"> binnen het publieke domein, met een sterke focus op betrouwbaarheid, veiligheid en continuïteit.</w:t>
            </w:r>
          </w:p>
          <w:p w14:paraId="3BB577F3" w14:textId="77777777" w:rsidR="00963DF3" w:rsidRDefault="00963DF3" w:rsidP="009A254E">
            <w:pPr>
              <w:rPr>
                <w:szCs w:val="18"/>
              </w:rPr>
            </w:pPr>
          </w:p>
          <w:p w14:paraId="3BC77F0B" w14:textId="77777777" w:rsidR="00963DF3" w:rsidRPr="00823330" w:rsidRDefault="00963DF3" w:rsidP="009A254E">
            <w:pPr>
              <w:rPr>
                <w:b/>
                <w:bCs/>
                <w:szCs w:val="18"/>
              </w:rPr>
            </w:pPr>
            <w:r w:rsidRPr="00823330">
              <w:rPr>
                <w:b/>
                <w:bCs/>
                <w:szCs w:val="18"/>
              </w:rPr>
              <w:t>Strategische richting</w:t>
            </w:r>
          </w:p>
          <w:p w14:paraId="6F6193B2" w14:textId="77777777" w:rsidR="00963DF3" w:rsidRPr="00823330" w:rsidRDefault="00963DF3" w:rsidP="009A254E">
            <w:pPr>
              <w:rPr>
                <w:szCs w:val="18"/>
              </w:rPr>
            </w:pPr>
            <w:r w:rsidRPr="00823330">
              <w:rPr>
                <w:szCs w:val="18"/>
              </w:rPr>
              <w:t>ODV streeft naar een wendbare digitale overheid en hanteert daarbij de volgende uitgangspunten:</w:t>
            </w:r>
          </w:p>
          <w:p w14:paraId="0D6C178B" w14:textId="77777777" w:rsidR="00963DF3" w:rsidRPr="00823330" w:rsidRDefault="00963DF3" w:rsidP="00963DF3">
            <w:pPr>
              <w:numPr>
                <w:ilvl w:val="0"/>
                <w:numId w:val="27"/>
              </w:numPr>
              <w:spacing w:line="259" w:lineRule="auto"/>
              <w:rPr>
                <w:szCs w:val="18"/>
              </w:rPr>
            </w:pPr>
            <w:r w:rsidRPr="00823330">
              <w:rPr>
                <w:szCs w:val="18"/>
              </w:rPr>
              <w:t xml:space="preserve">Cloud-first (met nadruk op SaaS en PaaS) </w:t>
            </w:r>
          </w:p>
          <w:p w14:paraId="06CFD6FD" w14:textId="77777777" w:rsidR="00963DF3" w:rsidRPr="00D57FF4" w:rsidRDefault="00963DF3" w:rsidP="00963DF3">
            <w:pPr>
              <w:numPr>
                <w:ilvl w:val="0"/>
                <w:numId w:val="27"/>
              </w:numPr>
              <w:spacing w:line="259" w:lineRule="auto"/>
              <w:rPr>
                <w:szCs w:val="18"/>
              </w:rPr>
            </w:pPr>
            <w:r w:rsidRPr="00D57FF4">
              <w:rPr>
                <w:szCs w:val="18"/>
              </w:rPr>
              <w:t xml:space="preserve">Standaardisatie boven maatwerk </w:t>
            </w:r>
          </w:p>
          <w:p w14:paraId="6E7750D2" w14:textId="77777777" w:rsidR="00963DF3" w:rsidRPr="00D57FF4" w:rsidRDefault="00963DF3" w:rsidP="00963DF3">
            <w:pPr>
              <w:numPr>
                <w:ilvl w:val="0"/>
                <w:numId w:val="27"/>
              </w:numPr>
              <w:spacing w:line="259" w:lineRule="auto"/>
              <w:rPr>
                <w:szCs w:val="18"/>
              </w:rPr>
            </w:pPr>
            <w:r w:rsidRPr="00D57FF4">
              <w:rPr>
                <w:szCs w:val="18"/>
              </w:rPr>
              <w:t xml:space="preserve">Data als strategische asset </w:t>
            </w:r>
          </w:p>
          <w:p w14:paraId="726468DE" w14:textId="77777777" w:rsidR="00963DF3" w:rsidRPr="00D57FF4" w:rsidRDefault="00963DF3" w:rsidP="00963DF3">
            <w:pPr>
              <w:numPr>
                <w:ilvl w:val="0"/>
                <w:numId w:val="27"/>
              </w:numPr>
              <w:spacing w:line="259" w:lineRule="auto"/>
              <w:rPr>
                <w:szCs w:val="18"/>
              </w:rPr>
            </w:pPr>
            <w:r w:rsidRPr="00D57FF4">
              <w:rPr>
                <w:szCs w:val="18"/>
              </w:rPr>
              <w:t xml:space="preserve">API-gedreven architectuur </w:t>
            </w:r>
          </w:p>
          <w:p w14:paraId="11181219" w14:textId="77777777" w:rsidR="00963DF3" w:rsidRPr="00AA017B" w:rsidRDefault="00963DF3" w:rsidP="00963DF3">
            <w:pPr>
              <w:numPr>
                <w:ilvl w:val="0"/>
                <w:numId w:val="27"/>
              </w:numPr>
              <w:spacing w:line="259" w:lineRule="auto"/>
              <w:rPr>
                <w:szCs w:val="18"/>
              </w:rPr>
            </w:pPr>
            <w:r w:rsidRPr="00D57FF4">
              <w:rPr>
                <w:szCs w:val="18"/>
              </w:rPr>
              <w:t xml:space="preserve">Agile en </w:t>
            </w:r>
            <w:proofErr w:type="spellStart"/>
            <w:r w:rsidRPr="00D57FF4">
              <w:rPr>
                <w:szCs w:val="18"/>
              </w:rPr>
              <w:t>DevOps</w:t>
            </w:r>
            <w:proofErr w:type="spellEnd"/>
            <w:r w:rsidRPr="00D57FF4">
              <w:rPr>
                <w:szCs w:val="18"/>
              </w:rPr>
              <w:t xml:space="preserve"> werken</w:t>
            </w:r>
            <w:r w:rsidRPr="00AA017B">
              <w:rPr>
                <w:szCs w:val="18"/>
              </w:rPr>
              <w:t xml:space="preserve"> </w:t>
            </w:r>
          </w:p>
          <w:p w14:paraId="637B0FE3" w14:textId="77777777" w:rsidR="00963DF3" w:rsidRPr="00AA017B" w:rsidRDefault="00963DF3" w:rsidP="009A254E">
            <w:pPr>
              <w:rPr>
                <w:szCs w:val="18"/>
              </w:rPr>
            </w:pPr>
          </w:p>
          <w:p w14:paraId="031D6A42" w14:textId="77777777" w:rsidR="00963DF3" w:rsidRPr="00F57FD6" w:rsidRDefault="00963DF3" w:rsidP="009A254E">
            <w:pPr>
              <w:rPr>
                <w:b/>
                <w:bCs/>
                <w:szCs w:val="18"/>
              </w:rPr>
            </w:pPr>
            <w:r w:rsidRPr="00F57FD6">
              <w:rPr>
                <w:b/>
                <w:bCs/>
                <w:szCs w:val="18"/>
              </w:rPr>
              <w:t>Huidige situatie</w:t>
            </w:r>
          </w:p>
          <w:p w14:paraId="1A8223F2" w14:textId="77777777" w:rsidR="00963DF3" w:rsidRPr="00F57FD6" w:rsidRDefault="00963DF3" w:rsidP="009A254E">
            <w:pPr>
              <w:rPr>
                <w:szCs w:val="18"/>
              </w:rPr>
            </w:pPr>
            <w:r w:rsidRPr="00F57FD6">
              <w:rPr>
                <w:szCs w:val="18"/>
              </w:rPr>
              <w:t>De IT-</w:t>
            </w:r>
            <w:proofErr w:type="spellStart"/>
            <w:r w:rsidRPr="00F57FD6">
              <w:rPr>
                <w:szCs w:val="18"/>
              </w:rPr>
              <w:t>sourcing</w:t>
            </w:r>
            <w:proofErr w:type="spellEnd"/>
            <w:r w:rsidRPr="00F57FD6">
              <w:rPr>
                <w:szCs w:val="18"/>
              </w:rPr>
              <w:t xml:space="preserve"> is historisch gegroeid en kenmerkt zich door:</w:t>
            </w:r>
          </w:p>
          <w:p w14:paraId="0DA9B6B6" w14:textId="77777777" w:rsidR="00963DF3" w:rsidRPr="00F57FD6" w:rsidRDefault="00963DF3" w:rsidP="00963DF3">
            <w:pPr>
              <w:numPr>
                <w:ilvl w:val="0"/>
                <w:numId w:val="28"/>
              </w:numPr>
              <w:spacing w:line="259" w:lineRule="auto"/>
              <w:rPr>
                <w:szCs w:val="18"/>
              </w:rPr>
            </w:pPr>
            <w:r w:rsidRPr="00F57FD6">
              <w:rPr>
                <w:szCs w:val="18"/>
              </w:rPr>
              <w:t xml:space="preserve">Grote, integrale contracten met leveranciers </w:t>
            </w:r>
          </w:p>
          <w:p w14:paraId="42D32CA6" w14:textId="77777777" w:rsidR="00963DF3" w:rsidRPr="00F57FD6" w:rsidRDefault="00963DF3" w:rsidP="00963DF3">
            <w:pPr>
              <w:numPr>
                <w:ilvl w:val="0"/>
                <w:numId w:val="28"/>
              </w:numPr>
              <w:spacing w:line="259" w:lineRule="auto"/>
              <w:rPr>
                <w:szCs w:val="18"/>
              </w:rPr>
            </w:pPr>
            <w:r w:rsidRPr="00F57FD6">
              <w:rPr>
                <w:szCs w:val="18"/>
              </w:rPr>
              <w:t xml:space="preserve">Beperkte flexibiliteit en innovatievermogen </w:t>
            </w:r>
          </w:p>
          <w:p w14:paraId="3A64AF8D" w14:textId="77777777" w:rsidR="00963DF3" w:rsidRPr="00F57FD6" w:rsidRDefault="00963DF3" w:rsidP="00963DF3">
            <w:pPr>
              <w:numPr>
                <w:ilvl w:val="0"/>
                <w:numId w:val="28"/>
              </w:numPr>
              <w:spacing w:line="259" w:lineRule="auto"/>
              <w:rPr>
                <w:szCs w:val="18"/>
              </w:rPr>
            </w:pPr>
            <w:r w:rsidRPr="00F57FD6">
              <w:rPr>
                <w:szCs w:val="18"/>
              </w:rPr>
              <w:t xml:space="preserve">Afhankelijkheid van een beperkt aantal leveranciers </w:t>
            </w:r>
          </w:p>
          <w:p w14:paraId="43AF867E" w14:textId="77777777" w:rsidR="00963DF3" w:rsidRPr="00F57FD6" w:rsidRDefault="00963DF3" w:rsidP="00963DF3">
            <w:pPr>
              <w:numPr>
                <w:ilvl w:val="0"/>
                <w:numId w:val="28"/>
              </w:numPr>
              <w:spacing w:line="259" w:lineRule="auto"/>
              <w:rPr>
                <w:szCs w:val="18"/>
              </w:rPr>
            </w:pPr>
            <w:r w:rsidRPr="00F57FD6">
              <w:rPr>
                <w:szCs w:val="18"/>
              </w:rPr>
              <w:t xml:space="preserve">Scheiding tussen ontwikkeling en beheer </w:t>
            </w:r>
          </w:p>
          <w:p w14:paraId="3FC77A8C" w14:textId="77777777" w:rsidR="00963DF3" w:rsidRPr="00823330" w:rsidRDefault="00963DF3" w:rsidP="009A254E">
            <w:pPr>
              <w:rPr>
                <w:szCs w:val="18"/>
              </w:rPr>
            </w:pPr>
            <w:r w:rsidRPr="00823330">
              <w:rPr>
                <w:szCs w:val="18"/>
              </w:rPr>
              <w:t xml:space="preserve">De contracten voor hosting, werkplekken, applicatieontwikkeling en </w:t>
            </w:r>
            <w:proofErr w:type="spellStart"/>
            <w:r w:rsidRPr="00823330">
              <w:rPr>
                <w:szCs w:val="18"/>
              </w:rPr>
              <w:t>connectivity</w:t>
            </w:r>
            <w:proofErr w:type="spellEnd"/>
            <w:r w:rsidRPr="00823330">
              <w:rPr>
                <w:szCs w:val="18"/>
              </w:rPr>
              <w:t xml:space="preserve"> lopen gelijktijdig af.</w:t>
            </w:r>
          </w:p>
          <w:p w14:paraId="62B5207A" w14:textId="77777777" w:rsidR="00963DF3" w:rsidRPr="00823330" w:rsidRDefault="00963DF3" w:rsidP="009A254E">
            <w:pPr>
              <w:rPr>
                <w:szCs w:val="18"/>
              </w:rPr>
            </w:pPr>
          </w:p>
          <w:p w14:paraId="59ABDD6F" w14:textId="77777777" w:rsidR="00963DF3" w:rsidRPr="00823330" w:rsidRDefault="00963DF3" w:rsidP="009A254E">
            <w:pPr>
              <w:rPr>
                <w:b/>
                <w:bCs/>
                <w:szCs w:val="18"/>
              </w:rPr>
            </w:pPr>
            <w:r w:rsidRPr="00823330">
              <w:rPr>
                <w:b/>
                <w:bCs/>
                <w:szCs w:val="18"/>
              </w:rPr>
              <w:t>Ontwikkelopgave</w:t>
            </w:r>
          </w:p>
          <w:p w14:paraId="315AC17E" w14:textId="77777777" w:rsidR="00963DF3" w:rsidRPr="00403D53" w:rsidRDefault="00963DF3" w:rsidP="009A254E">
            <w:pPr>
              <w:rPr>
                <w:szCs w:val="18"/>
              </w:rPr>
            </w:pPr>
            <w:r w:rsidRPr="00403D53">
              <w:rPr>
                <w:szCs w:val="18"/>
              </w:rPr>
              <w:t>ODV staat voor een herinrichting van haar IT-</w:t>
            </w:r>
            <w:proofErr w:type="spellStart"/>
            <w:r w:rsidRPr="00403D53">
              <w:rPr>
                <w:szCs w:val="18"/>
              </w:rPr>
              <w:t>sourcing</w:t>
            </w:r>
            <w:proofErr w:type="spellEnd"/>
            <w:r w:rsidRPr="00403D53">
              <w:rPr>
                <w:szCs w:val="18"/>
              </w:rPr>
              <w:t xml:space="preserve"> die aansluit op de strategische richting, terwijl continuïteit van dienstverlening geborgd blijft.</w:t>
            </w:r>
          </w:p>
          <w:p w14:paraId="01BDD445" w14:textId="77777777" w:rsidR="00963DF3" w:rsidRPr="00403D53" w:rsidRDefault="00963DF3" w:rsidP="009A254E">
            <w:pPr>
              <w:rPr>
                <w:szCs w:val="18"/>
              </w:rPr>
            </w:pPr>
            <w:r w:rsidRPr="00403D53">
              <w:rPr>
                <w:szCs w:val="18"/>
              </w:rPr>
              <w:t>Deze opgave raakt onder andere:</w:t>
            </w:r>
          </w:p>
          <w:p w14:paraId="6A851835" w14:textId="77777777" w:rsidR="00963DF3" w:rsidRPr="00403D53" w:rsidRDefault="00963DF3" w:rsidP="00963DF3">
            <w:pPr>
              <w:numPr>
                <w:ilvl w:val="0"/>
                <w:numId w:val="29"/>
              </w:numPr>
              <w:spacing w:line="259" w:lineRule="auto"/>
              <w:rPr>
                <w:szCs w:val="18"/>
              </w:rPr>
            </w:pPr>
            <w:r w:rsidRPr="00403D53">
              <w:rPr>
                <w:szCs w:val="18"/>
              </w:rPr>
              <w:t xml:space="preserve">De inrichting van het </w:t>
            </w:r>
            <w:proofErr w:type="spellStart"/>
            <w:r w:rsidRPr="00403D53">
              <w:rPr>
                <w:szCs w:val="18"/>
              </w:rPr>
              <w:t>sourcingmodel</w:t>
            </w:r>
            <w:proofErr w:type="spellEnd"/>
            <w:r w:rsidRPr="00403D53">
              <w:rPr>
                <w:szCs w:val="18"/>
              </w:rPr>
              <w:t xml:space="preserve"> (make/</w:t>
            </w:r>
            <w:proofErr w:type="spellStart"/>
            <w:r w:rsidRPr="00403D53">
              <w:rPr>
                <w:szCs w:val="18"/>
              </w:rPr>
              <w:t>buy</w:t>
            </w:r>
            <w:proofErr w:type="spellEnd"/>
            <w:r w:rsidRPr="00403D53">
              <w:rPr>
                <w:szCs w:val="18"/>
              </w:rPr>
              <w:t>/</w:t>
            </w:r>
            <w:proofErr w:type="spellStart"/>
            <w:r w:rsidRPr="00403D53">
              <w:rPr>
                <w:szCs w:val="18"/>
              </w:rPr>
              <w:t>ally</w:t>
            </w:r>
            <w:proofErr w:type="spellEnd"/>
            <w:r w:rsidRPr="00403D53">
              <w:rPr>
                <w:szCs w:val="18"/>
              </w:rPr>
              <w:t xml:space="preserve">) </w:t>
            </w:r>
          </w:p>
          <w:p w14:paraId="0EFE8B7E" w14:textId="77777777" w:rsidR="00963DF3" w:rsidRPr="00403D53" w:rsidRDefault="00963DF3" w:rsidP="00963DF3">
            <w:pPr>
              <w:numPr>
                <w:ilvl w:val="0"/>
                <w:numId w:val="29"/>
              </w:numPr>
              <w:spacing w:line="259" w:lineRule="auto"/>
              <w:rPr>
                <w:szCs w:val="18"/>
              </w:rPr>
            </w:pPr>
            <w:r w:rsidRPr="00403D53">
              <w:rPr>
                <w:szCs w:val="18"/>
              </w:rPr>
              <w:t xml:space="preserve">De verkaveling van IT-diensten </w:t>
            </w:r>
          </w:p>
          <w:p w14:paraId="563A09E8" w14:textId="77777777" w:rsidR="00963DF3" w:rsidRPr="00403D53" w:rsidRDefault="00963DF3" w:rsidP="00963DF3">
            <w:pPr>
              <w:numPr>
                <w:ilvl w:val="0"/>
                <w:numId w:val="29"/>
              </w:numPr>
              <w:spacing w:line="259" w:lineRule="auto"/>
              <w:rPr>
                <w:szCs w:val="18"/>
              </w:rPr>
            </w:pPr>
            <w:r w:rsidRPr="00403D53">
              <w:rPr>
                <w:szCs w:val="18"/>
              </w:rPr>
              <w:t xml:space="preserve">De inrichting van het leverancierslandschap </w:t>
            </w:r>
          </w:p>
          <w:p w14:paraId="0B9AFEC6" w14:textId="77777777" w:rsidR="00963DF3" w:rsidRPr="00403D53" w:rsidRDefault="00963DF3" w:rsidP="00963DF3">
            <w:pPr>
              <w:numPr>
                <w:ilvl w:val="0"/>
                <w:numId w:val="29"/>
              </w:numPr>
              <w:spacing w:line="259" w:lineRule="auto"/>
              <w:rPr>
                <w:szCs w:val="18"/>
              </w:rPr>
            </w:pPr>
            <w:r w:rsidRPr="00403D53">
              <w:rPr>
                <w:szCs w:val="18"/>
              </w:rPr>
              <w:t xml:space="preserve">De versterking van regie en sturing </w:t>
            </w:r>
          </w:p>
          <w:p w14:paraId="542C9E36" w14:textId="77777777" w:rsidR="00963DF3" w:rsidRPr="00403D53" w:rsidRDefault="00963DF3" w:rsidP="00963DF3">
            <w:pPr>
              <w:numPr>
                <w:ilvl w:val="0"/>
                <w:numId w:val="29"/>
              </w:numPr>
              <w:spacing w:line="259" w:lineRule="auto"/>
              <w:rPr>
                <w:szCs w:val="18"/>
              </w:rPr>
            </w:pPr>
            <w:r w:rsidRPr="00403D53">
              <w:rPr>
                <w:szCs w:val="18"/>
              </w:rPr>
              <w:t>De beheersing van risico’s en afhankelijkheden</w:t>
            </w:r>
          </w:p>
          <w:p w14:paraId="4EBE64DE" w14:textId="77777777" w:rsidR="00963DF3" w:rsidRPr="00AA017B" w:rsidRDefault="00634DBC" w:rsidP="009A254E">
            <w:pPr>
              <w:rPr>
                <w:szCs w:val="18"/>
              </w:rPr>
            </w:pPr>
            <w:r>
              <w:rPr>
                <w:szCs w:val="18"/>
              </w:rPr>
              <w:pict w14:anchorId="21C8965D">
                <v:rect id="_x0000_i1025" style="width:0;height:1.5pt" o:hralign="center" o:hrstd="t" o:hr="t" fillcolor="#a0a0a0" stroked="f"/>
              </w:pict>
            </w:r>
          </w:p>
          <w:p w14:paraId="79307E06" w14:textId="77777777" w:rsidR="00963DF3" w:rsidRPr="00823330" w:rsidRDefault="00963DF3" w:rsidP="009A254E">
            <w:pPr>
              <w:rPr>
                <w:b/>
                <w:bCs/>
                <w:szCs w:val="18"/>
              </w:rPr>
            </w:pPr>
            <w:r>
              <w:rPr>
                <w:b/>
                <w:bCs/>
                <w:szCs w:val="18"/>
              </w:rPr>
              <w:t>Probleemstelling</w:t>
            </w:r>
          </w:p>
          <w:p w14:paraId="545FA32A" w14:textId="77777777" w:rsidR="00963DF3" w:rsidRPr="00823330" w:rsidRDefault="00963DF3" w:rsidP="009A254E">
            <w:pPr>
              <w:rPr>
                <w:szCs w:val="18"/>
              </w:rPr>
            </w:pPr>
            <w:r w:rsidRPr="00823330">
              <w:rPr>
                <w:szCs w:val="18"/>
              </w:rPr>
              <w:t>ODV staat voor de volgende opgave:</w:t>
            </w:r>
          </w:p>
          <w:p w14:paraId="74036D2D" w14:textId="77777777" w:rsidR="00963DF3" w:rsidRPr="008B08E7" w:rsidRDefault="00963DF3" w:rsidP="009A254E">
            <w:pPr>
              <w:rPr>
                <w:szCs w:val="18"/>
              </w:rPr>
            </w:pPr>
            <w:r w:rsidRPr="00823330">
              <w:rPr>
                <w:szCs w:val="18"/>
              </w:rPr>
              <w:t>Hoe richt ODV haar IT-</w:t>
            </w:r>
            <w:proofErr w:type="spellStart"/>
            <w:r w:rsidRPr="00823330">
              <w:rPr>
                <w:szCs w:val="18"/>
              </w:rPr>
              <w:t>sourcing</w:t>
            </w:r>
            <w:proofErr w:type="spellEnd"/>
            <w:r w:rsidRPr="00823330">
              <w:rPr>
                <w:szCs w:val="18"/>
              </w:rPr>
              <w:t xml:space="preserve"> zodanig in dat deze aansluit op een </w:t>
            </w:r>
            <w:proofErr w:type="spellStart"/>
            <w:r w:rsidRPr="00823330">
              <w:rPr>
                <w:szCs w:val="18"/>
              </w:rPr>
              <w:t>cloud</w:t>
            </w:r>
            <w:proofErr w:type="spellEnd"/>
            <w:r w:rsidRPr="00823330">
              <w:rPr>
                <w:szCs w:val="18"/>
              </w:rPr>
              <w:t>-, data- en agile gedreven toekomst, met behoud van continuïteit, beheersing van risico’s en voldoende regie?</w:t>
            </w:r>
          </w:p>
          <w:p w14:paraId="42805F45" w14:textId="77777777" w:rsidR="00963DF3" w:rsidRPr="0031308C" w:rsidRDefault="00963DF3" w:rsidP="009A254E">
            <w:pPr>
              <w:rPr>
                <w:szCs w:val="18"/>
              </w:rPr>
            </w:pPr>
          </w:p>
        </w:tc>
      </w:tr>
      <w:tr w:rsidR="00963DF3" w:rsidRPr="00470F80" w14:paraId="69272A5D" w14:textId="77777777" w:rsidTr="009A254E">
        <w:tc>
          <w:tcPr>
            <w:tcW w:w="1188" w:type="pct"/>
            <w:shd w:val="clear" w:color="auto" w:fill="B4C6E7" w:themeFill="accent1" w:themeFillTint="66"/>
          </w:tcPr>
          <w:p w14:paraId="5F33C9CE" w14:textId="77777777" w:rsidR="00963DF3" w:rsidRPr="0031308C" w:rsidRDefault="00963DF3" w:rsidP="009A254E">
            <w:pPr>
              <w:spacing w:after="120"/>
              <w:rPr>
                <w:b/>
                <w:szCs w:val="18"/>
              </w:rPr>
            </w:pPr>
          </w:p>
        </w:tc>
        <w:tc>
          <w:tcPr>
            <w:tcW w:w="3812" w:type="pct"/>
            <w:shd w:val="clear" w:color="auto" w:fill="FFFFFF" w:themeFill="background1"/>
          </w:tcPr>
          <w:p w14:paraId="60D1BC06" w14:textId="29BA9FB0" w:rsidR="00963DF3" w:rsidRPr="008B08E7" w:rsidRDefault="00963DF3" w:rsidP="009A254E">
            <w:pPr>
              <w:rPr>
                <w:b/>
                <w:bCs/>
                <w:szCs w:val="18"/>
              </w:rPr>
            </w:pPr>
            <w:r>
              <w:rPr>
                <w:b/>
                <w:bCs/>
                <w:szCs w:val="18"/>
              </w:rPr>
              <w:t>UW ANTWOORD GRAAG TOEVOEGEN OP DE VOLGENDE PAGINA’S</w:t>
            </w:r>
          </w:p>
        </w:tc>
      </w:tr>
    </w:tbl>
    <w:p w14:paraId="2D293AFC" w14:textId="77777777" w:rsidR="00963DF3" w:rsidRPr="00C32D47" w:rsidRDefault="00963DF3" w:rsidP="00A7601F">
      <w:pPr>
        <w:rPr>
          <w:b/>
          <w:bCs/>
          <w:color w:val="2F5496" w:themeColor="accent1" w:themeShade="BF"/>
          <w:sz w:val="24"/>
          <w:szCs w:val="24"/>
          <w:lang w:eastAsia="nl-NL"/>
        </w:rPr>
      </w:pPr>
    </w:p>
    <w:p w14:paraId="1CF3A726" w14:textId="77777777" w:rsidR="00713E08" w:rsidRDefault="00713E08">
      <w:pPr>
        <w:rPr>
          <w:rFonts w:eastAsia="Times New Roman" w:cs="Arial"/>
          <w:sz w:val="20"/>
          <w:szCs w:val="20"/>
          <w:lang w:eastAsia="nl-NL"/>
        </w:rPr>
      </w:pPr>
    </w:p>
    <w:p w14:paraId="166C6804" w14:textId="50D52B86" w:rsidR="002016CE" w:rsidRDefault="002016CE">
      <w:pPr>
        <w:rPr>
          <w:rFonts w:eastAsia="Times New Roman" w:cs="Arial"/>
          <w:sz w:val="20"/>
          <w:szCs w:val="20"/>
          <w:lang w:eastAsia="nl-NL"/>
        </w:rPr>
      </w:pPr>
      <w:r>
        <w:rPr>
          <w:rFonts w:eastAsia="Times New Roman" w:cs="Arial"/>
          <w:sz w:val="20"/>
          <w:szCs w:val="20"/>
          <w:lang w:eastAsia="nl-NL"/>
        </w:rPr>
        <w:br w:type="page"/>
      </w:r>
    </w:p>
    <w:p w14:paraId="782748F4" w14:textId="4E8228EF" w:rsidR="009F307D" w:rsidRPr="00BF1EC8" w:rsidRDefault="009F307D" w:rsidP="009F307D">
      <w:pPr>
        <w:rPr>
          <w:b/>
          <w:bCs/>
          <w:szCs w:val="18"/>
        </w:rPr>
      </w:pPr>
      <w:r w:rsidRPr="00BF1EC8">
        <w:rPr>
          <w:b/>
          <w:bCs/>
          <w:szCs w:val="18"/>
        </w:rPr>
        <w:lastRenderedPageBreak/>
        <w:t xml:space="preserve">Sub-Gunningscriterium kwaliteit </w:t>
      </w:r>
      <w:r w:rsidRPr="2DA1B54B">
        <w:rPr>
          <w:b/>
          <w:bCs/>
          <w:szCs w:val="18"/>
        </w:rPr>
        <w:t>SG</w:t>
      </w:r>
      <w:r w:rsidR="00963DF3">
        <w:rPr>
          <w:b/>
          <w:bCs/>
          <w:szCs w:val="18"/>
        </w:rPr>
        <w:t>3</w:t>
      </w:r>
      <w:r w:rsidRPr="00BF1EC8">
        <w:rPr>
          <w:b/>
          <w:bCs/>
          <w:szCs w:val="18"/>
        </w:rPr>
        <w:t xml:space="preserve">: </w:t>
      </w:r>
      <w:r w:rsidR="00963DF3">
        <w:rPr>
          <w:b/>
          <w:bCs/>
          <w:szCs w:val="18"/>
        </w:rPr>
        <w:t>Analyse en IT-</w:t>
      </w:r>
      <w:proofErr w:type="spellStart"/>
      <w:r w:rsidR="00963DF3">
        <w:rPr>
          <w:b/>
          <w:bCs/>
          <w:szCs w:val="18"/>
        </w:rPr>
        <w:t>sourcingsadvies</w:t>
      </w:r>
      <w:proofErr w:type="spellEnd"/>
    </w:p>
    <w:p w14:paraId="50841EC8" w14:textId="3923800A" w:rsidR="009F307D" w:rsidRDefault="009F307D">
      <w:pPr>
        <w:rPr>
          <w:b/>
          <w:bCs/>
          <w:szCs w:val="18"/>
        </w:rPr>
      </w:pPr>
      <w:r>
        <w:rPr>
          <w:b/>
          <w:bCs/>
          <w:szCs w:val="18"/>
        </w:rPr>
        <w:br w:type="page"/>
      </w:r>
    </w:p>
    <w:p w14:paraId="21F3C16C" w14:textId="1F501225" w:rsidR="009F307D" w:rsidRDefault="009F307D">
      <w:pPr>
        <w:rPr>
          <w:b/>
          <w:bCs/>
          <w:szCs w:val="18"/>
        </w:rPr>
      </w:pPr>
      <w:r>
        <w:rPr>
          <w:b/>
          <w:bCs/>
          <w:szCs w:val="18"/>
        </w:rPr>
        <w:lastRenderedPageBreak/>
        <w:br w:type="page"/>
      </w:r>
    </w:p>
    <w:p w14:paraId="4A7B81E7" w14:textId="77777777" w:rsidR="00963DF3" w:rsidRDefault="00963DF3">
      <w:pPr>
        <w:rPr>
          <w:b/>
          <w:bCs/>
          <w:szCs w:val="18"/>
        </w:rPr>
      </w:pPr>
      <w:r>
        <w:rPr>
          <w:b/>
          <w:bCs/>
          <w:szCs w:val="18"/>
        </w:rPr>
        <w:lastRenderedPageBreak/>
        <w:br w:type="page"/>
      </w:r>
    </w:p>
    <w:p w14:paraId="55D25071" w14:textId="392809A3" w:rsidR="00DB3C73" w:rsidRDefault="00DB3C73" w:rsidP="00DB3C73">
      <w:pPr>
        <w:rPr>
          <w:b/>
          <w:bCs/>
          <w:szCs w:val="18"/>
        </w:rPr>
      </w:pPr>
      <w:r w:rsidRPr="00626DED">
        <w:rPr>
          <w:b/>
          <w:bCs/>
          <w:szCs w:val="18"/>
        </w:rPr>
        <w:lastRenderedPageBreak/>
        <w:t>Sub-Gunningscriterium</w:t>
      </w:r>
      <w:r>
        <w:rPr>
          <w:b/>
          <w:bCs/>
          <w:szCs w:val="18"/>
        </w:rPr>
        <w:t xml:space="preserve"> </w:t>
      </w:r>
      <w:r w:rsidRPr="00626DED">
        <w:rPr>
          <w:b/>
          <w:bCs/>
          <w:szCs w:val="18"/>
        </w:rPr>
        <w:t>kwaliteit</w:t>
      </w:r>
      <w:r>
        <w:rPr>
          <w:b/>
          <w:bCs/>
          <w:szCs w:val="18"/>
        </w:rPr>
        <w:t xml:space="preserve"> </w:t>
      </w:r>
      <w:r w:rsidRPr="0809EE1C">
        <w:rPr>
          <w:b/>
          <w:bCs/>
          <w:szCs w:val="18"/>
        </w:rPr>
        <w:t>SG</w:t>
      </w:r>
      <w:r w:rsidR="00963DF3">
        <w:rPr>
          <w:b/>
          <w:bCs/>
          <w:szCs w:val="18"/>
        </w:rPr>
        <w:t>4</w:t>
      </w:r>
      <w:r w:rsidRPr="00626DED">
        <w:rPr>
          <w:b/>
          <w:bCs/>
          <w:szCs w:val="18"/>
        </w:rPr>
        <w:t xml:space="preserve">: </w:t>
      </w:r>
      <w:r w:rsidR="00963DF3">
        <w:rPr>
          <w:b/>
          <w:bCs/>
          <w:szCs w:val="18"/>
        </w:rPr>
        <w:t>Aanpak en implementatie</w:t>
      </w:r>
    </w:p>
    <w:p w14:paraId="5DD4DAF9" w14:textId="502D2580" w:rsidR="00DB3C73" w:rsidRDefault="00DB3C73">
      <w:pPr>
        <w:rPr>
          <w:b/>
          <w:bCs/>
          <w:szCs w:val="18"/>
        </w:rPr>
      </w:pPr>
      <w:r>
        <w:rPr>
          <w:b/>
          <w:bCs/>
          <w:szCs w:val="18"/>
        </w:rPr>
        <w:br w:type="page"/>
      </w:r>
    </w:p>
    <w:sectPr w:rsidR="00DB3C73" w:rsidSect="00C32D47">
      <w:footerReference w:type="even" r:id="rId10"/>
      <w:footerReference w:type="default" r:id="rId11"/>
      <w:footerReference w:type="first" r:id="rId12"/>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F1B9" w14:textId="77777777" w:rsidR="00CB1BFE" w:rsidRDefault="00CB1BFE" w:rsidP="00691D7C">
      <w:pPr>
        <w:spacing w:line="240" w:lineRule="auto"/>
      </w:pPr>
      <w:r>
        <w:separator/>
      </w:r>
    </w:p>
  </w:endnote>
  <w:endnote w:type="continuationSeparator" w:id="0">
    <w:p w14:paraId="4FC1D36E" w14:textId="77777777" w:rsidR="00CB1BFE" w:rsidRDefault="00CB1BFE"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80" w14:textId="49CF33A9" w:rsidR="00FA7DC9" w:rsidRDefault="00FA7DC9">
    <w:pPr>
      <w:pStyle w:val="Voettekst"/>
    </w:pPr>
    <w:r>
      <w:rPr>
        <w:noProof/>
      </w:rPr>
      <mc:AlternateContent>
        <mc:Choice Requires="wps">
          <w:drawing>
            <wp:anchor distT="0" distB="0" distL="0" distR="0" simplePos="0" relativeHeight="251659264"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04C" w14:textId="160497C0" w:rsidR="00EB32C3" w:rsidRPr="007E65A6" w:rsidRDefault="00634DBC" w:rsidP="007C5134">
    <w:pPr>
      <w:pStyle w:val="Voettekst"/>
      <w:rPr>
        <w:szCs w:val="18"/>
      </w:rPr>
    </w:pPr>
    <w:sdt>
      <w:sdtPr>
        <w:id w:val="716015884"/>
        <w:docPartObj>
          <w:docPartGallery w:val="Page Numbers (Bottom of Page)"/>
          <w:docPartUnique/>
        </w:docPartObj>
      </w:sdtPr>
      <w:sdtEndPr>
        <w:rPr>
          <w:szCs w:val="18"/>
        </w:rPr>
      </w:sdtEndPr>
      <w:sdtContent>
        <w:sdt>
          <w:sdtPr>
            <w:rPr>
              <w:szCs w:val="18"/>
            </w:rPr>
            <w:id w:val="-1769616900"/>
            <w:docPartObj>
              <w:docPartGallery w:val="Page Numbers (Top of Page)"/>
              <w:docPartUnique/>
            </w:docPartObj>
          </w:sdtPr>
          <w:sdtEndPr/>
          <w:sdtContent>
            <w:r w:rsidR="00A366FC" w:rsidRPr="007E65A6">
              <w:rPr>
                <w:szCs w:val="18"/>
              </w:rPr>
              <w:t xml:space="preserve">EA Uitbesteding </w:t>
            </w:r>
            <w:r w:rsidR="009D3FD9">
              <w:rPr>
                <w:szCs w:val="18"/>
              </w:rPr>
              <w:t>SIMA-2026</w:t>
            </w:r>
            <w:r w:rsidR="009D3FD9">
              <w:rPr>
                <w:szCs w:val="18"/>
              </w:rPr>
              <w:tab/>
            </w:r>
            <w:r w:rsidR="00EB32C3" w:rsidRPr="007E65A6">
              <w:rPr>
                <w:szCs w:val="18"/>
              </w:rPr>
              <w:tab/>
              <w:t xml:space="preserve">Pagina </w:t>
            </w:r>
            <w:r w:rsidR="00EB32C3" w:rsidRPr="007E65A6">
              <w:rPr>
                <w:b/>
                <w:bCs/>
                <w:szCs w:val="18"/>
              </w:rPr>
              <w:fldChar w:fldCharType="begin"/>
            </w:r>
            <w:r w:rsidR="00EB32C3" w:rsidRPr="007E65A6">
              <w:rPr>
                <w:b/>
                <w:bCs/>
                <w:szCs w:val="18"/>
              </w:rPr>
              <w:instrText>PAGE</w:instrText>
            </w:r>
            <w:r w:rsidR="00EB32C3" w:rsidRPr="007E65A6">
              <w:rPr>
                <w:b/>
                <w:bCs/>
                <w:szCs w:val="18"/>
              </w:rPr>
              <w:fldChar w:fldCharType="separate"/>
            </w:r>
            <w:r w:rsidR="00EB32C3" w:rsidRPr="007E65A6">
              <w:rPr>
                <w:b/>
                <w:bCs/>
                <w:szCs w:val="18"/>
              </w:rPr>
              <w:t>2</w:t>
            </w:r>
            <w:r w:rsidR="00EB32C3" w:rsidRPr="007E65A6">
              <w:rPr>
                <w:b/>
                <w:bCs/>
                <w:szCs w:val="18"/>
              </w:rPr>
              <w:fldChar w:fldCharType="end"/>
            </w:r>
            <w:r w:rsidR="00EB32C3" w:rsidRPr="007E65A6">
              <w:rPr>
                <w:szCs w:val="18"/>
              </w:rPr>
              <w:t xml:space="preserve"> van </w:t>
            </w:r>
            <w:r w:rsidR="00EB32C3" w:rsidRPr="007E65A6">
              <w:rPr>
                <w:b/>
                <w:bCs/>
                <w:szCs w:val="18"/>
              </w:rPr>
              <w:fldChar w:fldCharType="begin"/>
            </w:r>
            <w:r w:rsidR="00EB32C3" w:rsidRPr="007E65A6">
              <w:rPr>
                <w:b/>
                <w:bCs/>
                <w:szCs w:val="18"/>
              </w:rPr>
              <w:instrText>NUMPAGES</w:instrText>
            </w:r>
            <w:r w:rsidR="00EB32C3" w:rsidRPr="007E65A6">
              <w:rPr>
                <w:b/>
                <w:bCs/>
                <w:szCs w:val="18"/>
              </w:rPr>
              <w:fldChar w:fldCharType="separate"/>
            </w:r>
            <w:r w:rsidR="00EB32C3" w:rsidRPr="007E65A6">
              <w:rPr>
                <w:b/>
                <w:bCs/>
                <w:szCs w:val="18"/>
              </w:rPr>
              <w:t>2</w:t>
            </w:r>
            <w:r w:rsidR="00EB32C3" w:rsidRPr="007E65A6">
              <w:rPr>
                <w:b/>
                <w:bCs/>
                <w:szCs w:val="18"/>
              </w:rPr>
              <w:fldChar w:fldCharType="end"/>
            </w:r>
          </w:sdtContent>
        </w:sdt>
      </w:sdtContent>
    </w:sdt>
  </w:p>
  <w:p w14:paraId="4099F497" w14:textId="7AFE5BB9" w:rsidR="00EB32C3" w:rsidRPr="007E65A6" w:rsidRDefault="00EB32C3">
    <w:pPr>
      <w:pStyle w:val="Voettekst"/>
      <w:rPr>
        <w:szCs w:val="18"/>
      </w:rPr>
    </w:pPr>
    <w:proofErr w:type="spellStart"/>
    <w:r w:rsidRPr="007E65A6">
      <w:rPr>
        <w:szCs w:val="18"/>
      </w:rPr>
      <w:t>TenderNed</w:t>
    </w:r>
    <w:proofErr w:type="spellEnd"/>
    <w:r w:rsidRPr="007E65A6">
      <w:rPr>
        <w:szCs w:val="18"/>
      </w:rPr>
      <w:t xml:space="preserve">-kenmerk: </w:t>
    </w:r>
    <w:r w:rsidR="009D3FD9" w:rsidRPr="00362C1F">
      <w:rPr>
        <w:lang w:val="en-US"/>
      </w:rPr>
      <w:t>590109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A7" w14:textId="5F3C3054" w:rsidR="00FA7DC9" w:rsidRDefault="00FA7DC9">
    <w:pPr>
      <w:pStyle w:val="Voettekst"/>
    </w:pPr>
    <w:r>
      <w:rPr>
        <w:noProof/>
      </w:rPr>
      <mc:AlternateContent>
        <mc:Choice Requires="wps">
          <w:drawing>
            <wp:anchor distT="0" distB="0" distL="0" distR="0" simplePos="0" relativeHeight="251657216"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F052" w14:textId="77777777" w:rsidR="00CB1BFE" w:rsidRDefault="00CB1BFE" w:rsidP="00691D7C">
      <w:pPr>
        <w:spacing w:line="240" w:lineRule="auto"/>
      </w:pPr>
      <w:r>
        <w:separator/>
      </w:r>
    </w:p>
  </w:footnote>
  <w:footnote w:type="continuationSeparator" w:id="0">
    <w:p w14:paraId="534DB791" w14:textId="77777777" w:rsidR="00CB1BFE" w:rsidRDefault="00CB1BFE"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CB3"/>
    <w:multiLevelType w:val="multilevel"/>
    <w:tmpl w:val="9F4A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2" w15:restartNumberingAfterBreak="0">
    <w:nsid w:val="02855F39"/>
    <w:multiLevelType w:val="hybridMultilevel"/>
    <w:tmpl w:val="D8A27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4645D4"/>
    <w:multiLevelType w:val="multilevel"/>
    <w:tmpl w:val="1DB03A3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8835E5"/>
    <w:multiLevelType w:val="hybridMultilevel"/>
    <w:tmpl w:val="50AE98BC"/>
    <w:lvl w:ilvl="0" w:tplc="172407B6">
      <w:start w:val="1"/>
      <w:numFmt w:val="lowerLetter"/>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3D46225"/>
    <w:multiLevelType w:val="hybridMultilevel"/>
    <w:tmpl w:val="9A623E34"/>
    <w:lvl w:ilvl="0" w:tplc="0413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3F1601"/>
    <w:multiLevelType w:val="hybridMultilevel"/>
    <w:tmpl w:val="A62C7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C57829"/>
    <w:multiLevelType w:val="hybridMultilevel"/>
    <w:tmpl w:val="08F4DDE8"/>
    <w:lvl w:ilvl="0" w:tplc="B70E0D3C">
      <w:start w:val="3"/>
      <w:numFmt w:val="bullet"/>
      <w:lvlText w:val="•"/>
      <w:lvlJc w:val="left"/>
      <w:pPr>
        <w:ind w:left="720" w:hanging="72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8A5C9C"/>
    <w:multiLevelType w:val="hybridMultilevel"/>
    <w:tmpl w:val="EB3CECFE"/>
    <w:lvl w:ilvl="0" w:tplc="7BA838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B73D49"/>
    <w:multiLevelType w:val="hybridMultilevel"/>
    <w:tmpl w:val="A6360BD6"/>
    <w:lvl w:ilvl="0" w:tplc="75AA5B1C">
      <w:start w:val="1"/>
      <w:numFmt w:val="bullet"/>
      <w:lvlText w:val=""/>
      <w:lvlJc w:val="left"/>
      <w:pPr>
        <w:ind w:left="1440" w:hanging="360"/>
      </w:pPr>
      <w:rPr>
        <w:rFonts w:ascii="Symbol" w:hAnsi="Symbol"/>
      </w:rPr>
    </w:lvl>
    <w:lvl w:ilvl="1" w:tplc="CF4C1598">
      <w:start w:val="1"/>
      <w:numFmt w:val="bullet"/>
      <w:lvlText w:val=""/>
      <w:lvlJc w:val="left"/>
      <w:pPr>
        <w:ind w:left="1440" w:hanging="360"/>
      </w:pPr>
      <w:rPr>
        <w:rFonts w:ascii="Symbol" w:hAnsi="Symbol"/>
      </w:rPr>
    </w:lvl>
    <w:lvl w:ilvl="2" w:tplc="B606AED4">
      <w:start w:val="1"/>
      <w:numFmt w:val="bullet"/>
      <w:lvlText w:val=""/>
      <w:lvlJc w:val="left"/>
      <w:pPr>
        <w:ind w:left="1440" w:hanging="360"/>
      </w:pPr>
      <w:rPr>
        <w:rFonts w:ascii="Symbol" w:hAnsi="Symbol"/>
      </w:rPr>
    </w:lvl>
    <w:lvl w:ilvl="3" w:tplc="8CE24874">
      <w:start w:val="1"/>
      <w:numFmt w:val="bullet"/>
      <w:lvlText w:val=""/>
      <w:lvlJc w:val="left"/>
      <w:pPr>
        <w:ind w:left="1440" w:hanging="360"/>
      </w:pPr>
      <w:rPr>
        <w:rFonts w:ascii="Symbol" w:hAnsi="Symbol"/>
      </w:rPr>
    </w:lvl>
    <w:lvl w:ilvl="4" w:tplc="F6D4BC36">
      <w:start w:val="1"/>
      <w:numFmt w:val="bullet"/>
      <w:lvlText w:val=""/>
      <w:lvlJc w:val="left"/>
      <w:pPr>
        <w:ind w:left="1440" w:hanging="360"/>
      </w:pPr>
      <w:rPr>
        <w:rFonts w:ascii="Symbol" w:hAnsi="Symbol"/>
      </w:rPr>
    </w:lvl>
    <w:lvl w:ilvl="5" w:tplc="F806A4D2">
      <w:start w:val="1"/>
      <w:numFmt w:val="bullet"/>
      <w:lvlText w:val=""/>
      <w:lvlJc w:val="left"/>
      <w:pPr>
        <w:ind w:left="1440" w:hanging="360"/>
      </w:pPr>
      <w:rPr>
        <w:rFonts w:ascii="Symbol" w:hAnsi="Symbol"/>
      </w:rPr>
    </w:lvl>
    <w:lvl w:ilvl="6" w:tplc="BC7ED92E">
      <w:start w:val="1"/>
      <w:numFmt w:val="bullet"/>
      <w:lvlText w:val=""/>
      <w:lvlJc w:val="left"/>
      <w:pPr>
        <w:ind w:left="1440" w:hanging="360"/>
      </w:pPr>
      <w:rPr>
        <w:rFonts w:ascii="Symbol" w:hAnsi="Symbol"/>
      </w:rPr>
    </w:lvl>
    <w:lvl w:ilvl="7" w:tplc="34561A3E">
      <w:start w:val="1"/>
      <w:numFmt w:val="bullet"/>
      <w:lvlText w:val=""/>
      <w:lvlJc w:val="left"/>
      <w:pPr>
        <w:ind w:left="1440" w:hanging="360"/>
      </w:pPr>
      <w:rPr>
        <w:rFonts w:ascii="Symbol" w:hAnsi="Symbol"/>
      </w:rPr>
    </w:lvl>
    <w:lvl w:ilvl="8" w:tplc="199AAE02">
      <w:start w:val="1"/>
      <w:numFmt w:val="bullet"/>
      <w:lvlText w:val=""/>
      <w:lvlJc w:val="left"/>
      <w:pPr>
        <w:ind w:left="1440" w:hanging="360"/>
      </w:pPr>
      <w:rPr>
        <w:rFonts w:ascii="Symbol" w:hAnsi="Symbol"/>
      </w:rPr>
    </w:lvl>
  </w:abstractNum>
  <w:abstractNum w:abstractNumId="12" w15:restartNumberingAfterBreak="0">
    <w:nsid w:val="37FA2361"/>
    <w:multiLevelType w:val="multilevel"/>
    <w:tmpl w:val="04B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564A1"/>
    <w:multiLevelType w:val="multilevel"/>
    <w:tmpl w:val="A0D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54BD5"/>
    <w:multiLevelType w:val="multilevel"/>
    <w:tmpl w:val="D5F4A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697D8"/>
    <w:multiLevelType w:val="hybridMultilevel"/>
    <w:tmpl w:val="D376E500"/>
    <w:lvl w:ilvl="0" w:tplc="DA30EC7C">
      <w:start w:val="1"/>
      <w:numFmt w:val="bullet"/>
      <w:lvlText w:val=""/>
      <w:lvlJc w:val="left"/>
      <w:pPr>
        <w:ind w:left="720" w:hanging="360"/>
      </w:pPr>
      <w:rPr>
        <w:rFonts w:ascii="Symbol" w:hAnsi="Symbol" w:hint="default"/>
      </w:rPr>
    </w:lvl>
    <w:lvl w:ilvl="1" w:tplc="E5EC3EBA">
      <w:start w:val="1"/>
      <w:numFmt w:val="bullet"/>
      <w:lvlText w:val="o"/>
      <w:lvlJc w:val="left"/>
      <w:pPr>
        <w:ind w:left="1440" w:hanging="360"/>
      </w:pPr>
      <w:rPr>
        <w:rFonts w:ascii="Courier New" w:hAnsi="Courier New" w:hint="default"/>
      </w:rPr>
    </w:lvl>
    <w:lvl w:ilvl="2" w:tplc="B45E0300">
      <w:start w:val="1"/>
      <w:numFmt w:val="bullet"/>
      <w:lvlText w:val=""/>
      <w:lvlJc w:val="left"/>
      <w:pPr>
        <w:ind w:left="2160" w:hanging="360"/>
      </w:pPr>
      <w:rPr>
        <w:rFonts w:ascii="Wingdings" w:hAnsi="Wingdings" w:hint="default"/>
      </w:rPr>
    </w:lvl>
    <w:lvl w:ilvl="3" w:tplc="6A4202D8">
      <w:start w:val="1"/>
      <w:numFmt w:val="bullet"/>
      <w:lvlText w:val=""/>
      <w:lvlJc w:val="left"/>
      <w:pPr>
        <w:ind w:left="2880" w:hanging="360"/>
      </w:pPr>
      <w:rPr>
        <w:rFonts w:ascii="Symbol" w:hAnsi="Symbol" w:hint="default"/>
      </w:rPr>
    </w:lvl>
    <w:lvl w:ilvl="4" w:tplc="590C8202">
      <w:start w:val="1"/>
      <w:numFmt w:val="bullet"/>
      <w:lvlText w:val="o"/>
      <w:lvlJc w:val="left"/>
      <w:pPr>
        <w:ind w:left="3600" w:hanging="360"/>
      </w:pPr>
      <w:rPr>
        <w:rFonts w:ascii="Courier New" w:hAnsi="Courier New" w:hint="default"/>
      </w:rPr>
    </w:lvl>
    <w:lvl w:ilvl="5" w:tplc="28E0A740">
      <w:start w:val="1"/>
      <w:numFmt w:val="bullet"/>
      <w:lvlText w:val=""/>
      <w:lvlJc w:val="left"/>
      <w:pPr>
        <w:ind w:left="4320" w:hanging="360"/>
      </w:pPr>
      <w:rPr>
        <w:rFonts w:ascii="Wingdings" w:hAnsi="Wingdings" w:hint="default"/>
      </w:rPr>
    </w:lvl>
    <w:lvl w:ilvl="6" w:tplc="C4EAE160">
      <w:start w:val="1"/>
      <w:numFmt w:val="bullet"/>
      <w:lvlText w:val=""/>
      <w:lvlJc w:val="left"/>
      <w:pPr>
        <w:ind w:left="5040" w:hanging="360"/>
      </w:pPr>
      <w:rPr>
        <w:rFonts w:ascii="Symbol" w:hAnsi="Symbol" w:hint="default"/>
      </w:rPr>
    </w:lvl>
    <w:lvl w:ilvl="7" w:tplc="B0BEEF14">
      <w:start w:val="1"/>
      <w:numFmt w:val="bullet"/>
      <w:lvlText w:val="o"/>
      <w:lvlJc w:val="left"/>
      <w:pPr>
        <w:ind w:left="5760" w:hanging="360"/>
      </w:pPr>
      <w:rPr>
        <w:rFonts w:ascii="Courier New" w:hAnsi="Courier New" w:hint="default"/>
      </w:rPr>
    </w:lvl>
    <w:lvl w:ilvl="8" w:tplc="813E8866">
      <w:start w:val="1"/>
      <w:numFmt w:val="bullet"/>
      <w:lvlText w:val=""/>
      <w:lvlJc w:val="left"/>
      <w:pPr>
        <w:ind w:left="6480" w:hanging="360"/>
      </w:pPr>
      <w:rPr>
        <w:rFonts w:ascii="Wingdings" w:hAnsi="Wingdings" w:hint="default"/>
      </w:rPr>
    </w:lvl>
  </w:abstractNum>
  <w:abstractNum w:abstractNumId="18" w15:restartNumberingAfterBreak="0">
    <w:nsid w:val="4EB53AAD"/>
    <w:multiLevelType w:val="multilevel"/>
    <w:tmpl w:val="A23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306DF"/>
    <w:multiLevelType w:val="multilevel"/>
    <w:tmpl w:val="A5F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1"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A7E29"/>
    <w:multiLevelType w:val="hybridMultilevel"/>
    <w:tmpl w:val="67E8887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6DBC16AE"/>
    <w:multiLevelType w:val="multilevel"/>
    <w:tmpl w:val="97AC3D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13C4FEE"/>
    <w:multiLevelType w:val="multilevel"/>
    <w:tmpl w:val="3950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934CD"/>
    <w:multiLevelType w:val="hybridMultilevel"/>
    <w:tmpl w:val="AF7E21A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8D83BB5"/>
    <w:multiLevelType w:val="multilevel"/>
    <w:tmpl w:val="B41E7E1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CD97575"/>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8"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28"/>
  </w:num>
  <w:num w:numId="2" w16cid:durableId="1443840280">
    <w:abstractNumId w:val="13"/>
  </w:num>
  <w:num w:numId="3" w16cid:durableId="369190335">
    <w:abstractNumId w:val="20"/>
  </w:num>
  <w:num w:numId="4" w16cid:durableId="1374228128">
    <w:abstractNumId w:val="4"/>
  </w:num>
  <w:num w:numId="5" w16cid:durableId="420755501">
    <w:abstractNumId w:val="1"/>
  </w:num>
  <w:num w:numId="6" w16cid:durableId="185216951">
    <w:abstractNumId w:val="21"/>
  </w:num>
  <w:num w:numId="7" w16cid:durableId="2092501651">
    <w:abstractNumId w:val="6"/>
  </w:num>
  <w:num w:numId="8" w16cid:durableId="324357360">
    <w:abstractNumId w:val="14"/>
  </w:num>
  <w:num w:numId="9" w16cid:durableId="991761301">
    <w:abstractNumId w:val="25"/>
  </w:num>
  <w:num w:numId="10" w16cid:durableId="1803420256">
    <w:abstractNumId w:val="10"/>
  </w:num>
  <w:num w:numId="11" w16cid:durableId="1932661829">
    <w:abstractNumId w:val="7"/>
  </w:num>
  <w:num w:numId="12" w16cid:durableId="1690566727">
    <w:abstractNumId w:val="22"/>
  </w:num>
  <w:num w:numId="13" w16cid:durableId="1393504145">
    <w:abstractNumId w:val="23"/>
  </w:num>
  <w:num w:numId="14" w16cid:durableId="786003478">
    <w:abstractNumId w:val="26"/>
  </w:num>
  <w:num w:numId="15" w16cid:durableId="1633899680">
    <w:abstractNumId w:val="3"/>
  </w:num>
  <w:num w:numId="16" w16cid:durableId="1944409834">
    <w:abstractNumId w:val="18"/>
  </w:num>
  <w:num w:numId="17" w16cid:durableId="820849009">
    <w:abstractNumId w:val="9"/>
  </w:num>
  <w:num w:numId="18" w16cid:durableId="1621187970">
    <w:abstractNumId w:val="27"/>
  </w:num>
  <w:num w:numId="19" w16cid:durableId="188684588">
    <w:abstractNumId w:val="11"/>
  </w:num>
  <w:num w:numId="20" w16cid:durableId="1303542229">
    <w:abstractNumId w:val="19"/>
  </w:num>
  <w:num w:numId="21" w16cid:durableId="1821077835">
    <w:abstractNumId w:val="24"/>
  </w:num>
  <w:num w:numId="22" w16cid:durableId="803621530">
    <w:abstractNumId w:val="16"/>
  </w:num>
  <w:num w:numId="23" w16cid:durableId="1165820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014821">
    <w:abstractNumId w:val="8"/>
  </w:num>
  <w:num w:numId="25" w16cid:durableId="779102487">
    <w:abstractNumId w:val="2"/>
  </w:num>
  <w:num w:numId="26" w16cid:durableId="1025210325">
    <w:abstractNumId w:val="17"/>
  </w:num>
  <w:num w:numId="27" w16cid:durableId="834880117">
    <w:abstractNumId w:val="0"/>
  </w:num>
  <w:num w:numId="28" w16cid:durableId="938562761">
    <w:abstractNumId w:val="15"/>
  </w:num>
  <w:num w:numId="29" w16cid:durableId="639263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64E0"/>
    <w:rsid w:val="000202DE"/>
    <w:rsid w:val="000E3C4D"/>
    <w:rsid w:val="00102E36"/>
    <w:rsid w:val="00104809"/>
    <w:rsid w:val="0015212B"/>
    <w:rsid w:val="001C3F4F"/>
    <w:rsid w:val="001E4EE1"/>
    <w:rsid w:val="002016CE"/>
    <w:rsid w:val="00211C2D"/>
    <w:rsid w:val="00231EA9"/>
    <w:rsid w:val="00244F76"/>
    <w:rsid w:val="00291FAD"/>
    <w:rsid w:val="002E56FB"/>
    <w:rsid w:val="00303EDD"/>
    <w:rsid w:val="0035192B"/>
    <w:rsid w:val="003745AC"/>
    <w:rsid w:val="003A1FD7"/>
    <w:rsid w:val="003D2185"/>
    <w:rsid w:val="003E16FC"/>
    <w:rsid w:val="00435A67"/>
    <w:rsid w:val="004373BC"/>
    <w:rsid w:val="00453803"/>
    <w:rsid w:val="004607A2"/>
    <w:rsid w:val="00496290"/>
    <w:rsid w:val="004E200B"/>
    <w:rsid w:val="005231DB"/>
    <w:rsid w:val="00552F0E"/>
    <w:rsid w:val="00622CDE"/>
    <w:rsid w:val="0062668C"/>
    <w:rsid w:val="00634DBC"/>
    <w:rsid w:val="006772EE"/>
    <w:rsid w:val="00684F53"/>
    <w:rsid w:val="00685B1C"/>
    <w:rsid w:val="00690209"/>
    <w:rsid w:val="00691D7C"/>
    <w:rsid w:val="006D631E"/>
    <w:rsid w:val="006E18B8"/>
    <w:rsid w:val="006F4FDA"/>
    <w:rsid w:val="00713E08"/>
    <w:rsid w:val="00764C90"/>
    <w:rsid w:val="007C5134"/>
    <w:rsid w:val="007E65A6"/>
    <w:rsid w:val="007F0F92"/>
    <w:rsid w:val="008B0144"/>
    <w:rsid w:val="008C7074"/>
    <w:rsid w:val="00923060"/>
    <w:rsid w:val="009307AE"/>
    <w:rsid w:val="00963DF3"/>
    <w:rsid w:val="009C1BBF"/>
    <w:rsid w:val="009D06A6"/>
    <w:rsid w:val="009D3737"/>
    <w:rsid w:val="009D3FD9"/>
    <w:rsid w:val="009F307D"/>
    <w:rsid w:val="00A21871"/>
    <w:rsid w:val="00A3064A"/>
    <w:rsid w:val="00A366FC"/>
    <w:rsid w:val="00A7601F"/>
    <w:rsid w:val="00AA48B9"/>
    <w:rsid w:val="00AC2796"/>
    <w:rsid w:val="00AC6734"/>
    <w:rsid w:val="00AC74F4"/>
    <w:rsid w:val="00AD15EA"/>
    <w:rsid w:val="00AF7EDD"/>
    <w:rsid w:val="00B37DFD"/>
    <w:rsid w:val="00BB47FC"/>
    <w:rsid w:val="00BB6FF9"/>
    <w:rsid w:val="00BC63F3"/>
    <w:rsid w:val="00BF3E29"/>
    <w:rsid w:val="00C06C16"/>
    <w:rsid w:val="00C32D47"/>
    <w:rsid w:val="00C345C0"/>
    <w:rsid w:val="00C37D2E"/>
    <w:rsid w:val="00C761E2"/>
    <w:rsid w:val="00CA768E"/>
    <w:rsid w:val="00CB1BFE"/>
    <w:rsid w:val="00CC18A4"/>
    <w:rsid w:val="00CE39AA"/>
    <w:rsid w:val="00D06F01"/>
    <w:rsid w:val="00D16189"/>
    <w:rsid w:val="00D2187E"/>
    <w:rsid w:val="00DB3C73"/>
    <w:rsid w:val="00E34C8C"/>
    <w:rsid w:val="00EB256F"/>
    <w:rsid w:val="00EB32C3"/>
    <w:rsid w:val="00ED5A81"/>
    <w:rsid w:val="00EF642C"/>
    <w:rsid w:val="00F556C2"/>
    <w:rsid w:val="00FA7DC9"/>
    <w:rsid w:val="00FB2990"/>
    <w:rsid w:val="3A33BEDE"/>
    <w:rsid w:val="674BF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D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link w:val="LijstalineaChar"/>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 w:type="character" w:customStyle="1" w:styleId="LijstalineaChar">
    <w:name w:val="Lijstalinea Char"/>
    <w:link w:val="Lijstalinea"/>
    <w:uiPriority w:val="34"/>
    <w:locked/>
    <w:rsid w:val="00923060"/>
  </w:style>
  <w:style w:type="character" w:styleId="Hyperlink">
    <w:name w:val="Hyperlink"/>
    <w:basedOn w:val="Standaardalinea-lettertype"/>
    <w:uiPriority w:val="99"/>
    <w:unhideWhenUsed/>
    <w:rsid w:val="00622CDE"/>
    <w:rPr>
      <w:color w:val="0563C1" w:themeColor="hyperlink"/>
      <w:u w:val="single"/>
    </w:rPr>
  </w:style>
  <w:style w:type="table" w:styleId="Tabelraster">
    <w:name w:val="Table Grid"/>
    <w:basedOn w:val="Standaardtabel"/>
    <w:uiPriority w:val="39"/>
    <w:rsid w:val="00622CDE"/>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622CDE"/>
    <w:rPr>
      <w:color w:val="2B579A"/>
      <w:shd w:val="clear" w:color="auto" w:fill="E1DFDD"/>
    </w:rPr>
  </w:style>
  <w:style w:type="character" w:customStyle="1" w:styleId="cf01">
    <w:name w:val="cf01"/>
    <w:basedOn w:val="Standaardalinea-lettertype"/>
    <w:rsid w:val="003E16FC"/>
    <w:rPr>
      <w:rFonts w:ascii="Segoe UI" w:hAnsi="Segoe UI" w:cs="Segoe UI" w:hint="default"/>
      <w:sz w:val="18"/>
      <w:szCs w:val="18"/>
    </w:rPr>
  </w:style>
  <w:style w:type="paragraph" w:customStyle="1" w:styleId="pf0">
    <w:name w:val="pf0"/>
    <w:basedOn w:val="Standaard"/>
    <w:rsid w:val="003E16F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19EA9382F23469A4EAE28057D1FE5" ma:contentTypeVersion="3" ma:contentTypeDescription="Een nieuw document maken." ma:contentTypeScope="" ma:versionID="97118277669ee3571dd81121c034d56f">
  <xsd:schema xmlns:xsd="http://www.w3.org/2001/XMLSchema" xmlns:xs="http://www.w3.org/2001/XMLSchema" xmlns:p="http://schemas.microsoft.com/office/2006/metadata/properties" xmlns:ns2="cf1e7a25-411d-4c49-8d8c-7fb592411f22" targetNamespace="http://schemas.microsoft.com/office/2006/metadata/properties" ma:root="true" ma:fieldsID="f701bdff716bbffcdcf5dbae1d4a5970" ns2:_="">
    <xsd:import namespace="cf1e7a25-411d-4c49-8d8c-7fb592411f2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e7a25-411d-4c49-8d8c-7fb592411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BB7A1-6D8E-4E14-9C46-5D4B9700CF26}">
  <ds:schemaRefs>
    <ds:schemaRef ds:uri="http://schemas.microsoft.com/sharepoint/v3/contenttype/forms"/>
  </ds:schemaRefs>
</ds:datastoreItem>
</file>

<file path=customXml/itemProps2.xml><?xml version="1.0" encoding="utf-8"?>
<ds:datastoreItem xmlns:ds="http://schemas.openxmlformats.org/officeDocument/2006/customXml" ds:itemID="{F825D58F-00C2-4BAA-850F-E685EFC71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e7a25-411d-4c49-8d8c-7fb592411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866A1-0027-4307-88BE-814D4FA5BA70}">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cf1e7a25-411d-4c49-8d8c-7fb592411f22"/>
    <ds:schemaRef ds:uri="http://www.w3.org/XML/1998/namespace"/>
    <ds:schemaRef ds:uri="http://purl.org/dc/dcmitype/"/>
  </ds:schemaRefs>
</ds:datastoreItem>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330</Words>
  <Characters>1815</Characters>
  <Application>Microsoft Office Word</Application>
  <DocSecurity>0</DocSecurity>
  <Lines>15</Lines>
  <Paragraphs>4</Paragraphs>
  <ScaleCrop>false</ScaleCrop>
  <Company>Ministerie van Economische Zaken en Klimaat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Mooijman, R.D. (Robin)</cp:lastModifiedBy>
  <cp:revision>16</cp:revision>
  <dcterms:created xsi:type="dcterms:W3CDTF">2026-03-16T10:19:00Z</dcterms:created>
  <dcterms:modified xsi:type="dcterms:W3CDTF">2026-05-18T08:00:00Z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0x010100E6E19EA9382F23469A4EAE28057D1FE5</vt:lpwstr>
  </property>
  <property fmtid="{D5CDD505-2E9C-101B-9397-08002B2CF9AE}" pid="6" name="MediaServiceImageTags">
    <vt:lpwstr/>
  </property>
</Properties>
</file>