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AEAC5" w14:textId="77777777" w:rsidR="00E74E76" w:rsidRDefault="00000000">
      <w:pPr>
        <w:pStyle w:val="Kop5"/>
      </w:pPr>
      <w:bookmarkStart w:id="0" w:name="Pd82a0a73c73a4b7d9b6312a64de89899"/>
      <w:bookmarkEnd w:id="0"/>
      <w:r>
        <w:rPr>
          <w:lang w:bidi="nl-NL"/>
        </w:rPr>
        <w:t>Single information Single audit</w:t>
      </w:r>
    </w:p>
    <w:p w14:paraId="115D6468" w14:textId="77777777" w:rsidR="00E74E76" w:rsidRDefault="00000000">
      <w:pPr>
        <w:rPr>
          <w:lang w:bidi="nl-NL"/>
        </w:rPr>
      </w:pPr>
      <w:r>
        <w:t>Gemeenten kunnen extra geld krijgen om specifiek beleid van de Rijksoverheid uit te voeren. Dit zijn specifieke uitkeringen. De verantwoording over de besteding van dit geld verloopt via de SiSa-systematiek</w:t>
      </w:r>
      <w:r>
        <w:rPr>
          <w:lang w:bidi="nl-NL"/>
        </w:rPr>
        <w:t>: single information, single audit</w:t>
      </w:r>
      <w:r>
        <w:t>.</w:t>
      </w:r>
      <w:r>
        <w:rPr>
          <w:lang w:bidi="nl-NL"/>
        </w:rPr>
        <w:t xml:space="preserve"> Dit betekent eenmalige informatieverstrekking, eenmalige accountantscontrole. Deze verantwoording hoort als bijlage bij de jaarstukken die gemeenten opstellen.</w:t>
      </w:r>
    </w:p>
    <w:p w14:paraId="46E19F48" w14:textId="77777777" w:rsidR="00E74E76" w:rsidRDefault="00E74E76">
      <w:pPr>
        <w:rPr>
          <w:lang w:bidi="nl-NL"/>
        </w:rPr>
      </w:pPr>
    </w:p>
    <w:p w14:paraId="58A85B28" w14:textId="77777777" w:rsidR="00E74E76" w:rsidRDefault="00000000">
      <w:pPr>
        <w:rPr>
          <w:lang w:bidi="nl-NL"/>
        </w:rPr>
      </w:pPr>
      <w:r>
        <w:rPr>
          <w:lang w:bidi="nl-NL"/>
        </w:rPr>
        <w:t>Met de SiSa-bijlage wordt niet alleen aan de Rijksoverheid verantwoording afgelegd over de specifieke uitkeringen, maar ook aan de provincie (verantwoording tussen mede overheden). Dat wil zeggen dat de verantwoording over van de provincie ontvangen subsidies via deze bijlage op de jaarrekening verloopt. De gemeente Maassluis ontvangt van andere medeoverheden zes subsidies/ bijdragen die worden verantwoord door middel van de SiSa-bijlage (bijvoorbeeld regelingen A20 B en E44 B, in de SiSa-bijlage hebben deze een gele achtergrond).</w:t>
      </w:r>
    </w:p>
    <w:p w14:paraId="4DBDEABE" w14:textId="77777777" w:rsidR="00E74E76" w:rsidRDefault="00E74E76">
      <w:pPr>
        <w:rPr>
          <w:lang w:bidi="nl-NL"/>
        </w:rPr>
      </w:pPr>
    </w:p>
    <w:p w14:paraId="09E3535E" w14:textId="77777777" w:rsidR="00E74E76" w:rsidRDefault="00000000">
      <w:pPr>
        <w:rPr>
          <w:lang w:bidi="nl-NL"/>
        </w:rPr>
      </w:pPr>
      <w:r>
        <w:rPr>
          <w:lang w:bidi="nl-NL"/>
        </w:rPr>
        <w:t>De gemeente Maassluis legt met de jaarrekening 2025 in totaal verantwoording af over 34 regelingen.</w:t>
      </w:r>
    </w:p>
    <w:p w14:paraId="7101F68A" w14:textId="77777777" w:rsidR="00E74E76" w:rsidRDefault="00000000">
      <w:pPr>
        <w:rPr>
          <w:lang w:bidi="nl-NL"/>
        </w:rPr>
      </w:pPr>
      <w:r>
        <w:rPr>
          <w:lang w:bidi="nl-NL"/>
        </w:rPr>
        <w:t>Dit zijn de regelingen:</w:t>
      </w:r>
    </w:p>
    <w:p w14:paraId="735C1194" w14:textId="77777777" w:rsidR="00E74E76" w:rsidRDefault="00E74E76"/>
    <w:tbl>
      <w:tblPr>
        <w:tblW w:w="871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1185"/>
        <w:gridCol w:w="7530"/>
      </w:tblGrid>
      <w:tr w:rsidR="00E74E76" w14:paraId="08A5E13D" w14:textId="77777777">
        <w:trPr>
          <w:trHeight w:val="255"/>
        </w:trPr>
        <w:tc>
          <w:tcPr>
            <w:tcW w:w="1185" w:type="dxa"/>
            <w:tcBorders>
              <w:top w:val="single" w:sz="6" w:space="0" w:color="00527F"/>
              <w:left w:val="single" w:sz="6" w:space="0" w:color="00527F"/>
              <w:bottom w:val="single" w:sz="6" w:space="0" w:color="00527F"/>
              <w:right w:val="nil"/>
            </w:tcBorders>
            <w:shd w:val="clear" w:color="auto" w:fill="00527F"/>
            <w:noWrap/>
            <w:tcMar>
              <w:top w:w="15" w:type="dxa"/>
              <w:left w:w="30" w:type="dxa"/>
              <w:bottom w:w="15" w:type="dxa"/>
              <w:right w:w="15" w:type="dxa"/>
            </w:tcMar>
            <w:hideMark/>
          </w:tcPr>
          <w:p w14:paraId="2E1B47F0" w14:textId="77777777" w:rsidR="00E74E76" w:rsidRDefault="00000000">
            <w:pPr>
              <w:pStyle w:val="SpreadsheetStandaard"/>
              <w:shd w:val="clear" w:color="auto" w:fill="00527F"/>
              <w:rPr>
                <w:rFonts w:ascii="Calibri" w:eastAsia="Times New Roman" w:hAnsi="Calibri" w:cs="Calibri"/>
                <w:b/>
                <w:bCs/>
                <w:color w:val="FFFFFF"/>
                <w:sz w:val="20"/>
                <w:szCs w:val="20"/>
              </w:rPr>
            </w:pPr>
            <w:r>
              <w:rPr>
                <w:rFonts w:ascii="Calibri" w:eastAsia="Times New Roman" w:hAnsi="Calibri" w:cs="Calibri"/>
                <w:b/>
                <w:bCs/>
                <w:color w:val="FFFFFF"/>
                <w:sz w:val="20"/>
                <w:szCs w:val="20"/>
                <w:shd w:val="clear" w:color="auto" w:fill="00527F"/>
              </w:rPr>
              <w:t>SiSa nummer</w:t>
            </w:r>
          </w:p>
        </w:tc>
        <w:tc>
          <w:tcPr>
            <w:tcW w:w="7530" w:type="dxa"/>
            <w:tcBorders>
              <w:top w:val="single" w:sz="6" w:space="0" w:color="00527F"/>
              <w:left w:val="nil"/>
              <w:bottom w:val="single" w:sz="6" w:space="0" w:color="00527F"/>
              <w:right w:val="single" w:sz="6" w:space="0" w:color="00527F"/>
            </w:tcBorders>
            <w:shd w:val="clear" w:color="auto" w:fill="00527F"/>
            <w:noWrap/>
            <w:tcMar>
              <w:top w:w="15" w:type="dxa"/>
              <w:left w:w="30" w:type="dxa"/>
              <w:bottom w:w="15" w:type="dxa"/>
              <w:right w:w="15" w:type="dxa"/>
            </w:tcMar>
            <w:hideMark/>
          </w:tcPr>
          <w:p w14:paraId="67A38EB0" w14:textId="77777777" w:rsidR="00E74E76" w:rsidRDefault="00000000">
            <w:pPr>
              <w:pStyle w:val="SpreadsheetStandaard"/>
              <w:shd w:val="clear" w:color="auto" w:fill="00527F"/>
              <w:rPr>
                <w:rFonts w:ascii="Calibri" w:eastAsia="Times New Roman" w:hAnsi="Calibri" w:cs="Calibri"/>
                <w:b/>
                <w:bCs/>
                <w:color w:val="FFFFFF"/>
                <w:sz w:val="20"/>
                <w:szCs w:val="20"/>
              </w:rPr>
            </w:pPr>
            <w:r>
              <w:rPr>
                <w:rFonts w:ascii="Calibri" w:eastAsia="Times New Roman" w:hAnsi="Calibri" w:cs="Calibri"/>
                <w:b/>
                <w:bCs/>
                <w:color w:val="FFFFFF"/>
                <w:sz w:val="20"/>
                <w:szCs w:val="20"/>
                <w:shd w:val="clear" w:color="auto" w:fill="00527F"/>
              </w:rPr>
              <w:t>Naam specifieke uitkering</w:t>
            </w:r>
          </w:p>
        </w:tc>
      </w:tr>
      <w:tr w:rsidR="00E74E76" w14:paraId="2137C1BC" w14:textId="77777777">
        <w:trPr>
          <w:trHeight w:val="255"/>
        </w:trPr>
        <w:tc>
          <w:tcPr>
            <w:tcW w:w="1185" w:type="dxa"/>
            <w:tcBorders>
              <w:top w:val="nil"/>
              <w:left w:val="single" w:sz="6" w:space="0" w:color="00527F"/>
              <w:bottom w:val="nil"/>
              <w:right w:val="nil"/>
            </w:tcBorders>
            <w:shd w:val="clear" w:color="auto" w:fill="00527F"/>
            <w:noWrap/>
            <w:tcMar>
              <w:top w:w="15" w:type="dxa"/>
              <w:left w:w="15" w:type="dxa"/>
              <w:bottom w:w="15" w:type="dxa"/>
              <w:right w:w="15" w:type="dxa"/>
            </w:tcMar>
            <w:vAlign w:val="center"/>
            <w:hideMark/>
          </w:tcPr>
          <w:p w14:paraId="5EBE98D5" w14:textId="77777777" w:rsidR="00E74E76" w:rsidRDefault="00E74E76">
            <w:pPr>
              <w:pStyle w:val="SpreadsheetStandaard"/>
              <w:shd w:val="clear" w:color="auto" w:fill="00527F"/>
              <w:rPr>
                <w:rFonts w:ascii="Calibri" w:eastAsia="Times New Roman" w:hAnsi="Calibri" w:cs="Calibri"/>
                <w:b/>
                <w:bCs/>
                <w:color w:val="FFFFFF"/>
                <w:sz w:val="20"/>
                <w:szCs w:val="20"/>
              </w:rPr>
            </w:pPr>
          </w:p>
        </w:tc>
        <w:tc>
          <w:tcPr>
            <w:tcW w:w="7530" w:type="dxa"/>
            <w:tcBorders>
              <w:top w:val="nil"/>
              <w:left w:val="nil"/>
              <w:bottom w:val="nil"/>
              <w:right w:val="single" w:sz="6" w:space="0" w:color="00527F"/>
            </w:tcBorders>
            <w:shd w:val="clear" w:color="auto" w:fill="00527F"/>
            <w:noWrap/>
            <w:tcMar>
              <w:top w:w="15" w:type="dxa"/>
              <w:left w:w="15" w:type="dxa"/>
              <w:bottom w:w="15" w:type="dxa"/>
              <w:right w:w="15" w:type="dxa"/>
            </w:tcMar>
            <w:vAlign w:val="center"/>
            <w:hideMark/>
          </w:tcPr>
          <w:p w14:paraId="50F9FBA5" w14:textId="77777777" w:rsidR="00E74E76" w:rsidRDefault="00E74E76">
            <w:pPr>
              <w:pStyle w:val="SpreadsheetStandaard"/>
              <w:shd w:val="clear" w:color="auto" w:fill="00527F"/>
              <w:rPr>
                <w:rFonts w:ascii="Calibri" w:eastAsia="Times New Roman" w:hAnsi="Calibri" w:cs="Calibri"/>
                <w:b/>
                <w:bCs/>
                <w:color w:val="FFFFFF"/>
                <w:sz w:val="20"/>
                <w:szCs w:val="20"/>
              </w:rPr>
            </w:pPr>
          </w:p>
        </w:tc>
      </w:tr>
      <w:tr w:rsidR="00E74E76" w14:paraId="491BE6BE" w14:textId="77777777">
        <w:trPr>
          <w:trHeight w:val="510"/>
        </w:trPr>
        <w:tc>
          <w:tcPr>
            <w:tcW w:w="1185" w:type="dxa"/>
            <w:tcBorders>
              <w:top w:val="nil"/>
              <w:left w:val="single" w:sz="6" w:space="0" w:color="00527F"/>
              <w:bottom w:val="single" w:sz="6" w:space="0" w:color="D8D8D8"/>
              <w:right w:val="nil"/>
            </w:tcBorders>
            <w:shd w:val="clear" w:color="auto" w:fill="FFFFFF"/>
            <w:tcMar>
              <w:top w:w="15" w:type="dxa"/>
              <w:left w:w="30" w:type="dxa"/>
              <w:bottom w:w="15" w:type="dxa"/>
              <w:right w:w="15" w:type="dxa"/>
            </w:tcMar>
            <w:hideMark/>
          </w:tcPr>
          <w:p w14:paraId="73100623"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A20 B</w:t>
            </w:r>
          </w:p>
        </w:tc>
        <w:tc>
          <w:tcPr>
            <w:tcW w:w="7530" w:type="dxa"/>
            <w:tcBorders>
              <w:top w:val="nil"/>
              <w:left w:val="nil"/>
              <w:bottom w:val="single" w:sz="6" w:space="0" w:color="D8D8D8"/>
              <w:right w:val="single" w:sz="6" w:space="0" w:color="00527F"/>
            </w:tcBorders>
            <w:shd w:val="clear" w:color="auto" w:fill="FFFFFF"/>
            <w:tcMar>
              <w:top w:w="15" w:type="dxa"/>
              <w:left w:w="30" w:type="dxa"/>
              <w:bottom w:w="15" w:type="dxa"/>
              <w:right w:w="15" w:type="dxa"/>
            </w:tcMar>
            <w:hideMark/>
          </w:tcPr>
          <w:p w14:paraId="48C85970"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Specifieke uitkering versterking van de lokale integrale aanpak van radicalisering, (gewelddadig) extremisme en terrorisme in 2023-2026 (sisa tussen medeoverheden)</w:t>
            </w:r>
          </w:p>
        </w:tc>
      </w:tr>
      <w:tr w:rsidR="00E74E76" w14:paraId="12995BD2" w14:textId="77777777">
        <w:trPr>
          <w:trHeight w:val="255"/>
        </w:trPr>
        <w:tc>
          <w:tcPr>
            <w:tcW w:w="1185" w:type="dxa"/>
            <w:tcBorders>
              <w:top w:val="nil"/>
              <w:left w:val="single" w:sz="6" w:space="0" w:color="00527F"/>
              <w:bottom w:val="single" w:sz="6" w:space="0" w:color="D8D8D8"/>
              <w:right w:val="nil"/>
            </w:tcBorders>
            <w:shd w:val="clear" w:color="auto" w:fill="FFFFFF"/>
            <w:tcMar>
              <w:top w:w="15" w:type="dxa"/>
              <w:left w:w="30" w:type="dxa"/>
              <w:bottom w:w="15" w:type="dxa"/>
              <w:right w:w="15" w:type="dxa"/>
            </w:tcMar>
            <w:hideMark/>
          </w:tcPr>
          <w:p w14:paraId="4E6FE4AF"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B2</w:t>
            </w:r>
          </w:p>
        </w:tc>
        <w:tc>
          <w:tcPr>
            <w:tcW w:w="7530" w:type="dxa"/>
            <w:tcBorders>
              <w:top w:val="nil"/>
              <w:left w:val="nil"/>
              <w:bottom w:val="single" w:sz="6" w:space="0" w:color="D8D8D8"/>
              <w:right w:val="single" w:sz="6" w:space="0" w:color="00527F"/>
            </w:tcBorders>
            <w:shd w:val="clear" w:color="auto" w:fill="FFFFFF"/>
            <w:tcMar>
              <w:top w:w="15" w:type="dxa"/>
              <w:left w:w="30" w:type="dxa"/>
              <w:bottom w:w="15" w:type="dxa"/>
              <w:right w:w="15" w:type="dxa"/>
            </w:tcMar>
            <w:hideMark/>
          </w:tcPr>
          <w:p w14:paraId="35A4E95D"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Regeling specifieke uitkering gemeentelijke hulp gedupeerden toeslagenproblematiek</w:t>
            </w:r>
          </w:p>
        </w:tc>
      </w:tr>
      <w:tr w:rsidR="00E74E76" w14:paraId="03A6C1D6" w14:textId="77777777">
        <w:trPr>
          <w:trHeight w:val="510"/>
        </w:trPr>
        <w:tc>
          <w:tcPr>
            <w:tcW w:w="1185" w:type="dxa"/>
            <w:tcBorders>
              <w:top w:val="nil"/>
              <w:left w:val="single" w:sz="6" w:space="0" w:color="00527F"/>
              <w:bottom w:val="single" w:sz="6" w:space="0" w:color="D8D8D8"/>
              <w:right w:val="nil"/>
            </w:tcBorders>
            <w:shd w:val="clear" w:color="auto" w:fill="FFFFFF"/>
            <w:tcMar>
              <w:top w:w="15" w:type="dxa"/>
              <w:left w:w="30" w:type="dxa"/>
              <w:bottom w:w="15" w:type="dxa"/>
              <w:right w:w="15" w:type="dxa"/>
            </w:tcMar>
            <w:hideMark/>
          </w:tcPr>
          <w:p w14:paraId="20644243"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C62</w:t>
            </w:r>
          </w:p>
        </w:tc>
        <w:tc>
          <w:tcPr>
            <w:tcW w:w="7530" w:type="dxa"/>
            <w:tcBorders>
              <w:top w:val="nil"/>
              <w:left w:val="nil"/>
              <w:bottom w:val="single" w:sz="6" w:space="0" w:color="D8D8D8"/>
              <w:right w:val="single" w:sz="6" w:space="0" w:color="00527F"/>
            </w:tcBorders>
            <w:shd w:val="clear" w:color="auto" w:fill="FFFFFF"/>
            <w:tcMar>
              <w:top w:w="15" w:type="dxa"/>
              <w:left w:w="30" w:type="dxa"/>
              <w:bottom w:w="15" w:type="dxa"/>
              <w:right w:w="15" w:type="dxa"/>
            </w:tcMar>
            <w:hideMark/>
          </w:tcPr>
          <w:p w14:paraId="414EB5F1"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Specifiek uitkering aan gemeenten voor de bekostiging van de kwijtschelding van gemeentelijke belastingen van gedupeerden door de toeslagenaffaire</w:t>
            </w:r>
          </w:p>
        </w:tc>
      </w:tr>
      <w:tr w:rsidR="00E74E76" w14:paraId="72786F19" w14:textId="77777777">
        <w:trPr>
          <w:trHeight w:val="255"/>
        </w:trPr>
        <w:tc>
          <w:tcPr>
            <w:tcW w:w="1185" w:type="dxa"/>
            <w:tcBorders>
              <w:top w:val="nil"/>
              <w:left w:val="single" w:sz="6" w:space="0" w:color="00527F"/>
              <w:bottom w:val="single" w:sz="6" w:space="0" w:color="D8D8D8"/>
              <w:right w:val="nil"/>
            </w:tcBorders>
            <w:shd w:val="clear" w:color="auto" w:fill="FFFFFF"/>
            <w:tcMar>
              <w:top w:w="15" w:type="dxa"/>
              <w:left w:w="30" w:type="dxa"/>
              <w:bottom w:w="15" w:type="dxa"/>
              <w:right w:w="15" w:type="dxa"/>
            </w:tcMar>
            <w:hideMark/>
          </w:tcPr>
          <w:p w14:paraId="2F66D5B5"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C92</w:t>
            </w:r>
          </w:p>
        </w:tc>
        <w:tc>
          <w:tcPr>
            <w:tcW w:w="7530" w:type="dxa"/>
            <w:tcBorders>
              <w:top w:val="nil"/>
              <w:left w:val="nil"/>
              <w:bottom w:val="single" w:sz="6" w:space="0" w:color="D8D8D8"/>
              <w:right w:val="single" w:sz="6" w:space="0" w:color="00527F"/>
            </w:tcBorders>
            <w:shd w:val="clear" w:color="auto" w:fill="FFFFFF"/>
            <w:tcMar>
              <w:top w:w="15" w:type="dxa"/>
              <w:left w:w="30" w:type="dxa"/>
              <w:bottom w:w="15" w:type="dxa"/>
              <w:right w:w="15" w:type="dxa"/>
            </w:tcMar>
            <w:hideMark/>
          </w:tcPr>
          <w:p w14:paraId="1721459E"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Regeling specifieke uitkering Informatiepunten Digitale Overheid</w:t>
            </w:r>
          </w:p>
        </w:tc>
      </w:tr>
      <w:tr w:rsidR="00E74E76" w14:paraId="0D19BD59" w14:textId="77777777">
        <w:trPr>
          <w:trHeight w:val="255"/>
        </w:trPr>
        <w:tc>
          <w:tcPr>
            <w:tcW w:w="1185" w:type="dxa"/>
            <w:tcBorders>
              <w:top w:val="nil"/>
              <w:left w:val="single" w:sz="6" w:space="0" w:color="00527F"/>
              <w:bottom w:val="single" w:sz="6" w:space="0" w:color="D8D8D8"/>
              <w:right w:val="nil"/>
            </w:tcBorders>
            <w:shd w:val="clear" w:color="auto" w:fill="FFFFFF"/>
            <w:tcMar>
              <w:top w:w="15" w:type="dxa"/>
              <w:left w:w="30" w:type="dxa"/>
              <w:bottom w:w="15" w:type="dxa"/>
              <w:right w:w="15" w:type="dxa"/>
            </w:tcMar>
            <w:hideMark/>
          </w:tcPr>
          <w:p w14:paraId="114B14D6"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D8</w:t>
            </w:r>
          </w:p>
        </w:tc>
        <w:tc>
          <w:tcPr>
            <w:tcW w:w="7530" w:type="dxa"/>
            <w:tcBorders>
              <w:top w:val="nil"/>
              <w:left w:val="nil"/>
              <w:bottom w:val="single" w:sz="6" w:space="0" w:color="D8D8D8"/>
              <w:right w:val="single" w:sz="6" w:space="0" w:color="00527F"/>
            </w:tcBorders>
            <w:shd w:val="clear" w:color="auto" w:fill="FFFFFF"/>
            <w:tcMar>
              <w:top w:w="15" w:type="dxa"/>
              <w:left w:w="30" w:type="dxa"/>
              <w:bottom w:w="15" w:type="dxa"/>
              <w:right w:w="15" w:type="dxa"/>
            </w:tcMar>
            <w:hideMark/>
          </w:tcPr>
          <w:p w14:paraId="086B07DF"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Specifieke uitkering Onderwijsachterstandenbeleid 2023-2026 (OAB)</w:t>
            </w:r>
          </w:p>
        </w:tc>
      </w:tr>
      <w:tr w:rsidR="00E74E76" w14:paraId="1C1D38C7" w14:textId="77777777">
        <w:trPr>
          <w:trHeight w:val="255"/>
        </w:trPr>
        <w:tc>
          <w:tcPr>
            <w:tcW w:w="1185" w:type="dxa"/>
            <w:tcBorders>
              <w:top w:val="nil"/>
              <w:left w:val="single" w:sz="6" w:space="0" w:color="00527F"/>
              <w:bottom w:val="single" w:sz="6" w:space="0" w:color="D8D8D8"/>
              <w:right w:val="nil"/>
            </w:tcBorders>
            <w:shd w:val="clear" w:color="auto" w:fill="FFFFFF"/>
            <w:tcMar>
              <w:top w:w="15" w:type="dxa"/>
              <w:left w:w="30" w:type="dxa"/>
              <w:bottom w:w="15" w:type="dxa"/>
              <w:right w:w="15" w:type="dxa"/>
            </w:tcMar>
            <w:hideMark/>
          </w:tcPr>
          <w:p w14:paraId="2F81AFD0"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D23</w:t>
            </w:r>
          </w:p>
        </w:tc>
        <w:tc>
          <w:tcPr>
            <w:tcW w:w="7530" w:type="dxa"/>
            <w:tcBorders>
              <w:top w:val="nil"/>
              <w:left w:val="nil"/>
              <w:bottom w:val="single" w:sz="6" w:space="0" w:color="D8D8D8"/>
              <w:right w:val="single" w:sz="6" w:space="0" w:color="00527F"/>
            </w:tcBorders>
            <w:shd w:val="clear" w:color="auto" w:fill="FFFFFF"/>
            <w:tcMar>
              <w:top w:w="15" w:type="dxa"/>
              <w:left w:w="30" w:type="dxa"/>
              <w:bottom w:w="15" w:type="dxa"/>
              <w:right w:w="15" w:type="dxa"/>
            </w:tcMar>
            <w:hideMark/>
          </w:tcPr>
          <w:p w14:paraId="1D42860C"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Regeling eenmalige specifieke uitkering en subsidies lokale bibliotheekvoorzieningen</w:t>
            </w:r>
          </w:p>
        </w:tc>
      </w:tr>
      <w:tr w:rsidR="00E74E76" w14:paraId="5F760E62" w14:textId="77777777">
        <w:trPr>
          <w:trHeight w:val="255"/>
        </w:trPr>
        <w:tc>
          <w:tcPr>
            <w:tcW w:w="1185" w:type="dxa"/>
            <w:tcBorders>
              <w:top w:val="nil"/>
              <w:left w:val="single" w:sz="6" w:space="0" w:color="00527F"/>
              <w:bottom w:val="single" w:sz="6" w:space="0" w:color="D8D8D8"/>
              <w:right w:val="nil"/>
            </w:tcBorders>
            <w:shd w:val="clear" w:color="auto" w:fill="FFFFFF"/>
            <w:tcMar>
              <w:top w:w="15" w:type="dxa"/>
              <w:left w:w="30" w:type="dxa"/>
              <w:bottom w:w="15" w:type="dxa"/>
              <w:right w:w="15" w:type="dxa"/>
            </w:tcMar>
            <w:hideMark/>
          </w:tcPr>
          <w:p w14:paraId="2817E989"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E3</w:t>
            </w:r>
          </w:p>
        </w:tc>
        <w:tc>
          <w:tcPr>
            <w:tcW w:w="7530" w:type="dxa"/>
            <w:tcBorders>
              <w:top w:val="nil"/>
              <w:left w:val="nil"/>
              <w:bottom w:val="single" w:sz="6" w:space="0" w:color="D8D8D8"/>
              <w:right w:val="single" w:sz="6" w:space="0" w:color="00527F"/>
            </w:tcBorders>
            <w:shd w:val="clear" w:color="auto" w:fill="FFFFFF"/>
            <w:tcMar>
              <w:top w:w="15" w:type="dxa"/>
              <w:left w:w="30" w:type="dxa"/>
              <w:bottom w:w="15" w:type="dxa"/>
              <w:right w:w="15" w:type="dxa"/>
            </w:tcMar>
            <w:hideMark/>
          </w:tcPr>
          <w:p w14:paraId="3866EBEF"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Subsidieregeling sanering verkeerslawaai</w:t>
            </w:r>
          </w:p>
        </w:tc>
      </w:tr>
      <w:tr w:rsidR="00E74E76" w14:paraId="29EDF8B2" w14:textId="77777777">
        <w:trPr>
          <w:trHeight w:val="300"/>
        </w:trPr>
        <w:tc>
          <w:tcPr>
            <w:tcW w:w="1185" w:type="dxa"/>
            <w:tcBorders>
              <w:top w:val="nil"/>
              <w:left w:val="single" w:sz="6" w:space="0" w:color="00527F"/>
              <w:bottom w:val="single" w:sz="6" w:space="0" w:color="D8D8D8"/>
              <w:right w:val="nil"/>
            </w:tcBorders>
            <w:shd w:val="clear" w:color="auto" w:fill="FFFFFF"/>
            <w:tcMar>
              <w:top w:w="15" w:type="dxa"/>
              <w:left w:w="30" w:type="dxa"/>
              <w:bottom w:w="15" w:type="dxa"/>
              <w:right w:w="15" w:type="dxa"/>
            </w:tcMar>
            <w:hideMark/>
          </w:tcPr>
          <w:p w14:paraId="4F12A848"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E44 B</w:t>
            </w:r>
          </w:p>
        </w:tc>
        <w:tc>
          <w:tcPr>
            <w:tcW w:w="7530" w:type="dxa"/>
            <w:tcBorders>
              <w:top w:val="nil"/>
              <w:left w:val="nil"/>
              <w:bottom w:val="single" w:sz="6" w:space="0" w:color="D8D8D8"/>
              <w:right w:val="single" w:sz="6" w:space="0" w:color="00527F"/>
            </w:tcBorders>
            <w:shd w:val="clear" w:color="auto" w:fill="FFFFFF"/>
            <w:tcMar>
              <w:top w:w="15" w:type="dxa"/>
              <w:left w:w="30" w:type="dxa"/>
              <w:bottom w:w="15" w:type="dxa"/>
              <w:right w:w="15" w:type="dxa"/>
            </w:tcMar>
            <w:hideMark/>
          </w:tcPr>
          <w:p w14:paraId="19CEB477"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Tijdelijke impulsregeling klimaatadaptatie 2021-2027 (sisa tussen medeoverheden)</w:t>
            </w:r>
          </w:p>
        </w:tc>
      </w:tr>
      <w:tr w:rsidR="00E74E76" w14:paraId="2DA16394" w14:textId="77777777">
        <w:trPr>
          <w:trHeight w:val="255"/>
        </w:trPr>
        <w:tc>
          <w:tcPr>
            <w:tcW w:w="1185" w:type="dxa"/>
            <w:tcBorders>
              <w:top w:val="nil"/>
              <w:left w:val="single" w:sz="6" w:space="0" w:color="00527F"/>
              <w:bottom w:val="single" w:sz="6" w:space="0" w:color="D8D8D8"/>
              <w:right w:val="nil"/>
            </w:tcBorders>
            <w:shd w:val="clear" w:color="auto" w:fill="FFFFFF"/>
            <w:tcMar>
              <w:top w:w="15" w:type="dxa"/>
              <w:left w:w="30" w:type="dxa"/>
              <w:bottom w:w="15" w:type="dxa"/>
              <w:right w:w="15" w:type="dxa"/>
            </w:tcMar>
            <w:hideMark/>
          </w:tcPr>
          <w:p w14:paraId="296A98BC"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E104</w:t>
            </w:r>
          </w:p>
        </w:tc>
        <w:tc>
          <w:tcPr>
            <w:tcW w:w="7530" w:type="dxa"/>
            <w:tcBorders>
              <w:top w:val="nil"/>
              <w:left w:val="nil"/>
              <w:bottom w:val="single" w:sz="6" w:space="0" w:color="D8D8D8"/>
              <w:right w:val="single" w:sz="6" w:space="0" w:color="00527F"/>
            </w:tcBorders>
            <w:shd w:val="clear" w:color="auto" w:fill="FFFFFF"/>
            <w:tcMar>
              <w:top w:w="15" w:type="dxa"/>
              <w:left w:w="30" w:type="dxa"/>
              <w:bottom w:w="15" w:type="dxa"/>
              <w:right w:w="15" w:type="dxa"/>
            </w:tcMar>
            <w:hideMark/>
          </w:tcPr>
          <w:p w14:paraId="7972367D"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Specifieke uitkering woningbouw op korte termijn door bovenplanse infrastructuur</w:t>
            </w:r>
          </w:p>
        </w:tc>
      </w:tr>
      <w:tr w:rsidR="00E74E76" w14:paraId="37634EA3" w14:textId="77777777">
        <w:trPr>
          <w:trHeight w:val="255"/>
        </w:trPr>
        <w:tc>
          <w:tcPr>
            <w:tcW w:w="1185" w:type="dxa"/>
            <w:tcBorders>
              <w:top w:val="nil"/>
              <w:left w:val="single" w:sz="6" w:space="0" w:color="00527F"/>
              <w:bottom w:val="single" w:sz="6" w:space="0" w:color="D8D8D8"/>
              <w:right w:val="nil"/>
            </w:tcBorders>
            <w:shd w:val="clear" w:color="auto" w:fill="FFFFFF"/>
            <w:tcMar>
              <w:top w:w="15" w:type="dxa"/>
              <w:left w:w="30" w:type="dxa"/>
              <w:bottom w:w="15" w:type="dxa"/>
              <w:right w:w="15" w:type="dxa"/>
            </w:tcMar>
            <w:hideMark/>
          </w:tcPr>
          <w:p w14:paraId="2375FC82"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G2</w:t>
            </w:r>
          </w:p>
        </w:tc>
        <w:tc>
          <w:tcPr>
            <w:tcW w:w="7530" w:type="dxa"/>
            <w:tcBorders>
              <w:top w:val="nil"/>
              <w:left w:val="nil"/>
              <w:bottom w:val="single" w:sz="6" w:space="0" w:color="D8D8D8"/>
              <w:right w:val="single" w:sz="6" w:space="0" w:color="00527F"/>
            </w:tcBorders>
            <w:shd w:val="clear" w:color="auto" w:fill="FFFFFF"/>
            <w:tcMar>
              <w:top w:w="15" w:type="dxa"/>
              <w:left w:w="30" w:type="dxa"/>
              <w:bottom w:w="15" w:type="dxa"/>
              <w:right w:w="15" w:type="dxa"/>
            </w:tcMar>
            <w:hideMark/>
          </w:tcPr>
          <w:p w14:paraId="0064D59B"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Gebundelde uitkering op grond van artikel 69 Participatiewet, gemeentedeel 2025</w:t>
            </w:r>
          </w:p>
        </w:tc>
      </w:tr>
      <w:tr w:rsidR="00E74E76" w14:paraId="57E5145D" w14:textId="77777777">
        <w:trPr>
          <w:trHeight w:val="255"/>
        </w:trPr>
        <w:tc>
          <w:tcPr>
            <w:tcW w:w="1185" w:type="dxa"/>
            <w:tcBorders>
              <w:top w:val="nil"/>
              <w:left w:val="single" w:sz="6" w:space="0" w:color="00527F"/>
              <w:bottom w:val="single" w:sz="6" w:space="0" w:color="D8D8D8"/>
              <w:right w:val="nil"/>
            </w:tcBorders>
            <w:shd w:val="clear" w:color="auto" w:fill="FFFFFF"/>
            <w:tcMar>
              <w:top w:w="15" w:type="dxa"/>
              <w:left w:w="30" w:type="dxa"/>
              <w:bottom w:w="15" w:type="dxa"/>
              <w:right w:w="15" w:type="dxa"/>
            </w:tcMar>
            <w:hideMark/>
          </w:tcPr>
          <w:p w14:paraId="77CC86F3"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G2 A</w:t>
            </w:r>
          </w:p>
        </w:tc>
        <w:tc>
          <w:tcPr>
            <w:tcW w:w="7530" w:type="dxa"/>
            <w:tcBorders>
              <w:top w:val="nil"/>
              <w:left w:val="nil"/>
              <w:bottom w:val="single" w:sz="6" w:space="0" w:color="D8D8D8"/>
              <w:right w:val="single" w:sz="6" w:space="0" w:color="00527F"/>
            </w:tcBorders>
            <w:shd w:val="clear" w:color="auto" w:fill="FFFFFF"/>
            <w:tcMar>
              <w:top w:w="15" w:type="dxa"/>
              <w:left w:w="30" w:type="dxa"/>
              <w:bottom w:w="15" w:type="dxa"/>
              <w:right w:w="15" w:type="dxa"/>
            </w:tcMar>
            <w:hideMark/>
          </w:tcPr>
          <w:p w14:paraId="7C62084B"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Gebundelde uitkering op grond van artikel 69 Participatiewet, totaal 2024</w:t>
            </w:r>
          </w:p>
        </w:tc>
      </w:tr>
      <w:tr w:rsidR="00E74E76" w14:paraId="5300CA81" w14:textId="77777777">
        <w:trPr>
          <w:trHeight w:val="510"/>
        </w:trPr>
        <w:tc>
          <w:tcPr>
            <w:tcW w:w="1185" w:type="dxa"/>
            <w:tcBorders>
              <w:top w:val="nil"/>
              <w:left w:val="single" w:sz="6" w:space="0" w:color="00527F"/>
              <w:bottom w:val="single" w:sz="6" w:space="0" w:color="D8D8D8"/>
              <w:right w:val="nil"/>
            </w:tcBorders>
            <w:shd w:val="clear" w:color="auto" w:fill="FFFFFF"/>
            <w:tcMar>
              <w:top w:w="15" w:type="dxa"/>
              <w:left w:w="30" w:type="dxa"/>
              <w:bottom w:w="15" w:type="dxa"/>
              <w:right w:w="15" w:type="dxa"/>
            </w:tcMar>
            <w:hideMark/>
          </w:tcPr>
          <w:p w14:paraId="0A4B1C04"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G3</w:t>
            </w:r>
          </w:p>
        </w:tc>
        <w:tc>
          <w:tcPr>
            <w:tcW w:w="7530" w:type="dxa"/>
            <w:tcBorders>
              <w:top w:val="nil"/>
              <w:left w:val="nil"/>
              <w:bottom w:val="single" w:sz="6" w:space="0" w:color="D8D8D8"/>
              <w:right w:val="single" w:sz="6" w:space="0" w:color="00527F"/>
            </w:tcBorders>
            <w:shd w:val="clear" w:color="auto" w:fill="FFFFFF"/>
            <w:tcMar>
              <w:top w:w="15" w:type="dxa"/>
              <w:left w:w="30" w:type="dxa"/>
              <w:bottom w:w="15" w:type="dxa"/>
              <w:right w:w="15" w:type="dxa"/>
            </w:tcMar>
            <w:hideMark/>
          </w:tcPr>
          <w:p w14:paraId="7E7E6BF6"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Besluit bijstandsverlening zelfstandigen 2004 (uitsluitend kapitaalverstrekking), gemeentedeel 2025</w:t>
            </w:r>
          </w:p>
        </w:tc>
      </w:tr>
      <w:tr w:rsidR="00E74E76" w14:paraId="2091AA0F" w14:textId="77777777">
        <w:trPr>
          <w:trHeight w:val="510"/>
        </w:trPr>
        <w:tc>
          <w:tcPr>
            <w:tcW w:w="1185" w:type="dxa"/>
            <w:tcBorders>
              <w:top w:val="nil"/>
              <w:left w:val="single" w:sz="6" w:space="0" w:color="00527F"/>
              <w:bottom w:val="single" w:sz="6" w:space="0" w:color="D8D8D8"/>
              <w:right w:val="nil"/>
            </w:tcBorders>
            <w:shd w:val="clear" w:color="auto" w:fill="FFFFFF"/>
            <w:tcMar>
              <w:top w:w="15" w:type="dxa"/>
              <w:left w:w="30" w:type="dxa"/>
              <w:bottom w:w="15" w:type="dxa"/>
              <w:right w:w="15" w:type="dxa"/>
            </w:tcMar>
            <w:hideMark/>
          </w:tcPr>
          <w:p w14:paraId="6065A6BB"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G3 A</w:t>
            </w:r>
          </w:p>
        </w:tc>
        <w:tc>
          <w:tcPr>
            <w:tcW w:w="7530" w:type="dxa"/>
            <w:tcBorders>
              <w:top w:val="nil"/>
              <w:left w:val="nil"/>
              <w:bottom w:val="single" w:sz="6" w:space="0" w:color="D8D8D8"/>
              <w:right w:val="single" w:sz="6" w:space="0" w:color="00527F"/>
            </w:tcBorders>
            <w:shd w:val="clear" w:color="auto" w:fill="FFFFFF"/>
            <w:tcMar>
              <w:top w:w="15" w:type="dxa"/>
              <w:left w:w="30" w:type="dxa"/>
              <w:bottom w:w="15" w:type="dxa"/>
              <w:right w:w="15" w:type="dxa"/>
            </w:tcMar>
            <w:hideMark/>
          </w:tcPr>
          <w:p w14:paraId="36BA350B"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Besluit bijstandsverlening zelfstandigen 2004 (uitsluitend kapitaalverstrekking), totaal 2024</w:t>
            </w:r>
          </w:p>
        </w:tc>
      </w:tr>
      <w:tr w:rsidR="00E74E76" w14:paraId="656FF223" w14:textId="77777777">
        <w:trPr>
          <w:trHeight w:val="255"/>
        </w:trPr>
        <w:tc>
          <w:tcPr>
            <w:tcW w:w="1185" w:type="dxa"/>
            <w:tcBorders>
              <w:top w:val="nil"/>
              <w:left w:val="single" w:sz="6" w:space="0" w:color="00527F"/>
              <w:bottom w:val="single" w:sz="6" w:space="0" w:color="D8D8D8"/>
              <w:right w:val="nil"/>
            </w:tcBorders>
            <w:shd w:val="clear" w:color="auto" w:fill="FFFFFF"/>
            <w:tcMar>
              <w:top w:w="15" w:type="dxa"/>
              <w:left w:w="30" w:type="dxa"/>
              <w:bottom w:w="15" w:type="dxa"/>
              <w:right w:w="15" w:type="dxa"/>
            </w:tcMar>
            <w:hideMark/>
          </w:tcPr>
          <w:p w14:paraId="0F35CABB"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G4</w:t>
            </w:r>
          </w:p>
        </w:tc>
        <w:tc>
          <w:tcPr>
            <w:tcW w:w="7530" w:type="dxa"/>
            <w:tcBorders>
              <w:top w:val="nil"/>
              <w:left w:val="nil"/>
              <w:bottom w:val="single" w:sz="6" w:space="0" w:color="D8D8D8"/>
              <w:right w:val="single" w:sz="6" w:space="0" w:color="00527F"/>
            </w:tcBorders>
            <w:shd w:val="clear" w:color="auto" w:fill="FFFFFF"/>
            <w:tcMar>
              <w:top w:w="15" w:type="dxa"/>
              <w:left w:w="30" w:type="dxa"/>
              <w:bottom w:w="15" w:type="dxa"/>
              <w:right w:w="15" w:type="dxa"/>
            </w:tcMar>
            <w:hideMark/>
          </w:tcPr>
          <w:p w14:paraId="1DAF3423"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Tijdelijke overbruggingsregeling zelfstandig ondernemers (Tozo), gemeentedeel 2025</w:t>
            </w:r>
          </w:p>
        </w:tc>
      </w:tr>
      <w:tr w:rsidR="00E74E76" w14:paraId="55468E30" w14:textId="77777777">
        <w:trPr>
          <w:trHeight w:val="255"/>
        </w:trPr>
        <w:tc>
          <w:tcPr>
            <w:tcW w:w="1185" w:type="dxa"/>
            <w:tcBorders>
              <w:top w:val="nil"/>
              <w:left w:val="single" w:sz="6" w:space="0" w:color="00527F"/>
              <w:bottom w:val="single" w:sz="6" w:space="0" w:color="D8D8D8"/>
              <w:right w:val="nil"/>
            </w:tcBorders>
            <w:shd w:val="clear" w:color="auto" w:fill="FFFFFF"/>
            <w:tcMar>
              <w:top w:w="15" w:type="dxa"/>
              <w:left w:w="30" w:type="dxa"/>
              <w:bottom w:w="15" w:type="dxa"/>
              <w:right w:w="15" w:type="dxa"/>
            </w:tcMar>
            <w:hideMark/>
          </w:tcPr>
          <w:p w14:paraId="12A9173D"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G4 A</w:t>
            </w:r>
          </w:p>
        </w:tc>
        <w:tc>
          <w:tcPr>
            <w:tcW w:w="7530" w:type="dxa"/>
            <w:tcBorders>
              <w:top w:val="nil"/>
              <w:left w:val="nil"/>
              <w:bottom w:val="single" w:sz="6" w:space="0" w:color="D8D8D8"/>
              <w:right w:val="single" w:sz="6" w:space="0" w:color="00527F"/>
            </w:tcBorders>
            <w:shd w:val="clear" w:color="auto" w:fill="FFFFFF"/>
            <w:tcMar>
              <w:top w:w="15" w:type="dxa"/>
              <w:left w:w="30" w:type="dxa"/>
              <w:bottom w:w="15" w:type="dxa"/>
              <w:right w:w="15" w:type="dxa"/>
            </w:tcMar>
            <w:hideMark/>
          </w:tcPr>
          <w:p w14:paraId="7BED2F8F"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Tijdelijke overbruggingsregeling zelfstandige ondernemers (Tozo) totalen 2024</w:t>
            </w:r>
          </w:p>
        </w:tc>
      </w:tr>
      <w:tr w:rsidR="00E74E76" w14:paraId="08BE268A" w14:textId="77777777">
        <w:trPr>
          <w:trHeight w:val="255"/>
        </w:trPr>
        <w:tc>
          <w:tcPr>
            <w:tcW w:w="1185" w:type="dxa"/>
            <w:tcBorders>
              <w:top w:val="nil"/>
              <w:left w:val="single" w:sz="6" w:space="0" w:color="00527F"/>
              <w:bottom w:val="single" w:sz="6" w:space="0" w:color="D8D8D8"/>
              <w:right w:val="nil"/>
            </w:tcBorders>
            <w:shd w:val="clear" w:color="auto" w:fill="FFFFFF"/>
            <w:tcMar>
              <w:top w:w="15" w:type="dxa"/>
              <w:left w:w="30" w:type="dxa"/>
              <w:bottom w:w="15" w:type="dxa"/>
              <w:right w:w="15" w:type="dxa"/>
            </w:tcMar>
            <w:hideMark/>
          </w:tcPr>
          <w:p w14:paraId="0EC9B06A"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G10</w:t>
            </w:r>
          </w:p>
        </w:tc>
        <w:tc>
          <w:tcPr>
            <w:tcW w:w="7530" w:type="dxa"/>
            <w:tcBorders>
              <w:top w:val="nil"/>
              <w:left w:val="nil"/>
              <w:bottom w:val="single" w:sz="6" w:space="0" w:color="D8D8D8"/>
              <w:right w:val="single" w:sz="6" w:space="0" w:color="00527F"/>
            </w:tcBorders>
            <w:shd w:val="clear" w:color="auto" w:fill="FFFFFF"/>
            <w:tcMar>
              <w:top w:w="15" w:type="dxa"/>
              <w:left w:w="30" w:type="dxa"/>
              <w:bottom w:w="15" w:type="dxa"/>
              <w:right w:w="15" w:type="dxa"/>
            </w:tcMar>
            <w:hideMark/>
          </w:tcPr>
          <w:p w14:paraId="6A819857"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Wet inburgering 2021, gemeentedeel 2025</w:t>
            </w:r>
          </w:p>
        </w:tc>
      </w:tr>
      <w:tr w:rsidR="00E74E76" w14:paraId="666932D6" w14:textId="77777777">
        <w:trPr>
          <w:trHeight w:val="255"/>
        </w:trPr>
        <w:tc>
          <w:tcPr>
            <w:tcW w:w="1185" w:type="dxa"/>
            <w:tcBorders>
              <w:top w:val="nil"/>
              <w:left w:val="single" w:sz="6" w:space="0" w:color="00527F"/>
              <w:bottom w:val="single" w:sz="6" w:space="0" w:color="D8D8D8"/>
              <w:right w:val="nil"/>
            </w:tcBorders>
            <w:shd w:val="clear" w:color="auto" w:fill="FFFFFF"/>
            <w:tcMar>
              <w:top w:w="15" w:type="dxa"/>
              <w:left w:w="30" w:type="dxa"/>
              <w:bottom w:w="15" w:type="dxa"/>
              <w:right w:w="15" w:type="dxa"/>
            </w:tcMar>
            <w:hideMark/>
          </w:tcPr>
          <w:p w14:paraId="01D922F3"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G10 A</w:t>
            </w:r>
          </w:p>
        </w:tc>
        <w:tc>
          <w:tcPr>
            <w:tcW w:w="7530" w:type="dxa"/>
            <w:tcBorders>
              <w:top w:val="nil"/>
              <w:left w:val="nil"/>
              <w:bottom w:val="single" w:sz="6" w:space="0" w:color="D8D8D8"/>
              <w:right w:val="single" w:sz="6" w:space="0" w:color="00527F"/>
            </w:tcBorders>
            <w:shd w:val="clear" w:color="auto" w:fill="FFFFFF"/>
            <w:tcMar>
              <w:top w:w="15" w:type="dxa"/>
              <w:left w:w="30" w:type="dxa"/>
              <w:bottom w:w="15" w:type="dxa"/>
              <w:right w:w="15" w:type="dxa"/>
            </w:tcMar>
            <w:hideMark/>
          </w:tcPr>
          <w:p w14:paraId="021E7B34"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Wet inburgering 2021, totaal 2024</w:t>
            </w:r>
          </w:p>
        </w:tc>
      </w:tr>
      <w:tr w:rsidR="00E74E76" w14:paraId="76757926" w14:textId="77777777">
        <w:trPr>
          <w:trHeight w:val="510"/>
        </w:trPr>
        <w:tc>
          <w:tcPr>
            <w:tcW w:w="1185" w:type="dxa"/>
            <w:tcBorders>
              <w:top w:val="single" w:sz="6" w:space="0" w:color="D8D8D8"/>
              <w:left w:val="single" w:sz="6" w:space="0" w:color="00527F"/>
              <w:bottom w:val="single" w:sz="6" w:space="0" w:color="D8D8D8"/>
              <w:right w:val="nil"/>
            </w:tcBorders>
            <w:shd w:val="clear" w:color="auto" w:fill="FFFFFF"/>
            <w:tcMar>
              <w:top w:w="15" w:type="dxa"/>
              <w:left w:w="30" w:type="dxa"/>
              <w:bottom w:w="15" w:type="dxa"/>
              <w:right w:w="15" w:type="dxa"/>
            </w:tcMar>
            <w:hideMark/>
          </w:tcPr>
          <w:p w14:paraId="6CD02E60"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G12</w:t>
            </w:r>
          </w:p>
        </w:tc>
        <w:tc>
          <w:tcPr>
            <w:tcW w:w="7530" w:type="dxa"/>
            <w:tcBorders>
              <w:top w:val="single" w:sz="6" w:space="0" w:color="D8D8D8"/>
              <w:left w:val="nil"/>
              <w:bottom w:val="single" w:sz="6" w:space="0" w:color="D8D8D8"/>
              <w:right w:val="single" w:sz="6" w:space="0" w:color="00527F"/>
            </w:tcBorders>
            <w:shd w:val="clear" w:color="auto" w:fill="FFFFFF"/>
            <w:tcMar>
              <w:top w:w="15" w:type="dxa"/>
              <w:left w:w="30" w:type="dxa"/>
              <w:bottom w:w="15" w:type="dxa"/>
              <w:right w:w="15" w:type="dxa"/>
            </w:tcMar>
            <w:hideMark/>
          </w:tcPr>
          <w:p w14:paraId="09900DFE"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Kwijtschelden publieke schulden SZW-domein hersteloperatie kinderopvangtoeslagaffaire, gemeentedeel 2025</w:t>
            </w:r>
          </w:p>
        </w:tc>
      </w:tr>
      <w:tr w:rsidR="00E74E76" w14:paraId="23E5615C" w14:textId="77777777">
        <w:trPr>
          <w:trHeight w:val="480"/>
        </w:trPr>
        <w:tc>
          <w:tcPr>
            <w:tcW w:w="1185" w:type="dxa"/>
            <w:tcBorders>
              <w:top w:val="single" w:sz="6" w:space="0" w:color="D8D8D8"/>
              <w:left w:val="single" w:sz="6" w:space="0" w:color="00527F"/>
              <w:bottom w:val="single" w:sz="6" w:space="0" w:color="D8D8D8"/>
              <w:right w:val="nil"/>
            </w:tcBorders>
            <w:shd w:val="clear" w:color="auto" w:fill="FFFFFF"/>
            <w:tcMar>
              <w:top w:w="15" w:type="dxa"/>
              <w:left w:w="30" w:type="dxa"/>
              <w:bottom w:w="15" w:type="dxa"/>
              <w:right w:w="15" w:type="dxa"/>
            </w:tcMar>
            <w:hideMark/>
          </w:tcPr>
          <w:p w14:paraId="13B5A9A2"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G12 A</w:t>
            </w:r>
          </w:p>
        </w:tc>
        <w:tc>
          <w:tcPr>
            <w:tcW w:w="7530" w:type="dxa"/>
            <w:tcBorders>
              <w:top w:val="single" w:sz="6" w:space="0" w:color="D8D8D8"/>
              <w:left w:val="nil"/>
              <w:bottom w:val="single" w:sz="6" w:space="0" w:color="D8D8D8"/>
              <w:right w:val="single" w:sz="6" w:space="0" w:color="00527F"/>
            </w:tcBorders>
            <w:shd w:val="clear" w:color="auto" w:fill="FFFFFF"/>
            <w:tcMar>
              <w:top w:w="15" w:type="dxa"/>
              <w:left w:w="30" w:type="dxa"/>
              <w:bottom w:w="15" w:type="dxa"/>
              <w:right w:w="15" w:type="dxa"/>
            </w:tcMar>
            <w:hideMark/>
          </w:tcPr>
          <w:p w14:paraId="3B396506"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Kwijtschelden publieke schulden SZW-domein hersteloperatie kinderopvangtoeslagaffaire, totalen 2024</w:t>
            </w:r>
          </w:p>
        </w:tc>
      </w:tr>
      <w:tr w:rsidR="00E74E76" w14:paraId="7BC5DE51" w14:textId="77777777">
        <w:trPr>
          <w:trHeight w:val="255"/>
        </w:trPr>
        <w:tc>
          <w:tcPr>
            <w:tcW w:w="1185" w:type="dxa"/>
            <w:tcBorders>
              <w:top w:val="single" w:sz="6" w:space="0" w:color="D8D8D8"/>
              <w:left w:val="single" w:sz="6" w:space="0" w:color="00527F"/>
              <w:bottom w:val="single" w:sz="6" w:space="0" w:color="D8D8D8"/>
              <w:right w:val="nil"/>
            </w:tcBorders>
            <w:shd w:val="clear" w:color="auto" w:fill="FFFFFF"/>
            <w:tcMar>
              <w:top w:w="15" w:type="dxa"/>
              <w:left w:w="30" w:type="dxa"/>
              <w:bottom w:w="15" w:type="dxa"/>
              <w:right w:w="15" w:type="dxa"/>
            </w:tcMar>
            <w:hideMark/>
          </w:tcPr>
          <w:p w14:paraId="31D4D985"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G13</w:t>
            </w:r>
          </w:p>
        </w:tc>
        <w:tc>
          <w:tcPr>
            <w:tcW w:w="7530" w:type="dxa"/>
            <w:tcBorders>
              <w:top w:val="single" w:sz="6" w:space="0" w:color="D8D8D8"/>
              <w:left w:val="nil"/>
              <w:bottom w:val="single" w:sz="6" w:space="0" w:color="D8D8D8"/>
              <w:right w:val="single" w:sz="6" w:space="0" w:color="00527F"/>
            </w:tcBorders>
            <w:shd w:val="clear" w:color="auto" w:fill="FFFFFF"/>
            <w:tcMar>
              <w:top w:w="15" w:type="dxa"/>
              <w:left w:w="30" w:type="dxa"/>
              <w:bottom w:w="15" w:type="dxa"/>
              <w:right w:w="15" w:type="dxa"/>
            </w:tcMar>
            <w:hideMark/>
          </w:tcPr>
          <w:p w14:paraId="4DA987A7"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Onderwijsroute, deel gemeente 2025</w:t>
            </w:r>
          </w:p>
        </w:tc>
      </w:tr>
      <w:tr w:rsidR="00E74E76" w14:paraId="50BD0145" w14:textId="77777777">
        <w:trPr>
          <w:trHeight w:val="255"/>
        </w:trPr>
        <w:tc>
          <w:tcPr>
            <w:tcW w:w="1185" w:type="dxa"/>
            <w:tcBorders>
              <w:top w:val="single" w:sz="6" w:space="0" w:color="D8D8D8"/>
              <w:left w:val="single" w:sz="6" w:space="0" w:color="00527F"/>
              <w:bottom w:val="nil"/>
              <w:right w:val="nil"/>
            </w:tcBorders>
            <w:shd w:val="clear" w:color="auto" w:fill="FFFFFF"/>
            <w:tcMar>
              <w:top w:w="15" w:type="dxa"/>
              <w:left w:w="30" w:type="dxa"/>
              <w:bottom w:w="15" w:type="dxa"/>
              <w:right w:w="15" w:type="dxa"/>
            </w:tcMar>
            <w:hideMark/>
          </w:tcPr>
          <w:p w14:paraId="70EEC2A8"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G13 A</w:t>
            </w:r>
          </w:p>
        </w:tc>
        <w:tc>
          <w:tcPr>
            <w:tcW w:w="7530" w:type="dxa"/>
            <w:tcBorders>
              <w:top w:val="single" w:sz="6" w:space="0" w:color="D8D8D8"/>
              <w:left w:val="nil"/>
              <w:bottom w:val="nil"/>
              <w:right w:val="single" w:sz="6" w:space="0" w:color="00527F"/>
            </w:tcBorders>
            <w:shd w:val="clear" w:color="auto" w:fill="FFFFFF"/>
            <w:tcMar>
              <w:top w:w="15" w:type="dxa"/>
              <w:left w:w="30" w:type="dxa"/>
              <w:bottom w:w="15" w:type="dxa"/>
              <w:right w:w="15" w:type="dxa"/>
            </w:tcMar>
            <w:hideMark/>
          </w:tcPr>
          <w:p w14:paraId="12AEA357"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Onderwijsroute, totalen 2024</w:t>
            </w:r>
          </w:p>
        </w:tc>
      </w:tr>
      <w:tr w:rsidR="00E74E76" w14:paraId="76548BC5" w14:textId="77777777">
        <w:trPr>
          <w:trHeight w:val="255"/>
        </w:trPr>
        <w:tc>
          <w:tcPr>
            <w:tcW w:w="1185" w:type="dxa"/>
            <w:tcBorders>
              <w:top w:val="single" w:sz="6" w:space="0" w:color="D8D8D8"/>
              <w:left w:val="single" w:sz="6" w:space="0" w:color="00527F"/>
              <w:bottom w:val="nil"/>
              <w:right w:val="nil"/>
            </w:tcBorders>
            <w:shd w:val="clear" w:color="auto" w:fill="FFFFFF"/>
            <w:tcMar>
              <w:top w:w="15" w:type="dxa"/>
              <w:left w:w="30" w:type="dxa"/>
              <w:bottom w:w="15" w:type="dxa"/>
              <w:right w:w="15" w:type="dxa"/>
            </w:tcMar>
            <w:hideMark/>
          </w:tcPr>
          <w:p w14:paraId="7DE68489"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H4</w:t>
            </w:r>
          </w:p>
        </w:tc>
        <w:tc>
          <w:tcPr>
            <w:tcW w:w="7530" w:type="dxa"/>
            <w:tcBorders>
              <w:top w:val="single" w:sz="6" w:space="0" w:color="D8D8D8"/>
              <w:left w:val="nil"/>
              <w:bottom w:val="nil"/>
              <w:right w:val="single" w:sz="6" w:space="0" w:color="00527F"/>
            </w:tcBorders>
            <w:shd w:val="clear" w:color="auto" w:fill="FFFFFF"/>
            <w:tcMar>
              <w:top w:w="15" w:type="dxa"/>
              <w:left w:w="30" w:type="dxa"/>
              <w:bottom w:w="15" w:type="dxa"/>
              <w:right w:w="15" w:type="dxa"/>
            </w:tcMar>
            <w:hideMark/>
          </w:tcPr>
          <w:p w14:paraId="0F777F1F"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Regeling specifieke uitkering stimulering sport 2024-2025</w:t>
            </w:r>
          </w:p>
        </w:tc>
      </w:tr>
      <w:tr w:rsidR="00E74E76" w14:paraId="411159AF" w14:textId="77777777">
        <w:trPr>
          <w:trHeight w:val="510"/>
        </w:trPr>
        <w:tc>
          <w:tcPr>
            <w:tcW w:w="1185" w:type="dxa"/>
            <w:tcBorders>
              <w:top w:val="single" w:sz="6" w:space="0" w:color="D8D8D8"/>
              <w:left w:val="single" w:sz="6" w:space="0" w:color="00527F"/>
              <w:bottom w:val="nil"/>
              <w:right w:val="nil"/>
            </w:tcBorders>
            <w:shd w:val="clear" w:color="auto" w:fill="FFFFFF"/>
            <w:tcMar>
              <w:top w:w="15" w:type="dxa"/>
              <w:left w:w="30" w:type="dxa"/>
              <w:bottom w:w="15" w:type="dxa"/>
              <w:right w:w="15" w:type="dxa"/>
            </w:tcMar>
            <w:hideMark/>
          </w:tcPr>
          <w:p w14:paraId="2482F7A9"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lastRenderedPageBreak/>
              <w:t>H30</w:t>
            </w:r>
          </w:p>
        </w:tc>
        <w:tc>
          <w:tcPr>
            <w:tcW w:w="7530" w:type="dxa"/>
            <w:tcBorders>
              <w:top w:val="single" w:sz="6" w:space="0" w:color="D8D8D8"/>
              <w:left w:val="nil"/>
              <w:bottom w:val="nil"/>
              <w:right w:val="single" w:sz="6" w:space="0" w:color="00527F"/>
            </w:tcBorders>
            <w:shd w:val="clear" w:color="auto" w:fill="FFFFFF"/>
            <w:tcMar>
              <w:top w:w="15" w:type="dxa"/>
              <w:left w:w="30" w:type="dxa"/>
              <w:bottom w:w="15" w:type="dxa"/>
              <w:right w:w="15" w:type="dxa"/>
            </w:tcMar>
            <w:hideMark/>
          </w:tcPr>
          <w:p w14:paraId="4F63C1DF"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Specifieke uitkering versterking voor sport en bewegen, gezondheidsbevordering, cultuurparticipatie en de sociale basis 2023-2026</w:t>
            </w:r>
          </w:p>
        </w:tc>
      </w:tr>
      <w:tr w:rsidR="00E74E76" w14:paraId="27264EC2" w14:textId="77777777">
        <w:trPr>
          <w:trHeight w:val="255"/>
        </w:trPr>
        <w:tc>
          <w:tcPr>
            <w:tcW w:w="1185" w:type="dxa"/>
            <w:tcBorders>
              <w:top w:val="single" w:sz="6" w:space="0" w:color="D8D8D8"/>
              <w:left w:val="single" w:sz="6" w:space="0" w:color="00527F"/>
              <w:bottom w:val="nil"/>
              <w:right w:val="nil"/>
            </w:tcBorders>
            <w:shd w:val="clear" w:color="auto" w:fill="FFFFFF"/>
            <w:tcMar>
              <w:top w:w="15" w:type="dxa"/>
              <w:left w:w="30" w:type="dxa"/>
              <w:bottom w:w="15" w:type="dxa"/>
              <w:right w:w="15" w:type="dxa"/>
            </w:tcMar>
            <w:hideMark/>
          </w:tcPr>
          <w:p w14:paraId="51AA67F7"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H35 B</w:t>
            </w:r>
          </w:p>
        </w:tc>
        <w:tc>
          <w:tcPr>
            <w:tcW w:w="7530" w:type="dxa"/>
            <w:tcBorders>
              <w:top w:val="single" w:sz="6" w:space="0" w:color="D8D8D8"/>
              <w:left w:val="nil"/>
              <w:bottom w:val="nil"/>
              <w:right w:val="single" w:sz="6" w:space="0" w:color="00527F"/>
            </w:tcBorders>
            <w:shd w:val="clear" w:color="auto" w:fill="FFFFFF"/>
            <w:tcMar>
              <w:top w:w="15" w:type="dxa"/>
              <w:left w:w="30" w:type="dxa"/>
              <w:bottom w:w="15" w:type="dxa"/>
              <w:right w:w="15" w:type="dxa"/>
            </w:tcMar>
            <w:hideMark/>
          </w:tcPr>
          <w:p w14:paraId="11633CF5"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Specifieke uitkering IZA-doelen 2023-2026 (sisa tussen medeoverheden)</w:t>
            </w:r>
          </w:p>
        </w:tc>
      </w:tr>
      <w:tr w:rsidR="00E74E76" w14:paraId="4C72E5B3" w14:textId="77777777">
        <w:trPr>
          <w:trHeight w:val="255"/>
        </w:trPr>
        <w:tc>
          <w:tcPr>
            <w:tcW w:w="1185" w:type="dxa"/>
            <w:tcBorders>
              <w:top w:val="single" w:sz="6" w:space="0" w:color="D8D8D8"/>
              <w:left w:val="single" w:sz="6" w:space="0" w:color="00527F"/>
              <w:bottom w:val="nil"/>
              <w:right w:val="nil"/>
            </w:tcBorders>
            <w:shd w:val="clear" w:color="auto" w:fill="FFFFFF"/>
            <w:tcMar>
              <w:top w:w="15" w:type="dxa"/>
              <w:left w:w="30" w:type="dxa"/>
              <w:bottom w:w="15" w:type="dxa"/>
              <w:right w:w="15" w:type="dxa"/>
            </w:tcMar>
            <w:hideMark/>
          </w:tcPr>
          <w:p w14:paraId="03A83475"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J4 B</w:t>
            </w:r>
          </w:p>
        </w:tc>
        <w:tc>
          <w:tcPr>
            <w:tcW w:w="7530" w:type="dxa"/>
            <w:tcBorders>
              <w:top w:val="single" w:sz="6" w:space="0" w:color="D8D8D8"/>
              <w:left w:val="nil"/>
              <w:bottom w:val="nil"/>
              <w:right w:val="single" w:sz="6" w:space="0" w:color="00527F"/>
            </w:tcBorders>
            <w:shd w:val="clear" w:color="auto" w:fill="FFFFFF"/>
            <w:tcMar>
              <w:top w:w="15" w:type="dxa"/>
              <w:left w:w="30" w:type="dxa"/>
              <w:bottom w:w="15" w:type="dxa"/>
              <w:right w:w="15" w:type="dxa"/>
            </w:tcMar>
            <w:hideMark/>
          </w:tcPr>
          <w:p w14:paraId="66F12705"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Regiodeals 5e tranche</w:t>
            </w:r>
          </w:p>
        </w:tc>
      </w:tr>
      <w:tr w:rsidR="00E74E76" w14:paraId="22FC7C74" w14:textId="77777777">
        <w:trPr>
          <w:trHeight w:val="255"/>
        </w:trPr>
        <w:tc>
          <w:tcPr>
            <w:tcW w:w="1185" w:type="dxa"/>
            <w:tcBorders>
              <w:top w:val="single" w:sz="6" w:space="0" w:color="D8D8D8"/>
              <w:left w:val="single" w:sz="6" w:space="0" w:color="00527F"/>
              <w:bottom w:val="nil"/>
              <w:right w:val="nil"/>
            </w:tcBorders>
            <w:shd w:val="clear" w:color="auto" w:fill="FFFFFF"/>
            <w:tcMar>
              <w:top w:w="15" w:type="dxa"/>
              <w:left w:w="30" w:type="dxa"/>
              <w:bottom w:w="15" w:type="dxa"/>
              <w:right w:w="15" w:type="dxa"/>
            </w:tcMar>
            <w:hideMark/>
          </w:tcPr>
          <w:p w14:paraId="6EE2D9AB"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J9</w:t>
            </w:r>
          </w:p>
        </w:tc>
        <w:tc>
          <w:tcPr>
            <w:tcW w:w="7530" w:type="dxa"/>
            <w:tcBorders>
              <w:top w:val="single" w:sz="6" w:space="0" w:color="D8D8D8"/>
              <w:left w:val="nil"/>
              <w:bottom w:val="nil"/>
              <w:right w:val="single" w:sz="6" w:space="0" w:color="00527F"/>
            </w:tcBorders>
            <w:shd w:val="clear" w:color="auto" w:fill="FFFFFF"/>
            <w:tcMar>
              <w:top w:w="15" w:type="dxa"/>
              <w:left w:w="30" w:type="dxa"/>
              <w:bottom w:w="15" w:type="dxa"/>
              <w:right w:w="15" w:type="dxa"/>
            </w:tcMar>
            <w:hideMark/>
          </w:tcPr>
          <w:p w14:paraId="0FC56691"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Specifieke uitkering woningbouwimpuls (tranche 1 t/m 5)</w:t>
            </w:r>
          </w:p>
        </w:tc>
      </w:tr>
      <w:tr w:rsidR="00E74E76" w14:paraId="7B70612B" w14:textId="77777777">
        <w:trPr>
          <w:trHeight w:val="255"/>
        </w:trPr>
        <w:tc>
          <w:tcPr>
            <w:tcW w:w="1185" w:type="dxa"/>
            <w:tcBorders>
              <w:top w:val="single" w:sz="6" w:space="0" w:color="D8D8D8"/>
              <w:left w:val="single" w:sz="6" w:space="0" w:color="00527F"/>
              <w:bottom w:val="nil"/>
              <w:right w:val="nil"/>
            </w:tcBorders>
            <w:shd w:val="clear" w:color="auto" w:fill="FFFFFF"/>
            <w:tcMar>
              <w:top w:w="15" w:type="dxa"/>
              <w:left w:w="30" w:type="dxa"/>
              <w:bottom w:w="15" w:type="dxa"/>
              <w:right w:w="15" w:type="dxa"/>
            </w:tcMar>
            <w:hideMark/>
          </w:tcPr>
          <w:p w14:paraId="4B3F3552"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J17</w:t>
            </w:r>
          </w:p>
        </w:tc>
        <w:tc>
          <w:tcPr>
            <w:tcW w:w="7530" w:type="dxa"/>
            <w:tcBorders>
              <w:top w:val="single" w:sz="6" w:space="0" w:color="D8D8D8"/>
              <w:left w:val="nil"/>
              <w:bottom w:val="nil"/>
              <w:right w:val="single" w:sz="6" w:space="0" w:color="00527F"/>
            </w:tcBorders>
            <w:shd w:val="clear" w:color="auto" w:fill="FFFFFF"/>
            <w:tcMar>
              <w:top w:w="15" w:type="dxa"/>
              <w:left w:w="30" w:type="dxa"/>
              <w:bottom w:w="15" w:type="dxa"/>
              <w:right w:w="15" w:type="dxa"/>
            </w:tcMar>
            <w:hideMark/>
          </w:tcPr>
          <w:p w14:paraId="52ED7A0F"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Realisatiestimulans</w:t>
            </w:r>
          </w:p>
        </w:tc>
      </w:tr>
      <w:tr w:rsidR="00E74E76" w14:paraId="3BF3B88B" w14:textId="77777777">
        <w:trPr>
          <w:trHeight w:val="255"/>
        </w:trPr>
        <w:tc>
          <w:tcPr>
            <w:tcW w:w="1185" w:type="dxa"/>
            <w:tcBorders>
              <w:top w:val="single" w:sz="6" w:space="0" w:color="D8D8D8"/>
              <w:left w:val="single" w:sz="6" w:space="0" w:color="00527F"/>
              <w:bottom w:val="nil"/>
              <w:right w:val="nil"/>
            </w:tcBorders>
            <w:shd w:val="clear" w:color="auto" w:fill="FFFFFF"/>
            <w:tcMar>
              <w:top w:w="15" w:type="dxa"/>
              <w:left w:w="30" w:type="dxa"/>
              <w:bottom w:w="15" w:type="dxa"/>
              <w:right w:w="15" w:type="dxa"/>
            </w:tcMar>
            <w:hideMark/>
          </w:tcPr>
          <w:p w14:paraId="214CB904"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J32</w:t>
            </w:r>
          </w:p>
        </w:tc>
        <w:tc>
          <w:tcPr>
            <w:tcW w:w="7530" w:type="dxa"/>
            <w:tcBorders>
              <w:top w:val="single" w:sz="6" w:space="0" w:color="D8D8D8"/>
              <w:left w:val="nil"/>
              <w:bottom w:val="nil"/>
              <w:right w:val="single" w:sz="6" w:space="0" w:color="00527F"/>
            </w:tcBorders>
            <w:shd w:val="clear" w:color="auto" w:fill="FFFFFF"/>
            <w:tcMar>
              <w:top w:w="15" w:type="dxa"/>
              <w:left w:w="30" w:type="dxa"/>
              <w:bottom w:w="15" w:type="dxa"/>
              <w:right w:w="15" w:type="dxa"/>
            </w:tcMar>
            <w:hideMark/>
          </w:tcPr>
          <w:p w14:paraId="176294D0"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Regeling specifieke uitkering ventilatie in scholen</w:t>
            </w:r>
          </w:p>
        </w:tc>
      </w:tr>
      <w:tr w:rsidR="00E74E76" w14:paraId="651B24FD" w14:textId="77777777">
        <w:trPr>
          <w:trHeight w:val="255"/>
        </w:trPr>
        <w:tc>
          <w:tcPr>
            <w:tcW w:w="1185" w:type="dxa"/>
            <w:tcBorders>
              <w:top w:val="single" w:sz="6" w:space="0" w:color="D8D8D8"/>
              <w:left w:val="single" w:sz="6" w:space="0" w:color="00527F"/>
              <w:bottom w:val="nil"/>
              <w:right w:val="nil"/>
            </w:tcBorders>
            <w:shd w:val="clear" w:color="auto" w:fill="FFFFFF"/>
            <w:tcMar>
              <w:top w:w="15" w:type="dxa"/>
              <w:left w:w="30" w:type="dxa"/>
              <w:bottom w:w="15" w:type="dxa"/>
              <w:right w:w="15" w:type="dxa"/>
            </w:tcMar>
            <w:hideMark/>
          </w:tcPr>
          <w:p w14:paraId="0FFB8331"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J55</w:t>
            </w:r>
          </w:p>
        </w:tc>
        <w:tc>
          <w:tcPr>
            <w:tcW w:w="7530" w:type="dxa"/>
            <w:tcBorders>
              <w:top w:val="single" w:sz="6" w:space="0" w:color="D8D8D8"/>
              <w:left w:val="nil"/>
              <w:bottom w:val="nil"/>
              <w:right w:val="single" w:sz="6" w:space="0" w:color="00527F"/>
            </w:tcBorders>
            <w:shd w:val="clear" w:color="auto" w:fill="FFFFFF"/>
            <w:tcMar>
              <w:top w:w="15" w:type="dxa"/>
              <w:left w:w="30" w:type="dxa"/>
              <w:bottom w:w="15" w:type="dxa"/>
              <w:right w:w="15" w:type="dxa"/>
            </w:tcMar>
            <w:hideMark/>
          </w:tcPr>
          <w:p w14:paraId="3EE4A859"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Aanpak energiearmoede</w:t>
            </w:r>
          </w:p>
        </w:tc>
      </w:tr>
      <w:tr w:rsidR="00E74E76" w14:paraId="238B808E" w14:textId="77777777">
        <w:trPr>
          <w:trHeight w:val="510"/>
        </w:trPr>
        <w:tc>
          <w:tcPr>
            <w:tcW w:w="1185" w:type="dxa"/>
            <w:tcBorders>
              <w:top w:val="single" w:sz="6" w:space="0" w:color="D8D8D8"/>
              <w:left w:val="single" w:sz="6" w:space="0" w:color="00527F"/>
              <w:bottom w:val="nil"/>
              <w:right w:val="nil"/>
            </w:tcBorders>
            <w:shd w:val="clear" w:color="auto" w:fill="FFFFFF"/>
            <w:tcMar>
              <w:top w:w="15" w:type="dxa"/>
              <w:left w:w="30" w:type="dxa"/>
              <w:bottom w:w="15" w:type="dxa"/>
              <w:right w:w="15" w:type="dxa"/>
            </w:tcMar>
            <w:hideMark/>
          </w:tcPr>
          <w:p w14:paraId="5D66E2C3"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J94</w:t>
            </w:r>
          </w:p>
        </w:tc>
        <w:tc>
          <w:tcPr>
            <w:tcW w:w="7530" w:type="dxa"/>
            <w:tcBorders>
              <w:top w:val="single" w:sz="6" w:space="0" w:color="D8D8D8"/>
              <w:left w:val="nil"/>
              <w:bottom w:val="nil"/>
              <w:right w:val="single" w:sz="6" w:space="0" w:color="00527F"/>
            </w:tcBorders>
            <w:shd w:val="clear" w:color="auto" w:fill="FFFFFF"/>
            <w:tcMar>
              <w:top w:w="15" w:type="dxa"/>
              <w:left w:w="30" w:type="dxa"/>
              <w:bottom w:w="15" w:type="dxa"/>
              <w:right w:w="15" w:type="dxa"/>
            </w:tcMar>
            <w:hideMark/>
          </w:tcPr>
          <w:p w14:paraId="4F163F69"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Regeling houdende regels verstrekking specifieke uitkering aan gemeenten verduurzaming (...) van eigenaars, woonverenigingen en wooncoöperaties</w:t>
            </w:r>
          </w:p>
        </w:tc>
      </w:tr>
      <w:tr w:rsidR="00E74E76" w14:paraId="533B1D00" w14:textId="77777777">
        <w:trPr>
          <w:trHeight w:val="510"/>
        </w:trPr>
        <w:tc>
          <w:tcPr>
            <w:tcW w:w="1185" w:type="dxa"/>
            <w:tcBorders>
              <w:top w:val="single" w:sz="6" w:space="0" w:color="D8D8D8"/>
              <w:left w:val="single" w:sz="6" w:space="0" w:color="00527F"/>
              <w:bottom w:val="nil"/>
              <w:right w:val="nil"/>
            </w:tcBorders>
            <w:shd w:val="clear" w:color="auto" w:fill="FFFFFF"/>
            <w:tcMar>
              <w:top w:w="15" w:type="dxa"/>
              <w:left w:w="30" w:type="dxa"/>
              <w:bottom w:w="15" w:type="dxa"/>
              <w:right w:w="15" w:type="dxa"/>
            </w:tcMar>
            <w:hideMark/>
          </w:tcPr>
          <w:p w14:paraId="39CF8028"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J210 B</w:t>
            </w:r>
          </w:p>
        </w:tc>
        <w:tc>
          <w:tcPr>
            <w:tcW w:w="7530" w:type="dxa"/>
            <w:tcBorders>
              <w:top w:val="single" w:sz="6" w:space="0" w:color="D8D8D8"/>
              <w:left w:val="nil"/>
              <w:bottom w:val="nil"/>
              <w:right w:val="single" w:sz="6" w:space="0" w:color="00527F"/>
            </w:tcBorders>
            <w:shd w:val="clear" w:color="auto" w:fill="FFFFFF"/>
            <w:tcMar>
              <w:top w:w="15" w:type="dxa"/>
              <w:left w:w="30" w:type="dxa"/>
              <w:bottom w:w="15" w:type="dxa"/>
              <w:right w:w="15" w:type="dxa"/>
            </w:tcMar>
            <w:hideMark/>
          </w:tcPr>
          <w:p w14:paraId="68745DB0"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Meerjarige regeling specifieke uitkering Regeling flexibele inzet woningbouw (sisa tussen medeoverheden)</w:t>
            </w:r>
          </w:p>
        </w:tc>
      </w:tr>
      <w:tr w:rsidR="00E74E76" w14:paraId="30DA6875" w14:textId="77777777">
        <w:trPr>
          <w:trHeight w:val="255"/>
        </w:trPr>
        <w:tc>
          <w:tcPr>
            <w:tcW w:w="1185" w:type="dxa"/>
            <w:tcBorders>
              <w:top w:val="single" w:sz="6" w:space="0" w:color="D8D8D8"/>
              <w:left w:val="single" w:sz="6" w:space="0" w:color="00527F"/>
              <w:bottom w:val="nil"/>
              <w:right w:val="nil"/>
            </w:tcBorders>
            <w:shd w:val="clear" w:color="auto" w:fill="FFFFFF"/>
            <w:tcMar>
              <w:top w:w="15" w:type="dxa"/>
              <w:left w:w="30" w:type="dxa"/>
              <w:bottom w:w="15" w:type="dxa"/>
              <w:right w:w="15" w:type="dxa"/>
            </w:tcMar>
            <w:hideMark/>
          </w:tcPr>
          <w:p w14:paraId="1DD470B4"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K28</w:t>
            </w:r>
          </w:p>
        </w:tc>
        <w:tc>
          <w:tcPr>
            <w:tcW w:w="7530" w:type="dxa"/>
            <w:tcBorders>
              <w:top w:val="single" w:sz="6" w:space="0" w:color="D8D8D8"/>
              <w:left w:val="nil"/>
              <w:bottom w:val="nil"/>
              <w:right w:val="single" w:sz="6" w:space="0" w:color="00527F"/>
            </w:tcBorders>
            <w:shd w:val="clear" w:color="auto" w:fill="FFFFFF"/>
            <w:tcMar>
              <w:top w:w="15" w:type="dxa"/>
              <w:left w:w="30" w:type="dxa"/>
              <w:bottom w:w="15" w:type="dxa"/>
              <w:right w:w="15" w:type="dxa"/>
            </w:tcMar>
            <w:hideMark/>
          </w:tcPr>
          <w:p w14:paraId="79F46BD9"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Tijdelijke regeling capaciteit decentrale overheden voor klimaat- en energiebeleid</w:t>
            </w:r>
          </w:p>
        </w:tc>
      </w:tr>
      <w:tr w:rsidR="00E74E76" w14:paraId="67268785" w14:textId="77777777">
        <w:trPr>
          <w:trHeight w:val="255"/>
        </w:trPr>
        <w:tc>
          <w:tcPr>
            <w:tcW w:w="1185" w:type="dxa"/>
            <w:tcBorders>
              <w:top w:val="single" w:sz="6" w:space="0" w:color="D8D8D8"/>
              <w:left w:val="single" w:sz="6" w:space="0" w:color="00527F"/>
              <w:bottom w:val="nil"/>
              <w:right w:val="nil"/>
            </w:tcBorders>
            <w:shd w:val="clear" w:color="auto" w:fill="FFFFFF"/>
            <w:tcMar>
              <w:top w:w="15" w:type="dxa"/>
              <w:left w:w="30" w:type="dxa"/>
              <w:bottom w:w="15" w:type="dxa"/>
              <w:right w:w="15" w:type="dxa"/>
            </w:tcMar>
            <w:hideMark/>
          </w:tcPr>
          <w:p w14:paraId="45E61776"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M16</w:t>
            </w:r>
          </w:p>
        </w:tc>
        <w:tc>
          <w:tcPr>
            <w:tcW w:w="7530" w:type="dxa"/>
            <w:tcBorders>
              <w:top w:val="single" w:sz="6" w:space="0" w:color="D8D8D8"/>
              <w:left w:val="nil"/>
              <w:bottom w:val="nil"/>
              <w:right w:val="single" w:sz="6" w:space="0" w:color="00527F"/>
            </w:tcBorders>
            <w:shd w:val="clear" w:color="auto" w:fill="FFFFFF"/>
            <w:tcMar>
              <w:top w:w="15" w:type="dxa"/>
              <w:left w:w="30" w:type="dxa"/>
              <w:bottom w:w="15" w:type="dxa"/>
              <w:right w:w="15" w:type="dxa"/>
            </w:tcMar>
            <w:hideMark/>
          </w:tcPr>
          <w:p w14:paraId="271EE43C"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Bekostigingsregeling opvang ontheemden Oekraïne</w:t>
            </w:r>
          </w:p>
        </w:tc>
      </w:tr>
      <w:tr w:rsidR="00E74E76" w14:paraId="75AFEC0C" w14:textId="77777777">
        <w:trPr>
          <w:trHeight w:val="510"/>
        </w:trPr>
        <w:tc>
          <w:tcPr>
            <w:tcW w:w="1185" w:type="dxa"/>
            <w:tcBorders>
              <w:top w:val="single" w:sz="6" w:space="0" w:color="D8D8D8"/>
              <w:left w:val="single" w:sz="6" w:space="0" w:color="00527F"/>
              <w:bottom w:val="single" w:sz="6" w:space="0" w:color="00527F"/>
              <w:right w:val="nil"/>
            </w:tcBorders>
            <w:shd w:val="clear" w:color="auto" w:fill="FFFFFF"/>
            <w:tcMar>
              <w:top w:w="15" w:type="dxa"/>
              <w:left w:w="30" w:type="dxa"/>
              <w:bottom w:w="15" w:type="dxa"/>
              <w:right w:w="15" w:type="dxa"/>
            </w:tcMar>
            <w:hideMark/>
          </w:tcPr>
          <w:p w14:paraId="4C29DC39"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M29 B</w:t>
            </w:r>
          </w:p>
        </w:tc>
        <w:tc>
          <w:tcPr>
            <w:tcW w:w="7530" w:type="dxa"/>
            <w:tcBorders>
              <w:top w:val="single" w:sz="6" w:space="0" w:color="D8D8D8"/>
              <w:left w:val="nil"/>
              <w:bottom w:val="single" w:sz="6" w:space="0" w:color="00527F"/>
              <w:right w:val="single" w:sz="6" w:space="0" w:color="00527F"/>
            </w:tcBorders>
            <w:shd w:val="clear" w:color="auto" w:fill="FFFFFF"/>
            <w:tcMar>
              <w:top w:w="15" w:type="dxa"/>
              <w:left w:w="30" w:type="dxa"/>
              <w:bottom w:w="15" w:type="dxa"/>
              <w:right w:w="15" w:type="dxa"/>
            </w:tcMar>
            <w:vAlign w:val="center"/>
            <w:hideMark/>
          </w:tcPr>
          <w:p w14:paraId="7CF2478D" w14:textId="77777777" w:rsidR="00E74E76" w:rsidRDefault="00000000">
            <w:pPr>
              <w:pStyle w:val="SpreadsheetStandaard"/>
              <w:shd w:val="clear" w:color="auto" w:fill="FFFFFF"/>
              <w:rPr>
                <w:rFonts w:ascii="Calibri" w:eastAsia="Times New Roman" w:hAnsi="Calibri" w:cs="Calibri"/>
                <w:bCs/>
                <w:color w:val="000000"/>
                <w:sz w:val="20"/>
                <w:szCs w:val="20"/>
              </w:rPr>
            </w:pPr>
            <w:r>
              <w:rPr>
                <w:rFonts w:ascii="Calibri" w:eastAsia="Times New Roman" w:hAnsi="Calibri" w:cs="Calibri"/>
                <w:bCs/>
                <w:color w:val="000000"/>
                <w:sz w:val="20"/>
                <w:szCs w:val="20"/>
                <w:shd w:val="clear" w:color="auto" w:fill="FFFFFF"/>
              </w:rPr>
              <w:t>Bekostigingsregeling eerste opvang ontheemden Oekraïne door Regionale openbare lichamen (SiSa tussen medeoverheden)</w:t>
            </w:r>
          </w:p>
        </w:tc>
      </w:tr>
    </w:tbl>
    <w:p w14:paraId="78FF8410" w14:textId="77777777" w:rsidR="00E74E76" w:rsidRDefault="00E74E76">
      <w:pPr>
        <w:pStyle w:val="SpreadsheetStandaard"/>
        <w:rPr>
          <w:bCs/>
        </w:rPr>
      </w:pPr>
    </w:p>
    <w:p w14:paraId="7D7A55D1" w14:textId="77777777" w:rsidR="00E74E76" w:rsidRDefault="00000000">
      <w:pPr>
        <w:shd w:val="clear" w:color="auto" w:fill="FFFFFF"/>
        <w:spacing w:after="140"/>
        <w:rPr>
          <w:rFonts w:eastAsia="Roboto" w:cs="Roboto"/>
        </w:rPr>
      </w:pPr>
      <w:bookmarkStart w:id="1" w:name="_dx_frag_StartFragment"/>
      <w:bookmarkEnd w:id="1"/>
      <w:r>
        <w:rPr>
          <w:rFonts w:eastAsia="Roboto" w:cs="Roboto"/>
          <w:shd w:val="clear" w:color="auto" w:fill="FFFFFF"/>
        </w:rPr>
        <w:t xml:space="preserve">Stroomopwaarts MVS verzorgt de uitvoering en legt in de SiSa-bijlage bij de jaarrekening SOW verantwoording af over enkele specifieke uitkeringen, te weten: de gebundelde uitkering op grond van artikel 69 van de Participatiewet (BUIG), het besluit bijstandsverlening zelfstandigen 2004 (Bbz), de tijdelijke overbruggingsregeling zelfstandig ondernemers (TOZO) </w:t>
      </w:r>
      <w:r>
        <w:rPr>
          <w:rFonts w:eastAsia="Roboto" w:cs="Roboto"/>
          <w:shd w:val="clear" w:color="auto" w:fill="FFFFFF"/>
          <w:lang w:bidi="nl-NL"/>
        </w:rPr>
        <w:t xml:space="preserve">, de kwijtschelding in het kader van de hersteloperatie kinderopvangtoeslagaffaire, de onderwijsroute </w:t>
      </w:r>
      <w:r>
        <w:rPr>
          <w:rFonts w:eastAsia="Roboto" w:cs="Roboto"/>
          <w:shd w:val="clear" w:color="auto" w:fill="FFFFFF"/>
        </w:rPr>
        <w:t>en de uitvoering van de Wet inburgering.</w:t>
      </w:r>
    </w:p>
    <w:p w14:paraId="593B2471" w14:textId="77777777" w:rsidR="00E74E76" w:rsidRDefault="00000000">
      <w:pPr>
        <w:shd w:val="clear" w:color="auto" w:fill="FFFFFF"/>
        <w:spacing w:after="140"/>
        <w:rPr>
          <w:rFonts w:eastAsia="Roboto" w:cs="Roboto"/>
        </w:rPr>
      </w:pPr>
      <w:r>
        <w:rPr>
          <w:rFonts w:eastAsia="Roboto" w:cs="Roboto"/>
          <w:shd w:val="clear" w:color="auto" w:fill="FFFFFF"/>
        </w:rPr>
        <w:t>Hierdoor ontstaat een getrapte verantwoording: de gemeente legt met de jaarrekening 202</w:t>
      </w:r>
      <w:r>
        <w:rPr>
          <w:rFonts w:eastAsia="Roboto" w:cs="Roboto"/>
          <w:shd w:val="clear" w:color="auto" w:fill="FFFFFF"/>
          <w:lang w:bidi="nl-NL"/>
        </w:rPr>
        <w:t>5</w:t>
      </w:r>
      <w:r>
        <w:rPr>
          <w:rFonts w:eastAsia="Roboto" w:cs="Roboto"/>
          <w:shd w:val="clear" w:color="auto" w:fill="FFFFFF"/>
        </w:rPr>
        <w:t xml:space="preserve"> verantwoording af over het totaal van de uitvoering in 202</w:t>
      </w:r>
      <w:r>
        <w:rPr>
          <w:rFonts w:eastAsia="Roboto" w:cs="Roboto"/>
          <w:shd w:val="clear" w:color="auto" w:fill="FFFFFF"/>
          <w:lang w:bidi="nl-NL"/>
        </w:rPr>
        <w:t>4</w:t>
      </w:r>
      <w:r>
        <w:rPr>
          <w:rFonts w:eastAsia="Roboto" w:cs="Roboto"/>
          <w:shd w:val="clear" w:color="auto" w:fill="FFFFFF"/>
        </w:rPr>
        <w:t xml:space="preserve">. Dit betreft de </w:t>
      </w:r>
      <w:r>
        <w:rPr>
          <w:rFonts w:eastAsia="Roboto" w:cs="Roboto"/>
          <w:shd w:val="clear" w:color="auto" w:fill="FFFFFF"/>
          <w:lang w:bidi="nl-NL"/>
        </w:rPr>
        <w:t xml:space="preserve">onderdelen </w:t>
      </w:r>
      <w:r>
        <w:rPr>
          <w:rFonts w:eastAsia="Roboto" w:cs="Roboto"/>
          <w:shd w:val="clear" w:color="auto" w:fill="FFFFFF"/>
        </w:rPr>
        <w:t>G2a, G3a, G4a,  G10a</w:t>
      </w:r>
      <w:r>
        <w:rPr>
          <w:rFonts w:eastAsia="Roboto" w:cs="Roboto"/>
          <w:shd w:val="clear" w:color="auto" w:fill="FFFFFF"/>
          <w:lang w:bidi="nl-NL"/>
        </w:rPr>
        <w:t>,</w:t>
      </w:r>
      <w:r>
        <w:rPr>
          <w:rFonts w:eastAsia="Roboto" w:cs="Roboto"/>
          <w:shd w:val="clear" w:color="auto" w:fill="FFFFFF"/>
        </w:rPr>
        <w:t xml:space="preserve"> G12a</w:t>
      </w:r>
      <w:r>
        <w:rPr>
          <w:rFonts w:eastAsia="Roboto" w:cs="Roboto"/>
          <w:shd w:val="clear" w:color="auto" w:fill="FFFFFF"/>
          <w:lang w:bidi="nl-NL"/>
        </w:rPr>
        <w:t xml:space="preserve"> en G13a</w:t>
      </w:r>
      <w:r>
        <w:rPr>
          <w:rFonts w:eastAsia="Roboto" w:cs="Roboto"/>
          <w:shd w:val="clear" w:color="auto" w:fill="FFFFFF"/>
        </w:rPr>
        <w:t xml:space="preserve"> in de SiSa bijlage van de gemeente in 202</w:t>
      </w:r>
      <w:r>
        <w:rPr>
          <w:rFonts w:eastAsia="Roboto" w:cs="Roboto"/>
          <w:shd w:val="clear" w:color="auto" w:fill="FFFFFF"/>
          <w:lang w:bidi="nl-NL"/>
        </w:rPr>
        <w:t>5</w:t>
      </w:r>
      <w:r>
        <w:rPr>
          <w:rFonts w:eastAsia="Roboto" w:cs="Roboto"/>
          <w:shd w:val="clear" w:color="auto" w:fill="FFFFFF"/>
        </w:rPr>
        <w:t>. In de SiSa bijlage bij de jaarrekening 202</w:t>
      </w:r>
      <w:r>
        <w:rPr>
          <w:rFonts w:eastAsia="Roboto" w:cs="Roboto"/>
          <w:shd w:val="clear" w:color="auto" w:fill="FFFFFF"/>
          <w:lang w:bidi="nl-NL"/>
        </w:rPr>
        <w:t>5</w:t>
      </w:r>
      <w:r>
        <w:rPr>
          <w:rFonts w:eastAsia="Roboto" w:cs="Roboto"/>
          <w:shd w:val="clear" w:color="auto" w:fill="FFFFFF"/>
        </w:rPr>
        <w:t xml:space="preserve"> van Stroomopwaarts wordt verantwoording afgelegd over de uitvoering van de regelingen in 202</w:t>
      </w:r>
      <w:r>
        <w:rPr>
          <w:rFonts w:eastAsia="Roboto" w:cs="Roboto"/>
          <w:shd w:val="clear" w:color="auto" w:fill="FFFFFF"/>
          <w:lang w:bidi="nl-NL"/>
        </w:rPr>
        <w:t>5</w:t>
      </w:r>
      <w:r>
        <w:rPr>
          <w:rFonts w:eastAsia="Roboto" w:cs="Roboto"/>
          <w:shd w:val="clear" w:color="auto" w:fill="FFFFFF"/>
        </w:rPr>
        <w:t>. Met de SiSa-bijlage in 202</w:t>
      </w:r>
      <w:r>
        <w:rPr>
          <w:rFonts w:eastAsia="Roboto" w:cs="Roboto"/>
          <w:shd w:val="clear" w:color="auto" w:fill="FFFFFF"/>
          <w:lang w:bidi="nl-NL"/>
        </w:rPr>
        <w:t xml:space="preserve">6 </w:t>
      </w:r>
      <w:r>
        <w:rPr>
          <w:rFonts w:eastAsia="Roboto" w:cs="Roboto"/>
          <w:shd w:val="clear" w:color="auto" w:fill="FFFFFF"/>
        </w:rPr>
        <w:t>zal de gemeente dan weer verantwoording afleggen over het totaal in 202</w:t>
      </w:r>
      <w:r>
        <w:rPr>
          <w:rFonts w:eastAsia="Roboto" w:cs="Roboto"/>
          <w:shd w:val="clear" w:color="auto" w:fill="FFFFFF"/>
          <w:lang w:bidi="nl-NL"/>
        </w:rPr>
        <w:t>5</w:t>
      </w:r>
      <w:r>
        <w:rPr>
          <w:rFonts w:eastAsia="Roboto" w:cs="Roboto"/>
          <w:shd w:val="clear" w:color="auto" w:fill="FFFFFF"/>
        </w:rPr>
        <w:t>.</w:t>
      </w:r>
    </w:p>
    <w:p w14:paraId="4CF1E415" w14:textId="77777777" w:rsidR="00E74E76" w:rsidRDefault="00000000">
      <w:r>
        <w:rPr>
          <w:rFonts w:eastAsia="Roboto" w:cs="Roboto"/>
          <w:shd w:val="clear" w:color="auto" w:fill="FFFFFF"/>
        </w:rPr>
        <w:t>Hierna volgt de SiSa-bijlage, middels het door BZK en CBS voorgeschreven format.</w:t>
      </w:r>
      <w:bookmarkStart w:id="2" w:name="_dx_frag_EndFragment"/>
      <w:bookmarkEnd w:id="2"/>
    </w:p>
    <w:p w14:paraId="76C7DC15" w14:textId="77777777" w:rsidR="00E74E76" w:rsidRDefault="00E74E76"/>
    <w:sectPr w:rsidR="00E74E76">
      <w:footerReference w:type="default" r:id="rId6"/>
      <w:pgSz w:w="11907" w:h="16839" w:code="9"/>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AFE39" w14:textId="77777777" w:rsidR="0081589F" w:rsidRDefault="0081589F">
      <w:pPr>
        <w:spacing w:line="240" w:lineRule="auto"/>
      </w:pPr>
      <w:r>
        <w:separator/>
      </w:r>
    </w:p>
  </w:endnote>
  <w:endnote w:type="continuationSeparator" w:id="0">
    <w:p w14:paraId="6A294737" w14:textId="77777777" w:rsidR="0081589F" w:rsidRDefault="008158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E761" w14:textId="77777777" w:rsidR="00E74E76" w:rsidRDefault="00000000">
    <w:pPr>
      <w:tabs>
        <w:tab w:val="right" w:pos="9124"/>
      </w:tabs>
      <w:rPr>
        <w:color w:val="0082C7"/>
        <w:sz w:val="18"/>
      </w:rPr>
    </w:pPr>
    <w:r>
      <w:rPr>
        <w:color w:val="0082C7"/>
        <w:sz w:val="18"/>
        <w:lang w:bidi="nl-NL"/>
      </w:rPr>
      <w:t>Jaarstukken 2025 gemeente Maassluis</w:t>
    </w:r>
    <w:r>
      <w:rPr>
        <w:color w:val="0082C7"/>
        <w:sz w:val="18"/>
        <w:lang w:bidi="nl-NL"/>
      </w:rPr>
      <w:tab/>
    </w:r>
    <w:r>
      <w:rPr>
        <w:color w:val="0082C7"/>
        <w:sz w:val="18"/>
        <w:lang w:bidi="nl-NL"/>
      </w:rPr>
      <w:fldChar w:fldCharType="begin"/>
    </w:r>
    <w:r>
      <w:rPr>
        <w:color w:val="0082C7"/>
        <w:sz w:val="18"/>
        <w:lang w:bidi="nl-NL"/>
      </w:rPr>
      <w:instrText xml:space="preserve"> PAGE </w:instrText>
    </w:r>
    <w:r>
      <w:rPr>
        <w:color w:val="0082C7"/>
        <w:sz w:val="18"/>
        <w:lang w:bidi="nl-NL"/>
      </w:rPr>
      <w:fldChar w:fldCharType="separate"/>
    </w:r>
    <w:r>
      <w:rPr>
        <w:color w:val="0082C7"/>
        <w:sz w:val="18"/>
        <w:lang w:bidi="nl-NL"/>
      </w:rPr>
      <w:t>#</w:t>
    </w:r>
    <w:r>
      <w:rPr>
        <w:color w:val="0082C7"/>
        <w:sz w:val="18"/>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8198" w14:textId="77777777" w:rsidR="0081589F" w:rsidRDefault="0081589F">
      <w:pPr>
        <w:spacing w:line="240" w:lineRule="auto"/>
      </w:pPr>
      <w:r>
        <w:separator/>
      </w:r>
    </w:p>
  </w:footnote>
  <w:footnote w:type="continuationSeparator" w:id="0">
    <w:p w14:paraId="728BDD45" w14:textId="77777777" w:rsidR="0081589F" w:rsidRDefault="0081589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76"/>
    <w:rsid w:val="00367FC5"/>
    <w:rsid w:val="0081589F"/>
    <w:rsid w:val="00821222"/>
    <w:rsid w:val="00E74E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5D6794E"/>
  <w15:docId w15:val="{999FBC63-F390-4D3D-8D1F-FFDCA69B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76" w:lineRule="auto"/>
    </w:pPr>
    <w:rPr>
      <w:sz w:val="21"/>
    </w:rPr>
  </w:style>
  <w:style w:type="paragraph" w:styleId="Kop1">
    <w:name w:val="heading 1"/>
    <w:basedOn w:val="Standaard"/>
    <w:next w:val="Standaard"/>
    <w:uiPriority w:val="9"/>
    <w:qFormat/>
    <w:pPr>
      <w:outlineLvl w:val="0"/>
    </w:pPr>
    <w:rPr>
      <w:b/>
      <w:color w:val="0082C7"/>
    </w:rPr>
  </w:style>
  <w:style w:type="paragraph" w:styleId="Kop2">
    <w:name w:val="heading 2"/>
    <w:basedOn w:val="Standaard"/>
    <w:next w:val="Standaard"/>
    <w:uiPriority w:val="9"/>
    <w:unhideWhenUsed/>
    <w:qFormat/>
    <w:pPr>
      <w:outlineLvl w:val="1"/>
    </w:pPr>
    <w:rPr>
      <w:color w:val="0082C7"/>
    </w:rPr>
  </w:style>
  <w:style w:type="paragraph" w:styleId="Kop3">
    <w:name w:val="heading 3"/>
    <w:basedOn w:val="Standaard"/>
    <w:next w:val="Standaard"/>
    <w:uiPriority w:val="9"/>
    <w:unhideWhenUsed/>
    <w:qFormat/>
    <w:pPr>
      <w:outlineLvl w:val="2"/>
    </w:pPr>
    <w:rPr>
      <w:i/>
      <w:color w:val="0082C7"/>
    </w:rPr>
  </w:style>
  <w:style w:type="paragraph" w:styleId="Kop4">
    <w:name w:val="heading 4"/>
    <w:basedOn w:val="Standaard"/>
    <w:next w:val="Standaard"/>
    <w:uiPriority w:val="9"/>
    <w:unhideWhenUsed/>
    <w:qFormat/>
    <w:pPr>
      <w:spacing w:after="210" w:line="240" w:lineRule="auto"/>
      <w:outlineLvl w:val="3"/>
    </w:pPr>
    <w:rPr>
      <w:b/>
      <w:color w:val="0082C7"/>
      <w:sz w:val="36"/>
    </w:rPr>
  </w:style>
  <w:style w:type="paragraph" w:styleId="Kop5">
    <w:name w:val="heading 5"/>
    <w:basedOn w:val="Standaard"/>
    <w:next w:val="Standaard"/>
    <w:uiPriority w:val="9"/>
    <w:unhideWhenUsed/>
    <w:qFormat/>
    <w:pPr>
      <w:spacing w:after="210" w:line="240" w:lineRule="auto"/>
      <w:outlineLvl w:val="4"/>
    </w:pPr>
    <w:rPr>
      <w:b/>
      <w:color w:val="0082C7"/>
      <w:sz w:val="32"/>
    </w:rPr>
  </w:style>
  <w:style w:type="paragraph" w:styleId="Kop6">
    <w:name w:val="heading 6"/>
    <w:basedOn w:val="Standaard"/>
    <w:next w:val="Standaard"/>
    <w:uiPriority w:val="9"/>
    <w:semiHidden/>
    <w:unhideWhenUsed/>
    <w:qFormat/>
    <w:pPr>
      <w:spacing w:after="210"/>
      <w:outlineLvl w:val="5"/>
    </w:pPr>
    <w:rPr>
      <w:b/>
      <w:color w:val="0082C7"/>
      <w:sz w:val="23"/>
    </w:rPr>
  </w:style>
  <w:style w:type="paragraph" w:styleId="Kop7">
    <w:name w:val="heading 7"/>
    <w:basedOn w:val="Kop5"/>
    <w:pPr>
      <w:spacing w:before="200" w:after="0"/>
      <w:outlineLvl w:val="6"/>
    </w:pPr>
    <w:rPr>
      <w:i/>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Kop1"/>
  </w:style>
  <w:style w:type="paragraph" w:styleId="Inhopg2">
    <w:name w:val="toc 2"/>
    <w:basedOn w:val="Kop2"/>
    <w:pPr>
      <w:ind w:left="720"/>
    </w:pPr>
    <w:rPr>
      <w:color w:val="000000"/>
    </w:rPr>
  </w:style>
  <w:style w:type="paragraph" w:customStyle="1" w:styleId="Heading6W">
    <w:name w:val="Heading 6 (W)"/>
    <w:basedOn w:val="Kop6"/>
  </w:style>
  <w:style w:type="paragraph" w:customStyle="1" w:styleId="Heading6SP">
    <w:name w:val="Heading 6(SP)"/>
    <w:basedOn w:val="Heading6W"/>
    <w:rPr>
      <w:color w:val="00527F"/>
      <w:sz w:val="25"/>
    </w:rPr>
  </w:style>
  <w:style w:type="paragraph" w:customStyle="1" w:styleId="ALT">
    <w:name w:val="&lt;ALT&gt;"/>
    <w:basedOn w:val="Standaard"/>
    <w:rPr>
      <w:color w:val="FFFFF7"/>
    </w:rPr>
  </w:style>
  <w:style w:type="paragraph" w:customStyle="1" w:styleId="Rapportstandaard">
    <w:name w:val="Rapport standaard"/>
    <w:basedOn w:val="Standaard"/>
    <w:rPr>
      <w:sz w:val="19"/>
    </w:rPr>
  </w:style>
  <w:style w:type="paragraph" w:customStyle="1" w:styleId="alt0">
    <w:name w:val="alt"/>
    <w:basedOn w:val="Standaard"/>
    <w:rPr>
      <w:i/>
      <w:sz w:val="16"/>
    </w:rPr>
  </w:style>
  <w:style w:type="paragraph" w:customStyle="1" w:styleId="SpreadsheetStandaard">
    <w:name w:val="Spreadsheet Standaard"/>
    <w:basedOn w:val="Standaard"/>
    <w:pPr>
      <w:spacing w:line="240" w:lineRule="auto"/>
    </w:pPr>
    <w:rPr>
      <w:rFonts w:asciiTheme="minorHAnsi" w:eastAsiaTheme="minorEastAsia" w:hAnsiTheme="minorHAnsi" w:cstheme="minorBidi"/>
      <w:color w:val="auto"/>
      <w:sz w:val="22"/>
    </w:rPr>
  </w:style>
  <w:style w:type="character" w:styleId="Regelnummer">
    <w:name w:val="line number"/>
    <w:basedOn w:val="Standaardalinea-lettertype"/>
    <w:semiHidden/>
  </w:style>
  <w:style w:type="character" w:styleId="Hyperlink">
    <w:name w:val="Hyperlink"/>
    <w:rPr>
      <w:color w:val="0000FF"/>
      <w:u w:val="single"/>
    </w:rPr>
  </w:style>
  <w:style w:type="table" w:styleId="Eenvoudigetabel1">
    <w:name w:val="Table Simple 1"/>
    <w:basedOn w:val="Standaardtabe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140353F3BF146800B7D987B03B579" ma:contentTypeVersion="17" ma:contentTypeDescription="Een nieuw document maken." ma:contentTypeScope="" ma:versionID="1cc2ada73a98c40bf4cdd0041a3ba259">
  <xsd:schema xmlns:xsd="http://www.w3.org/2001/XMLSchema" xmlns:xs="http://www.w3.org/2001/XMLSchema" xmlns:p="http://schemas.microsoft.com/office/2006/metadata/properties" xmlns:ns2="05fcdd0a-5f58-4a6a-a5e4-fa45914fbe73" xmlns:ns3="67e23da8-f123-467a-9a46-e23a1550259f" targetNamespace="http://schemas.microsoft.com/office/2006/metadata/properties" ma:root="true" ma:fieldsID="7f7afc646ef82221d674a11b08fee1d7" ns2:_="" ns3:_="">
    <xsd:import namespace="05fcdd0a-5f58-4a6a-a5e4-fa45914fbe73"/>
    <xsd:import namespace="67e23da8-f123-467a-9a46-e23a155025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cdd0a-5f58-4a6a-a5e4-fa45914fb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28705f3-4002-4adf-9a9a-1a292fec04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23da8-f123-467a-9a46-e23a1550259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42875fd9-2192-42a1-9985-af60d6db9055}" ma:internalName="TaxCatchAll" ma:showField="CatchAllData" ma:web="67e23da8-f123-467a-9a46-e23a15502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fcdd0a-5f58-4a6a-a5e4-fa45914fbe73">
      <Terms xmlns="http://schemas.microsoft.com/office/infopath/2007/PartnerControls"/>
    </lcf76f155ced4ddcb4097134ff3c332f>
    <TaxCatchAll xmlns="67e23da8-f123-467a-9a46-e23a1550259f" xsi:nil="true"/>
  </documentManagement>
</p:properties>
</file>

<file path=customXml/itemProps1.xml><?xml version="1.0" encoding="utf-8"?>
<ds:datastoreItem xmlns:ds="http://schemas.openxmlformats.org/officeDocument/2006/customXml" ds:itemID="{D2CE634F-32FD-47A9-9F46-A624DB906791}"/>
</file>

<file path=customXml/itemProps2.xml><?xml version="1.0" encoding="utf-8"?>
<ds:datastoreItem xmlns:ds="http://schemas.openxmlformats.org/officeDocument/2006/customXml" ds:itemID="{1FF2D357-2FFD-4ED9-9941-89215CCDF98A}"/>
</file>

<file path=customXml/itemProps3.xml><?xml version="1.0" encoding="utf-8"?>
<ds:datastoreItem xmlns:ds="http://schemas.openxmlformats.org/officeDocument/2006/customXml" ds:itemID="{DACC9E5C-977C-4D60-8138-FBB0AD8C0408}"/>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4229</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Godthelp. R. (Roland)</dc:creator>
  <cp:lastModifiedBy>Godthelp. R. (Roland)</cp:lastModifiedBy>
  <cp:revision>2</cp:revision>
  <dcterms:created xsi:type="dcterms:W3CDTF">2026-04-21T07:37:00Z</dcterms:created>
  <dcterms:modified xsi:type="dcterms:W3CDTF">2026-04-21T07:37:00Z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0x01010061B140353F3BF146800B7D987B03B579</vt:lpwstr>
  </property>
</Properties>
</file>