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4F72" w14:textId="35112E55" w:rsidR="00BE1E54" w:rsidRPr="00BE1E54" w:rsidRDefault="00BE1E54" w:rsidP="00AC10EC">
      <w:pPr>
        <w:spacing w:after="0" w:line="240" w:lineRule="auto"/>
        <w:ind w:left="-142" w:right="-285"/>
        <w:rPr>
          <w:rFonts w:ascii="Calibri Light" w:eastAsia="Times New Roman" w:hAnsi="Calibri Light" w:cs="Calibri Light"/>
          <w:b/>
          <w:bCs/>
          <w:color w:val="E26B0A"/>
          <w:kern w:val="0"/>
          <w:sz w:val="40"/>
          <w:szCs w:val="40"/>
          <w:lang w:eastAsia="nl-NL"/>
          <w14:ligatures w14:val="none"/>
        </w:rPr>
      </w:pPr>
      <w:r w:rsidRPr="00BE1E54">
        <w:rPr>
          <w:rFonts w:ascii="Calibri Light" w:eastAsia="Times New Roman" w:hAnsi="Calibri Light" w:cs="Calibri Light"/>
          <w:b/>
          <w:bCs/>
          <w:color w:val="E26B0A"/>
          <w:kern w:val="0"/>
          <w:sz w:val="40"/>
          <w:szCs w:val="40"/>
          <w:lang w:eastAsia="nl-NL"/>
          <w14:ligatures w14:val="none"/>
        </w:rPr>
        <w:t xml:space="preserve">Europese aanbesteding </w:t>
      </w:r>
      <w:r w:rsidR="002610C7">
        <w:rPr>
          <w:rFonts w:ascii="Calibri Light" w:eastAsia="Times New Roman" w:hAnsi="Calibri Light" w:cs="Calibri Light"/>
          <w:b/>
          <w:bCs/>
          <w:color w:val="E26B0A"/>
          <w:kern w:val="0"/>
          <w:sz w:val="40"/>
          <w:szCs w:val="40"/>
          <w:lang w:eastAsia="nl-NL"/>
          <w14:ligatures w14:val="none"/>
        </w:rPr>
        <w:t>leerlingsets</w:t>
      </w:r>
    </w:p>
    <w:p w14:paraId="7AB62EFD" w14:textId="5C1C43D6" w:rsidR="00BE1E54" w:rsidRDefault="00BE1E54" w:rsidP="00AC10EC">
      <w:pPr>
        <w:spacing w:after="0" w:line="240" w:lineRule="auto"/>
        <w:ind w:left="-142"/>
        <w:rPr>
          <w:rFonts w:ascii="Calibri Light" w:eastAsia="Times New Roman" w:hAnsi="Calibri Light" w:cs="Calibri Light"/>
          <w:color w:val="E26B0A"/>
          <w:kern w:val="0"/>
          <w:sz w:val="40"/>
          <w:szCs w:val="40"/>
          <w:lang w:eastAsia="nl-NL"/>
          <w14:ligatures w14:val="none"/>
        </w:rPr>
      </w:pPr>
      <w:r w:rsidRPr="00BE1E54">
        <w:rPr>
          <w:rFonts w:ascii="Calibri Light" w:eastAsia="Times New Roman" w:hAnsi="Calibri Light" w:cs="Calibri Light"/>
          <w:color w:val="E26B0A"/>
          <w:kern w:val="0"/>
          <w:sz w:val="40"/>
          <w:szCs w:val="40"/>
          <w:lang w:eastAsia="nl-NL"/>
          <w14:ligatures w14:val="none"/>
        </w:rPr>
        <w:t xml:space="preserve">Bijlage </w:t>
      </w:r>
      <w:r w:rsidR="00D6620A">
        <w:rPr>
          <w:rFonts w:ascii="Calibri Light" w:eastAsia="Times New Roman" w:hAnsi="Calibri Light" w:cs="Calibri Light"/>
          <w:color w:val="E26B0A"/>
          <w:kern w:val="0"/>
          <w:sz w:val="40"/>
          <w:szCs w:val="40"/>
          <w:lang w:eastAsia="nl-NL"/>
          <w14:ligatures w14:val="none"/>
        </w:rPr>
        <w:t>3</w:t>
      </w:r>
      <w:r w:rsidRPr="00BE1E54">
        <w:rPr>
          <w:rFonts w:ascii="Calibri Light" w:eastAsia="Times New Roman" w:hAnsi="Calibri Light" w:cs="Calibri Light"/>
          <w:color w:val="E26B0A"/>
          <w:kern w:val="0"/>
          <w:sz w:val="40"/>
          <w:szCs w:val="40"/>
          <w:lang w:eastAsia="nl-NL"/>
          <w14:ligatures w14:val="none"/>
        </w:rPr>
        <w:t xml:space="preserve"> | </w:t>
      </w:r>
      <w:r>
        <w:rPr>
          <w:rFonts w:ascii="Calibri Light" w:eastAsia="Times New Roman" w:hAnsi="Calibri Light" w:cs="Calibri Light"/>
          <w:color w:val="E26B0A"/>
          <w:kern w:val="0"/>
          <w:sz w:val="40"/>
          <w:szCs w:val="40"/>
          <w:lang w:eastAsia="nl-NL"/>
          <w14:ligatures w14:val="none"/>
        </w:rPr>
        <w:t>Invulformulier</w:t>
      </w:r>
      <w:r w:rsidRPr="00BE1E54">
        <w:rPr>
          <w:rFonts w:ascii="Calibri Light" w:eastAsia="Times New Roman" w:hAnsi="Calibri Light" w:cs="Calibri Light"/>
          <w:color w:val="E26B0A"/>
          <w:kern w:val="0"/>
          <w:sz w:val="40"/>
          <w:szCs w:val="40"/>
          <w:lang w:eastAsia="nl-NL"/>
          <w14:ligatures w14:val="none"/>
        </w:rPr>
        <w:t xml:space="preserve"> </w:t>
      </w:r>
      <w:r w:rsidR="00441227">
        <w:rPr>
          <w:rFonts w:ascii="Calibri Light" w:eastAsia="Times New Roman" w:hAnsi="Calibri Light" w:cs="Calibri Light"/>
          <w:color w:val="E26B0A"/>
          <w:kern w:val="0"/>
          <w:sz w:val="40"/>
          <w:szCs w:val="40"/>
          <w:lang w:eastAsia="nl-NL"/>
          <w14:ligatures w14:val="none"/>
        </w:rPr>
        <w:t xml:space="preserve">gunningsvragen en </w:t>
      </w:r>
      <w:r>
        <w:rPr>
          <w:rFonts w:ascii="Calibri Light" w:eastAsia="Times New Roman" w:hAnsi="Calibri Light" w:cs="Calibri Light"/>
          <w:color w:val="E26B0A"/>
          <w:kern w:val="0"/>
          <w:sz w:val="40"/>
          <w:szCs w:val="40"/>
          <w:lang w:eastAsia="nl-NL"/>
          <w14:ligatures w14:val="none"/>
        </w:rPr>
        <w:t>referentie</w:t>
      </w:r>
    </w:p>
    <w:p w14:paraId="329CE861" w14:textId="77777777" w:rsidR="00BE1E54" w:rsidRDefault="00BE1E54" w:rsidP="00AC10EC">
      <w:pPr>
        <w:spacing w:after="0" w:line="240" w:lineRule="auto"/>
        <w:ind w:left="-142"/>
        <w:rPr>
          <w:rFonts w:ascii="Calibri Light" w:eastAsia="Times New Roman" w:hAnsi="Calibri Light" w:cs="Calibri Light"/>
          <w:color w:val="E26B0A"/>
          <w:kern w:val="0"/>
          <w:sz w:val="40"/>
          <w:szCs w:val="40"/>
          <w:lang w:eastAsia="nl-NL"/>
          <w14:ligatures w14:val="none"/>
        </w:rPr>
      </w:pPr>
    </w:p>
    <w:p w14:paraId="39E0784C" w14:textId="77777777" w:rsidR="00BE1E54" w:rsidRDefault="00BE1E54" w:rsidP="00AC10EC">
      <w:pPr>
        <w:spacing w:after="0" w:line="240" w:lineRule="auto"/>
        <w:ind w:left="-142"/>
        <w:rPr>
          <w:rFonts w:ascii="Trebuchet MS" w:eastAsia="Times New Roman" w:hAnsi="Trebuchet MS" w:cs="Calibri Light"/>
          <w:kern w:val="0"/>
          <w:sz w:val="20"/>
          <w:szCs w:val="20"/>
          <w:lang w:eastAsia="nl-NL"/>
          <w14:ligatures w14:val="none"/>
        </w:rPr>
      </w:pPr>
    </w:p>
    <w:p w14:paraId="751727AD" w14:textId="24DC0BF7" w:rsidR="003503FF" w:rsidRDefault="003503FF" w:rsidP="003503FF">
      <w:pPr>
        <w:spacing w:after="0" w:line="240" w:lineRule="auto"/>
        <w:ind w:left="-142"/>
        <w:rPr>
          <w:rFonts w:ascii="Calibri Light" w:eastAsia="Times New Roman" w:hAnsi="Calibri Light" w:cs="Calibri Light"/>
          <w:color w:val="E26B0A"/>
          <w:kern w:val="0"/>
          <w:sz w:val="30"/>
          <w:szCs w:val="30"/>
          <w:lang w:eastAsia="nl-NL"/>
          <w14:ligatures w14:val="none"/>
        </w:rPr>
      </w:pPr>
      <w:r>
        <w:rPr>
          <w:rFonts w:ascii="Calibri Light" w:eastAsia="Times New Roman" w:hAnsi="Calibri Light" w:cs="Calibri Light"/>
          <w:color w:val="E26B0A"/>
          <w:kern w:val="0"/>
          <w:sz w:val="30"/>
          <w:szCs w:val="30"/>
          <w:lang w:eastAsia="nl-NL"/>
          <w14:ligatures w14:val="none"/>
        </w:rPr>
        <w:t>Gunningsvragen</w:t>
      </w:r>
    </w:p>
    <w:p w14:paraId="61422764" w14:textId="57183403" w:rsidR="00F24CD9" w:rsidRPr="00AD6B61" w:rsidRDefault="00424094" w:rsidP="003503FF">
      <w:pPr>
        <w:spacing w:after="0" w:line="240" w:lineRule="auto"/>
        <w:ind w:left="-142"/>
      </w:pPr>
      <w:r w:rsidRPr="00BF64E9">
        <w:rPr>
          <w:b/>
          <w:bCs/>
        </w:rPr>
        <w:t xml:space="preserve">G2.1 </w:t>
      </w:r>
      <w:r>
        <w:rPr>
          <w:b/>
          <w:bCs/>
        </w:rPr>
        <w:t xml:space="preserve">Producten </w:t>
      </w:r>
      <w:r w:rsidR="0085621C">
        <w:rPr>
          <w:b/>
          <w:bCs/>
        </w:rPr>
        <w:t>(maximaal 1A4)</w:t>
      </w:r>
      <w:r>
        <w:rPr>
          <w:b/>
          <w:bCs/>
        </w:rPr>
        <w:br/>
      </w:r>
      <w:r w:rsidRPr="00BF64E9">
        <w:t xml:space="preserve">Welke producten biedt u aan? Beantwoord de volgende deelvragen. </w:t>
      </w:r>
      <w:r w:rsidRPr="00BF64E9">
        <w:br/>
      </w:r>
      <w:r>
        <w:t>- Geef een korte omschrijving van de door u aangeboden tafel en stoel en hoe dit volgens u het beste past bij Quadraam.</w:t>
      </w:r>
      <w:r>
        <w:br/>
        <w:t>- Voeg een productblad toe van de tafel en de stoel.</w:t>
      </w:r>
      <w:r>
        <w:br/>
        <w:t xml:space="preserve">- Waar worden de producten geproduceerd of geassembleerd? </w:t>
      </w:r>
      <w:r>
        <w:br/>
        <w:t xml:space="preserve">- Beschrijf de toeleveringsketen en geef aan uit welke landen de bestanddelen komen. Producten en bestanddelen dienen uit Europa afkomstig te zijn. </w:t>
      </w:r>
      <w:r>
        <w:br/>
        <w:t>- Geef aan hoe duurzaam uw producten zijn (denk daarbij aan het productieproces, transportketen en levensduur).</w:t>
      </w:r>
      <w:r>
        <w:br/>
      </w:r>
      <w:r w:rsidRPr="009606C7">
        <w:t>- Geef aan of en hoe</w:t>
      </w:r>
      <w:r>
        <w:t xml:space="preserve"> u ervoor zorgt dat producten een lange levensduur kennen.  </w:t>
      </w:r>
      <w:r>
        <w:br/>
      </w:r>
      <w:r w:rsidR="0085621C">
        <w:rPr>
          <w:rFonts w:ascii="Trebuchet MS" w:hAnsi="Trebuchet MS"/>
          <w:b/>
          <w:bCs/>
          <w:sz w:val="20"/>
          <w:szCs w:val="20"/>
        </w:rPr>
        <w:br/>
      </w:r>
      <w:r w:rsidR="00F24CD9" w:rsidRPr="00AD6B61">
        <w:rPr>
          <w:b/>
          <w:bCs/>
        </w:rPr>
        <w:t>G2.2 Garantie</w:t>
      </w:r>
      <w:r w:rsidR="00F24CD9" w:rsidRPr="00AD6B61">
        <w:rPr>
          <w:b/>
          <w:bCs/>
        </w:rPr>
        <w:br/>
      </w:r>
      <w:r w:rsidR="00F24CD9" w:rsidRPr="00AD6B61">
        <w:t xml:space="preserve">Hoeveel garantie biedt u ons? </w:t>
      </w:r>
    </w:p>
    <w:p w14:paraId="519A2719" w14:textId="77777777" w:rsidR="00453BD8" w:rsidRPr="0029790C" w:rsidRDefault="00453BD8" w:rsidP="003503FF">
      <w:pPr>
        <w:spacing w:after="0" w:line="240" w:lineRule="auto"/>
        <w:ind w:left="-142"/>
        <w:rPr>
          <w:rFonts w:ascii="Trebuchet MS" w:hAnsi="Trebuchet MS"/>
          <w:sz w:val="20"/>
          <w:szCs w:val="20"/>
        </w:rPr>
      </w:pPr>
    </w:p>
    <w:p w14:paraId="2F4FB173" w14:textId="77777777" w:rsidR="007D2BE0" w:rsidRDefault="007D2BE0" w:rsidP="003503FF">
      <w:pPr>
        <w:spacing w:after="0" w:line="240" w:lineRule="auto"/>
        <w:ind w:left="-142"/>
        <w:rPr>
          <w:rFonts w:ascii="Trebuchet MS" w:hAnsi="Trebuchet MS"/>
          <w:b/>
          <w:bCs/>
          <w:sz w:val="20"/>
          <w:szCs w:val="20"/>
        </w:rPr>
      </w:pPr>
      <w:r w:rsidRPr="00BF64E9">
        <w:rPr>
          <w:b/>
          <w:bCs/>
        </w:rPr>
        <w:t>G2.3 Bestel- en leverproces</w:t>
      </w:r>
      <w:r w:rsidRPr="00BF64E9">
        <w:rPr>
          <w:b/>
          <w:bCs/>
        </w:rPr>
        <w:br/>
      </w:r>
      <w:r>
        <w:t xml:space="preserve">Beschrijf het bestel- en leverproces. Quadraam is gebaat bij een efficiënt proces. Per school is een beperkt aantal bestellers (vaak de hoofdconciërge en een collega conciërge). Wanneer een levering wordt ingepland is dat vaak een vervanging van gebruikte sets. Deze sets worden soms (deels) opgeslagen in een loods (Nijverheidsweg, Elst) en deels afgevoerd. </w:t>
      </w:r>
      <w:r w:rsidRPr="00BF64E9">
        <w:t xml:space="preserve">Beantwoord de volgende deelvragen. </w:t>
      </w:r>
      <w:r w:rsidRPr="00BF64E9">
        <w:br/>
      </w:r>
      <w:r>
        <w:t xml:space="preserve">- Hoe ziet u het bestelproces voor u? Houd rekening met bestellers per locatie. </w:t>
      </w:r>
      <w:r>
        <w:br/>
        <w:t xml:space="preserve">- Hoe ziet het leverproces eruit? Wie heeft welke taken? </w:t>
      </w:r>
      <w:r>
        <w:br/>
        <w:t xml:space="preserve">- Hoe communiceert u met de contactpersoon op een school? </w:t>
      </w:r>
      <w:r>
        <w:br/>
        <w:t>- Bent u bereid de gebruikte setjes te vervoeren naar een andere school of de loods?</w:t>
      </w:r>
      <w:r>
        <w:br/>
        <w:t>- Bent u bereid setjes af te voeren (setjes mogen ook worden geschonken aan een goed doel)?</w:t>
      </w:r>
      <w:r>
        <w:br/>
      </w:r>
    </w:p>
    <w:p w14:paraId="24EEB49C" w14:textId="3B9D5E69" w:rsidR="00C701D3" w:rsidRPr="0029790C" w:rsidRDefault="001745A7" w:rsidP="003503FF">
      <w:pPr>
        <w:spacing w:after="0" w:line="240" w:lineRule="auto"/>
        <w:ind w:left="-142"/>
        <w:rPr>
          <w:rFonts w:ascii="Trebuchet MS" w:hAnsi="Trebuchet MS"/>
          <w:sz w:val="20"/>
          <w:szCs w:val="20"/>
        </w:rPr>
      </w:pPr>
      <w:r w:rsidRPr="007030A9">
        <w:rPr>
          <w:b/>
          <w:bCs/>
        </w:rPr>
        <w:t>G2.4 Continuïteit en leverzekerheid</w:t>
      </w:r>
      <w:r w:rsidRPr="007030A9">
        <w:rPr>
          <w:b/>
          <w:bCs/>
        </w:rPr>
        <w:br/>
      </w:r>
      <w:r>
        <w:t xml:space="preserve">Quadraam is voornemens een lang termijn samenwerking aan te gaan. Wij hebben baat bij continuïteit van uw organisatie, continuïteit van eventuele samenwerkingen met (toe)leveranciers en zekerheid van beschikbaarheid van gecontracteerde producten. Geef aan hoe u deze continuïteit borgt. Beantwoord tenminste de volgende deelvragen. </w:t>
      </w:r>
      <w:r>
        <w:br/>
        <w:t>- Geef een korte omschrijving van uw organisatie. Vermeld daarbij de borging van continuïteit (voor de komende 20 jaar).</w:t>
      </w:r>
      <w:r>
        <w:br/>
        <w:t>- Omschrijf hoe en waar u de aangeboden producten of bestanddelen inkoopt en hoe u de continuïteit daarvan borgt.</w:t>
      </w:r>
      <w:r>
        <w:br/>
        <w:t>- Geef aan hoe u ons kan garanderen dat de aangeboden artikelen beschikbaar blijven voor de komende 20 jaar (na te leveren losse componenten 10 jaar nadien (zie deel IV. Programma van eisen).</w:t>
      </w:r>
      <w:r>
        <w:br/>
      </w:r>
    </w:p>
    <w:p w14:paraId="664F9E60" w14:textId="77777777" w:rsidR="00AD6B61" w:rsidRDefault="00193D35" w:rsidP="00AD6B61">
      <w:pPr>
        <w:spacing w:after="0" w:line="240" w:lineRule="auto"/>
        <w:ind w:left="-142"/>
      </w:pPr>
      <w:r w:rsidRPr="00CE477D">
        <w:rPr>
          <w:b/>
          <w:bCs/>
        </w:rPr>
        <w:lastRenderedPageBreak/>
        <w:t>G2.</w:t>
      </w:r>
      <w:r>
        <w:rPr>
          <w:b/>
          <w:bCs/>
        </w:rPr>
        <w:t>5</w:t>
      </w:r>
      <w:r w:rsidRPr="00CE477D">
        <w:rPr>
          <w:b/>
          <w:bCs/>
        </w:rPr>
        <w:t xml:space="preserve"> </w:t>
      </w:r>
      <w:r>
        <w:rPr>
          <w:b/>
          <w:bCs/>
        </w:rPr>
        <w:t>Refurbishen</w:t>
      </w:r>
      <w:r>
        <w:rPr>
          <w:b/>
          <w:bCs/>
        </w:rPr>
        <w:br/>
      </w:r>
      <w:r w:rsidR="00AD6B61">
        <w:t xml:space="preserve">Het komt voor dat verouderd meubilair schade heeft aan het tafelblad of de kuip van de stoel. Het frame heeft veelal een langere levensduur. Er zijn situaties waarin een school deze sets opnieuw wil inzetten, maar dan voorzien van een nieuw blad of nieuwe kuip. Het meubilair kan in dit geval ook bij een andere leverancier vandaan gekomen zijn. </w:t>
      </w:r>
      <w:r w:rsidR="00AD6B61">
        <w:br/>
        <w:t xml:space="preserve">Ook komt het voor dat een tafel of stoel (die door u is geleverd) is beschadigd door een gebruiker. School wenst deze beschadiging te herstellen. Dit om te voorkomen dat nog bruikbaar materiaal vroegtijdig onnodig wordt vervangen. Het nabestellen van losse tafelbladen en stoelkuipen is een vereiste. </w:t>
      </w:r>
      <w:r w:rsidR="00AD6B61">
        <w:br/>
      </w:r>
      <w:r w:rsidR="00AD6B61">
        <w:br/>
        <w:t>Beantwoord de volgende deelvragen:</w:t>
      </w:r>
      <w:r w:rsidR="00AD6B61">
        <w:br/>
        <w:t xml:space="preserve">- Is het mogelijk om meubilair te laten herstellen? Hiermee bedoelen we concreet dat één (of meerdere) van de onderdelen wordt vervangen/hersteld, maar het meubilair opnieuw ingezet wordt. Denk daarbij bijvoorbeeld aan het opnieuw poedercoaten van een frame of het vervangen van een blad of kuip. Hiermee bedoelen we concreet dat u zorgt voor het gehele proces, niet enkel het naleveren van materialen. </w:t>
      </w:r>
      <w:r w:rsidR="00AD6B61">
        <w:br/>
      </w:r>
      <w:r w:rsidR="00AD6B61" w:rsidRPr="001D1FC9">
        <w:rPr>
          <w:i/>
          <w:iCs/>
        </w:rPr>
        <w:t>Indien het antwoord op bovenstaande vraag nee is, hoeven verdere vragen niet te worden beantwoord.</w:t>
      </w:r>
      <w:r w:rsidR="00AD6B61">
        <w:br/>
        <w:t>- Omschrijf het proces van inname, eventueel vervangend meubilair, doorlooptijd en uitleverproces.</w:t>
      </w:r>
      <w:r w:rsidR="00AD6B61">
        <w:br/>
        <w:t>- Omschrijf het vervangingsproces.</w:t>
      </w:r>
      <w:r w:rsidR="00AD6B61">
        <w:br/>
        <w:t xml:space="preserve">- Geef aan hoe we (samen) de kosten kunnen beperken door ons aan te geven wat volgens u een ideale manier van samenwerken eruitziet. </w:t>
      </w:r>
    </w:p>
    <w:p w14:paraId="1F606D12" w14:textId="4B5E1942" w:rsidR="00A30A76" w:rsidRDefault="00AD6B61" w:rsidP="00AD6B61">
      <w:pPr>
        <w:spacing w:after="0" w:line="240" w:lineRule="auto"/>
        <w:ind w:left="-142"/>
      </w:pPr>
      <w:r>
        <w:br/>
      </w:r>
      <w:r w:rsidR="00195043" w:rsidRPr="00CE477D">
        <w:rPr>
          <w:b/>
          <w:bCs/>
        </w:rPr>
        <w:t>G</w:t>
      </w:r>
      <w:r w:rsidR="009B0F7D">
        <w:rPr>
          <w:b/>
          <w:bCs/>
        </w:rPr>
        <w:t>2.</w:t>
      </w:r>
      <w:r w:rsidR="00195043">
        <w:rPr>
          <w:b/>
          <w:bCs/>
        </w:rPr>
        <w:t>6</w:t>
      </w:r>
      <w:r w:rsidR="00195043" w:rsidRPr="00CE477D">
        <w:rPr>
          <w:b/>
          <w:bCs/>
        </w:rPr>
        <w:t>.</w:t>
      </w:r>
      <w:r w:rsidR="00195043">
        <w:rPr>
          <w:b/>
          <w:bCs/>
        </w:rPr>
        <w:t xml:space="preserve"> Extra dienstverlening</w:t>
      </w:r>
      <w:r w:rsidR="00195043">
        <w:rPr>
          <w:b/>
          <w:bCs/>
        </w:rPr>
        <w:br/>
      </w:r>
      <w:r w:rsidR="00195043">
        <w:t>Wat kunt u Quadraam bieden, naast de eisen en wensen zoals opgesteld? Alle door u aangeboden dienstverlening dient inbegrepen te zijn in de prijs, tenzij anders vermeld.</w:t>
      </w:r>
      <w:r w:rsidR="00195043">
        <w:br/>
      </w:r>
    </w:p>
    <w:p w14:paraId="60D2797C" w14:textId="76B954AD" w:rsidR="00BE1E54" w:rsidRPr="00BE1E54" w:rsidRDefault="00315884" w:rsidP="00AC10EC">
      <w:pPr>
        <w:spacing w:after="0" w:line="240" w:lineRule="auto"/>
        <w:ind w:left="-142"/>
        <w:rPr>
          <w:rFonts w:ascii="Calibri Light" w:eastAsia="Times New Roman" w:hAnsi="Calibri Light" w:cs="Calibri Light"/>
          <w:color w:val="E26B0A"/>
          <w:kern w:val="0"/>
          <w:sz w:val="30"/>
          <w:szCs w:val="30"/>
          <w:lang w:eastAsia="nl-NL"/>
          <w14:ligatures w14:val="none"/>
        </w:rPr>
      </w:pPr>
      <w:r>
        <w:rPr>
          <w:rFonts w:ascii="Calibri Light" w:eastAsia="Times New Roman" w:hAnsi="Calibri Light" w:cs="Calibri Light"/>
          <w:color w:val="E26B0A"/>
          <w:kern w:val="0"/>
          <w:sz w:val="30"/>
          <w:szCs w:val="30"/>
          <w:lang w:eastAsia="nl-NL"/>
          <w14:ligatures w14:val="none"/>
        </w:rPr>
        <w:t>Referentie</w:t>
      </w:r>
    </w:p>
    <w:p w14:paraId="750CDDDE" w14:textId="6721A8F5" w:rsidR="00AC10EC" w:rsidRPr="00B7049A" w:rsidRDefault="00AC10EC" w:rsidP="00AC10EC">
      <w:pPr>
        <w:spacing w:after="0" w:line="240" w:lineRule="auto"/>
        <w:ind w:left="-142"/>
      </w:pPr>
      <w:r w:rsidRPr="00B7049A">
        <w:rPr>
          <w:i/>
          <w:iCs/>
        </w:rPr>
        <w:t>Eisen aan de referent</w:t>
      </w:r>
      <w:r w:rsidRPr="00B7049A">
        <w:rPr>
          <w:i/>
          <w:iCs/>
        </w:rPr>
        <w:br/>
      </w:r>
      <w:r w:rsidRPr="00B7049A">
        <w:t>U heeft bij referent minimaal 5 klaslokalen</w:t>
      </w:r>
      <w:r w:rsidR="00020289" w:rsidRPr="00B7049A">
        <w:t xml:space="preserve"> </w:t>
      </w:r>
      <w:r w:rsidRPr="00B7049A">
        <w:t xml:space="preserve">aan </w:t>
      </w:r>
      <w:r w:rsidR="00C61E54" w:rsidRPr="00B7049A">
        <w:t xml:space="preserve">de </w:t>
      </w:r>
      <w:r w:rsidRPr="00B7049A">
        <w:t xml:space="preserve">leerlingsets </w:t>
      </w:r>
      <w:r w:rsidR="006E2CA2" w:rsidRPr="00B7049A">
        <w:t>geleverd,</w:t>
      </w:r>
      <w:r w:rsidR="00020289" w:rsidRPr="00B7049A">
        <w:t xml:space="preserve"> waarbij per klaslokaal minimaal 25 leerlingsets zijn geleverd</w:t>
      </w:r>
      <w:r w:rsidRPr="00B7049A">
        <w:t>.</w:t>
      </w:r>
      <w:r w:rsidR="00846ACD" w:rsidRPr="00B7049A">
        <w:t xml:space="preserve"> </w:t>
      </w:r>
      <w:r w:rsidR="00C61E54" w:rsidRPr="00B7049A">
        <w:t xml:space="preserve">De sets die u geleverd heeft, zijn dezelfde sets als die u aanbiedt in uw Inschrijving. </w:t>
      </w:r>
      <w:r w:rsidR="00846ACD" w:rsidRPr="00B7049A">
        <w:t>De referent is een school in het</w:t>
      </w:r>
      <w:r w:rsidR="006E2CA2" w:rsidRPr="00B7049A">
        <w:t xml:space="preserve"> </w:t>
      </w:r>
      <w:r w:rsidR="001D1C16" w:rsidRPr="00B7049A">
        <w:t>middelbaar</w:t>
      </w:r>
      <w:r w:rsidR="00846ACD" w:rsidRPr="00B7049A">
        <w:t xml:space="preserve"> onderwijs</w:t>
      </w:r>
      <w:r w:rsidR="00C61E54" w:rsidRPr="00B7049A">
        <w:t xml:space="preserve"> in Nederland</w:t>
      </w:r>
      <w:r w:rsidR="00846ACD" w:rsidRPr="00B7049A">
        <w:t xml:space="preserve">. </w:t>
      </w:r>
      <w:r w:rsidR="006E2CA2" w:rsidRPr="00B7049A">
        <w:br/>
      </w:r>
      <w:r w:rsidR="00C61E54" w:rsidRPr="00B7049A">
        <w:t>Periode van levering: 10 tot 5 jaar geleden</w:t>
      </w:r>
      <w:r w:rsidR="00C61E54" w:rsidRPr="00B7049A">
        <w:br/>
      </w:r>
    </w:p>
    <w:p w14:paraId="77913169" w14:textId="77777777" w:rsidR="0029790C" w:rsidRPr="00B7049A" w:rsidRDefault="00AC10EC" w:rsidP="00AC10EC">
      <w:pPr>
        <w:spacing w:after="0" w:line="240" w:lineRule="auto"/>
        <w:ind w:left="-142"/>
      </w:pPr>
      <w:r w:rsidRPr="00B7049A">
        <w:t>Naam referent:</w:t>
      </w:r>
      <w:r w:rsidRPr="00B7049A">
        <w:tab/>
      </w:r>
      <w:r w:rsidRPr="00B7049A">
        <w:tab/>
      </w:r>
    </w:p>
    <w:p w14:paraId="21C6FC69" w14:textId="4D30A803" w:rsidR="00AC10EC" w:rsidRDefault="0029790C" w:rsidP="00AC10EC">
      <w:pPr>
        <w:spacing w:after="0" w:line="240" w:lineRule="auto"/>
        <w:ind w:left="-142"/>
        <w:rPr>
          <w:rFonts w:ascii="Trebuchet MS" w:eastAsia="Times New Roman" w:hAnsi="Trebuchet MS" w:cs="Calibri Light"/>
          <w:kern w:val="0"/>
          <w:sz w:val="20"/>
          <w:szCs w:val="20"/>
          <w:lang w:eastAsia="nl-NL"/>
          <w14:ligatures w14:val="none"/>
        </w:rPr>
      </w:pPr>
      <w:r w:rsidRPr="00B7049A">
        <w:t>Periode levering:</w:t>
      </w:r>
      <w:r w:rsidRPr="00B7049A">
        <w:br/>
      </w:r>
      <w:r w:rsidR="00AC10EC" w:rsidRPr="00B7049A">
        <w:t>Omschrijving levering:</w:t>
      </w:r>
      <w:r w:rsidR="00DF5A8B" w:rsidRPr="00B7049A">
        <w:br/>
      </w:r>
      <w:r w:rsidR="00AC10EC" w:rsidRPr="00B7049A">
        <w:br/>
      </w:r>
      <w:r w:rsidR="00AC10EC">
        <w:rPr>
          <w:rFonts w:ascii="Trebuchet MS" w:eastAsia="Times New Roman" w:hAnsi="Trebuchet MS" w:cs="Calibri Light"/>
          <w:kern w:val="0"/>
          <w:sz w:val="20"/>
          <w:szCs w:val="20"/>
          <w:lang w:eastAsia="nl-NL"/>
          <w14:ligatures w14:val="none"/>
        </w:rPr>
        <w:br/>
      </w:r>
    </w:p>
    <w:p w14:paraId="69CE1060" w14:textId="6236B0FE" w:rsidR="00AC10EC" w:rsidRPr="007D0B55" w:rsidRDefault="00AC10EC" w:rsidP="00AC10EC">
      <w:pPr>
        <w:spacing w:after="0" w:line="240" w:lineRule="auto"/>
        <w:ind w:left="-142"/>
      </w:pPr>
      <w:r w:rsidRPr="007D0B55">
        <w:t>Naam contactpersoon</w:t>
      </w:r>
      <w:r w:rsidR="0079740C" w:rsidRPr="007D0B55">
        <w:t xml:space="preserve"> van de referent</w:t>
      </w:r>
      <w:r w:rsidRPr="007D0B55">
        <w:t>:</w:t>
      </w:r>
    </w:p>
    <w:p w14:paraId="2425136E" w14:textId="0D34B86B" w:rsidR="00AC10EC" w:rsidRPr="009B0F7D" w:rsidRDefault="00CE0C24" w:rsidP="00AC10EC">
      <w:pPr>
        <w:spacing w:after="0" w:line="240" w:lineRule="auto"/>
        <w:ind w:left="-142"/>
        <w:rPr>
          <w:lang w:val="en-US"/>
        </w:rPr>
      </w:pPr>
      <w:r w:rsidRPr="009B0F7D">
        <w:rPr>
          <w:lang w:val="en-US"/>
        </w:rPr>
        <w:t>Telefoonnummer referent:</w:t>
      </w:r>
      <w:r w:rsidRPr="009B0F7D">
        <w:rPr>
          <w:lang w:val="en-US"/>
        </w:rPr>
        <w:br/>
      </w:r>
      <w:r w:rsidR="00AC10EC" w:rsidRPr="009B0F7D">
        <w:rPr>
          <w:lang w:val="en-US"/>
        </w:rPr>
        <w:t xml:space="preserve">E-mailadres </w:t>
      </w:r>
      <w:r w:rsidR="0079740C" w:rsidRPr="009B0F7D">
        <w:rPr>
          <w:lang w:val="en-US"/>
        </w:rPr>
        <w:t>referent</w:t>
      </w:r>
      <w:r w:rsidR="00AC10EC" w:rsidRPr="009B0F7D">
        <w:rPr>
          <w:lang w:val="en-US"/>
        </w:rPr>
        <w:t>:</w:t>
      </w:r>
    </w:p>
    <w:p w14:paraId="5DDAD448" w14:textId="77777777" w:rsidR="00BE1E54" w:rsidRPr="009B0F7D" w:rsidRDefault="00BE1E54" w:rsidP="00AC10EC">
      <w:pPr>
        <w:ind w:left="-142"/>
        <w:rPr>
          <w:lang w:val="en-US"/>
        </w:rPr>
      </w:pPr>
    </w:p>
    <w:sectPr w:rsidR="00BE1E54" w:rsidRPr="009B0F7D" w:rsidSect="00BE1E54">
      <w:pgSz w:w="11906" w:h="16838"/>
      <w:pgMar w:top="1417" w:right="1133"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54"/>
    <w:rsid w:val="00020289"/>
    <w:rsid w:val="00081F24"/>
    <w:rsid w:val="00125083"/>
    <w:rsid w:val="001745A7"/>
    <w:rsid w:val="00193D35"/>
    <w:rsid w:val="00195043"/>
    <w:rsid w:val="001D1C16"/>
    <w:rsid w:val="001F2ECE"/>
    <w:rsid w:val="00223CB6"/>
    <w:rsid w:val="002403A1"/>
    <w:rsid w:val="00255CB5"/>
    <w:rsid w:val="002610C7"/>
    <w:rsid w:val="0029790C"/>
    <w:rsid w:val="00315884"/>
    <w:rsid w:val="003503FF"/>
    <w:rsid w:val="00424094"/>
    <w:rsid w:val="00441227"/>
    <w:rsid w:val="00453BD8"/>
    <w:rsid w:val="004E0E14"/>
    <w:rsid w:val="005716A5"/>
    <w:rsid w:val="00695578"/>
    <w:rsid w:val="006E2CA2"/>
    <w:rsid w:val="007525BB"/>
    <w:rsid w:val="0079740C"/>
    <w:rsid w:val="007D0B55"/>
    <w:rsid w:val="007D2BE0"/>
    <w:rsid w:val="00846ACD"/>
    <w:rsid w:val="0085621C"/>
    <w:rsid w:val="00876C1F"/>
    <w:rsid w:val="008D427F"/>
    <w:rsid w:val="009B0F7D"/>
    <w:rsid w:val="009D051F"/>
    <w:rsid w:val="009D13E9"/>
    <w:rsid w:val="00A045EB"/>
    <w:rsid w:val="00A30A76"/>
    <w:rsid w:val="00A73E70"/>
    <w:rsid w:val="00A87516"/>
    <w:rsid w:val="00AB3D39"/>
    <w:rsid w:val="00AC10EC"/>
    <w:rsid w:val="00AD6B61"/>
    <w:rsid w:val="00B26B5F"/>
    <w:rsid w:val="00B37A35"/>
    <w:rsid w:val="00B7049A"/>
    <w:rsid w:val="00BA21D6"/>
    <w:rsid w:val="00BE1E54"/>
    <w:rsid w:val="00BF23B6"/>
    <w:rsid w:val="00C074F6"/>
    <w:rsid w:val="00C61E54"/>
    <w:rsid w:val="00C701D3"/>
    <w:rsid w:val="00C90B13"/>
    <w:rsid w:val="00CE0C24"/>
    <w:rsid w:val="00D6620A"/>
    <w:rsid w:val="00D80C9D"/>
    <w:rsid w:val="00DF5A8B"/>
    <w:rsid w:val="00E858AD"/>
    <w:rsid w:val="00EE7433"/>
    <w:rsid w:val="00EF5A7E"/>
    <w:rsid w:val="00F17DD8"/>
    <w:rsid w:val="00F24CD9"/>
    <w:rsid w:val="00F47C53"/>
    <w:rsid w:val="00FE55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D1215"/>
  <w15:chartTrackingRefBased/>
  <w15:docId w15:val="{E947D08D-A1B9-4CC4-B3A3-79104B81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1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1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1E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1E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1E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1E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1E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1E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1E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1E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1E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1E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1E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1E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1E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1E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1E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1E54"/>
    <w:rPr>
      <w:rFonts w:eastAsiaTheme="majorEastAsia" w:cstheme="majorBidi"/>
      <w:color w:val="272727" w:themeColor="text1" w:themeTint="D8"/>
    </w:rPr>
  </w:style>
  <w:style w:type="paragraph" w:styleId="Titel">
    <w:name w:val="Title"/>
    <w:basedOn w:val="Standaard"/>
    <w:next w:val="Standaard"/>
    <w:link w:val="TitelChar"/>
    <w:uiPriority w:val="10"/>
    <w:qFormat/>
    <w:rsid w:val="00BE1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1E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1E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1E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1E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1E54"/>
    <w:rPr>
      <w:i/>
      <w:iCs/>
      <w:color w:val="404040" w:themeColor="text1" w:themeTint="BF"/>
    </w:rPr>
  </w:style>
  <w:style w:type="paragraph" w:styleId="Lijstalinea">
    <w:name w:val="List Paragraph"/>
    <w:basedOn w:val="Standaard"/>
    <w:uiPriority w:val="34"/>
    <w:qFormat/>
    <w:rsid w:val="00BE1E54"/>
    <w:pPr>
      <w:ind w:left="720"/>
      <w:contextualSpacing/>
    </w:pPr>
  </w:style>
  <w:style w:type="character" w:styleId="Intensievebenadrukking">
    <w:name w:val="Intense Emphasis"/>
    <w:basedOn w:val="Standaardalinea-lettertype"/>
    <w:uiPriority w:val="21"/>
    <w:qFormat/>
    <w:rsid w:val="00BE1E54"/>
    <w:rPr>
      <w:i/>
      <w:iCs/>
      <w:color w:val="0F4761" w:themeColor="accent1" w:themeShade="BF"/>
    </w:rPr>
  </w:style>
  <w:style w:type="paragraph" w:styleId="Duidelijkcitaat">
    <w:name w:val="Intense Quote"/>
    <w:basedOn w:val="Standaard"/>
    <w:next w:val="Standaard"/>
    <w:link w:val="DuidelijkcitaatChar"/>
    <w:uiPriority w:val="30"/>
    <w:qFormat/>
    <w:rsid w:val="00BE1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1E54"/>
    <w:rPr>
      <w:i/>
      <w:iCs/>
      <w:color w:val="0F4761" w:themeColor="accent1" w:themeShade="BF"/>
    </w:rPr>
  </w:style>
  <w:style w:type="character" w:styleId="Intensieveverwijzing">
    <w:name w:val="Intense Reference"/>
    <w:basedOn w:val="Standaardalinea-lettertype"/>
    <w:uiPriority w:val="32"/>
    <w:qFormat/>
    <w:rsid w:val="00BE1E54"/>
    <w:rPr>
      <w:b/>
      <w:bCs/>
      <w:smallCaps/>
      <w:color w:val="0F4761" w:themeColor="accent1" w:themeShade="BF"/>
      <w:spacing w:val="5"/>
    </w:rPr>
  </w:style>
  <w:style w:type="paragraph" w:customStyle="1" w:styleId="CBPalinea">
    <w:name w:val="CBP alinea"/>
    <w:qFormat/>
    <w:rsid w:val="00A30A76"/>
    <w:pPr>
      <w:tabs>
        <w:tab w:val="left" w:pos="419"/>
      </w:tabs>
      <w:spacing w:after="240" w:line="240" w:lineRule="auto"/>
      <w:jc w:val="both"/>
    </w:pPr>
    <w:rPr>
      <w:rFonts w:ascii="Trebuchet MS" w:eastAsiaTheme="minorEastAsia" w:hAnsi="Trebuchet M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32604">
      <w:bodyDiv w:val="1"/>
      <w:marLeft w:val="0"/>
      <w:marRight w:val="0"/>
      <w:marTop w:val="0"/>
      <w:marBottom w:val="0"/>
      <w:divBdr>
        <w:top w:val="none" w:sz="0" w:space="0" w:color="auto"/>
        <w:left w:val="none" w:sz="0" w:space="0" w:color="auto"/>
        <w:bottom w:val="none" w:sz="0" w:space="0" w:color="auto"/>
        <w:right w:val="none" w:sz="0" w:space="0" w:color="auto"/>
      </w:divBdr>
    </w:div>
    <w:div w:id="155912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213E14B9C77A4FA30133C153F4E003" ma:contentTypeVersion="18" ma:contentTypeDescription="Een nieuw document maken." ma:contentTypeScope="" ma:versionID="48209a844ff912c8c1095e6ddf9110b2">
  <xsd:schema xmlns:xsd="http://www.w3.org/2001/XMLSchema" xmlns:xs="http://www.w3.org/2001/XMLSchema" xmlns:p="http://schemas.microsoft.com/office/2006/metadata/properties" xmlns:ns2="c6a99bf1-12cf-4431-aaae-bef2ab31ef65" xmlns:ns3="07afad60-6013-48c9-8cd9-1f4489074547" xmlns:ns4="9c7014da-4b1d-4a23-b062-ee5152892d1b" targetNamespace="http://schemas.microsoft.com/office/2006/metadata/properties" ma:root="true" ma:fieldsID="590c7d12716cf79efa616fa56cc43053" ns2:_="" ns3:_="" ns4:_="">
    <xsd:import namespace="c6a99bf1-12cf-4431-aaae-bef2ab31ef65"/>
    <xsd:import namespace="07afad60-6013-48c9-8cd9-1f4489074547"/>
    <xsd:import namespace="9c7014da-4b1d-4a23-b062-ee5152892d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99bf1-12cf-4431-aaae-bef2ab31e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a19a29a-4b9b-469f-973f-47a12a7af4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fad60-6013-48c9-8cd9-1f448907454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014da-4b1d-4a23-b062-ee5152892d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90dca43-306a-42d2-834a-ff68f01e3838}" ma:internalName="TaxCatchAll" ma:showField="CatchAllData" ma:web="07afad60-6013-48c9-8cd9-1f44890745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7014da-4b1d-4a23-b062-ee5152892d1b" xsi:nil="true"/>
    <lcf76f155ced4ddcb4097134ff3c332f xmlns="c6a99bf1-12cf-4431-aaae-bef2ab31e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D57D6A-C674-4D69-99BE-F1FCC6987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99bf1-12cf-4431-aaae-bef2ab31ef65"/>
    <ds:schemaRef ds:uri="07afad60-6013-48c9-8cd9-1f4489074547"/>
    <ds:schemaRef ds:uri="9c7014da-4b1d-4a23-b062-ee5152892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531A4-CF28-47D1-A313-9D8DF682012C}">
  <ds:schemaRefs>
    <ds:schemaRef ds:uri="http://schemas.microsoft.com/sharepoint/v3/contenttype/forms"/>
  </ds:schemaRefs>
</ds:datastoreItem>
</file>

<file path=customXml/itemProps3.xml><?xml version="1.0" encoding="utf-8"?>
<ds:datastoreItem xmlns:ds="http://schemas.openxmlformats.org/officeDocument/2006/customXml" ds:itemID="{B302B189-D861-4BA5-95E3-7AD77AEC697B}">
  <ds:schemaRefs>
    <ds:schemaRef ds:uri="http://schemas.microsoft.com/office/2006/metadata/properties"/>
    <ds:schemaRef ds:uri="http://schemas.microsoft.com/office/infopath/2007/PartnerControls"/>
    <ds:schemaRef ds:uri="9c7014da-4b1d-4a23-b062-ee5152892d1b"/>
    <ds:schemaRef ds:uri="c6a99bf1-12cf-4431-aaae-bef2ab31ef65"/>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709</Words>
  <Characters>3902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Yuen</dc:creator>
  <cp:keywords/>
  <dc:description/>
  <cp:lastModifiedBy>Anne-Marie Yuen</cp:lastModifiedBy>
  <cp:revision>46</cp:revision>
  <dcterms:created xsi:type="dcterms:W3CDTF">2025-05-27T06:46:00Z</dcterms:created>
  <dcterms:modified xsi:type="dcterms:W3CDTF">2026-05-12T09:01:00Z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0x010100CC213E14B9C77A4FA30133C153F4E003</vt:lpwstr>
  </property>
  <property fmtid="{D5CDD505-2E9C-101B-9397-08002B2CF9AE}" pid="3" name="MediaServiceImageTags">
    <vt:lpwstr/>
  </property>
</Properties>
</file>