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8D760" w14:textId="7923C8D8" w:rsidR="00D17C5A" w:rsidRDefault="00C772F0" w:rsidP="00D17C5A">
      <w:pPr>
        <w:jc w:val="both"/>
        <w:rPr>
          <w:rStyle w:val="Kop1Char"/>
          <w:b w:val="0"/>
          <w:color w:val="0070C0"/>
        </w:rPr>
      </w:pPr>
      <w:bookmarkStart w:id="0" w:name="_Toc1706641925"/>
      <w:r w:rsidRPr="00C772F0">
        <w:rPr>
          <w:rStyle w:val="Kop1Char"/>
          <w:b w:val="0"/>
          <w:color w:val="0070C0"/>
        </w:rPr>
        <w:t xml:space="preserve">Bijlage </w:t>
      </w:r>
      <w:r w:rsidR="00D06C37">
        <w:rPr>
          <w:rStyle w:val="Kop1Char"/>
          <w:b w:val="0"/>
          <w:color w:val="0070C0"/>
        </w:rPr>
        <w:t>10</w:t>
      </w:r>
      <w:r w:rsidRPr="00C772F0">
        <w:rPr>
          <w:rStyle w:val="Kop1Char"/>
          <w:b w:val="0"/>
          <w:color w:val="0070C0"/>
        </w:rPr>
        <w:t xml:space="preserve"> – </w:t>
      </w:r>
      <w:r w:rsidR="00D17C5A" w:rsidRPr="00D17C5A">
        <w:rPr>
          <w:rStyle w:val="Kop1Char"/>
          <w:b w:val="0"/>
          <w:color w:val="0070C0"/>
        </w:rPr>
        <w:t xml:space="preserve">Schoon en </w:t>
      </w:r>
      <w:proofErr w:type="spellStart"/>
      <w:r w:rsidR="00D17C5A" w:rsidRPr="00D17C5A">
        <w:rPr>
          <w:rStyle w:val="Kop1Char"/>
          <w:b w:val="0"/>
          <w:color w:val="0070C0"/>
        </w:rPr>
        <w:t>Emissieloos</w:t>
      </w:r>
      <w:proofErr w:type="spellEnd"/>
      <w:r w:rsidR="00D17C5A" w:rsidRPr="00D17C5A">
        <w:rPr>
          <w:rStyle w:val="Kop1Char"/>
          <w:b w:val="0"/>
          <w:color w:val="0070C0"/>
        </w:rPr>
        <w:t xml:space="preserve"> Bouwen (SEB)</w:t>
      </w:r>
    </w:p>
    <w:p w14:paraId="72199E59" w14:textId="0F4A3FC8" w:rsidR="00D17C5A" w:rsidRDefault="00D17C5A" w:rsidP="00D17C5A">
      <w:pPr>
        <w:pStyle w:val="Kop2"/>
        <w:jc w:val="both"/>
        <w:rPr>
          <w:rFonts w:ascii="Trade Gothic Next Cond" w:eastAsia="Trade Gothic Next Cond" w:hAnsi="Trade Gothic Next Cond" w:cs="Trade Gothic Next Cond"/>
          <w:b w:val="0"/>
          <w:bCs w:val="0"/>
          <w:color w:val="00B0F0"/>
          <w:szCs w:val="24"/>
        </w:rPr>
      </w:pPr>
      <w:bookmarkStart w:id="1" w:name="_Toc1030576865"/>
      <w:bookmarkEnd w:id="0"/>
      <w:r w:rsidRPr="72445079">
        <w:rPr>
          <w:color w:val="00B0F0"/>
        </w:rPr>
        <w:t>Ingroeimodel gemeente Tilburg</w:t>
      </w:r>
      <w:bookmarkEnd w:id="1"/>
    </w:p>
    <w:p w14:paraId="5BDCAB4D" w14:textId="3420A6B7" w:rsidR="00D17C5A" w:rsidRPr="000F3E8A" w:rsidRDefault="00D17C5A" w:rsidP="00D17C5A">
      <w:pPr>
        <w:jc w:val="both"/>
        <w:rPr>
          <w:sz w:val="20"/>
          <w:szCs w:val="20"/>
        </w:rPr>
      </w:pPr>
      <w:r w:rsidRPr="000F3E8A">
        <w:rPr>
          <w:sz w:val="20"/>
          <w:szCs w:val="20"/>
        </w:rPr>
        <w:t>Om volledig emissievrij te bouwen in 2035 gaat het convenant uit van een ingroeimodel met een logische opbouw. Het lichte materieel is relatief eenvoudig te verschonen, de uitdaging zit hem vooral in zwaardere en specialistische werktuigen. Het uitgangspunt is de komende tien jaar zo'n 95% van de opgave te bereiken. Dit vraagt om een meerjarig perspectief voor aannemers, technologische ontwikkeling van bouwmaterieel en een progressief overheidsbeleid met een positieve feedbackloop. De afspraken in het convenant zijn beschr</w:t>
      </w:r>
      <w:r w:rsidR="004C0E11" w:rsidRPr="000F3E8A">
        <w:rPr>
          <w:sz w:val="20"/>
          <w:szCs w:val="20"/>
        </w:rPr>
        <w:t>e</w:t>
      </w:r>
      <w:r w:rsidRPr="000F3E8A">
        <w:rPr>
          <w:sz w:val="20"/>
          <w:szCs w:val="20"/>
        </w:rPr>
        <w:t>ven in twee tabellen (zie onder)</w:t>
      </w:r>
      <w:r w:rsidR="00B819E5" w:rsidRPr="000F3E8A">
        <w:rPr>
          <w:sz w:val="20"/>
          <w:szCs w:val="20"/>
        </w:rPr>
        <w:t>,</w:t>
      </w:r>
      <w:r w:rsidR="00F66544" w:rsidRPr="000F3E8A">
        <w:rPr>
          <w:sz w:val="20"/>
          <w:szCs w:val="20"/>
        </w:rPr>
        <w:t xml:space="preserve"> zijn uitvoeringseisen </w:t>
      </w:r>
      <w:r w:rsidR="00726D9C" w:rsidRPr="000F3E8A">
        <w:rPr>
          <w:sz w:val="20"/>
          <w:szCs w:val="20"/>
        </w:rPr>
        <w:t>van de g</w:t>
      </w:r>
      <w:r w:rsidR="00F66544" w:rsidRPr="000F3E8A">
        <w:rPr>
          <w:sz w:val="20"/>
          <w:szCs w:val="20"/>
        </w:rPr>
        <w:t>emeente Tilburg</w:t>
      </w:r>
      <w:r w:rsidR="00726D9C" w:rsidRPr="000F3E8A">
        <w:rPr>
          <w:sz w:val="20"/>
          <w:szCs w:val="20"/>
        </w:rPr>
        <w:t>.</w:t>
      </w:r>
    </w:p>
    <w:p w14:paraId="6671D7FB" w14:textId="49152D5D" w:rsidR="00487D5C" w:rsidRPr="000F3E8A" w:rsidRDefault="00487D5C" w:rsidP="00D17C5A">
      <w:pPr>
        <w:jc w:val="both"/>
        <w:rPr>
          <w:sz w:val="20"/>
          <w:szCs w:val="20"/>
        </w:rPr>
      </w:pPr>
      <w:r w:rsidRPr="000F3E8A">
        <w:rPr>
          <w:sz w:val="20"/>
          <w:szCs w:val="20"/>
        </w:rPr>
        <w:t>Dat betekent dat opdrachtnemers vanaf de start van het contract</w:t>
      </w:r>
      <w:r w:rsidR="00A72DF2" w:rsidRPr="000F3E8A">
        <w:rPr>
          <w:sz w:val="20"/>
          <w:szCs w:val="20"/>
        </w:rPr>
        <w:t>/opdracht</w:t>
      </w:r>
      <w:r w:rsidRPr="000F3E8A">
        <w:rPr>
          <w:sz w:val="20"/>
          <w:szCs w:val="20"/>
        </w:rPr>
        <w:t xml:space="preserve"> verplicht zijn om alle gereedschappen en mobiele werktuigen tot en met 56 kW volledig zero-emissie in te zetten. Gedurende de looptijd dient het aandeel zero-emissiematerieel verder te worden uitgebreid, in lijn met het gemeentelijke uitvoeringsplan SEB, zie onderstaande tabellen voor </w:t>
      </w:r>
      <w:r w:rsidRPr="000F3E8A">
        <w:rPr>
          <w:sz w:val="20"/>
          <w:szCs w:val="20"/>
          <w:u w:val="single"/>
        </w:rPr>
        <w:t>mobiele werktuigen</w:t>
      </w:r>
      <w:r w:rsidRPr="000F3E8A">
        <w:rPr>
          <w:sz w:val="20"/>
          <w:szCs w:val="20"/>
        </w:rPr>
        <w:t xml:space="preserve"> en </w:t>
      </w:r>
      <w:r w:rsidRPr="000F3E8A">
        <w:rPr>
          <w:sz w:val="20"/>
          <w:szCs w:val="20"/>
          <w:u w:val="single"/>
        </w:rPr>
        <w:t>bouwtransport</w:t>
      </w:r>
      <w:r w:rsidRPr="000F3E8A">
        <w:rPr>
          <w:sz w:val="20"/>
          <w:szCs w:val="20"/>
        </w:rPr>
        <w:t>.</w:t>
      </w:r>
    </w:p>
    <w:p w14:paraId="3BA48343" w14:textId="6526E098" w:rsidR="00D17C5A" w:rsidRDefault="00D17C5A" w:rsidP="00D17C5A">
      <w:r w:rsidRPr="72445079">
        <w:rPr>
          <w:b/>
          <w:bCs/>
          <w:sz w:val="20"/>
          <w:szCs w:val="20"/>
        </w:rPr>
        <w:t>Tabel 1</w:t>
      </w:r>
      <w:r>
        <w:tab/>
      </w:r>
      <w:r w:rsidR="00E7572E">
        <w:t>M</w:t>
      </w:r>
      <w:r w:rsidRPr="72445079">
        <w:rPr>
          <w:b/>
          <w:bCs/>
          <w:sz w:val="20"/>
          <w:szCs w:val="20"/>
        </w:rPr>
        <w:t>obiele werktuigen</w:t>
      </w:r>
      <w:r w:rsidRPr="72445079">
        <w:rPr>
          <w:b/>
          <w:bCs/>
          <w:sz w:val="16"/>
          <w:szCs w:val="16"/>
        </w:rPr>
        <w:t xml:space="preserve"> </w:t>
      </w:r>
      <w:r>
        <w:rPr>
          <w:noProof/>
        </w:rPr>
        <w:drawing>
          <wp:inline distT="0" distB="0" distL="0" distR="0" wp14:anchorId="7BE4DD13" wp14:editId="1602221C">
            <wp:extent cx="5539505" cy="4068310"/>
            <wp:effectExtent l="0" t="0" r="0" b="0"/>
            <wp:docPr id="689327557" name="Afbeelding 689327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539505" cy="4068310"/>
                    </a:xfrm>
                    <a:prstGeom prst="rect">
                      <a:avLst/>
                    </a:prstGeom>
                  </pic:spPr>
                </pic:pic>
              </a:graphicData>
            </a:graphic>
          </wp:inline>
        </w:drawing>
      </w:r>
    </w:p>
    <w:p w14:paraId="0D6D9C13" w14:textId="77777777" w:rsidR="00E1343B" w:rsidRPr="000F3E8A" w:rsidRDefault="00E1343B" w:rsidP="00E1343B">
      <w:pPr>
        <w:rPr>
          <w:sz w:val="20"/>
          <w:szCs w:val="20"/>
        </w:rPr>
      </w:pPr>
      <w:r w:rsidRPr="000F3E8A">
        <w:rPr>
          <w:sz w:val="20"/>
          <w:szCs w:val="20"/>
        </w:rPr>
        <w:t xml:space="preserve">In de bovenstaande tabel zijn machines in </w:t>
      </w:r>
      <w:proofErr w:type="spellStart"/>
      <w:r w:rsidRPr="000F3E8A">
        <w:rPr>
          <w:sz w:val="20"/>
          <w:szCs w:val="20"/>
        </w:rPr>
        <w:t>Stage-klassen</w:t>
      </w:r>
      <w:proofErr w:type="spellEnd"/>
      <w:r w:rsidRPr="000F3E8A">
        <w:rPr>
          <w:sz w:val="20"/>
          <w:szCs w:val="20"/>
        </w:rPr>
        <w:t xml:space="preserve"> ingedeeld. Dit is een systematiek om de emissieklasse te duiden, vergelijkbaar met EURO-normering van vrachtwagens. Het schoonste materieel met brandstofmotor is Stage V. In enkele stappen wordt toegewerkt naar Zero Emissie (2028). Waar een minimale eis staat, mag natuurlijk altijd een machine worden ingezet met minder uitstoot. </w:t>
      </w:r>
    </w:p>
    <w:p w14:paraId="23798956" w14:textId="1DF36BB3" w:rsidR="006219EF" w:rsidRDefault="006219EF">
      <w:pPr>
        <w:spacing w:after="200" w:line="276" w:lineRule="auto"/>
      </w:pPr>
      <w:r>
        <w:br w:type="page"/>
      </w:r>
    </w:p>
    <w:p w14:paraId="1E776DBF" w14:textId="26F7E140" w:rsidR="00474DDE" w:rsidRDefault="006219EF" w:rsidP="00D17C5A">
      <w:r w:rsidRPr="72445079">
        <w:rPr>
          <w:b/>
          <w:bCs/>
          <w:sz w:val="20"/>
          <w:szCs w:val="20"/>
        </w:rPr>
        <w:lastRenderedPageBreak/>
        <w:t xml:space="preserve">Tabel </w:t>
      </w:r>
      <w:r w:rsidR="00397F87">
        <w:rPr>
          <w:b/>
          <w:bCs/>
          <w:sz w:val="20"/>
          <w:szCs w:val="20"/>
        </w:rPr>
        <w:t>2</w:t>
      </w:r>
      <w:r>
        <w:tab/>
      </w:r>
      <w:r w:rsidR="00E7572E">
        <w:t>B</w:t>
      </w:r>
      <w:r w:rsidR="00397F87">
        <w:rPr>
          <w:b/>
          <w:bCs/>
          <w:sz w:val="20"/>
          <w:szCs w:val="20"/>
        </w:rPr>
        <w:t>ouwtran</w:t>
      </w:r>
      <w:r w:rsidR="00AA356B">
        <w:rPr>
          <w:b/>
          <w:bCs/>
          <w:sz w:val="20"/>
          <w:szCs w:val="20"/>
        </w:rPr>
        <w:t>s</w:t>
      </w:r>
      <w:r w:rsidR="00397F87">
        <w:rPr>
          <w:b/>
          <w:bCs/>
          <w:sz w:val="20"/>
          <w:szCs w:val="20"/>
        </w:rPr>
        <w:t>port</w:t>
      </w:r>
      <w:r w:rsidR="00AA356B">
        <w:rPr>
          <w:b/>
          <w:bCs/>
          <w:sz w:val="20"/>
          <w:szCs w:val="20"/>
        </w:rPr>
        <w:t xml:space="preserve"> (</w:t>
      </w:r>
      <w:r w:rsidR="00AA356B" w:rsidRPr="20014E7F">
        <w:rPr>
          <w:b/>
          <w:bCs/>
          <w:sz w:val="20"/>
          <w:szCs w:val="20"/>
        </w:rPr>
        <w:t>bevoorrading en werkverkeer naar de bouwplaats</w:t>
      </w:r>
      <w:r w:rsidR="00CE52EE">
        <w:rPr>
          <w:b/>
          <w:bCs/>
          <w:sz w:val="20"/>
          <w:szCs w:val="20"/>
        </w:rPr>
        <w:t>)</w:t>
      </w:r>
    </w:p>
    <w:p w14:paraId="0EBECBB0" w14:textId="1BA82AD8" w:rsidR="00474DDE" w:rsidRDefault="00474DDE" w:rsidP="00D17C5A">
      <w:r>
        <w:rPr>
          <w:rFonts w:ascii="Calibri" w:hAnsi="Calibri" w:cs="Calibri"/>
          <w:noProof/>
        </w:rPr>
        <w:drawing>
          <wp:inline distT="0" distB="0" distL="0" distR="0" wp14:anchorId="3B737A1F" wp14:editId="0EFD7FE8">
            <wp:extent cx="5544541" cy="1077497"/>
            <wp:effectExtent l="0" t="0" r="0" b="8890"/>
            <wp:docPr id="60270591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566092" cy="1081685"/>
                    </a:xfrm>
                    <a:prstGeom prst="rect">
                      <a:avLst/>
                    </a:prstGeom>
                    <a:noFill/>
                    <a:ln>
                      <a:noFill/>
                    </a:ln>
                  </pic:spPr>
                </pic:pic>
              </a:graphicData>
            </a:graphic>
          </wp:inline>
        </w:drawing>
      </w:r>
    </w:p>
    <w:p w14:paraId="293D44A6" w14:textId="77777777" w:rsidR="00474DDE" w:rsidRDefault="00474DDE" w:rsidP="00D17C5A"/>
    <w:p w14:paraId="1FDA8A22" w14:textId="2E707C1B" w:rsidR="009264D5" w:rsidRPr="005A244D" w:rsidRDefault="009264D5" w:rsidP="005A244D">
      <w:pPr>
        <w:pStyle w:val="Kop2"/>
        <w:jc w:val="both"/>
        <w:rPr>
          <w:color w:val="00B0F0"/>
        </w:rPr>
      </w:pPr>
      <w:r w:rsidRPr="005A244D">
        <w:rPr>
          <w:color w:val="00B0F0"/>
        </w:rPr>
        <w:t>Verantwoording</w:t>
      </w:r>
    </w:p>
    <w:p w14:paraId="16E99FA2" w14:textId="1CC72B73" w:rsidR="00826A37" w:rsidRPr="000F3E8A" w:rsidRDefault="00826A37" w:rsidP="00FF631D">
      <w:pPr>
        <w:rPr>
          <w:sz w:val="20"/>
          <w:szCs w:val="20"/>
        </w:rPr>
      </w:pPr>
      <w:r w:rsidRPr="000F3E8A">
        <w:rPr>
          <w:sz w:val="20"/>
          <w:szCs w:val="20"/>
        </w:rPr>
        <w:t xml:space="preserve">Aannemer verplicht zich om gedurende de looptijd van de Raamovereenkomst, Bijlage 9 Invulformulier TB (meerjarig) Schoon- en Emissieloos Bouwen, in te vullen en in te dienen conform onderstaande stappen: </w:t>
      </w:r>
    </w:p>
    <w:p w14:paraId="1B9DDA54" w14:textId="526F64F5" w:rsidR="00826A37" w:rsidRPr="000F3E8A" w:rsidRDefault="00826A37" w:rsidP="00410119">
      <w:pPr>
        <w:pStyle w:val="Lijstalinea"/>
        <w:numPr>
          <w:ilvl w:val="0"/>
          <w:numId w:val="1"/>
        </w:numPr>
        <w:jc w:val="both"/>
        <w:rPr>
          <w:sz w:val="20"/>
          <w:szCs w:val="20"/>
        </w:rPr>
      </w:pPr>
      <w:r w:rsidRPr="000F3E8A">
        <w:rPr>
          <w:sz w:val="20"/>
          <w:szCs w:val="20"/>
        </w:rPr>
        <w:t xml:space="preserve">Uiterlijk 2 weken voor start Raamovereenkomst: </w:t>
      </w:r>
    </w:p>
    <w:p w14:paraId="11CD7F24" w14:textId="2BD1753A" w:rsidR="00826A37" w:rsidRPr="000F3E8A" w:rsidRDefault="00826A37" w:rsidP="00410119">
      <w:pPr>
        <w:pStyle w:val="Lijstalinea"/>
        <w:numPr>
          <w:ilvl w:val="1"/>
          <w:numId w:val="1"/>
        </w:numPr>
        <w:jc w:val="both"/>
        <w:rPr>
          <w:sz w:val="20"/>
          <w:szCs w:val="20"/>
        </w:rPr>
      </w:pPr>
      <w:r w:rsidRPr="000F3E8A">
        <w:rPr>
          <w:sz w:val="20"/>
          <w:szCs w:val="20"/>
        </w:rPr>
        <w:t xml:space="preserve">In Excel het invulformulier in de tabbladen ‘invulblad opdrachtnemer’ en ‘logboek opdrachtnemer’ zijn ingevuld. </w:t>
      </w:r>
    </w:p>
    <w:p w14:paraId="13934B84" w14:textId="1359D821" w:rsidR="00826A37" w:rsidRPr="000F3E8A" w:rsidRDefault="00826A37" w:rsidP="00410119">
      <w:pPr>
        <w:pStyle w:val="Lijstalinea"/>
        <w:numPr>
          <w:ilvl w:val="0"/>
          <w:numId w:val="1"/>
        </w:numPr>
        <w:jc w:val="both"/>
        <w:rPr>
          <w:sz w:val="20"/>
          <w:szCs w:val="20"/>
        </w:rPr>
      </w:pPr>
      <w:r w:rsidRPr="000F3E8A">
        <w:rPr>
          <w:sz w:val="20"/>
          <w:szCs w:val="20"/>
        </w:rPr>
        <w:t xml:space="preserve">Gedurende de looptijd van de Raamovereenkomst, voorafgaand aan elke bouwvergadering: </w:t>
      </w:r>
    </w:p>
    <w:p w14:paraId="14C4CCB7" w14:textId="7FEA5156" w:rsidR="00826A37" w:rsidRPr="000F3E8A" w:rsidRDefault="00826A37" w:rsidP="00806DD3">
      <w:pPr>
        <w:pStyle w:val="Lijstalinea"/>
        <w:numPr>
          <w:ilvl w:val="1"/>
          <w:numId w:val="1"/>
        </w:numPr>
        <w:jc w:val="both"/>
        <w:rPr>
          <w:sz w:val="20"/>
          <w:szCs w:val="20"/>
        </w:rPr>
      </w:pPr>
      <w:r w:rsidRPr="000F3E8A">
        <w:rPr>
          <w:sz w:val="20"/>
          <w:szCs w:val="20"/>
        </w:rPr>
        <w:t xml:space="preserve">In Excel het geactualiseerde tabblad ‘logboek opdrachtnemer’ inclusief eventuele wijzigingen. </w:t>
      </w:r>
    </w:p>
    <w:p w14:paraId="5CEE4013" w14:textId="5911E39D" w:rsidR="00826A37" w:rsidRPr="000F3E8A" w:rsidRDefault="00826A37" w:rsidP="005A244D">
      <w:pPr>
        <w:pStyle w:val="Lijstalinea"/>
        <w:numPr>
          <w:ilvl w:val="1"/>
          <w:numId w:val="1"/>
        </w:numPr>
        <w:jc w:val="both"/>
        <w:rPr>
          <w:sz w:val="20"/>
          <w:szCs w:val="20"/>
        </w:rPr>
      </w:pPr>
      <w:r w:rsidRPr="000F3E8A">
        <w:rPr>
          <w:sz w:val="20"/>
          <w:szCs w:val="20"/>
        </w:rPr>
        <w:t xml:space="preserve">Bij inzet biobrandstoffen (HVO 100): afschriften van tankpassen of brandstofleveringsbonnen bij transportmiddelen en werktuigen. </w:t>
      </w:r>
    </w:p>
    <w:p w14:paraId="3B1D1090" w14:textId="3870A391" w:rsidR="00826A37" w:rsidRPr="000F3E8A" w:rsidRDefault="00826A37" w:rsidP="00410119">
      <w:pPr>
        <w:pStyle w:val="Lijstalinea"/>
        <w:numPr>
          <w:ilvl w:val="0"/>
          <w:numId w:val="1"/>
        </w:numPr>
        <w:jc w:val="both"/>
        <w:rPr>
          <w:sz w:val="20"/>
          <w:szCs w:val="20"/>
        </w:rPr>
      </w:pPr>
      <w:r w:rsidRPr="000F3E8A">
        <w:rPr>
          <w:sz w:val="20"/>
          <w:szCs w:val="20"/>
        </w:rPr>
        <w:t xml:space="preserve">Aan het einde van ieder jaar: </w:t>
      </w:r>
    </w:p>
    <w:p w14:paraId="65114139" w14:textId="72BBFD88" w:rsidR="00826A37" w:rsidRPr="000F3E8A" w:rsidRDefault="00826A37" w:rsidP="005A244D">
      <w:pPr>
        <w:pStyle w:val="Lijstalinea"/>
        <w:numPr>
          <w:ilvl w:val="1"/>
          <w:numId w:val="1"/>
        </w:numPr>
        <w:jc w:val="both"/>
        <w:rPr>
          <w:sz w:val="20"/>
          <w:szCs w:val="20"/>
        </w:rPr>
      </w:pPr>
      <w:r w:rsidRPr="000F3E8A">
        <w:rPr>
          <w:sz w:val="20"/>
          <w:szCs w:val="20"/>
        </w:rPr>
        <w:t xml:space="preserve">In Excel het volledig ingevulde tabblad ‘logboek opdrachtnemer’. </w:t>
      </w:r>
    </w:p>
    <w:p w14:paraId="62000A89" w14:textId="2E2E5D4E" w:rsidR="00826A37" w:rsidRPr="000F3E8A" w:rsidRDefault="00826A37" w:rsidP="005A244D">
      <w:pPr>
        <w:pStyle w:val="Lijstalinea"/>
        <w:numPr>
          <w:ilvl w:val="1"/>
          <w:numId w:val="1"/>
        </w:numPr>
        <w:jc w:val="both"/>
        <w:rPr>
          <w:sz w:val="20"/>
          <w:szCs w:val="20"/>
        </w:rPr>
      </w:pPr>
      <w:r w:rsidRPr="000F3E8A">
        <w:rPr>
          <w:sz w:val="20"/>
          <w:szCs w:val="20"/>
        </w:rPr>
        <w:t>Bij inzet stroom: een Stroometiket van het energiebedrijf of exploitant laadgelegenheid waaruit blijkt dat de Garanties van Oorsprong (</w:t>
      </w:r>
      <w:proofErr w:type="spellStart"/>
      <w:r w:rsidRPr="000F3E8A">
        <w:rPr>
          <w:sz w:val="20"/>
          <w:szCs w:val="20"/>
        </w:rPr>
        <w:t>GvO</w:t>
      </w:r>
      <w:proofErr w:type="spellEnd"/>
      <w:r w:rsidRPr="000F3E8A">
        <w:rPr>
          <w:sz w:val="20"/>
          <w:szCs w:val="20"/>
        </w:rPr>
        <w:t>) van de geleverde stroom groen is.</w:t>
      </w:r>
    </w:p>
    <w:p w14:paraId="281E0157" w14:textId="77777777" w:rsidR="005E7314" w:rsidRDefault="005E7314" w:rsidP="00D17C5A">
      <w:pPr>
        <w:jc w:val="both"/>
      </w:pPr>
    </w:p>
    <w:sectPr w:rsidR="005E7314">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50D0D" w14:textId="77777777" w:rsidR="00AE3687" w:rsidRDefault="00AE3687" w:rsidP="00F91A8A">
      <w:pPr>
        <w:spacing w:line="240" w:lineRule="auto"/>
      </w:pPr>
      <w:r>
        <w:separator/>
      </w:r>
    </w:p>
  </w:endnote>
  <w:endnote w:type="continuationSeparator" w:id="0">
    <w:p w14:paraId="3900FF68" w14:textId="77777777" w:rsidR="00AE3687" w:rsidRDefault="00AE3687" w:rsidP="00F91A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e Gothic Next Cond">
    <w:charset w:val="00"/>
    <w:family w:val="swiss"/>
    <w:pitch w:val="variable"/>
    <w:sig w:usb0="8000002F" w:usb1="0000000A" w:usb2="00000000" w:usb3="00000000" w:csb0="00000001" w:csb1="00000000"/>
  </w:font>
  <w:font w:name="Bahnschrift Light Semi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92AAD" w14:textId="7A37A7B4" w:rsidR="00F91A8A" w:rsidRPr="00F66112" w:rsidRDefault="00F66112" w:rsidP="00F66112">
    <w:pPr>
      <w:pStyle w:val="Voettekst"/>
      <w:tabs>
        <w:tab w:val="center" w:pos="4536"/>
      </w:tabs>
      <w:spacing w:line="240" w:lineRule="auto"/>
      <w:rPr>
        <w:rFonts w:ascii="Bahnschrift Light SemiCondensed" w:hAnsi="Bahnschrift Light SemiCondensed"/>
        <w:i w:val="0"/>
        <w:color w:val="003867"/>
        <w:sz w:val="18"/>
        <w:szCs w:val="18"/>
        <w:lang w:bidi="nl-NL"/>
      </w:rPr>
    </w:pPr>
    <w:r w:rsidRPr="009764D4">
      <w:rPr>
        <w:rFonts w:ascii="Bahnschrift Light SemiCondensed" w:hAnsi="Bahnschrift Light SemiCondensed"/>
        <w:i w:val="0"/>
        <w:color w:val="003867"/>
        <w:sz w:val="18"/>
        <w:szCs w:val="18"/>
        <w:lang w:bidi="nl-NL"/>
      </w:rPr>
      <w:t xml:space="preserve">Bijlage </w:t>
    </w:r>
    <w:r>
      <w:rPr>
        <w:rFonts w:ascii="Bahnschrift Light SemiCondensed" w:hAnsi="Bahnschrift Light SemiCondensed"/>
        <w:i w:val="0"/>
        <w:color w:val="003867"/>
        <w:sz w:val="18"/>
        <w:szCs w:val="18"/>
        <w:lang w:bidi="nl-NL"/>
      </w:rPr>
      <w:t>10</w:t>
    </w:r>
    <w:r w:rsidRPr="009764D4">
      <w:rPr>
        <w:rFonts w:ascii="Bahnschrift Light SemiCondensed" w:hAnsi="Bahnschrift Light SemiCondensed"/>
        <w:i w:val="0"/>
        <w:color w:val="003867"/>
        <w:sz w:val="18"/>
        <w:szCs w:val="18"/>
        <w:lang w:bidi="nl-NL"/>
      </w:rPr>
      <w:t xml:space="preserve"> – </w:t>
    </w:r>
    <w:r w:rsidRPr="00F66112">
      <w:rPr>
        <w:rFonts w:ascii="Bahnschrift Light SemiCondensed" w:hAnsi="Bahnschrift Light SemiCondensed"/>
        <w:i w:val="0"/>
        <w:color w:val="003867"/>
        <w:sz w:val="18"/>
        <w:szCs w:val="18"/>
        <w:lang w:bidi="nl-NL"/>
      </w:rPr>
      <w:t xml:space="preserve">Schoon en </w:t>
    </w:r>
    <w:proofErr w:type="spellStart"/>
    <w:r w:rsidRPr="00F66112">
      <w:rPr>
        <w:rFonts w:ascii="Bahnschrift Light SemiCondensed" w:hAnsi="Bahnschrift Light SemiCondensed"/>
        <w:i w:val="0"/>
        <w:color w:val="003867"/>
        <w:sz w:val="18"/>
        <w:szCs w:val="18"/>
        <w:lang w:bidi="nl-NL"/>
      </w:rPr>
      <w:t>Emissieloos</w:t>
    </w:r>
    <w:proofErr w:type="spellEnd"/>
    <w:r w:rsidRPr="00F66112">
      <w:rPr>
        <w:rFonts w:ascii="Bahnschrift Light SemiCondensed" w:hAnsi="Bahnschrift Light SemiCondensed"/>
        <w:i w:val="0"/>
        <w:color w:val="003867"/>
        <w:sz w:val="18"/>
        <w:szCs w:val="18"/>
        <w:lang w:bidi="nl-NL"/>
      </w:rPr>
      <w:t xml:space="preserve"> Bouwen (SEB)</w:t>
    </w:r>
    <w:r w:rsidRPr="009764D4">
      <w:rPr>
        <w:rFonts w:ascii="Bahnschrift Light SemiCondensed" w:hAnsi="Bahnschrift Light SemiCondensed"/>
        <w:i w:val="0"/>
        <w:color w:val="003867"/>
        <w:sz w:val="18"/>
        <w:szCs w:val="18"/>
        <w:lang w:bidi="nl-NL"/>
      </w:rPr>
      <w:tab/>
    </w:r>
    <w:r w:rsidRPr="009764D4">
      <w:rPr>
        <w:rFonts w:ascii="Bahnschrift Light SemiCondensed" w:hAnsi="Bahnschrift Light SemiCondensed"/>
        <w:i w:val="0"/>
        <w:color w:val="003867"/>
        <w:sz w:val="18"/>
        <w:szCs w:val="18"/>
        <w:lang w:bidi="nl-NL"/>
      </w:rPr>
      <w:tab/>
      <w:t xml:space="preserve">Pagina </w:t>
    </w:r>
    <w:r w:rsidRPr="009764D4">
      <w:rPr>
        <w:rFonts w:ascii="Bahnschrift Light SemiCondensed" w:hAnsi="Bahnschrift Light SemiCondensed"/>
        <w:i w:val="0"/>
        <w:color w:val="003867"/>
        <w:sz w:val="18"/>
        <w:szCs w:val="18"/>
        <w:lang w:bidi="nl-NL"/>
      </w:rPr>
      <w:fldChar w:fldCharType="begin"/>
    </w:r>
    <w:r w:rsidRPr="009764D4">
      <w:rPr>
        <w:rFonts w:ascii="Bahnschrift Light SemiCondensed" w:hAnsi="Bahnschrift Light SemiCondensed"/>
        <w:i w:val="0"/>
        <w:color w:val="003867"/>
        <w:sz w:val="18"/>
        <w:szCs w:val="18"/>
        <w:lang w:bidi="nl-NL"/>
      </w:rPr>
      <w:instrText>PAGE  \* Arabic  \* MERGEFORMAT</w:instrText>
    </w:r>
    <w:r w:rsidRPr="009764D4">
      <w:rPr>
        <w:rFonts w:ascii="Bahnschrift Light SemiCondensed" w:hAnsi="Bahnschrift Light SemiCondensed"/>
        <w:i w:val="0"/>
        <w:color w:val="003867"/>
        <w:sz w:val="18"/>
        <w:szCs w:val="18"/>
        <w:lang w:bidi="nl-NL"/>
      </w:rPr>
      <w:fldChar w:fldCharType="separate"/>
    </w:r>
    <w:r>
      <w:rPr>
        <w:rFonts w:ascii="Bahnschrift Light SemiCondensed" w:hAnsi="Bahnschrift Light SemiCondensed"/>
        <w:i w:val="0"/>
        <w:color w:val="003867"/>
        <w:sz w:val="18"/>
        <w:szCs w:val="18"/>
        <w:lang w:bidi="nl-NL"/>
      </w:rPr>
      <w:t>1</w:t>
    </w:r>
    <w:r w:rsidRPr="009764D4">
      <w:rPr>
        <w:rFonts w:ascii="Bahnschrift Light SemiCondensed" w:hAnsi="Bahnschrift Light SemiCondensed"/>
        <w:i w:val="0"/>
        <w:color w:val="003867"/>
        <w:sz w:val="18"/>
        <w:szCs w:val="18"/>
        <w:lang w:bidi="nl-NL"/>
      </w:rPr>
      <w:fldChar w:fldCharType="end"/>
    </w:r>
    <w:r w:rsidRPr="009764D4">
      <w:rPr>
        <w:rFonts w:ascii="Bahnschrift Light SemiCondensed" w:hAnsi="Bahnschrift Light SemiCondensed"/>
        <w:i w:val="0"/>
        <w:color w:val="003867"/>
        <w:sz w:val="18"/>
        <w:szCs w:val="18"/>
        <w:lang w:bidi="nl-NL"/>
      </w:rPr>
      <w:t xml:space="preserve"> van </w:t>
    </w:r>
    <w:r w:rsidRPr="009764D4">
      <w:rPr>
        <w:rFonts w:ascii="Bahnschrift Light SemiCondensed" w:hAnsi="Bahnschrift Light SemiCondensed"/>
        <w:i w:val="0"/>
        <w:color w:val="003867"/>
        <w:sz w:val="18"/>
        <w:szCs w:val="18"/>
        <w:lang w:bidi="nl-NL"/>
      </w:rPr>
      <w:fldChar w:fldCharType="begin"/>
    </w:r>
    <w:r w:rsidRPr="009764D4">
      <w:rPr>
        <w:rFonts w:ascii="Bahnschrift Light SemiCondensed" w:hAnsi="Bahnschrift Light SemiCondensed"/>
        <w:i w:val="0"/>
        <w:color w:val="003867"/>
        <w:sz w:val="18"/>
        <w:szCs w:val="18"/>
        <w:lang w:bidi="nl-NL"/>
      </w:rPr>
      <w:instrText>NUMPAGES  \* Arabic  \* MERGEFORMAT</w:instrText>
    </w:r>
    <w:r w:rsidRPr="009764D4">
      <w:rPr>
        <w:rFonts w:ascii="Bahnschrift Light SemiCondensed" w:hAnsi="Bahnschrift Light SemiCondensed"/>
        <w:i w:val="0"/>
        <w:color w:val="003867"/>
        <w:sz w:val="18"/>
        <w:szCs w:val="18"/>
        <w:lang w:bidi="nl-NL"/>
      </w:rPr>
      <w:fldChar w:fldCharType="separate"/>
    </w:r>
    <w:r>
      <w:rPr>
        <w:rFonts w:ascii="Bahnschrift Light SemiCondensed" w:hAnsi="Bahnschrift Light SemiCondensed"/>
        <w:i w:val="0"/>
        <w:color w:val="003867"/>
        <w:sz w:val="18"/>
        <w:szCs w:val="18"/>
        <w:lang w:bidi="nl-NL"/>
      </w:rPr>
      <w:t>1</w:t>
    </w:r>
    <w:r w:rsidRPr="009764D4">
      <w:rPr>
        <w:rFonts w:ascii="Bahnschrift Light SemiCondensed" w:hAnsi="Bahnschrift Light SemiCondensed"/>
        <w:i w:val="0"/>
        <w:color w:val="003867"/>
        <w:sz w:val="18"/>
        <w:szCs w:val="18"/>
        <w:lang w:bidi="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B6DCD" w14:textId="77777777" w:rsidR="00AE3687" w:rsidRDefault="00AE3687" w:rsidP="00F91A8A">
      <w:pPr>
        <w:spacing w:line="240" w:lineRule="auto"/>
      </w:pPr>
      <w:r>
        <w:separator/>
      </w:r>
    </w:p>
  </w:footnote>
  <w:footnote w:type="continuationSeparator" w:id="0">
    <w:p w14:paraId="6A194537" w14:textId="77777777" w:rsidR="00AE3687" w:rsidRDefault="00AE3687" w:rsidP="00F91A8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604F0"/>
    <w:multiLevelType w:val="hybridMultilevel"/>
    <w:tmpl w:val="71321804"/>
    <w:lvl w:ilvl="0" w:tplc="04130019">
      <w:start w:val="1"/>
      <w:numFmt w:val="lowerLetter"/>
      <w:lvlText w:val="%1."/>
      <w:lvlJc w:val="left"/>
      <w:pPr>
        <w:ind w:left="720" w:hanging="360"/>
      </w:pPr>
    </w:lvl>
    <w:lvl w:ilvl="1" w:tplc="0413001B">
      <w:start w:val="1"/>
      <w:numFmt w:val="lowerRoman"/>
      <w:lvlText w:val="%2."/>
      <w:lvlJc w:val="righ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7F0210C"/>
    <w:multiLevelType w:val="hybridMultilevel"/>
    <w:tmpl w:val="EAE2889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89614972">
    <w:abstractNumId w:val="0"/>
  </w:num>
  <w:num w:numId="2" w16cid:durableId="2133286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C5A"/>
    <w:rsid w:val="0003364B"/>
    <w:rsid w:val="000967C0"/>
    <w:rsid w:val="000E27D1"/>
    <w:rsid w:val="000F3E8A"/>
    <w:rsid w:val="00183BFF"/>
    <w:rsid w:val="00186205"/>
    <w:rsid w:val="00186254"/>
    <w:rsid w:val="002217E8"/>
    <w:rsid w:val="002E4780"/>
    <w:rsid w:val="002E6915"/>
    <w:rsid w:val="00306799"/>
    <w:rsid w:val="00397F87"/>
    <w:rsid w:val="003C0AAE"/>
    <w:rsid w:val="003C7C07"/>
    <w:rsid w:val="004010C2"/>
    <w:rsid w:val="00410119"/>
    <w:rsid w:val="00474DDE"/>
    <w:rsid w:val="004803BB"/>
    <w:rsid w:val="00487D5C"/>
    <w:rsid w:val="004B16FB"/>
    <w:rsid w:val="004B3CC8"/>
    <w:rsid w:val="004C0E11"/>
    <w:rsid w:val="005355A5"/>
    <w:rsid w:val="005A244D"/>
    <w:rsid w:val="005E7314"/>
    <w:rsid w:val="00612785"/>
    <w:rsid w:val="006219EF"/>
    <w:rsid w:val="00631EA5"/>
    <w:rsid w:val="0063599E"/>
    <w:rsid w:val="006826BE"/>
    <w:rsid w:val="006A046E"/>
    <w:rsid w:val="006D6BAD"/>
    <w:rsid w:val="00712D0E"/>
    <w:rsid w:val="00726D9C"/>
    <w:rsid w:val="00747D8B"/>
    <w:rsid w:val="007728DB"/>
    <w:rsid w:val="007D034A"/>
    <w:rsid w:val="00806DD3"/>
    <w:rsid w:val="00826A37"/>
    <w:rsid w:val="0085710F"/>
    <w:rsid w:val="008D799E"/>
    <w:rsid w:val="008E3371"/>
    <w:rsid w:val="009264D5"/>
    <w:rsid w:val="0098755D"/>
    <w:rsid w:val="009A2FCD"/>
    <w:rsid w:val="009B5FAD"/>
    <w:rsid w:val="00A72DF2"/>
    <w:rsid w:val="00A76298"/>
    <w:rsid w:val="00A86EAF"/>
    <w:rsid w:val="00A9425F"/>
    <w:rsid w:val="00AA356B"/>
    <w:rsid w:val="00AE3687"/>
    <w:rsid w:val="00B819E5"/>
    <w:rsid w:val="00BA1B56"/>
    <w:rsid w:val="00C4694D"/>
    <w:rsid w:val="00C772F0"/>
    <w:rsid w:val="00CE52EE"/>
    <w:rsid w:val="00D06C37"/>
    <w:rsid w:val="00D12466"/>
    <w:rsid w:val="00D17C5A"/>
    <w:rsid w:val="00D517A7"/>
    <w:rsid w:val="00E1343B"/>
    <w:rsid w:val="00E36E62"/>
    <w:rsid w:val="00E7572E"/>
    <w:rsid w:val="00F66112"/>
    <w:rsid w:val="00F66544"/>
    <w:rsid w:val="00F91A8A"/>
    <w:rsid w:val="00FF63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F8961"/>
  <w15:chartTrackingRefBased/>
  <w15:docId w15:val="{5A534C47-E107-48DC-9635-B7137596A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7C5A"/>
    <w:pPr>
      <w:spacing w:after="160" w:line="259" w:lineRule="auto"/>
    </w:pPr>
    <w:rPr>
      <w:kern w:val="0"/>
      <w14:ligatures w14:val="none"/>
    </w:rPr>
  </w:style>
  <w:style w:type="paragraph" w:styleId="Kop1">
    <w:name w:val="heading 1"/>
    <w:basedOn w:val="Standaard"/>
    <w:next w:val="Standaard"/>
    <w:link w:val="Kop1Char"/>
    <w:uiPriority w:val="9"/>
    <w:qFormat/>
    <w:rsid w:val="00F91A8A"/>
    <w:pPr>
      <w:keepNext/>
      <w:keepLines/>
      <w:spacing w:after="240"/>
      <w:outlineLvl w:val="0"/>
    </w:pPr>
    <w:rPr>
      <w:rFonts w:eastAsiaTheme="majorEastAsia" w:cstheme="majorBidi"/>
      <w:b/>
      <w:bCs/>
      <w:sz w:val="30"/>
      <w:szCs w:val="28"/>
    </w:rPr>
  </w:style>
  <w:style w:type="paragraph" w:styleId="Kop2">
    <w:name w:val="heading 2"/>
    <w:basedOn w:val="Standaard"/>
    <w:next w:val="Standaard"/>
    <w:link w:val="Kop2Char"/>
    <w:uiPriority w:val="9"/>
    <w:unhideWhenUsed/>
    <w:qFormat/>
    <w:rsid w:val="00F91A8A"/>
    <w:pPr>
      <w:keepNext/>
      <w:keepLines/>
      <w:spacing w:before="240" w:after="240"/>
      <w:outlineLvl w:val="1"/>
    </w:pPr>
    <w:rPr>
      <w:rFonts w:eastAsiaTheme="majorEastAsia" w:cstheme="majorBidi"/>
      <w:b/>
      <w:bCs/>
      <w:sz w:val="24"/>
      <w:szCs w:val="26"/>
    </w:rPr>
  </w:style>
  <w:style w:type="paragraph" w:styleId="Kop3">
    <w:name w:val="heading 3"/>
    <w:basedOn w:val="Standaard"/>
    <w:next w:val="Standaard"/>
    <w:link w:val="Kop3Char"/>
    <w:uiPriority w:val="9"/>
    <w:unhideWhenUsed/>
    <w:qFormat/>
    <w:rsid w:val="00F91A8A"/>
    <w:pPr>
      <w:keepNext/>
      <w:keepLines/>
      <w:outlineLvl w:val="2"/>
    </w:pPr>
    <w:rPr>
      <w:rFonts w:eastAsiaTheme="majorEastAsia" w:cstheme="majorBidi"/>
      <w:bCs/>
      <w:i/>
    </w:rPr>
  </w:style>
  <w:style w:type="paragraph" w:styleId="Kop4">
    <w:name w:val="heading 4"/>
    <w:basedOn w:val="Standaard"/>
    <w:next w:val="Standaard"/>
    <w:link w:val="Kop4Char"/>
    <w:uiPriority w:val="9"/>
    <w:unhideWhenUsed/>
    <w:qFormat/>
    <w:rsid w:val="00F91A8A"/>
    <w:pPr>
      <w:keepNext/>
      <w:keepLines/>
      <w:outlineLvl w:val="3"/>
    </w:pPr>
    <w:rPr>
      <w:rFonts w:eastAsiaTheme="majorEastAsia" w:cstheme="majorBidi"/>
      <w:b/>
      <w:bCs/>
      <w:iCs/>
    </w:rPr>
  </w:style>
  <w:style w:type="paragraph" w:styleId="Kop5">
    <w:name w:val="heading 5"/>
    <w:basedOn w:val="Standaard"/>
    <w:next w:val="Standaard"/>
    <w:link w:val="Kop5Char"/>
    <w:uiPriority w:val="9"/>
    <w:semiHidden/>
    <w:unhideWhenUsed/>
    <w:qFormat/>
    <w:rsid w:val="00D17C5A"/>
    <w:pPr>
      <w:keepNext/>
      <w:keepLines/>
      <w:spacing w:before="80" w:after="40"/>
      <w:outlineLvl w:val="4"/>
    </w:pPr>
    <w:rPr>
      <w:rFonts w:eastAsiaTheme="majorEastAsia" w:cstheme="majorBidi"/>
      <w:color w:val="365F91" w:themeColor="accent1" w:themeShade="BF"/>
    </w:rPr>
  </w:style>
  <w:style w:type="paragraph" w:styleId="Kop6">
    <w:name w:val="heading 6"/>
    <w:basedOn w:val="Standaard"/>
    <w:next w:val="Standaard"/>
    <w:link w:val="Kop6Char"/>
    <w:uiPriority w:val="9"/>
    <w:semiHidden/>
    <w:unhideWhenUsed/>
    <w:qFormat/>
    <w:rsid w:val="00D17C5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7C5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7C5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7C5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1A8A"/>
    <w:rPr>
      <w:rFonts w:eastAsiaTheme="majorEastAsia" w:cstheme="majorBidi"/>
      <w:b/>
      <w:bCs/>
      <w:sz w:val="30"/>
      <w:szCs w:val="28"/>
    </w:rPr>
  </w:style>
  <w:style w:type="character" w:customStyle="1" w:styleId="Kop2Char">
    <w:name w:val="Kop 2 Char"/>
    <w:basedOn w:val="Standaardalinea-lettertype"/>
    <w:link w:val="Kop2"/>
    <w:uiPriority w:val="9"/>
    <w:rsid w:val="00F91A8A"/>
    <w:rPr>
      <w:rFonts w:eastAsiaTheme="majorEastAsia" w:cstheme="majorBidi"/>
      <w:b/>
      <w:bCs/>
      <w:sz w:val="24"/>
      <w:szCs w:val="26"/>
    </w:rPr>
  </w:style>
  <w:style w:type="character" w:customStyle="1" w:styleId="Kop3Char">
    <w:name w:val="Kop 3 Char"/>
    <w:basedOn w:val="Standaardalinea-lettertype"/>
    <w:link w:val="Kop3"/>
    <w:uiPriority w:val="9"/>
    <w:rsid w:val="00F91A8A"/>
    <w:rPr>
      <w:rFonts w:eastAsiaTheme="majorEastAsia" w:cstheme="majorBidi"/>
      <w:bCs/>
      <w:i/>
      <w:sz w:val="20"/>
    </w:rPr>
  </w:style>
  <w:style w:type="character" w:customStyle="1" w:styleId="Kop4Char">
    <w:name w:val="Kop 4 Char"/>
    <w:basedOn w:val="Standaardalinea-lettertype"/>
    <w:link w:val="Kop4"/>
    <w:uiPriority w:val="9"/>
    <w:rsid w:val="00F91A8A"/>
    <w:rPr>
      <w:rFonts w:eastAsiaTheme="majorEastAsia" w:cstheme="majorBidi"/>
      <w:b/>
      <w:bCs/>
      <w:iCs/>
      <w:sz w:val="20"/>
    </w:rPr>
  </w:style>
  <w:style w:type="paragraph" w:styleId="Koptekst">
    <w:name w:val="header"/>
    <w:basedOn w:val="Standaard"/>
    <w:link w:val="KoptekstChar"/>
    <w:uiPriority w:val="99"/>
    <w:unhideWhenUsed/>
    <w:rsid w:val="00F91A8A"/>
    <w:pPr>
      <w:tabs>
        <w:tab w:val="right" w:pos="9072"/>
      </w:tabs>
    </w:pPr>
    <w:rPr>
      <w:i/>
      <w:sz w:val="16"/>
    </w:rPr>
  </w:style>
  <w:style w:type="character" w:customStyle="1" w:styleId="KoptekstChar">
    <w:name w:val="Koptekst Char"/>
    <w:basedOn w:val="Standaardalinea-lettertype"/>
    <w:link w:val="Koptekst"/>
    <w:uiPriority w:val="99"/>
    <w:rsid w:val="00F91A8A"/>
    <w:rPr>
      <w:i/>
      <w:sz w:val="16"/>
    </w:rPr>
  </w:style>
  <w:style w:type="paragraph" w:styleId="Voettekst">
    <w:name w:val="footer"/>
    <w:basedOn w:val="Standaard"/>
    <w:link w:val="VoettekstChar"/>
    <w:uiPriority w:val="99"/>
    <w:unhideWhenUsed/>
    <w:rsid w:val="00F91A8A"/>
    <w:pPr>
      <w:tabs>
        <w:tab w:val="right" w:pos="9072"/>
      </w:tabs>
    </w:pPr>
    <w:rPr>
      <w:i/>
      <w:sz w:val="16"/>
    </w:rPr>
  </w:style>
  <w:style w:type="character" w:customStyle="1" w:styleId="VoettekstChar">
    <w:name w:val="Voettekst Char"/>
    <w:basedOn w:val="Standaardalinea-lettertype"/>
    <w:link w:val="Voettekst"/>
    <w:uiPriority w:val="99"/>
    <w:rsid w:val="00F91A8A"/>
    <w:rPr>
      <w:i/>
      <w:sz w:val="16"/>
    </w:rPr>
  </w:style>
  <w:style w:type="character" w:customStyle="1" w:styleId="Kop5Char">
    <w:name w:val="Kop 5 Char"/>
    <w:basedOn w:val="Standaardalinea-lettertype"/>
    <w:link w:val="Kop5"/>
    <w:uiPriority w:val="9"/>
    <w:semiHidden/>
    <w:rsid w:val="00D17C5A"/>
    <w:rPr>
      <w:rFonts w:eastAsiaTheme="majorEastAsia" w:cstheme="majorBidi"/>
      <w:color w:val="365F91" w:themeColor="accent1" w:themeShade="BF"/>
      <w:sz w:val="20"/>
    </w:rPr>
  </w:style>
  <w:style w:type="character" w:customStyle="1" w:styleId="Kop6Char">
    <w:name w:val="Kop 6 Char"/>
    <w:basedOn w:val="Standaardalinea-lettertype"/>
    <w:link w:val="Kop6"/>
    <w:uiPriority w:val="9"/>
    <w:semiHidden/>
    <w:rsid w:val="00D17C5A"/>
    <w:rPr>
      <w:rFonts w:eastAsiaTheme="majorEastAsia" w:cstheme="majorBidi"/>
      <w:i/>
      <w:iCs/>
      <w:color w:val="595959" w:themeColor="text1" w:themeTint="A6"/>
      <w:sz w:val="20"/>
    </w:rPr>
  </w:style>
  <w:style w:type="character" w:customStyle="1" w:styleId="Kop7Char">
    <w:name w:val="Kop 7 Char"/>
    <w:basedOn w:val="Standaardalinea-lettertype"/>
    <w:link w:val="Kop7"/>
    <w:uiPriority w:val="9"/>
    <w:semiHidden/>
    <w:rsid w:val="00D17C5A"/>
    <w:rPr>
      <w:rFonts w:eastAsiaTheme="majorEastAsia" w:cstheme="majorBidi"/>
      <w:color w:val="595959" w:themeColor="text1" w:themeTint="A6"/>
      <w:sz w:val="20"/>
    </w:rPr>
  </w:style>
  <w:style w:type="character" w:customStyle="1" w:styleId="Kop8Char">
    <w:name w:val="Kop 8 Char"/>
    <w:basedOn w:val="Standaardalinea-lettertype"/>
    <w:link w:val="Kop8"/>
    <w:uiPriority w:val="9"/>
    <w:semiHidden/>
    <w:rsid w:val="00D17C5A"/>
    <w:rPr>
      <w:rFonts w:eastAsiaTheme="majorEastAsia" w:cstheme="majorBidi"/>
      <w:i/>
      <w:iCs/>
      <w:color w:val="272727" w:themeColor="text1" w:themeTint="D8"/>
      <w:sz w:val="20"/>
    </w:rPr>
  </w:style>
  <w:style w:type="character" w:customStyle="1" w:styleId="Kop9Char">
    <w:name w:val="Kop 9 Char"/>
    <w:basedOn w:val="Standaardalinea-lettertype"/>
    <w:link w:val="Kop9"/>
    <w:uiPriority w:val="9"/>
    <w:semiHidden/>
    <w:rsid w:val="00D17C5A"/>
    <w:rPr>
      <w:rFonts w:eastAsiaTheme="majorEastAsia" w:cstheme="majorBidi"/>
      <w:color w:val="272727" w:themeColor="text1" w:themeTint="D8"/>
      <w:sz w:val="20"/>
    </w:rPr>
  </w:style>
  <w:style w:type="paragraph" w:styleId="Titel">
    <w:name w:val="Title"/>
    <w:basedOn w:val="Standaard"/>
    <w:next w:val="Standaard"/>
    <w:link w:val="TitelChar"/>
    <w:uiPriority w:val="10"/>
    <w:qFormat/>
    <w:rsid w:val="00D17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7C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7C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7C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7C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7C5A"/>
    <w:rPr>
      <w:i/>
      <w:iCs/>
      <w:color w:val="404040" w:themeColor="text1" w:themeTint="BF"/>
      <w:sz w:val="20"/>
    </w:rPr>
  </w:style>
  <w:style w:type="paragraph" w:styleId="Lijstalinea">
    <w:name w:val="List Paragraph"/>
    <w:basedOn w:val="Standaard"/>
    <w:uiPriority w:val="34"/>
    <w:qFormat/>
    <w:rsid w:val="00D17C5A"/>
    <w:pPr>
      <w:ind w:left="720"/>
      <w:contextualSpacing/>
    </w:pPr>
  </w:style>
  <w:style w:type="character" w:styleId="Intensievebenadrukking">
    <w:name w:val="Intense Emphasis"/>
    <w:basedOn w:val="Standaardalinea-lettertype"/>
    <w:uiPriority w:val="21"/>
    <w:qFormat/>
    <w:rsid w:val="00D17C5A"/>
    <w:rPr>
      <w:i/>
      <w:iCs/>
      <w:color w:val="365F91" w:themeColor="accent1" w:themeShade="BF"/>
    </w:rPr>
  </w:style>
  <w:style w:type="paragraph" w:styleId="Duidelijkcitaat">
    <w:name w:val="Intense Quote"/>
    <w:basedOn w:val="Standaard"/>
    <w:next w:val="Standaard"/>
    <w:link w:val="DuidelijkcitaatChar"/>
    <w:uiPriority w:val="30"/>
    <w:qFormat/>
    <w:rsid w:val="00D17C5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D17C5A"/>
    <w:rPr>
      <w:i/>
      <w:iCs/>
      <w:color w:val="365F91" w:themeColor="accent1" w:themeShade="BF"/>
      <w:sz w:val="20"/>
    </w:rPr>
  </w:style>
  <w:style w:type="character" w:styleId="Intensieveverwijzing">
    <w:name w:val="Intense Reference"/>
    <w:basedOn w:val="Standaardalinea-lettertype"/>
    <w:uiPriority w:val="32"/>
    <w:qFormat/>
    <w:rsid w:val="00D17C5A"/>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image002.png@01DCCB34.D5B48DF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f8b349-3925-43c0-afb0-a9f218744f17">
      <Terms xmlns="http://schemas.microsoft.com/office/infopath/2007/PartnerControls"/>
    </lcf76f155ced4ddcb4097134ff3c332f>
    <TaxCatchAll xmlns="968092ac-094d-4b25-8875-bf4b9d8d8c13">
      <Value>3</Value>
    </TaxCatchAll>
    <h2344027f68a4e9eb4a04d2b019ff848 xmlns="f7f8b349-3925-43c0-afb0-a9f218744f17">
      <Terms xmlns="http://schemas.microsoft.com/office/infopath/2007/PartnerControls">
        <TermInfo xmlns="http://schemas.microsoft.com/office/infopath/2007/PartnerControls">
          <TermName xmlns="http://schemas.microsoft.com/office/infopath/2007/PartnerControls">JUR</TermName>
          <TermId xmlns="http://schemas.microsoft.com/office/infopath/2007/PartnerControls">c13dae60-aece-4cd4-a722-d80de7d0f43c</TermId>
        </TermInfo>
      </Terms>
    </h2344027f68a4e9eb4a04d2b019ff848>
    <MediaLengthInSeconds xmlns="f7f8b349-3925-43c0-afb0-a9f218744f17" xsi:nil="true"/>
    <SharedWithUsers xmlns="a0cf0202-a5c5-484a-8f56-a5c31f00845a">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5D5A9AE3DF6246BD386C33CB842FE4" ma:contentTypeVersion="29" ma:contentTypeDescription="Een nieuw document maken." ma:contentTypeScope="" ma:versionID="76681c62a12e6475b367f194bccf8877">
  <xsd:schema xmlns:xsd="http://www.w3.org/2001/XMLSchema" xmlns:xs="http://www.w3.org/2001/XMLSchema" xmlns:p="http://schemas.microsoft.com/office/2006/metadata/properties" xmlns:ns2="968092ac-094d-4b25-8875-bf4b9d8d8c13" xmlns:ns3="a0cf0202-a5c5-484a-8f56-a5c31f00845a" xmlns:ns4="f7f8b349-3925-43c0-afb0-a9f218744f17" targetNamespace="http://schemas.microsoft.com/office/2006/metadata/properties" ma:root="true" ma:fieldsID="6bed846ccdd0c447033635c36d135887" ns2:_="" ns3:_="" ns4:_="">
    <xsd:import namespace="968092ac-094d-4b25-8875-bf4b9d8d8c13"/>
    <xsd:import namespace="a0cf0202-a5c5-484a-8f56-a5c31f00845a"/>
    <xsd:import namespace="f7f8b349-3925-43c0-afb0-a9f218744f17"/>
    <xsd:element name="properties">
      <xsd:complexType>
        <xsd:sequence>
          <xsd:element name="documentManagement">
            <xsd:complexType>
              <xsd:all>
                <xsd:element ref="ns2:TaxCatchAll" minOccurs="0"/>
                <xsd:element ref="ns3:SharedWithUsers" minOccurs="0"/>
                <xsd:element ref="ns3:SharedWithDetails" minOccurs="0"/>
                <xsd:element ref="ns4:h2344027f68a4e9eb4a04d2b019ff848" minOccurs="0"/>
                <xsd:element ref="ns4:MediaServiceMetadata" minOccurs="0"/>
                <xsd:element ref="ns4:MediaServiceFastMetadata" minOccurs="0"/>
                <xsd:element ref="ns4:MediaServiceObjectDetectorVersions" minOccurs="0"/>
                <xsd:element ref="ns4:MediaServiceGenerationTime" minOccurs="0"/>
                <xsd:element ref="ns4:MediaServiceEventHashCode" minOccurs="0"/>
                <xsd:element ref="ns4:MediaLengthInSeconds" minOccurs="0"/>
                <xsd:element ref="ns4:MediaServiceDateTaken" minOccurs="0"/>
                <xsd:element ref="ns4:lcf76f155ced4ddcb4097134ff3c332f" minOccurs="0"/>
                <xsd:element ref="ns4:MediaServiceOCR"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092ac-094d-4b25-8875-bf4b9d8d8c13"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67f66d7-f626-4620-9924-d3adaa5c29d3}" ma:internalName="TaxCatchAll" ma:showField="CatchAllData" ma:web="968092ac-094d-4b25-8875-bf4b9d8d8c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cf0202-a5c5-484a-8f56-a5c31f00845a"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f8b349-3925-43c0-afb0-a9f218744f17" elementFormDefault="qualified">
    <xsd:import namespace="http://schemas.microsoft.com/office/2006/documentManagement/types"/>
    <xsd:import namespace="http://schemas.microsoft.com/office/infopath/2007/PartnerControls"/>
    <xsd:element name="h2344027f68a4e9eb4a04d2b019ff848" ma:index="12" nillable="true" ma:taxonomy="true" ma:internalName="h2344027f68a4e9eb4a04d2b019ff848" ma:taxonomyFieldName="Afdeling" ma:displayName="Afdeling" ma:default="3;#JUR|c13dae60-aece-4cd4-a722-d80de7d0f43c" ma:fieldId="{12344027-f68a-4e9e-b4a0-4d2b019ff848}" ma:sspId="2da67cf7-fe4b-4a66-9a0d-a2326cc296fa" ma:termSetId="da2320e2-c0d2-4cdf-b90e-811ed6c51149"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2da67cf7-fe4b-4a66-9a0d-a2326cc296f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CE330F-65B8-4953-BB8E-E2F10E20DAA5}">
  <ds:schemaRefs>
    <ds:schemaRef ds:uri="http://schemas.microsoft.com/sharepoint/v3/contenttype/forms"/>
  </ds:schemaRefs>
</ds:datastoreItem>
</file>

<file path=customXml/itemProps2.xml><?xml version="1.0" encoding="utf-8"?>
<ds:datastoreItem xmlns:ds="http://schemas.openxmlformats.org/officeDocument/2006/customXml" ds:itemID="{500922DB-D4AD-4FF4-AF1B-D7AAB2CBEF51}">
  <ds:schemaRefs>
    <ds:schemaRef ds:uri="http://schemas.openxmlformats.org/package/2006/metadata/core-properties"/>
    <ds:schemaRef ds:uri="968092ac-094d-4b25-8875-bf4b9d8d8c13"/>
    <ds:schemaRef ds:uri="http://schemas.microsoft.com/office/2006/documentManagement/types"/>
    <ds:schemaRef ds:uri="a0cf0202-a5c5-484a-8f56-a5c31f00845a"/>
    <ds:schemaRef ds:uri="http://purl.org/dc/elements/1.1/"/>
    <ds:schemaRef ds:uri="http://schemas.microsoft.com/office/2006/metadata/properties"/>
    <ds:schemaRef ds:uri="http://schemas.microsoft.com/office/infopath/2007/PartnerControls"/>
    <ds:schemaRef ds:uri="http://purl.org/dc/terms/"/>
    <ds:schemaRef ds:uri="f7f8b349-3925-43c0-afb0-a9f218744f17"/>
    <ds:schemaRef ds:uri="http://www.w3.org/XML/1998/namespace"/>
    <ds:schemaRef ds:uri="http://purl.org/dc/dcmitype/"/>
  </ds:schemaRefs>
</ds:datastoreItem>
</file>

<file path=customXml/itemProps3.xml><?xml version="1.0" encoding="utf-8"?>
<ds:datastoreItem xmlns:ds="http://schemas.openxmlformats.org/officeDocument/2006/customXml" ds:itemID="{8F21242F-8B35-4E38-91F3-12F24AFB8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8092ac-094d-4b25-8875-bf4b9d8d8c13"/>
    <ds:schemaRef ds:uri="a0cf0202-a5c5-484a-8f56-a5c31f00845a"/>
    <ds:schemaRef ds:uri="f7f8b349-3925-43c0-afb0-a9f218744f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ce80e9c-661b-453a-b52e-c00e4f65cc34}" enabled="1" method="Standard" siteId="{bbc3bd55-2812-4652-96ae-ce7932a2e8b5}" contentBits="0" removed="0"/>
</clbl:labelList>
</file>

<file path=docProps/app.xml><?xml version="1.0" encoding="utf-8"?>
<Properties xmlns="http://schemas.openxmlformats.org/officeDocument/2006/extended-properties" xmlns:vt="http://schemas.openxmlformats.org/officeDocument/2006/docPropsVTypes">
  <Template>normal</Template>
  <TotalTime>37</TotalTime>
  <Pages>2</Pages>
  <Words>390</Words>
  <Characters>2151</Characters>
  <Application>Microsoft Office Word</Application>
  <DocSecurity>0</DocSecurity>
  <Lines>17</Lines>
  <Paragraphs>5</Paragraphs>
  <ScaleCrop>false</ScaleCrop>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Wijnands, Jac</dc:creator>
  <cp:keywords/>
  <dc:description/>
  <cp:lastModifiedBy>Wijnands, Jac</cp:lastModifiedBy>
  <cp:revision>41</cp:revision>
  <dcterms:created xsi:type="dcterms:W3CDTF">2025-10-27T09:54:00Z</dcterms:created>
  <dcterms:modified xsi:type="dcterms:W3CDTF">2026-05-07T15:51:00Z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0x010100615D5A9AE3DF6246BD386C33CB842FE4</vt:lpwstr>
  </property>
  <property fmtid="{D5CDD505-2E9C-101B-9397-08002B2CF9AE}" pid="3" name="Afdeling">
    <vt:lpwstr>3;#JUR|c13dae60-aece-4cd4-a722-d80de7d0f43c</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GUID">
    <vt:lpwstr>ab7d6d3b-653a-485d-ade3-ebd8b32bce2a</vt:lpwstr>
  </property>
</Properties>
</file>