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374D3CB1" w:rsidR="004D4DC8" w:rsidRDefault="1AD0D1A5" w:rsidP="1AD0D1A5">
      <w:pPr>
        <w:pStyle w:val="Geenafstand"/>
        <w:rPr>
          <w:color w:val="009FEE"/>
          <w:sz w:val="64"/>
          <w:szCs w:val="64"/>
        </w:rPr>
      </w:pPr>
      <w:r w:rsidRPr="1AD0D1A5">
        <w:rPr>
          <w:color w:val="009FEE"/>
          <w:sz w:val="64"/>
          <w:szCs w:val="64"/>
        </w:rPr>
        <w:t xml:space="preserve">Formulier beantwoording </w:t>
      </w:r>
      <w:r w:rsidR="00C47D5E">
        <w:rPr>
          <w:color w:val="009FEE"/>
          <w:sz w:val="64"/>
          <w:szCs w:val="64"/>
        </w:rPr>
        <w:t>S</w:t>
      </w:r>
      <w:r w:rsidRPr="1AD0D1A5">
        <w:rPr>
          <w:color w:val="009FEE"/>
          <w:sz w:val="64"/>
          <w:szCs w:val="64"/>
        </w:rPr>
        <w:t>electiecriterium 1</w:t>
      </w:r>
      <w:r w:rsidR="00C47D5E">
        <w:rPr>
          <w:color w:val="009FEE"/>
          <w:sz w:val="64"/>
          <w:szCs w:val="64"/>
        </w:rPr>
        <w:t xml:space="preserve"> (S1)</w:t>
      </w:r>
    </w:p>
    <w:p w14:paraId="457E398F" w14:textId="16231E46" w:rsidR="001853F5" w:rsidRDefault="1AD0D1A5" w:rsidP="1AD0D1A5">
      <w:pPr>
        <w:pStyle w:val="Geenafstand"/>
        <w:rPr>
          <w:sz w:val="26"/>
          <w:szCs w:val="26"/>
        </w:rPr>
      </w:pPr>
      <w:r w:rsidRPr="1AD0D1A5">
        <w:rPr>
          <w:sz w:val="26"/>
          <w:szCs w:val="26"/>
        </w:rPr>
        <w:t xml:space="preserve">Formulier </w:t>
      </w:r>
      <w:r w:rsidR="00D26DA5">
        <w:rPr>
          <w:sz w:val="26"/>
          <w:szCs w:val="26"/>
        </w:rPr>
        <w:t>D</w:t>
      </w:r>
      <w:r w:rsidRPr="1AD0D1A5">
        <w:rPr>
          <w:sz w:val="26"/>
          <w:szCs w:val="26"/>
        </w:rPr>
        <w:t xml:space="preserve">1, </w:t>
      </w:r>
      <w:r w:rsidR="00C47D5E">
        <w:rPr>
          <w:sz w:val="26"/>
          <w:szCs w:val="26"/>
        </w:rPr>
        <w:t>S</w:t>
      </w:r>
      <w:r w:rsidRPr="1AD0D1A5">
        <w:rPr>
          <w:sz w:val="26"/>
          <w:szCs w:val="26"/>
        </w:rPr>
        <w:t>electiecriterium 1</w:t>
      </w:r>
      <w:r w:rsidR="00C47D5E">
        <w:rPr>
          <w:sz w:val="26"/>
          <w:szCs w:val="26"/>
        </w:rPr>
        <w:t xml:space="preserve"> (S1)</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0146D2D" w14:textId="0B276362" w:rsidR="006476E2" w:rsidRPr="00880F3F" w:rsidRDefault="1AD0D1A5" w:rsidP="1AD0D1A5">
      <w:pPr>
        <w:pStyle w:val="titel"/>
        <w:spacing w:line="240" w:lineRule="auto"/>
        <w:rPr>
          <w:sz w:val="40"/>
          <w:szCs w:val="40"/>
        </w:rPr>
      </w:pPr>
      <w:r w:rsidRPr="1AD0D1A5">
        <w:rPr>
          <w:sz w:val="40"/>
          <w:szCs w:val="40"/>
        </w:rPr>
        <w:t xml:space="preserve">GGZ EPD </w:t>
      </w:r>
    </w:p>
    <w:p w14:paraId="2AAD11F1" w14:textId="77777777" w:rsidR="006476E2" w:rsidRPr="006275E8" w:rsidRDefault="1AD0D1A5" w:rsidP="1AD0D1A5">
      <w:pPr>
        <w:pStyle w:val="titel"/>
        <w:spacing w:line="240" w:lineRule="auto"/>
        <w:rPr>
          <w:b w:val="0"/>
          <w:sz w:val="26"/>
          <w:szCs w:val="26"/>
        </w:rPr>
      </w:pPr>
      <w:r w:rsidRPr="1AD0D1A5">
        <w:rPr>
          <w:b w:val="0"/>
          <w:sz w:val="26"/>
          <w:szCs w:val="26"/>
        </w:rPr>
        <w:t>t.b.v. 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194A983" w14:textId="5A003C63"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r w:rsidR="00AF0213" w:rsidRPr="00AF0213">
                                      <w:rPr>
                                        <w:color w:val="FFFFFF" w:themeColor="background1"/>
                                      </w:rPr>
                                      <w:t>IUC/DJI/IENEA/RS03</w:t>
                                    </w:r>
                                  </w:sdtContent>
                                </w:sdt>
                              </w:sdtContent>
                            </w:sdt>
                          </w:p>
                          <w:p w14:paraId="0F37CE60" w14:textId="7818E04D" w:rsidR="006476E2" w:rsidRPr="00BF356D" w:rsidRDefault="006476E2" w:rsidP="006476E2">
                            <w:pPr>
                              <w:rPr>
                                <w:color w:val="FFFFFF" w:themeColor="background1"/>
                              </w:rPr>
                            </w:pPr>
                            <w:r w:rsidRPr="00A66EF9">
                              <w:rPr>
                                <w:color w:val="FFFFFF" w:themeColor="background1"/>
                              </w:rPr>
                              <w:t>Datum</w:t>
                            </w:r>
                            <w:r w:rsidRPr="00A66EF9">
                              <w:rPr>
                                <w:color w:val="FFFFFF" w:themeColor="background1"/>
                              </w:rPr>
                              <w:tab/>
                            </w:r>
                            <w:r w:rsidRPr="00A66EF9">
                              <w:rPr>
                                <w:color w:val="FFFFFF" w:themeColor="background1"/>
                              </w:rPr>
                              <w:tab/>
                            </w:r>
                            <w:r w:rsidRPr="00A66EF9">
                              <w:rPr>
                                <w:color w:val="FFFFFF" w:themeColor="background1"/>
                              </w:rPr>
                              <w:tab/>
                              <w:t xml:space="preserve">: </w:t>
                            </w:r>
                            <w:r w:rsidRPr="00A66EF9">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D26DA5">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1194A983" w14:textId="5A003C63"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r w:rsidR="00AF0213" w:rsidRPr="00AF0213">
                                <w:rPr>
                                  <w:color w:val="FFFFFF" w:themeColor="background1"/>
                                </w:rPr>
                                <w:t>IUC/DJI/IENEA/RS03</w:t>
                              </w:r>
                            </w:sdtContent>
                          </w:sdt>
                        </w:sdtContent>
                      </w:sdt>
                    </w:p>
                    <w:p w14:paraId="0F37CE60" w14:textId="7818E04D" w:rsidR="006476E2" w:rsidRPr="00BF356D" w:rsidRDefault="006476E2" w:rsidP="006476E2">
                      <w:pPr>
                        <w:rPr>
                          <w:color w:val="FFFFFF" w:themeColor="background1"/>
                        </w:rPr>
                      </w:pPr>
                      <w:r w:rsidRPr="00A66EF9">
                        <w:rPr>
                          <w:color w:val="FFFFFF" w:themeColor="background1"/>
                        </w:rPr>
                        <w:t>Datum</w:t>
                      </w:r>
                      <w:r w:rsidRPr="00A66EF9">
                        <w:rPr>
                          <w:color w:val="FFFFFF" w:themeColor="background1"/>
                        </w:rPr>
                        <w:tab/>
                      </w:r>
                      <w:r w:rsidRPr="00A66EF9">
                        <w:rPr>
                          <w:color w:val="FFFFFF" w:themeColor="background1"/>
                        </w:rPr>
                        <w:tab/>
                      </w:r>
                      <w:r w:rsidRPr="00A66EF9">
                        <w:rPr>
                          <w:color w:val="FFFFFF" w:themeColor="background1"/>
                        </w:rPr>
                        <w:tab/>
                        <w:t xml:space="preserve">: </w:t>
                      </w:r>
                      <w:r w:rsidRPr="00A66EF9">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D26DA5">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rect id="Rectangle 32"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9fee" stroked="f" strokeweight="3pt" w14:anchorId="4F5FD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1AD0D1A5" w:rsidP="1AD0D1A5">
      <w:pPr>
        <w:spacing w:line="0" w:lineRule="atLeast"/>
        <w:ind w:right="748"/>
        <w:rPr>
          <w:b/>
          <w:bCs/>
          <w:color w:val="009BEE"/>
        </w:rPr>
      </w:pPr>
      <w:r w:rsidRPr="1AD0D1A5">
        <w:rPr>
          <w:b/>
          <w:bCs/>
          <w:color w:val="009BEE"/>
        </w:rPr>
        <w:lastRenderedPageBreak/>
        <w:t>Inleiding</w:t>
      </w:r>
    </w:p>
    <w:p w14:paraId="12DD93ED" w14:textId="133DED4A" w:rsidR="001853F5" w:rsidRDefault="1AD0D1A5" w:rsidP="00CD5778">
      <w:pPr>
        <w:spacing w:line="240" w:lineRule="auto"/>
      </w:pPr>
      <w:r>
        <w:t>Dit formulier is ervoor om uw invulling op het eerste selectiecriterium in te dienen.</w:t>
      </w:r>
    </w:p>
    <w:p w14:paraId="24BD6EBC" w14:textId="77777777" w:rsidR="001853F5" w:rsidRDefault="001853F5" w:rsidP="00CD5778">
      <w:pPr>
        <w:spacing w:line="240" w:lineRule="auto"/>
      </w:pPr>
    </w:p>
    <w:p w14:paraId="70F41311" w14:textId="737B14A6" w:rsidR="00444696" w:rsidRDefault="1AD0D1A5" w:rsidP="00CD5778">
      <w:pPr>
        <w:spacing w:line="240" w:lineRule="auto"/>
      </w:pPr>
      <w:r>
        <w:t>U dient dit formulier met uw beschrijving bij uw verzoek tot deelname bij te voegen.</w:t>
      </w:r>
    </w:p>
    <w:p w14:paraId="5ADCD4D2" w14:textId="4559CE75" w:rsidR="00F721C0" w:rsidRDefault="00F721C0" w:rsidP="00CD5778">
      <w:pPr>
        <w:spacing w:line="240" w:lineRule="auto"/>
      </w:pPr>
    </w:p>
    <w:p w14:paraId="7EBD9878" w14:textId="77777777" w:rsidR="00E618BB" w:rsidRPr="00D62795" w:rsidRDefault="00E618BB" w:rsidP="00297DB8">
      <w:pPr>
        <w:pStyle w:val="broodtekst"/>
        <w:tabs>
          <w:tab w:val="clear" w:pos="227"/>
          <w:tab w:val="clear" w:pos="680"/>
          <w:tab w:val="left" w:pos="993"/>
        </w:tabs>
        <w:rPr>
          <w:bCs/>
        </w:rPr>
      </w:pPr>
      <w:r>
        <w:rPr>
          <w:bCs/>
        </w:rPr>
        <w:t>Algemene vereisten met betrekking tot referenties die worden ingediend ten behoeve van selectiecriterium 1:</w:t>
      </w:r>
    </w:p>
    <w:p w14:paraId="4A8F2602" w14:textId="77777777" w:rsidR="00E618BB" w:rsidRPr="00D62795" w:rsidRDefault="00E618BB" w:rsidP="00E618BB">
      <w:pPr>
        <w:pStyle w:val="broodtekst"/>
        <w:numPr>
          <w:ilvl w:val="0"/>
          <w:numId w:val="35"/>
        </w:numPr>
        <w:tabs>
          <w:tab w:val="clear" w:pos="227"/>
          <w:tab w:val="clear" w:pos="680"/>
          <w:tab w:val="left" w:pos="993"/>
        </w:tabs>
        <w:autoSpaceDE w:val="0"/>
        <w:autoSpaceDN w:val="0"/>
        <w:adjustRightInd w:val="0"/>
        <w:ind w:left="284" w:hanging="284"/>
      </w:pPr>
      <w:r>
        <w:t>De referentieperiode betreft de afgelopen periode van 5 jaar, teruggerekend vanaf de datum van Verzoek tot Deelname</w:t>
      </w:r>
      <w:r w:rsidRPr="00D62795">
        <w:t xml:space="preserve">; </w:t>
      </w:r>
    </w:p>
    <w:p w14:paraId="70B202A6" w14:textId="77777777" w:rsidR="00E618BB" w:rsidRPr="00D62795" w:rsidRDefault="00E618BB" w:rsidP="00E618BB">
      <w:pPr>
        <w:pStyle w:val="broodtekst"/>
        <w:numPr>
          <w:ilvl w:val="0"/>
          <w:numId w:val="35"/>
        </w:numPr>
        <w:tabs>
          <w:tab w:val="clear" w:pos="227"/>
          <w:tab w:val="clear" w:pos="680"/>
          <w:tab w:val="left" w:pos="993"/>
        </w:tabs>
        <w:autoSpaceDE w:val="0"/>
        <w:autoSpaceDN w:val="0"/>
        <w:adjustRightInd w:val="0"/>
        <w:ind w:left="284" w:hanging="284"/>
      </w:pPr>
      <w:r w:rsidRPr="00D470AE">
        <w:t>Een referentieopdracht behoeft niet te zijn begonnen of afgerond in de periode van 5 jaar, maar de gestelde elementen/werkzaamheden moeten wel in die periode vallen</w:t>
      </w:r>
      <w:r w:rsidRPr="00D62795">
        <w:t xml:space="preserve">; </w:t>
      </w:r>
    </w:p>
    <w:p w14:paraId="781C9808" w14:textId="77777777" w:rsidR="00E618BB" w:rsidRPr="00D62795" w:rsidRDefault="00E618BB" w:rsidP="00E618BB">
      <w:pPr>
        <w:pStyle w:val="broodtekst"/>
        <w:numPr>
          <w:ilvl w:val="0"/>
          <w:numId w:val="35"/>
        </w:numPr>
        <w:tabs>
          <w:tab w:val="clear" w:pos="227"/>
          <w:tab w:val="clear" w:pos="454"/>
          <w:tab w:val="clear" w:pos="680"/>
          <w:tab w:val="left" w:pos="993"/>
        </w:tabs>
        <w:autoSpaceDE w:val="0"/>
        <w:autoSpaceDN w:val="0"/>
        <w:adjustRightInd w:val="0"/>
        <w:ind w:left="284" w:hanging="284"/>
      </w:pPr>
      <w:r w:rsidRPr="00D62795">
        <w:t xml:space="preserve">Voor referentieopdrachten geldt dat </w:t>
      </w:r>
      <w:r>
        <w:t>Gegadigde</w:t>
      </w:r>
      <w:r w:rsidRPr="00D62795">
        <w:t xml:space="preserve"> – dan wel derde als bedoeld in Bijlage </w:t>
      </w:r>
      <w:r>
        <w:t>5</w:t>
      </w:r>
      <w:r w:rsidRPr="00D62795">
        <w:t xml:space="preserve"> </w:t>
      </w:r>
      <w:r>
        <w:t>‘</w:t>
      </w:r>
      <w:r w:rsidRPr="0046401C">
        <w:t xml:space="preserve">Uitleg Verzoek tot </w:t>
      </w:r>
      <w:r>
        <w:t>D</w:t>
      </w:r>
      <w:r w:rsidRPr="0046401C">
        <w:t>eelname en invulling formulieren</w:t>
      </w:r>
      <w:r>
        <w:t>’</w:t>
      </w:r>
      <w:r w:rsidRPr="00D62795">
        <w:t>, paragraaf 1.3.</w:t>
      </w:r>
      <w:r>
        <w:t>2</w:t>
      </w:r>
      <w:r w:rsidRPr="00D62795">
        <w:t xml:space="preserve"> op wiens technische bekwaamheid </w:t>
      </w:r>
      <w:r>
        <w:t>Gegadigde</w:t>
      </w:r>
      <w:r w:rsidRPr="00D62795">
        <w:t xml:space="preserve"> zich in het kader van deze Aanmelding beroept – daadwerkelijk de uitvoering moet hebben verzorgd van de in het selectiecriterium omschreven activiteit;</w:t>
      </w:r>
    </w:p>
    <w:p w14:paraId="7C016350" w14:textId="77777777" w:rsidR="00E618BB" w:rsidRPr="00D62795" w:rsidRDefault="00E618BB" w:rsidP="00E618BB">
      <w:pPr>
        <w:pStyle w:val="broodtekst"/>
        <w:numPr>
          <w:ilvl w:val="0"/>
          <w:numId w:val="35"/>
        </w:numPr>
        <w:tabs>
          <w:tab w:val="clear" w:pos="227"/>
          <w:tab w:val="clear" w:pos="454"/>
          <w:tab w:val="clear" w:pos="680"/>
          <w:tab w:val="left" w:pos="993"/>
        </w:tabs>
        <w:autoSpaceDE w:val="0"/>
        <w:autoSpaceDN w:val="0"/>
        <w:adjustRightInd w:val="0"/>
        <w:ind w:left="284" w:hanging="284"/>
      </w:pPr>
      <w:r>
        <w:t>Gegadigde</w:t>
      </w:r>
      <w:r w:rsidRPr="00D62795">
        <w:t xml:space="preserve">n dienen bij Aanmelding de Formulieren voor specificatie referentieopdracht (Formulieren </w:t>
      </w:r>
      <w:r>
        <w:t>D</w:t>
      </w:r>
      <w:r w:rsidRPr="00D62795">
        <w:t xml:space="preserve">1) ingevuld in te dienen. </w:t>
      </w:r>
    </w:p>
    <w:p w14:paraId="5C4BF05E" w14:textId="77777777" w:rsidR="00E618BB" w:rsidRPr="00CC5B50" w:rsidRDefault="00E618BB" w:rsidP="00E618BB">
      <w:pPr>
        <w:pStyle w:val="broodtekst"/>
        <w:tabs>
          <w:tab w:val="clear" w:pos="227"/>
          <w:tab w:val="clear" w:pos="454"/>
          <w:tab w:val="clear" w:pos="680"/>
          <w:tab w:val="left" w:pos="993"/>
        </w:tabs>
        <w:autoSpaceDE w:val="0"/>
        <w:autoSpaceDN w:val="0"/>
        <w:adjustRightInd w:val="0"/>
        <w:ind w:left="284"/>
        <w:rPr>
          <w:b/>
        </w:rPr>
      </w:pPr>
      <w:r w:rsidRPr="00D62795">
        <w:t xml:space="preserve">De Geselecteerde </w:t>
      </w:r>
      <w:r>
        <w:t>Gegadigde</w:t>
      </w:r>
      <w:r w:rsidRPr="00D62795">
        <w:t xml:space="preserve">n- dan wel, indien van toepassing de derde(n) waarop in dit kader een beroep wordt gedaan - dienen na de selectie de bij Aanmelding ingediende Formulieren voor de specificatie van een referentieopdrachten (Formulieren </w:t>
      </w:r>
      <w:r>
        <w:t>D</w:t>
      </w:r>
      <w:r w:rsidRPr="00D62795">
        <w:t>1) te laten medeondertekenen door de opdrachtgevende instantie en deze nogmaals in te dienen.</w:t>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1AD0D1A5">
        <w:trPr>
          <w:cantSplit/>
        </w:trPr>
        <w:tc>
          <w:tcPr>
            <w:tcW w:w="8969" w:type="dxa"/>
            <w:gridSpan w:val="2"/>
            <w:shd w:val="clear" w:color="auto" w:fill="009FEE"/>
          </w:tcPr>
          <w:p w14:paraId="1C2349D3" w14:textId="57808FC9" w:rsidR="00A325AC" w:rsidRPr="00A55CC0" w:rsidRDefault="00C84202" w:rsidP="1AD0D1A5">
            <w:pPr>
              <w:spacing w:line="280" w:lineRule="atLeast"/>
              <w:jc w:val="center"/>
              <w:rPr>
                <w:rFonts w:eastAsia="MS Mincho"/>
                <w:b/>
                <w:bCs/>
                <w:i/>
                <w:iCs/>
                <w:color w:val="FFFFFF" w:themeColor="background1"/>
                <w:sz w:val="24"/>
              </w:rPr>
            </w:pPr>
            <w:r w:rsidRPr="1AD0D1A5">
              <w:rPr>
                <w:rFonts w:eastAsia="MS Mincho"/>
                <w:b/>
                <w:bCs/>
                <w:color w:val="FFFFFF" w:themeColor="background1"/>
                <w:kern w:val="28"/>
                <w:sz w:val="24"/>
              </w:rPr>
              <w:lastRenderedPageBreak/>
              <w:t>Beantwoording selectiecriterium 1</w:t>
            </w:r>
            <w:r w:rsidR="009735CE" w:rsidRPr="1AD0D1A5">
              <w:rPr>
                <w:rFonts w:eastAsia="MS Mincho"/>
                <w:b/>
                <w:bCs/>
                <w:color w:val="FFFFFF" w:themeColor="background1"/>
                <w:kern w:val="28"/>
                <w:sz w:val="24"/>
              </w:rPr>
              <w:t xml:space="preserve"> </w:t>
            </w:r>
            <w:r w:rsidRPr="1AD0D1A5">
              <w:rPr>
                <w:rFonts w:eastAsia="MS Mincho"/>
                <w:b/>
                <w:bCs/>
                <w:color w:val="FFFFFF" w:themeColor="background1"/>
                <w:kern w:val="28"/>
                <w:sz w:val="24"/>
              </w:rPr>
              <w:t>EA</w:t>
            </w:r>
            <w:r w:rsidR="00DB7A69" w:rsidRPr="1AD0D1A5">
              <w:rPr>
                <w:rFonts w:eastAsia="MS Mincho"/>
                <w:b/>
                <w:bCs/>
                <w:color w:val="FFFFFF" w:themeColor="background1"/>
                <w:kern w:val="28"/>
                <w:sz w:val="24"/>
              </w:rPr>
              <w:t xml:space="preserve"> GGZ</w:t>
            </w:r>
            <w:r w:rsidRPr="1AD0D1A5">
              <w:rPr>
                <w:rFonts w:eastAsia="MS Mincho"/>
                <w:b/>
                <w:bCs/>
                <w:color w:val="FFFFFF" w:themeColor="background1"/>
                <w:kern w:val="28"/>
                <w:sz w:val="24"/>
              </w:rPr>
              <w:t xml:space="preserve"> EPD </w:t>
            </w:r>
            <w:r w:rsidR="00A325AC" w:rsidRPr="1AD0D1A5">
              <w:rPr>
                <w:rFonts w:eastAsia="MS Mincho"/>
                <w:b/>
                <w:bCs/>
                <w:color w:val="FFFFFF" w:themeColor="background1"/>
                <w:kern w:val="28"/>
                <w:sz w:val="24"/>
              </w:rPr>
              <w:t xml:space="preserve"> (par </w:t>
            </w:r>
            <w:r w:rsidR="004D4DC8" w:rsidRPr="1AD0D1A5">
              <w:rPr>
                <w:rFonts w:eastAsia="MS Mincho"/>
                <w:b/>
                <w:bCs/>
                <w:color w:val="FFFFFF" w:themeColor="background1"/>
                <w:kern w:val="28"/>
                <w:sz w:val="24"/>
              </w:rPr>
              <w:t>5.1.</w:t>
            </w:r>
            <w:r w:rsidRPr="1AD0D1A5">
              <w:rPr>
                <w:rFonts w:eastAsia="MS Mincho"/>
                <w:b/>
                <w:bCs/>
                <w:color w:val="FFFFFF" w:themeColor="background1"/>
                <w:kern w:val="28"/>
                <w:sz w:val="24"/>
              </w:rPr>
              <w:t>1</w:t>
            </w:r>
            <w:r w:rsidR="004D4DC8" w:rsidRPr="1AD0D1A5">
              <w:rPr>
                <w:rFonts w:eastAsia="MS Mincho"/>
                <w:b/>
                <w:bCs/>
                <w:color w:val="FFFFFF" w:themeColor="background1"/>
                <w:kern w:val="28"/>
                <w:sz w:val="24"/>
              </w:rPr>
              <w:t>)</w:t>
            </w:r>
          </w:p>
        </w:tc>
      </w:tr>
      <w:tr w:rsidR="00A325AC" w:rsidRPr="00C51CD9" w14:paraId="33A3CE7B" w14:textId="77777777" w:rsidTr="1AD0D1A5">
        <w:trPr>
          <w:cantSplit/>
        </w:trPr>
        <w:tc>
          <w:tcPr>
            <w:tcW w:w="3681" w:type="dxa"/>
            <w:shd w:val="clear" w:color="auto" w:fill="D5F1FF"/>
          </w:tcPr>
          <w:p w14:paraId="2B412F88" w14:textId="0F3E94D9" w:rsidR="00A325AC" w:rsidRPr="00C51CD9" w:rsidRDefault="1AD0D1A5" w:rsidP="1AD0D1A5">
            <w:pPr>
              <w:tabs>
                <w:tab w:val="left" w:pos="1843"/>
              </w:tabs>
              <w:rPr>
                <w:b/>
                <w:bCs/>
              </w:rPr>
            </w:pPr>
            <w:r w:rsidRPr="1AD0D1A5">
              <w:rPr>
                <w:b/>
                <w:bCs/>
              </w:rPr>
              <w:t>Invulling voor het selectiecriterium:</w:t>
            </w:r>
          </w:p>
        </w:tc>
        <w:tc>
          <w:tcPr>
            <w:tcW w:w="5288" w:type="dxa"/>
          </w:tcPr>
          <w:p w14:paraId="1410137B" w14:textId="77777777" w:rsidR="00C47D5E" w:rsidRPr="0058680A" w:rsidRDefault="00C47D5E" w:rsidP="00C47D5E">
            <w:pPr>
              <w:rPr>
                <w:b/>
                <w:bCs/>
                <w:szCs w:val="18"/>
                <w:u w:val="single"/>
              </w:rPr>
            </w:pPr>
            <w:r>
              <w:rPr>
                <w:b/>
                <w:bCs/>
                <w:szCs w:val="18"/>
                <w:u w:val="single"/>
              </w:rPr>
              <w:t>T</w:t>
            </w:r>
            <w:r w:rsidRPr="0058680A">
              <w:rPr>
                <w:b/>
                <w:bCs/>
                <w:szCs w:val="18"/>
                <w:u w:val="single"/>
              </w:rPr>
              <w:t>ypen GGZ-</w:t>
            </w:r>
            <w:r>
              <w:rPr>
                <w:b/>
                <w:bCs/>
                <w:szCs w:val="18"/>
                <w:u w:val="single"/>
              </w:rPr>
              <w:t>instelling</w:t>
            </w:r>
          </w:p>
          <w:p w14:paraId="2CF7A5E3" w14:textId="274DCA64" w:rsidR="004D4DC8" w:rsidRPr="00221CE9" w:rsidRDefault="004D4DC8" w:rsidP="004D4DC8">
            <w:pPr>
              <w:tabs>
                <w:tab w:val="left" w:pos="326"/>
              </w:tabs>
              <w:autoSpaceDE w:val="0"/>
              <w:autoSpaceDN w:val="0"/>
              <w:adjustRightInd w:val="0"/>
              <w:spacing w:line="240" w:lineRule="auto"/>
              <w:ind w:left="4"/>
              <w:rPr>
                <w:szCs w:val="18"/>
              </w:rPr>
            </w:pPr>
          </w:p>
        </w:tc>
      </w:tr>
      <w:tr w:rsidR="00A325AC" w:rsidRPr="00C51CD9" w14:paraId="60E36529" w14:textId="77777777" w:rsidTr="1AD0D1A5">
        <w:trPr>
          <w:cantSplit/>
          <w:trHeight w:val="8690"/>
        </w:trPr>
        <w:tc>
          <w:tcPr>
            <w:tcW w:w="8969" w:type="dxa"/>
            <w:gridSpan w:val="2"/>
          </w:tcPr>
          <w:p w14:paraId="1021866F" w14:textId="77777777" w:rsidR="00E618BB" w:rsidRPr="0058680A" w:rsidRDefault="00E618BB" w:rsidP="00E618BB">
            <w:pPr>
              <w:rPr>
                <w:b/>
                <w:bCs/>
                <w:szCs w:val="18"/>
                <w:u w:val="single"/>
              </w:rPr>
            </w:pPr>
            <w:r>
              <w:rPr>
                <w:b/>
                <w:bCs/>
                <w:szCs w:val="18"/>
                <w:u w:val="single"/>
              </w:rPr>
              <w:t>T</w:t>
            </w:r>
            <w:r w:rsidRPr="0058680A">
              <w:rPr>
                <w:b/>
                <w:bCs/>
                <w:szCs w:val="18"/>
                <w:u w:val="single"/>
              </w:rPr>
              <w:t>ypen GGZ-</w:t>
            </w:r>
            <w:r>
              <w:rPr>
                <w:b/>
                <w:bCs/>
                <w:szCs w:val="18"/>
                <w:u w:val="single"/>
              </w:rPr>
              <w:t>instelling</w:t>
            </w:r>
          </w:p>
          <w:p w14:paraId="712EF988" w14:textId="77777777" w:rsidR="00E618BB" w:rsidRPr="00D62795" w:rsidRDefault="00E618BB" w:rsidP="00E618BB">
            <w:pPr>
              <w:tabs>
                <w:tab w:val="left" w:pos="326"/>
              </w:tabs>
              <w:autoSpaceDE w:val="0"/>
              <w:autoSpaceDN w:val="0"/>
              <w:adjustRightInd w:val="0"/>
              <w:rPr>
                <w:rFonts w:cs="Arial"/>
                <w:w w:val="0"/>
                <w:szCs w:val="18"/>
              </w:rPr>
            </w:pPr>
            <w:r w:rsidRPr="00D62795">
              <w:rPr>
                <w:szCs w:val="18"/>
              </w:rPr>
              <w:t xml:space="preserve">Verdieping op kerncompetentie </w:t>
            </w:r>
            <w:r>
              <w:rPr>
                <w:szCs w:val="18"/>
              </w:rPr>
              <w:t xml:space="preserve">1: </w:t>
            </w:r>
            <w:r w:rsidRPr="00C602AE">
              <w:rPr>
                <w:szCs w:val="18"/>
              </w:rPr>
              <w:t>Operationele continuïteit</w:t>
            </w:r>
            <w:r w:rsidRPr="00D62795">
              <w:rPr>
                <w:szCs w:val="18"/>
              </w:rPr>
              <w:t xml:space="preserve">: De </w:t>
            </w:r>
            <w:r>
              <w:rPr>
                <w:szCs w:val="18"/>
              </w:rPr>
              <w:t>Gegadigde</w:t>
            </w:r>
            <w:r w:rsidRPr="00D62795">
              <w:rPr>
                <w:szCs w:val="18"/>
              </w:rPr>
              <w:t xml:space="preserve"> beschikt over aantoonbare ervaring met het</w:t>
            </w:r>
            <w:r>
              <w:rPr>
                <w:szCs w:val="18"/>
              </w:rPr>
              <w:t xml:space="preserve"> </w:t>
            </w:r>
            <w:r w:rsidRPr="00D62795">
              <w:rPr>
                <w:szCs w:val="18"/>
              </w:rPr>
              <w:t xml:space="preserve">stabiel in productie houden van een </w:t>
            </w:r>
            <w:r>
              <w:rPr>
                <w:szCs w:val="18"/>
              </w:rPr>
              <w:t>S</w:t>
            </w:r>
            <w:r w:rsidRPr="00D62795">
              <w:rPr>
                <w:szCs w:val="18"/>
              </w:rPr>
              <w:t xml:space="preserve">tandaard GGZ EPD binnen zorgorganisaties die werken </w:t>
            </w:r>
            <w:r w:rsidRPr="00D62795">
              <w:rPr>
                <w:rFonts w:cs="Arial"/>
                <w:w w:val="0"/>
                <w:szCs w:val="18"/>
              </w:rPr>
              <w:t xml:space="preserve">volgens Nederlandse wet- en regelgeving. </w:t>
            </w:r>
          </w:p>
          <w:p w14:paraId="3227D2DD" w14:textId="77777777" w:rsidR="00E618BB" w:rsidRDefault="00E618BB" w:rsidP="00E618BB">
            <w:pPr>
              <w:rPr>
                <w:szCs w:val="18"/>
                <w:u w:val="single"/>
              </w:rPr>
            </w:pPr>
          </w:p>
          <w:p w14:paraId="3CD136E3" w14:textId="77777777" w:rsidR="00E618BB" w:rsidRPr="00D62795" w:rsidRDefault="00E618BB" w:rsidP="00E618BB">
            <w:pPr>
              <w:rPr>
                <w:szCs w:val="18"/>
                <w:u w:val="single"/>
              </w:rPr>
            </w:pPr>
            <w:r w:rsidRPr="00D62795">
              <w:rPr>
                <w:szCs w:val="18"/>
                <w:u w:val="single"/>
              </w:rPr>
              <w:t>Belang en doelstelling</w:t>
            </w:r>
          </w:p>
          <w:p w14:paraId="41336AB2" w14:textId="77777777" w:rsidR="00E618BB" w:rsidRPr="00D62795" w:rsidRDefault="00E618BB" w:rsidP="00E618BB">
            <w:pPr>
              <w:rPr>
                <w:szCs w:val="18"/>
              </w:rPr>
            </w:pPr>
            <w:r w:rsidRPr="00D62795">
              <w:rPr>
                <w:szCs w:val="18"/>
              </w:rPr>
              <w:t xml:space="preserve">DJI zoekt een leverancier die aantoonbare ervaring heeft met het beschikbaar stellen van een </w:t>
            </w:r>
            <w:r>
              <w:rPr>
                <w:szCs w:val="18"/>
              </w:rPr>
              <w:t xml:space="preserve">Standaard </w:t>
            </w:r>
            <w:r w:rsidRPr="00D62795">
              <w:rPr>
                <w:szCs w:val="18"/>
              </w:rPr>
              <w:t>GGZ</w:t>
            </w:r>
            <w:r>
              <w:rPr>
                <w:rFonts w:ascii="Cambria Math" w:hAnsi="Cambria Math" w:cs="Cambria Math"/>
                <w:szCs w:val="18"/>
              </w:rPr>
              <w:t xml:space="preserve"> </w:t>
            </w:r>
            <w:r w:rsidRPr="00D62795">
              <w:rPr>
                <w:szCs w:val="18"/>
              </w:rPr>
              <w:t xml:space="preserve">EPD aan organisaties binnen de Nederlandse zorgcontext, en die werkt in overeenstemming met de geldende Nederlandse wet- en regelgeving. </w:t>
            </w:r>
          </w:p>
          <w:p w14:paraId="6C910C66" w14:textId="77777777" w:rsidR="00E618BB" w:rsidRPr="00D62795" w:rsidRDefault="00E618BB" w:rsidP="00E618BB">
            <w:pPr>
              <w:rPr>
                <w:szCs w:val="18"/>
              </w:rPr>
            </w:pPr>
          </w:p>
          <w:p w14:paraId="139587D0" w14:textId="77777777" w:rsidR="00E618BB" w:rsidRPr="00D62795" w:rsidRDefault="00E618BB" w:rsidP="00E618BB">
            <w:pPr>
              <w:rPr>
                <w:szCs w:val="18"/>
              </w:rPr>
            </w:pPr>
            <w:r w:rsidRPr="00D62795">
              <w:rPr>
                <w:szCs w:val="18"/>
              </w:rPr>
              <w:t xml:space="preserve">Gezien de specifieke context van DJI, waarin GGZ-zorg wordt verleend binnen een justitiële en forensische omgeving, is het </w:t>
            </w:r>
            <w:r>
              <w:rPr>
                <w:szCs w:val="18"/>
              </w:rPr>
              <w:t>wenselijk</w:t>
            </w:r>
            <w:r w:rsidRPr="00D62795">
              <w:rPr>
                <w:szCs w:val="18"/>
              </w:rPr>
              <w:t xml:space="preserve"> dat de leverancier ervaring heeft met organisaties waarin geestelijke gezondheidszorg wordt verleend binnen complexe organisatorische contexten. Inclusief situaties waarin meerdere typen GGZ</w:t>
            </w:r>
            <w:r w:rsidRPr="00D62795">
              <w:rPr>
                <w:rFonts w:ascii="Cambria Math" w:hAnsi="Cambria Math" w:cs="Cambria Math"/>
                <w:szCs w:val="18"/>
              </w:rPr>
              <w:t>‑</w:t>
            </w:r>
            <w:r w:rsidRPr="00D62795">
              <w:rPr>
                <w:szCs w:val="18"/>
              </w:rPr>
              <w:t>zorg worden aangeboden. Binnen DJI wordt</w:t>
            </w:r>
            <w:r>
              <w:rPr>
                <w:szCs w:val="18"/>
              </w:rPr>
              <w:t xml:space="preserve"> onder meer</w:t>
            </w:r>
            <w:r w:rsidRPr="00D62795">
              <w:rPr>
                <w:szCs w:val="18"/>
              </w:rPr>
              <w:t xml:space="preserve"> GGZ</w:t>
            </w:r>
            <w:r>
              <w:rPr>
                <w:szCs w:val="18"/>
              </w:rPr>
              <w:t>-zorg</w:t>
            </w:r>
            <w:r w:rsidRPr="00D62795">
              <w:rPr>
                <w:szCs w:val="18"/>
              </w:rPr>
              <w:t xml:space="preserve"> geleverd die vergelijkbaar is met reguliere </w:t>
            </w:r>
            <w:r>
              <w:rPr>
                <w:szCs w:val="18"/>
              </w:rPr>
              <w:t xml:space="preserve">(klinische) </w:t>
            </w:r>
            <w:r w:rsidRPr="00D62795">
              <w:rPr>
                <w:szCs w:val="18"/>
              </w:rPr>
              <w:t>GGZ</w:t>
            </w:r>
            <w:r>
              <w:rPr>
                <w:szCs w:val="18"/>
              </w:rPr>
              <w:t>-</w:t>
            </w:r>
            <w:r w:rsidRPr="00D62795">
              <w:rPr>
                <w:szCs w:val="18"/>
              </w:rPr>
              <w:t xml:space="preserve">zorg, forensische </w:t>
            </w:r>
            <w:r w:rsidRPr="004D548C">
              <w:rPr>
                <w:szCs w:val="18"/>
              </w:rPr>
              <w:t>zorg (waaronder FPC’s) en justitiële jeugdinrichtingen. Hieronder worden de verschillende type GGZ</w:t>
            </w:r>
            <w:r>
              <w:rPr>
                <w:szCs w:val="18"/>
              </w:rPr>
              <w:t>-instellingen</w:t>
            </w:r>
            <w:r w:rsidRPr="00D62795">
              <w:rPr>
                <w:szCs w:val="18"/>
              </w:rPr>
              <w:t xml:space="preserve"> nader toegelicht:</w:t>
            </w:r>
          </w:p>
          <w:p w14:paraId="6A87F99F" w14:textId="77777777" w:rsidR="00E618BB" w:rsidRPr="00D62795" w:rsidRDefault="00E618BB" w:rsidP="00E618BB">
            <w:pPr>
              <w:rPr>
                <w:szCs w:val="18"/>
              </w:rPr>
            </w:pPr>
          </w:p>
          <w:p w14:paraId="7D803867" w14:textId="77777777" w:rsidR="00E618BB" w:rsidRPr="00D62795" w:rsidRDefault="00E618BB" w:rsidP="00E618BB">
            <w:pPr>
              <w:rPr>
                <w:szCs w:val="18"/>
              </w:rPr>
            </w:pPr>
            <w:r w:rsidRPr="00D62795">
              <w:rPr>
                <w:szCs w:val="18"/>
              </w:rPr>
              <w:t>1. Reguliere GGZ</w:t>
            </w:r>
            <w:r w:rsidRPr="00D62795">
              <w:rPr>
                <w:rFonts w:ascii="Cambria Math" w:hAnsi="Cambria Math" w:cs="Cambria Math"/>
                <w:szCs w:val="18"/>
              </w:rPr>
              <w:t>‑</w:t>
            </w:r>
            <w:r w:rsidRPr="00D62795">
              <w:rPr>
                <w:szCs w:val="18"/>
              </w:rPr>
              <w:t>instellingen:</w:t>
            </w:r>
          </w:p>
          <w:p w14:paraId="3B00B9FC" w14:textId="77777777" w:rsidR="00E618BB" w:rsidRPr="00D62795" w:rsidRDefault="00E618BB" w:rsidP="00E618BB">
            <w:pPr>
              <w:rPr>
                <w:szCs w:val="18"/>
              </w:rPr>
            </w:pPr>
            <w:r w:rsidRPr="00D62795">
              <w:rPr>
                <w:rFonts w:cs="Cambria Math"/>
                <w:szCs w:val="18"/>
              </w:rPr>
              <w:t>GGZ</w:t>
            </w:r>
            <w:r w:rsidRPr="00D62795">
              <w:rPr>
                <w:rFonts w:ascii="Cambria Math" w:hAnsi="Cambria Math" w:cs="Cambria Math"/>
                <w:szCs w:val="18"/>
              </w:rPr>
              <w:t>‑</w:t>
            </w:r>
            <w:r>
              <w:rPr>
                <w:szCs w:val="18"/>
              </w:rPr>
              <w:t>instellingen</w:t>
            </w:r>
            <w:r w:rsidRPr="00D62795">
              <w:rPr>
                <w:szCs w:val="18"/>
              </w:rPr>
              <w:t xml:space="preserve"> die zorg leveren op basis van de Zorgverzekeringswet (Zvw) </w:t>
            </w:r>
            <w:r>
              <w:rPr>
                <w:szCs w:val="18"/>
              </w:rPr>
              <w:t>en mogelijk</w:t>
            </w:r>
            <w:r w:rsidRPr="00D62795">
              <w:rPr>
                <w:szCs w:val="18"/>
              </w:rPr>
              <w:t xml:space="preserve"> deels ook de Wet langdurige zorg (Wlz). Zij behandelen mensen met psychische klachten variërend van licht tot (zeer) complex. Onderverdeeld in: </w:t>
            </w:r>
          </w:p>
          <w:p w14:paraId="25EBC80C" w14:textId="77777777" w:rsidR="00E618BB" w:rsidRDefault="00E618BB" w:rsidP="00E618BB">
            <w:pPr>
              <w:pStyle w:val="Lijstalinea"/>
              <w:numPr>
                <w:ilvl w:val="0"/>
                <w:numId w:val="38"/>
              </w:numPr>
              <w:rPr>
                <w:szCs w:val="18"/>
              </w:rPr>
            </w:pPr>
            <w:r w:rsidRPr="00D62795">
              <w:rPr>
                <w:szCs w:val="18"/>
              </w:rPr>
              <w:t>Generalistische Basis GGZ (GB</w:t>
            </w:r>
            <w:r w:rsidRPr="00D62795">
              <w:rPr>
                <w:rFonts w:ascii="Cambria Math" w:hAnsi="Cambria Math" w:cs="Cambria Math"/>
                <w:szCs w:val="18"/>
              </w:rPr>
              <w:t>‑</w:t>
            </w:r>
            <w:r w:rsidRPr="00D62795">
              <w:rPr>
                <w:szCs w:val="18"/>
              </w:rPr>
              <w:t>GGZ): Voor lichte of matige psychische problematieke</w:t>
            </w:r>
            <w:r>
              <w:rPr>
                <w:szCs w:val="18"/>
              </w:rPr>
              <w:t>;</w:t>
            </w:r>
          </w:p>
          <w:p w14:paraId="6166437B" w14:textId="77777777" w:rsidR="00E618BB" w:rsidRPr="008448D6" w:rsidRDefault="00E618BB" w:rsidP="00E618BB">
            <w:pPr>
              <w:pStyle w:val="Lijstalinea"/>
              <w:numPr>
                <w:ilvl w:val="0"/>
                <w:numId w:val="38"/>
              </w:numPr>
              <w:rPr>
                <w:szCs w:val="18"/>
              </w:rPr>
            </w:pPr>
            <w:r w:rsidRPr="008448D6">
              <w:rPr>
                <w:szCs w:val="18"/>
              </w:rPr>
              <w:t>Gespecialiseerde GGZ (G</w:t>
            </w:r>
            <w:r w:rsidRPr="008448D6">
              <w:rPr>
                <w:rFonts w:ascii="Cambria Math" w:hAnsi="Cambria Math" w:cs="Cambria Math"/>
                <w:szCs w:val="18"/>
              </w:rPr>
              <w:t>‑</w:t>
            </w:r>
            <w:r w:rsidRPr="008448D6">
              <w:rPr>
                <w:szCs w:val="18"/>
              </w:rPr>
              <w:t>GGZ): Voor complexe psychiatrische aandoeningen</w:t>
            </w:r>
            <w:r>
              <w:rPr>
                <w:szCs w:val="18"/>
              </w:rPr>
              <w:t>;</w:t>
            </w:r>
            <w:r w:rsidRPr="008448D6">
              <w:rPr>
                <w:szCs w:val="18"/>
              </w:rPr>
              <w:t xml:space="preserve"> crisissituaties of langdurige zorgvragen.</w:t>
            </w:r>
          </w:p>
          <w:p w14:paraId="2B37BEB2" w14:textId="77777777" w:rsidR="00E618BB" w:rsidRDefault="00E618BB" w:rsidP="00E618BB">
            <w:pPr>
              <w:rPr>
                <w:szCs w:val="18"/>
              </w:rPr>
            </w:pPr>
          </w:p>
          <w:p w14:paraId="149B738E" w14:textId="77777777" w:rsidR="00E618BB" w:rsidRPr="00D62795" w:rsidRDefault="00E618BB" w:rsidP="00E618BB">
            <w:pPr>
              <w:rPr>
                <w:szCs w:val="18"/>
              </w:rPr>
            </w:pPr>
            <w:r w:rsidRPr="00D62795">
              <w:rPr>
                <w:szCs w:val="18"/>
              </w:rPr>
              <w:t>2. Forensische zorginstellingen:</w:t>
            </w:r>
          </w:p>
          <w:p w14:paraId="2AACCD9A" w14:textId="77777777" w:rsidR="00E618BB" w:rsidRPr="00134401" w:rsidRDefault="00E618BB" w:rsidP="00E618BB">
            <w:pPr>
              <w:rPr>
                <w:rFonts w:cs="Cambria Math"/>
                <w:szCs w:val="18"/>
              </w:rPr>
            </w:pPr>
            <w:r w:rsidRPr="00134401">
              <w:rPr>
                <w:rFonts w:cs="Cambria Math"/>
                <w:szCs w:val="18"/>
              </w:rPr>
              <w:t>GGZ</w:t>
            </w:r>
            <w:r w:rsidRPr="00134401">
              <w:rPr>
                <w:rFonts w:cs="Cambria Math"/>
                <w:szCs w:val="18"/>
              </w:rPr>
              <w:noBreakHyphen/>
            </w:r>
            <w:r>
              <w:rPr>
                <w:rFonts w:cs="Cambria Math"/>
                <w:szCs w:val="18"/>
              </w:rPr>
              <w:t>instellingen</w:t>
            </w:r>
            <w:r w:rsidRPr="00134401">
              <w:rPr>
                <w:rFonts w:cs="Cambria Math"/>
                <w:szCs w:val="18"/>
              </w:rPr>
              <w:t xml:space="preserve"> die (klinische en ambulante) geestelijke gezondheidszorg in de vorm van behandeling leveren binnen het forensische zorgstelsel op basis van de Wet Forensische Zorg. De behandelzorg </w:t>
            </w:r>
            <w:r>
              <w:rPr>
                <w:rFonts w:cs="Cambria Math"/>
                <w:szCs w:val="18"/>
              </w:rPr>
              <w:t xml:space="preserve">kan op verschillende </w:t>
            </w:r>
            <w:r w:rsidRPr="00134401">
              <w:rPr>
                <w:rFonts w:cs="Cambria Math"/>
                <w:szCs w:val="18"/>
              </w:rPr>
              <w:t xml:space="preserve">beveiligingsniveaus </w:t>
            </w:r>
            <w:r>
              <w:rPr>
                <w:rFonts w:cs="Cambria Math"/>
                <w:szCs w:val="18"/>
              </w:rPr>
              <w:t xml:space="preserve">worden geleverd. </w:t>
            </w:r>
            <w:r w:rsidRPr="00134401">
              <w:rPr>
                <w:rFonts w:cs="Cambria Math"/>
                <w:szCs w:val="18"/>
              </w:rPr>
              <w:t xml:space="preserve">Deze zorg vindt plaats als onderdeel van een strafrechtelijke maatregel. Onder forensische zorg wordt in deze </w:t>
            </w:r>
            <w:r>
              <w:rPr>
                <w:rFonts w:cs="Cambria Math"/>
                <w:szCs w:val="18"/>
              </w:rPr>
              <w:t>aanbestedingsprocedure</w:t>
            </w:r>
            <w:r w:rsidRPr="00134401">
              <w:rPr>
                <w:rFonts w:cs="Cambria Math"/>
                <w:szCs w:val="18"/>
              </w:rPr>
              <w:t xml:space="preserve"> uitsluitend behandelzorg verstaan.</w:t>
            </w:r>
            <w:r>
              <w:rPr>
                <w:rFonts w:cs="Cambria Math"/>
                <w:szCs w:val="18"/>
              </w:rPr>
              <w:t xml:space="preserve"> Instellingen die alleen </w:t>
            </w:r>
            <w:r w:rsidRPr="00134401">
              <w:rPr>
                <w:rFonts w:cs="Cambria Math"/>
                <w:szCs w:val="18"/>
              </w:rPr>
              <w:t xml:space="preserve">begeleiding, beschermd of begeleid wonen </w:t>
            </w:r>
            <w:r>
              <w:rPr>
                <w:rFonts w:cs="Cambria Math"/>
                <w:szCs w:val="18"/>
              </w:rPr>
              <w:t>leveren vallen</w:t>
            </w:r>
            <w:r w:rsidRPr="00134401">
              <w:rPr>
                <w:rFonts w:cs="Cambria Math"/>
                <w:szCs w:val="18"/>
              </w:rPr>
              <w:t xml:space="preserve"> hier niet onder.</w:t>
            </w:r>
          </w:p>
          <w:p w14:paraId="42585D91" w14:textId="77777777" w:rsidR="00E618BB" w:rsidRDefault="00E618BB" w:rsidP="00E618BB">
            <w:pPr>
              <w:rPr>
                <w:szCs w:val="18"/>
              </w:rPr>
            </w:pPr>
          </w:p>
          <w:p w14:paraId="530A6E99" w14:textId="77777777" w:rsidR="00E618BB" w:rsidRPr="00D62795" w:rsidRDefault="00E618BB" w:rsidP="00E618BB">
            <w:pPr>
              <w:rPr>
                <w:szCs w:val="18"/>
              </w:rPr>
            </w:pPr>
            <w:r w:rsidRPr="00D62795">
              <w:rPr>
                <w:szCs w:val="18"/>
              </w:rPr>
              <w:t xml:space="preserve">3. </w:t>
            </w:r>
            <w:r>
              <w:rPr>
                <w:szCs w:val="18"/>
              </w:rPr>
              <w:t>Forensisch Psychiatrische Centra (FPC) die zijn aangewezen als TBS-inrichting voor de verpleging van ter beschikking gestelden</w:t>
            </w:r>
            <w:r w:rsidRPr="00D62795">
              <w:rPr>
                <w:szCs w:val="18"/>
              </w:rPr>
              <w:t>:</w:t>
            </w:r>
          </w:p>
          <w:p w14:paraId="5241C523" w14:textId="77777777" w:rsidR="00E618BB" w:rsidRPr="00D62795" w:rsidRDefault="00E618BB" w:rsidP="00E618BB">
            <w:pPr>
              <w:rPr>
                <w:szCs w:val="18"/>
              </w:rPr>
            </w:pPr>
            <w:r>
              <w:rPr>
                <w:szCs w:val="18"/>
              </w:rPr>
              <w:t xml:space="preserve">In Nederland bestaan naast de twee rijksinrichtingen CTP Veldzicht en FPC Oostvaarderskliniek tien particuliere FPC’s die door de Minister zijn aangewezen ten behoeve van de verpleging van ter beschikking gestelden. </w:t>
            </w:r>
            <w:r w:rsidRPr="00D62795">
              <w:rPr>
                <w:szCs w:val="18"/>
              </w:rPr>
              <w:t>Het betreft zwaarbeveiligde intensieve GGZ.</w:t>
            </w:r>
            <w:r>
              <w:rPr>
                <w:szCs w:val="18"/>
              </w:rPr>
              <w:t xml:space="preserve"> Deze inrichtingen vallen ook onder de Wet Forensische Zorg.</w:t>
            </w:r>
          </w:p>
          <w:p w14:paraId="4034BC96" w14:textId="77777777" w:rsidR="00E618BB" w:rsidRDefault="00E618BB" w:rsidP="00E618BB">
            <w:pPr>
              <w:rPr>
                <w:szCs w:val="18"/>
              </w:rPr>
            </w:pPr>
          </w:p>
          <w:p w14:paraId="42339D69" w14:textId="77777777" w:rsidR="00E618BB" w:rsidRPr="00D62795" w:rsidRDefault="00E618BB" w:rsidP="00E618BB">
            <w:pPr>
              <w:rPr>
                <w:szCs w:val="18"/>
              </w:rPr>
            </w:pPr>
            <w:r w:rsidRPr="00D62795">
              <w:rPr>
                <w:szCs w:val="18"/>
              </w:rPr>
              <w:t>4. Justitiële Jeugdinrichtingen (JJI)</w:t>
            </w:r>
            <w:r>
              <w:rPr>
                <w:szCs w:val="18"/>
              </w:rPr>
              <w:t xml:space="preserve">. Een Justitiële Jeugdinrichting betreft een gesloten inrichting waar jongeren van 12 tot ongeveer 23 jaar verblijven die door de strafrechter zijn veroordeeld tot een vrijheidsbenemende straf of maatregel, zoals jeugddetentie of een PIJ-maatregel. In Nederland bestaat, naast rijksinrichtingen, ook een beperkt aantal particuliere JJI’s. </w:t>
            </w:r>
          </w:p>
          <w:p w14:paraId="512A9398" w14:textId="77777777" w:rsidR="00E618BB" w:rsidRPr="00D62795" w:rsidRDefault="00E618BB" w:rsidP="00E618BB">
            <w:pPr>
              <w:ind w:left="720"/>
              <w:rPr>
                <w:szCs w:val="18"/>
              </w:rPr>
            </w:pPr>
          </w:p>
          <w:p w14:paraId="696D0EE0" w14:textId="77777777" w:rsidR="00E618BB" w:rsidRPr="00D62795" w:rsidRDefault="00E618BB" w:rsidP="00E618BB">
            <w:pPr>
              <w:rPr>
                <w:szCs w:val="18"/>
                <w:u w:val="single"/>
              </w:rPr>
            </w:pPr>
            <w:r w:rsidRPr="00D62795">
              <w:rPr>
                <w:szCs w:val="18"/>
                <w:u w:val="single"/>
              </w:rPr>
              <w:t>Vraagstelling</w:t>
            </w:r>
          </w:p>
          <w:p w14:paraId="17E08D5B" w14:textId="77777777" w:rsidR="00E618BB" w:rsidRPr="00D62795" w:rsidRDefault="00E618BB" w:rsidP="00E618BB">
            <w:pPr>
              <w:rPr>
                <w:szCs w:val="18"/>
              </w:rPr>
            </w:pPr>
            <w:r w:rsidRPr="00871882">
              <w:rPr>
                <w:szCs w:val="18"/>
              </w:rPr>
              <w:t>Geef bij de twee aangeleverde referenties</w:t>
            </w:r>
            <w:r>
              <w:rPr>
                <w:szCs w:val="18"/>
              </w:rPr>
              <w:t xml:space="preserve"> (</w:t>
            </w:r>
            <w:r w:rsidRPr="00871882">
              <w:rPr>
                <w:szCs w:val="18"/>
              </w:rPr>
              <w:t>bij kerncompetentie</w:t>
            </w:r>
            <w:r>
              <w:rPr>
                <w:szCs w:val="18"/>
              </w:rPr>
              <w:t xml:space="preserve"> 1: </w:t>
            </w:r>
            <w:r w:rsidRPr="00871882">
              <w:rPr>
                <w:szCs w:val="18"/>
              </w:rPr>
              <w:t>Operationele continuïteit</w:t>
            </w:r>
            <w:r>
              <w:rPr>
                <w:szCs w:val="18"/>
              </w:rPr>
              <w:t>)</w:t>
            </w:r>
            <w:r w:rsidRPr="00871882">
              <w:rPr>
                <w:szCs w:val="18"/>
              </w:rPr>
              <w:t xml:space="preserve"> aan welke ervaring u met uw Standaard GGZ EPD hebt opgedaan</w:t>
            </w:r>
            <w:r>
              <w:rPr>
                <w:szCs w:val="18"/>
              </w:rPr>
              <w:t xml:space="preserve"> bij</w:t>
            </w:r>
            <w:r w:rsidRPr="00871882">
              <w:rPr>
                <w:szCs w:val="18"/>
              </w:rPr>
              <w:t xml:space="preserve"> verschillende type GGZ-</w:t>
            </w:r>
            <w:r>
              <w:rPr>
                <w:szCs w:val="18"/>
              </w:rPr>
              <w:t>instellingen</w:t>
            </w:r>
            <w:r w:rsidRPr="00871882">
              <w:rPr>
                <w:szCs w:val="18"/>
              </w:rPr>
              <w:t xml:space="preserve"> (reguliere GGZ-</w:t>
            </w:r>
            <w:r>
              <w:rPr>
                <w:szCs w:val="18"/>
              </w:rPr>
              <w:t>instellingen</w:t>
            </w:r>
            <w:r w:rsidRPr="00871882">
              <w:rPr>
                <w:szCs w:val="18"/>
              </w:rPr>
              <w:t>, forensische zorginstellingen, FPC’s, Justitiële Jeugdinrichtingen) die werken volgens Nederlandse wet- en regelgeving</w:t>
            </w:r>
          </w:p>
          <w:p w14:paraId="1C9B97B4" w14:textId="77777777" w:rsidR="00E618BB" w:rsidRPr="00D62795" w:rsidRDefault="00E618BB" w:rsidP="00E618BB">
            <w:pPr>
              <w:rPr>
                <w:szCs w:val="18"/>
              </w:rPr>
            </w:pPr>
          </w:p>
          <w:p w14:paraId="18179E59" w14:textId="77777777" w:rsidR="00E618BB" w:rsidRPr="00D62795" w:rsidRDefault="00E618BB" w:rsidP="00E618BB">
            <w:pPr>
              <w:rPr>
                <w:szCs w:val="18"/>
              </w:rPr>
            </w:pPr>
            <w:r w:rsidRPr="00D62795">
              <w:rPr>
                <w:szCs w:val="18"/>
              </w:rPr>
              <w:t>Per referentie</w:t>
            </w:r>
            <w:r>
              <w:rPr>
                <w:szCs w:val="18"/>
              </w:rPr>
              <w:t xml:space="preserve"> </w:t>
            </w:r>
            <w:r w:rsidRPr="00D62795">
              <w:rPr>
                <w:szCs w:val="18"/>
              </w:rPr>
              <w:t>wordt u gevraagd het volgende op het formulier in te vullen:</w:t>
            </w:r>
          </w:p>
          <w:p w14:paraId="5D227A85" w14:textId="77777777" w:rsidR="00E618BB" w:rsidRPr="00D62795" w:rsidRDefault="00E618BB" w:rsidP="00E618BB">
            <w:pPr>
              <w:pStyle w:val="Lijstalinea"/>
              <w:numPr>
                <w:ilvl w:val="0"/>
                <w:numId w:val="37"/>
              </w:numPr>
              <w:autoSpaceDE w:val="0"/>
              <w:autoSpaceDN w:val="0"/>
              <w:adjustRightInd w:val="0"/>
              <w:rPr>
                <w:rFonts w:eastAsiaTheme="minorEastAsia" w:cs="Verdana"/>
                <w:color w:val="000000" w:themeColor="text1"/>
                <w:szCs w:val="18"/>
                <w:lang w:eastAsia="en-US"/>
              </w:rPr>
            </w:pPr>
            <w:r w:rsidRPr="00D62795">
              <w:rPr>
                <w:rFonts w:eastAsiaTheme="minorEastAsia" w:cs="Verdana"/>
                <w:color w:val="000000" w:themeColor="text1"/>
                <w:szCs w:val="18"/>
                <w:lang w:eastAsia="en-US"/>
              </w:rPr>
              <w:lastRenderedPageBreak/>
              <w:t xml:space="preserve">Naam van de </w:t>
            </w:r>
            <w:r>
              <w:rPr>
                <w:rFonts w:eastAsiaTheme="minorEastAsia" w:cs="Verdana"/>
                <w:color w:val="000000" w:themeColor="text1"/>
                <w:szCs w:val="18"/>
                <w:lang w:eastAsia="en-US"/>
              </w:rPr>
              <w:t>zorg</w:t>
            </w:r>
            <w:r w:rsidRPr="00D62795">
              <w:rPr>
                <w:rFonts w:eastAsiaTheme="minorEastAsia" w:cs="Verdana"/>
                <w:color w:val="000000" w:themeColor="text1"/>
                <w:szCs w:val="18"/>
                <w:lang w:eastAsia="en-US"/>
              </w:rPr>
              <w:t>organisatie</w:t>
            </w:r>
            <w:r>
              <w:rPr>
                <w:rFonts w:eastAsiaTheme="minorEastAsia" w:cs="Verdana"/>
                <w:color w:val="000000" w:themeColor="text1"/>
                <w:szCs w:val="18"/>
                <w:lang w:eastAsia="en-US"/>
              </w:rPr>
              <w:t>;</w:t>
            </w:r>
          </w:p>
          <w:p w14:paraId="0EC33761" w14:textId="77777777" w:rsidR="00E618BB" w:rsidRPr="00D62795" w:rsidRDefault="00E618BB" w:rsidP="00E618BB">
            <w:pPr>
              <w:pStyle w:val="Lijstalinea"/>
              <w:numPr>
                <w:ilvl w:val="0"/>
                <w:numId w:val="37"/>
              </w:numPr>
              <w:autoSpaceDE w:val="0"/>
              <w:autoSpaceDN w:val="0"/>
              <w:adjustRightInd w:val="0"/>
              <w:rPr>
                <w:szCs w:val="18"/>
              </w:rPr>
            </w:pPr>
            <w:r w:rsidRPr="00D62795">
              <w:rPr>
                <w:szCs w:val="18"/>
              </w:rPr>
              <w:t>Type</w:t>
            </w:r>
            <w:r>
              <w:rPr>
                <w:szCs w:val="18"/>
              </w:rPr>
              <w:t>(</w:t>
            </w:r>
            <w:r w:rsidRPr="00D62795">
              <w:rPr>
                <w:szCs w:val="18"/>
              </w:rPr>
              <w:t>n</w:t>
            </w:r>
            <w:r>
              <w:rPr>
                <w:szCs w:val="18"/>
              </w:rPr>
              <w:t>)</w:t>
            </w:r>
            <w:r w:rsidRPr="00D62795">
              <w:rPr>
                <w:szCs w:val="18"/>
              </w:rPr>
              <w:t xml:space="preserve"> </w:t>
            </w:r>
            <w:r w:rsidRPr="00AE14F3">
              <w:rPr>
                <w:rFonts w:cs="Cambria Math"/>
                <w:szCs w:val="18"/>
              </w:rPr>
              <w:t>GGZ-instelling</w:t>
            </w:r>
            <w:r w:rsidRPr="00D62795" w:rsidDel="0056409A">
              <w:rPr>
                <w:szCs w:val="18"/>
              </w:rPr>
              <w:t xml:space="preserve"> </w:t>
            </w:r>
            <w:r>
              <w:rPr>
                <w:szCs w:val="18"/>
              </w:rPr>
              <w:t>waar uw Standaard GGZ EPD is gebruikt</w:t>
            </w:r>
            <w:r w:rsidRPr="00D62795">
              <w:rPr>
                <w:szCs w:val="18"/>
              </w:rPr>
              <w:t xml:space="preserve"> (reguliere </w:t>
            </w:r>
            <w:r>
              <w:rPr>
                <w:szCs w:val="18"/>
              </w:rPr>
              <w:t>GGZ-instellingen</w:t>
            </w:r>
            <w:r w:rsidRPr="00D62795">
              <w:rPr>
                <w:szCs w:val="18"/>
              </w:rPr>
              <w:t>, forensische zorg</w:t>
            </w:r>
            <w:r>
              <w:rPr>
                <w:szCs w:val="18"/>
              </w:rPr>
              <w:t>instellingen</w:t>
            </w:r>
            <w:r w:rsidRPr="00D62795">
              <w:rPr>
                <w:szCs w:val="18"/>
              </w:rPr>
              <w:t xml:space="preserve">, </w:t>
            </w:r>
            <w:r>
              <w:rPr>
                <w:szCs w:val="18"/>
              </w:rPr>
              <w:t>FPC</w:t>
            </w:r>
            <w:r w:rsidRPr="00D62795">
              <w:rPr>
                <w:szCs w:val="18"/>
              </w:rPr>
              <w:t>, Justitiële Jeugdinrichtingen).</w:t>
            </w:r>
          </w:p>
          <w:p w14:paraId="72304FC3" w14:textId="77777777" w:rsidR="00E618BB" w:rsidRPr="00D62795" w:rsidRDefault="00E618BB" w:rsidP="00E618BB">
            <w:pPr>
              <w:rPr>
                <w:szCs w:val="18"/>
              </w:rPr>
            </w:pPr>
          </w:p>
          <w:p w14:paraId="4270EFA4" w14:textId="77777777" w:rsidR="00E618BB" w:rsidRPr="00D62795" w:rsidRDefault="00E618BB" w:rsidP="00E618BB">
            <w:pPr>
              <w:autoSpaceDE w:val="0"/>
              <w:autoSpaceDN w:val="0"/>
              <w:adjustRightInd w:val="0"/>
              <w:rPr>
                <w:rFonts w:eastAsia="MS Mincho"/>
                <w:szCs w:val="18"/>
                <w:u w:val="single"/>
              </w:rPr>
            </w:pPr>
            <w:r w:rsidRPr="00D62795">
              <w:rPr>
                <w:rFonts w:eastAsia="MS Mincho"/>
                <w:szCs w:val="18"/>
                <w:u w:val="single"/>
              </w:rPr>
              <w:t xml:space="preserve">Beoordelingskader selectiecriterium 1 </w:t>
            </w:r>
          </w:p>
          <w:p w14:paraId="01A62D8A" w14:textId="77777777" w:rsidR="00E618BB" w:rsidRPr="00D62795" w:rsidRDefault="00E618BB" w:rsidP="00E618BB">
            <w:pPr>
              <w:autoSpaceDE w:val="0"/>
              <w:autoSpaceDN w:val="0"/>
              <w:adjustRightInd w:val="0"/>
              <w:rPr>
                <w:rFonts w:eastAsia="MS Mincho"/>
                <w:szCs w:val="18"/>
              </w:rPr>
            </w:pPr>
            <w:r w:rsidRPr="00D62795">
              <w:rPr>
                <w:rFonts w:eastAsia="MS Mincho"/>
                <w:szCs w:val="18"/>
              </w:rPr>
              <w:t xml:space="preserve">De punten worden toegekend op basis van </w:t>
            </w:r>
            <w:r>
              <w:rPr>
                <w:rFonts w:eastAsia="MS Mincho"/>
                <w:szCs w:val="18"/>
              </w:rPr>
              <w:t>aanwezige ervaring met</w:t>
            </w:r>
            <w:r w:rsidRPr="00D62795">
              <w:rPr>
                <w:rFonts w:eastAsia="MS Mincho"/>
                <w:szCs w:val="18"/>
              </w:rPr>
              <w:t xml:space="preserve"> de onderstaande zorg</w:t>
            </w:r>
            <w:r>
              <w:rPr>
                <w:rFonts w:eastAsia="MS Mincho"/>
                <w:szCs w:val="18"/>
              </w:rPr>
              <w:t>instellingen</w:t>
            </w:r>
            <w:r w:rsidRPr="00D62795">
              <w:rPr>
                <w:rFonts w:eastAsia="MS Mincho"/>
                <w:szCs w:val="18"/>
              </w:rPr>
              <w:t xml:space="preserve"> in de referentie.</w:t>
            </w:r>
            <w:r>
              <w:rPr>
                <w:rFonts w:eastAsia="MS Mincho"/>
                <w:szCs w:val="18"/>
              </w:rPr>
              <w:t xml:space="preserve"> Aan e</w:t>
            </w:r>
            <w:r w:rsidRPr="00D62795">
              <w:rPr>
                <w:rFonts w:eastAsia="MS Mincho"/>
                <w:szCs w:val="18"/>
              </w:rPr>
              <w:t>lk</w:t>
            </w:r>
            <w:r>
              <w:rPr>
                <w:rFonts w:eastAsia="MS Mincho"/>
                <w:szCs w:val="18"/>
              </w:rPr>
              <w:t>e</w:t>
            </w:r>
            <w:r w:rsidRPr="00D62795">
              <w:rPr>
                <w:rFonts w:eastAsia="MS Mincho"/>
                <w:szCs w:val="18"/>
              </w:rPr>
              <w:t xml:space="preserve"> </w:t>
            </w:r>
            <w:r>
              <w:rPr>
                <w:rFonts w:eastAsia="MS Mincho"/>
                <w:szCs w:val="18"/>
              </w:rPr>
              <w:t>zorginstelling</w:t>
            </w:r>
            <w:r w:rsidRPr="00D62795">
              <w:rPr>
                <w:rFonts w:eastAsia="MS Mincho"/>
                <w:szCs w:val="18"/>
              </w:rPr>
              <w:t xml:space="preserve"> </w:t>
            </w:r>
            <w:r>
              <w:rPr>
                <w:rFonts w:eastAsia="MS Mincho"/>
                <w:szCs w:val="18"/>
              </w:rPr>
              <w:t xml:space="preserve">is een aantal punten aan toegekend. </w:t>
            </w:r>
            <w:r w:rsidRPr="00B8507B">
              <w:rPr>
                <w:rFonts w:eastAsia="MS Mincho"/>
                <w:szCs w:val="18"/>
              </w:rPr>
              <w:t xml:space="preserve">Voor </w:t>
            </w:r>
            <w:r>
              <w:rPr>
                <w:rFonts w:eastAsia="MS Mincho"/>
                <w:szCs w:val="18"/>
              </w:rPr>
              <w:t>d</w:t>
            </w:r>
            <w:r w:rsidRPr="00B8507B">
              <w:rPr>
                <w:rFonts w:eastAsia="MS Mincho"/>
                <w:szCs w:val="18"/>
              </w:rPr>
              <w:t>it selectiecriterium zijn maximaal 200 punten te behalen.</w:t>
            </w:r>
          </w:p>
          <w:p w14:paraId="5F2DBB22" w14:textId="77777777" w:rsidR="00E618BB" w:rsidRPr="00D62795" w:rsidRDefault="00E618BB" w:rsidP="00E618BB">
            <w:pPr>
              <w:autoSpaceDE w:val="0"/>
              <w:autoSpaceDN w:val="0"/>
              <w:adjustRightInd w:val="0"/>
              <w:rPr>
                <w:rFonts w:eastAsia="MS Mincho"/>
                <w:szCs w:val="18"/>
                <w:u w:val="single"/>
              </w:rPr>
            </w:pPr>
          </w:p>
          <w:tbl>
            <w:tblPr>
              <w:tblStyle w:val="Tabelraster"/>
              <w:tblW w:w="8727" w:type="dxa"/>
              <w:tblLook w:val="04A0" w:firstRow="1" w:lastRow="0" w:firstColumn="1" w:lastColumn="0" w:noHBand="0" w:noVBand="1"/>
            </w:tblPr>
            <w:tblGrid>
              <w:gridCol w:w="3069"/>
              <w:gridCol w:w="2880"/>
              <w:gridCol w:w="2778"/>
            </w:tblGrid>
            <w:tr w:rsidR="00E618BB" w:rsidRPr="00D62795" w14:paraId="12BC78C9" w14:textId="77777777" w:rsidTr="00E618BB">
              <w:tc>
                <w:tcPr>
                  <w:tcW w:w="3069" w:type="dxa"/>
                </w:tcPr>
                <w:p w14:paraId="7870E370" w14:textId="77777777" w:rsidR="00E618BB" w:rsidRPr="00D62795" w:rsidRDefault="00E618BB" w:rsidP="00E618BB">
                  <w:pPr>
                    <w:framePr w:hSpace="142" w:wrap="around" w:vAnchor="page" w:hAnchor="margin" w:y="1986"/>
                    <w:autoSpaceDE w:val="0"/>
                    <w:autoSpaceDN w:val="0"/>
                    <w:adjustRightInd w:val="0"/>
                    <w:rPr>
                      <w:rFonts w:eastAsia="MS Mincho"/>
                      <w:b/>
                      <w:bCs/>
                      <w:szCs w:val="18"/>
                    </w:rPr>
                  </w:pPr>
                  <w:r>
                    <w:rPr>
                      <w:rFonts w:eastAsia="MS Mincho"/>
                      <w:b/>
                      <w:bCs/>
                      <w:szCs w:val="18"/>
                    </w:rPr>
                    <w:t>GGZ-instellingen</w:t>
                  </w:r>
                  <w:r w:rsidRPr="00D62795">
                    <w:rPr>
                      <w:rFonts w:eastAsia="MS Mincho"/>
                      <w:b/>
                      <w:bCs/>
                      <w:szCs w:val="18"/>
                    </w:rPr>
                    <w:t xml:space="preserve"> </w:t>
                  </w:r>
                  <w:r>
                    <w:rPr>
                      <w:rFonts w:eastAsia="MS Mincho"/>
                      <w:b/>
                      <w:bCs/>
                      <w:szCs w:val="18"/>
                    </w:rPr>
                    <w:t>(voor omschrijving zie 5.1.1)</w:t>
                  </w:r>
                </w:p>
              </w:tc>
              <w:tc>
                <w:tcPr>
                  <w:tcW w:w="2880" w:type="dxa"/>
                </w:tcPr>
                <w:p w14:paraId="1DD22E0F" w14:textId="77777777" w:rsidR="00E618BB" w:rsidRPr="00D62795" w:rsidRDefault="00E618BB" w:rsidP="00E618BB">
                  <w:pPr>
                    <w:framePr w:hSpace="142" w:wrap="around" w:vAnchor="page" w:hAnchor="margin" w:y="1986"/>
                    <w:autoSpaceDE w:val="0"/>
                    <w:autoSpaceDN w:val="0"/>
                    <w:adjustRightInd w:val="0"/>
                    <w:rPr>
                      <w:rFonts w:eastAsia="MS Mincho"/>
                      <w:b/>
                      <w:bCs/>
                      <w:szCs w:val="18"/>
                    </w:rPr>
                  </w:pPr>
                  <w:r>
                    <w:rPr>
                      <w:rFonts w:eastAsia="MS Mincho"/>
                      <w:b/>
                      <w:bCs/>
                      <w:szCs w:val="18"/>
                    </w:rPr>
                    <w:t>Bij referent 1 per zorginstelling te behalen punten</w:t>
                  </w:r>
                </w:p>
              </w:tc>
              <w:tc>
                <w:tcPr>
                  <w:tcW w:w="2778" w:type="dxa"/>
                </w:tcPr>
                <w:p w14:paraId="233DBE5B" w14:textId="77777777" w:rsidR="00E618BB" w:rsidRPr="00D62795" w:rsidRDefault="00E618BB" w:rsidP="00E618BB">
                  <w:pPr>
                    <w:framePr w:hSpace="142" w:wrap="around" w:vAnchor="page" w:hAnchor="margin" w:y="1986"/>
                    <w:autoSpaceDE w:val="0"/>
                    <w:autoSpaceDN w:val="0"/>
                    <w:adjustRightInd w:val="0"/>
                    <w:rPr>
                      <w:rFonts w:eastAsia="MS Mincho"/>
                      <w:b/>
                      <w:bCs/>
                      <w:szCs w:val="18"/>
                    </w:rPr>
                  </w:pPr>
                  <w:r>
                    <w:rPr>
                      <w:rFonts w:eastAsia="MS Mincho"/>
                      <w:b/>
                      <w:bCs/>
                      <w:szCs w:val="18"/>
                    </w:rPr>
                    <w:t>Bij referent 2 per zorginstelling te behalen punten</w:t>
                  </w:r>
                </w:p>
              </w:tc>
            </w:tr>
            <w:tr w:rsidR="00E618BB" w:rsidRPr="00D62795" w14:paraId="25D423A9" w14:textId="77777777" w:rsidTr="00E618BB">
              <w:tc>
                <w:tcPr>
                  <w:tcW w:w="3069" w:type="dxa"/>
                </w:tcPr>
                <w:p w14:paraId="637274AF" w14:textId="77777777" w:rsidR="00E618BB" w:rsidRPr="00D62795" w:rsidRDefault="00E618BB" w:rsidP="00E618BB">
                  <w:pPr>
                    <w:framePr w:hSpace="142" w:wrap="around" w:vAnchor="page" w:hAnchor="margin" w:y="1986"/>
                    <w:autoSpaceDE w:val="0"/>
                    <w:autoSpaceDN w:val="0"/>
                    <w:adjustRightInd w:val="0"/>
                    <w:rPr>
                      <w:rFonts w:eastAsia="MS Mincho"/>
                      <w:szCs w:val="18"/>
                    </w:rPr>
                  </w:pPr>
                  <w:r w:rsidRPr="00D62795">
                    <w:rPr>
                      <w:szCs w:val="18"/>
                    </w:rPr>
                    <w:t>Reguliere GGZ</w:t>
                  </w:r>
                  <w:r w:rsidRPr="00D62795">
                    <w:rPr>
                      <w:rFonts w:ascii="Cambria Math" w:hAnsi="Cambria Math" w:cs="Cambria Math"/>
                      <w:szCs w:val="18"/>
                    </w:rPr>
                    <w:t>‑</w:t>
                  </w:r>
                  <w:r w:rsidRPr="00D62795">
                    <w:rPr>
                      <w:szCs w:val="18"/>
                    </w:rPr>
                    <w:t>instellingen</w:t>
                  </w:r>
                  <w:r>
                    <w:rPr>
                      <w:szCs w:val="18"/>
                    </w:rPr>
                    <w:t xml:space="preserve"> </w:t>
                  </w:r>
                </w:p>
              </w:tc>
              <w:tc>
                <w:tcPr>
                  <w:tcW w:w="2880" w:type="dxa"/>
                </w:tcPr>
                <w:p w14:paraId="38F34A39" w14:textId="77777777" w:rsidR="00E618BB" w:rsidRPr="00D62795" w:rsidRDefault="00E618BB" w:rsidP="00E618BB">
                  <w:pPr>
                    <w:framePr w:hSpace="142" w:wrap="around" w:vAnchor="page" w:hAnchor="margin" w:y="1986"/>
                    <w:autoSpaceDE w:val="0"/>
                    <w:autoSpaceDN w:val="0"/>
                    <w:adjustRightInd w:val="0"/>
                    <w:rPr>
                      <w:rFonts w:eastAsia="MS Mincho"/>
                      <w:szCs w:val="18"/>
                    </w:rPr>
                  </w:pPr>
                  <w:r>
                    <w:t>15</w:t>
                  </w:r>
                </w:p>
              </w:tc>
              <w:tc>
                <w:tcPr>
                  <w:tcW w:w="2778" w:type="dxa"/>
                </w:tcPr>
                <w:p w14:paraId="68732EB7" w14:textId="77777777" w:rsidR="00E618BB" w:rsidRPr="0044160D" w:rsidRDefault="00E618BB" w:rsidP="00E618BB">
                  <w:pPr>
                    <w:framePr w:hSpace="142" w:wrap="around" w:vAnchor="page" w:hAnchor="margin" w:y="1986"/>
                    <w:autoSpaceDE w:val="0"/>
                    <w:autoSpaceDN w:val="0"/>
                    <w:adjustRightInd w:val="0"/>
                  </w:pPr>
                  <w:r>
                    <w:t>15</w:t>
                  </w:r>
                </w:p>
              </w:tc>
            </w:tr>
            <w:tr w:rsidR="00E618BB" w:rsidRPr="00D62795" w14:paraId="4803F85E" w14:textId="77777777" w:rsidTr="00E618BB">
              <w:tc>
                <w:tcPr>
                  <w:tcW w:w="3069" w:type="dxa"/>
                </w:tcPr>
                <w:p w14:paraId="5668C390" w14:textId="77777777" w:rsidR="00E618BB" w:rsidRPr="00D62795" w:rsidRDefault="00E618BB" w:rsidP="00E618BB">
                  <w:pPr>
                    <w:framePr w:hSpace="142" w:wrap="around" w:vAnchor="page" w:hAnchor="margin" w:y="1986"/>
                    <w:autoSpaceDE w:val="0"/>
                    <w:autoSpaceDN w:val="0"/>
                    <w:adjustRightInd w:val="0"/>
                    <w:rPr>
                      <w:rFonts w:eastAsia="MS Mincho"/>
                      <w:szCs w:val="18"/>
                    </w:rPr>
                  </w:pPr>
                  <w:r w:rsidRPr="00D62795">
                    <w:rPr>
                      <w:szCs w:val="18"/>
                    </w:rPr>
                    <w:t>Forensische zorginstellingen</w:t>
                  </w:r>
                </w:p>
              </w:tc>
              <w:tc>
                <w:tcPr>
                  <w:tcW w:w="2880" w:type="dxa"/>
                </w:tcPr>
                <w:p w14:paraId="0C235BDC" w14:textId="77777777" w:rsidR="00E618BB" w:rsidRPr="00D62795" w:rsidRDefault="00E618BB" w:rsidP="00E618BB">
                  <w:pPr>
                    <w:framePr w:hSpace="142" w:wrap="around" w:vAnchor="page" w:hAnchor="margin" w:y="1986"/>
                    <w:autoSpaceDE w:val="0"/>
                    <w:autoSpaceDN w:val="0"/>
                    <w:adjustRightInd w:val="0"/>
                    <w:rPr>
                      <w:rFonts w:eastAsia="MS Mincho"/>
                      <w:szCs w:val="18"/>
                    </w:rPr>
                  </w:pPr>
                  <w:r>
                    <w:t>35</w:t>
                  </w:r>
                </w:p>
              </w:tc>
              <w:tc>
                <w:tcPr>
                  <w:tcW w:w="2778" w:type="dxa"/>
                </w:tcPr>
                <w:p w14:paraId="4387B3A7" w14:textId="77777777" w:rsidR="00E618BB" w:rsidRDefault="00E618BB" w:rsidP="00E618BB">
                  <w:pPr>
                    <w:framePr w:hSpace="142" w:wrap="around" w:vAnchor="page" w:hAnchor="margin" w:y="1986"/>
                    <w:autoSpaceDE w:val="0"/>
                    <w:autoSpaceDN w:val="0"/>
                    <w:adjustRightInd w:val="0"/>
                  </w:pPr>
                  <w:r>
                    <w:t>35</w:t>
                  </w:r>
                </w:p>
              </w:tc>
            </w:tr>
            <w:tr w:rsidR="00E618BB" w:rsidRPr="00D62795" w14:paraId="3246E7EE" w14:textId="77777777" w:rsidTr="00E618BB">
              <w:tc>
                <w:tcPr>
                  <w:tcW w:w="3069" w:type="dxa"/>
                </w:tcPr>
                <w:p w14:paraId="5B5BFACC" w14:textId="77777777" w:rsidR="00E618BB" w:rsidRPr="00D62795" w:rsidRDefault="00E618BB" w:rsidP="00E618BB">
                  <w:pPr>
                    <w:framePr w:hSpace="142" w:wrap="around" w:vAnchor="page" w:hAnchor="margin" w:y="1986"/>
                    <w:autoSpaceDE w:val="0"/>
                    <w:autoSpaceDN w:val="0"/>
                    <w:adjustRightInd w:val="0"/>
                    <w:rPr>
                      <w:rFonts w:eastAsia="MS Mincho"/>
                      <w:szCs w:val="18"/>
                    </w:rPr>
                  </w:pPr>
                  <w:r>
                    <w:rPr>
                      <w:szCs w:val="18"/>
                    </w:rPr>
                    <w:t xml:space="preserve">FPC’s </w:t>
                  </w:r>
                </w:p>
              </w:tc>
              <w:tc>
                <w:tcPr>
                  <w:tcW w:w="2880" w:type="dxa"/>
                </w:tcPr>
                <w:p w14:paraId="72B15D57" w14:textId="77777777" w:rsidR="00E618BB" w:rsidRPr="00D62795" w:rsidRDefault="00E618BB" w:rsidP="00E618BB">
                  <w:pPr>
                    <w:framePr w:hSpace="142" w:wrap="around" w:vAnchor="page" w:hAnchor="margin" w:y="1986"/>
                    <w:autoSpaceDE w:val="0"/>
                    <w:autoSpaceDN w:val="0"/>
                    <w:adjustRightInd w:val="0"/>
                    <w:rPr>
                      <w:rFonts w:eastAsia="MS Mincho"/>
                      <w:szCs w:val="18"/>
                    </w:rPr>
                  </w:pPr>
                  <w:r>
                    <w:t>45</w:t>
                  </w:r>
                </w:p>
              </w:tc>
              <w:tc>
                <w:tcPr>
                  <w:tcW w:w="2778" w:type="dxa"/>
                </w:tcPr>
                <w:p w14:paraId="1956CEC4" w14:textId="77777777" w:rsidR="00E618BB" w:rsidRDefault="00E618BB" w:rsidP="00E618BB">
                  <w:pPr>
                    <w:framePr w:hSpace="142" w:wrap="around" w:vAnchor="page" w:hAnchor="margin" w:y="1986"/>
                    <w:autoSpaceDE w:val="0"/>
                    <w:autoSpaceDN w:val="0"/>
                    <w:adjustRightInd w:val="0"/>
                  </w:pPr>
                  <w:r>
                    <w:t>45</w:t>
                  </w:r>
                </w:p>
              </w:tc>
            </w:tr>
            <w:tr w:rsidR="00E618BB" w:rsidRPr="00D62795" w14:paraId="2E4DDD10" w14:textId="77777777" w:rsidTr="00E618BB">
              <w:tc>
                <w:tcPr>
                  <w:tcW w:w="3069" w:type="dxa"/>
                </w:tcPr>
                <w:p w14:paraId="653C6E2D" w14:textId="77777777" w:rsidR="00E618BB" w:rsidRPr="00D62795" w:rsidRDefault="00E618BB" w:rsidP="00E618BB">
                  <w:pPr>
                    <w:framePr w:hSpace="142" w:wrap="around" w:vAnchor="page" w:hAnchor="margin" w:y="1986"/>
                    <w:autoSpaceDE w:val="0"/>
                    <w:autoSpaceDN w:val="0"/>
                    <w:adjustRightInd w:val="0"/>
                    <w:rPr>
                      <w:rFonts w:eastAsia="MS Mincho"/>
                      <w:szCs w:val="18"/>
                    </w:rPr>
                  </w:pPr>
                  <w:r w:rsidRPr="0033370B">
                    <w:rPr>
                      <w:szCs w:val="18"/>
                    </w:rPr>
                    <w:t>Justitiële Jeugdinrichtingen</w:t>
                  </w:r>
                </w:p>
              </w:tc>
              <w:tc>
                <w:tcPr>
                  <w:tcW w:w="2880" w:type="dxa"/>
                </w:tcPr>
                <w:p w14:paraId="5A5B9095" w14:textId="77777777" w:rsidR="00E618BB" w:rsidRPr="00D62795" w:rsidRDefault="00E618BB" w:rsidP="00E618BB">
                  <w:pPr>
                    <w:framePr w:hSpace="142" w:wrap="around" w:vAnchor="page" w:hAnchor="margin" w:y="1986"/>
                    <w:autoSpaceDE w:val="0"/>
                    <w:autoSpaceDN w:val="0"/>
                    <w:adjustRightInd w:val="0"/>
                    <w:rPr>
                      <w:rFonts w:eastAsia="MS Mincho"/>
                      <w:szCs w:val="18"/>
                    </w:rPr>
                  </w:pPr>
                  <w:r>
                    <w:t>5</w:t>
                  </w:r>
                </w:p>
              </w:tc>
              <w:tc>
                <w:tcPr>
                  <w:tcW w:w="2778" w:type="dxa"/>
                </w:tcPr>
                <w:p w14:paraId="05C694FA" w14:textId="77777777" w:rsidR="00E618BB" w:rsidRPr="0044160D" w:rsidRDefault="00E618BB" w:rsidP="00E618BB">
                  <w:pPr>
                    <w:framePr w:hSpace="142" w:wrap="around" w:vAnchor="page" w:hAnchor="margin" w:y="1986"/>
                    <w:autoSpaceDE w:val="0"/>
                    <w:autoSpaceDN w:val="0"/>
                    <w:adjustRightInd w:val="0"/>
                  </w:pPr>
                  <w:r>
                    <w:t>5</w:t>
                  </w:r>
                </w:p>
              </w:tc>
            </w:tr>
          </w:tbl>
          <w:p w14:paraId="077525D9" w14:textId="77777777" w:rsidR="00D26DA5" w:rsidRDefault="00D26DA5" w:rsidP="00D26DA5">
            <w:pPr>
              <w:autoSpaceDE w:val="0"/>
              <w:autoSpaceDN w:val="0"/>
              <w:adjustRightInd w:val="0"/>
              <w:rPr>
                <w:rFonts w:eastAsia="MS Mincho"/>
                <w:szCs w:val="18"/>
                <w:u w:val="single"/>
              </w:rPr>
            </w:pPr>
          </w:p>
          <w:p w14:paraId="1FD3AFA2" w14:textId="77777777" w:rsidR="00A66EF9" w:rsidRPr="004C480C" w:rsidRDefault="00A66EF9" w:rsidP="00A66EF9">
            <w:pPr>
              <w:pStyle w:val="Default0"/>
              <w:rPr>
                <w:rFonts w:eastAsia="MS Mincho"/>
                <w:iCs/>
                <w:sz w:val="18"/>
                <w:szCs w:val="18"/>
                <w:lang w:eastAsia="nl-NL"/>
              </w:rPr>
            </w:pPr>
            <w:r w:rsidRPr="004C480C">
              <w:rPr>
                <w:rFonts w:eastAsia="MS Mincho"/>
                <w:iCs/>
                <w:sz w:val="18"/>
                <w:szCs w:val="18"/>
                <w:lang w:eastAsia="nl-NL"/>
              </w:rPr>
              <w:t>LET OP: Dien dit formulier 2x in, voor elke referent een eigen formulier.</w:t>
            </w:r>
          </w:p>
          <w:p w14:paraId="10DF483F" w14:textId="1A62E7C7" w:rsidR="00A66EF9" w:rsidRDefault="00A66EF9" w:rsidP="00486689">
            <w:pPr>
              <w:spacing w:line="0" w:lineRule="atLeast"/>
              <w:ind w:left="331" w:hanging="284"/>
              <w:rPr>
                <w:rFonts w:eastAsia="MS Mincho"/>
                <w:szCs w:val="18"/>
              </w:rPr>
            </w:pPr>
          </w:p>
        </w:tc>
      </w:tr>
    </w:tbl>
    <w:p w14:paraId="14D0CD7E" w14:textId="77777777" w:rsidR="00060F26" w:rsidRDefault="00060F26">
      <w:r>
        <w:lastRenderedPageBreak/>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1AD0D1A5">
        <w:trPr>
          <w:cantSplit/>
        </w:trPr>
        <w:tc>
          <w:tcPr>
            <w:tcW w:w="8969" w:type="dxa"/>
            <w:shd w:val="clear" w:color="auto" w:fill="00B0F0"/>
          </w:tcPr>
          <w:p w14:paraId="0112FE75" w14:textId="76B86406" w:rsidR="00A325AC" w:rsidRPr="00952775" w:rsidRDefault="00C84202" w:rsidP="1AD0D1A5">
            <w:pPr>
              <w:spacing w:line="280" w:lineRule="atLeast"/>
              <w:rPr>
                <w:b/>
                <w:bCs/>
              </w:rPr>
            </w:pPr>
            <w:r w:rsidRPr="1AD0D1A5">
              <w:rPr>
                <w:rFonts w:eastAsia="MS Mincho"/>
                <w:b/>
                <w:bCs/>
                <w:color w:val="FFFFFF" w:themeColor="background1"/>
                <w:kern w:val="28"/>
                <w:sz w:val="24"/>
              </w:rPr>
              <w:lastRenderedPageBreak/>
              <w:t>Beantwoording:</w:t>
            </w:r>
          </w:p>
        </w:tc>
      </w:tr>
      <w:tr w:rsidR="009735CE" w:rsidRPr="00952775" w14:paraId="1B08E349" w14:textId="77777777" w:rsidTr="1AD0D1A5">
        <w:trPr>
          <w:cantSplit/>
          <w:trHeight w:val="433"/>
        </w:trPr>
        <w:tc>
          <w:tcPr>
            <w:tcW w:w="8969" w:type="dxa"/>
          </w:tcPr>
          <w:p w14:paraId="52AC1F2C" w14:textId="77777777" w:rsidR="00877961" w:rsidRDefault="00877961" w:rsidP="00877961">
            <w:pPr>
              <w:pStyle w:val="Tekstopmerking"/>
              <w:rPr>
                <w:sz w:val="18"/>
                <w:szCs w:val="18"/>
              </w:rPr>
            </w:pPr>
          </w:p>
          <w:tbl>
            <w:tblPr>
              <w:tblStyle w:val="Tabelraster"/>
              <w:tblW w:w="0" w:type="auto"/>
              <w:tblLook w:val="04A0" w:firstRow="1" w:lastRow="0" w:firstColumn="1" w:lastColumn="0" w:noHBand="0" w:noVBand="1"/>
            </w:tblPr>
            <w:tblGrid>
              <w:gridCol w:w="4106"/>
              <w:gridCol w:w="4536"/>
            </w:tblGrid>
            <w:tr w:rsidR="00877961" w:rsidRPr="00D62795" w14:paraId="62CEB88F" w14:textId="77777777" w:rsidTr="00D677F7">
              <w:tc>
                <w:tcPr>
                  <w:tcW w:w="4106" w:type="dxa"/>
                </w:tcPr>
                <w:p w14:paraId="5BE59EF4" w14:textId="799D1859" w:rsidR="00877961" w:rsidRPr="00D62795" w:rsidRDefault="00877961" w:rsidP="00E618BB">
                  <w:pPr>
                    <w:framePr w:hSpace="142" w:wrap="around" w:vAnchor="page" w:hAnchor="margin" w:y="1986"/>
                    <w:autoSpaceDE w:val="0"/>
                    <w:autoSpaceDN w:val="0"/>
                    <w:adjustRightInd w:val="0"/>
                    <w:rPr>
                      <w:rFonts w:eastAsia="MS Mincho"/>
                      <w:b/>
                      <w:bCs/>
                      <w:szCs w:val="18"/>
                    </w:rPr>
                  </w:pPr>
                  <w:r>
                    <w:rPr>
                      <w:szCs w:val="18"/>
                    </w:rPr>
                    <w:t xml:space="preserve">Naam van </w:t>
                  </w:r>
                  <w:r w:rsidRPr="1AD0D1A5">
                    <w:rPr>
                      <w:szCs w:val="18"/>
                    </w:rPr>
                    <w:t xml:space="preserve">de </w:t>
                  </w:r>
                  <w:r w:rsidR="0067158C">
                    <w:rPr>
                      <w:szCs w:val="18"/>
                    </w:rPr>
                    <w:t>zorg</w:t>
                  </w:r>
                  <w:r w:rsidRPr="1AD0D1A5">
                    <w:rPr>
                      <w:szCs w:val="18"/>
                    </w:rPr>
                    <w:t>organisatie</w:t>
                  </w:r>
                  <w:r>
                    <w:rPr>
                      <w:szCs w:val="18"/>
                    </w:rPr>
                    <w:t>:</w:t>
                  </w:r>
                </w:p>
              </w:tc>
              <w:tc>
                <w:tcPr>
                  <w:tcW w:w="4536" w:type="dxa"/>
                </w:tcPr>
                <w:p w14:paraId="130FDE45" w14:textId="42504ECB" w:rsidR="00877961" w:rsidRPr="00D62795" w:rsidRDefault="0067158C" w:rsidP="00E618BB">
                  <w:pPr>
                    <w:framePr w:hSpace="142" w:wrap="around" w:vAnchor="page" w:hAnchor="margin" w:y="1986"/>
                    <w:autoSpaceDE w:val="0"/>
                    <w:autoSpaceDN w:val="0"/>
                    <w:adjustRightInd w:val="0"/>
                    <w:rPr>
                      <w:rFonts w:eastAsia="MS Mincho"/>
                      <w:b/>
                      <w:bCs/>
                      <w:szCs w:val="18"/>
                    </w:rPr>
                  </w:pPr>
                  <w:r>
                    <w:rPr>
                      <w:rFonts w:eastAsia="MS Mincho"/>
                      <w:i/>
                      <w:iCs/>
                      <w:color w:val="A6A6A6" w:themeColor="background1" w:themeShade="A6"/>
                      <w:szCs w:val="20"/>
                    </w:rPr>
                    <w:t>Invullen naam Zorgorganisatie</w:t>
                  </w:r>
                </w:p>
              </w:tc>
            </w:tr>
            <w:tr w:rsidR="00877961" w:rsidRPr="00D62795" w14:paraId="2599CC03" w14:textId="77777777" w:rsidTr="00D677F7">
              <w:tc>
                <w:tcPr>
                  <w:tcW w:w="4106" w:type="dxa"/>
                </w:tcPr>
                <w:p w14:paraId="2F8B2855" w14:textId="77777777" w:rsidR="00877961" w:rsidRPr="00D62795" w:rsidRDefault="00877961" w:rsidP="00E618BB">
                  <w:pPr>
                    <w:framePr w:hSpace="142" w:wrap="around" w:vAnchor="page" w:hAnchor="margin" w:y="1986"/>
                    <w:autoSpaceDE w:val="0"/>
                    <w:autoSpaceDN w:val="0"/>
                    <w:adjustRightInd w:val="0"/>
                    <w:rPr>
                      <w:rFonts w:eastAsia="MS Mincho"/>
                      <w:szCs w:val="18"/>
                    </w:rPr>
                  </w:pPr>
                  <w:r w:rsidRPr="00D62795">
                    <w:rPr>
                      <w:szCs w:val="18"/>
                    </w:rPr>
                    <w:t>Reguliere GGZ</w:t>
                  </w:r>
                  <w:r w:rsidRPr="00D62795">
                    <w:rPr>
                      <w:rFonts w:ascii="Cambria Math" w:hAnsi="Cambria Math" w:cs="Cambria Math"/>
                      <w:szCs w:val="18"/>
                    </w:rPr>
                    <w:t>‑</w:t>
                  </w:r>
                  <w:r w:rsidRPr="00D62795">
                    <w:rPr>
                      <w:szCs w:val="18"/>
                    </w:rPr>
                    <w:t>instellingen</w:t>
                  </w:r>
                </w:p>
              </w:tc>
              <w:tc>
                <w:tcPr>
                  <w:tcW w:w="4536" w:type="dxa"/>
                </w:tcPr>
                <w:p w14:paraId="08970B51" w14:textId="4C8D63AA" w:rsidR="00877961" w:rsidRPr="00D62795" w:rsidRDefault="0067158C" w:rsidP="00E618BB">
                  <w:pPr>
                    <w:framePr w:hSpace="142" w:wrap="around" w:vAnchor="page" w:hAnchor="margin" w:y="1986"/>
                    <w:autoSpaceDE w:val="0"/>
                    <w:autoSpaceDN w:val="0"/>
                    <w:adjustRightInd w:val="0"/>
                    <w:rPr>
                      <w:rFonts w:eastAsia="MS Mincho"/>
                      <w:szCs w:val="18"/>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877961" w:rsidRPr="00D62795" w14:paraId="2F568659" w14:textId="77777777" w:rsidTr="00D677F7">
              <w:tc>
                <w:tcPr>
                  <w:tcW w:w="4106" w:type="dxa"/>
                </w:tcPr>
                <w:p w14:paraId="183461AA" w14:textId="77777777" w:rsidR="00877961" w:rsidRPr="00D62795" w:rsidRDefault="00877961" w:rsidP="00E618BB">
                  <w:pPr>
                    <w:framePr w:hSpace="142" w:wrap="around" w:vAnchor="page" w:hAnchor="margin" w:y="1986"/>
                    <w:autoSpaceDE w:val="0"/>
                    <w:autoSpaceDN w:val="0"/>
                    <w:adjustRightInd w:val="0"/>
                    <w:rPr>
                      <w:rFonts w:eastAsia="MS Mincho"/>
                      <w:szCs w:val="18"/>
                    </w:rPr>
                  </w:pPr>
                  <w:r w:rsidRPr="00D62795">
                    <w:rPr>
                      <w:szCs w:val="18"/>
                    </w:rPr>
                    <w:t>Forensische zorginstellingen</w:t>
                  </w:r>
                </w:p>
              </w:tc>
              <w:tc>
                <w:tcPr>
                  <w:tcW w:w="4536" w:type="dxa"/>
                </w:tcPr>
                <w:p w14:paraId="2C9370AE" w14:textId="0EBEF38E" w:rsidR="00877961" w:rsidRPr="00D62795" w:rsidRDefault="0067158C" w:rsidP="00E618BB">
                  <w:pPr>
                    <w:framePr w:hSpace="142" w:wrap="around" w:vAnchor="page" w:hAnchor="margin" w:y="1986"/>
                    <w:autoSpaceDE w:val="0"/>
                    <w:autoSpaceDN w:val="0"/>
                    <w:adjustRightInd w:val="0"/>
                    <w:rPr>
                      <w:rFonts w:eastAsia="MS Mincho"/>
                      <w:szCs w:val="18"/>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877961" w:rsidRPr="00D62795" w14:paraId="13F4876B" w14:textId="77777777" w:rsidTr="00D677F7">
              <w:tc>
                <w:tcPr>
                  <w:tcW w:w="4106" w:type="dxa"/>
                </w:tcPr>
                <w:p w14:paraId="256CD495" w14:textId="07BA02FD" w:rsidR="00877961" w:rsidRPr="00D62795" w:rsidRDefault="00877961" w:rsidP="00E618BB">
                  <w:pPr>
                    <w:framePr w:hSpace="142" w:wrap="around" w:vAnchor="page" w:hAnchor="margin" w:y="1986"/>
                    <w:autoSpaceDE w:val="0"/>
                    <w:autoSpaceDN w:val="0"/>
                    <w:adjustRightInd w:val="0"/>
                    <w:rPr>
                      <w:rFonts w:eastAsia="MS Mincho"/>
                      <w:szCs w:val="18"/>
                    </w:rPr>
                  </w:pPr>
                  <w:r>
                    <w:rPr>
                      <w:szCs w:val="18"/>
                    </w:rPr>
                    <w:t xml:space="preserve">FPC’s </w:t>
                  </w:r>
                </w:p>
              </w:tc>
              <w:tc>
                <w:tcPr>
                  <w:tcW w:w="4536" w:type="dxa"/>
                </w:tcPr>
                <w:p w14:paraId="5B242035" w14:textId="0D3FABC1" w:rsidR="00877961" w:rsidRPr="00D62795" w:rsidRDefault="0067158C" w:rsidP="00E618BB">
                  <w:pPr>
                    <w:framePr w:hSpace="142" w:wrap="around" w:vAnchor="page" w:hAnchor="margin" w:y="1986"/>
                    <w:autoSpaceDE w:val="0"/>
                    <w:autoSpaceDN w:val="0"/>
                    <w:adjustRightInd w:val="0"/>
                    <w:rPr>
                      <w:rFonts w:eastAsia="MS Mincho"/>
                      <w:szCs w:val="18"/>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r w:rsidR="00877961" w:rsidRPr="00D62795" w14:paraId="71147FB6" w14:textId="77777777" w:rsidTr="00D677F7">
              <w:tc>
                <w:tcPr>
                  <w:tcW w:w="4106" w:type="dxa"/>
                </w:tcPr>
                <w:p w14:paraId="26FBD882" w14:textId="06114602" w:rsidR="00877961" w:rsidRPr="00D62795" w:rsidRDefault="00877961" w:rsidP="00E618BB">
                  <w:pPr>
                    <w:framePr w:hSpace="142" w:wrap="around" w:vAnchor="page" w:hAnchor="margin" w:y="1986"/>
                    <w:autoSpaceDE w:val="0"/>
                    <w:autoSpaceDN w:val="0"/>
                    <w:adjustRightInd w:val="0"/>
                    <w:rPr>
                      <w:rFonts w:eastAsia="MS Mincho"/>
                      <w:szCs w:val="18"/>
                    </w:rPr>
                  </w:pPr>
                  <w:r w:rsidRPr="0033370B">
                    <w:rPr>
                      <w:szCs w:val="18"/>
                    </w:rPr>
                    <w:t>Justitiële Jeugdinrichtingen</w:t>
                  </w:r>
                </w:p>
              </w:tc>
              <w:tc>
                <w:tcPr>
                  <w:tcW w:w="4536" w:type="dxa"/>
                </w:tcPr>
                <w:p w14:paraId="26ADB564" w14:textId="6861DED9" w:rsidR="00877961" w:rsidRPr="00D62795" w:rsidRDefault="0067158C" w:rsidP="00E618BB">
                  <w:pPr>
                    <w:framePr w:hSpace="142" w:wrap="around" w:vAnchor="page" w:hAnchor="margin" w:y="1986"/>
                    <w:autoSpaceDE w:val="0"/>
                    <w:autoSpaceDN w:val="0"/>
                    <w:adjustRightInd w:val="0"/>
                    <w:rPr>
                      <w:rFonts w:eastAsia="MS Mincho"/>
                      <w:szCs w:val="18"/>
                    </w:rPr>
                  </w:pPr>
                  <w:r>
                    <w:rPr>
                      <w:rFonts w:eastAsia="MS Mincho"/>
                      <w:i/>
                      <w:iCs/>
                      <w:color w:val="A6A6A6" w:themeColor="background1" w:themeShade="A6"/>
                      <w:szCs w:val="20"/>
                    </w:rPr>
                    <w:t xml:space="preserve">Invullen </w:t>
                  </w:r>
                  <w:r w:rsidRPr="008852EA">
                    <w:rPr>
                      <w:rFonts w:eastAsia="MS Mincho"/>
                      <w:i/>
                      <w:iCs/>
                      <w:color w:val="A6A6A6" w:themeColor="background1" w:themeShade="A6"/>
                      <w:szCs w:val="20"/>
                    </w:rPr>
                    <w:t>Ja/Nee</w:t>
                  </w:r>
                </w:p>
              </w:tc>
            </w:tr>
          </w:tbl>
          <w:p w14:paraId="5D894756" w14:textId="77777777" w:rsidR="009735CE" w:rsidRDefault="009735CE" w:rsidP="00292410">
            <w:pPr>
              <w:tabs>
                <w:tab w:val="left" w:pos="1843"/>
              </w:tabs>
              <w:spacing w:line="280" w:lineRule="atLeast"/>
              <w:rPr>
                <w:rFonts w:eastAsia="MS Mincho"/>
                <w:szCs w:val="20"/>
              </w:rPr>
            </w:pPr>
          </w:p>
          <w:p w14:paraId="1E50C100" w14:textId="264FC6C5" w:rsidR="009735CE" w:rsidRPr="00952775" w:rsidRDefault="009735CE" w:rsidP="00292410">
            <w:pPr>
              <w:tabs>
                <w:tab w:val="left" w:pos="1843"/>
              </w:tabs>
              <w:spacing w:line="280" w:lineRule="atLeast"/>
              <w:rPr>
                <w:rFonts w:eastAsia="MS Mincho"/>
                <w:szCs w:val="20"/>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A55CC0" w:rsidRDefault="1AD0D1A5" w:rsidP="1AD0D1A5">
      <w:pPr>
        <w:spacing w:line="0" w:lineRule="atLeast"/>
        <w:ind w:right="748"/>
        <w:rPr>
          <w:b/>
          <w:bCs/>
          <w:color w:val="009BEE"/>
        </w:rPr>
      </w:pPr>
      <w:r w:rsidRPr="1AD0D1A5">
        <w:rPr>
          <w:b/>
          <w:bCs/>
          <w:color w:val="009BEE"/>
        </w:rPr>
        <w:t>Ondertekening 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1AD0D1A5">
        <w:tc>
          <w:tcPr>
            <w:tcW w:w="8998" w:type="dxa"/>
            <w:gridSpan w:val="2"/>
            <w:shd w:val="clear" w:color="auto" w:fill="009FEE"/>
          </w:tcPr>
          <w:p w14:paraId="260FD837" w14:textId="07FCF14B" w:rsidR="00292410" w:rsidRPr="009F5012" w:rsidRDefault="1AD0D1A5" w:rsidP="1AD0D1A5">
            <w:pPr>
              <w:rPr>
                <w:b/>
                <w:bCs/>
                <w:color w:val="FFFFFF" w:themeColor="background1"/>
              </w:rPr>
            </w:pPr>
            <w:r w:rsidRPr="1AD0D1A5">
              <w:rPr>
                <w:b/>
                <w:bCs/>
                <w:color w:val="FFFFFF" w:themeColor="background1"/>
              </w:rPr>
              <w:t>Gegadigde/</w:t>
            </w:r>
            <w:r w:rsidR="005527A9">
              <w:rPr>
                <w:b/>
                <w:bCs/>
                <w:color w:val="FFFFFF" w:themeColor="background1"/>
              </w:rPr>
              <w:t>Verzoeker tot Deelname</w:t>
            </w:r>
          </w:p>
        </w:tc>
      </w:tr>
      <w:tr w:rsidR="00292410" w14:paraId="415ECB41" w14:textId="77777777" w:rsidTr="1AD0D1A5">
        <w:tc>
          <w:tcPr>
            <w:tcW w:w="3403" w:type="dxa"/>
          </w:tcPr>
          <w:p w14:paraId="4D879B39" w14:textId="77777777" w:rsidR="00292410" w:rsidRDefault="1AD0D1A5" w:rsidP="00171FEF">
            <w:r>
              <w:t xml:space="preserve">Naam: </w:t>
            </w:r>
          </w:p>
        </w:tc>
        <w:tc>
          <w:tcPr>
            <w:tcW w:w="5595" w:type="dxa"/>
          </w:tcPr>
          <w:p w14:paraId="665AB857" w14:textId="77777777" w:rsidR="00292410" w:rsidRDefault="00292410" w:rsidP="00171FEF"/>
        </w:tc>
      </w:tr>
      <w:tr w:rsidR="00292410" w14:paraId="2E540F9D" w14:textId="77777777" w:rsidTr="1AD0D1A5">
        <w:tc>
          <w:tcPr>
            <w:tcW w:w="3403" w:type="dxa"/>
          </w:tcPr>
          <w:p w14:paraId="6CA85ACC" w14:textId="77777777" w:rsidR="00292410" w:rsidRDefault="1AD0D1A5" w:rsidP="00171FEF">
            <w:r>
              <w:t>Functie:</w:t>
            </w:r>
          </w:p>
        </w:tc>
        <w:tc>
          <w:tcPr>
            <w:tcW w:w="5595" w:type="dxa"/>
          </w:tcPr>
          <w:p w14:paraId="11B02A51" w14:textId="77777777" w:rsidR="00292410" w:rsidRDefault="00292410" w:rsidP="00171FEF"/>
        </w:tc>
      </w:tr>
      <w:tr w:rsidR="00292410" w14:paraId="32B456F8" w14:textId="77777777" w:rsidTr="1AD0D1A5">
        <w:tc>
          <w:tcPr>
            <w:tcW w:w="3403" w:type="dxa"/>
            <w:tcBorders>
              <w:bottom w:val="nil"/>
            </w:tcBorders>
          </w:tcPr>
          <w:p w14:paraId="69E7B7A0" w14:textId="77777777" w:rsidR="00292410" w:rsidRDefault="1AD0D1A5"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1AD0D1A5">
        <w:trPr>
          <w:trHeight w:val="1760"/>
        </w:trPr>
        <w:tc>
          <w:tcPr>
            <w:tcW w:w="3403" w:type="dxa"/>
          </w:tcPr>
          <w:p w14:paraId="4B794288" w14:textId="77777777" w:rsidR="00292410" w:rsidRDefault="1AD0D1A5" w:rsidP="00171FEF">
            <w:r>
              <w:t>Handtekening:</w:t>
            </w:r>
          </w:p>
        </w:tc>
        <w:tc>
          <w:tcPr>
            <w:tcW w:w="5595" w:type="dxa"/>
          </w:tcPr>
          <w:p w14:paraId="05FA3E77" w14:textId="77777777" w:rsidR="00292410" w:rsidRDefault="00292410" w:rsidP="00171FEF"/>
        </w:tc>
      </w:tr>
      <w:tr w:rsidR="00292410" w14:paraId="0BAD9A85" w14:textId="77777777" w:rsidTr="1AD0D1A5">
        <w:tc>
          <w:tcPr>
            <w:tcW w:w="3403" w:type="dxa"/>
          </w:tcPr>
          <w:p w14:paraId="316DBEE4" w14:textId="77777777" w:rsidR="00292410" w:rsidRDefault="1AD0D1A5" w:rsidP="00171FEF">
            <w:r>
              <w:t>Datum:</w:t>
            </w:r>
          </w:p>
        </w:tc>
        <w:sdt>
          <w:sdtPr>
            <w:id w:val="1276982987"/>
            <w:placeholder>
              <w:docPart w:val="DefaultPlaceholder_-1854013437"/>
            </w:placeholder>
            <w:showingPlcHdr/>
            <w:date>
              <w:dateFormat w:val="d-M-yyyy"/>
              <w:lid w:val="nl-NL"/>
              <w:storeMappedDataAs w:val="dateTime"/>
              <w:calendar w:val="gregorian"/>
            </w:date>
          </w:sdtPr>
          <w:sdtEndPr/>
          <w:sdtContent>
            <w:tc>
              <w:tcPr>
                <w:tcW w:w="5595" w:type="dxa"/>
              </w:tcPr>
              <w:p w14:paraId="5A4106C5" w14:textId="4600D377" w:rsidR="00292410" w:rsidRDefault="0013234F" w:rsidP="00171FEF">
                <w:r w:rsidRPr="00295A64">
                  <w:rPr>
                    <w:rStyle w:val="Tekstvantijdelijkeaanduiding"/>
                    <w:rFonts w:eastAsiaTheme="minorHAnsi"/>
                  </w:rPr>
                  <w:t>Klik of tik om een datum in te voeren.</w:t>
                </w:r>
              </w:p>
            </w:tc>
          </w:sdtContent>
        </w:sdt>
      </w:tr>
    </w:tbl>
    <w:p w14:paraId="1E0DA9D3" w14:textId="2F612C22" w:rsidR="00292410" w:rsidRDefault="00292410" w:rsidP="00292410">
      <w:pPr>
        <w:pStyle w:val="Toelichting"/>
        <w:spacing w:before="0" w:after="0"/>
        <w:rPr>
          <w:rFonts w:ascii="Verdana" w:hAnsi="Verdana"/>
          <w:sz w:val="18"/>
          <w:szCs w:val="18"/>
        </w:rPr>
      </w:pPr>
    </w:p>
    <w:p w14:paraId="636ADA62" w14:textId="77777777" w:rsidR="008B3A5E" w:rsidRPr="00A55CC0" w:rsidRDefault="1AD0D1A5" w:rsidP="1AD0D1A5">
      <w:pPr>
        <w:spacing w:line="0" w:lineRule="atLeast"/>
        <w:ind w:right="748"/>
        <w:rPr>
          <w:b/>
          <w:bCs/>
          <w:color w:val="009BEE"/>
        </w:rPr>
      </w:pPr>
      <w:r w:rsidRPr="1AD0D1A5">
        <w:rPr>
          <w:b/>
          <w:bCs/>
          <w:color w:val="009BEE"/>
        </w:rPr>
        <w:t>Ondertekening referentieopdracht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8B3A5E" w:rsidRPr="009F5012" w14:paraId="254B2D32" w14:textId="77777777" w:rsidTr="1AD0D1A5">
        <w:tc>
          <w:tcPr>
            <w:tcW w:w="8998" w:type="dxa"/>
            <w:gridSpan w:val="2"/>
            <w:shd w:val="clear" w:color="auto" w:fill="009FEE"/>
          </w:tcPr>
          <w:p w14:paraId="1548CF73" w14:textId="77777777" w:rsidR="008B3A5E" w:rsidRPr="009F5012" w:rsidRDefault="1AD0D1A5" w:rsidP="1AD0D1A5">
            <w:pPr>
              <w:rPr>
                <w:b/>
                <w:bCs/>
                <w:color w:val="FFFFFF" w:themeColor="background1"/>
              </w:rPr>
            </w:pPr>
            <w:r w:rsidRPr="1AD0D1A5">
              <w:rPr>
                <w:b/>
                <w:bCs/>
                <w:color w:val="FFFFFF" w:themeColor="background1"/>
              </w:rPr>
              <w:t>Referent</w:t>
            </w:r>
          </w:p>
        </w:tc>
      </w:tr>
      <w:tr w:rsidR="008B3A5E" w14:paraId="6C806C79" w14:textId="77777777" w:rsidTr="1AD0D1A5">
        <w:tc>
          <w:tcPr>
            <w:tcW w:w="3403" w:type="dxa"/>
          </w:tcPr>
          <w:p w14:paraId="50119667" w14:textId="77777777" w:rsidR="008B3A5E" w:rsidRDefault="1AD0D1A5" w:rsidP="00266519">
            <w:r>
              <w:t xml:space="preserve">Naam: </w:t>
            </w:r>
          </w:p>
        </w:tc>
        <w:tc>
          <w:tcPr>
            <w:tcW w:w="5595" w:type="dxa"/>
          </w:tcPr>
          <w:p w14:paraId="4DC3D2F2" w14:textId="77777777" w:rsidR="008B3A5E" w:rsidRDefault="008B3A5E" w:rsidP="00266519"/>
        </w:tc>
      </w:tr>
      <w:tr w:rsidR="008B3A5E" w14:paraId="259BA704" w14:textId="77777777" w:rsidTr="1AD0D1A5">
        <w:tc>
          <w:tcPr>
            <w:tcW w:w="3403" w:type="dxa"/>
          </w:tcPr>
          <w:p w14:paraId="15CE40A4" w14:textId="77777777" w:rsidR="008B3A5E" w:rsidRDefault="1AD0D1A5" w:rsidP="00266519">
            <w:r>
              <w:t>Functie:</w:t>
            </w:r>
          </w:p>
        </w:tc>
        <w:tc>
          <w:tcPr>
            <w:tcW w:w="5595" w:type="dxa"/>
          </w:tcPr>
          <w:p w14:paraId="24928F99" w14:textId="77777777" w:rsidR="008B3A5E" w:rsidRDefault="008B3A5E" w:rsidP="00266519"/>
        </w:tc>
      </w:tr>
      <w:tr w:rsidR="008B3A5E" w14:paraId="1CAB1B32" w14:textId="77777777" w:rsidTr="1AD0D1A5">
        <w:tc>
          <w:tcPr>
            <w:tcW w:w="3403" w:type="dxa"/>
            <w:tcBorders>
              <w:bottom w:val="nil"/>
            </w:tcBorders>
          </w:tcPr>
          <w:p w14:paraId="5F631466" w14:textId="77777777" w:rsidR="008B3A5E" w:rsidRDefault="1AD0D1A5" w:rsidP="00266519">
            <w:r>
              <w:t>Bedrijf:</w:t>
            </w:r>
          </w:p>
        </w:tc>
        <w:tc>
          <w:tcPr>
            <w:tcW w:w="5595" w:type="dxa"/>
            <w:tcBorders>
              <w:bottom w:val="nil"/>
            </w:tcBorders>
          </w:tcPr>
          <w:p w14:paraId="771285FC" w14:textId="77777777" w:rsidR="008B3A5E" w:rsidRDefault="008B3A5E" w:rsidP="00266519">
            <w:pPr>
              <w:pStyle w:val="Koptekst0"/>
              <w:tabs>
                <w:tab w:val="clear" w:pos="4536"/>
                <w:tab w:val="clear" w:pos="9072"/>
              </w:tabs>
            </w:pPr>
          </w:p>
        </w:tc>
      </w:tr>
      <w:tr w:rsidR="008B3A5E" w14:paraId="31E3FEAE" w14:textId="77777777" w:rsidTr="1AD0D1A5">
        <w:trPr>
          <w:trHeight w:val="1760"/>
        </w:trPr>
        <w:tc>
          <w:tcPr>
            <w:tcW w:w="3403" w:type="dxa"/>
          </w:tcPr>
          <w:p w14:paraId="6B3F105F" w14:textId="77777777" w:rsidR="008B3A5E" w:rsidRDefault="1AD0D1A5" w:rsidP="00266519">
            <w:r>
              <w:t>Handtekening:</w:t>
            </w:r>
          </w:p>
        </w:tc>
        <w:tc>
          <w:tcPr>
            <w:tcW w:w="5595" w:type="dxa"/>
          </w:tcPr>
          <w:p w14:paraId="11811F84" w14:textId="77777777" w:rsidR="008B3A5E" w:rsidRDefault="008B3A5E" w:rsidP="00266519"/>
          <w:p w14:paraId="6D640A17" w14:textId="77612896" w:rsidR="004D7C13" w:rsidRDefault="1AD0D1A5" w:rsidP="00266519">
            <w:r w:rsidRPr="1AD0D1A5">
              <w:rPr>
                <w:sz w:val="14"/>
                <w:szCs w:val="14"/>
                <w:highlight w:val="lightGray"/>
              </w:rPr>
              <w:t xml:space="preserve">De Geselecteerde gegadigden- dan wel, indien van toepassing de derde(n) waarop in dit kader een beroep wordt gedaan - dienen na de selectie de bij Aanmelding ingediende Formulieren voor de specificatie van een referentieopdrachten (Formulieren </w:t>
            </w:r>
            <w:r w:rsidR="00E50583">
              <w:rPr>
                <w:sz w:val="14"/>
                <w:szCs w:val="14"/>
                <w:highlight w:val="lightGray"/>
              </w:rPr>
              <w:t>D</w:t>
            </w:r>
            <w:r w:rsidRPr="1AD0D1A5">
              <w:rPr>
                <w:sz w:val="14"/>
                <w:szCs w:val="14"/>
                <w:highlight w:val="lightGray"/>
              </w:rPr>
              <w:t xml:space="preserve">) te laten </w:t>
            </w:r>
            <w:r w:rsidR="00770BBD">
              <w:rPr>
                <w:sz w:val="14"/>
                <w:szCs w:val="14"/>
                <w:highlight w:val="lightGray"/>
              </w:rPr>
              <w:t>medeondertekenen door de O</w:t>
            </w:r>
            <w:r w:rsidRPr="1AD0D1A5">
              <w:rPr>
                <w:sz w:val="14"/>
                <w:szCs w:val="14"/>
                <w:highlight w:val="lightGray"/>
              </w:rPr>
              <w:t>pdrachtgevende instantie en deze nogmaals in te dienen.</w:t>
            </w:r>
          </w:p>
        </w:tc>
      </w:tr>
      <w:tr w:rsidR="008B3A5E" w14:paraId="50C94913" w14:textId="77777777" w:rsidTr="1AD0D1A5">
        <w:tc>
          <w:tcPr>
            <w:tcW w:w="3403" w:type="dxa"/>
          </w:tcPr>
          <w:p w14:paraId="12AE2976" w14:textId="77777777" w:rsidR="008B3A5E" w:rsidRDefault="1AD0D1A5" w:rsidP="00266519">
            <w:r>
              <w:t>Datum:</w:t>
            </w:r>
          </w:p>
        </w:tc>
        <w:sdt>
          <w:sdtPr>
            <w:id w:val="469629566"/>
            <w:placeholder>
              <w:docPart w:val="DefaultPlaceholder_-1854013437"/>
            </w:placeholder>
            <w:showingPlcHdr/>
            <w:date>
              <w:dateFormat w:val="d-M-yyyy"/>
              <w:lid w:val="nl-NL"/>
              <w:storeMappedDataAs w:val="dateTime"/>
              <w:calendar w:val="gregorian"/>
            </w:date>
          </w:sdtPr>
          <w:sdtEndPr/>
          <w:sdtContent>
            <w:tc>
              <w:tcPr>
                <w:tcW w:w="5595" w:type="dxa"/>
              </w:tcPr>
              <w:p w14:paraId="3E795BF3" w14:textId="155BEDDB" w:rsidR="008B3A5E" w:rsidRDefault="0013234F" w:rsidP="00266519">
                <w:r w:rsidRPr="00295A64">
                  <w:rPr>
                    <w:rStyle w:val="Tekstvantijdelijkeaanduiding"/>
                    <w:rFonts w:eastAsiaTheme="minorHAnsi"/>
                  </w:rPr>
                  <w:t>Klik of tik om een datum in te voeren.</w:t>
                </w:r>
              </w:p>
            </w:tc>
          </w:sdtContent>
        </w:sdt>
      </w:tr>
    </w:tbl>
    <w:p w14:paraId="3DE6E892" w14:textId="77777777" w:rsidR="008B3A5E" w:rsidRPr="008B3A5E" w:rsidRDefault="008B3A5E" w:rsidP="008B3A5E"/>
    <w:sectPr w:rsidR="008B3A5E" w:rsidRPr="008B3A5E" w:rsidSect="00B37665">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CBF7" w14:textId="77777777" w:rsidR="000C7DF5" w:rsidRDefault="000C7DF5">
      <w:pPr>
        <w:spacing w:line="240" w:lineRule="auto"/>
      </w:pPr>
      <w:r>
        <w:separator/>
      </w:r>
    </w:p>
  </w:endnote>
  <w:endnote w:type="continuationSeparator" w:id="0">
    <w:p w14:paraId="0E24705C" w14:textId="77777777" w:rsidR="000C7DF5" w:rsidRDefault="000C7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1AD0D1A5">
      <w:trPr>
        <w:trHeight w:hRule="exact" w:val="240"/>
      </w:trPr>
      <w:tc>
        <w:tcPr>
          <w:tcW w:w="6261" w:type="dxa"/>
        </w:tcPr>
        <w:p w14:paraId="0F2E14EA" w14:textId="25936A0A" w:rsidR="00D858E5" w:rsidRDefault="1AD0D1A5" w:rsidP="1AD0D1A5">
          <w:pPr>
            <w:widowControl w:val="0"/>
            <w:rPr>
              <w:rStyle w:val="Huisstijl-Rubricering"/>
            </w:rPr>
          </w:pPr>
          <w:r w:rsidRPr="1AD0D1A5">
            <w:rPr>
              <w:sz w:val="13"/>
              <w:szCs w:val="13"/>
            </w:rPr>
            <w:t>IUC/DJI/IENEA/RS0</w:t>
          </w:r>
          <w:r w:rsidR="00C7480C">
            <w:rPr>
              <w:sz w:val="13"/>
              <w:szCs w:val="13"/>
            </w:rPr>
            <w:t>3</w:t>
          </w:r>
        </w:p>
      </w:tc>
      <w:tc>
        <w:tcPr>
          <w:tcW w:w="2811" w:type="dxa"/>
        </w:tcPr>
        <w:p w14:paraId="75E50F99" w14:textId="1174E11D" w:rsidR="00D858E5" w:rsidRDefault="1AD0D1A5">
          <w:pPr>
            <w:pStyle w:val="Huisstijl-Paginanummering"/>
            <w:widowControl w:val="0"/>
            <w:jc w:val="right"/>
          </w:pPr>
          <w:r>
            <w:t xml:space="preserve">Pagina </w:t>
          </w:r>
          <w:r w:rsidR="00D858E5" w:rsidRPr="1AD0D1A5">
            <w:rPr>
              <w:noProof/>
            </w:rPr>
            <w:fldChar w:fldCharType="begin"/>
          </w:r>
          <w:r w:rsidR="00D858E5" w:rsidRPr="1AD0D1A5">
            <w:rPr>
              <w:noProof/>
            </w:rPr>
            <w:instrText>PAGE</w:instrText>
          </w:r>
          <w:r w:rsidR="00D858E5" w:rsidRPr="1AD0D1A5">
            <w:rPr>
              <w:noProof/>
            </w:rPr>
            <w:fldChar w:fldCharType="separate"/>
          </w:r>
          <w:r w:rsidR="00770BBD">
            <w:rPr>
              <w:noProof/>
            </w:rPr>
            <w:t>4</w:t>
          </w:r>
          <w:r w:rsidR="00D858E5" w:rsidRPr="1AD0D1A5">
            <w:rPr>
              <w:noProof/>
            </w:rPr>
            <w:fldChar w:fldCharType="end"/>
          </w:r>
          <w:r>
            <w:t xml:space="preserve"> van </w:t>
          </w:r>
          <w:r w:rsidR="00D858E5" w:rsidRPr="1AD0D1A5">
            <w:rPr>
              <w:noProof/>
            </w:rPr>
            <w:fldChar w:fldCharType="begin"/>
          </w:r>
          <w:r w:rsidR="00D858E5" w:rsidRPr="1AD0D1A5">
            <w:rPr>
              <w:noProof/>
            </w:rPr>
            <w:instrText>NUMPAGES</w:instrText>
          </w:r>
          <w:r w:rsidR="00D858E5" w:rsidRPr="1AD0D1A5">
            <w:rPr>
              <w:noProof/>
            </w:rPr>
            <w:fldChar w:fldCharType="separate"/>
          </w:r>
          <w:r w:rsidR="00770BBD">
            <w:rPr>
              <w:noProof/>
            </w:rPr>
            <w:t>4</w:t>
          </w:r>
          <w:r w:rsidR="00D858E5" w:rsidRPr="1AD0D1A5">
            <w:rPr>
              <w:noProof/>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7804" w14:textId="77777777" w:rsidR="000C7DF5" w:rsidRDefault="000C7DF5">
      <w:pPr>
        <w:spacing w:line="240" w:lineRule="auto"/>
      </w:pPr>
      <w:r>
        <w:separator/>
      </w:r>
    </w:p>
  </w:footnote>
  <w:footnote w:type="continuationSeparator" w:id="0">
    <w:p w14:paraId="51E302B9" w14:textId="77777777" w:rsidR="000C7DF5" w:rsidRDefault="000C7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rsidTr="1AD0D1A5">
      <w:trPr>
        <w:trHeight w:val="400"/>
      </w:trPr>
      <w:tc>
        <w:tcPr>
          <w:tcW w:w="7520" w:type="dxa"/>
        </w:tcPr>
        <w:p w14:paraId="58B994F7" w14:textId="78BF7034" w:rsidR="00D858E5" w:rsidRDefault="1AD0D1A5" w:rsidP="1AD0D1A5">
          <w:pPr>
            <w:widowControl w:val="0"/>
            <w:rPr>
              <w:sz w:val="13"/>
              <w:szCs w:val="13"/>
            </w:rPr>
          </w:pPr>
          <w:r w:rsidRPr="1AD0D1A5">
            <w:rPr>
              <w:rStyle w:val="Huisstijl-Koptekst"/>
            </w:rPr>
            <w:t xml:space="preserve">Formulier </w:t>
          </w:r>
          <w:r w:rsidR="00D26DA5">
            <w:rPr>
              <w:rStyle w:val="Huisstijl-Koptekst"/>
            </w:rPr>
            <w:t>D</w:t>
          </w:r>
          <w:r w:rsidRPr="1AD0D1A5">
            <w:rPr>
              <w:rStyle w:val="Huisstijl-Koptekst"/>
            </w:rPr>
            <w:t xml:space="preserve">1 | Formulier beantwoording selectiecriterium 1 | Europese aanbesteding GGZ EPD </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4AD16AB"/>
    <w:multiLevelType w:val="hybridMultilevel"/>
    <w:tmpl w:val="B566B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6"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2C0759"/>
    <w:multiLevelType w:val="hybridMultilevel"/>
    <w:tmpl w:val="3C8C46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10"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DF1D14"/>
    <w:multiLevelType w:val="hybridMultilevel"/>
    <w:tmpl w:val="C6C890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44762D8B"/>
    <w:multiLevelType w:val="hybridMultilevel"/>
    <w:tmpl w:val="E61C6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2"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0D3D4C"/>
    <w:multiLevelType w:val="hybridMultilevel"/>
    <w:tmpl w:val="AEB299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842569"/>
    <w:multiLevelType w:val="multilevel"/>
    <w:tmpl w:val="CC8485C8"/>
    <w:lvl w:ilvl="0">
      <w:start w:val="1"/>
      <w:numFmt w:val="bullet"/>
      <w:lvlText w:val=""/>
      <w:lvlJc w:val="left"/>
      <w:pPr>
        <w:tabs>
          <w:tab w:val="num" w:pos="0"/>
        </w:tabs>
        <w:ind w:left="907" w:hanging="453"/>
      </w:pPr>
      <w:rPr>
        <w:rFonts w:ascii="Symbol" w:hAnsi="Symbol" w:hint="default"/>
        <w:b w:val="0"/>
        <w:i w:val="0"/>
        <w:sz w:val="18"/>
      </w:rPr>
    </w:lvl>
    <w:lvl w:ilvl="1">
      <w:start w:val="4"/>
      <w:numFmt w:val="bullet"/>
      <w:lvlText w:val="-"/>
      <w:lvlJc w:val="left"/>
      <w:pPr>
        <w:tabs>
          <w:tab w:val="num" w:pos="0"/>
        </w:tabs>
        <w:ind w:left="1361" w:hanging="454"/>
      </w:pPr>
      <w:rPr>
        <w:rFonts w:ascii="Verdana" w:eastAsia="MS Mincho" w:hAnsi="Verdana" w:cs="Times New Roman"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35"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087651075">
    <w:abstractNumId w:val="5"/>
  </w:num>
  <w:num w:numId="2" w16cid:durableId="837043596">
    <w:abstractNumId w:val="37"/>
  </w:num>
  <w:num w:numId="3" w16cid:durableId="571890960">
    <w:abstractNumId w:val="0"/>
  </w:num>
  <w:num w:numId="4" w16cid:durableId="1599678602">
    <w:abstractNumId w:val="36"/>
  </w:num>
  <w:num w:numId="5" w16cid:durableId="2011831626">
    <w:abstractNumId w:val="11"/>
  </w:num>
  <w:num w:numId="6" w16cid:durableId="1674915933">
    <w:abstractNumId w:val="10"/>
  </w:num>
  <w:num w:numId="7" w16cid:durableId="630749746">
    <w:abstractNumId w:val="12"/>
  </w:num>
  <w:num w:numId="8" w16cid:durableId="2084793424">
    <w:abstractNumId w:val="7"/>
  </w:num>
  <w:num w:numId="9" w16cid:durableId="2070300187">
    <w:abstractNumId w:val="23"/>
  </w:num>
  <w:num w:numId="10" w16cid:durableId="697507438">
    <w:abstractNumId w:val="30"/>
  </w:num>
  <w:num w:numId="11" w16cid:durableId="2025285799">
    <w:abstractNumId w:val="17"/>
  </w:num>
  <w:num w:numId="12" w16cid:durableId="1568490914">
    <w:abstractNumId w:val="22"/>
  </w:num>
  <w:num w:numId="13" w16cid:durableId="1276135065">
    <w:abstractNumId w:val="6"/>
  </w:num>
  <w:num w:numId="14" w16cid:durableId="418060640">
    <w:abstractNumId w:val="9"/>
  </w:num>
  <w:num w:numId="15" w16cid:durableId="1694531031">
    <w:abstractNumId w:val="33"/>
  </w:num>
  <w:num w:numId="16" w16cid:durableId="1461261806">
    <w:abstractNumId w:val="24"/>
  </w:num>
  <w:num w:numId="17" w16cid:durableId="1610118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066415">
    <w:abstractNumId w:val="32"/>
  </w:num>
  <w:num w:numId="19" w16cid:durableId="599337880">
    <w:abstractNumId w:val="27"/>
  </w:num>
  <w:num w:numId="20" w16cid:durableId="1534033759">
    <w:abstractNumId w:val="20"/>
  </w:num>
  <w:num w:numId="21" w16cid:durableId="517235103">
    <w:abstractNumId w:val="1"/>
  </w:num>
  <w:num w:numId="22" w16cid:durableId="221214307">
    <w:abstractNumId w:val="25"/>
  </w:num>
  <w:num w:numId="23" w16cid:durableId="1386643194">
    <w:abstractNumId w:val="21"/>
  </w:num>
  <w:num w:numId="24" w16cid:durableId="882786799">
    <w:abstractNumId w:val="13"/>
  </w:num>
  <w:num w:numId="25" w16cid:durableId="2064401707">
    <w:abstractNumId w:val="14"/>
  </w:num>
  <w:num w:numId="26" w16cid:durableId="221261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6025533">
    <w:abstractNumId w:val="29"/>
  </w:num>
  <w:num w:numId="28" w16cid:durableId="373044906">
    <w:abstractNumId w:val="31"/>
  </w:num>
  <w:num w:numId="29" w16cid:durableId="607781174">
    <w:abstractNumId w:val="16"/>
  </w:num>
  <w:num w:numId="30" w16cid:durableId="763647212">
    <w:abstractNumId w:val="35"/>
  </w:num>
  <w:num w:numId="31" w16cid:durableId="1461410826">
    <w:abstractNumId w:val="15"/>
  </w:num>
  <w:num w:numId="32" w16cid:durableId="425922216">
    <w:abstractNumId w:val="34"/>
  </w:num>
  <w:num w:numId="33" w16cid:durableId="881284777">
    <w:abstractNumId w:val="19"/>
  </w:num>
  <w:num w:numId="34" w16cid:durableId="1596816358">
    <w:abstractNumId w:val="8"/>
  </w:num>
  <w:num w:numId="35" w16cid:durableId="362289174">
    <w:abstractNumId w:val="28"/>
  </w:num>
  <w:num w:numId="36" w16cid:durableId="878787853">
    <w:abstractNumId w:val="3"/>
  </w:num>
  <w:num w:numId="37" w16cid:durableId="1332297704">
    <w:abstractNumId w:val="18"/>
  </w:num>
  <w:num w:numId="38" w16cid:durableId="97028447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657"/>
    <w:rsid w:val="00014380"/>
    <w:rsid w:val="000468EA"/>
    <w:rsid w:val="00060F26"/>
    <w:rsid w:val="00063C60"/>
    <w:rsid w:val="00066156"/>
    <w:rsid w:val="0007234E"/>
    <w:rsid w:val="00081A2C"/>
    <w:rsid w:val="00082AF4"/>
    <w:rsid w:val="000831F6"/>
    <w:rsid w:val="000B2063"/>
    <w:rsid w:val="000B30BF"/>
    <w:rsid w:val="000C7DF5"/>
    <w:rsid w:val="000D0342"/>
    <w:rsid w:val="000E2312"/>
    <w:rsid w:val="000E68A4"/>
    <w:rsid w:val="000E79C9"/>
    <w:rsid w:val="000F48E0"/>
    <w:rsid w:val="00101FC4"/>
    <w:rsid w:val="0010346B"/>
    <w:rsid w:val="00103AFD"/>
    <w:rsid w:val="001072DF"/>
    <w:rsid w:val="00120CBA"/>
    <w:rsid w:val="00122C54"/>
    <w:rsid w:val="0012518B"/>
    <w:rsid w:val="0013234F"/>
    <w:rsid w:val="001438F5"/>
    <w:rsid w:val="001449C5"/>
    <w:rsid w:val="00144BCD"/>
    <w:rsid w:val="00144EF9"/>
    <w:rsid w:val="00151356"/>
    <w:rsid w:val="00157C3B"/>
    <w:rsid w:val="001609E3"/>
    <w:rsid w:val="00160BF6"/>
    <w:rsid w:val="00170449"/>
    <w:rsid w:val="0018185F"/>
    <w:rsid w:val="0018475D"/>
    <w:rsid w:val="001853F5"/>
    <w:rsid w:val="00185534"/>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13429"/>
    <w:rsid w:val="00215679"/>
    <w:rsid w:val="002175AF"/>
    <w:rsid w:val="0022106D"/>
    <w:rsid w:val="002268C3"/>
    <w:rsid w:val="00233953"/>
    <w:rsid w:val="00236604"/>
    <w:rsid w:val="0024019D"/>
    <w:rsid w:val="00243636"/>
    <w:rsid w:val="00251BAB"/>
    <w:rsid w:val="0025394D"/>
    <w:rsid w:val="002610B0"/>
    <w:rsid w:val="002643F0"/>
    <w:rsid w:val="002705F2"/>
    <w:rsid w:val="00272EAE"/>
    <w:rsid w:val="002771BF"/>
    <w:rsid w:val="002827C3"/>
    <w:rsid w:val="002845A6"/>
    <w:rsid w:val="002856AB"/>
    <w:rsid w:val="00292410"/>
    <w:rsid w:val="002B7E99"/>
    <w:rsid w:val="002D56B8"/>
    <w:rsid w:val="002D5C79"/>
    <w:rsid w:val="002E1E12"/>
    <w:rsid w:val="002E2E83"/>
    <w:rsid w:val="002E43F4"/>
    <w:rsid w:val="002F0C8E"/>
    <w:rsid w:val="002F2C64"/>
    <w:rsid w:val="002F3DCA"/>
    <w:rsid w:val="002F3E07"/>
    <w:rsid w:val="002F6DEB"/>
    <w:rsid w:val="002F7EF1"/>
    <w:rsid w:val="0031667F"/>
    <w:rsid w:val="00317F47"/>
    <w:rsid w:val="0032470D"/>
    <w:rsid w:val="0032725B"/>
    <w:rsid w:val="00371FB5"/>
    <w:rsid w:val="00375328"/>
    <w:rsid w:val="00376FB0"/>
    <w:rsid w:val="003772FF"/>
    <w:rsid w:val="00377329"/>
    <w:rsid w:val="00385388"/>
    <w:rsid w:val="0038717E"/>
    <w:rsid w:val="003A0090"/>
    <w:rsid w:val="003A0FF6"/>
    <w:rsid w:val="003B2CDE"/>
    <w:rsid w:val="003C1AE7"/>
    <w:rsid w:val="003C2E90"/>
    <w:rsid w:val="003E5B27"/>
    <w:rsid w:val="00401EBA"/>
    <w:rsid w:val="004065A1"/>
    <w:rsid w:val="004140D8"/>
    <w:rsid w:val="00422A9B"/>
    <w:rsid w:val="00433C08"/>
    <w:rsid w:val="00444696"/>
    <w:rsid w:val="004461D1"/>
    <w:rsid w:val="00451C2A"/>
    <w:rsid w:val="0046201B"/>
    <w:rsid w:val="004626A6"/>
    <w:rsid w:val="004640F9"/>
    <w:rsid w:val="004655CA"/>
    <w:rsid w:val="004659DA"/>
    <w:rsid w:val="0047267C"/>
    <w:rsid w:val="00475B82"/>
    <w:rsid w:val="00476D3C"/>
    <w:rsid w:val="00485A20"/>
    <w:rsid w:val="00486689"/>
    <w:rsid w:val="0049233F"/>
    <w:rsid w:val="00492B23"/>
    <w:rsid w:val="00494CC7"/>
    <w:rsid w:val="00495B98"/>
    <w:rsid w:val="004A3D5B"/>
    <w:rsid w:val="004A4D12"/>
    <w:rsid w:val="004B5672"/>
    <w:rsid w:val="004B58FD"/>
    <w:rsid w:val="004B5917"/>
    <w:rsid w:val="004D0A57"/>
    <w:rsid w:val="004D2922"/>
    <w:rsid w:val="004D4DC8"/>
    <w:rsid w:val="004D7C13"/>
    <w:rsid w:val="004E4D1E"/>
    <w:rsid w:val="005108B5"/>
    <w:rsid w:val="005160A9"/>
    <w:rsid w:val="005250D6"/>
    <w:rsid w:val="00527C97"/>
    <w:rsid w:val="005334BF"/>
    <w:rsid w:val="00533B36"/>
    <w:rsid w:val="005450C7"/>
    <w:rsid w:val="0054728E"/>
    <w:rsid w:val="005527A9"/>
    <w:rsid w:val="005620FB"/>
    <w:rsid w:val="00564718"/>
    <w:rsid w:val="005672FA"/>
    <w:rsid w:val="00572ADB"/>
    <w:rsid w:val="0057472A"/>
    <w:rsid w:val="00575BBB"/>
    <w:rsid w:val="005872FF"/>
    <w:rsid w:val="0058763D"/>
    <w:rsid w:val="00591C8F"/>
    <w:rsid w:val="005925BA"/>
    <w:rsid w:val="0059718D"/>
    <w:rsid w:val="005A5057"/>
    <w:rsid w:val="005B12E8"/>
    <w:rsid w:val="005B74F4"/>
    <w:rsid w:val="005C73D9"/>
    <w:rsid w:val="005D0D2F"/>
    <w:rsid w:val="005D5F52"/>
    <w:rsid w:val="005E1C58"/>
    <w:rsid w:val="00610F0E"/>
    <w:rsid w:val="00633DED"/>
    <w:rsid w:val="00634E16"/>
    <w:rsid w:val="0064234B"/>
    <w:rsid w:val="006476E2"/>
    <w:rsid w:val="00647BD5"/>
    <w:rsid w:val="0065291F"/>
    <w:rsid w:val="00652F6A"/>
    <w:rsid w:val="006607CA"/>
    <w:rsid w:val="00664E35"/>
    <w:rsid w:val="00667662"/>
    <w:rsid w:val="0067158C"/>
    <w:rsid w:val="00692577"/>
    <w:rsid w:val="00693E22"/>
    <w:rsid w:val="00696B68"/>
    <w:rsid w:val="006A09E0"/>
    <w:rsid w:val="006A0CAF"/>
    <w:rsid w:val="006B6D24"/>
    <w:rsid w:val="006C71F4"/>
    <w:rsid w:val="006D5B56"/>
    <w:rsid w:val="006D7821"/>
    <w:rsid w:val="006E672F"/>
    <w:rsid w:val="007047A4"/>
    <w:rsid w:val="007174D0"/>
    <w:rsid w:val="007202BD"/>
    <w:rsid w:val="00721699"/>
    <w:rsid w:val="00722B62"/>
    <w:rsid w:val="00725EBA"/>
    <w:rsid w:val="00732921"/>
    <w:rsid w:val="00740C96"/>
    <w:rsid w:val="0074113A"/>
    <w:rsid w:val="00741508"/>
    <w:rsid w:val="00744FAE"/>
    <w:rsid w:val="00747677"/>
    <w:rsid w:val="00752609"/>
    <w:rsid w:val="007529F3"/>
    <w:rsid w:val="00760D64"/>
    <w:rsid w:val="0076542A"/>
    <w:rsid w:val="00767DEC"/>
    <w:rsid w:val="00770BBD"/>
    <w:rsid w:val="00775BE8"/>
    <w:rsid w:val="00790E15"/>
    <w:rsid w:val="007964E3"/>
    <w:rsid w:val="00796D1B"/>
    <w:rsid w:val="007A37FE"/>
    <w:rsid w:val="007A5996"/>
    <w:rsid w:val="007B41CD"/>
    <w:rsid w:val="007C13BD"/>
    <w:rsid w:val="007C46E2"/>
    <w:rsid w:val="007D5DD3"/>
    <w:rsid w:val="007E1812"/>
    <w:rsid w:val="007F1DD6"/>
    <w:rsid w:val="007F20C6"/>
    <w:rsid w:val="007F7A27"/>
    <w:rsid w:val="00802F04"/>
    <w:rsid w:val="00816BE4"/>
    <w:rsid w:val="0082000E"/>
    <w:rsid w:val="00831ED2"/>
    <w:rsid w:val="00835930"/>
    <w:rsid w:val="00842944"/>
    <w:rsid w:val="008455A3"/>
    <w:rsid w:val="00846320"/>
    <w:rsid w:val="00852988"/>
    <w:rsid w:val="00854114"/>
    <w:rsid w:val="008553FD"/>
    <w:rsid w:val="00864C50"/>
    <w:rsid w:val="00864D9D"/>
    <w:rsid w:val="00870D6D"/>
    <w:rsid w:val="00876179"/>
    <w:rsid w:val="00877961"/>
    <w:rsid w:val="0088022B"/>
    <w:rsid w:val="008809F7"/>
    <w:rsid w:val="00882C0B"/>
    <w:rsid w:val="00883EE1"/>
    <w:rsid w:val="00885A51"/>
    <w:rsid w:val="00893894"/>
    <w:rsid w:val="008977E8"/>
    <w:rsid w:val="008A3850"/>
    <w:rsid w:val="008A64D0"/>
    <w:rsid w:val="008B3A5E"/>
    <w:rsid w:val="008B5B98"/>
    <w:rsid w:val="008C098F"/>
    <w:rsid w:val="00912127"/>
    <w:rsid w:val="0093086F"/>
    <w:rsid w:val="00931862"/>
    <w:rsid w:val="00934732"/>
    <w:rsid w:val="0093774B"/>
    <w:rsid w:val="00942C3F"/>
    <w:rsid w:val="0096003B"/>
    <w:rsid w:val="009611AC"/>
    <w:rsid w:val="00965774"/>
    <w:rsid w:val="009735CE"/>
    <w:rsid w:val="0097378D"/>
    <w:rsid w:val="00974048"/>
    <w:rsid w:val="00984DFA"/>
    <w:rsid w:val="00987996"/>
    <w:rsid w:val="009904C0"/>
    <w:rsid w:val="009A339F"/>
    <w:rsid w:val="009A3FCC"/>
    <w:rsid w:val="009A424D"/>
    <w:rsid w:val="009A5650"/>
    <w:rsid w:val="009B03E1"/>
    <w:rsid w:val="009B3A3C"/>
    <w:rsid w:val="009C0C5D"/>
    <w:rsid w:val="009C63EF"/>
    <w:rsid w:val="009D243D"/>
    <w:rsid w:val="009E01E6"/>
    <w:rsid w:val="009E0600"/>
    <w:rsid w:val="009E277A"/>
    <w:rsid w:val="009E37C5"/>
    <w:rsid w:val="009F5012"/>
    <w:rsid w:val="009F687F"/>
    <w:rsid w:val="00A02C57"/>
    <w:rsid w:val="00A05914"/>
    <w:rsid w:val="00A061D7"/>
    <w:rsid w:val="00A11A6C"/>
    <w:rsid w:val="00A123A0"/>
    <w:rsid w:val="00A228C0"/>
    <w:rsid w:val="00A325AC"/>
    <w:rsid w:val="00A4412D"/>
    <w:rsid w:val="00A471D0"/>
    <w:rsid w:val="00A4757C"/>
    <w:rsid w:val="00A545F2"/>
    <w:rsid w:val="00A554E0"/>
    <w:rsid w:val="00A650CA"/>
    <w:rsid w:val="00A66EF9"/>
    <w:rsid w:val="00A80A89"/>
    <w:rsid w:val="00A86600"/>
    <w:rsid w:val="00A87874"/>
    <w:rsid w:val="00AA3406"/>
    <w:rsid w:val="00AA5996"/>
    <w:rsid w:val="00AB0FAA"/>
    <w:rsid w:val="00AB6EB5"/>
    <w:rsid w:val="00AC04C2"/>
    <w:rsid w:val="00AE4B19"/>
    <w:rsid w:val="00AE5914"/>
    <w:rsid w:val="00AE794D"/>
    <w:rsid w:val="00AF0213"/>
    <w:rsid w:val="00AF2444"/>
    <w:rsid w:val="00AF263B"/>
    <w:rsid w:val="00AF5291"/>
    <w:rsid w:val="00AF6FE0"/>
    <w:rsid w:val="00B0138E"/>
    <w:rsid w:val="00B02A86"/>
    <w:rsid w:val="00B23B40"/>
    <w:rsid w:val="00B2731D"/>
    <w:rsid w:val="00B27ADA"/>
    <w:rsid w:val="00B37665"/>
    <w:rsid w:val="00B46235"/>
    <w:rsid w:val="00B620E6"/>
    <w:rsid w:val="00B64A36"/>
    <w:rsid w:val="00B70001"/>
    <w:rsid w:val="00B71492"/>
    <w:rsid w:val="00B87CAA"/>
    <w:rsid w:val="00B92B22"/>
    <w:rsid w:val="00B93CD5"/>
    <w:rsid w:val="00BA0AAE"/>
    <w:rsid w:val="00BA7EBC"/>
    <w:rsid w:val="00BB7D77"/>
    <w:rsid w:val="00BD01C9"/>
    <w:rsid w:val="00BD1260"/>
    <w:rsid w:val="00BD3D33"/>
    <w:rsid w:val="00BD51C5"/>
    <w:rsid w:val="00BE6F66"/>
    <w:rsid w:val="00BF0365"/>
    <w:rsid w:val="00BF27E9"/>
    <w:rsid w:val="00C02D0E"/>
    <w:rsid w:val="00C106D0"/>
    <w:rsid w:val="00C202E0"/>
    <w:rsid w:val="00C317B6"/>
    <w:rsid w:val="00C3299F"/>
    <w:rsid w:val="00C46015"/>
    <w:rsid w:val="00C47D5E"/>
    <w:rsid w:val="00C51E76"/>
    <w:rsid w:val="00C52FCB"/>
    <w:rsid w:val="00C61733"/>
    <w:rsid w:val="00C63D1B"/>
    <w:rsid w:val="00C7480C"/>
    <w:rsid w:val="00C7761E"/>
    <w:rsid w:val="00C82E32"/>
    <w:rsid w:val="00C84202"/>
    <w:rsid w:val="00CA2F02"/>
    <w:rsid w:val="00CA400B"/>
    <w:rsid w:val="00CA543C"/>
    <w:rsid w:val="00CB3FC2"/>
    <w:rsid w:val="00CB5CEC"/>
    <w:rsid w:val="00CC1310"/>
    <w:rsid w:val="00CC3898"/>
    <w:rsid w:val="00CD060C"/>
    <w:rsid w:val="00CD47E3"/>
    <w:rsid w:val="00CD5778"/>
    <w:rsid w:val="00CE09C6"/>
    <w:rsid w:val="00CF2FA8"/>
    <w:rsid w:val="00D001EE"/>
    <w:rsid w:val="00D00C61"/>
    <w:rsid w:val="00D1112F"/>
    <w:rsid w:val="00D17945"/>
    <w:rsid w:val="00D24463"/>
    <w:rsid w:val="00D26DA5"/>
    <w:rsid w:val="00D327BA"/>
    <w:rsid w:val="00D34800"/>
    <w:rsid w:val="00D442DA"/>
    <w:rsid w:val="00D51C2B"/>
    <w:rsid w:val="00D52871"/>
    <w:rsid w:val="00D536A0"/>
    <w:rsid w:val="00D61860"/>
    <w:rsid w:val="00D65BFC"/>
    <w:rsid w:val="00D65C91"/>
    <w:rsid w:val="00D65D68"/>
    <w:rsid w:val="00D664E1"/>
    <w:rsid w:val="00D66F7F"/>
    <w:rsid w:val="00D735DF"/>
    <w:rsid w:val="00D858E5"/>
    <w:rsid w:val="00D95266"/>
    <w:rsid w:val="00DA4C54"/>
    <w:rsid w:val="00DA5478"/>
    <w:rsid w:val="00DB3AF3"/>
    <w:rsid w:val="00DB5012"/>
    <w:rsid w:val="00DB7A69"/>
    <w:rsid w:val="00DC5065"/>
    <w:rsid w:val="00DC5D37"/>
    <w:rsid w:val="00DD2A53"/>
    <w:rsid w:val="00E056BF"/>
    <w:rsid w:val="00E14FA9"/>
    <w:rsid w:val="00E14FD7"/>
    <w:rsid w:val="00E270F2"/>
    <w:rsid w:val="00E27E46"/>
    <w:rsid w:val="00E31861"/>
    <w:rsid w:val="00E329B2"/>
    <w:rsid w:val="00E34DB4"/>
    <w:rsid w:val="00E37E82"/>
    <w:rsid w:val="00E40BE5"/>
    <w:rsid w:val="00E416C5"/>
    <w:rsid w:val="00E41B00"/>
    <w:rsid w:val="00E45493"/>
    <w:rsid w:val="00E454C4"/>
    <w:rsid w:val="00E5002C"/>
    <w:rsid w:val="00E50583"/>
    <w:rsid w:val="00E51BC4"/>
    <w:rsid w:val="00E545E7"/>
    <w:rsid w:val="00E618BB"/>
    <w:rsid w:val="00E63A07"/>
    <w:rsid w:val="00E655C0"/>
    <w:rsid w:val="00E7248B"/>
    <w:rsid w:val="00E85A3D"/>
    <w:rsid w:val="00E86977"/>
    <w:rsid w:val="00E94E97"/>
    <w:rsid w:val="00EA0508"/>
    <w:rsid w:val="00EA2B88"/>
    <w:rsid w:val="00EA41FA"/>
    <w:rsid w:val="00EA580C"/>
    <w:rsid w:val="00EA5BB5"/>
    <w:rsid w:val="00EA5F3E"/>
    <w:rsid w:val="00EB176C"/>
    <w:rsid w:val="00EB3BEC"/>
    <w:rsid w:val="00EC42BD"/>
    <w:rsid w:val="00ED250F"/>
    <w:rsid w:val="00ED2E7E"/>
    <w:rsid w:val="00ED7B32"/>
    <w:rsid w:val="00EE42D7"/>
    <w:rsid w:val="00EE7BC8"/>
    <w:rsid w:val="00EF345E"/>
    <w:rsid w:val="00EF4A6F"/>
    <w:rsid w:val="00F030FD"/>
    <w:rsid w:val="00F06904"/>
    <w:rsid w:val="00F10CC2"/>
    <w:rsid w:val="00F124BA"/>
    <w:rsid w:val="00F16368"/>
    <w:rsid w:val="00F21DDE"/>
    <w:rsid w:val="00F40B66"/>
    <w:rsid w:val="00F44C91"/>
    <w:rsid w:val="00F526EF"/>
    <w:rsid w:val="00F57B6F"/>
    <w:rsid w:val="00F57FD1"/>
    <w:rsid w:val="00F60D87"/>
    <w:rsid w:val="00F615A9"/>
    <w:rsid w:val="00F61BE9"/>
    <w:rsid w:val="00F721C0"/>
    <w:rsid w:val="00F729BF"/>
    <w:rsid w:val="00F8169D"/>
    <w:rsid w:val="00F97B30"/>
    <w:rsid w:val="00FA2EE8"/>
    <w:rsid w:val="00FA4551"/>
    <w:rsid w:val="00FA497E"/>
    <w:rsid w:val="00FA52CB"/>
    <w:rsid w:val="00FB0580"/>
    <w:rsid w:val="00FC09CD"/>
    <w:rsid w:val="00FD2868"/>
    <w:rsid w:val="1AD0D1A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F721C0"/>
    <w:rPr>
      <w:rFonts w:ascii="Verdana" w:eastAsia="MS Mincho" w:hAnsi="Verdana" w:cs="Times New Roman"/>
      <w:sz w:val="18"/>
      <w:szCs w:val="18"/>
      <w:lang w:eastAsia="nl-NL"/>
    </w:rPr>
  </w:style>
  <w:style w:type="character" w:styleId="Tekstvantijdelijkeaanduiding">
    <w:name w:val="Placeholder Text"/>
    <w:basedOn w:val="Standaardalinea-lettertype"/>
    <w:uiPriority w:val="99"/>
    <w:semiHidden/>
    <w:rsid w:val="001323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400">
      <w:bodyDiv w:val="1"/>
      <w:marLeft w:val="0"/>
      <w:marRight w:val="0"/>
      <w:marTop w:val="0"/>
      <w:marBottom w:val="0"/>
      <w:divBdr>
        <w:top w:val="none" w:sz="0" w:space="0" w:color="auto"/>
        <w:left w:val="none" w:sz="0" w:space="0" w:color="auto"/>
        <w:bottom w:val="none" w:sz="0" w:space="0" w:color="auto"/>
        <w:right w:val="none" w:sz="0" w:space="0" w:color="auto"/>
      </w:divBdr>
    </w:div>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18682783">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89C149A114181B412B81146153508"/>
        <w:category>
          <w:name w:val="Algemeen"/>
          <w:gallery w:val="placeholder"/>
        </w:category>
        <w:types>
          <w:type w:val="bbPlcHdr"/>
        </w:types>
        <w:behaviors>
          <w:behavior w:val="content"/>
        </w:behaviors>
        <w:guid w:val="{9EE6DD6D-1EE0-4527-B73B-82892A70948F}"/>
      </w:docPartPr>
      <w:docPartBody>
        <w:p w:rsidR="0080181C" w:rsidRDefault="00050E55" w:rsidP="00050E55">
          <w:pPr>
            <w:pStyle w:val="8AA89C149A114181B412B81146153508"/>
          </w:pPr>
          <w:r w:rsidRPr="00B1055C">
            <w:rPr>
              <w:rStyle w:val="Tekstvantijdelijkeaanduiding"/>
            </w:rPr>
            <w:t>Klik of tik om tekst in te voeren.</w:t>
          </w:r>
        </w:p>
      </w:docPartBody>
    </w:docPart>
    <w:docPart>
      <w:docPartPr>
        <w:name w:val="F1D8994AD65B4533A846469B32B6E4B1"/>
        <w:category>
          <w:name w:val="Algemeen"/>
          <w:gallery w:val="placeholder"/>
        </w:category>
        <w:types>
          <w:type w:val="bbPlcHdr"/>
        </w:types>
        <w:behaviors>
          <w:behavior w:val="content"/>
        </w:behaviors>
        <w:guid w:val="{7F10AEE2-558E-4530-8A12-5B66035ADB2C}"/>
      </w:docPartPr>
      <w:docPartBody>
        <w:p w:rsidR="0080181C" w:rsidRDefault="00050E55" w:rsidP="00050E55">
          <w:pPr>
            <w:pStyle w:val="F1D8994AD65B4533A846469B32B6E4B1"/>
          </w:pPr>
          <w:r w:rsidRPr="00B1055C">
            <w:rPr>
              <w:rStyle w:val="Tekstvantijdelijkeaanduiding"/>
            </w:rPr>
            <w:t>Klik of tik om tekst in te voeren.</w:t>
          </w:r>
        </w:p>
      </w:docPartBody>
    </w:docPart>
    <w:docPart>
      <w:docPartPr>
        <w:name w:val="7D59111B19DC4BD086E5608A9A4ABB51"/>
        <w:category>
          <w:name w:val="Algemeen"/>
          <w:gallery w:val="placeholder"/>
        </w:category>
        <w:types>
          <w:type w:val="bbPlcHdr"/>
        </w:types>
        <w:behaviors>
          <w:behavior w:val="content"/>
        </w:behaviors>
        <w:guid w:val="{6995BD6C-E181-4082-95DD-DA2D0B9A2535}"/>
      </w:docPartPr>
      <w:docPartBody>
        <w:p w:rsidR="0080181C" w:rsidRDefault="00050E55" w:rsidP="00050E55">
          <w:pPr>
            <w:pStyle w:val="7D59111B19DC4BD086E5608A9A4ABB51"/>
          </w:pPr>
          <w:r w:rsidRPr="00B1055C">
            <w:rPr>
              <w:rStyle w:val="Tekstvantijdelijkeaanduiding"/>
            </w:rPr>
            <w:t>Klik of tik om een datum in te voeren.</w:t>
          </w:r>
        </w:p>
      </w:docPartBody>
    </w:docPart>
    <w:docPart>
      <w:docPartPr>
        <w:name w:val="DefaultPlaceholder_-1854013437"/>
        <w:category>
          <w:name w:val="Algemeen"/>
          <w:gallery w:val="placeholder"/>
        </w:category>
        <w:types>
          <w:type w:val="bbPlcHdr"/>
        </w:types>
        <w:behaviors>
          <w:behavior w:val="content"/>
        </w:behaviors>
        <w:guid w:val="{1200F20B-E7B7-41EC-B98C-4F668EEC3AA5}"/>
      </w:docPartPr>
      <w:docPartBody>
        <w:p w:rsidR="000E4181" w:rsidRDefault="000E4181">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50E55"/>
    <w:rsid w:val="00054F80"/>
    <w:rsid w:val="000D0342"/>
    <w:rsid w:val="000E4181"/>
    <w:rsid w:val="00251BAB"/>
    <w:rsid w:val="004461D1"/>
    <w:rsid w:val="004B5672"/>
    <w:rsid w:val="004E4D1E"/>
    <w:rsid w:val="005C73D9"/>
    <w:rsid w:val="00790E15"/>
    <w:rsid w:val="0080181C"/>
    <w:rsid w:val="00842944"/>
    <w:rsid w:val="00A228C0"/>
    <w:rsid w:val="00A545F2"/>
    <w:rsid w:val="00A870A6"/>
    <w:rsid w:val="00AB34AB"/>
    <w:rsid w:val="00B0138E"/>
    <w:rsid w:val="00B22A9C"/>
    <w:rsid w:val="00D1112F"/>
    <w:rsid w:val="00E51BC4"/>
    <w:rsid w:val="00F030FD"/>
    <w:rsid w:val="00F10CC2"/>
    <w:rsid w:val="00FA7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4181"/>
    <w:rPr>
      <w:color w:val="666666"/>
    </w:rPr>
  </w:style>
  <w:style w:type="paragraph" w:customStyle="1" w:styleId="8AA89C149A114181B412B81146153508">
    <w:name w:val="8AA89C149A114181B412B81146153508"/>
    <w:rsid w:val="00050E55"/>
  </w:style>
  <w:style w:type="paragraph" w:customStyle="1" w:styleId="F1D8994AD65B4533A846469B32B6E4B1">
    <w:name w:val="F1D8994AD65B4533A846469B32B6E4B1"/>
    <w:rsid w:val="00050E55"/>
  </w:style>
  <w:style w:type="paragraph" w:customStyle="1" w:styleId="7D59111B19DC4BD086E5608A9A4ABB51">
    <w:name w:val="7D59111B19DC4BD086E5608A9A4ABB51"/>
    <w:rsid w:val="00050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49410-6BF7-4EBE-8B6A-8A43A11A2429}">
  <ds:schemaRefs>
    <ds:schemaRef ds:uri="http://schemas.openxmlformats.org/officeDocument/2006/bibliography"/>
  </ds:schemaRefs>
</ds:datastoreItem>
</file>

<file path=customXml/itemProps2.xml><?xml version="1.0" encoding="utf-8"?>
<ds:datastoreItem xmlns:ds="http://schemas.openxmlformats.org/officeDocument/2006/customXml" ds:itemID="{D594B2D1-43E3-4CCA-9689-2CCA7BE9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15970-0E82-41D8-909F-E47569A20A1B}">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92b91ef-b491-4c9e-97e6-a80b78f07b81"/>
    <ds:schemaRef ds:uri="http://purl.org/dc/dcmitype/"/>
  </ds:schemaRefs>
</ds:datastoreItem>
</file>

<file path=customXml/itemProps4.xml><?xml version="1.0" encoding="utf-8"?>
<ds:datastoreItem xmlns:ds="http://schemas.openxmlformats.org/officeDocument/2006/customXml" ds:itemID="{45F06465-7115-4107-B4AF-4BE41E771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1042</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Mahabier, Shivani</dc:creator>
  <dc:description/>
  <cp:lastModifiedBy>Arts, Laura</cp:lastModifiedBy>
  <cp:revision>21</cp:revision>
  <cp:lastPrinted>2022-01-28T09:54:00Z</cp:lastPrinted>
  <dcterms:created xsi:type="dcterms:W3CDTF">2026-04-26T12:24:00Z</dcterms:created>
  <dcterms:modified xsi:type="dcterms:W3CDTF">2026-05-04T10:20:00Z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