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7BDF" w14:textId="527FCED8" w:rsidR="00EA723E" w:rsidRPr="00743801" w:rsidRDefault="00EA723E" w:rsidP="00EA723E">
      <w:pPr>
        <w:rPr>
          <w:rFonts w:asciiTheme="minorHAnsi" w:hAnsiTheme="minorHAnsi" w:cstheme="minorHAnsi"/>
          <w:b/>
          <w:sz w:val="20"/>
          <w:szCs w:val="20"/>
        </w:rPr>
      </w:pPr>
      <w:r w:rsidRPr="00743801">
        <w:rPr>
          <w:rFonts w:asciiTheme="minorHAnsi" w:hAnsiTheme="minorHAnsi" w:cstheme="minorHAnsi"/>
          <w:b/>
          <w:sz w:val="20"/>
          <w:szCs w:val="20"/>
        </w:rPr>
        <w:t xml:space="preserve">Aanvullende voorwaarden bij ‘De Nieuwe Regeling </w:t>
      </w:r>
      <w:smartTag w:uri="urn:schemas-microsoft-com:office:smarttags" w:element="metricconverter">
        <w:smartTagPr>
          <w:attr w:name="ProductID" w:val="2011’"/>
        </w:smartTagPr>
        <w:r w:rsidRPr="00743801">
          <w:rPr>
            <w:rFonts w:asciiTheme="minorHAnsi" w:hAnsiTheme="minorHAnsi" w:cstheme="minorHAnsi"/>
            <w:b/>
            <w:sz w:val="20"/>
            <w:szCs w:val="20"/>
          </w:rPr>
          <w:t>2011’</w:t>
        </w:r>
      </w:smartTag>
      <w:r w:rsidRPr="00743801">
        <w:rPr>
          <w:rFonts w:asciiTheme="minorHAnsi" w:hAnsiTheme="minorHAnsi" w:cstheme="minorHAnsi"/>
          <w:b/>
          <w:sz w:val="20"/>
          <w:szCs w:val="20"/>
        </w:rPr>
        <w:t xml:space="preserve"> </w:t>
      </w:r>
    </w:p>
    <w:p w14:paraId="243C040A" w14:textId="77777777" w:rsidR="00EA723E" w:rsidRPr="00743801" w:rsidRDefault="00EA723E" w:rsidP="00EA723E">
      <w:pPr>
        <w:rPr>
          <w:rFonts w:asciiTheme="minorHAnsi" w:hAnsiTheme="minorHAnsi" w:cstheme="minorHAnsi"/>
          <w:sz w:val="20"/>
          <w:szCs w:val="20"/>
        </w:rPr>
      </w:pPr>
    </w:p>
    <w:p w14:paraId="2D73A7EF" w14:textId="77777777" w:rsidR="00EA723E" w:rsidRPr="00743801" w:rsidRDefault="00EA723E" w:rsidP="00EA723E">
      <w:pPr>
        <w:rPr>
          <w:rFonts w:asciiTheme="minorHAnsi" w:hAnsiTheme="minorHAnsi" w:cstheme="minorHAnsi"/>
          <w:sz w:val="20"/>
          <w:szCs w:val="20"/>
        </w:rPr>
      </w:pPr>
    </w:p>
    <w:p w14:paraId="48FE4D6C"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1 Begripsbepalingen</w:t>
      </w:r>
    </w:p>
    <w:p w14:paraId="5EECFAA7"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i/>
          <w:sz w:val="20"/>
          <w:szCs w:val="20"/>
        </w:rPr>
        <w:t>“Deze regeling” Nieuwe tekst:</w:t>
      </w:r>
    </w:p>
    <w:p w14:paraId="4458D161"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Deze regeling: Toepasselijk in de rechtsverhouding opdrachtgever – architect, ingenieur en adviseur is de DNR 2011 en de aanvullende voorwaarden bij de DNR 2011. </w:t>
      </w:r>
    </w:p>
    <w:p w14:paraId="1E65419E" w14:textId="77777777" w:rsidR="00EA723E" w:rsidRPr="00743801" w:rsidRDefault="00EA723E" w:rsidP="00EA723E">
      <w:pPr>
        <w:rPr>
          <w:rFonts w:asciiTheme="minorHAnsi" w:hAnsiTheme="minorHAnsi" w:cstheme="minorHAnsi"/>
          <w:sz w:val="20"/>
          <w:szCs w:val="20"/>
        </w:rPr>
      </w:pPr>
    </w:p>
    <w:p w14:paraId="2D9319E6"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5 Werkzaamheden door anderen</w:t>
      </w:r>
    </w:p>
    <w:p w14:paraId="7F555BAD"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i/>
          <w:sz w:val="20"/>
          <w:szCs w:val="20"/>
        </w:rPr>
        <w:t>Aanvulling:</w:t>
      </w:r>
    </w:p>
    <w:p w14:paraId="08AAF4DC"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De adviseur is als vermeld in artikel 5 van de DNR 2011 bevoegd werkzaamheden onder zijn leiding door anderen te doen uitvoeren. In aanvulling op dit artikel geldt dat hiervoor altijd met redenen omkleed bij de opdrachtgever toestemming gevraagd moet worden.</w:t>
      </w:r>
    </w:p>
    <w:p w14:paraId="21805CE3" w14:textId="77777777" w:rsidR="00EA723E" w:rsidRPr="00743801" w:rsidRDefault="00EA723E" w:rsidP="00EA723E">
      <w:pPr>
        <w:rPr>
          <w:rFonts w:asciiTheme="minorHAnsi" w:hAnsiTheme="minorHAnsi" w:cstheme="minorHAnsi"/>
          <w:sz w:val="20"/>
          <w:szCs w:val="20"/>
        </w:rPr>
      </w:pPr>
    </w:p>
    <w:p w14:paraId="54783672"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9 Aanpassingen van de opdracht</w:t>
      </w:r>
    </w:p>
    <w:p w14:paraId="22CDA648"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Lid 3 </w:t>
      </w:r>
      <w:r w:rsidRPr="00743801">
        <w:rPr>
          <w:rFonts w:asciiTheme="minorHAnsi" w:hAnsiTheme="minorHAnsi" w:cstheme="minorHAnsi"/>
          <w:i/>
          <w:sz w:val="20"/>
          <w:szCs w:val="20"/>
        </w:rPr>
        <w:t>Nieuwe tekst:</w:t>
      </w:r>
    </w:p>
    <w:p w14:paraId="4670DD17"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Leidt het overleg als bedoeld in lid 1 tot een aanpassing van de opdracht, dan handelen partijen overeenkomstig het bepaalde in Hoofdstuk 2 en kan er aanleiding zijn om de advieskosten aan te passen.</w:t>
      </w:r>
    </w:p>
    <w:p w14:paraId="72DE9963" w14:textId="77777777" w:rsidR="00EA723E" w:rsidRPr="00743801" w:rsidRDefault="00EA723E" w:rsidP="00EA723E">
      <w:pPr>
        <w:rPr>
          <w:rFonts w:asciiTheme="minorHAnsi" w:hAnsiTheme="minorHAnsi" w:cstheme="minorHAnsi"/>
          <w:sz w:val="20"/>
          <w:szCs w:val="20"/>
        </w:rPr>
      </w:pPr>
    </w:p>
    <w:p w14:paraId="60AF6998"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11 Algemene verplichtingen van de adviseur</w:t>
      </w:r>
    </w:p>
    <w:p w14:paraId="4472C529"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Lid 9 </w:t>
      </w:r>
      <w:r w:rsidRPr="00743801">
        <w:rPr>
          <w:rFonts w:asciiTheme="minorHAnsi" w:hAnsiTheme="minorHAnsi" w:cstheme="minorHAnsi"/>
          <w:i/>
          <w:sz w:val="20"/>
          <w:szCs w:val="20"/>
        </w:rPr>
        <w:t>Nieuwe tekst:</w:t>
      </w:r>
    </w:p>
    <w:p w14:paraId="020280AD"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De adviseur dient, voor zover hij documenten heeft opgesteld, bij beëindiging van een opdracht de opdrachtgever in bezit te stellen van alle relevante documenten die na beëindiging van de opdracht van belang zijn voor de opdrachtgever. Dit ter beoordeling van de opdrachtgever. </w:t>
      </w:r>
    </w:p>
    <w:p w14:paraId="350F2AF7" w14:textId="77777777" w:rsidR="00EA723E" w:rsidRPr="00743801" w:rsidRDefault="00EA723E" w:rsidP="00EA723E">
      <w:pPr>
        <w:rPr>
          <w:rFonts w:asciiTheme="minorHAnsi" w:hAnsiTheme="minorHAnsi" w:cstheme="minorHAnsi"/>
          <w:sz w:val="20"/>
          <w:szCs w:val="20"/>
        </w:rPr>
      </w:pPr>
    </w:p>
    <w:p w14:paraId="21F00F77"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12 Algemene verplichtingen van de opdrachtgever</w:t>
      </w:r>
    </w:p>
    <w:p w14:paraId="118E0886"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Lid 7 </w:t>
      </w:r>
      <w:r w:rsidRPr="00743801">
        <w:rPr>
          <w:rFonts w:asciiTheme="minorHAnsi" w:hAnsiTheme="minorHAnsi" w:cstheme="minorHAnsi"/>
          <w:i/>
          <w:sz w:val="20"/>
          <w:szCs w:val="20"/>
        </w:rPr>
        <w:t>Nieuwe tekst:</w:t>
      </w:r>
    </w:p>
    <w:p w14:paraId="10E9AA50"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De opdrachtgever draagt zijn opdrachtgeverschap niet geheel of gedeeltelijk over aan een ander zonder hiertoe in overleg te treden met de adviseur. </w:t>
      </w:r>
    </w:p>
    <w:p w14:paraId="6F378A4A" w14:textId="77777777" w:rsidR="00EA723E" w:rsidRPr="00743801" w:rsidRDefault="00EA723E" w:rsidP="00EA723E">
      <w:pPr>
        <w:rPr>
          <w:rFonts w:asciiTheme="minorHAnsi" w:hAnsiTheme="minorHAnsi" w:cstheme="minorHAnsi"/>
          <w:sz w:val="20"/>
          <w:szCs w:val="20"/>
        </w:rPr>
      </w:pPr>
    </w:p>
    <w:p w14:paraId="40C120CF"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14 Schadevergoeding</w:t>
      </w:r>
    </w:p>
    <w:p w14:paraId="4C147CA4"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Lid 1 </w:t>
      </w:r>
      <w:r w:rsidRPr="00743801">
        <w:rPr>
          <w:rFonts w:asciiTheme="minorHAnsi" w:hAnsiTheme="minorHAnsi" w:cstheme="minorHAnsi"/>
          <w:i/>
          <w:sz w:val="20"/>
          <w:szCs w:val="20"/>
        </w:rPr>
        <w:t>Nieuwe tekst:</w:t>
      </w:r>
    </w:p>
    <w:p w14:paraId="48FE7871"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In het geval van een toerekenbare tekortkoming is de adviseur gehouden tot vergoeding van de door opdrachtgever dientengevolge geleden schade. Tevens is de adviseur dan aansprakelijk voor de kosten die andere bij het project betrokken adviseurs moeten maken, voortvloeiende uit zijn toerekenbare tekortkoming.</w:t>
      </w:r>
    </w:p>
    <w:p w14:paraId="655F7139" w14:textId="77777777" w:rsidR="00EA723E" w:rsidRPr="00743801" w:rsidRDefault="00EA723E" w:rsidP="00EA723E">
      <w:pPr>
        <w:rPr>
          <w:rFonts w:asciiTheme="minorHAnsi" w:hAnsiTheme="minorHAnsi" w:cstheme="minorHAnsi"/>
          <w:sz w:val="20"/>
          <w:szCs w:val="20"/>
        </w:rPr>
      </w:pPr>
    </w:p>
    <w:p w14:paraId="1987804F"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Lid 2: niet van toepassing.</w:t>
      </w:r>
    </w:p>
    <w:p w14:paraId="7E52200D" w14:textId="77777777" w:rsidR="00EA723E" w:rsidRPr="00743801" w:rsidRDefault="00EA723E" w:rsidP="00EA723E">
      <w:pPr>
        <w:rPr>
          <w:rFonts w:asciiTheme="minorHAnsi" w:hAnsiTheme="minorHAnsi" w:cstheme="minorHAnsi"/>
          <w:sz w:val="20"/>
          <w:szCs w:val="20"/>
        </w:rPr>
      </w:pPr>
    </w:p>
    <w:p w14:paraId="2FA48C42"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5 </w:t>
      </w:r>
      <w:r w:rsidRPr="00743801">
        <w:rPr>
          <w:rFonts w:asciiTheme="minorHAnsi" w:hAnsiTheme="minorHAnsi" w:cstheme="minorHAnsi"/>
          <w:i/>
          <w:sz w:val="20"/>
          <w:szCs w:val="20"/>
        </w:rPr>
        <w:t>Nieuwe tekst:</w:t>
      </w:r>
    </w:p>
    <w:p w14:paraId="56A58B6E"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Indien door of namens de opdrachtgever het inschakelen van een bepaalde persoon is of wordt voorgeschreven en deze persoon tekort schiet en de adviseur het redelijkerwijs nodige heeft gedaan om nakoming en/of schadevergoeding te verkrijgen, zal de opdrachtgever de voor de adviseur ontstane extra onkosten aan hem vergoeden, voor zover deze niet aan hem zijn vergoed door deze persoon. Daartegenover zal de adviseur, op eerste verzoek van de opdrachtgever, aan deze zijn vordering op deze persoon cederen tot aan het door de opdrachtgever aan hem vergoede bedrag. </w:t>
      </w:r>
    </w:p>
    <w:p w14:paraId="27E2D16E" w14:textId="77777777" w:rsidR="00EA723E" w:rsidRPr="00743801" w:rsidRDefault="00EA723E" w:rsidP="00EA723E">
      <w:pPr>
        <w:rPr>
          <w:rFonts w:asciiTheme="minorHAnsi" w:hAnsiTheme="minorHAnsi" w:cstheme="minorHAnsi"/>
          <w:sz w:val="20"/>
          <w:szCs w:val="20"/>
        </w:rPr>
      </w:pPr>
    </w:p>
    <w:p w14:paraId="438933F7" w14:textId="647B6390"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6 </w:t>
      </w:r>
      <w:r w:rsidRPr="00743801">
        <w:rPr>
          <w:rFonts w:asciiTheme="minorHAnsi" w:hAnsiTheme="minorHAnsi" w:cstheme="minorHAnsi"/>
          <w:i/>
          <w:sz w:val="20"/>
          <w:szCs w:val="20"/>
        </w:rPr>
        <w:t>Nieuwe tekst:</w:t>
      </w:r>
    </w:p>
    <w:p w14:paraId="019B5DC1"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Indien de toekenning van de in de voorgaande leden bedoelde schadevergoeding in de gegeven omstandigheden naar maatstaven van redelijkheid en billijkheid onaanvaardbaar is, kan de rechter een andere schadevergoeding vaststellen. </w:t>
      </w:r>
    </w:p>
    <w:p w14:paraId="4068727B" w14:textId="77777777" w:rsidR="00EA723E" w:rsidRPr="00743801" w:rsidRDefault="00EA723E" w:rsidP="00EA723E">
      <w:pPr>
        <w:rPr>
          <w:rFonts w:asciiTheme="minorHAnsi" w:hAnsiTheme="minorHAnsi" w:cstheme="minorHAnsi"/>
          <w:sz w:val="20"/>
          <w:szCs w:val="20"/>
        </w:rPr>
      </w:pPr>
    </w:p>
    <w:p w14:paraId="01FCA976" w14:textId="77777777" w:rsidR="00EA723E" w:rsidRPr="00743801" w:rsidRDefault="00EA723E" w:rsidP="00EA723E">
      <w:pPr>
        <w:rPr>
          <w:rFonts w:asciiTheme="minorHAnsi" w:hAnsiTheme="minorHAnsi" w:cstheme="minorHAnsi"/>
          <w:sz w:val="20"/>
          <w:szCs w:val="20"/>
        </w:rPr>
      </w:pPr>
    </w:p>
    <w:p w14:paraId="54FDCB77" w14:textId="77777777" w:rsidR="00EA723E" w:rsidRPr="00743801" w:rsidRDefault="00EA723E" w:rsidP="00EA723E">
      <w:pPr>
        <w:rPr>
          <w:rFonts w:asciiTheme="minorHAnsi" w:hAnsiTheme="minorHAnsi" w:cstheme="minorHAnsi"/>
          <w:sz w:val="20"/>
          <w:szCs w:val="20"/>
        </w:rPr>
      </w:pPr>
    </w:p>
    <w:p w14:paraId="27736588"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15 Omvang van de schadevergoeding</w:t>
      </w:r>
    </w:p>
    <w:p w14:paraId="110ADFF6"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1 </w:t>
      </w:r>
      <w:r w:rsidRPr="00743801">
        <w:rPr>
          <w:rFonts w:asciiTheme="minorHAnsi" w:hAnsiTheme="minorHAnsi" w:cstheme="minorHAnsi"/>
          <w:i/>
          <w:sz w:val="20"/>
          <w:szCs w:val="20"/>
        </w:rPr>
        <w:t>Nieuwe tekst:</w:t>
      </w:r>
    </w:p>
    <w:p w14:paraId="693E93C4" w14:textId="77777777" w:rsidR="00EA723E" w:rsidRPr="00012083" w:rsidRDefault="00EA723E" w:rsidP="00EA723E">
      <w:pPr>
        <w:tabs>
          <w:tab w:val="left" w:pos="2000"/>
        </w:tabs>
        <w:spacing w:before="20" w:after="44" w:line="223" w:lineRule="auto"/>
        <w:ind w:right="706"/>
        <w:jc w:val="both"/>
        <w:rPr>
          <w:rFonts w:asciiTheme="minorHAnsi" w:hAnsiTheme="minorHAnsi" w:cstheme="minorHAnsi"/>
          <w:sz w:val="20"/>
          <w:szCs w:val="20"/>
        </w:rPr>
      </w:pPr>
      <w:r w:rsidRPr="00743801">
        <w:rPr>
          <w:rFonts w:asciiTheme="minorHAnsi" w:hAnsiTheme="minorHAnsi" w:cstheme="minorHAnsi"/>
          <w:sz w:val="20"/>
          <w:szCs w:val="20"/>
        </w:rPr>
        <w:t>De door de adviseur te vergoeden schade is beperkt tot een bedrag gelijk aan driemaal de advieskosten met een maximum van € 2.500.000. Deze beperking geldt niet in het geval van aanspraken van derden op schadevergoeding ten gevolgde van dood of letsel en</w:t>
      </w:r>
      <w:r w:rsidRPr="00743801">
        <w:rPr>
          <w:rFonts w:asciiTheme="minorHAnsi" w:hAnsiTheme="minorHAnsi" w:cstheme="minorHAnsi"/>
          <w:color w:val="231F20"/>
          <w:szCs w:val="20"/>
        </w:rPr>
        <w:t xml:space="preserve"> ten aanzi</w:t>
      </w:r>
      <w:r w:rsidRPr="00012083">
        <w:rPr>
          <w:rFonts w:asciiTheme="minorHAnsi" w:hAnsiTheme="minorHAnsi" w:cstheme="minorHAnsi"/>
          <w:sz w:val="20"/>
          <w:szCs w:val="20"/>
        </w:rPr>
        <w:t>en van door de toezichthoudende autoriteit opgelegde boetes, voor zover die boeters verband houden met toerekenbaar tekortschieten van Contractant.</w:t>
      </w:r>
    </w:p>
    <w:p w14:paraId="42FEAF94" w14:textId="77777777" w:rsidR="00EA723E" w:rsidRPr="00743801" w:rsidRDefault="00EA723E" w:rsidP="00EA723E">
      <w:pPr>
        <w:rPr>
          <w:rFonts w:asciiTheme="minorHAnsi" w:hAnsiTheme="minorHAnsi" w:cstheme="minorHAnsi"/>
          <w:sz w:val="20"/>
          <w:szCs w:val="20"/>
        </w:rPr>
      </w:pPr>
    </w:p>
    <w:p w14:paraId="3FA28E9E"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Lid 2: niet van toepassing</w:t>
      </w:r>
    </w:p>
    <w:p w14:paraId="5A4612AC" w14:textId="77777777" w:rsidR="00EA723E" w:rsidRPr="00743801" w:rsidRDefault="00EA723E" w:rsidP="00EA723E">
      <w:pPr>
        <w:rPr>
          <w:rFonts w:asciiTheme="minorHAnsi" w:hAnsiTheme="minorHAnsi" w:cstheme="minorHAnsi"/>
          <w:sz w:val="20"/>
          <w:szCs w:val="20"/>
        </w:rPr>
      </w:pPr>
    </w:p>
    <w:p w14:paraId="4D473111"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Lid 3: niet van toepassing</w:t>
      </w:r>
    </w:p>
    <w:p w14:paraId="3F32382F" w14:textId="77777777" w:rsidR="00EA723E" w:rsidRPr="00743801" w:rsidRDefault="00EA723E" w:rsidP="00EA723E">
      <w:pPr>
        <w:rPr>
          <w:rFonts w:asciiTheme="minorHAnsi" w:hAnsiTheme="minorHAnsi" w:cstheme="minorHAnsi"/>
          <w:sz w:val="20"/>
          <w:szCs w:val="20"/>
        </w:rPr>
      </w:pPr>
    </w:p>
    <w:p w14:paraId="04A24935"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18 Opdrachtgever is consument</w:t>
      </w:r>
    </w:p>
    <w:p w14:paraId="60DF1978"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Niet van toepassing</w:t>
      </w:r>
    </w:p>
    <w:p w14:paraId="69E0F8AB" w14:textId="77777777" w:rsidR="00EA723E" w:rsidRPr="00743801" w:rsidRDefault="00EA723E" w:rsidP="00EA723E">
      <w:pPr>
        <w:rPr>
          <w:rFonts w:asciiTheme="minorHAnsi" w:hAnsiTheme="minorHAnsi" w:cstheme="minorHAnsi"/>
          <w:sz w:val="20"/>
          <w:szCs w:val="20"/>
        </w:rPr>
      </w:pPr>
    </w:p>
    <w:p w14:paraId="76B09D6C"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20 Gevolgen van vertraging of onderbreking van de opdracht</w:t>
      </w:r>
    </w:p>
    <w:p w14:paraId="70942840"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3 </w:t>
      </w:r>
      <w:r w:rsidRPr="00743801">
        <w:rPr>
          <w:rFonts w:asciiTheme="minorHAnsi" w:hAnsiTheme="minorHAnsi" w:cstheme="minorHAnsi"/>
          <w:i/>
          <w:sz w:val="20"/>
          <w:szCs w:val="20"/>
        </w:rPr>
        <w:t>Aanvulling:</w:t>
      </w:r>
    </w:p>
    <w:p w14:paraId="7ED90E5D"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Vertragingen veroorzaakt door beslissingen, vergunningverleningen of verlenen van ontheffingen van (</w:t>
      </w:r>
      <w:proofErr w:type="spellStart"/>
      <w:r w:rsidRPr="00743801">
        <w:rPr>
          <w:rFonts w:asciiTheme="minorHAnsi" w:hAnsiTheme="minorHAnsi" w:cstheme="minorHAnsi"/>
          <w:sz w:val="20"/>
          <w:szCs w:val="20"/>
        </w:rPr>
        <w:t>overheids</w:t>
      </w:r>
      <w:proofErr w:type="spellEnd"/>
      <w:r w:rsidRPr="00743801">
        <w:rPr>
          <w:rFonts w:asciiTheme="minorHAnsi" w:hAnsiTheme="minorHAnsi" w:cstheme="minorHAnsi"/>
          <w:sz w:val="20"/>
          <w:szCs w:val="20"/>
        </w:rPr>
        <w:t>)instanties, welke redelijkerwijs door de adviseur verwacht hadden kunnen worden, worden echter geacht tot het normale risico van de adviseur te behoren.</w:t>
      </w:r>
    </w:p>
    <w:p w14:paraId="6809145F" w14:textId="77777777" w:rsidR="00EA723E" w:rsidRPr="00743801" w:rsidRDefault="00EA723E" w:rsidP="00EA723E">
      <w:pPr>
        <w:rPr>
          <w:rFonts w:asciiTheme="minorHAnsi" w:hAnsiTheme="minorHAnsi" w:cstheme="minorHAnsi"/>
          <w:sz w:val="20"/>
          <w:szCs w:val="20"/>
        </w:rPr>
      </w:pPr>
    </w:p>
    <w:p w14:paraId="3F5F73D4"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21 Wijze van opzeggen</w:t>
      </w:r>
    </w:p>
    <w:p w14:paraId="4BEB5465"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1 </w:t>
      </w:r>
      <w:r w:rsidRPr="00743801">
        <w:rPr>
          <w:rFonts w:asciiTheme="minorHAnsi" w:hAnsiTheme="minorHAnsi" w:cstheme="minorHAnsi"/>
          <w:i/>
          <w:sz w:val="20"/>
          <w:szCs w:val="20"/>
        </w:rPr>
        <w:t>Aanvulling:</w:t>
      </w:r>
    </w:p>
    <w:p w14:paraId="1E11925E"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Opzegging van de opdracht door partijen dient altijd schriftelijk aangetekend te geschieden. </w:t>
      </w:r>
    </w:p>
    <w:p w14:paraId="2328D44D" w14:textId="77777777" w:rsidR="00EA723E" w:rsidRPr="00743801" w:rsidRDefault="00EA723E" w:rsidP="00EA723E">
      <w:pPr>
        <w:rPr>
          <w:rFonts w:asciiTheme="minorHAnsi" w:hAnsiTheme="minorHAnsi" w:cstheme="minorHAnsi"/>
          <w:sz w:val="20"/>
          <w:szCs w:val="20"/>
        </w:rPr>
      </w:pPr>
    </w:p>
    <w:p w14:paraId="706551A1"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2 </w:t>
      </w:r>
      <w:r w:rsidRPr="00743801">
        <w:rPr>
          <w:rFonts w:asciiTheme="minorHAnsi" w:hAnsiTheme="minorHAnsi" w:cstheme="minorHAnsi"/>
          <w:i/>
          <w:sz w:val="20"/>
          <w:szCs w:val="20"/>
        </w:rPr>
        <w:t>Nieuwe tekst:</w:t>
      </w:r>
    </w:p>
    <w:p w14:paraId="79F98E83"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Opzegging zonder mededeling van de grond van de opzegging is niet mogelijk. Indien een opzegging van de opdracht zonder vermelding van de grond van opzegging wordt ontvangen door een van de partijen wordt deze geacht niet te zijn verzonden. </w:t>
      </w:r>
    </w:p>
    <w:p w14:paraId="75DD2FB2" w14:textId="77777777" w:rsidR="00EA723E" w:rsidRPr="00743801" w:rsidRDefault="00EA723E" w:rsidP="00EA723E">
      <w:pPr>
        <w:rPr>
          <w:rFonts w:asciiTheme="minorHAnsi" w:hAnsiTheme="minorHAnsi" w:cstheme="minorHAnsi"/>
          <w:sz w:val="20"/>
          <w:szCs w:val="20"/>
        </w:rPr>
      </w:pPr>
    </w:p>
    <w:p w14:paraId="417BC676"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24 Opzegging van de opdracht zonder grond</w:t>
      </w:r>
    </w:p>
    <w:p w14:paraId="44796E04"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Niet van toepassing</w:t>
      </w:r>
    </w:p>
    <w:p w14:paraId="017E5E6F" w14:textId="77777777" w:rsidR="00EA723E" w:rsidRPr="00743801" w:rsidRDefault="00EA723E" w:rsidP="00EA723E">
      <w:pPr>
        <w:rPr>
          <w:rFonts w:asciiTheme="minorHAnsi" w:hAnsiTheme="minorHAnsi" w:cstheme="minorHAnsi"/>
          <w:sz w:val="20"/>
          <w:szCs w:val="20"/>
        </w:rPr>
      </w:pPr>
    </w:p>
    <w:p w14:paraId="67F966AB"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33 Betalingsverplichting na opzegging zonder grond door de opdrachtgever</w:t>
      </w:r>
    </w:p>
    <w:p w14:paraId="65E49D9D"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Niet van toepassing</w:t>
      </w:r>
    </w:p>
    <w:p w14:paraId="0E7F8022" w14:textId="77777777" w:rsidR="00EA723E" w:rsidRPr="00743801" w:rsidRDefault="00EA723E" w:rsidP="00EA723E">
      <w:pPr>
        <w:rPr>
          <w:rFonts w:asciiTheme="minorHAnsi" w:hAnsiTheme="minorHAnsi" w:cstheme="minorHAnsi"/>
          <w:sz w:val="20"/>
          <w:szCs w:val="20"/>
        </w:rPr>
      </w:pPr>
    </w:p>
    <w:p w14:paraId="4C6341A3"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34 Rechten op het advies na opzegging zonder grond door de opdrachtgever</w:t>
      </w:r>
    </w:p>
    <w:p w14:paraId="16D9E747"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Niet van toepassing</w:t>
      </w:r>
    </w:p>
    <w:p w14:paraId="408A5932" w14:textId="77777777" w:rsidR="00EA723E" w:rsidRPr="00743801" w:rsidRDefault="00EA723E" w:rsidP="00EA723E">
      <w:pPr>
        <w:rPr>
          <w:rFonts w:asciiTheme="minorHAnsi" w:hAnsiTheme="minorHAnsi" w:cstheme="minorHAnsi"/>
          <w:sz w:val="20"/>
          <w:szCs w:val="20"/>
        </w:rPr>
      </w:pPr>
    </w:p>
    <w:p w14:paraId="168CBB2B"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35 Betalingsverplichting na opzegging zonder grond door de adviseur</w:t>
      </w:r>
    </w:p>
    <w:p w14:paraId="2FF51898"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Niet van toepassing</w:t>
      </w:r>
    </w:p>
    <w:p w14:paraId="68BD4CFE" w14:textId="77777777" w:rsidR="00EA723E" w:rsidRPr="00743801" w:rsidRDefault="00EA723E" w:rsidP="00EA723E">
      <w:pPr>
        <w:rPr>
          <w:rFonts w:asciiTheme="minorHAnsi" w:hAnsiTheme="minorHAnsi" w:cstheme="minorHAnsi"/>
          <w:sz w:val="20"/>
          <w:szCs w:val="20"/>
        </w:rPr>
      </w:pPr>
    </w:p>
    <w:p w14:paraId="413F9AF1"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36 Rechten op het advies na opzegging zonder grond door de adviseur</w:t>
      </w:r>
    </w:p>
    <w:p w14:paraId="4027F441"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Niet van toepassing</w:t>
      </w:r>
    </w:p>
    <w:p w14:paraId="57D2403F" w14:textId="77777777" w:rsidR="00EA723E" w:rsidRPr="00743801" w:rsidRDefault="00EA723E" w:rsidP="00EA723E">
      <w:pPr>
        <w:rPr>
          <w:rFonts w:asciiTheme="minorHAnsi" w:hAnsiTheme="minorHAnsi" w:cstheme="minorHAnsi"/>
          <w:sz w:val="20"/>
          <w:szCs w:val="20"/>
        </w:rPr>
      </w:pPr>
    </w:p>
    <w:p w14:paraId="37F79A89"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38 Rechten op het advies na opzegging door de opdrachtgever op een grond gelegen bij de adviseur</w:t>
      </w:r>
    </w:p>
    <w:p w14:paraId="30F057F5"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1 </w:t>
      </w:r>
      <w:r w:rsidRPr="00743801">
        <w:rPr>
          <w:rFonts w:asciiTheme="minorHAnsi" w:hAnsiTheme="minorHAnsi" w:cstheme="minorHAnsi"/>
          <w:i/>
          <w:sz w:val="20"/>
          <w:szCs w:val="20"/>
        </w:rPr>
        <w:t>Nieuwe tekst:</w:t>
      </w:r>
    </w:p>
    <w:p w14:paraId="0F6B11D9"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Heeft de opdrachtgever de opdracht opgezegd, op een grond die gelegen is bij de adviseur, dan heeft de opdrachtgever, na het voldoen aan de betalingsverplichting, het recht zonder tussenkomst of toestemming van de adviseur diens advies te (laten) gebruiken. </w:t>
      </w:r>
    </w:p>
    <w:p w14:paraId="19985C05" w14:textId="77777777" w:rsidR="00EA723E" w:rsidRPr="00743801" w:rsidRDefault="00EA723E" w:rsidP="00EA723E">
      <w:pPr>
        <w:rPr>
          <w:rFonts w:asciiTheme="minorHAnsi" w:hAnsiTheme="minorHAnsi" w:cstheme="minorHAnsi"/>
          <w:sz w:val="20"/>
          <w:szCs w:val="20"/>
        </w:rPr>
      </w:pPr>
    </w:p>
    <w:p w14:paraId="050EE969"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lastRenderedPageBreak/>
        <w:t>Lid 3: niet van toepassing</w:t>
      </w:r>
    </w:p>
    <w:p w14:paraId="281D2076" w14:textId="77777777" w:rsidR="00EA723E" w:rsidRPr="00743801" w:rsidRDefault="00EA723E" w:rsidP="00EA723E">
      <w:pPr>
        <w:rPr>
          <w:rFonts w:asciiTheme="minorHAnsi" w:hAnsiTheme="minorHAnsi" w:cstheme="minorHAnsi"/>
          <w:sz w:val="20"/>
          <w:szCs w:val="20"/>
          <w:u w:val="single"/>
        </w:rPr>
      </w:pPr>
    </w:p>
    <w:p w14:paraId="76031545"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40 Rechten op het advies na opzegging door de opdrachtgever op een grond gelegen bij de opdrachtgever</w:t>
      </w:r>
    </w:p>
    <w:p w14:paraId="6F53E7A2"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1 </w:t>
      </w:r>
      <w:r w:rsidRPr="00743801">
        <w:rPr>
          <w:rFonts w:asciiTheme="minorHAnsi" w:hAnsiTheme="minorHAnsi" w:cstheme="minorHAnsi"/>
          <w:i/>
          <w:sz w:val="20"/>
          <w:szCs w:val="20"/>
        </w:rPr>
        <w:t>Nieuwe tekst:</w:t>
      </w:r>
    </w:p>
    <w:p w14:paraId="00EA1D87"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Heeft de opdrachtgever de opdracht opgezegd, op een grond die bij hemzelf is gelegen, dan heeft de opdrachtgever, na het voldoen aan de betalingsverplichting, het recht zonder tussenkomst of toestemming van de adviseur diens advies te (laten) gebruiken.</w:t>
      </w:r>
    </w:p>
    <w:p w14:paraId="307B7845" w14:textId="77777777" w:rsidR="00EA723E" w:rsidRPr="00743801" w:rsidRDefault="00EA723E" w:rsidP="00EA723E">
      <w:pPr>
        <w:rPr>
          <w:rFonts w:asciiTheme="minorHAnsi" w:hAnsiTheme="minorHAnsi" w:cstheme="minorHAnsi"/>
          <w:sz w:val="20"/>
          <w:szCs w:val="20"/>
        </w:rPr>
      </w:pPr>
    </w:p>
    <w:p w14:paraId="0BC1B9B3"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Lid 2: niet van toepassing</w:t>
      </w:r>
    </w:p>
    <w:p w14:paraId="21FDC3B6" w14:textId="77777777" w:rsidR="00EA723E" w:rsidRPr="00743801" w:rsidRDefault="00EA723E" w:rsidP="00EA723E">
      <w:pPr>
        <w:rPr>
          <w:rFonts w:asciiTheme="minorHAnsi" w:hAnsiTheme="minorHAnsi" w:cstheme="minorHAnsi"/>
          <w:sz w:val="20"/>
          <w:szCs w:val="20"/>
        </w:rPr>
      </w:pPr>
    </w:p>
    <w:p w14:paraId="1F49D760"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42 Rechten op het advies na opzegging door de adviseur op een grond gelegen bij de opdrachtgever</w:t>
      </w:r>
    </w:p>
    <w:p w14:paraId="6ED84D2F"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1 </w:t>
      </w:r>
      <w:r w:rsidRPr="00743801">
        <w:rPr>
          <w:rFonts w:asciiTheme="minorHAnsi" w:hAnsiTheme="minorHAnsi" w:cstheme="minorHAnsi"/>
          <w:i/>
          <w:sz w:val="20"/>
          <w:szCs w:val="20"/>
        </w:rPr>
        <w:t>Nieuwe tekst:</w:t>
      </w:r>
    </w:p>
    <w:p w14:paraId="7B15FB52"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Heeft de adviseur de opdracht opgezegd, op een grond die gelegen is bij de opdrachtgever, dan heeft de opdrachtgever, na het voldoen aan de betalingsverplichting, het recht zonder tussenkomst of toestemming van de adviseur diens advies te (laten) gebruiken.</w:t>
      </w:r>
    </w:p>
    <w:p w14:paraId="155768F6" w14:textId="77777777" w:rsidR="00EA723E" w:rsidRPr="00743801" w:rsidRDefault="00EA723E" w:rsidP="00EA723E">
      <w:pPr>
        <w:rPr>
          <w:rFonts w:asciiTheme="minorHAnsi" w:hAnsiTheme="minorHAnsi" w:cstheme="minorHAnsi"/>
          <w:sz w:val="20"/>
          <w:szCs w:val="20"/>
        </w:rPr>
      </w:pPr>
    </w:p>
    <w:p w14:paraId="556255B2"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Lid 2: niet van toepassing</w:t>
      </w:r>
    </w:p>
    <w:p w14:paraId="387E6D93" w14:textId="77777777" w:rsidR="00EA723E" w:rsidRPr="00743801" w:rsidRDefault="00EA723E" w:rsidP="00EA723E">
      <w:pPr>
        <w:rPr>
          <w:rFonts w:asciiTheme="minorHAnsi" w:hAnsiTheme="minorHAnsi" w:cstheme="minorHAnsi"/>
          <w:sz w:val="20"/>
          <w:szCs w:val="20"/>
        </w:rPr>
      </w:pPr>
    </w:p>
    <w:p w14:paraId="653E670F"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44 Rechten op het advies na opzegging door de adviseur op een grond gelegen bij de adviseur</w:t>
      </w:r>
    </w:p>
    <w:p w14:paraId="26048F4E"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1 </w:t>
      </w:r>
      <w:r w:rsidRPr="00743801">
        <w:rPr>
          <w:rFonts w:asciiTheme="minorHAnsi" w:hAnsiTheme="minorHAnsi" w:cstheme="minorHAnsi"/>
          <w:i/>
          <w:sz w:val="20"/>
          <w:szCs w:val="20"/>
        </w:rPr>
        <w:t>Nieuwe tekst:</w:t>
      </w:r>
    </w:p>
    <w:p w14:paraId="17FA698C"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Heeft de adviseur de opdracht opgezegd, op een grond die bij hemzelf is gelegen, dan heeft de opdrachtgever, na het voldoen aan de betalingsverplichting, het recht zonder tussenkomst of toestemming van de adviseur diens advies te (laten) gebruiken.</w:t>
      </w:r>
    </w:p>
    <w:p w14:paraId="7CAFDAE6" w14:textId="77777777" w:rsidR="00EA723E" w:rsidRPr="00743801" w:rsidRDefault="00EA723E" w:rsidP="00EA723E">
      <w:pPr>
        <w:rPr>
          <w:rFonts w:asciiTheme="minorHAnsi" w:hAnsiTheme="minorHAnsi" w:cstheme="minorHAnsi"/>
          <w:sz w:val="20"/>
          <w:szCs w:val="20"/>
        </w:rPr>
      </w:pPr>
    </w:p>
    <w:p w14:paraId="016DAEDB"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Lid 3: niet van toepassing</w:t>
      </w:r>
    </w:p>
    <w:p w14:paraId="67D9C06D" w14:textId="77777777" w:rsidR="00EA723E" w:rsidRPr="00743801" w:rsidRDefault="00EA723E" w:rsidP="00EA723E">
      <w:pPr>
        <w:rPr>
          <w:rFonts w:asciiTheme="minorHAnsi" w:hAnsiTheme="minorHAnsi" w:cstheme="minorHAnsi"/>
          <w:sz w:val="20"/>
          <w:szCs w:val="20"/>
        </w:rPr>
      </w:pPr>
    </w:p>
    <w:p w14:paraId="27B810A2"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45 Eigendom van documenten</w:t>
      </w:r>
    </w:p>
    <w:p w14:paraId="5B62DF88"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i/>
          <w:sz w:val="20"/>
          <w:szCs w:val="20"/>
        </w:rPr>
        <w:t>Nieuwe tekst:</w:t>
      </w:r>
    </w:p>
    <w:p w14:paraId="7B264596"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De door de adviseur aan de opdrachtgever afgegeven documenten worden eigendom van de opdrachtgever en mogen door hem kosteloos en onbeperkt worden gebruikt met inachtneming van de rechten die voortvloeien uit de wetgeving op het gebied van de intellectuele eigendom, nadat de opdrachtgever aan zijn financiële verplichtingen jegens de adviseur heeft voldaan.</w:t>
      </w:r>
    </w:p>
    <w:p w14:paraId="06487BE3" w14:textId="77777777" w:rsidR="00EA723E" w:rsidRPr="00743801" w:rsidRDefault="00EA723E" w:rsidP="00EA723E">
      <w:pPr>
        <w:rPr>
          <w:rFonts w:asciiTheme="minorHAnsi" w:hAnsiTheme="minorHAnsi" w:cstheme="minorHAnsi"/>
          <w:sz w:val="20"/>
          <w:szCs w:val="20"/>
        </w:rPr>
      </w:pPr>
    </w:p>
    <w:p w14:paraId="25C578A0"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46 Rechten van de adviseur op het advies</w:t>
      </w:r>
    </w:p>
    <w:p w14:paraId="23B15EB4"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3 </w:t>
      </w:r>
      <w:r w:rsidRPr="00743801">
        <w:rPr>
          <w:rFonts w:asciiTheme="minorHAnsi" w:hAnsiTheme="minorHAnsi" w:cstheme="minorHAnsi"/>
          <w:i/>
          <w:sz w:val="20"/>
          <w:szCs w:val="20"/>
        </w:rPr>
        <w:t>Nieuwe tekst:</w:t>
      </w:r>
    </w:p>
    <w:p w14:paraId="668AEB4A"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Onverminderd het ter zake bepaalde in de Auteurswet 1912 hebben zowel de adviseur alsmede de opdrachtgever het recht van het uitwendige en inwendige van een naar ontwerp van de adviseur verwezenlijkt object foto’s of andere afbeeldingen te maken en deze te verveelvoudigen en openbaar te maken. Doch de adviseur behoeft de toestemming van de opdrachtgever voor het openbaar maken van foto’s of andere afbeeldingen die het inwendige van het object tonen na ingebruikneming. Aan zijn toestemming kan de opdrachtgever voorwaarden verbinden.</w:t>
      </w:r>
    </w:p>
    <w:p w14:paraId="7A717628" w14:textId="77777777" w:rsidR="00EA723E" w:rsidRPr="00743801" w:rsidRDefault="00EA723E" w:rsidP="00EA723E">
      <w:pPr>
        <w:rPr>
          <w:rFonts w:asciiTheme="minorHAnsi" w:hAnsiTheme="minorHAnsi" w:cstheme="minorHAnsi"/>
          <w:sz w:val="20"/>
          <w:szCs w:val="20"/>
        </w:rPr>
      </w:pPr>
    </w:p>
    <w:p w14:paraId="6DCEDB88"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4 </w:t>
      </w:r>
      <w:r w:rsidRPr="00743801">
        <w:rPr>
          <w:rFonts w:asciiTheme="minorHAnsi" w:hAnsiTheme="minorHAnsi" w:cstheme="minorHAnsi"/>
          <w:i/>
          <w:sz w:val="20"/>
          <w:szCs w:val="20"/>
        </w:rPr>
        <w:t>Aanvulling:</w:t>
      </w:r>
    </w:p>
    <w:p w14:paraId="33C8EC1D"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Indien het ontwerp tot stand is gekomen door gezamenlijke inbreng of naar idee van de opdrachtgever, berusten de rechten op het advies bij de opdrachtgever.</w:t>
      </w:r>
    </w:p>
    <w:p w14:paraId="3E16EA2E" w14:textId="77777777" w:rsidR="00EA723E" w:rsidRPr="00743801" w:rsidRDefault="00EA723E" w:rsidP="00EA723E">
      <w:pPr>
        <w:rPr>
          <w:rFonts w:asciiTheme="minorHAnsi" w:hAnsiTheme="minorHAnsi" w:cstheme="minorHAnsi"/>
          <w:sz w:val="20"/>
          <w:szCs w:val="20"/>
        </w:rPr>
      </w:pPr>
    </w:p>
    <w:p w14:paraId="1022B1CB"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47 De uitvoering van het object</w:t>
      </w:r>
    </w:p>
    <w:p w14:paraId="1E0B6C60"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1 </w:t>
      </w:r>
      <w:r w:rsidRPr="00743801">
        <w:rPr>
          <w:rFonts w:asciiTheme="minorHAnsi" w:hAnsiTheme="minorHAnsi" w:cstheme="minorHAnsi"/>
          <w:i/>
          <w:sz w:val="20"/>
          <w:szCs w:val="20"/>
        </w:rPr>
        <w:t>Nieuwe tekst:</w:t>
      </w:r>
    </w:p>
    <w:p w14:paraId="3749581F"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De opdrachtgever behoudt zich het recht voor de uitvoering van het object afwijkend van de adviezen van de adviseur te (laten) uitvoeren. Dergelijke afwijkingen worden zo veel mogelijk in goed overleg met de adviseur voorbereidt. De adviseur is niet meer aansprakelijk voor die delen van de uitvoering van het object die afwijkend van zijn advies worden uitgevoerd. </w:t>
      </w:r>
    </w:p>
    <w:p w14:paraId="13C66E69" w14:textId="77777777" w:rsidR="00EA723E" w:rsidRPr="00743801" w:rsidRDefault="00EA723E" w:rsidP="00EA723E">
      <w:pPr>
        <w:rPr>
          <w:rFonts w:asciiTheme="minorHAnsi" w:hAnsiTheme="minorHAnsi" w:cstheme="minorHAnsi"/>
          <w:sz w:val="20"/>
          <w:szCs w:val="20"/>
          <w:u w:val="single"/>
        </w:rPr>
      </w:pPr>
    </w:p>
    <w:p w14:paraId="3E86811F"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lastRenderedPageBreak/>
        <w:t>Artikel 48 Recht van herhaling van het advies</w:t>
      </w:r>
    </w:p>
    <w:p w14:paraId="491446F9"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2 </w:t>
      </w:r>
      <w:r w:rsidRPr="00743801">
        <w:rPr>
          <w:rFonts w:asciiTheme="minorHAnsi" w:hAnsiTheme="minorHAnsi" w:cstheme="minorHAnsi"/>
          <w:i/>
          <w:sz w:val="20"/>
          <w:szCs w:val="20"/>
        </w:rPr>
        <w:t>Nieuwe tekst:</w:t>
      </w:r>
    </w:p>
    <w:p w14:paraId="29F38797"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Het is de opdrachtgever onverkort toegestaan het advies geheel dan wel gedeeltelijk nogmaals te gebruiken.</w:t>
      </w:r>
    </w:p>
    <w:p w14:paraId="7EA56A1E" w14:textId="77777777" w:rsidR="00EA723E" w:rsidRPr="00743801" w:rsidRDefault="00EA723E" w:rsidP="00EA723E">
      <w:pPr>
        <w:rPr>
          <w:rFonts w:asciiTheme="minorHAnsi" w:hAnsiTheme="minorHAnsi" w:cstheme="minorHAnsi"/>
          <w:sz w:val="20"/>
          <w:szCs w:val="20"/>
        </w:rPr>
      </w:pPr>
    </w:p>
    <w:p w14:paraId="2AE4FEEE"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50 betaling van advieskosten</w:t>
      </w:r>
    </w:p>
    <w:p w14:paraId="2E14B805"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i/>
          <w:sz w:val="20"/>
          <w:szCs w:val="20"/>
        </w:rPr>
        <w:t>Aanvulling:</w:t>
      </w:r>
    </w:p>
    <w:p w14:paraId="6BE45D33" w14:textId="7DA0FEE1"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Lid </w:t>
      </w:r>
      <w:r w:rsidR="001652BE">
        <w:rPr>
          <w:rFonts w:asciiTheme="minorHAnsi" w:hAnsiTheme="minorHAnsi" w:cstheme="minorHAnsi"/>
          <w:sz w:val="20"/>
          <w:szCs w:val="20"/>
        </w:rPr>
        <w:t>5</w:t>
      </w:r>
      <w:r w:rsidRPr="00743801">
        <w:rPr>
          <w:rFonts w:asciiTheme="minorHAnsi" w:hAnsiTheme="minorHAnsi" w:cstheme="minorHAnsi"/>
          <w:sz w:val="20"/>
          <w:szCs w:val="20"/>
        </w:rPr>
        <w:t xml:space="preserve"> </w:t>
      </w:r>
      <w:r w:rsidRPr="007F5AED">
        <w:rPr>
          <w:rFonts w:asciiTheme="minorHAnsi" w:hAnsiTheme="minorHAnsi" w:cstheme="minorHAnsi"/>
          <w:sz w:val="20"/>
          <w:szCs w:val="20"/>
        </w:rPr>
        <w:t>Slechts met voorafgaande schriftelijke goedkeuring van de opdrachtgever, kan de adviseur uit de opdracht voortvloeiende rechten en/of plichten overdragen aan derden.</w:t>
      </w:r>
    </w:p>
    <w:p w14:paraId="32D84F03" w14:textId="77777777" w:rsidR="00EA723E" w:rsidRPr="00743801" w:rsidRDefault="00EA723E" w:rsidP="00EA723E">
      <w:pPr>
        <w:rPr>
          <w:rFonts w:asciiTheme="minorHAnsi" w:hAnsiTheme="minorHAnsi" w:cstheme="minorHAnsi"/>
          <w:sz w:val="20"/>
          <w:szCs w:val="20"/>
        </w:rPr>
      </w:pPr>
    </w:p>
    <w:p w14:paraId="2F5BE5B5"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53 Berekening op grondslag van bestede tijd</w:t>
      </w:r>
    </w:p>
    <w:p w14:paraId="73880C65"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2 </w:t>
      </w:r>
      <w:r w:rsidRPr="00743801">
        <w:rPr>
          <w:rFonts w:asciiTheme="minorHAnsi" w:hAnsiTheme="minorHAnsi" w:cstheme="minorHAnsi"/>
          <w:i/>
          <w:sz w:val="20"/>
          <w:szCs w:val="20"/>
        </w:rPr>
        <w:t>Nieuwe tekst:</w:t>
      </w:r>
    </w:p>
    <w:p w14:paraId="45506F02"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Onder bestede tijd wordt verstaan het totaal van alle uren die zijn besteed aan het vervullen van de opdracht, de reistijd daaronder niet inbegrepen. </w:t>
      </w:r>
    </w:p>
    <w:p w14:paraId="39BF845B" w14:textId="77777777" w:rsidR="00EA723E" w:rsidRPr="00743801" w:rsidRDefault="00EA723E" w:rsidP="00EA723E">
      <w:pPr>
        <w:rPr>
          <w:rFonts w:asciiTheme="minorHAnsi" w:hAnsiTheme="minorHAnsi" w:cstheme="minorHAnsi"/>
          <w:sz w:val="20"/>
          <w:szCs w:val="20"/>
        </w:rPr>
      </w:pPr>
    </w:p>
    <w:p w14:paraId="03456EBB"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55 Advieskosten in geval van aanpassingen en wijzigingen</w:t>
      </w:r>
    </w:p>
    <w:p w14:paraId="19B59CFB"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1 </w:t>
      </w:r>
      <w:r w:rsidRPr="00743801">
        <w:rPr>
          <w:rFonts w:asciiTheme="minorHAnsi" w:hAnsiTheme="minorHAnsi" w:cstheme="minorHAnsi"/>
          <w:i/>
          <w:sz w:val="20"/>
          <w:szCs w:val="20"/>
        </w:rPr>
        <w:t>Nieuwe tekst:</w:t>
      </w:r>
    </w:p>
    <w:p w14:paraId="675400A1"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Aanpassingen en wijzigingen in de opdracht en de advieskosten kunnen uitsluitend na een schriftelijke opdracht plaatsvinden. Onder schriftelijke opdracht wordt tevens een bevestiging per e-mail van een bevoegd persoon verstaan. Aanpassing van de advieskosten geschiedt uitsluitend indien door de adviseur een volledige onderbouwing van de gewijzigde kosten aan de opdrachtgever overgelegd wordt met vermelding van de gewijzigde hoeveelheden, tarieven per functie en per tijdseenheid (uur) en overige gewijzigde kosten inzichtelijk zijn gemaakt. </w:t>
      </w:r>
    </w:p>
    <w:p w14:paraId="1CA92138" w14:textId="77777777" w:rsidR="00EA723E" w:rsidRPr="00743801" w:rsidRDefault="00EA723E" w:rsidP="00EA723E">
      <w:pPr>
        <w:rPr>
          <w:rFonts w:asciiTheme="minorHAnsi" w:hAnsiTheme="minorHAnsi" w:cstheme="minorHAnsi"/>
          <w:sz w:val="20"/>
          <w:szCs w:val="20"/>
        </w:rPr>
      </w:pPr>
    </w:p>
    <w:p w14:paraId="1F6C1712" w14:textId="11844D0A" w:rsidR="00EA723E" w:rsidRPr="00743801" w:rsidRDefault="001652BE" w:rsidP="00EA723E">
      <w:pPr>
        <w:rPr>
          <w:rFonts w:asciiTheme="minorHAnsi" w:hAnsiTheme="minorHAnsi" w:cstheme="minorHAnsi"/>
          <w:i/>
          <w:sz w:val="20"/>
          <w:szCs w:val="20"/>
        </w:rPr>
      </w:pPr>
      <w:r>
        <w:rPr>
          <w:rFonts w:asciiTheme="minorHAnsi" w:hAnsiTheme="minorHAnsi" w:cstheme="minorHAnsi"/>
          <w:i/>
          <w:sz w:val="20"/>
          <w:szCs w:val="20"/>
        </w:rPr>
        <w:t>Toevoeging</w:t>
      </w:r>
      <w:r w:rsidR="00EA723E" w:rsidRPr="00743801">
        <w:rPr>
          <w:rFonts w:asciiTheme="minorHAnsi" w:hAnsiTheme="minorHAnsi" w:cstheme="minorHAnsi"/>
          <w:i/>
          <w:sz w:val="20"/>
          <w:szCs w:val="20"/>
        </w:rPr>
        <w:t xml:space="preserve"> Lid 4:</w:t>
      </w:r>
    </w:p>
    <w:p w14:paraId="10BDCA16"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Indien de wijzigingen het gevolg zijn van een toerekenbare tekortkoming van de adviseur, dan is de adviseur aansprakelijk voor de kosten die andere bij het project betrokken adviseurs moeten maken, voortvloeiende uit de herziening van het ontwerp. Hierbij is het gestelde in lid 2 van overeenkomstige toepassing.</w:t>
      </w:r>
    </w:p>
    <w:p w14:paraId="5BFE587A" w14:textId="77777777" w:rsidR="00EA723E" w:rsidRPr="00743801" w:rsidRDefault="00EA723E" w:rsidP="00EA723E">
      <w:pPr>
        <w:rPr>
          <w:rFonts w:asciiTheme="minorHAnsi" w:hAnsiTheme="minorHAnsi" w:cstheme="minorHAnsi"/>
          <w:sz w:val="20"/>
          <w:szCs w:val="20"/>
        </w:rPr>
      </w:pPr>
    </w:p>
    <w:p w14:paraId="479519C9"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56 Betaling van advieskosten</w:t>
      </w:r>
    </w:p>
    <w:p w14:paraId="3E0B0937"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1 </w:t>
      </w:r>
      <w:r w:rsidRPr="00743801">
        <w:rPr>
          <w:rFonts w:asciiTheme="minorHAnsi" w:hAnsiTheme="minorHAnsi" w:cstheme="minorHAnsi"/>
          <w:i/>
          <w:sz w:val="20"/>
          <w:szCs w:val="20"/>
        </w:rPr>
        <w:t>Aanvulling:</w:t>
      </w:r>
    </w:p>
    <w:p w14:paraId="486D4A9D"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De opdrachtgever ontvangt bij voorkeur elektronische facturen dan wel declaraties. Deze facturen dan wel declaraties moeten voldoen aan door de opdrachtgever te stellen aanvullende eisen voor elektronische verwerking.</w:t>
      </w:r>
    </w:p>
    <w:p w14:paraId="23D43564" w14:textId="77777777" w:rsidR="00EA723E" w:rsidRPr="00743801" w:rsidRDefault="00EA723E" w:rsidP="00EA723E">
      <w:pPr>
        <w:rPr>
          <w:rFonts w:asciiTheme="minorHAnsi" w:hAnsiTheme="minorHAnsi" w:cstheme="minorHAnsi"/>
          <w:sz w:val="20"/>
          <w:szCs w:val="20"/>
        </w:rPr>
      </w:pPr>
    </w:p>
    <w:p w14:paraId="6879FA6D"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sz w:val="20"/>
          <w:szCs w:val="20"/>
        </w:rPr>
        <w:t xml:space="preserve">Lid 7 </w:t>
      </w:r>
      <w:r w:rsidRPr="00743801">
        <w:rPr>
          <w:rFonts w:asciiTheme="minorHAnsi" w:hAnsiTheme="minorHAnsi" w:cstheme="minorHAnsi"/>
          <w:i/>
          <w:sz w:val="20"/>
          <w:szCs w:val="20"/>
        </w:rPr>
        <w:t>Nieuwe tekst:</w:t>
      </w:r>
    </w:p>
    <w:p w14:paraId="2A89257B"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Vindt de betaling niet plaats binnen één maand na de dag waarop deze uiterlijk had behoren te geschieden, dan kan de adviseur aanspraak maken op vergoeding van rente tegen het wettelijk rentepercentage met ingang van de dag waarop deze maand is verstreken. </w:t>
      </w:r>
    </w:p>
    <w:p w14:paraId="6A6F9927" w14:textId="77777777" w:rsidR="00EA723E" w:rsidRPr="00743801" w:rsidRDefault="00EA723E" w:rsidP="00EA723E">
      <w:pPr>
        <w:rPr>
          <w:rFonts w:asciiTheme="minorHAnsi" w:hAnsiTheme="minorHAnsi" w:cstheme="minorHAnsi"/>
          <w:sz w:val="20"/>
          <w:szCs w:val="20"/>
        </w:rPr>
      </w:pPr>
    </w:p>
    <w:p w14:paraId="56535338"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Lid 9: niet van toepassing</w:t>
      </w:r>
    </w:p>
    <w:p w14:paraId="55AC7451" w14:textId="77777777" w:rsidR="00EA723E" w:rsidRPr="00743801" w:rsidRDefault="00EA723E" w:rsidP="00EA723E">
      <w:pPr>
        <w:rPr>
          <w:rFonts w:asciiTheme="minorHAnsi" w:hAnsiTheme="minorHAnsi" w:cstheme="minorHAnsi"/>
          <w:sz w:val="20"/>
          <w:szCs w:val="20"/>
        </w:rPr>
      </w:pPr>
    </w:p>
    <w:p w14:paraId="53F7339F" w14:textId="77777777" w:rsidR="00EA723E" w:rsidRPr="00743801" w:rsidRDefault="00EA723E" w:rsidP="00EA723E">
      <w:pPr>
        <w:rPr>
          <w:rFonts w:asciiTheme="minorHAnsi" w:hAnsiTheme="minorHAnsi" w:cstheme="minorHAnsi"/>
          <w:sz w:val="20"/>
          <w:szCs w:val="20"/>
          <w:u w:val="single"/>
        </w:rPr>
      </w:pPr>
      <w:r w:rsidRPr="00743801">
        <w:rPr>
          <w:rFonts w:asciiTheme="minorHAnsi" w:hAnsiTheme="minorHAnsi" w:cstheme="minorHAnsi"/>
          <w:sz w:val="20"/>
          <w:szCs w:val="20"/>
          <w:u w:val="single"/>
        </w:rPr>
        <w:t>Artikel 58 Geschillen</w:t>
      </w:r>
    </w:p>
    <w:p w14:paraId="4D843FB1" w14:textId="77777777" w:rsidR="00EA723E" w:rsidRPr="00743801" w:rsidRDefault="00EA723E" w:rsidP="00EA723E">
      <w:pPr>
        <w:rPr>
          <w:rFonts w:asciiTheme="minorHAnsi" w:hAnsiTheme="minorHAnsi" w:cstheme="minorHAnsi"/>
          <w:i/>
          <w:sz w:val="20"/>
          <w:szCs w:val="20"/>
        </w:rPr>
      </w:pPr>
      <w:r w:rsidRPr="00743801">
        <w:rPr>
          <w:rFonts w:asciiTheme="minorHAnsi" w:hAnsiTheme="minorHAnsi" w:cstheme="minorHAnsi"/>
          <w:i/>
          <w:sz w:val="20"/>
          <w:szCs w:val="20"/>
        </w:rPr>
        <w:t>Nieuwe tekst:</w:t>
      </w:r>
    </w:p>
    <w:p w14:paraId="658C367A" w14:textId="77777777" w:rsidR="00EA723E" w:rsidRPr="00743801" w:rsidRDefault="00EA723E" w:rsidP="00EA723E">
      <w:pPr>
        <w:rPr>
          <w:rFonts w:asciiTheme="minorHAnsi" w:hAnsiTheme="minorHAnsi" w:cstheme="minorHAnsi"/>
          <w:sz w:val="20"/>
          <w:szCs w:val="20"/>
        </w:rPr>
      </w:pPr>
      <w:r w:rsidRPr="00743801">
        <w:rPr>
          <w:rFonts w:asciiTheme="minorHAnsi" w:hAnsiTheme="minorHAnsi" w:cstheme="minorHAnsi"/>
          <w:sz w:val="20"/>
          <w:szCs w:val="20"/>
        </w:rPr>
        <w:t xml:space="preserve">Geschillen tussen partijen, daaronder begrepen die welke slechts door een der partijen als zodanig worden beschouwd, zullen zoveel mogelijk langs de minnelijke weg worden opgelost. </w:t>
      </w:r>
      <w:proofErr w:type="spellStart"/>
      <w:r w:rsidRPr="00743801">
        <w:rPr>
          <w:rFonts w:asciiTheme="minorHAnsi" w:hAnsiTheme="minorHAnsi" w:cstheme="minorHAnsi"/>
          <w:sz w:val="20"/>
          <w:szCs w:val="20"/>
        </w:rPr>
        <w:t>Mediation</w:t>
      </w:r>
      <w:proofErr w:type="spellEnd"/>
      <w:r w:rsidRPr="00743801">
        <w:rPr>
          <w:rFonts w:asciiTheme="minorHAnsi" w:hAnsiTheme="minorHAnsi" w:cstheme="minorHAnsi"/>
          <w:sz w:val="20"/>
          <w:szCs w:val="20"/>
        </w:rPr>
        <w:t xml:space="preserve"> is hierbij uitgesloten. Geschillenbeslechting zal slechts bij hoge uitzondering plaatsvinden door middel van arbitrage, enkel wanneer beide partijen dit gezamenlijk overeenkomen. </w:t>
      </w:r>
    </w:p>
    <w:p w14:paraId="4F12C39B" w14:textId="77777777" w:rsidR="00EA723E" w:rsidRPr="00743801" w:rsidRDefault="00EA723E" w:rsidP="00EA723E">
      <w:pPr>
        <w:rPr>
          <w:rFonts w:asciiTheme="minorHAnsi" w:hAnsiTheme="minorHAnsi" w:cstheme="minorHAnsi"/>
          <w:sz w:val="20"/>
          <w:szCs w:val="20"/>
          <w:u w:val="single"/>
        </w:rPr>
      </w:pPr>
    </w:p>
    <w:sectPr w:rsidR="00EA723E" w:rsidRPr="00743801">
      <w:footerReference w:type="default" r:id="rId10"/>
      <w:pgSz w:w="11906" w:h="16838" w:code="9"/>
      <w:pgMar w:top="1701" w:right="1134" w:bottom="1418" w:left="1418" w:header="992"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6BAA" w14:textId="77777777" w:rsidR="003F2B39" w:rsidRDefault="003F2B39">
      <w:r>
        <w:separator/>
      </w:r>
    </w:p>
  </w:endnote>
  <w:endnote w:type="continuationSeparator" w:id="0">
    <w:p w14:paraId="3CB1DD15" w14:textId="77777777" w:rsidR="003F2B39" w:rsidRDefault="003F2B39">
      <w:r>
        <w:continuationSeparator/>
      </w:r>
    </w:p>
  </w:endnote>
  <w:endnote w:type="continuationNotice" w:id="1">
    <w:p w14:paraId="27E8F42D" w14:textId="77777777" w:rsidR="003F2B39" w:rsidRDefault="003F2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A048" w14:textId="77777777" w:rsidR="00973F86" w:rsidRDefault="00973F86" w:rsidP="0076462A">
    <w:pPr>
      <w:spacing w:line="360" w:lineRule="auto"/>
      <w:ind w:left="1418" w:firstLine="709"/>
      <w:rPr>
        <w:rFonts w:ascii="Calibri" w:hAnsi="Calibri" w:cs="Arial"/>
        <w:b/>
        <w:sz w:val="16"/>
        <w:szCs w:val="16"/>
      </w:rPr>
    </w:pPr>
  </w:p>
  <w:p w14:paraId="2559BC78" w14:textId="77777777" w:rsidR="0085367F" w:rsidRDefault="0085367F" w:rsidP="00055A76">
    <w:pPr>
      <w:pStyle w:val="Voettekst"/>
      <w:rPr>
        <w:rStyle w:val="Paginanummer"/>
        <w:rFonts w:ascii="Verdana" w:hAnsi="Verdana"/>
        <w:sz w:val="20"/>
        <w:szCs w:val="20"/>
      </w:rPr>
    </w:pPr>
  </w:p>
  <w:p w14:paraId="7EA001CF" w14:textId="285CE281" w:rsidR="0085367F" w:rsidRPr="005C1372" w:rsidRDefault="0085367F" w:rsidP="00055A76">
    <w:pPr>
      <w:pStyle w:val="Voettekst"/>
      <w:rPr>
        <w:rStyle w:val="Paginanummer"/>
        <w:rFonts w:ascii="Calibri" w:hAnsi="Calibri"/>
        <w:sz w:val="22"/>
        <w:szCs w:val="22"/>
      </w:rPr>
    </w:pPr>
    <w:r w:rsidRPr="005C1372">
      <w:rPr>
        <w:rStyle w:val="Paginanummer"/>
        <w:rFonts w:ascii="Calibri" w:hAnsi="Calibri"/>
        <w:sz w:val="22"/>
        <w:szCs w:val="22"/>
      </w:rPr>
      <w:t xml:space="preserve">pagina </w:t>
    </w:r>
    <w:r w:rsidRPr="005C1372">
      <w:rPr>
        <w:rStyle w:val="Paginanummer"/>
        <w:rFonts w:ascii="Calibri" w:hAnsi="Calibri"/>
        <w:sz w:val="22"/>
        <w:szCs w:val="22"/>
      </w:rPr>
      <w:fldChar w:fldCharType="begin"/>
    </w:r>
    <w:r w:rsidRPr="005C1372">
      <w:rPr>
        <w:rStyle w:val="Paginanummer"/>
        <w:rFonts w:ascii="Calibri" w:hAnsi="Calibri"/>
        <w:sz w:val="22"/>
        <w:szCs w:val="22"/>
      </w:rPr>
      <w:instrText xml:space="preserve"> PAGE </w:instrText>
    </w:r>
    <w:r w:rsidRPr="005C1372">
      <w:rPr>
        <w:rStyle w:val="Paginanummer"/>
        <w:rFonts w:ascii="Calibri" w:hAnsi="Calibri"/>
        <w:sz w:val="22"/>
        <w:szCs w:val="22"/>
      </w:rPr>
      <w:fldChar w:fldCharType="separate"/>
    </w:r>
    <w:r w:rsidR="00101E08">
      <w:rPr>
        <w:rStyle w:val="Paginanummer"/>
        <w:rFonts w:ascii="Calibri" w:hAnsi="Calibri"/>
        <w:noProof/>
        <w:sz w:val="22"/>
        <w:szCs w:val="22"/>
      </w:rPr>
      <w:t>15</w:t>
    </w:r>
    <w:r w:rsidRPr="005C1372">
      <w:rPr>
        <w:rStyle w:val="Paginanummer"/>
        <w:rFonts w:ascii="Calibri" w:hAnsi="Calibri"/>
        <w:sz w:val="22"/>
        <w:szCs w:val="22"/>
      </w:rPr>
      <w:fldChar w:fldCharType="end"/>
    </w:r>
    <w:r w:rsidRPr="005C1372">
      <w:rPr>
        <w:rStyle w:val="Paginanummer"/>
        <w:rFonts w:ascii="Calibri" w:hAnsi="Calibri"/>
        <w:sz w:val="22"/>
        <w:szCs w:val="22"/>
      </w:rPr>
      <w:t xml:space="preserve"> van </w:t>
    </w:r>
    <w:r w:rsidRPr="005C1372">
      <w:rPr>
        <w:rStyle w:val="Paginanummer"/>
        <w:rFonts w:ascii="Calibri" w:hAnsi="Calibri"/>
        <w:sz w:val="22"/>
        <w:szCs w:val="22"/>
      </w:rPr>
      <w:fldChar w:fldCharType="begin"/>
    </w:r>
    <w:r w:rsidRPr="005C1372">
      <w:rPr>
        <w:rStyle w:val="Paginanummer"/>
        <w:rFonts w:ascii="Calibri" w:hAnsi="Calibri"/>
        <w:sz w:val="22"/>
        <w:szCs w:val="22"/>
      </w:rPr>
      <w:instrText xml:space="preserve"> NUMPAGES </w:instrText>
    </w:r>
    <w:r w:rsidRPr="005C1372">
      <w:rPr>
        <w:rStyle w:val="Paginanummer"/>
        <w:rFonts w:ascii="Calibri" w:hAnsi="Calibri"/>
        <w:sz w:val="22"/>
        <w:szCs w:val="22"/>
      </w:rPr>
      <w:fldChar w:fldCharType="separate"/>
    </w:r>
    <w:r w:rsidR="00101E08">
      <w:rPr>
        <w:rStyle w:val="Paginanummer"/>
        <w:rFonts w:ascii="Calibri" w:hAnsi="Calibri"/>
        <w:noProof/>
        <w:sz w:val="22"/>
        <w:szCs w:val="22"/>
      </w:rPr>
      <w:t>15</w:t>
    </w:r>
    <w:r w:rsidRPr="005C1372">
      <w:rPr>
        <w:rStyle w:val="Paginanummer"/>
        <w:rFonts w:ascii="Calibri" w:hAnsi="Calibri"/>
        <w:sz w:val="22"/>
        <w:szCs w:val="22"/>
      </w:rPr>
      <w:fldChar w:fldCharType="end"/>
    </w:r>
    <w:r w:rsidRPr="005C1372">
      <w:rPr>
        <w:rStyle w:val="Paginanummer"/>
        <w:rFonts w:ascii="Calibri" w:hAnsi="Calibri"/>
        <w:sz w:val="22"/>
        <w:szCs w:val="22"/>
      </w:rPr>
      <w:tab/>
    </w:r>
    <w:r w:rsidRPr="005C1372">
      <w:rPr>
        <w:rStyle w:val="Paginanummer"/>
        <w:rFonts w:ascii="Calibri" w:hAnsi="Calibri"/>
        <w:sz w:val="22"/>
        <w:szCs w:val="22"/>
      </w:rPr>
      <w:tab/>
    </w:r>
  </w:p>
  <w:p w14:paraId="5B726792" w14:textId="77777777" w:rsidR="0085367F" w:rsidRPr="005C1372" w:rsidRDefault="0085367F" w:rsidP="00055A76">
    <w:pPr>
      <w:pStyle w:val="Voettekst"/>
      <w:rPr>
        <w:rStyle w:val="Paginanummer"/>
        <w:rFonts w:ascii="Calibri" w:hAnsi="Calibri"/>
        <w:sz w:val="22"/>
        <w:szCs w:val="22"/>
      </w:rPr>
    </w:pPr>
  </w:p>
  <w:p w14:paraId="4EFC322A" w14:textId="0E6A293C" w:rsidR="0085367F" w:rsidRPr="005C1372" w:rsidRDefault="0085367F" w:rsidP="00055A76">
    <w:pPr>
      <w:pStyle w:val="Voettekst"/>
      <w:rPr>
        <w:rFonts w:ascii="Calibri" w:hAnsi="Calibri"/>
        <w:sz w:val="22"/>
        <w:szCs w:val="22"/>
      </w:rPr>
    </w:pPr>
    <w:r w:rsidRPr="005C1372">
      <w:rPr>
        <w:rStyle w:val="Paginanummer"/>
        <w:rFonts w:ascii="Calibri" w:hAnsi="Calibri"/>
        <w:sz w:val="22"/>
        <w:szCs w:val="22"/>
      </w:rPr>
      <w:tab/>
    </w:r>
    <w:r w:rsidRPr="005C1372">
      <w:rPr>
        <w:rStyle w:val="Paginanummer"/>
        <w:rFonts w:ascii="Calibri" w:hAnsi="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BE92" w14:textId="77777777" w:rsidR="003F2B39" w:rsidRDefault="003F2B39">
      <w:r>
        <w:separator/>
      </w:r>
    </w:p>
  </w:footnote>
  <w:footnote w:type="continuationSeparator" w:id="0">
    <w:p w14:paraId="6AAF283E" w14:textId="77777777" w:rsidR="003F2B39" w:rsidRDefault="003F2B39">
      <w:r>
        <w:continuationSeparator/>
      </w:r>
    </w:p>
  </w:footnote>
  <w:footnote w:type="continuationNotice" w:id="1">
    <w:p w14:paraId="2D6E79B1" w14:textId="77777777" w:rsidR="003F2B39" w:rsidRDefault="003F2B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5FC"/>
    <w:multiLevelType w:val="hybridMultilevel"/>
    <w:tmpl w:val="4158461E"/>
    <w:lvl w:ilvl="0" w:tplc="0413000F">
      <w:start w:val="1"/>
      <w:numFmt w:val="decimal"/>
      <w:lvlText w:val="%1."/>
      <w:lvlJc w:val="left"/>
      <w:pPr>
        <w:tabs>
          <w:tab w:val="num" w:pos="720"/>
        </w:tabs>
        <w:ind w:left="720" w:hanging="360"/>
      </w:pPr>
      <w:rPr>
        <w:rFonts w:hint="default"/>
      </w:rPr>
    </w:lvl>
    <w:lvl w:ilvl="1" w:tplc="56F8E73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0EC7E85"/>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2202F92"/>
    <w:multiLevelType w:val="hybridMultilevel"/>
    <w:tmpl w:val="7DA0EF30"/>
    <w:lvl w:ilvl="0" w:tplc="EEDE3F2E">
      <w:start w:val="1"/>
      <w:numFmt w:val="bullet"/>
      <w:lvlText w:val=""/>
      <w:lvlJc w:val="left"/>
      <w:pPr>
        <w:tabs>
          <w:tab w:val="num" w:pos="1077"/>
        </w:tabs>
        <w:ind w:left="1077" w:hanging="360"/>
      </w:pPr>
      <w:rPr>
        <w:rFonts w:ascii="Symbol" w:hAnsi="Symbol" w:hint="default"/>
      </w:rPr>
    </w:lvl>
    <w:lvl w:ilvl="1" w:tplc="04130003" w:tentative="1">
      <w:start w:val="1"/>
      <w:numFmt w:val="bullet"/>
      <w:lvlText w:val="o"/>
      <w:lvlJc w:val="left"/>
      <w:pPr>
        <w:tabs>
          <w:tab w:val="num" w:pos="1797"/>
        </w:tabs>
        <w:ind w:left="1797" w:hanging="360"/>
      </w:pPr>
      <w:rPr>
        <w:rFonts w:ascii="Courier New" w:hAnsi="Courier New" w:cs="Courier New"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Courier New"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Courier New"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2AE7743"/>
    <w:multiLevelType w:val="hybridMultilevel"/>
    <w:tmpl w:val="4342A9FE"/>
    <w:lvl w:ilvl="0" w:tplc="88DE3B44">
      <w:start w:val="4"/>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FDC2AE2C">
      <w:start w:val="4"/>
      <w:numFmt w:val="decimal"/>
      <w:lvlText w:val="%4."/>
      <w:lvlJc w:val="left"/>
      <w:pPr>
        <w:tabs>
          <w:tab w:val="num" w:pos="360"/>
        </w:tabs>
        <w:ind w:left="357" w:hanging="357"/>
      </w:pPr>
      <w:rPr>
        <w:rFonts w:hint="default"/>
      </w:rPr>
    </w:lvl>
    <w:lvl w:ilvl="4" w:tplc="4E268C70">
      <w:start w:val="1"/>
      <w:numFmt w:val="decimal"/>
      <w:lvlText w:val="%5."/>
      <w:lvlJc w:val="left"/>
      <w:pPr>
        <w:tabs>
          <w:tab w:val="num" w:pos="360"/>
        </w:tabs>
        <w:ind w:left="357" w:hanging="357"/>
      </w:pPr>
      <w:rPr>
        <w:rFonts w:hint="default"/>
      </w:rPr>
    </w:lvl>
    <w:lvl w:ilvl="5" w:tplc="5D20EA5C">
      <w:start w:val="1"/>
      <w:numFmt w:val="lowerLetter"/>
      <w:lvlText w:val="%6."/>
      <w:lvlJc w:val="left"/>
      <w:pPr>
        <w:ind w:left="4500" w:hanging="360"/>
      </w:pPr>
      <w:rPr>
        <w:rFonts w:hint="default"/>
      </w:rPr>
    </w:lvl>
    <w:lvl w:ilvl="6" w:tplc="0413000F">
      <w:start w:val="1"/>
      <w:numFmt w:val="decimal"/>
      <w:lvlText w:val="%7."/>
      <w:lvlJc w:val="left"/>
      <w:pPr>
        <w:tabs>
          <w:tab w:val="num" w:pos="5040"/>
        </w:tabs>
        <w:ind w:left="5040" w:hanging="360"/>
      </w:pPr>
      <w:rPr>
        <w:rFonts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3306AE0"/>
    <w:multiLevelType w:val="hybridMultilevel"/>
    <w:tmpl w:val="9FB08926"/>
    <w:lvl w:ilvl="0" w:tplc="6366B5D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04875A33"/>
    <w:multiLevelType w:val="hybridMultilevel"/>
    <w:tmpl w:val="639CF2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5AD7D92"/>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B6A25ED"/>
    <w:multiLevelType w:val="hybridMultilevel"/>
    <w:tmpl w:val="77AC6624"/>
    <w:lvl w:ilvl="0" w:tplc="6B924406">
      <w:start w:val="1"/>
      <w:numFmt w:val="decimal"/>
      <w:lvlText w:val="%1."/>
      <w:lvlJc w:val="left"/>
      <w:pPr>
        <w:tabs>
          <w:tab w:val="num" w:pos="360"/>
        </w:tabs>
        <w:ind w:left="357" w:hanging="357"/>
      </w:pPr>
      <w:rPr>
        <w:rFonts w:hint="default"/>
      </w:rPr>
    </w:lvl>
    <w:lvl w:ilvl="1" w:tplc="9C248042">
      <w:start w:val="1"/>
      <w:numFmt w:val="lowerLetter"/>
      <w:lvlText w:val="%2."/>
      <w:lvlJc w:val="left"/>
      <w:pPr>
        <w:tabs>
          <w:tab w:val="num" w:pos="720"/>
        </w:tabs>
        <w:ind w:left="720" w:hanging="363"/>
      </w:pPr>
      <w:rPr>
        <w:rFonts w:hint="default"/>
      </w:rPr>
    </w:lvl>
    <w:lvl w:ilvl="2" w:tplc="EAF8CF3A">
      <w:start w:val="1"/>
      <w:numFmt w:val="decimal"/>
      <w:lvlText w:val="%3."/>
      <w:lvlJc w:val="left"/>
      <w:pPr>
        <w:tabs>
          <w:tab w:val="num" w:pos="360"/>
        </w:tabs>
        <w:ind w:left="357" w:hanging="357"/>
      </w:pPr>
      <w:rPr>
        <w:rFonts w:hint="default"/>
      </w:rPr>
    </w:lvl>
    <w:lvl w:ilvl="3" w:tplc="93583836">
      <w:start w:val="1"/>
      <w:numFmt w:val="lowerLetter"/>
      <w:lvlText w:val="%4."/>
      <w:lvlJc w:val="left"/>
      <w:pPr>
        <w:tabs>
          <w:tab w:val="num" w:pos="720"/>
        </w:tabs>
        <w:ind w:left="720" w:hanging="363"/>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D635420"/>
    <w:multiLevelType w:val="hybridMultilevel"/>
    <w:tmpl w:val="3998D8EE"/>
    <w:lvl w:ilvl="0" w:tplc="6366B5D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0E451E11"/>
    <w:multiLevelType w:val="hybridMultilevel"/>
    <w:tmpl w:val="5D445590"/>
    <w:lvl w:ilvl="0" w:tplc="AA167DE8">
      <w:start w:val="1"/>
      <w:numFmt w:val="bullet"/>
      <w:lvlText w:val="-"/>
      <w:lvlJc w:val="left"/>
      <w:pPr>
        <w:tabs>
          <w:tab w:val="num" w:pos="717"/>
        </w:tabs>
        <w:ind w:left="714" w:hanging="357"/>
      </w:pPr>
      <w:rPr>
        <w:rFonts w:ascii="Verdana" w:eastAsia="Times New Roman" w:hAnsi="Verdana" w:cs="Arial"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0" w15:restartNumberingAfterBreak="0">
    <w:nsid w:val="0E590DD7"/>
    <w:multiLevelType w:val="hybridMultilevel"/>
    <w:tmpl w:val="E64A6016"/>
    <w:lvl w:ilvl="0" w:tplc="D8AE2936">
      <w:start w:val="2"/>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F001687"/>
    <w:multiLevelType w:val="hybridMultilevel"/>
    <w:tmpl w:val="6DDE4862"/>
    <w:lvl w:ilvl="0" w:tplc="13FE49F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3708A"/>
    <w:multiLevelType w:val="multilevel"/>
    <w:tmpl w:val="658ABB4E"/>
    <w:lvl w:ilvl="0">
      <w:start w:val="2"/>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358399E"/>
    <w:multiLevelType w:val="hybridMultilevel"/>
    <w:tmpl w:val="A198CFBE"/>
    <w:lvl w:ilvl="0" w:tplc="E73226BA">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E8907FAC">
      <w:start w:val="1"/>
      <w:numFmt w:val="decimal"/>
      <w:lvlText w:val="%4."/>
      <w:lvlJc w:val="left"/>
      <w:pPr>
        <w:tabs>
          <w:tab w:val="num" w:pos="360"/>
        </w:tabs>
        <w:ind w:left="357" w:hanging="357"/>
      </w:pPr>
      <w:rPr>
        <w:rFonts w:hint="default"/>
      </w:rPr>
    </w:lvl>
    <w:lvl w:ilvl="4" w:tplc="79564BB0">
      <w:start w:val="1"/>
      <w:numFmt w:val="decimal"/>
      <w:lvlText w:val="%5."/>
      <w:lvlJc w:val="left"/>
      <w:pPr>
        <w:tabs>
          <w:tab w:val="num" w:pos="360"/>
        </w:tabs>
        <w:ind w:left="357" w:hanging="357"/>
      </w:pPr>
      <w:rPr>
        <w:rFonts w:hint="default"/>
      </w:rPr>
    </w:lvl>
    <w:lvl w:ilvl="5" w:tplc="0413000F">
      <w:start w:val="1"/>
      <w:numFmt w:val="decimal"/>
      <w:lvlText w:val="%6."/>
      <w:lvlJc w:val="left"/>
      <w:pPr>
        <w:tabs>
          <w:tab w:val="num" w:pos="4500"/>
        </w:tabs>
        <w:ind w:left="4500" w:hanging="360"/>
      </w:pPr>
      <w:rPr>
        <w:rFonts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462332C"/>
    <w:multiLevelType w:val="multilevel"/>
    <w:tmpl w:val="D9F670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15D377AE"/>
    <w:multiLevelType w:val="hybridMultilevel"/>
    <w:tmpl w:val="5F604CC4"/>
    <w:lvl w:ilvl="0" w:tplc="6FE66746">
      <w:start w:val="1"/>
      <w:numFmt w:val="bullet"/>
      <w:lvlText w:val=""/>
      <w:lvlJc w:val="left"/>
      <w:pPr>
        <w:tabs>
          <w:tab w:val="num" w:pos="360"/>
        </w:tabs>
        <w:ind w:left="357" w:hanging="357"/>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7A0AC8"/>
    <w:multiLevelType w:val="hybridMultilevel"/>
    <w:tmpl w:val="933E5B42"/>
    <w:lvl w:ilvl="0" w:tplc="66F0891E">
      <w:start w:val="1"/>
      <w:numFmt w:val="decimal"/>
      <w:lvlText w:val="%1."/>
      <w:lvlJc w:val="left"/>
      <w:pPr>
        <w:tabs>
          <w:tab w:val="num" w:pos="360"/>
        </w:tabs>
        <w:ind w:left="357" w:hanging="357"/>
      </w:pPr>
      <w:rPr>
        <w:rFonts w:ascii="Calibri" w:hAnsi="Calibri" w:hint="default"/>
        <w:sz w:val="22"/>
        <w:szCs w:val="22"/>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1A7A75E8"/>
    <w:multiLevelType w:val="hybridMultilevel"/>
    <w:tmpl w:val="AFD8643A"/>
    <w:lvl w:ilvl="0" w:tplc="0413000F">
      <w:start w:val="1"/>
      <w:numFmt w:val="decimal"/>
      <w:lvlText w:val="%1."/>
      <w:lvlJc w:val="left"/>
      <w:pPr>
        <w:tabs>
          <w:tab w:val="num" w:pos="360"/>
        </w:tabs>
        <w:ind w:left="360" w:hanging="360"/>
      </w:pPr>
      <w:rPr>
        <w:rFonts w:hint="default"/>
      </w:rPr>
    </w:lvl>
    <w:lvl w:ilvl="1" w:tplc="6366B5D8">
      <w:start w:val="1"/>
      <w:numFmt w:val="lowerLetter"/>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21405A7B"/>
    <w:multiLevelType w:val="hybridMultilevel"/>
    <w:tmpl w:val="B2E0BB10"/>
    <w:lvl w:ilvl="0" w:tplc="AA167DE8">
      <w:start w:val="1"/>
      <w:numFmt w:val="bullet"/>
      <w:lvlText w:val="-"/>
      <w:lvlJc w:val="left"/>
      <w:pPr>
        <w:tabs>
          <w:tab w:val="num" w:pos="720"/>
        </w:tabs>
        <w:ind w:left="720" w:hanging="36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62E69"/>
    <w:multiLevelType w:val="hybridMultilevel"/>
    <w:tmpl w:val="5BCAABC8"/>
    <w:lvl w:ilvl="0" w:tplc="6FE66746">
      <w:start w:val="1"/>
      <w:numFmt w:val="bullet"/>
      <w:lvlText w:val=""/>
      <w:lvlJc w:val="left"/>
      <w:pPr>
        <w:tabs>
          <w:tab w:val="num" w:pos="360"/>
        </w:tabs>
        <w:ind w:left="357" w:hanging="357"/>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2E5F57"/>
    <w:multiLevelType w:val="hybridMultilevel"/>
    <w:tmpl w:val="514667AE"/>
    <w:lvl w:ilvl="0" w:tplc="2C400C62">
      <w:start w:val="1"/>
      <w:numFmt w:val="bullet"/>
      <w:lvlText w:val=""/>
      <w:lvlJc w:val="left"/>
      <w:pPr>
        <w:tabs>
          <w:tab w:val="num" w:pos="360"/>
        </w:tabs>
        <w:ind w:left="357" w:hanging="357"/>
      </w:pPr>
      <w:rPr>
        <w:rFonts w:ascii="Wingdings" w:hAnsi="Wingdings" w:hint="default"/>
        <w:sz w:val="16"/>
      </w:rPr>
    </w:lvl>
    <w:lvl w:ilvl="1" w:tplc="24B811DA">
      <w:start w:val="1"/>
      <w:numFmt w:val="upperLetter"/>
      <w:lvlText w:val="%2."/>
      <w:lvlJc w:val="left"/>
      <w:pPr>
        <w:tabs>
          <w:tab w:val="num" w:pos="720"/>
        </w:tabs>
        <w:ind w:left="720" w:hanging="363"/>
      </w:pPr>
      <w:rPr>
        <w:rFonts w:hint="default"/>
      </w:rPr>
    </w:lvl>
    <w:lvl w:ilvl="2" w:tplc="13FE49F0">
      <w:start w:val="1"/>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9137AC"/>
    <w:multiLevelType w:val="multilevel"/>
    <w:tmpl w:val="C6BA6AB8"/>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7C14C79"/>
    <w:multiLevelType w:val="hybridMultilevel"/>
    <w:tmpl w:val="F3AC9F3A"/>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2A1E694E"/>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2D432C5D"/>
    <w:multiLevelType w:val="hybridMultilevel"/>
    <w:tmpl w:val="C9B00BFE"/>
    <w:lvl w:ilvl="0" w:tplc="15BE7F10">
      <w:start w:val="1"/>
      <w:numFmt w:val="decimal"/>
      <w:lvlText w:val="%1."/>
      <w:lvlJc w:val="left"/>
      <w:pPr>
        <w:tabs>
          <w:tab w:val="num" w:pos="360"/>
        </w:tabs>
        <w:ind w:left="357" w:hanging="357"/>
      </w:pPr>
      <w:rPr>
        <w:rFonts w:hint="default"/>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2EE37915"/>
    <w:multiLevelType w:val="multilevel"/>
    <w:tmpl w:val="3A7E7BC0"/>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3D47C0C"/>
    <w:multiLevelType w:val="hybridMultilevel"/>
    <w:tmpl w:val="6978BE7C"/>
    <w:lvl w:ilvl="0" w:tplc="F39AEC06">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36A04A9B"/>
    <w:multiLevelType w:val="hybridMultilevel"/>
    <w:tmpl w:val="E2E612CA"/>
    <w:lvl w:ilvl="0" w:tplc="3D14AB74">
      <w:start w:val="244"/>
      <w:numFmt w:val="bullet"/>
      <w:lvlText w:val="–"/>
      <w:lvlJc w:val="left"/>
      <w:pPr>
        <w:tabs>
          <w:tab w:val="num" w:pos="1065"/>
        </w:tabs>
        <w:ind w:left="1065" w:hanging="360"/>
      </w:pPr>
      <w:rPr>
        <w:rFonts w:ascii="Lucida Sans" w:hAnsi="Lucida Sans" w:hint="default"/>
      </w:rPr>
    </w:lvl>
    <w:lvl w:ilvl="1" w:tplc="3D14AB74">
      <w:start w:val="244"/>
      <w:numFmt w:val="bullet"/>
      <w:lvlText w:val="–"/>
      <w:lvlJc w:val="left"/>
      <w:pPr>
        <w:tabs>
          <w:tab w:val="num" w:pos="1785"/>
        </w:tabs>
        <w:ind w:left="1785" w:hanging="360"/>
      </w:pPr>
      <w:rPr>
        <w:rFonts w:ascii="Lucida Sans" w:hAnsi="Lucida Sans"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8" w15:restartNumberingAfterBreak="0">
    <w:nsid w:val="3FF72F21"/>
    <w:multiLevelType w:val="multilevel"/>
    <w:tmpl w:val="CF3EF9C2"/>
    <w:lvl w:ilvl="0">
      <w:start w:val="1"/>
      <w:numFmt w:val="lowerLetter"/>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3FC6793"/>
    <w:multiLevelType w:val="hybridMultilevel"/>
    <w:tmpl w:val="79A67A28"/>
    <w:lvl w:ilvl="0" w:tplc="A29483D2">
      <w:start w:val="1"/>
      <w:numFmt w:val="decimal"/>
      <w:lvlText w:val="%1."/>
      <w:lvlJc w:val="left"/>
      <w:pPr>
        <w:tabs>
          <w:tab w:val="num" w:pos="360"/>
        </w:tabs>
        <w:ind w:left="357" w:hanging="357"/>
      </w:pPr>
      <w:rPr>
        <w:rFonts w:hint="default"/>
      </w:rPr>
    </w:lvl>
    <w:lvl w:ilvl="1" w:tplc="6854DFDE">
      <w:start w:val="1"/>
      <w:numFmt w:val="decimal"/>
      <w:lvlText w:val="%2."/>
      <w:lvlJc w:val="left"/>
      <w:pPr>
        <w:tabs>
          <w:tab w:val="num" w:pos="360"/>
        </w:tabs>
        <w:ind w:left="357" w:hanging="357"/>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42160C1"/>
    <w:multiLevelType w:val="multilevel"/>
    <w:tmpl w:val="3B06C98C"/>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4467886"/>
    <w:multiLevelType w:val="hybridMultilevel"/>
    <w:tmpl w:val="FF3090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D736E4D"/>
    <w:multiLevelType w:val="hybridMultilevel"/>
    <w:tmpl w:val="87347922"/>
    <w:lvl w:ilvl="0" w:tplc="04130001">
      <w:start w:val="1"/>
      <w:numFmt w:val="bullet"/>
      <w:lvlText w:val=""/>
      <w:lvlJc w:val="left"/>
      <w:pPr>
        <w:ind w:left="1287" w:hanging="360"/>
      </w:pPr>
      <w:rPr>
        <w:rFonts w:ascii="Symbol" w:hAnsi="Symbol" w:hint="default"/>
      </w:rPr>
    </w:lvl>
    <w:lvl w:ilvl="1" w:tplc="04130001">
      <w:start w:val="1"/>
      <w:numFmt w:val="bullet"/>
      <w:lvlText w:val=""/>
      <w:lvlJc w:val="left"/>
      <w:pPr>
        <w:ind w:left="2007" w:hanging="360"/>
      </w:pPr>
      <w:rPr>
        <w:rFonts w:ascii="Symbol" w:hAnsi="Symbol"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3" w15:restartNumberingAfterBreak="0">
    <w:nsid w:val="4DF57DB1"/>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1A56A99"/>
    <w:multiLevelType w:val="hybridMultilevel"/>
    <w:tmpl w:val="1F1CC8C4"/>
    <w:lvl w:ilvl="0" w:tplc="0E7AA244">
      <w:start w:val="1"/>
      <w:numFmt w:val="decimal"/>
      <w:lvlText w:val="%1."/>
      <w:lvlJc w:val="left"/>
      <w:pPr>
        <w:tabs>
          <w:tab w:val="num" w:pos="360"/>
        </w:tabs>
        <w:ind w:left="357" w:hanging="357"/>
      </w:pPr>
      <w:rPr>
        <w:rFonts w:hint="default"/>
      </w:rPr>
    </w:lvl>
    <w:lvl w:ilvl="1" w:tplc="F0F8FBFE">
      <w:start w:val="2"/>
      <w:numFmt w:val="upp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8E584ECE">
      <w:start w:val="1"/>
      <w:numFmt w:val="decimal"/>
      <w:lvlText w:val="%4."/>
      <w:lvlJc w:val="left"/>
      <w:pPr>
        <w:tabs>
          <w:tab w:val="num" w:pos="360"/>
        </w:tabs>
        <w:ind w:left="357" w:hanging="357"/>
      </w:pPr>
      <w:rPr>
        <w:rFonts w:hint="default"/>
      </w:rPr>
    </w:lvl>
    <w:lvl w:ilvl="4" w:tplc="B75492B8">
      <w:start w:val="1"/>
      <w:numFmt w:val="upperLetter"/>
      <w:lvlText w:val="%5."/>
      <w:lvlJc w:val="left"/>
      <w:pPr>
        <w:tabs>
          <w:tab w:val="num" w:pos="720"/>
        </w:tabs>
        <w:ind w:left="720" w:hanging="363"/>
      </w:pPr>
      <w:rPr>
        <w:rFonts w:hint="default"/>
      </w:rPr>
    </w:lvl>
    <w:lvl w:ilvl="5" w:tplc="E174AD58">
      <w:start w:val="1"/>
      <w:numFmt w:val="bullet"/>
      <w:lvlText w:val=""/>
      <w:lvlJc w:val="left"/>
      <w:pPr>
        <w:tabs>
          <w:tab w:val="num" w:pos="1080"/>
        </w:tabs>
        <w:ind w:left="1077" w:hanging="357"/>
      </w:pPr>
      <w:rPr>
        <w:rFonts w:ascii="Wingdings" w:hAnsi="Wingdings" w:hint="default"/>
        <w:sz w:val="16"/>
      </w:rPr>
    </w:lvl>
    <w:lvl w:ilvl="6" w:tplc="7C06971A">
      <w:numFmt w:val="bullet"/>
      <w:lvlText w:val="-"/>
      <w:lvlJc w:val="left"/>
      <w:pPr>
        <w:ind w:left="5040" w:hanging="360"/>
      </w:pPr>
      <w:rPr>
        <w:rFonts w:ascii="Calibri" w:eastAsia="Times New Roman" w:hAnsi="Calibri" w:cs="Calibri"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570C22A6"/>
    <w:multiLevelType w:val="multilevel"/>
    <w:tmpl w:val="CF3EF9C2"/>
    <w:lvl w:ilvl="0">
      <w:start w:val="1"/>
      <w:numFmt w:val="lowerLetter"/>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94F7DDE"/>
    <w:multiLevelType w:val="hybridMultilevel"/>
    <w:tmpl w:val="F1F861EA"/>
    <w:lvl w:ilvl="0" w:tplc="79564BB0">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9684201"/>
    <w:multiLevelType w:val="multilevel"/>
    <w:tmpl w:val="D4D8DFB8"/>
    <w:lvl w:ilvl="0">
      <w:start w:val="1"/>
      <w:numFmt w:val="decimal"/>
      <w:lvlText w:val="%1."/>
      <w:lvlJc w:val="left"/>
      <w:pPr>
        <w:tabs>
          <w:tab w:val="num" w:pos="5040"/>
        </w:tabs>
        <w:ind w:left="5040" w:hanging="360"/>
      </w:p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38" w15:restartNumberingAfterBreak="0">
    <w:nsid w:val="5BE6438B"/>
    <w:multiLevelType w:val="multilevel"/>
    <w:tmpl w:val="D730E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354376"/>
    <w:multiLevelType w:val="hybridMultilevel"/>
    <w:tmpl w:val="9B84AB7C"/>
    <w:lvl w:ilvl="0" w:tplc="3D14AB74">
      <w:start w:val="244"/>
      <w:numFmt w:val="bullet"/>
      <w:lvlText w:val="–"/>
      <w:lvlJc w:val="left"/>
      <w:pPr>
        <w:tabs>
          <w:tab w:val="num" w:pos="1065"/>
        </w:tabs>
        <w:ind w:left="1065" w:hanging="360"/>
      </w:pPr>
      <w:rPr>
        <w:rFonts w:ascii="Lucida Sans" w:hAnsi="Lucida Sans" w:hint="default"/>
      </w:rPr>
    </w:lvl>
    <w:lvl w:ilvl="1" w:tplc="0413000F">
      <w:start w:val="1"/>
      <w:numFmt w:val="decimal"/>
      <w:lvlText w:val="%2."/>
      <w:lvlJc w:val="left"/>
      <w:pPr>
        <w:tabs>
          <w:tab w:val="num" w:pos="1785"/>
        </w:tabs>
        <w:ind w:left="1785" w:hanging="360"/>
      </w:pPr>
      <w:rPr>
        <w:rFonts w:hint="default"/>
      </w:rPr>
    </w:lvl>
    <w:lvl w:ilvl="2" w:tplc="9716CB3E">
      <w:start w:val="1"/>
      <w:numFmt w:val="lowerLetter"/>
      <w:lvlText w:val="%3."/>
      <w:lvlJc w:val="left"/>
      <w:pPr>
        <w:tabs>
          <w:tab w:val="num" w:pos="2505"/>
        </w:tabs>
        <w:ind w:left="2505" w:hanging="360"/>
      </w:pPr>
      <w:rPr>
        <w:rFont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0"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B669DB"/>
    <w:multiLevelType w:val="multilevel"/>
    <w:tmpl w:val="A58A50C0"/>
    <w:lvl w:ilvl="0">
      <w:start w:val="1"/>
      <w:numFmt w:val="decimal"/>
      <w:lvlText w:val="%1."/>
      <w:lvlJc w:val="left"/>
      <w:pPr>
        <w:tabs>
          <w:tab w:val="num" w:pos="360"/>
        </w:tabs>
        <w:ind w:left="357" w:hanging="357"/>
      </w:pPr>
      <w:rPr>
        <w:rFonts w:hint="default"/>
      </w:rPr>
    </w:lvl>
    <w:lvl w:ilvl="1">
      <w:start w:val="1"/>
      <w:numFmt w:val="decimal"/>
      <w:lvlText w:val="%2."/>
      <w:lvlJc w:val="left"/>
      <w:pPr>
        <w:tabs>
          <w:tab w:val="num" w:pos="360"/>
        </w:tabs>
        <w:ind w:left="357" w:hanging="3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AFD4620"/>
    <w:multiLevelType w:val="hybridMultilevel"/>
    <w:tmpl w:val="F84C40FC"/>
    <w:lvl w:ilvl="0" w:tplc="CC0C6074">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706F2248"/>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240505C"/>
    <w:multiLevelType w:val="multilevel"/>
    <w:tmpl w:val="F4948EB0"/>
    <w:lvl w:ilvl="0">
      <w:start w:val="4"/>
      <w:numFmt w:val="decimal"/>
      <w:lvlText w:val="%1."/>
      <w:lvlJc w:val="left"/>
      <w:pPr>
        <w:tabs>
          <w:tab w:val="num" w:pos="360"/>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4"/>
      <w:numFmt w:val="decimal"/>
      <w:lvlText w:val="%4."/>
      <w:lvlJc w:val="left"/>
      <w:pPr>
        <w:tabs>
          <w:tab w:val="num" w:pos="360"/>
        </w:tabs>
        <w:ind w:left="357" w:hanging="357"/>
      </w:pPr>
      <w:rPr>
        <w:rFonts w:hint="default"/>
      </w:rPr>
    </w:lvl>
    <w:lvl w:ilvl="4">
      <w:start w:val="1"/>
      <w:numFmt w:val="decimal"/>
      <w:lvlText w:val="%5."/>
      <w:lvlJc w:val="left"/>
      <w:pPr>
        <w:tabs>
          <w:tab w:val="num" w:pos="360"/>
        </w:tabs>
        <w:ind w:left="357" w:hanging="357"/>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36C3982"/>
    <w:multiLevelType w:val="hybridMultilevel"/>
    <w:tmpl w:val="DD8828D4"/>
    <w:lvl w:ilvl="0" w:tplc="3D14AB74">
      <w:start w:val="244"/>
      <w:numFmt w:val="bullet"/>
      <w:lvlText w:val="–"/>
      <w:lvlJc w:val="left"/>
      <w:pPr>
        <w:tabs>
          <w:tab w:val="num" w:pos="1065"/>
        </w:tabs>
        <w:ind w:left="1065" w:hanging="360"/>
      </w:pPr>
      <w:rPr>
        <w:rFonts w:ascii="Lucida Sans" w:hAnsi="Lucida Sans" w:hint="default"/>
      </w:rPr>
    </w:lvl>
    <w:lvl w:ilvl="1" w:tplc="401E2F86">
      <w:numFmt w:val="bullet"/>
      <w:lvlText w:val="•"/>
      <w:lvlJc w:val="left"/>
      <w:pPr>
        <w:ind w:left="1440" w:hanging="360"/>
      </w:pPr>
      <w:rPr>
        <w:rFonts w:ascii="FrutigerLTStd-Roman" w:eastAsia="Times New Roman" w:hAnsi="FrutigerLTStd-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4F186B"/>
    <w:multiLevelType w:val="hybridMultilevel"/>
    <w:tmpl w:val="C59EB8A6"/>
    <w:lvl w:ilvl="0" w:tplc="15BE7F10">
      <w:start w:val="1"/>
      <w:numFmt w:val="decimal"/>
      <w:lvlText w:val="%1."/>
      <w:lvlJc w:val="left"/>
      <w:pPr>
        <w:tabs>
          <w:tab w:val="num" w:pos="360"/>
        </w:tabs>
        <w:ind w:left="357" w:hanging="357"/>
      </w:pPr>
      <w:rPr>
        <w:rFonts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C504CDE"/>
    <w:multiLevelType w:val="multilevel"/>
    <w:tmpl w:val="6BC0FC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E51D1A"/>
    <w:multiLevelType w:val="hybridMultilevel"/>
    <w:tmpl w:val="D708D778"/>
    <w:lvl w:ilvl="0" w:tplc="7B1E9F92">
      <w:start w:val="1"/>
      <w:numFmt w:val="bullet"/>
      <w:lvlText w:val=""/>
      <w:lvlJc w:val="left"/>
      <w:pPr>
        <w:tabs>
          <w:tab w:val="num" w:pos="360"/>
        </w:tabs>
        <w:ind w:left="357" w:hanging="357"/>
      </w:pPr>
      <w:rPr>
        <w:rFonts w:ascii="Wingdings" w:hAnsi="Wingdings" w:hint="default"/>
        <w:sz w:val="16"/>
      </w:rPr>
    </w:lvl>
    <w:lvl w:ilvl="1" w:tplc="24B811DA">
      <w:start w:val="1"/>
      <w:numFmt w:val="upperLetter"/>
      <w:lvlText w:val="%2."/>
      <w:lvlJc w:val="left"/>
      <w:pPr>
        <w:tabs>
          <w:tab w:val="num" w:pos="720"/>
        </w:tabs>
        <w:ind w:left="720" w:hanging="363"/>
      </w:pPr>
      <w:rPr>
        <w:rFonts w:hint="default"/>
      </w:rPr>
    </w:lvl>
    <w:lvl w:ilvl="2" w:tplc="13FE49F0">
      <w:start w:val="1"/>
      <w:numFmt w:val="bullet"/>
      <w:lvlText w:val="-"/>
      <w:lvlJc w:val="left"/>
      <w:pPr>
        <w:tabs>
          <w:tab w:val="num" w:pos="2160"/>
        </w:tabs>
        <w:ind w:left="2160" w:hanging="360"/>
      </w:pPr>
      <w:rPr>
        <w:rFonts w:ascii="Arial" w:eastAsia="Times New Roman" w:hAnsi="Arial" w:cs="Arial" w:hint="default"/>
      </w:rPr>
    </w:lvl>
    <w:lvl w:ilvl="3" w:tplc="BD9A5DB8">
      <w:start w:val="1"/>
      <w:numFmt w:val="decimal"/>
      <w:lvlText w:val="%4."/>
      <w:lvlJc w:val="left"/>
      <w:pPr>
        <w:tabs>
          <w:tab w:val="num" w:pos="2880"/>
        </w:tabs>
        <w:ind w:left="2880" w:hanging="360"/>
      </w:pPr>
      <w:rPr>
        <w:rFont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6646684">
    <w:abstractNumId w:val="30"/>
  </w:num>
  <w:num w:numId="2" w16cid:durableId="263347745">
    <w:abstractNumId w:val="22"/>
  </w:num>
  <w:num w:numId="3" w16cid:durableId="106970564">
    <w:abstractNumId w:val="48"/>
  </w:num>
  <w:num w:numId="4" w16cid:durableId="1946036663">
    <w:abstractNumId w:val="11"/>
  </w:num>
  <w:num w:numId="5" w16cid:durableId="1094472188">
    <w:abstractNumId w:val="20"/>
  </w:num>
  <w:num w:numId="6" w16cid:durableId="2077195876">
    <w:abstractNumId w:val="19"/>
  </w:num>
  <w:num w:numId="7" w16cid:durableId="866795258">
    <w:abstractNumId w:val="13"/>
  </w:num>
  <w:num w:numId="8" w16cid:durableId="730230627">
    <w:abstractNumId w:val="42"/>
  </w:num>
  <w:num w:numId="9" w16cid:durableId="1728256090">
    <w:abstractNumId w:val="34"/>
  </w:num>
  <w:num w:numId="10" w16cid:durableId="189757617">
    <w:abstractNumId w:val="3"/>
  </w:num>
  <w:num w:numId="11" w16cid:durableId="1625580662">
    <w:abstractNumId w:val="29"/>
  </w:num>
  <w:num w:numId="12" w16cid:durableId="617952937">
    <w:abstractNumId w:val="46"/>
  </w:num>
  <w:num w:numId="13" w16cid:durableId="1623153440">
    <w:abstractNumId w:val="7"/>
  </w:num>
  <w:num w:numId="14" w16cid:durableId="425199013">
    <w:abstractNumId w:val="26"/>
  </w:num>
  <w:num w:numId="15" w16cid:durableId="1626041440">
    <w:abstractNumId w:val="15"/>
  </w:num>
  <w:num w:numId="16" w16cid:durableId="1327979921">
    <w:abstractNumId w:val="10"/>
  </w:num>
  <w:num w:numId="17" w16cid:durableId="441534276">
    <w:abstractNumId w:val="2"/>
  </w:num>
  <w:num w:numId="18" w16cid:durableId="263348332">
    <w:abstractNumId w:val="41"/>
  </w:num>
  <w:num w:numId="19" w16cid:durableId="1839886925">
    <w:abstractNumId w:val="25"/>
  </w:num>
  <w:num w:numId="20" w16cid:durableId="1927495446">
    <w:abstractNumId w:val="37"/>
  </w:num>
  <w:num w:numId="21" w16cid:durableId="767698975">
    <w:abstractNumId w:val="33"/>
  </w:num>
  <w:num w:numId="22" w16cid:durableId="783885707">
    <w:abstractNumId w:val="28"/>
  </w:num>
  <w:num w:numId="23" w16cid:durableId="363754009">
    <w:abstractNumId w:val="43"/>
  </w:num>
  <w:num w:numId="24" w16cid:durableId="599722448">
    <w:abstractNumId w:val="12"/>
  </w:num>
  <w:num w:numId="25" w16cid:durableId="349264402">
    <w:abstractNumId w:val="35"/>
  </w:num>
  <w:num w:numId="26" w16cid:durableId="435055394">
    <w:abstractNumId w:val="21"/>
  </w:num>
  <w:num w:numId="27" w16cid:durableId="1000351820">
    <w:abstractNumId w:val="6"/>
  </w:num>
  <w:num w:numId="28" w16cid:durableId="960570078">
    <w:abstractNumId w:val="40"/>
  </w:num>
  <w:num w:numId="29" w16cid:durableId="653485559">
    <w:abstractNumId w:val="0"/>
  </w:num>
  <w:num w:numId="30" w16cid:durableId="95448246">
    <w:abstractNumId w:val="4"/>
  </w:num>
  <w:num w:numId="31" w16cid:durableId="1403598584">
    <w:abstractNumId w:val="8"/>
  </w:num>
  <w:num w:numId="32" w16cid:durableId="366565552">
    <w:abstractNumId w:val="17"/>
  </w:num>
  <w:num w:numId="33" w16cid:durableId="245002056">
    <w:abstractNumId w:val="1"/>
  </w:num>
  <w:num w:numId="34" w16cid:durableId="1470440846">
    <w:abstractNumId w:val="14"/>
  </w:num>
  <w:num w:numId="35" w16cid:durableId="1213997659">
    <w:abstractNumId w:val="18"/>
  </w:num>
  <w:num w:numId="36" w16cid:durableId="158010920">
    <w:abstractNumId w:val="39"/>
  </w:num>
  <w:num w:numId="37" w16cid:durableId="556477781">
    <w:abstractNumId w:val="45"/>
  </w:num>
  <w:num w:numId="38" w16cid:durableId="343091390">
    <w:abstractNumId w:val="27"/>
  </w:num>
  <w:num w:numId="39" w16cid:durableId="927036065">
    <w:abstractNumId w:val="44"/>
  </w:num>
  <w:num w:numId="40" w16cid:durableId="1237864632">
    <w:abstractNumId w:val="24"/>
  </w:num>
  <w:num w:numId="41" w16cid:durableId="361127529">
    <w:abstractNumId w:val="23"/>
  </w:num>
  <w:num w:numId="42" w16cid:durableId="237524673">
    <w:abstractNumId w:val="16"/>
  </w:num>
  <w:num w:numId="43" w16cid:durableId="1591549072">
    <w:abstractNumId w:val="9"/>
  </w:num>
  <w:num w:numId="44" w16cid:durableId="1750153973">
    <w:abstractNumId w:val="32"/>
  </w:num>
  <w:num w:numId="45" w16cid:durableId="955406294">
    <w:abstractNumId w:val="5"/>
  </w:num>
  <w:num w:numId="46" w16cid:durableId="1352679155">
    <w:abstractNumId w:val="31"/>
  </w:num>
  <w:num w:numId="47" w16cid:durableId="848983904">
    <w:abstractNumId w:val="36"/>
  </w:num>
  <w:num w:numId="48" w16cid:durableId="470442670">
    <w:abstractNumId w:val="38"/>
  </w:num>
  <w:num w:numId="49" w16cid:durableId="43733466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35"/>
    <w:rsid w:val="00001E51"/>
    <w:rsid w:val="00005B13"/>
    <w:rsid w:val="00006B96"/>
    <w:rsid w:val="00010791"/>
    <w:rsid w:val="00012083"/>
    <w:rsid w:val="000126F1"/>
    <w:rsid w:val="00014A07"/>
    <w:rsid w:val="000223F5"/>
    <w:rsid w:val="00024EC3"/>
    <w:rsid w:val="000271D9"/>
    <w:rsid w:val="00055A76"/>
    <w:rsid w:val="000569AA"/>
    <w:rsid w:val="00061434"/>
    <w:rsid w:val="0008219D"/>
    <w:rsid w:val="0009158E"/>
    <w:rsid w:val="0009697F"/>
    <w:rsid w:val="000A58F8"/>
    <w:rsid w:val="000A6784"/>
    <w:rsid w:val="000B70B3"/>
    <w:rsid w:val="000B70FF"/>
    <w:rsid w:val="000C3A2F"/>
    <w:rsid w:val="000D7400"/>
    <w:rsid w:val="000F0E91"/>
    <w:rsid w:val="000F3B83"/>
    <w:rsid w:val="000F6F0F"/>
    <w:rsid w:val="00101B61"/>
    <w:rsid w:val="00101E08"/>
    <w:rsid w:val="0010505E"/>
    <w:rsid w:val="0010576C"/>
    <w:rsid w:val="001131F3"/>
    <w:rsid w:val="001175ED"/>
    <w:rsid w:val="00132576"/>
    <w:rsid w:val="0013340E"/>
    <w:rsid w:val="001411EB"/>
    <w:rsid w:val="0014221C"/>
    <w:rsid w:val="00142263"/>
    <w:rsid w:val="00143179"/>
    <w:rsid w:val="00146D4C"/>
    <w:rsid w:val="00147DA0"/>
    <w:rsid w:val="00150B4C"/>
    <w:rsid w:val="001514A6"/>
    <w:rsid w:val="0015562D"/>
    <w:rsid w:val="0016482C"/>
    <w:rsid w:val="001652BE"/>
    <w:rsid w:val="00166E91"/>
    <w:rsid w:val="00173518"/>
    <w:rsid w:val="00182C7A"/>
    <w:rsid w:val="001B03EF"/>
    <w:rsid w:val="001D2669"/>
    <w:rsid w:val="001D507C"/>
    <w:rsid w:val="001D7787"/>
    <w:rsid w:val="001F4362"/>
    <w:rsid w:val="002032E1"/>
    <w:rsid w:val="002075C3"/>
    <w:rsid w:val="002208CA"/>
    <w:rsid w:val="002231C6"/>
    <w:rsid w:val="00226228"/>
    <w:rsid w:val="0026261D"/>
    <w:rsid w:val="00263E21"/>
    <w:rsid w:val="00265733"/>
    <w:rsid w:val="002725DE"/>
    <w:rsid w:val="0028026A"/>
    <w:rsid w:val="002819BD"/>
    <w:rsid w:val="002846D0"/>
    <w:rsid w:val="00291DF1"/>
    <w:rsid w:val="00293784"/>
    <w:rsid w:val="00295BF0"/>
    <w:rsid w:val="00295F96"/>
    <w:rsid w:val="002A272D"/>
    <w:rsid w:val="002A39C1"/>
    <w:rsid w:val="002A57EF"/>
    <w:rsid w:val="002A595A"/>
    <w:rsid w:val="002A59C2"/>
    <w:rsid w:val="002B12F5"/>
    <w:rsid w:val="002D5498"/>
    <w:rsid w:val="002E216A"/>
    <w:rsid w:val="00304E01"/>
    <w:rsid w:val="00305405"/>
    <w:rsid w:val="003066C3"/>
    <w:rsid w:val="00310C3D"/>
    <w:rsid w:val="003112AC"/>
    <w:rsid w:val="003205DB"/>
    <w:rsid w:val="00323F9F"/>
    <w:rsid w:val="00330982"/>
    <w:rsid w:val="00331A36"/>
    <w:rsid w:val="0033253F"/>
    <w:rsid w:val="0033302F"/>
    <w:rsid w:val="003433DD"/>
    <w:rsid w:val="003521C3"/>
    <w:rsid w:val="00362959"/>
    <w:rsid w:val="00365E17"/>
    <w:rsid w:val="00366EF4"/>
    <w:rsid w:val="003A55F1"/>
    <w:rsid w:val="003B5586"/>
    <w:rsid w:val="003F2B39"/>
    <w:rsid w:val="0040603A"/>
    <w:rsid w:val="00406DA7"/>
    <w:rsid w:val="00412878"/>
    <w:rsid w:val="00413A9D"/>
    <w:rsid w:val="0042010B"/>
    <w:rsid w:val="00421C92"/>
    <w:rsid w:val="004353FF"/>
    <w:rsid w:val="0044053A"/>
    <w:rsid w:val="00444995"/>
    <w:rsid w:val="004458C6"/>
    <w:rsid w:val="0048089F"/>
    <w:rsid w:val="00481847"/>
    <w:rsid w:val="00483A1E"/>
    <w:rsid w:val="00485397"/>
    <w:rsid w:val="00490B0F"/>
    <w:rsid w:val="004910CE"/>
    <w:rsid w:val="00497408"/>
    <w:rsid w:val="004B1893"/>
    <w:rsid w:val="004B411D"/>
    <w:rsid w:val="004B5CA8"/>
    <w:rsid w:val="004D18C9"/>
    <w:rsid w:val="004D2756"/>
    <w:rsid w:val="004F7C0B"/>
    <w:rsid w:val="00521A1B"/>
    <w:rsid w:val="005255AE"/>
    <w:rsid w:val="00536C5B"/>
    <w:rsid w:val="00540DEE"/>
    <w:rsid w:val="005468A2"/>
    <w:rsid w:val="005473DA"/>
    <w:rsid w:val="005775A5"/>
    <w:rsid w:val="005930C1"/>
    <w:rsid w:val="005C1372"/>
    <w:rsid w:val="005C3735"/>
    <w:rsid w:val="005F158F"/>
    <w:rsid w:val="005F379E"/>
    <w:rsid w:val="00611891"/>
    <w:rsid w:val="00616FF0"/>
    <w:rsid w:val="00625E03"/>
    <w:rsid w:val="00626318"/>
    <w:rsid w:val="00641122"/>
    <w:rsid w:val="00652AE3"/>
    <w:rsid w:val="00665FA0"/>
    <w:rsid w:val="00666F42"/>
    <w:rsid w:val="0067232C"/>
    <w:rsid w:val="00674969"/>
    <w:rsid w:val="00677233"/>
    <w:rsid w:val="00677CF0"/>
    <w:rsid w:val="00682F20"/>
    <w:rsid w:val="00683269"/>
    <w:rsid w:val="006A6D5D"/>
    <w:rsid w:val="006B4584"/>
    <w:rsid w:val="006D100E"/>
    <w:rsid w:val="006D4015"/>
    <w:rsid w:val="006E2FD8"/>
    <w:rsid w:val="006E32C4"/>
    <w:rsid w:val="006F7862"/>
    <w:rsid w:val="00700CAF"/>
    <w:rsid w:val="007029F0"/>
    <w:rsid w:val="0072258D"/>
    <w:rsid w:val="00723ACD"/>
    <w:rsid w:val="00737E98"/>
    <w:rsid w:val="00743801"/>
    <w:rsid w:val="0076462A"/>
    <w:rsid w:val="0078222F"/>
    <w:rsid w:val="00782F3E"/>
    <w:rsid w:val="007830C3"/>
    <w:rsid w:val="007909F5"/>
    <w:rsid w:val="00791554"/>
    <w:rsid w:val="007A600A"/>
    <w:rsid w:val="007B44F7"/>
    <w:rsid w:val="007C14A2"/>
    <w:rsid w:val="007D1808"/>
    <w:rsid w:val="007D2E33"/>
    <w:rsid w:val="007E4113"/>
    <w:rsid w:val="007F5AED"/>
    <w:rsid w:val="0080189A"/>
    <w:rsid w:val="00802D55"/>
    <w:rsid w:val="008138BA"/>
    <w:rsid w:val="0081448B"/>
    <w:rsid w:val="00817C2D"/>
    <w:rsid w:val="00825BAC"/>
    <w:rsid w:val="008378D1"/>
    <w:rsid w:val="00844382"/>
    <w:rsid w:val="008446DB"/>
    <w:rsid w:val="008457F9"/>
    <w:rsid w:val="0085367F"/>
    <w:rsid w:val="0085519B"/>
    <w:rsid w:val="00856E19"/>
    <w:rsid w:val="00870E6F"/>
    <w:rsid w:val="008721E8"/>
    <w:rsid w:val="00877428"/>
    <w:rsid w:val="008A117D"/>
    <w:rsid w:val="008A1263"/>
    <w:rsid w:val="008B2354"/>
    <w:rsid w:val="008B5A99"/>
    <w:rsid w:val="008D453B"/>
    <w:rsid w:val="008D4A76"/>
    <w:rsid w:val="008D56A0"/>
    <w:rsid w:val="008E5E73"/>
    <w:rsid w:val="008F54DF"/>
    <w:rsid w:val="00911555"/>
    <w:rsid w:val="00973F86"/>
    <w:rsid w:val="00991826"/>
    <w:rsid w:val="0099462C"/>
    <w:rsid w:val="00995730"/>
    <w:rsid w:val="00997DE2"/>
    <w:rsid w:val="009D2548"/>
    <w:rsid w:val="009D4384"/>
    <w:rsid w:val="009E0C82"/>
    <w:rsid w:val="009E4DB4"/>
    <w:rsid w:val="009E7F53"/>
    <w:rsid w:val="009F2F5B"/>
    <w:rsid w:val="009F5C69"/>
    <w:rsid w:val="009F78C6"/>
    <w:rsid w:val="00A04099"/>
    <w:rsid w:val="00A05557"/>
    <w:rsid w:val="00A06E39"/>
    <w:rsid w:val="00A075B2"/>
    <w:rsid w:val="00A1095A"/>
    <w:rsid w:val="00A256B3"/>
    <w:rsid w:val="00A47BD8"/>
    <w:rsid w:val="00A565D3"/>
    <w:rsid w:val="00A569A4"/>
    <w:rsid w:val="00A63A54"/>
    <w:rsid w:val="00A850DE"/>
    <w:rsid w:val="00A90A01"/>
    <w:rsid w:val="00A9233B"/>
    <w:rsid w:val="00A92955"/>
    <w:rsid w:val="00A9367B"/>
    <w:rsid w:val="00AA6927"/>
    <w:rsid w:val="00AB205D"/>
    <w:rsid w:val="00AB6089"/>
    <w:rsid w:val="00AC0E82"/>
    <w:rsid w:val="00AF0C70"/>
    <w:rsid w:val="00AF3831"/>
    <w:rsid w:val="00B07F42"/>
    <w:rsid w:val="00B121C7"/>
    <w:rsid w:val="00B15430"/>
    <w:rsid w:val="00B15C27"/>
    <w:rsid w:val="00B31616"/>
    <w:rsid w:val="00B32C12"/>
    <w:rsid w:val="00B66ACC"/>
    <w:rsid w:val="00B710BE"/>
    <w:rsid w:val="00B7371E"/>
    <w:rsid w:val="00B74DBC"/>
    <w:rsid w:val="00BA1AF6"/>
    <w:rsid w:val="00BA4C06"/>
    <w:rsid w:val="00BB7E09"/>
    <w:rsid w:val="00BC3BC1"/>
    <w:rsid w:val="00BD52BF"/>
    <w:rsid w:val="00BE4689"/>
    <w:rsid w:val="00C01CA4"/>
    <w:rsid w:val="00C102CF"/>
    <w:rsid w:val="00C16F1E"/>
    <w:rsid w:val="00C37455"/>
    <w:rsid w:val="00C40B84"/>
    <w:rsid w:val="00C55B29"/>
    <w:rsid w:val="00C77097"/>
    <w:rsid w:val="00C803EB"/>
    <w:rsid w:val="00C81CCD"/>
    <w:rsid w:val="00C933C2"/>
    <w:rsid w:val="00C94356"/>
    <w:rsid w:val="00C95B60"/>
    <w:rsid w:val="00CA35DD"/>
    <w:rsid w:val="00CC253E"/>
    <w:rsid w:val="00CD7CE0"/>
    <w:rsid w:val="00CE2B78"/>
    <w:rsid w:val="00CE353E"/>
    <w:rsid w:val="00CF10E9"/>
    <w:rsid w:val="00D1669A"/>
    <w:rsid w:val="00D30DCD"/>
    <w:rsid w:val="00D4114F"/>
    <w:rsid w:val="00D411AF"/>
    <w:rsid w:val="00D444E7"/>
    <w:rsid w:val="00D5165C"/>
    <w:rsid w:val="00D526F8"/>
    <w:rsid w:val="00D60498"/>
    <w:rsid w:val="00D6762A"/>
    <w:rsid w:val="00D70984"/>
    <w:rsid w:val="00D908C9"/>
    <w:rsid w:val="00D90A9A"/>
    <w:rsid w:val="00DC446A"/>
    <w:rsid w:val="00DD5BFB"/>
    <w:rsid w:val="00DD5D48"/>
    <w:rsid w:val="00DF6F67"/>
    <w:rsid w:val="00E01C47"/>
    <w:rsid w:val="00E0628A"/>
    <w:rsid w:val="00E07B22"/>
    <w:rsid w:val="00E16F87"/>
    <w:rsid w:val="00E22948"/>
    <w:rsid w:val="00E23614"/>
    <w:rsid w:val="00E27D0A"/>
    <w:rsid w:val="00E426F1"/>
    <w:rsid w:val="00E50F5A"/>
    <w:rsid w:val="00E53767"/>
    <w:rsid w:val="00E6205F"/>
    <w:rsid w:val="00E7299B"/>
    <w:rsid w:val="00E77188"/>
    <w:rsid w:val="00E831C7"/>
    <w:rsid w:val="00EA07A5"/>
    <w:rsid w:val="00EA19BF"/>
    <w:rsid w:val="00EA723E"/>
    <w:rsid w:val="00EB4800"/>
    <w:rsid w:val="00EC515D"/>
    <w:rsid w:val="00ED65E0"/>
    <w:rsid w:val="00EF6549"/>
    <w:rsid w:val="00F13E73"/>
    <w:rsid w:val="00F1566E"/>
    <w:rsid w:val="00F2662B"/>
    <w:rsid w:val="00F44A0A"/>
    <w:rsid w:val="00F47B9D"/>
    <w:rsid w:val="00F62BE3"/>
    <w:rsid w:val="00F66830"/>
    <w:rsid w:val="00F74DFA"/>
    <w:rsid w:val="00F75668"/>
    <w:rsid w:val="00F77031"/>
    <w:rsid w:val="00F87B81"/>
    <w:rsid w:val="00FD62E3"/>
    <w:rsid w:val="00FE194F"/>
    <w:rsid w:val="00FF3A66"/>
    <w:rsid w:val="00FF515D"/>
    <w:rsid w:val="039CA2D8"/>
    <w:rsid w:val="12BE92FE"/>
    <w:rsid w:val="151A28DC"/>
    <w:rsid w:val="1BB14CF8"/>
    <w:rsid w:val="293EA8A9"/>
    <w:rsid w:val="32944381"/>
    <w:rsid w:val="3CA7CB23"/>
    <w:rsid w:val="3D285A68"/>
    <w:rsid w:val="49191B85"/>
    <w:rsid w:val="4A03AFA8"/>
    <w:rsid w:val="513BEE46"/>
    <w:rsid w:val="5390B9A9"/>
    <w:rsid w:val="569B0A42"/>
    <w:rsid w:val="5F15FCD2"/>
    <w:rsid w:val="63519A86"/>
    <w:rsid w:val="64B92A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C107E7"/>
  <w15:docId w15:val="{10E84F93-5257-43C9-9138-230F46D2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aliases w:val="Kop 1 Char, Char Char"/>
    <w:basedOn w:val="Standaard"/>
    <w:next w:val="Standaard"/>
    <w:qFormat/>
    <w:pPr>
      <w:keepNext/>
      <w:outlineLvl w:val="0"/>
    </w:pPr>
    <w:rPr>
      <w:rFonts w:ascii="Arial" w:hAnsi="Arial" w:cs="Arial"/>
      <w:b/>
      <w:bCs/>
      <w:kern w:val="32"/>
      <w:szCs w:val="32"/>
      <w:lang w:val="en-US" w:eastAsia="en-US"/>
    </w:rPr>
  </w:style>
  <w:style w:type="paragraph" w:styleId="Kop2">
    <w:name w:val="heading 2"/>
    <w:basedOn w:val="Standaard"/>
    <w:next w:val="Standaard"/>
    <w:link w:val="Kop2Char"/>
    <w:semiHidden/>
    <w:unhideWhenUsed/>
    <w:qFormat/>
    <w:rsid w:val="00101E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Char">
    <w:name w:val="Kop 1 Char Char"/>
    <w:aliases w:val=" Char Char Char"/>
    <w:rPr>
      <w:rFonts w:ascii="Arial" w:hAnsi="Arial" w:cs="Arial"/>
      <w:b/>
      <w:bCs/>
      <w:kern w:val="32"/>
      <w:sz w:val="24"/>
      <w:szCs w:val="32"/>
      <w:lang w:val="en-US" w:eastAsia="en-US" w:bidi="ar-SA"/>
    </w:rPr>
  </w:style>
  <w:style w:type="paragraph" w:styleId="Plattetekst">
    <w:name w:val="Body Text"/>
    <w:basedOn w:val="Standaard"/>
    <w:pPr>
      <w:jc w:val="both"/>
    </w:pPr>
    <w:rPr>
      <w:rFonts w:ascii="Arial" w:hAnsi="Arial" w:cs="Arial"/>
      <w:sz w:val="20"/>
    </w:rPr>
  </w:style>
  <w:style w:type="paragraph" w:styleId="Plattetekstinspringen2">
    <w:name w:val="Body Text Indent 2"/>
    <w:basedOn w:val="Standaard"/>
    <w:pPr>
      <w:tabs>
        <w:tab w:val="left" w:pos="0"/>
      </w:tabs>
      <w:suppressAutoHyphens/>
      <w:ind w:left="720" w:hanging="720"/>
    </w:pPr>
    <w:rPr>
      <w:spacing w:val="-2"/>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
    <w:name w:val="Body Text Indent"/>
    <w:basedOn w:val="Standaard"/>
    <w:link w:val="PlattetekstinspringenChar"/>
    <w:pPr>
      <w:ind w:left="1416" w:hanging="1416"/>
      <w:jc w:val="both"/>
    </w:pPr>
    <w:rPr>
      <w:rFonts w:ascii="Arial" w:hAnsi="Arial" w:cs="Arial"/>
      <w:b/>
      <w:sz w:val="20"/>
    </w:rPr>
  </w:style>
  <w:style w:type="paragraph" w:styleId="Plattetekstinspringen3">
    <w:name w:val="Body Text Indent 3"/>
    <w:basedOn w:val="Standaard"/>
    <w:pPr>
      <w:ind w:left="284" w:hanging="284"/>
      <w:jc w:val="both"/>
    </w:pPr>
    <w:rPr>
      <w:rFonts w:ascii="Arial" w:hAnsi="Arial" w:cs="Arial"/>
      <w:sz w:val="20"/>
    </w:rPr>
  </w:style>
  <w:style w:type="paragraph" w:styleId="Titel">
    <w:name w:val="Title"/>
    <w:basedOn w:val="Standaard"/>
    <w:link w:val="TitelChar"/>
    <w:uiPriority w:val="10"/>
    <w:qFormat/>
    <w:pPr>
      <w:jc w:val="center"/>
    </w:pPr>
    <w:rPr>
      <w:rFonts w:ascii="Arial" w:hAnsi="Arial" w:cs="Arial"/>
      <w:b/>
      <w:szCs w:val="28"/>
    </w:rPr>
  </w:style>
  <w:style w:type="paragraph" w:styleId="Ballontekst">
    <w:name w:val="Balloon Text"/>
    <w:basedOn w:val="Standaard"/>
    <w:semiHidden/>
    <w:rsid w:val="00AA6927"/>
    <w:rPr>
      <w:rFonts w:ascii="Tahoma" w:hAnsi="Tahoma" w:cs="Tahoma"/>
      <w:sz w:val="16"/>
      <w:szCs w:val="16"/>
    </w:rPr>
  </w:style>
  <w:style w:type="character" w:styleId="Verwijzingopmerking">
    <w:name w:val="annotation reference"/>
    <w:semiHidden/>
    <w:rsid w:val="00AA6927"/>
    <w:rPr>
      <w:sz w:val="16"/>
      <w:szCs w:val="16"/>
    </w:rPr>
  </w:style>
  <w:style w:type="paragraph" w:styleId="Tekstopmerking">
    <w:name w:val="annotation text"/>
    <w:basedOn w:val="Standaard"/>
    <w:link w:val="TekstopmerkingChar"/>
    <w:rsid w:val="00AA6927"/>
    <w:rPr>
      <w:sz w:val="20"/>
      <w:szCs w:val="20"/>
    </w:rPr>
  </w:style>
  <w:style w:type="paragraph" w:styleId="Onderwerpvanopmerking">
    <w:name w:val="annotation subject"/>
    <w:basedOn w:val="Tekstopmerking"/>
    <w:next w:val="Tekstopmerking"/>
    <w:semiHidden/>
    <w:rsid w:val="00AA6927"/>
    <w:rPr>
      <w:b/>
      <w:bCs/>
    </w:rPr>
  </w:style>
  <w:style w:type="paragraph" w:customStyle="1" w:styleId="Lijstalinea1">
    <w:name w:val="Lijstalinea1"/>
    <w:basedOn w:val="Standaard"/>
    <w:rsid w:val="00F77031"/>
    <w:pPr>
      <w:ind w:left="720"/>
      <w:contextualSpacing/>
    </w:pPr>
    <w:rPr>
      <w:rFonts w:ascii="Arial" w:hAnsi="Arial"/>
      <w:color w:val="365F91"/>
      <w:sz w:val="20"/>
    </w:rPr>
  </w:style>
  <w:style w:type="character" w:customStyle="1" w:styleId="PlattetekstinspringenChar">
    <w:name w:val="Platte tekst inspringen Char"/>
    <w:link w:val="Plattetekstinspringen"/>
    <w:rsid w:val="003B5586"/>
    <w:rPr>
      <w:rFonts w:ascii="Arial" w:hAnsi="Arial" w:cs="Arial"/>
      <w:b/>
      <w:szCs w:val="24"/>
    </w:rPr>
  </w:style>
  <w:style w:type="character" w:styleId="Hyperlink">
    <w:name w:val="Hyperlink"/>
    <w:basedOn w:val="Standaardalinea-lettertype"/>
    <w:unhideWhenUsed/>
    <w:rsid w:val="002725DE"/>
    <w:rPr>
      <w:color w:val="0000FF" w:themeColor="hyperlink"/>
      <w:u w:val="single"/>
    </w:rPr>
  </w:style>
  <w:style w:type="character" w:customStyle="1" w:styleId="TekstopmerkingChar">
    <w:name w:val="Tekst opmerking Char"/>
    <w:basedOn w:val="Standaardalinea-lettertype"/>
    <w:link w:val="Tekstopmerking"/>
    <w:rsid w:val="002725DE"/>
  </w:style>
  <w:style w:type="paragraph" w:styleId="Lijstalinea">
    <w:name w:val="List Paragraph"/>
    <w:basedOn w:val="Standaard"/>
    <w:link w:val="LijstalineaChar"/>
    <w:uiPriority w:val="34"/>
    <w:qFormat/>
    <w:rsid w:val="00665FA0"/>
    <w:pPr>
      <w:tabs>
        <w:tab w:val="left" w:pos="567"/>
      </w:tabs>
      <w:spacing w:line="312" w:lineRule="auto"/>
      <w:ind w:left="720"/>
      <w:contextualSpacing/>
      <w:jc w:val="both"/>
    </w:pPr>
    <w:rPr>
      <w:rFonts w:ascii="Tahoma" w:hAnsi="Tahoma" w:cs="Arial"/>
      <w:bCs/>
      <w:sz w:val="20"/>
      <w:szCs w:val="26"/>
    </w:rPr>
  </w:style>
  <w:style w:type="character" w:customStyle="1" w:styleId="LijstalineaChar">
    <w:name w:val="Lijstalinea Char"/>
    <w:link w:val="Lijstalinea"/>
    <w:uiPriority w:val="34"/>
    <w:rsid w:val="00665FA0"/>
    <w:rPr>
      <w:rFonts w:ascii="Tahoma" w:hAnsi="Tahoma" w:cs="Arial"/>
      <w:bCs/>
      <w:szCs w:val="26"/>
    </w:rPr>
  </w:style>
  <w:style w:type="character" w:customStyle="1" w:styleId="Kop2Char">
    <w:name w:val="Kop 2 Char"/>
    <w:basedOn w:val="Standaardalinea-lettertype"/>
    <w:link w:val="Kop2"/>
    <w:uiPriority w:val="9"/>
    <w:rsid w:val="00101E08"/>
    <w:rPr>
      <w:rFonts w:asciiTheme="majorHAnsi" w:eastAsiaTheme="majorEastAsia" w:hAnsiTheme="majorHAnsi" w:cstheme="majorBidi"/>
      <w:b/>
      <w:bCs/>
      <w:color w:val="4F81BD" w:themeColor="accent1"/>
      <w:sz w:val="26"/>
      <w:szCs w:val="26"/>
    </w:rPr>
  </w:style>
  <w:style w:type="character" w:customStyle="1" w:styleId="TitelChar">
    <w:name w:val="Titel Char"/>
    <w:basedOn w:val="Standaardalinea-lettertype"/>
    <w:link w:val="Titel"/>
    <w:uiPriority w:val="10"/>
    <w:rsid w:val="00C102CF"/>
    <w:rPr>
      <w:rFonts w:ascii="Arial" w:hAnsi="Arial" w:cs="Arial"/>
      <w:b/>
      <w:sz w:val="24"/>
      <w:szCs w:val="28"/>
    </w:rPr>
  </w:style>
  <w:style w:type="character" w:styleId="GevolgdeHyperlink">
    <w:name w:val="FollowedHyperlink"/>
    <w:basedOn w:val="Standaardalinea-lettertype"/>
    <w:semiHidden/>
    <w:unhideWhenUsed/>
    <w:rsid w:val="00012083"/>
    <w:rPr>
      <w:color w:val="800080" w:themeColor="followedHyperlink"/>
      <w:u w:val="single"/>
    </w:rPr>
  </w:style>
  <w:style w:type="paragraph" w:customStyle="1" w:styleId="paragraph">
    <w:name w:val="paragraph"/>
    <w:basedOn w:val="Standaard"/>
    <w:rsid w:val="00A569A4"/>
    <w:pPr>
      <w:spacing w:before="100" w:beforeAutospacing="1" w:after="100" w:afterAutospacing="1"/>
    </w:pPr>
  </w:style>
  <w:style w:type="character" w:customStyle="1" w:styleId="normaltextrun">
    <w:name w:val="normaltextrun"/>
    <w:basedOn w:val="Standaardalinea-lettertype"/>
    <w:rsid w:val="00A569A4"/>
  </w:style>
  <w:style w:type="character" w:customStyle="1" w:styleId="eop">
    <w:name w:val="eop"/>
    <w:basedOn w:val="Standaardalinea-lettertype"/>
    <w:rsid w:val="00A56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28211">
      <w:bodyDiv w:val="1"/>
      <w:marLeft w:val="0"/>
      <w:marRight w:val="0"/>
      <w:marTop w:val="0"/>
      <w:marBottom w:val="0"/>
      <w:divBdr>
        <w:top w:val="none" w:sz="0" w:space="0" w:color="auto"/>
        <w:left w:val="none" w:sz="0" w:space="0" w:color="auto"/>
        <w:bottom w:val="none" w:sz="0" w:space="0" w:color="auto"/>
        <w:right w:val="none" w:sz="0" w:space="0" w:color="auto"/>
      </w:divBdr>
    </w:div>
    <w:div w:id="15835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BAC3F4FDEAF844BFD94F0601F05375" ma:contentTypeVersion="3" ma:contentTypeDescription="Een nieuw document maken." ma:contentTypeScope="" ma:versionID="127cbc24a89184cb0cb245fcbb81ff14">
  <xsd:schema xmlns:xsd="http://www.w3.org/2001/XMLSchema" xmlns:xs="http://www.w3.org/2001/XMLSchema" xmlns:p="http://schemas.microsoft.com/office/2006/metadata/properties" xmlns:ns2="d8e94ef6-b1ac-4f97-b9bf-6103369efc12" targetNamespace="http://schemas.microsoft.com/office/2006/metadata/properties" ma:root="true" ma:fieldsID="8876b900481db7292876955c77e616f8" ns2:_="">
    <xsd:import namespace="d8e94ef6-b1ac-4f97-b9bf-6103369efc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94ef6-b1ac-4f97-b9bf-6103369ef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59BB1-0999-4214-832A-F973D816EC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B35750-0FEF-431A-9735-DA2A966620B6}">
  <ds:schemaRefs>
    <ds:schemaRef ds:uri="http://schemas.microsoft.com/sharepoint/v3/contenttype/forms"/>
  </ds:schemaRefs>
</ds:datastoreItem>
</file>

<file path=customXml/itemProps3.xml><?xml version="1.0" encoding="utf-8"?>
<ds:datastoreItem xmlns:ds="http://schemas.openxmlformats.org/officeDocument/2006/customXml" ds:itemID="{96A47D55-940F-4FC1-9DD0-7940BF05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94ef6-b1ac-4f97-b9bf-6103369e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1539</Words>
  <Characters>8757</Characters>
  <Application>Microsoft Office Word</Application>
  <DocSecurity>0</DocSecurity>
  <Lines>72</Lines>
  <Paragraphs>20</Paragraphs>
  <ScaleCrop>false</ScaleCrop>
  <Company>SSC de Kempen</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DNR</dc:title>
  <dc:creator>BIZOB</dc:creator>
  <cp:lastModifiedBy>Ignas Pfennings</cp:lastModifiedBy>
  <cp:revision>34</cp:revision>
  <cp:lastPrinted>2023-03-02T19:37:00Z</cp:lastPrinted>
  <dcterms:created xsi:type="dcterms:W3CDTF">2023-03-02T14:56:00Z</dcterms:created>
  <dcterms:modified xsi:type="dcterms:W3CDTF">2026-01-12T16:11:00Z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0x01010097BAC3F4FDEAF844BFD94F0601F05375</vt:lpwstr>
  </property>
  <property fmtid="{D5CDD505-2E9C-101B-9397-08002B2CF9AE}" pid="3" name="Order">
    <vt:r8>2000</vt:r8>
  </property>
</Properties>
</file>