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E1438" w14:textId="35CA0670" w:rsidR="00892F56" w:rsidRDefault="00336A4C" w:rsidP="00892F56">
      <w:pPr>
        <w:pStyle w:val="Lijstalinea"/>
        <w:numPr>
          <w:ilvl w:val="0"/>
          <w:numId w:val="1"/>
        </w:numPr>
      </w:pPr>
      <w:r>
        <w:t>Algemene eisen BGT-applicatie</w:t>
      </w:r>
    </w:p>
    <w:tbl>
      <w:tblPr>
        <w:tblpPr w:leftFromText="141" w:rightFromText="141" w:vertAnchor="page" w:horzAnchor="margin" w:tblpY="2144"/>
        <w:tblW w:w="8901" w:type="dxa"/>
        <w:tblCellMar>
          <w:left w:w="70" w:type="dxa"/>
          <w:right w:w="70" w:type="dxa"/>
        </w:tblCellMar>
        <w:tblLook w:val="04A0" w:firstRow="1" w:lastRow="0" w:firstColumn="1" w:lastColumn="0" w:noHBand="0" w:noVBand="1"/>
      </w:tblPr>
      <w:tblGrid>
        <w:gridCol w:w="720"/>
        <w:gridCol w:w="8181"/>
      </w:tblGrid>
      <w:tr w:rsidR="00892F56" w:rsidRPr="008150CD" w14:paraId="77A2F3BD" w14:textId="77777777" w:rsidTr="008F61D7">
        <w:trPr>
          <w:trHeight w:val="373"/>
        </w:trPr>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35DFD5" w14:textId="77777777" w:rsidR="00892F56" w:rsidRPr="008150CD" w:rsidRDefault="00892F56" w:rsidP="00892F56">
            <w:pPr>
              <w:rPr>
                <w:rFonts w:ascii="Calibri" w:eastAsia="Times New Roman" w:hAnsi="Calibri" w:cs="Times New Roman"/>
                <w:b/>
                <w:bCs/>
                <w:sz w:val="18"/>
                <w:szCs w:val="18"/>
                <w:lang w:eastAsia="nl-NL"/>
              </w:rPr>
            </w:pPr>
            <w:proofErr w:type="spellStart"/>
            <w:r w:rsidRPr="008150CD">
              <w:rPr>
                <w:rFonts w:ascii="Calibri" w:eastAsia="Times New Roman" w:hAnsi="Calibri" w:cs="Times New Roman"/>
                <w:b/>
                <w:bCs/>
                <w:sz w:val="18"/>
                <w:szCs w:val="18"/>
                <w:lang w:eastAsia="nl-NL"/>
              </w:rPr>
              <w:t>Nr</w:t>
            </w:r>
            <w:proofErr w:type="spellEnd"/>
          </w:p>
        </w:tc>
        <w:tc>
          <w:tcPr>
            <w:tcW w:w="8181" w:type="dxa"/>
            <w:tcBorders>
              <w:top w:val="single" w:sz="4" w:space="0" w:color="auto"/>
              <w:left w:val="nil"/>
              <w:bottom w:val="single" w:sz="4" w:space="0" w:color="auto"/>
              <w:right w:val="single" w:sz="4" w:space="0" w:color="auto"/>
            </w:tcBorders>
            <w:shd w:val="clear" w:color="auto" w:fill="FBE4D5" w:themeFill="accent2" w:themeFillTint="33"/>
            <w:hideMark/>
          </w:tcPr>
          <w:p w14:paraId="4AD8BBA1" w14:textId="77777777" w:rsidR="00892F56" w:rsidRPr="008150CD" w:rsidRDefault="00892F56" w:rsidP="00892F56">
            <w:pPr>
              <w:rPr>
                <w:rFonts w:ascii="Calibri" w:eastAsia="Times New Roman" w:hAnsi="Calibri" w:cs="Times New Roman"/>
                <w:b/>
                <w:bCs/>
                <w:sz w:val="18"/>
                <w:szCs w:val="18"/>
                <w:lang w:eastAsia="nl-NL"/>
              </w:rPr>
            </w:pPr>
            <w:r w:rsidRPr="008150CD">
              <w:rPr>
                <w:rFonts w:ascii="Calibri" w:eastAsia="Times New Roman" w:hAnsi="Calibri" w:cs="Times New Roman"/>
                <w:b/>
                <w:bCs/>
                <w:sz w:val="18"/>
                <w:szCs w:val="18"/>
                <w:lang w:eastAsia="nl-NL"/>
              </w:rPr>
              <w:t>Omschrijving</w:t>
            </w:r>
          </w:p>
        </w:tc>
      </w:tr>
      <w:tr w:rsidR="00131F76" w:rsidRPr="008150CD" w14:paraId="21AD775E" w14:textId="77777777" w:rsidTr="00A111C7">
        <w:trPr>
          <w:trHeight w:val="459"/>
        </w:trPr>
        <w:tc>
          <w:tcPr>
            <w:tcW w:w="720" w:type="dxa"/>
            <w:tcBorders>
              <w:top w:val="nil"/>
              <w:left w:val="single" w:sz="4" w:space="0" w:color="auto"/>
              <w:bottom w:val="single" w:sz="4" w:space="0" w:color="auto"/>
              <w:right w:val="single" w:sz="4" w:space="0" w:color="auto"/>
            </w:tcBorders>
          </w:tcPr>
          <w:p w14:paraId="706B59EE" w14:textId="3A7B0C03" w:rsidR="00131F76" w:rsidRPr="008150CD" w:rsidRDefault="00131F76" w:rsidP="00892F56">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E1</w:t>
            </w:r>
          </w:p>
        </w:tc>
        <w:tc>
          <w:tcPr>
            <w:tcW w:w="8181" w:type="dxa"/>
            <w:tcBorders>
              <w:top w:val="nil"/>
              <w:left w:val="nil"/>
              <w:bottom w:val="single" w:sz="4" w:space="0" w:color="auto"/>
              <w:right w:val="single" w:sz="4" w:space="0" w:color="auto"/>
            </w:tcBorders>
          </w:tcPr>
          <w:p w14:paraId="616603D2" w14:textId="7DECD10B" w:rsidR="00131F76" w:rsidRPr="009F26AC" w:rsidRDefault="000156ED" w:rsidP="00892F56">
            <w:pPr>
              <w:rPr>
                <w:rFonts w:ascii="Calibri" w:eastAsia="Times New Roman" w:hAnsi="Calibri" w:cs="Times New Roman"/>
                <w:color w:val="000000" w:themeColor="text1"/>
                <w:sz w:val="18"/>
                <w:szCs w:val="18"/>
                <w:lang w:eastAsia="nl-NL"/>
              </w:rPr>
            </w:pPr>
            <w:r>
              <w:rPr>
                <w:rFonts w:ascii="Calibri" w:eastAsia="Times New Roman" w:hAnsi="Calibri" w:cs="Times New Roman"/>
                <w:color w:val="000000" w:themeColor="text1"/>
                <w:sz w:val="18"/>
                <w:szCs w:val="18"/>
                <w:lang w:eastAsia="nl-NL"/>
              </w:rPr>
              <w:t>De applicatie voorziet op 01/01/2027 in een volledige SAAS oplossing voor alle features en activiteiten</w:t>
            </w:r>
            <w:r w:rsidR="00BB135C">
              <w:rPr>
                <w:rFonts w:ascii="Calibri" w:eastAsia="Times New Roman" w:hAnsi="Calibri" w:cs="Times New Roman"/>
                <w:color w:val="000000" w:themeColor="text1"/>
                <w:sz w:val="18"/>
                <w:szCs w:val="18"/>
                <w:lang w:eastAsia="nl-NL"/>
              </w:rPr>
              <w:t xml:space="preserve"> genoemd in de eisen en wensen t.a.v. de BGT applicatie.</w:t>
            </w:r>
          </w:p>
        </w:tc>
      </w:tr>
      <w:tr w:rsidR="00E3423A" w:rsidRPr="008150CD" w14:paraId="54533105" w14:textId="77777777" w:rsidTr="00F15025">
        <w:trPr>
          <w:trHeight w:val="281"/>
        </w:trPr>
        <w:tc>
          <w:tcPr>
            <w:tcW w:w="720" w:type="dxa"/>
            <w:tcBorders>
              <w:top w:val="nil"/>
              <w:left w:val="single" w:sz="4" w:space="0" w:color="auto"/>
              <w:bottom w:val="single" w:sz="4" w:space="0" w:color="auto"/>
              <w:right w:val="single" w:sz="4" w:space="0" w:color="auto"/>
            </w:tcBorders>
          </w:tcPr>
          <w:p w14:paraId="60612985" w14:textId="22B8734D" w:rsidR="00E3423A" w:rsidRDefault="00E3423A" w:rsidP="00892F56">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E2</w:t>
            </w:r>
          </w:p>
        </w:tc>
        <w:tc>
          <w:tcPr>
            <w:tcW w:w="8181" w:type="dxa"/>
            <w:tcBorders>
              <w:top w:val="nil"/>
              <w:left w:val="nil"/>
              <w:bottom w:val="single" w:sz="4" w:space="0" w:color="auto"/>
              <w:right w:val="single" w:sz="4" w:space="0" w:color="auto"/>
            </w:tcBorders>
          </w:tcPr>
          <w:p w14:paraId="0A82BB2C" w14:textId="788E3975" w:rsidR="00E3423A" w:rsidRDefault="00A41909" w:rsidP="00892F56">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De applicatie moet voorzien in Single-</w:t>
            </w:r>
            <w:proofErr w:type="spellStart"/>
            <w:r w:rsidR="00D4498E">
              <w:rPr>
                <w:rFonts w:ascii="Calibri" w:eastAsia="Times New Roman" w:hAnsi="Calibri" w:cs="Times New Roman"/>
                <w:sz w:val="18"/>
                <w:szCs w:val="18"/>
                <w:lang w:eastAsia="nl-NL"/>
              </w:rPr>
              <w:t>S</w:t>
            </w:r>
            <w:r>
              <w:rPr>
                <w:rFonts w:ascii="Calibri" w:eastAsia="Times New Roman" w:hAnsi="Calibri" w:cs="Times New Roman"/>
                <w:sz w:val="18"/>
                <w:szCs w:val="18"/>
                <w:lang w:eastAsia="nl-NL"/>
              </w:rPr>
              <w:t>ign</w:t>
            </w:r>
            <w:proofErr w:type="spellEnd"/>
            <w:r>
              <w:rPr>
                <w:rFonts w:ascii="Calibri" w:eastAsia="Times New Roman" w:hAnsi="Calibri" w:cs="Times New Roman"/>
                <w:sz w:val="18"/>
                <w:szCs w:val="18"/>
                <w:lang w:eastAsia="nl-NL"/>
              </w:rPr>
              <w:t>-</w:t>
            </w:r>
            <w:r w:rsidR="00D4498E">
              <w:rPr>
                <w:rFonts w:ascii="Calibri" w:eastAsia="Times New Roman" w:hAnsi="Calibri" w:cs="Times New Roman"/>
                <w:sz w:val="18"/>
                <w:szCs w:val="18"/>
                <w:lang w:eastAsia="nl-NL"/>
              </w:rPr>
              <w:t>O</w:t>
            </w:r>
            <w:r>
              <w:rPr>
                <w:rFonts w:ascii="Calibri" w:eastAsia="Times New Roman" w:hAnsi="Calibri" w:cs="Times New Roman"/>
                <w:sz w:val="18"/>
                <w:szCs w:val="18"/>
                <w:lang w:eastAsia="nl-NL"/>
              </w:rPr>
              <w:t>n</w:t>
            </w:r>
            <w:r w:rsidR="008E7D07">
              <w:rPr>
                <w:rFonts w:ascii="Calibri" w:eastAsia="Times New Roman" w:hAnsi="Calibri" w:cs="Times New Roman"/>
                <w:sz w:val="18"/>
                <w:szCs w:val="18"/>
                <w:lang w:eastAsia="nl-NL"/>
              </w:rPr>
              <w:t xml:space="preserve"> op basis van </w:t>
            </w:r>
            <w:proofErr w:type="spellStart"/>
            <w:r w:rsidR="008E7D07">
              <w:rPr>
                <w:rFonts w:ascii="Calibri" w:eastAsia="Times New Roman" w:hAnsi="Calibri" w:cs="Times New Roman"/>
                <w:sz w:val="18"/>
                <w:szCs w:val="18"/>
                <w:lang w:eastAsia="nl-NL"/>
              </w:rPr>
              <w:t>Azure</w:t>
            </w:r>
            <w:proofErr w:type="spellEnd"/>
            <w:r w:rsidR="008E7D07">
              <w:rPr>
                <w:rFonts w:ascii="Calibri" w:eastAsia="Times New Roman" w:hAnsi="Calibri" w:cs="Times New Roman"/>
                <w:sz w:val="18"/>
                <w:szCs w:val="18"/>
                <w:lang w:eastAsia="nl-NL"/>
              </w:rPr>
              <w:t xml:space="preserve">-ad en </w:t>
            </w:r>
            <w:proofErr w:type="spellStart"/>
            <w:r w:rsidR="008E7D07">
              <w:rPr>
                <w:rFonts w:ascii="Calibri" w:eastAsia="Times New Roman" w:hAnsi="Calibri" w:cs="Times New Roman"/>
                <w:sz w:val="18"/>
                <w:szCs w:val="18"/>
                <w:lang w:eastAsia="nl-NL"/>
              </w:rPr>
              <w:t>Entr</w:t>
            </w:r>
            <w:r w:rsidR="00966AEF">
              <w:rPr>
                <w:rFonts w:ascii="Calibri" w:eastAsia="Times New Roman" w:hAnsi="Calibri" w:cs="Times New Roman"/>
                <w:sz w:val="18"/>
                <w:szCs w:val="18"/>
                <w:lang w:eastAsia="nl-NL"/>
              </w:rPr>
              <w:t>a</w:t>
            </w:r>
            <w:proofErr w:type="spellEnd"/>
            <w:r w:rsidR="008E7D07">
              <w:rPr>
                <w:rFonts w:ascii="Calibri" w:eastAsia="Times New Roman" w:hAnsi="Calibri" w:cs="Times New Roman"/>
                <w:sz w:val="18"/>
                <w:szCs w:val="18"/>
                <w:lang w:eastAsia="nl-NL"/>
              </w:rPr>
              <w:t>-ID.</w:t>
            </w:r>
          </w:p>
        </w:tc>
      </w:tr>
      <w:tr w:rsidR="007A03F8" w:rsidRPr="008150CD" w14:paraId="4F5FF836" w14:textId="77777777" w:rsidTr="00A111C7">
        <w:trPr>
          <w:trHeight w:val="453"/>
        </w:trPr>
        <w:tc>
          <w:tcPr>
            <w:tcW w:w="720" w:type="dxa"/>
            <w:tcBorders>
              <w:top w:val="nil"/>
              <w:left w:val="single" w:sz="4" w:space="0" w:color="auto"/>
              <w:bottom w:val="single" w:sz="4" w:space="0" w:color="auto"/>
              <w:right w:val="single" w:sz="4" w:space="0" w:color="auto"/>
            </w:tcBorders>
          </w:tcPr>
          <w:p w14:paraId="31A2058D" w14:textId="5F04C5B4" w:rsidR="007A03F8" w:rsidRDefault="007A03F8" w:rsidP="00892F56">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w:t>
            </w:r>
            <w:r w:rsidR="002D744F">
              <w:rPr>
                <w:rFonts w:ascii="Calibri" w:eastAsia="Times New Roman" w:hAnsi="Calibri" w:cs="Times New Roman"/>
                <w:sz w:val="18"/>
                <w:szCs w:val="18"/>
                <w:lang w:eastAsia="nl-NL"/>
              </w:rPr>
              <w:t>3</w:t>
            </w:r>
          </w:p>
        </w:tc>
        <w:tc>
          <w:tcPr>
            <w:tcW w:w="8181" w:type="dxa"/>
            <w:tcBorders>
              <w:top w:val="nil"/>
              <w:left w:val="nil"/>
              <w:bottom w:val="single" w:sz="4" w:space="0" w:color="auto"/>
              <w:right w:val="single" w:sz="4" w:space="0" w:color="auto"/>
            </w:tcBorders>
          </w:tcPr>
          <w:p w14:paraId="2FBBB6C9" w14:textId="7E87B9EE" w:rsidR="007A03F8" w:rsidRDefault="007A03F8" w:rsidP="00892F56">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 xml:space="preserve">De applicatie voorziet gedurende de gehele looptijd van het contract aan </w:t>
            </w:r>
            <w:r w:rsidR="006B6532">
              <w:rPr>
                <w:rFonts w:ascii="Calibri" w:eastAsia="Times New Roman" w:hAnsi="Calibri" w:cs="Times New Roman"/>
                <w:sz w:val="18"/>
                <w:szCs w:val="18"/>
                <w:lang w:eastAsia="nl-NL"/>
              </w:rPr>
              <w:t>alle eisen/wensen genoemd in de bijlage met eisen en wensen.</w:t>
            </w:r>
          </w:p>
        </w:tc>
      </w:tr>
      <w:tr w:rsidR="00BB135C" w:rsidRPr="008150CD" w14:paraId="5187AB93" w14:textId="77777777" w:rsidTr="00892F56">
        <w:trPr>
          <w:trHeight w:val="565"/>
        </w:trPr>
        <w:tc>
          <w:tcPr>
            <w:tcW w:w="720" w:type="dxa"/>
            <w:tcBorders>
              <w:top w:val="nil"/>
              <w:left w:val="single" w:sz="4" w:space="0" w:color="auto"/>
              <w:bottom w:val="single" w:sz="4" w:space="0" w:color="auto"/>
              <w:right w:val="single" w:sz="4" w:space="0" w:color="auto"/>
            </w:tcBorders>
          </w:tcPr>
          <w:p w14:paraId="765C59F3" w14:textId="7C822370" w:rsidR="00BB135C" w:rsidRDefault="00BB135C" w:rsidP="00892F56">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w:t>
            </w:r>
            <w:r w:rsidR="002D744F">
              <w:rPr>
                <w:rFonts w:ascii="Calibri" w:eastAsia="Times New Roman" w:hAnsi="Calibri" w:cs="Times New Roman"/>
                <w:sz w:val="18"/>
                <w:szCs w:val="18"/>
                <w:lang w:eastAsia="nl-NL"/>
              </w:rPr>
              <w:t>4</w:t>
            </w:r>
          </w:p>
        </w:tc>
        <w:tc>
          <w:tcPr>
            <w:tcW w:w="8181" w:type="dxa"/>
            <w:tcBorders>
              <w:top w:val="nil"/>
              <w:left w:val="nil"/>
              <w:bottom w:val="single" w:sz="4" w:space="0" w:color="auto"/>
              <w:right w:val="single" w:sz="4" w:space="0" w:color="auto"/>
            </w:tcBorders>
          </w:tcPr>
          <w:p w14:paraId="4FF3A82D" w14:textId="6B9E79A6" w:rsidR="00BB135C" w:rsidRDefault="00BB135C" w:rsidP="00892F56">
            <w:pPr>
              <w:rPr>
                <w:rFonts w:ascii="Calibri" w:eastAsia="Times New Roman" w:hAnsi="Calibri" w:cs="Times New Roman"/>
                <w:color w:val="000000" w:themeColor="text1"/>
                <w:sz w:val="18"/>
                <w:szCs w:val="18"/>
                <w:lang w:eastAsia="nl-NL"/>
              </w:rPr>
            </w:pPr>
            <w:r>
              <w:rPr>
                <w:rFonts w:ascii="Calibri" w:eastAsia="Times New Roman" w:hAnsi="Calibri" w:cs="Times New Roman"/>
                <w:sz w:val="18"/>
                <w:szCs w:val="18"/>
                <w:lang w:eastAsia="nl-NL"/>
              </w:rPr>
              <w:t>De applicatie v</w:t>
            </w:r>
            <w:r w:rsidRPr="008150CD">
              <w:rPr>
                <w:rFonts w:ascii="Calibri" w:eastAsia="Times New Roman" w:hAnsi="Calibri" w:cs="Times New Roman"/>
                <w:sz w:val="18"/>
                <w:szCs w:val="18"/>
                <w:lang w:eastAsia="nl-NL"/>
              </w:rPr>
              <w:t xml:space="preserve">oldoet aan </w:t>
            </w:r>
            <w:r>
              <w:rPr>
                <w:rFonts w:ascii="Calibri" w:eastAsia="Times New Roman" w:hAnsi="Calibri" w:cs="Times New Roman"/>
                <w:sz w:val="18"/>
                <w:szCs w:val="18"/>
                <w:lang w:eastAsia="nl-NL"/>
              </w:rPr>
              <w:t xml:space="preserve">de </w:t>
            </w:r>
            <w:proofErr w:type="spellStart"/>
            <w:r>
              <w:rPr>
                <w:rFonts w:ascii="Calibri" w:eastAsia="Times New Roman" w:hAnsi="Calibri" w:cs="Times New Roman"/>
                <w:sz w:val="18"/>
                <w:szCs w:val="18"/>
                <w:lang w:eastAsia="nl-NL"/>
              </w:rPr>
              <w:t>iKaders</w:t>
            </w:r>
            <w:proofErr w:type="spellEnd"/>
            <w:r>
              <w:rPr>
                <w:rFonts w:ascii="Calibri" w:eastAsia="Times New Roman" w:hAnsi="Calibri" w:cs="Times New Roman"/>
                <w:sz w:val="18"/>
                <w:szCs w:val="18"/>
                <w:lang w:eastAsia="nl-NL"/>
              </w:rPr>
              <w:t xml:space="preserve"> van de Drechtsteden. Deze </w:t>
            </w:r>
            <w:proofErr w:type="spellStart"/>
            <w:r>
              <w:rPr>
                <w:rFonts w:ascii="Calibri" w:eastAsia="Times New Roman" w:hAnsi="Calibri" w:cs="Times New Roman"/>
                <w:sz w:val="18"/>
                <w:szCs w:val="18"/>
                <w:lang w:eastAsia="nl-NL"/>
              </w:rPr>
              <w:t>iKaders</w:t>
            </w:r>
            <w:proofErr w:type="spellEnd"/>
            <w:r>
              <w:rPr>
                <w:rFonts w:ascii="Calibri" w:eastAsia="Times New Roman" w:hAnsi="Calibri" w:cs="Times New Roman"/>
                <w:sz w:val="18"/>
                <w:szCs w:val="18"/>
                <w:lang w:eastAsia="nl-NL"/>
              </w:rPr>
              <w:t xml:space="preserve"> zijn uitgangspunten en richtlijnen voor alle ini</w:t>
            </w:r>
            <w:r w:rsidRPr="00084780">
              <w:rPr>
                <w:rFonts w:ascii="Calibri" w:eastAsia="Times New Roman" w:hAnsi="Calibri" w:cs="Times New Roman"/>
                <w:sz w:val="18"/>
                <w:szCs w:val="18"/>
                <w:lang w:eastAsia="nl-NL"/>
              </w:rPr>
              <w:t xml:space="preserve">tiatieven met een digitaal component. De </w:t>
            </w:r>
            <w:proofErr w:type="spellStart"/>
            <w:r w:rsidRPr="00084780">
              <w:rPr>
                <w:rFonts w:ascii="Calibri" w:eastAsia="Times New Roman" w:hAnsi="Calibri" w:cs="Times New Roman"/>
                <w:sz w:val="18"/>
                <w:szCs w:val="18"/>
                <w:lang w:eastAsia="nl-NL"/>
              </w:rPr>
              <w:t>iKaders</w:t>
            </w:r>
            <w:proofErr w:type="spellEnd"/>
            <w:r w:rsidRPr="00084780">
              <w:rPr>
                <w:rFonts w:ascii="Calibri" w:eastAsia="Times New Roman" w:hAnsi="Calibri" w:cs="Times New Roman"/>
                <w:sz w:val="18"/>
                <w:szCs w:val="18"/>
                <w:lang w:eastAsia="nl-NL"/>
              </w:rPr>
              <w:t xml:space="preserve"> (versie 14 d.d. 19112025) worden weergegeven als bijlage</w:t>
            </w:r>
            <w:r w:rsidR="00084780" w:rsidRPr="00084780">
              <w:rPr>
                <w:rFonts w:ascii="Calibri" w:eastAsia="Times New Roman" w:hAnsi="Calibri" w:cs="Times New Roman"/>
                <w:sz w:val="18"/>
                <w:szCs w:val="18"/>
                <w:lang w:eastAsia="nl-NL"/>
              </w:rPr>
              <w:t xml:space="preserve"> D</w:t>
            </w:r>
            <w:r w:rsidR="00EC1FD2" w:rsidRPr="00084780">
              <w:rPr>
                <w:rFonts w:ascii="Calibri" w:eastAsia="Times New Roman" w:hAnsi="Calibri" w:cs="Times New Roman"/>
                <w:sz w:val="18"/>
                <w:szCs w:val="18"/>
                <w:lang w:eastAsia="nl-NL"/>
              </w:rPr>
              <w:t xml:space="preserve"> </w:t>
            </w:r>
            <w:r>
              <w:rPr>
                <w:rFonts w:ascii="Calibri" w:eastAsia="Times New Roman" w:hAnsi="Calibri" w:cs="Times New Roman"/>
                <w:sz w:val="18"/>
                <w:szCs w:val="18"/>
                <w:lang w:eastAsia="nl-NL"/>
              </w:rPr>
              <w:t>bij de aanbestedingsdocumenten</w:t>
            </w:r>
          </w:p>
        </w:tc>
      </w:tr>
      <w:tr w:rsidR="00892F56" w:rsidRPr="008150CD" w14:paraId="7D53D64B" w14:textId="77777777" w:rsidTr="00892F56">
        <w:trPr>
          <w:trHeight w:val="565"/>
        </w:trPr>
        <w:tc>
          <w:tcPr>
            <w:tcW w:w="720" w:type="dxa"/>
            <w:tcBorders>
              <w:top w:val="nil"/>
              <w:left w:val="single" w:sz="4" w:space="0" w:color="auto"/>
              <w:bottom w:val="single" w:sz="4" w:space="0" w:color="auto"/>
              <w:right w:val="single" w:sz="4" w:space="0" w:color="auto"/>
            </w:tcBorders>
          </w:tcPr>
          <w:p w14:paraId="416D9B36" w14:textId="5527EED1" w:rsidR="00892F56" w:rsidRPr="008150CD" w:rsidRDefault="00892F56" w:rsidP="00892F56">
            <w:pPr>
              <w:rPr>
                <w:rFonts w:ascii="Calibri" w:eastAsia="Times New Roman" w:hAnsi="Calibri" w:cs="Times New Roman"/>
                <w:sz w:val="18"/>
                <w:szCs w:val="18"/>
                <w:lang w:eastAsia="nl-NL"/>
              </w:rPr>
            </w:pPr>
            <w:r w:rsidRPr="008150CD">
              <w:rPr>
                <w:rFonts w:ascii="Calibri" w:eastAsia="Times New Roman" w:hAnsi="Calibri" w:cs="Times New Roman"/>
                <w:sz w:val="18"/>
                <w:szCs w:val="18"/>
                <w:lang w:eastAsia="nl-NL"/>
              </w:rPr>
              <w:t>E</w:t>
            </w:r>
            <w:r w:rsidR="002D744F">
              <w:rPr>
                <w:rFonts w:ascii="Calibri" w:eastAsia="Times New Roman" w:hAnsi="Calibri" w:cs="Times New Roman"/>
                <w:sz w:val="18"/>
                <w:szCs w:val="18"/>
                <w:lang w:eastAsia="nl-NL"/>
              </w:rPr>
              <w:t>5</w:t>
            </w:r>
          </w:p>
        </w:tc>
        <w:tc>
          <w:tcPr>
            <w:tcW w:w="8181" w:type="dxa"/>
            <w:tcBorders>
              <w:top w:val="nil"/>
              <w:left w:val="nil"/>
              <w:bottom w:val="single" w:sz="4" w:space="0" w:color="auto"/>
              <w:right w:val="single" w:sz="4" w:space="0" w:color="auto"/>
            </w:tcBorders>
            <w:hideMark/>
          </w:tcPr>
          <w:p w14:paraId="24E842B5" w14:textId="01C0A0D5" w:rsidR="00892F56" w:rsidRPr="008150CD" w:rsidRDefault="00892F56" w:rsidP="00892F56">
            <w:pPr>
              <w:rPr>
                <w:rFonts w:ascii="Calibri" w:eastAsia="Times New Roman" w:hAnsi="Calibri" w:cs="Times New Roman"/>
                <w:sz w:val="18"/>
                <w:szCs w:val="18"/>
                <w:lang w:eastAsia="nl-NL"/>
              </w:rPr>
            </w:pPr>
            <w:r w:rsidRPr="009F26AC">
              <w:rPr>
                <w:rFonts w:ascii="Calibri" w:eastAsia="Times New Roman" w:hAnsi="Calibri" w:cs="Times New Roman"/>
                <w:color w:val="000000" w:themeColor="text1"/>
                <w:sz w:val="18"/>
                <w:szCs w:val="18"/>
                <w:lang w:eastAsia="nl-NL"/>
              </w:rPr>
              <w:t xml:space="preserve">De applicatie voldoet aan de specificaties en richtlijnen zoals deze zijn vastgelegd in de actuele standaarden (o.a. gegevenscatalogus en uitwisselstandaarden) van </w:t>
            </w:r>
            <w:proofErr w:type="spellStart"/>
            <w:r w:rsidRPr="009F26AC">
              <w:rPr>
                <w:rFonts w:ascii="Calibri" w:eastAsia="Times New Roman" w:hAnsi="Calibri" w:cs="Times New Roman"/>
                <w:color w:val="000000" w:themeColor="text1"/>
                <w:sz w:val="18"/>
                <w:szCs w:val="18"/>
                <w:lang w:eastAsia="nl-NL"/>
              </w:rPr>
              <w:t>Geonovum</w:t>
            </w:r>
            <w:proofErr w:type="spellEnd"/>
            <w:r w:rsidRPr="009F26AC">
              <w:rPr>
                <w:rFonts w:ascii="Calibri" w:eastAsia="Times New Roman" w:hAnsi="Calibri" w:cs="Times New Roman"/>
                <w:color w:val="000000" w:themeColor="text1"/>
                <w:sz w:val="18"/>
                <w:szCs w:val="18"/>
                <w:lang w:eastAsia="nl-NL"/>
              </w:rPr>
              <w:t xml:space="preserve"> m.b.t. Kern- en Basisregistraties, waaronder de Basisregistratie Grootschalige Topografie / </w:t>
            </w:r>
            <w:proofErr w:type="spellStart"/>
            <w:r w:rsidRPr="009F26AC">
              <w:rPr>
                <w:rFonts w:ascii="Calibri" w:eastAsia="Times New Roman" w:hAnsi="Calibri" w:cs="Times New Roman"/>
                <w:color w:val="000000" w:themeColor="text1"/>
                <w:sz w:val="18"/>
                <w:szCs w:val="18"/>
                <w:lang w:eastAsia="nl-NL"/>
              </w:rPr>
              <w:t>IMGeo</w:t>
            </w:r>
            <w:proofErr w:type="spellEnd"/>
            <w:r w:rsidRPr="009F26AC">
              <w:rPr>
                <w:rFonts w:ascii="Calibri" w:eastAsia="Times New Roman" w:hAnsi="Calibri" w:cs="Times New Roman"/>
                <w:color w:val="000000" w:themeColor="text1"/>
                <w:sz w:val="18"/>
                <w:szCs w:val="18"/>
                <w:lang w:eastAsia="nl-NL"/>
              </w:rPr>
              <w:t xml:space="preserve">. </w:t>
            </w:r>
            <w:r w:rsidR="00B46BDD">
              <w:rPr>
                <w:rFonts w:ascii="Calibri" w:eastAsia="Times New Roman" w:hAnsi="Calibri" w:cs="Times New Roman"/>
                <w:color w:val="000000" w:themeColor="text1"/>
                <w:sz w:val="18"/>
                <w:szCs w:val="18"/>
                <w:lang w:eastAsia="nl-NL"/>
              </w:rPr>
              <w:t>(</w:t>
            </w:r>
            <w:r w:rsidR="00FF4B9E">
              <w:rPr>
                <w:rFonts w:ascii="Calibri" w:eastAsia="Times New Roman" w:hAnsi="Calibri" w:cs="Times New Roman"/>
                <w:color w:val="000000" w:themeColor="text1"/>
                <w:sz w:val="18"/>
                <w:szCs w:val="18"/>
                <w:lang w:eastAsia="nl-NL"/>
              </w:rPr>
              <w:t>https:www.geonovum.nl/geo-</w:t>
            </w:r>
            <w:r w:rsidR="0016323F">
              <w:rPr>
                <w:rFonts w:ascii="Calibri" w:eastAsia="Times New Roman" w:hAnsi="Calibri" w:cs="Times New Roman"/>
                <w:color w:val="000000" w:themeColor="text1"/>
                <w:sz w:val="18"/>
                <w:szCs w:val="18"/>
                <w:lang w:eastAsia="nl-NL"/>
              </w:rPr>
              <w:t>standaarden/bgt</w:t>
            </w:r>
            <w:r w:rsidR="008E411D">
              <w:rPr>
                <w:rFonts w:ascii="Calibri" w:eastAsia="Times New Roman" w:hAnsi="Calibri" w:cs="Times New Roman"/>
                <w:color w:val="000000" w:themeColor="text1"/>
                <w:sz w:val="18"/>
                <w:szCs w:val="18"/>
                <w:lang w:eastAsia="nl-NL"/>
              </w:rPr>
              <w:t>-imgeo/</w:t>
            </w:r>
            <w:r w:rsidR="005668B0">
              <w:rPr>
                <w:rFonts w:ascii="Calibri" w:eastAsia="Times New Roman" w:hAnsi="Calibri" w:cs="Times New Roman"/>
                <w:color w:val="000000" w:themeColor="text1"/>
                <w:sz w:val="18"/>
                <w:szCs w:val="18"/>
                <w:lang w:eastAsia="nl-NL"/>
              </w:rPr>
              <w:t>gecertificeerde-software</w:t>
            </w:r>
            <w:r w:rsidR="00155C9F">
              <w:rPr>
                <w:rFonts w:ascii="Calibri" w:eastAsia="Times New Roman" w:hAnsi="Calibri" w:cs="Times New Roman"/>
                <w:color w:val="000000" w:themeColor="text1"/>
                <w:sz w:val="18"/>
                <w:szCs w:val="18"/>
                <w:lang w:eastAsia="nl-NL"/>
              </w:rPr>
              <w:t>)</w:t>
            </w:r>
          </w:p>
        </w:tc>
      </w:tr>
      <w:tr w:rsidR="00892F56" w:rsidRPr="008150CD" w14:paraId="3BDC1E29" w14:textId="77777777" w:rsidTr="00892F56">
        <w:trPr>
          <w:trHeight w:val="366"/>
        </w:trPr>
        <w:tc>
          <w:tcPr>
            <w:tcW w:w="720" w:type="dxa"/>
            <w:tcBorders>
              <w:top w:val="nil"/>
              <w:left w:val="single" w:sz="4" w:space="0" w:color="auto"/>
              <w:bottom w:val="single" w:sz="4" w:space="0" w:color="auto"/>
              <w:right w:val="single" w:sz="4" w:space="0" w:color="auto"/>
            </w:tcBorders>
          </w:tcPr>
          <w:p w14:paraId="1450F276" w14:textId="72684535" w:rsidR="00892F56" w:rsidRPr="008150CD" w:rsidRDefault="00892F56" w:rsidP="00892F56">
            <w:pPr>
              <w:rPr>
                <w:rFonts w:ascii="Calibri" w:eastAsia="Times New Roman" w:hAnsi="Calibri" w:cs="Times New Roman"/>
                <w:sz w:val="18"/>
                <w:szCs w:val="18"/>
                <w:lang w:eastAsia="nl-NL"/>
              </w:rPr>
            </w:pPr>
            <w:r w:rsidRPr="008150CD">
              <w:rPr>
                <w:rFonts w:ascii="Calibri" w:eastAsia="Times New Roman" w:hAnsi="Calibri" w:cs="Times New Roman"/>
                <w:sz w:val="18"/>
                <w:szCs w:val="18"/>
                <w:lang w:eastAsia="nl-NL"/>
              </w:rPr>
              <w:t>E</w:t>
            </w:r>
            <w:r w:rsidR="002D744F">
              <w:rPr>
                <w:rFonts w:ascii="Calibri" w:eastAsia="Times New Roman" w:hAnsi="Calibri" w:cs="Times New Roman"/>
                <w:sz w:val="18"/>
                <w:szCs w:val="18"/>
                <w:lang w:eastAsia="nl-NL"/>
              </w:rPr>
              <w:t>6</w:t>
            </w:r>
          </w:p>
        </w:tc>
        <w:tc>
          <w:tcPr>
            <w:tcW w:w="8181" w:type="dxa"/>
            <w:tcBorders>
              <w:top w:val="nil"/>
              <w:left w:val="nil"/>
              <w:bottom w:val="single" w:sz="4" w:space="0" w:color="auto"/>
              <w:right w:val="single" w:sz="4" w:space="0" w:color="auto"/>
            </w:tcBorders>
            <w:hideMark/>
          </w:tcPr>
          <w:p w14:paraId="00724C0C" w14:textId="56B31F31" w:rsidR="00892F56" w:rsidRPr="008150CD" w:rsidRDefault="002C5B33" w:rsidP="00892F56">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 xml:space="preserve">Als de applicatie door leveranciers als combinatie aangeboden wordt, dient de aangeboden oplossing te fungeren als 1 applicatie  waarin alle onderdelen dezelfde "look </w:t>
            </w:r>
            <w:proofErr w:type="spellStart"/>
            <w:r>
              <w:rPr>
                <w:rFonts w:ascii="Calibri" w:eastAsia="Times New Roman" w:hAnsi="Calibri" w:cs="Times New Roman"/>
                <w:sz w:val="18"/>
                <w:szCs w:val="18"/>
                <w:lang w:eastAsia="nl-NL"/>
              </w:rPr>
              <w:t>and</w:t>
            </w:r>
            <w:proofErr w:type="spellEnd"/>
            <w:r>
              <w:rPr>
                <w:rFonts w:ascii="Calibri" w:eastAsia="Times New Roman" w:hAnsi="Calibri" w:cs="Times New Roman"/>
                <w:sz w:val="18"/>
                <w:szCs w:val="18"/>
                <w:lang w:eastAsia="nl-NL"/>
              </w:rPr>
              <w:t xml:space="preserve"> feel" hebben. De individuele onderdelen dienen niet apart van elkaar opgestart te moeten worden en </w:t>
            </w:r>
            <w:proofErr w:type="spellStart"/>
            <w:r>
              <w:rPr>
                <w:rFonts w:ascii="Calibri" w:eastAsia="Times New Roman" w:hAnsi="Calibri" w:cs="Times New Roman"/>
                <w:sz w:val="18"/>
                <w:szCs w:val="18"/>
                <w:lang w:eastAsia="nl-NL"/>
              </w:rPr>
              <w:t>workflows</w:t>
            </w:r>
            <w:proofErr w:type="spellEnd"/>
            <w:r>
              <w:rPr>
                <w:rFonts w:ascii="Calibri" w:eastAsia="Times New Roman" w:hAnsi="Calibri" w:cs="Times New Roman"/>
                <w:sz w:val="18"/>
                <w:szCs w:val="18"/>
                <w:lang w:eastAsia="nl-NL"/>
              </w:rPr>
              <w:t xml:space="preserve"> dienen als 1 ononderbroken stroom afgewerkt te worden door de diverse componenten. Tevens heeft de leverancier voor de aangeboden applicatie 1 aanspreekpunt.</w:t>
            </w:r>
          </w:p>
        </w:tc>
      </w:tr>
      <w:tr w:rsidR="00892F56" w:rsidRPr="006F57C3" w14:paraId="6504613E" w14:textId="77777777" w:rsidTr="00892F56">
        <w:trPr>
          <w:trHeight w:val="304"/>
        </w:trPr>
        <w:tc>
          <w:tcPr>
            <w:tcW w:w="720" w:type="dxa"/>
            <w:tcBorders>
              <w:top w:val="nil"/>
              <w:left w:val="single" w:sz="4" w:space="0" w:color="auto"/>
              <w:bottom w:val="single" w:sz="4" w:space="0" w:color="auto"/>
              <w:right w:val="single" w:sz="4" w:space="0" w:color="auto"/>
            </w:tcBorders>
          </w:tcPr>
          <w:p w14:paraId="3989801F" w14:textId="29F55628" w:rsidR="00892F56" w:rsidRPr="008150CD" w:rsidRDefault="00892F56" w:rsidP="00892F56">
            <w:pPr>
              <w:rPr>
                <w:rFonts w:ascii="Calibri" w:eastAsia="Times New Roman" w:hAnsi="Calibri" w:cs="Times New Roman"/>
                <w:sz w:val="18"/>
                <w:szCs w:val="18"/>
                <w:lang w:eastAsia="nl-NL"/>
              </w:rPr>
            </w:pPr>
            <w:r w:rsidRPr="008150CD">
              <w:rPr>
                <w:rFonts w:ascii="Calibri" w:eastAsia="Times New Roman" w:hAnsi="Calibri" w:cs="Times New Roman"/>
                <w:sz w:val="18"/>
                <w:szCs w:val="18"/>
                <w:lang w:eastAsia="nl-NL"/>
              </w:rPr>
              <w:t>E</w:t>
            </w:r>
            <w:r w:rsidR="00A41909">
              <w:rPr>
                <w:rFonts w:ascii="Calibri" w:eastAsia="Times New Roman" w:hAnsi="Calibri" w:cs="Times New Roman"/>
                <w:sz w:val="18"/>
                <w:szCs w:val="18"/>
                <w:lang w:eastAsia="nl-NL"/>
              </w:rPr>
              <w:t>7</w:t>
            </w:r>
          </w:p>
        </w:tc>
        <w:tc>
          <w:tcPr>
            <w:tcW w:w="8181" w:type="dxa"/>
            <w:tcBorders>
              <w:top w:val="nil"/>
              <w:left w:val="nil"/>
              <w:bottom w:val="single" w:sz="4" w:space="0" w:color="auto"/>
              <w:right w:val="single" w:sz="4" w:space="0" w:color="auto"/>
            </w:tcBorders>
            <w:noWrap/>
            <w:hideMark/>
          </w:tcPr>
          <w:p w14:paraId="3C996D56" w14:textId="718A0636" w:rsidR="00892F56" w:rsidRPr="006F57C3" w:rsidRDefault="002C5B33" w:rsidP="005F1DCE">
            <w:pPr>
              <w:rPr>
                <w:rFonts w:ascii="Calibri" w:eastAsia="Times New Roman" w:hAnsi="Calibri" w:cs="Times New Roman"/>
                <w:b/>
                <w:sz w:val="18"/>
                <w:szCs w:val="18"/>
                <w:lang w:eastAsia="nl-NL"/>
              </w:rPr>
            </w:pPr>
            <w:r>
              <w:rPr>
                <w:rFonts w:ascii="Calibri" w:eastAsia="Times New Roman" w:hAnsi="Calibri" w:cs="Times New Roman"/>
                <w:sz w:val="18"/>
                <w:szCs w:val="18"/>
                <w:lang w:eastAsia="nl-NL"/>
              </w:rPr>
              <w:t>Alle aanwezige BGT/IMGEO en plusdata, inclusief historie, dient meegenomen te worden in de conversie.</w:t>
            </w:r>
          </w:p>
        </w:tc>
      </w:tr>
      <w:tr w:rsidR="0073030F" w:rsidRPr="006F57C3" w14:paraId="372B9110" w14:textId="77777777" w:rsidTr="00892F56">
        <w:trPr>
          <w:trHeight w:val="304"/>
        </w:trPr>
        <w:tc>
          <w:tcPr>
            <w:tcW w:w="720" w:type="dxa"/>
            <w:tcBorders>
              <w:top w:val="nil"/>
              <w:left w:val="single" w:sz="4" w:space="0" w:color="auto"/>
              <w:bottom w:val="single" w:sz="4" w:space="0" w:color="auto"/>
              <w:right w:val="single" w:sz="4" w:space="0" w:color="auto"/>
            </w:tcBorders>
          </w:tcPr>
          <w:p w14:paraId="07B31B2C" w14:textId="5985BFCB" w:rsidR="0073030F" w:rsidRPr="008150CD" w:rsidRDefault="0073030F" w:rsidP="0073030F">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E8</w:t>
            </w:r>
          </w:p>
        </w:tc>
        <w:tc>
          <w:tcPr>
            <w:tcW w:w="8181" w:type="dxa"/>
            <w:tcBorders>
              <w:top w:val="nil"/>
              <w:left w:val="nil"/>
              <w:bottom w:val="single" w:sz="4" w:space="0" w:color="auto"/>
              <w:right w:val="single" w:sz="4" w:space="0" w:color="auto"/>
            </w:tcBorders>
            <w:noWrap/>
          </w:tcPr>
          <w:p w14:paraId="7D2608C6" w14:textId="28D1E1E9" w:rsidR="0073030F" w:rsidRDefault="0073030F" w:rsidP="0073030F">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Alle niet BGT/IMGEO gemeente specifieke objecten dienen meegenomen te worden in de conversie.</w:t>
            </w:r>
          </w:p>
        </w:tc>
      </w:tr>
      <w:tr w:rsidR="008C6C4B" w:rsidRPr="006F57C3" w14:paraId="032F3047" w14:textId="77777777" w:rsidTr="00892F56">
        <w:trPr>
          <w:trHeight w:val="304"/>
        </w:trPr>
        <w:tc>
          <w:tcPr>
            <w:tcW w:w="720" w:type="dxa"/>
            <w:tcBorders>
              <w:top w:val="nil"/>
              <w:left w:val="single" w:sz="4" w:space="0" w:color="auto"/>
              <w:bottom w:val="single" w:sz="4" w:space="0" w:color="auto"/>
              <w:right w:val="single" w:sz="4" w:space="0" w:color="auto"/>
            </w:tcBorders>
          </w:tcPr>
          <w:p w14:paraId="23C71435" w14:textId="6800D455" w:rsidR="008C6C4B" w:rsidRDefault="008C6C4B" w:rsidP="0073030F">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w:t>
            </w:r>
            <w:r w:rsidR="00AF6636">
              <w:rPr>
                <w:rFonts w:ascii="Calibri" w:eastAsia="Times New Roman" w:hAnsi="Calibri" w:cs="Times New Roman"/>
                <w:sz w:val="18"/>
                <w:szCs w:val="18"/>
                <w:lang w:eastAsia="nl-NL"/>
              </w:rPr>
              <w:t>9</w:t>
            </w:r>
          </w:p>
        </w:tc>
        <w:tc>
          <w:tcPr>
            <w:tcW w:w="8181" w:type="dxa"/>
            <w:tcBorders>
              <w:top w:val="nil"/>
              <w:left w:val="nil"/>
              <w:bottom w:val="single" w:sz="4" w:space="0" w:color="auto"/>
              <w:right w:val="single" w:sz="4" w:space="0" w:color="auto"/>
            </w:tcBorders>
            <w:noWrap/>
          </w:tcPr>
          <w:p w14:paraId="275F0428" w14:textId="1A9CB219" w:rsidR="008C6C4B" w:rsidRDefault="00AF6636" w:rsidP="0073030F">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Binnen de applicatie moeten per gebruiker rechten worden toegekend via verschillende groepen (bijv. alleen raadplegen, applicatiebeheerder, data</w:t>
            </w:r>
            <w:r w:rsidR="00877284">
              <w:rPr>
                <w:rFonts w:ascii="Calibri" w:eastAsia="Times New Roman" w:hAnsi="Calibri" w:cs="Times New Roman"/>
                <w:sz w:val="18"/>
                <w:szCs w:val="18"/>
                <w:lang w:eastAsia="nl-NL"/>
              </w:rPr>
              <w:t xml:space="preserve"> </w:t>
            </w:r>
            <w:r>
              <w:rPr>
                <w:rFonts w:ascii="Calibri" w:eastAsia="Times New Roman" w:hAnsi="Calibri" w:cs="Times New Roman"/>
                <w:sz w:val="18"/>
                <w:szCs w:val="18"/>
                <w:lang w:eastAsia="nl-NL"/>
              </w:rPr>
              <w:t>mu</w:t>
            </w:r>
            <w:r w:rsidR="00877284">
              <w:rPr>
                <w:rFonts w:ascii="Calibri" w:eastAsia="Times New Roman" w:hAnsi="Calibri" w:cs="Times New Roman"/>
                <w:sz w:val="18"/>
                <w:szCs w:val="18"/>
                <w:lang w:eastAsia="nl-NL"/>
              </w:rPr>
              <w:t>teren</w:t>
            </w:r>
            <w:r>
              <w:rPr>
                <w:rFonts w:ascii="Calibri" w:eastAsia="Times New Roman" w:hAnsi="Calibri" w:cs="Times New Roman"/>
                <w:sz w:val="18"/>
                <w:szCs w:val="18"/>
                <w:lang w:eastAsia="nl-NL"/>
              </w:rPr>
              <w:t>, exte</w:t>
            </w:r>
            <w:r w:rsidR="00B141F3">
              <w:rPr>
                <w:rFonts w:ascii="Calibri" w:eastAsia="Times New Roman" w:hAnsi="Calibri" w:cs="Times New Roman"/>
                <w:sz w:val="18"/>
                <w:szCs w:val="18"/>
                <w:lang w:eastAsia="nl-NL"/>
              </w:rPr>
              <w:t>rne partij etc.)</w:t>
            </w:r>
          </w:p>
        </w:tc>
      </w:tr>
      <w:tr w:rsidR="0073030F" w:rsidRPr="006F57C3" w14:paraId="2904A4BF" w14:textId="77777777" w:rsidTr="00892F56">
        <w:trPr>
          <w:trHeight w:val="304"/>
        </w:trPr>
        <w:tc>
          <w:tcPr>
            <w:tcW w:w="720" w:type="dxa"/>
            <w:tcBorders>
              <w:top w:val="nil"/>
              <w:left w:val="single" w:sz="4" w:space="0" w:color="auto"/>
              <w:bottom w:val="single" w:sz="4" w:space="0" w:color="auto"/>
              <w:right w:val="single" w:sz="4" w:space="0" w:color="auto"/>
            </w:tcBorders>
          </w:tcPr>
          <w:p w14:paraId="532AA940" w14:textId="4E9F62B4" w:rsidR="0073030F" w:rsidRDefault="0073030F" w:rsidP="0073030F">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w:t>
            </w:r>
            <w:r w:rsidR="006520B8">
              <w:rPr>
                <w:rFonts w:ascii="Calibri" w:eastAsia="Times New Roman" w:hAnsi="Calibri" w:cs="Times New Roman"/>
                <w:sz w:val="18"/>
                <w:szCs w:val="18"/>
                <w:lang w:eastAsia="nl-NL"/>
              </w:rPr>
              <w:t>10</w:t>
            </w:r>
          </w:p>
        </w:tc>
        <w:tc>
          <w:tcPr>
            <w:tcW w:w="8181" w:type="dxa"/>
            <w:tcBorders>
              <w:top w:val="nil"/>
              <w:left w:val="nil"/>
              <w:bottom w:val="single" w:sz="4" w:space="0" w:color="auto"/>
              <w:right w:val="single" w:sz="4" w:space="0" w:color="auto"/>
            </w:tcBorders>
            <w:noWrap/>
          </w:tcPr>
          <w:p w14:paraId="26ABD484" w14:textId="51DCFE14" w:rsidR="0073030F" w:rsidRDefault="0073030F" w:rsidP="0073030F">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De applicatie is geschikt voor mensen met kleurenblindheid.</w:t>
            </w:r>
          </w:p>
        </w:tc>
      </w:tr>
    </w:tbl>
    <w:p w14:paraId="5FBD83A6" w14:textId="77777777" w:rsidR="00336A4C" w:rsidRDefault="00336A4C" w:rsidP="00336A4C"/>
    <w:p w14:paraId="3E44868D" w14:textId="77777777" w:rsidR="00336A4C" w:rsidRDefault="00336A4C" w:rsidP="00336A4C"/>
    <w:p w14:paraId="42C6A789" w14:textId="52E15A42" w:rsidR="000422C2" w:rsidRDefault="008574C6" w:rsidP="00336A4C">
      <w:pPr>
        <w:pStyle w:val="Lijstalinea"/>
        <w:numPr>
          <w:ilvl w:val="0"/>
          <w:numId w:val="1"/>
        </w:numPr>
      </w:pPr>
      <w:r>
        <w:t>Afhandelen (berichtenverkeer, mutatiesignalering)</w:t>
      </w:r>
    </w:p>
    <w:tbl>
      <w:tblPr>
        <w:tblpPr w:leftFromText="141" w:rightFromText="141" w:vertAnchor="page" w:horzAnchor="margin" w:tblpY="8898"/>
        <w:tblW w:w="8918" w:type="dxa"/>
        <w:tblCellMar>
          <w:left w:w="70" w:type="dxa"/>
          <w:right w:w="70" w:type="dxa"/>
        </w:tblCellMar>
        <w:tblLook w:val="04A0" w:firstRow="1" w:lastRow="0" w:firstColumn="1" w:lastColumn="0" w:noHBand="0" w:noVBand="1"/>
      </w:tblPr>
      <w:tblGrid>
        <w:gridCol w:w="722"/>
        <w:gridCol w:w="8196"/>
      </w:tblGrid>
      <w:tr w:rsidR="00877284" w:rsidRPr="008150CD" w14:paraId="3D6CFC9B" w14:textId="77777777" w:rsidTr="00877284">
        <w:trPr>
          <w:trHeight w:val="349"/>
        </w:trPr>
        <w:tc>
          <w:tcPr>
            <w:tcW w:w="722" w:type="dxa"/>
            <w:tcBorders>
              <w:top w:val="single" w:sz="4" w:space="0" w:color="auto"/>
              <w:left w:val="single" w:sz="4" w:space="0" w:color="auto"/>
              <w:bottom w:val="single" w:sz="4" w:space="0" w:color="auto"/>
              <w:right w:val="single" w:sz="4" w:space="0" w:color="auto"/>
            </w:tcBorders>
          </w:tcPr>
          <w:p w14:paraId="4C442626" w14:textId="77777777" w:rsidR="00877284" w:rsidRPr="008150CD" w:rsidRDefault="00877284" w:rsidP="00877284">
            <w:pPr>
              <w:rPr>
                <w:rFonts w:ascii="Calibri" w:eastAsia="Times New Roman" w:hAnsi="Calibri" w:cs="Times New Roman"/>
                <w:b/>
                <w:bCs/>
                <w:sz w:val="18"/>
                <w:szCs w:val="18"/>
                <w:lang w:eastAsia="nl-NL"/>
              </w:rPr>
            </w:pPr>
            <w:proofErr w:type="spellStart"/>
            <w:r w:rsidRPr="008150CD">
              <w:rPr>
                <w:rFonts w:ascii="Calibri" w:eastAsia="Times New Roman" w:hAnsi="Calibri" w:cs="Times New Roman"/>
                <w:b/>
                <w:bCs/>
                <w:sz w:val="18"/>
                <w:szCs w:val="18"/>
                <w:lang w:eastAsia="nl-NL"/>
              </w:rPr>
              <w:t>Nr</w:t>
            </w:r>
            <w:proofErr w:type="spellEnd"/>
          </w:p>
        </w:tc>
        <w:tc>
          <w:tcPr>
            <w:tcW w:w="8196" w:type="dxa"/>
            <w:tcBorders>
              <w:top w:val="single" w:sz="4" w:space="0" w:color="auto"/>
              <w:left w:val="nil"/>
              <w:bottom w:val="single" w:sz="4" w:space="0" w:color="auto"/>
              <w:right w:val="single" w:sz="4" w:space="0" w:color="auto"/>
            </w:tcBorders>
            <w:hideMark/>
          </w:tcPr>
          <w:p w14:paraId="6D785BF7" w14:textId="77777777" w:rsidR="00877284" w:rsidRPr="008150CD" w:rsidRDefault="00877284" w:rsidP="00877284">
            <w:pPr>
              <w:rPr>
                <w:rFonts w:ascii="Calibri" w:eastAsia="Times New Roman" w:hAnsi="Calibri" w:cs="Times New Roman"/>
                <w:b/>
                <w:bCs/>
                <w:sz w:val="18"/>
                <w:szCs w:val="18"/>
                <w:lang w:eastAsia="nl-NL"/>
              </w:rPr>
            </w:pPr>
            <w:r w:rsidRPr="008150CD">
              <w:rPr>
                <w:rFonts w:ascii="Calibri" w:eastAsia="Times New Roman" w:hAnsi="Calibri" w:cs="Times New Roman"/>
                <w:b/>
                <w:bCs/>
                <w:sz w:val="18"/>
                <w:szCs w:val="18"/>
                <w:lang w:eastAsia="nl-NL"/>
              </w:rPr>
              <w:t>Omschrijving</w:t>
            </w:r>
          </w:p>
        </w:tc>
      </w:tr>
      <w:tr w:rsidR="00877284" w:rsidRPr="008150CD" w14:paraId="26875FBC" w14:textId="77777777" w:rsidTr="00877284">
        <w:trPr>
          <w:trHeight w:val="349"/>
        </w:trPr>
        <w:tc>
          <w:tcPr>
            <w:tcW w:w="722" w:type="dxa"/>
            <w:tcBorders>
              <w:top w:val="single" w:sz="4" w:space="0" w:color="auto"/>
              <w:left w:val="single" w:sz="4" w:space="0" w:color="auto"/>
              <w:bottom w:val="single" w:sz="4" w:space="0" w:color="auto"/>
              <w:right w:val="single" w:sz="4" w:space="0" w:color="auto"/>
            </w:tcBorders>
          </w:tcPr>
          <w:p w14:paraId="1923931D" w14:textId="539A6463" w:rsidR="00877284" w:rsidRPr="008150CD" w:rsidRDefault="00877284" w:rsidP="00877284">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E1</w:t>
            </w:r>
            <w:r w:rsidR="006136FD">
              <w:rPr>
                <w:rFonts w:ascii="Calibri" w:eastAsia="Times New Roman" w:hAnsi="Calibri" w:cs="Times New Roman"/>
                <w:sz w:val="18"/>
                <w:szCs w:val="18"/>
                <w:lang w:eastAsia="nl-NL"/>
              </w:rPr>
              <w:t>1</w:t>
            </w:r>
          </w:p>
        </w:tc>
        <w:tc>
          <w:tcPr>
            <w:tcW w:w="8196" w:type="dxa"/>
            <w:tcBorders>
              <w:top w:val="single" w:sz="4" w:space="0" w:color="auto"/>
              <w:left w:val="nil"/>
              <w:bottom w:val="single" w:sz="4" w:space="0" w:color="auto"/>
              <w:right w:val="single" w:sz="4" w:space="0" w:color="auto"/>
            </w:tcBorders>
          </w:tcPr>
          <w:p w14:paraId="04CF79FC" w14:textId="34F13739" w:rsidR="00877284" w:rsidRPr="008150CD" w:rsidRDefault="00A42C28" w:rsidP="00877284">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De applicatie biedt de mogelijkheid</w:t>
            </w:r>
            <w:r w:rsidR="005218AE">
              <w:rPr>
                <w:rFonts w:ascii="Calibri" w:eastAsia="Times New Roman" w:hAnsi="Calibri" w:cs="Times New Roman"/>
                <w:sz w:val="18"/>
                <w:szCs w:val="18"/>
                <w:lang w:eastAsia="nl-NL"/>
              </w:rPr>
              <w:t xml:space="preserve"> om te leveren aan het SVB-BGT conform de actuele standaarden.</w:t>
            </w:r>
          </w:p>
        </w:tc>
      </w:tr>
      <w:tr w:rsidR="00877284" w:rsidRPr="008150CD" w14:paraId="1745A677" w14:textId="77777777" w:rsidTr="00877284">
        <w:trPr>
          <w:trHeight w:val="349"/>
        </w:trPr>
        <w:tc>
          <w:tcPr>
            <w:tcW w:w="722" w:type="dxa"/>
            <w:tcBorders>
              <w:top w:val="single" w:sz="4" w:space="0" w:color="auto"/>
              <w:left w:val="single" w:sz="4" w:space="0" w:color="auto"/>
              <w:bottom w:val="single" w:sz="4" w:space="0" w:color="auto"/>
              <w:right w:val="single" w:sz="4" w:space="0" w:color="auto"/>
            </w:tcBorders>
          </w:tcPr>
          <w:p w14:paraId="32708910" w14:textId="650A115D" w:rsidR="00877284" w:rsidRPr="008150CD" w:rsidRDefault="00877284" w:rsidP="00877284">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E1</w:t>
            </w:r>
            <w:r w:rsidR="006136FD">
              <w:rPr>
                <w:rFonts w:ascii="Calibri" w:eastAsia="Times New Roman" w:hAnsi="Calibri" w:cs="Times New Roman"/>
                <w:sz w:val="18"/>
                <w:szCs w:val="18"/>
                <w:lang w:eastAsia="nl-NL"/>
              </w:rPr>
              <w:t>2</w:t>
            </w:r>
          </w:p>
        </w:tc>
        <w:tc>
          <w:tcPr>
            <w:tcW w:w="8196" w:type="dxa"/>
            <w:tcBorders>
              <w:top w:val="single" w:sz="4" w:space="0" w:color="auto"/>
              <w:left w:val="nil"/>
              <w:bottom w:val="single" w:sz="4" w:space="0" w:color="auto"/>
              <w:right w:val="single" w:sz="4" w:space="0" w:color="auto"/>
            </w:tcBorders>
          </w:tcPr>
          <w:p w14:paraId="2246F585" w14:textId="77777777" w:rsidR="00877284" w:rsidRPr="008150CD" w:rsidRDefault="00877284" w:rsidP="00877284">
            <w:pPr>
              <w:rPr>
                <w:rFonts w:ascii="Calibri" w:eastAsia="Times New Roman" w:hAnsi="Calibri" w:cs="Times New Roman"/>
                <w:sz w:val="18"/>
                <w:szCs w:val="18"/>
                <w:lang w:eastAsia="nl-NL"/>
              </w:rPr>
            </w:pPr>
            <w:r w:rsidRPr="008150CD">
              <w:rPr>
                <w:rFonts w:ascii="Calibri" w:eastAsia="Times New Roman" w:hAnsi="Calibri" w:cs="Times New Roman"/>
                <w:sz w:val="18"/>
                <w:szCs w:val="18"/>
                <w:lang w:eastAsia="nl-NL"/>
              </w:rPr>
              <w:t>De applicatie kan worden gebruikt voor het (lokaal) creëren, raadplegen en wijzigen van gegevens, ook als de SVB-BGT Voorziening (tijdelijk) niet beschikbaar is. Als de SVB-BGT voorziening na een tijdelijke uitval opnieuw beschikbaar is, kan de applicatie de mutaties die in de tussentijd zijn ingevoerd alsnog doorsturen naar de SVB-BGT Voorziening</w:t>
            </w:r>
            <w:r>
              <w:rPr>
                <w:rFonts w:ascii="Calibri" w:eastAsia="Times New Roman" w:hAnsi="Calibri" w:cs="Times New Roman"/>
                <w:sz w:val="18"/>
                <w:szCs w:val="18"/>
                <w:lang w:eastAsia="nl-NL"/>
              </w:rPr>
              <w:t xml:space="preserve"> (verticaal berichtenverkeer)</w:t>
            </w:r>
            <w:r w:rsidRPr="008150CD">
              <w:rPr>
                <w:rFonts w:ascii="Calibri" w:eastAsia="Times New Roman" w:hAnsi="Calibri" w:cs="Times New Roman"/>
                <w:sz w:val="18"/>
                <w:szCs w:val="18"/>
                <w:lang w:eastAsia="nl-NL"/>
              </w:rPr>
              <w:t>.</w:t>
            </w:r>
          </w:p>
        </w:tc>
      </w:tr>
      <w:tr w:rsidR="00877284" w:rsidRPr="008150CD" w14:paraId="04A45B81" w14:textId="77777777" w:rsidTr="00877284">
        <w:trPr>
          <w:trHeight w:val="349"/>
        </w:trPr>
        <w:tc>
          <w:tcPr>
            <w:tcW w:w="722" w:type="dxa"/>
            <w:tcBorders>
              <w:top w:val="single" w:sz="4" w:space="0" w:color="auto"/>
              <w:left w:val="single" w:sz="4" w:space="0" w:color="auto"/>
              <w:bottom w:val="single" w:sz="4" w:space="0" w:color="auto"/>
              <w:right w:val="single" w:sz="4" w:space="0" w:color="auto"/>
            </w:tcBorders>
          </w:tcPr>
          <w:p w14:paraId="660FF114" w14:textId="4E491019" w:rsidR="00877284" w:rsidRPr="008150CD" w:rsidRDefault="00877284" w:rsidP="00877284">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E1</w:t>
            </w:r>
            <w:r w:rsidR="006136FD">
              <w:rPr>
                <w:rFonts w:ascii="Calibri" w:eastAsia="Times New Roman" w:hAnsi="Calibri" w:cs="Times New Roman"/>
                <w:sz w:val="18"/>
                <w:szCs w:val="18"/>
                <w:lang w:eastAsia="nl-NL"/>
              </w:rPr>
              <w:t>3</w:t>
            </w:r>
          </w:p>
        </w:tc>
        <w:tc>
          <w:tcPr>
            <w:tcW w:w="8196" w:type="dxa"/>
            <w:tcBorders>
              <w:top w:val="single" w:sz="4" w:space="0" w:color="auto"/>
              <w:left w:val="nil"/>
              <w:bottom w:val="single" w:sz="4" w:space="0" w:color="auto"/>
              <w:right w:val="single" w:sz="4" w:space="0" w:color="auto"/>
            </w:tcBorders>
          </w:tcPr>
          <w:p w14:paraId="0CA081E8" w14:textId="5B9F8447" w:rsidR="00877284" w:rsidRPr="008150CD" w:rsidRDefault="00877284" w:rsidP="00877284">
            <w:pPr>
              <w:rPr>
                <w:rFonts w:ascii="Calibri" w:eastAsia="Times New Roman" w:hAnsi="Calibri" w:cs="Times New Roman"/>
                <w:sz w:val="18"/>
                <w:szCs w:val="18"/>
                <w:lang w:eastAsia="nl-NL"/>
              </w:rPr>
            </w:pPr>
            <w:r w:rsidRPr="008150CD">
              <w:rPr>
                <w:rFonts w:ascii="Calibri" w:eastAsia="Times New Roman" w:hAnsi="Calibri" w:cs="Times New Roman"/>
                <w:sz w:val="18"/>
                <w:szCs w:val="18"/>
                <w:lang w:eastAsia="nl-NL"/>
              </w:rPr>
              <w:t xml:space="preserve">De opdrachtnemer garandeert dat </w:t>
            </w:r>
            <w:r>
              <w:rPr>
                <w:rFonts w:ascii="Calibri" w:eastAsia="Times New Roman" w:hAnsi="Calibri" w:cs="Times New Roman"/>
                <w:sz w:val="18"/>
                <w:szCs w:val="18"/>
                <w:lang w:eastAsia="nl-NL"/>
              </w:rPr>
              <w:t>automatische koppelingen worden ondersteund</w:t>
            </w:r>
            <w:r w:rsidR="00155A11">
              <w:rPr>
                <w:rFonts w:ascii="Calibri" w:eastAsia="Times New Roman" w:hAnsi="Calibri" w:cs="Times New Roman"/>
                <w:sz w:val="18"/>
                <w:szCs w:val="18"/>
                <w:lang w:eastAsia="nl-NL"/>
              </w:rPr>
              <w:t>,</w:t>
            </w:r>
            <w:r>
              <w:rPr>
                <w:rFonts w:ascii="Calibri" w:eastAsia="Times New Roman" w:hAnsi="Calibri" w:cs="Times New Roman"/>
                <w:sz w:val="18"/>
                <w:szCs w:val="18"/>
                <w:lang w:eastAsia="nl-NL"/>
              </w:rPr>
              <w:t xml:space="preserve"> verticaal (met LV-BGT) en horizontaal met BAG/BOR via </w:t>
            </w:r>
            <w:proofErr w:type="spellStart"/>
            <w:r>
              <w:rPr>
                <w:rFonts w:ascii="Calibri" w:eastAsia="Times New Roman" w:hAnsi="Calibri" w:cs="Times New Roman"/>
                <w:sz w:val="18"/>
                <w:szCs w:val="18"/>
                <w:lang w:eastAsia="nl-NL"/>
              </w:rPr>
              <w:t>StUF</w:t>
            </w:r>
            <w:proofErr w:type="spellEnd"/>
            <w:r>
              <w:rPr>
                <w:rFonts w:ascii="Calibri" w:eastAsia="Times New Roman" w:hAnsi="Calibri" w:cs="Times New Roman"/>
                <w:sz w:val="18"/>
                <w:szCs w:val="18"/>
                <w:lang w:eastAsia="nl-NL"/>
              </w:rPr>
              <w:t>-</w:t>
            </w:r>
            <w:r w:rsidR="006900A4">
              <w:rPr>
                <w:rFonts w:ascii="Calibri" w:eastAsia="Times New Roman" w:hAnsi="Calibri" w:cs="Times New Roman"/>
                <w:sz w:val="18"/>
                <w:szCs w:val="18"/>
                <w:lang w:eastAsia="nl-NL"/>
              </w:rPr>
              <w:t>BG</w:t>
            </w:r>
            <w:r w:rsidR="008E12CB">
              <w:rPr>
                <w:rFonts w:ascii="Calibri" w:eastAsia="Times New Roman" w:hAnsi="Calibri" w:cs="Times New Roman"/>
                <w:sz w:val="18"/>
                <w:szCs w:val="18"/>
                <w:lang w:eastAsia="nl-NL"/>
              </w:rPr>
              <w:t>T</w:t>
            </w:r>
            <w:r w:rsidR="006900A4">
              <w:rPr>
                <w:rFonts w:ascii="Calibri" w:eastAsia="Times New Roman" w:hAnsi="Calibri" w:cs="Times New Roman"/>
                <w:sz w:val="18"/>
                <w:szCs w:val="18"/>
                <w:lang w:eastAsia="nl-NL"/>
              </w:rPr>
              <w:t xml:space="preserve"> </w:t>
            </w:r>
            <w:r>
              <w:rPr>
                <w:rFonts w:ascii="Calibri" w:eastAsia="Times New Roman" w:hAnsi="Calibri" w:cs="Times New Roman"/>
                <w:sz w:val="18"/>
                <w:szCs w:val="18"/>
                <w:lang w:eastAsia="nl-NL"/>
              </w:rPr>
              <w:t>koppelvlak. Zowel</w:t>
            </w:r>
            <w:r w:rsidR="006900A4">
              <w:rPr>
                <w:rFonts w:ascii="Calibri" w:eastAsia="Times New Roman" w:hAnsi="Calibri" w:cs="Times New Roman"/>
                <w:sz w:val="18"/>
                <w:szCs w:val="18"/>
                <w:lang w:eastAsia="nl-NL"/>
              </w:rPr>
              <w:t xml:space="preserve"> voor</w:t>
            </w:r>
            <w:r>
              <w:rPr>
                <w:rFonts w:ascii="Calibri" w:eastAsia="Times New Roman" w:hAnsi="Calibri" w:cs="Times New Roman"/>
                <w:sz w:val="18"/>
                <w:szCs w:val="18"/>
                <w:lang w:eastAsia="nl-NL"/>
              </w:rPr>
              <w:t xml:space="preserve"> inkomend als uitgaan</w:t>
            </w:r>
            <w:r w:rsidR="006900A4">
              <w:rPr>
                <w:rFonts w:ascii="Calibri" w:eastAsia="Times New Roman" w:hAnsi="Calibri" w:cs="Times New Roman"/>
                <w:sz w:val="18"/>
                <w:szCs w:val="18"/>
                <w:lang w:eastAsia="nl-NL"/>
              </w:rPr>
              <w:t>d</w:t>
            </w:r>
            <w:r>
              <w:rPr>
                <w:rFonts w:ascii="Calibri" w:eastAsia="Times New Roman" w:hAnsi="Calibri" w:cs="Times New Roman"/>
                <w:sz w:val="18"/>
                <w:szCs w:val="18"/>
                <w:lang w:eastAsia="nl-NL"/>
              </w:rPr>
              <w:t xml:space="preserve"> berichtenverkeer tussen beide applicaties.</w:t>
            </w:r>
          </w:p>
        </w:tc>
      </w:tr>
      <w:tr w:rsidR="00877284" w:rsidRPr="008150CD" w14:paraId="0663464B" w14:textId="77777777" w:rsidTr="00877284">
        <w:trPr>
          <w:trHeight w:val="349"/>
        </w:trPr>
        <w:tc>
          <w:tcPr>
            <w:tcW w:w="722" w:type="dxa"/>
            <w:tcBorders>
              <w:top w:val="single" w:sz="4" w:space="0" w:color="auto"/>
              <w:left w:val="single" w:sz="4" w:space="0" w:color="auto"/>
              <w:bottom w:val="single" w:sz="4" w:space="0" w:color="auto"/>
              <w:right w:val="single" w:sz="4" w:space="0" w:color="auto"/>
            </w:tcBorders>
          </w:tcPr>
          <w:p w14:paraId="30571C83" w14:textId="63FB7DD3" w:rsidR="00877284" w:rsidRDefault="00877284" w:rsidP="00877284">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E1</w:t>
            </w:r>
            <w:r w:rsidR="006136FD">
              <w:rPr>
                <w:rFonts w:ascii="Calibri" w:eastAsia="Times New Roman" w:hAnsi="Calibri" w:cs="Times New Roman"/>
                <w:sz w:val="18"/>
                <w:szCs w:val="18"/>
                <w:lang w:eastAsia="nl-NL"/>
              </w:rPr>
              <w:t>4</w:t>
            </w:r>
          </w:p>
          <w:p w14:paraId="18ED8D5B" w14:textId="77777777" w:rsidR="00877284" w:rsidRDefault="00877284" w:rsidP="00877284">
            <w:pPr>
              <w:rPr>
                <w:rFonts w:ascii="Calibri" w:eastAsia="Times New Roman" w:hAnsi="Calibri" w:cs="Times New Roman"/>
                <w:sz w:val="18"/>
                <w:szCs w:val="18"/>
                <w:lang w:eastAsia="nl-NL"/>
              </w:rPr>
            </w:pPr>
          </w:p>
        </w:tc>
        <w:tc>
          <w:tcPr>
            <w:tcW w:w="8196" w:type="dxa"/>
            <w:tcBorders>
              <w:top w:val="single" w:sz="4" w:space="0" w:color="auto"/>
              <w:left w:val="nil"/>
              <w:bottom w:val="single" w:sz="4" w:space="0" w:color="auto"/>
              <w:right w:val="single" w:sz="4" w:space="0" w:color="auto"/>
            </w:tcBorders>
          </w:tcPr>
          <w:p w14:paraId="6C54A5A3" w14:textId="6D92DB95" w:rsidR="00877284" w:rsidRPr="008150CD" w:rsidRDefault="00877284" w:rsidP="00877284">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 xml:space="preserve">Het verwerken van abonnementsberichten verloopt (semi-)automatisch via de applicatie, maar biedt wel de mogelijkheid om conflicten met mutaties van derden </w:t>
            </w:r>
            <w:r w:rsidR="00161B9C">
              <w:rPr>
                <w:rFonts w:ascii="Calibri" w:eastAsia="Times New Roman" w:hAnsi="Calibri" w:cs="Times New Roman"/>
                <w:sz w:val="18"/>
                <w:szCs w:val="18"/>
                <w:lang w:eastAsia="nl-NL"/>
              </w:rPr>
              <w:t xml:space="preserve">handmatig </w:t>
            </w:r>
            <w:r>
              <w:rPr>
                <w:rFonts w:ascii="Calibri" w:eastAsia="Times New Roman" w:hAnsi="Calibri" w:cs="Times New Roman"/>
                <w:sz w:val="18"/>
                <w:szCs w:val="18"/>
                <w:lang w:eastAsia="nl-NL"/>
              </w:rPr>
              <w:t>op te lossen.</w:t>
            </w:r>
          </w:p>
        </w:tc>
      </w:tr>
      <w:tr w:rsidR="00877284" w:rsidRPr="008150CD" w14:paraId="365C344A" w14:textId="77777777" w:rsidTr="00877284">
        <w:trPr>
          <w:trHeight w:val="349"/>
        </w:trPr>
        <w:tc>
          <w:tcPr>
            <w:tcW w:w="722" w:type="dxa"/>
            <w:tcBorders>
              <w:top w:val="single" w:sz="4" w:space="0" w:color="auto"/>
              <w:left w:val="single" w:sz="4" w:space="0" w:color="auto"/>
              <w:bottom w:val="single" w:sz="4" w:space="0" w:color="auto"/>
              <w:right w:val="single" w:sz="4" w:space="0" w:color="auto"/>
            </w:tcBorders>
          </w:tcPr>
          <w:p w14:paraId="298C6A43" w14:textId="4216F353" w:rsidR="00877284" w:rsidRDefault="00877284" w:rsidP="00877284">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E1</w:t>
            </w:r>
            <w:r w:rsidR="006136FD">
              <w:rPr>
                <w:rFonts w:ascii="Calibri" w:eastAsia="Times New Roman" w:hAnsi="Calibri" w:cs="Times New Roman"/>
                <w:sz w:val="18"/>
                <w:szCs w:val="18"/>
                <w:lang w:eastAsia="nl-NL"/>
              </w:rPr>
              <w:t>5</w:t>
            </w:r>
          </w:p>
        </w:tc>
        <w:tc>
          <w:tcPr>
            <w:tcW w:w="8196" w:type="dxa"/>
            <w:tcBorders>
              <w:top w:val="single" w:sz="4" w:space="0" w:color="auto"/>
              <w:left w:val="nil"/>
              <w:bottom w:val="single" w:sz="4" w:space="0" w:color="auto"/>
              <w:right w:val="single" w:sz="4" w:space="0" w:color="auto"/>
            </w:tcBorders>
          </w:tcPr>
          <w:p w14:paraId="0AD55CF7" w14:textId="6D3EE2B7" w:rsidR="00877284" w:rsidRDefault="00877284" w:rsidP="00877284">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De applicatie valideert verplichte velden (volgens</w:t>
            </w:r>
            <w:r w:rsidR="00DE2452">
              <w:rPr>
                <w:rFonts w:ascii="Calibri" w:eastAsia="Times New Roman" w:hAnsi="Calibri" w:cs="Times New Roman"/>
                <w:sz w:val="18"/>
                <w:szCs w:val="18"/>
                <w:lang w:eastAsia="nl-NL"/>
              </w:rPr>
              <w:t xml:space="preserve"> laatste versie BGT/</w:t>
            </w:r>
            <w:r>
              <w:rPr>
                <w:rFonts w:ascii="Calibri" w:eastAsia="Times New Roman" w:hAnsi="Calibri" w:cs="Times New Roman"/>
                <w:sz w:val="18"/>
                <w:szCs w:val="18"/>
                <w:lang w:eastAsia="nl-NL"/>
              </w:rPr>
              <w:t>IMGEO) en geeft een foutmelding wanneer deze niet gevuld zijn. (voor levering aan LV)</w:t>
            </w:r>
          </w:p>
        </w:tc>
      </w:tr>
      <w:tr w:rsidR="00877284" w:rsidRPr="008150CD" w14:paraId="5221C1DE" w14:textId="77777777" w:rsidTr="00877284">
        <w:trPr>
          <w:trHeight w:val="349"/>
        </w:trPr>
        <w:tc>
          <w:tcPr>
            <w:tcW w:w="722" w:type="dxa"/>
            <w:tcBorders>
              <w:top w:val="single" w:sz="4" w:space="0" w:color="auto"/>
              <w:left w:val="single" w:sz="4" w:space="0" w:color="auto"/>
              <w:bottom w:val="single" w:sz="4" w:space="0" w:color="auto"/>
              <w:right w:val="single" w:sz="4" w:space="0" w:color="auto"/>
            </w:tcBorders>
          </w:tcPr>
          <w:p w14:paraId="0A4EDC71" w14:textId="058191AB" w:rsidR="00877284" w:rsidRDefault="00877284" w:rsidP="00877284">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E1</w:t>
            </w:r>
            <w:r w:rsidR="006136FD">
              <w:rPr>
                <w:rFonts w:ascii="Calibri" w:eastAsia="Times New Roman" w:hAnsi="Calibri" w:cs="Times New Roman"/>
                <w:sz w:val="18"/>
                <w:szCs w:val="18"/>
                <w:lang w:eastAsia="nl-NL"/>
              </w:rPr>
              <w:t>6</w:t>
            </w:r>
          </w:p>
        </w:tc>
        <w:tc>
          <w:tcPr>
            <w:tcW w:w="8196" w:type="dxa"/>
            <w:tcBorders>
              <w:top w:val="single" w:sz="4" w:space="0" w:color="auto"/>
              <w:left w:val="nil"/>
              <w:bottom w:val="single" w:sz="4" w:space="0" w:color="auto"/>
              <w:right w:val="single" w:sz="4" w:space="0" w:color="auto"/>
            </w:tcBorders>
          </w:tcPr>
          <w:p w14:paraId="0E6BA190" w14:textId="77777777" w:rsidR="00877284" w:rsidRDefault="00877284" w:rsidP="00877284">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De applicatie biedt inzicht in uitgaande mutatieleveringen en biedt terugkoppeling vanuit de LV-BGT (BRAVO) bij het eventueel afkeuren van een mutatielevering. (via signaalmelding)</w:t>
            </w:r>
          </w:p>
        </w:tc>
      </w:tr>
      <w:tr w:rsidR="00877284" w:rsidRPr="008150CD" w14:paraId="7C71ABC9" w14:textId="77777777" w:rsidTr="00877284">
        <w:trPr>
          <w:trHeight w:val="349"/>
        </w:trPr>
        <w:tc>
          <w:tcPr>
            <w:tcW w:w="722" w:type="dxa"/>
            <w:tcBorders>
              <w:top w:val="single" w:sz="4" w:space="0" w:color="auto"/>
              <w:left w:val="single" w:sz="4" w:space="0" w:color="auto"/>
              <w:bottom w:val="single" w:sz="4" w:space="0" w:color="auto"/>
              <w:right w:val="single" w:sz="4" w:space="0" w:color="auto"/>
            </w:tcBorders>
          </w:tcPr>
          <w:p w14:paraId="74173018" w14:textId="56BE10C8" w:rsidR="00877284" w:rsidRDefault="00877284" w:rsidP="00877284">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E1</w:t>
            </w:r>
            <w:r w:rsidR="006136FD">
              <w:rPr>
                <w:rFonts w:ascii="Calibri" w:eastAsia="Times New Roman" w:hAnsi="Calibri" w:cs="Times New Roman"/>
                <w:sz w:val="18"/>
                <w:szCs w:val="18"/>
                <w:lang w:eastAsia="nl-NL"/>
              </w:rPr>
              <w:t>7</w:t>
            </w:r>
          </w:p>
        </w:tc>
        <w:tc>
          <w:tcPr>
            <w:tcW w:w="8196" w:type="dxa"/>
            <w:tcBorders>
              <w:top w:val="single" w:sz="4" w:space="0" w:color="auto"/>
              <w:left w:val="nil"/>
              <w:bottom w:val="single" w:sz="4" w:space="0" w:color="auto"/>
              <w:right w:val="single" w:sz="4" w:space="0" w:color="auto"/>
            </w:tcBorders>
          </w:tcPr>
          <w:p w14:paraId="389D0FBE" w14:textId="77777777" w:rsidR="00877284" w:rsidRDefault="00877284" w:rsidP="00877284">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De applicatie biedt de mogelijkheid tot valideren van BGT-IMGEO standaarden en topologische regels</w:t>
            </w:r>
          </w:p>
        </w:tc>
      </w:tr>
    </w:tbl>
    <w:p w14:paraId="53A0962B" w14:textId="2996D819" w:rsidR="00892F56" w:rsidRDefault="00892F56" w:rsidP="00336A4C"/>
    <w:p w14:paraId="1AECF679" w14:textId="77777777" w:rsidR="00892F56" w:rsidRDefault="00892F56">
      <w:r>
        <w:br w:type="page"/>
      </w:r>
    </w:p>
    <w:p w14:paraId="42B6373A" w14:textId="67A32DD5" w:rsidR="00336A4C" w:rsidRDefault="00336A4C" w:rsidP="00B10100">
      <w:pPr>
        <w:pStyle w:val="Lijstalinea"/>
        <w:numPr>
          <w:ilvl w:val="0"/>
          <w:numId w:val="1"/>
        </w:numPr>
      </w:pPr>
      <w:r>
        <w:lastRenderedPageBreak/>
        <w:t>Beheren van topografische objecten, mutatieverwerking en gegevensinwinning</w:t>
      </w:r>
    </w:p>
    <w:tbl>
      <w:tblPr>
        <w:tblpPr w:leftFromText="141" w:rightFromText="141" w:vertAnchor="page" w:horzAnchor="margin" w:tblpY="1982"/>
        <w:tblW w:w="8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9"/>
        <w:gridCol w:w="8165"/>
      </w:tblGrid>
      <w:tr w:rsidR="00892F56" w:rsidRPr="008150CD" w14:paraId="7B8D8B7E" w14:textId="77777777" w:rsidTr="00892F56">
        <w:trPr>
          <w:trHeight w:val="443"/>
        </w:trPr>
        <w:tc>
          <w:tcPr>
            <w:tcW w:w="719" w:type="dxa"/>
          </w:tcPr>
          <w:p w14:paraId="105F7BF7" w14:textId="77777777" w:rsidR="00892F56" w:rsidRPr="008150CD" w:rsidRDefault="00892F56" w:rsidP="00892F56">
            <w:pPr>
              <w:rPr>
                <w:rFonts w:ascii="Calibri" w:eastAsia="Times New Roman" w:hAnsi="Calibri" w:cs="Times New Roman"/>
                <w:b/>
                <w:bCs/>
                <w:sz w:val="18"/>
                <w:szCs w:val="18"/>
                <w:lang w:eastAsia="nl-NL"/>
              </w:rPr>
            </w:pPr>
            <w:proofErr w:type="spellStart"/>
            <w:r w:rsidRPr="008150CD">
              <w:rPr>
                <w:rFonts w:ascii="Calibri" w:eastAsia="Times New Roman" w:hAnsi="Calibri" w:cs="Times New Roman"/>
                <w:b/>
                <w:bCs/>
                <w:sz w:val="18"/>
                <w:szCs w:val="18"/>
                <w:lang w:eastAsia="nl-NL"/>
              </w:rPr>
              <w:t>Nr</w:t>
            </w:r>
            <w:proofErr w:type="spellEnd"/>
          </w:p>
        </w:tc>
        <w:tc>
          <w:tcPr>
            <w:tcW w:w="8165" w:type="dxa"/>
          </w:tcPr>
          <w:p w14:paraId="3A23695B" w14:textId="77777777" w:rsidR="00892F56" w:rsidRPr="008150CD" w:rsidRDefault="00892F56" w:rsidP="00892F56">
            <w:pPr>
              <w:rPr>
                <w:rFonts w:ascii="Calibri" w:eastAsia="Times New Roman" w:hAnsi="Calibri" w:cs="Times New Roman"/>
                <w:b/>
                <w:bCs/>
                <w:sz w:val="18"/>
                <w:szCs w:val="18"/>
                <w:lang w:eastAsia="nl-NL"/>
              </w:rPr>
            </w:pPr>
            <w:r w:rsidRPr="008150CD">
              <w:rPr>
                <w:rFonts w:ascii="Calibri" w:eastAsia="Times New Roman" w:hAnsi="Calibri" w:cs="Times New Roman"/>
                <w:b/>
                <w:bCs/>
                <w:sz w:val="18"/>
                <w:szCs w:val="18"/>
                <w:lang w:eastAsia="nl-NL"/>
              </w:rPr>
              <w:t>Omschrijving</w:t>
            </w:r>
          </w:p>
        </w:tc>
      </w:tr>
      <w:tr w:rsidR="00892F56" w:rsidRPr="008150CD" w14:paraId="44E04856" w14:textId="77777777" w:rsidTr="00AF745E">
        <w:trPr>
          <w:trHeight w:val="443"/>
        </w:trPr>
        <w:tc>
          <w:tcPr>
            <w:tcW w:w="719" w:type="dxa"/>
          </w:tcPr>
          <w:p w14:paraId="400BF445" w14:textId="5496A352" w:rsidR="00892F56" w:rsidRDefault="00892F56" w:rsidP="00892F56">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E1</w:t>
            </w:r>
            <w:r w:rsidR="006136FD">
              <w:rPr>
                <w:rFonts w:ascii="Calibri" w:eastAsia="Times New Roman" w:hAnsi="Calibri" w:cs="Times New Roman"/>
                <w:sz w:val="18"/>
                <w:szCs w:val="18"/>
                <w:lang w:eastAsia="nl-NL"/>
              </w:rPr>
              <w:t>8</w:t>
            </w:r>
          </w:p>
          <w:p w14:paraId="002D4CE6" w14:textId="77777777" w:rsidR="00523BD1" w:rsidRPr="008150CD" w:rsidRDefault="00523BD1" w:rsidP="00892F56">
            <w:pPr>
              <w:rPr>
                <w:rFonts w:ascii="Calibri" w:eastAsia="Times New Roman" w:hAnsi="Calibri" w:cs="Times New Roman"/>
                <w:sz w:val="18"/>
                <w:szCs w:val="18"/>
                <w:lang w:eastAsia="nl-NL"/>
              </w:rPr>
            </w:pPr>
          </w:p>
        </w:tc>
        <w:tc>
          <w:tcPr>
            <w:tcW w:w="8165" w:type="dxa"/>
          </w:tcPr>
          <w:p w14:paraId="64EBCB39" w14:textId="5FB3EEBA" w:rsidR="00892F56" w:rsidRPr="008150CD" w:rsidRDefault="00F209D5" w:rsidP="00892F56">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 xml:space="preserve">De referentielagen (waaronder </w:t>
            </w:r>
            <w:r w:rsidR="00D4498E">
              <w:rPr>
                <w:rFonts w:ascii="Calibri" w:eastAsia="Times New Roman" w:hAnsi="Calibri" w:cs="Times New Roman"/>
                <w:sz w:val="18"/>
                <w:szCs w:val="18"/>
                <w:lang w:eastAsia="nl-NL"/>
              </w:rPr>
              <w:t>luchtfoto’s</w:t>
            </w:r>
            <w:r>
              <w:rPr>
                <w:rFonts w:ascii="Calibri" w:eastAsia="Times New Roman" w:hAnsi="Calibri" w:cs="Times New Roman"/>
                <w:sz w:val="18"/>
                <w:szCs w:val="18"/>
                <w:lang w:eastAsia="nl-NL"/>
              </w:rPr>
              <w:t xml:space="preserve">) moeten als vaste "knop" in de applicatie oproepbaar zijn, waarbij de luchtfoto als WMS </w:t>
            </w:r>
            <w:r w:rsidR="00E0281D">
              <w:rPr>
                <w:rFonts w:ascii="Calibri" w:eastAsia="Times New Roman" w:hAnsi="Calibri" w:cs="Times New Roman"/>
                <w:sz w:val="18"/>
                <w:szCs w:val="18"/>
                <w:lang w:eastAsia="nl-NL"/>
              </w:rPr>
              <w:t xml:space="preserve">of WMTS </w:t>
            </w:r>
            <w:r>
              <w:rPr>
                <w:rFonts w:ascii="Calibri" w:eastAsia="Times New Roman" w:hAnsi="Calibri" w:cs="Times New Roman"/>
                <w:sz w:val="18"/>
                <w:szCs w:val="18"/>
                <w:lang w:eastAsia="nl-NL"/>
              </w:rPr>
              <w:t xml:space="preserve"> oproepbaar </w:t>
            </w:r>
            <w:r w:rsidR="00E0281D">
              <w:rPr>
                <w:rFonts w:ascii="Calibri" w:eastAsia="Times New Roman" w:hAnsi="Calibri" w:cs="Times New Roman"/>
                <w:sz w:val="18"/>
                <w:szCs w:val="18"/>
                <w:lang w:eastAsia="nl-NL"/>
              </w:rPr>
              <w:t>is</w:t>
            </w:r>
            <w:r>
              <w:rPr>
                <w:rFonts w:ascii="Calibri" w:eastAsia="Times New Roman" w:hAnsi="Calibri" w:cs="Times New Roman"/>
                <w:sz w:val="18"/>
                <w:szCs w:val="18"/>
                <w:lang w:eastAsia="nl-NL"/>
              </w:rPr>
              <w:t>.</w:t>
            </w:r>
          </w:p>
        </w:tc>
      </w:tr>
      <w:tr w:rsidR="00892F56" w:rsidRPr="008150CD" w14:paraId="2EE48BE7" w14:textId="77777777" w:rsidTr="00892F56">
        <w:trPr>
          <w:trHeight w:val="443"/>
        </w:trPr>
        <w:tc>
          <w:tcPr>
            <w:tcW w:w="719" w:type="dxa"/>
          </w:tcPr>
          <w:p w14:paraId="6B43F26B" w14:textId="32045263" w:rsidR="00892F56" w:rsidRPr="008150CD" w:rsidRDefault="00892F56" w:rsidP="00892F56">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E1</w:t>
            </w:r>
            <w:r w:rsidR="006136FD">
              <w:rPr>
                <w:rFonts w:ascii="Calibri" w:eastAsia="Times New Roman" w:hAnsi="Calibri" w:cs="Times New Roman"/>
                <w:sz w:val="18"/>
                <w:szCs w:val="18"/>
                <w:lang w:eastAsia="nl-NL"/>
              </w:rPr>
              <w:t>9</w:t>
            </w:r>
          </w:p>
        </w:tc>
        <w:tc>
          <w:tcPr>
            <w:tcW w:w="8165" w:type="dxa"/>
          </w:tcPr>
          <w:p w14:paraId="28B7D148" w14:textId="01280591" w:rsidR="00892F56" w:rsidRPr="008150CD" w:rsidRDefault="00892F56" w:rsidP="00892F56">
            <w:pPr>
              <w:rPr>
                <w:rFonts w:ascii="Calibri" w:eastAsia="Times New Roman" w:hAnsi="Calibri" w:cs="Times New Roman"/>
                <w:sz w:val="18"/>
                <w:szCs w:val="18"/>
                <w:lang w:eastAsia="nl-NL"/>
              </w:rPr>
            </w:pPr>
            <w:r w:rsidRPr="004D1A92">
              <w:rPr>
                <w:rFonts w:ascii="Calibri" w:eastAsia="Times New Roman" w:hAnsi="Calibri" w:cs="Times New Roman"/>
                <w:color w:val="000000" w:themeColor="text1"/>
                <w:sz w:val="18"/>
                <w:szCs w:val="18"/>
                <w:lang w:eastAsia="nl-NL"/>
              </w:rPr>
              <w:t xml:space="preserve">De applicatie bevat functionaliteit om verschillende selecties van objecten te maken binnen geometrisch gedefinieerde gebieden en die naar CAD- en GIS-bestanden in verschillende formaten zoals </w:t>
            </w:r>
            <w:r w:rsidR="004E7717">
              <w:rPr>
                <w:rFonts w:ascii="Calibri" w:eastAsia="Times New Roman" w:hAnsi="Calibri" w:cs="Times New Roman"/>
                <w:color w:val="000000" w:themeColor="text1"/>
                <w:sz w:val="18"/>
                <w:szCs w:val="18"/>
                <w:lang w:eastAsia="nl-NL"/>
              </w:rPr>
              <w:t>DWG,DXF, DGN, GM</w:t>
            </w:r>
            <w:r w:rsidR="00667131">
              <w:rPr>
                <w:rFonts w:ascii="Calibri" w:eastAsia="Times New Roman" w:hAnsi="Calibri" w:cs="Times New Roman"/>
                <w:color w:val="000000" w:themeColor="text1"/>
                <w:sz w:val="18"/>
                <w:szCs w:val="18"/>
                <w:lang w:eastAsia="nl-NL"/>
              </w:rPr>
              <w:t>L,</w:t>
            </w:r>
            <w:r w:rsidRPr="004D1A92">
              <w:rPr>
                <w:rFonts w:ascii="Calibri" w:eastAsia="Times New Roman" w:hAnsi="Calibri" w:cs="Times New Roman"/>
                <w:color w:val="000000" w:themeColor="text1"/>
                <w:sz w:val="18"/>
                <w:szCs w:val="18"/>
                <w:lang w:eastAsia="nl-NL"/>
              </w:rPr>
              <w:t xml:space="preserve"> </w:t>
            </w:r>
            <w:r w:rsidR="00667131">
              <w:rPr>
                <w:rFonts w:ascii="Calibri" w:eastAsia="Times New Roman" w:hAnsi="Calibri" w:cs="Times New Roman"/>
                <w:color w:val="000000" w:themeColor="text1"/>
                <w:sz w:val="18"/>
                <w:szCs w:val="18"/>
                <w:lang w:eastAsia="nl-NL"/>
              </w:rPr>
              <w:t xml:space="preserve">CSV, </w:t>
            </w:r>
            <w:proofErr w:type="spellStart"/>
            <w:r w:rsidR="00D4498E">
              <w:rPr>
                <w:rFonts w:ascii="Calibri" w:eastAsia="Times New Roman" w:hAnsi="Calibri" w:cs="Times New Roman"/>
                <w:color w:val="000000" w:themeColor="text1"/>
                <w:sz w:val="18"/>
                <w:szCs w:val="18"/>
                <w:lang w:eastAsia="nl-NL"/>
              </w:rPr>
              <w:t>Geopackage</w:t>
            </w:r>
            <w:proofErr w:type="spellEnd"/>
            <w:r w:rsidR="00D4498E">
              <w:rPr>
                <w:rFonts w:ascii="Calibri" w:eastAsia="Times New Roman" w:hAnsi="Calibri" w:cs="Times New Roman"/>
                <w:color w:val="000000" w:themeColor="text1"/>
                <w:sz w:val="18"/>
                <w:szCs w:val="18"/>
                <w:lang w:eastAsia="nl-NL"/>
              </w:rPr>
              <w:t xml:space="preserve">, </w:t>
            </w:r>
            <w:proofErr w:type="spellStart"/>
            <w:r w:rsidR="00667131">
              <w:rPr>
                <w:rFonts w:ascii="Calibri" w:eastAsia="Times New Roman" w:hAnsi="Calibri" w:cs="Times New Roman"/>
                <w:color w:val="000000" w:themeColor="text1"/>
                <w:sz w:val="18"/>
                <w:szCs w:val="18"/>
                <w:lang w:eastAsia="nl-NL"/>
              </w:rPr>
              <w:t>S</w:t>
            </w:r>
            <w:r w:rsidRPr="004D1A92">
              <w:rPr>
                <w:rFonts w:ascii="Calibri" w:eastAsia="Times New Roman" w:hAnsi="Calibri" w:cs="Times New Roman"/>
                <w:color w:val="000000" w:themeColor="text1"/>
                <w:sz w:val="18"/>
                <w:szCs w:val="18"/>
                <w:lang w:eastAsia="nl-NL"/>
              </w:rPr>
              <w:t>hape</w:t>
            </w:r>
            <w:r w:rsidR="00667131">
              <w:rPr>
                <w:rFonts w:ascii="Calibri" w:eastAsia="Times New Roman" w:hAnsi="Calibri" w:cs="Times New Roman"/>
                <w:color w:val="000000" w:themeColor="text1"/>
                <w:sz w:val="18"/>
                <w:szCs w:val="18"/>
                <w:lang w:eastAsia="nl-NL"/>
              </w:rPr>
              <w:t>file</w:t>
            </w:r>
            <w:proofErr w:type="spellEnd"/>
            <w:r w:rsidRPr="004D1A92">
              <w:rPr>
                <w:rFonts w:ascii="Calibri" w:eastAsia="Times New Roman" w:hAnsi="Calibri" w:cs="Times New Roman"/>
                <w:color w:val="000000" w:themeColor="text1"/>
                <w:sz w:val="18"/>
                <w:szCs w:val="18"/>
                <w:lang w:eastAsia="nl-NL"/>
              </w:rPr>
              <w:t xml:space="preserve"> te exporteren (bijv. voor ingenieursbureaus). De lijnen en punten worden op verschillende levels/lagen en </w:t>
            </w:r>
            <w:proofErr w:type="spellStart"/>
            <w:r w:rsidRPr="004D1A92">
              <w:rPr>
                <w:rFonts w:ascii="Calibri" w:eastAsia="Times New Roman" w:hAnsi="Calibri" w:cs="Times New Roman"/>
                <w:color w:val="000000" w:themeColor="text1"/>
                <w:sz w:val="18"/>
                <w:szCs w:val="18"/>
                <w:lang w:eastAsia="nl-NL"/>
              </w:rPr>
              <w:t>symbology</w:t>
            </w:r>
            <w:proofErr w:type="spellEnd"/>
            <w:r w:rsidRPr="004D1A92">
              <w:rPr>
                <w:rFonts w:ascii="Calibri" w:eastAsia="Times New Roman" w:hAnsi="Calibri" w:cs="Times New Roman"/>
                <w:color w:val="000000" w:themeColor="text1"/>
                <w:sz w:val="18"/>
                <w:szCs w:val="18"/>
                <w:lang w:eastAsia="nl-NL"/>
              </w:rPr>
              <w:t xml:space="preserve"> geplaatst, volgens te configureren instellingen. Deze instellingen worden vastgelegd, kunnen worden hergebruikt en door de organisatie zelf aangepast kunnen worden.</w:t>
            </w:r>
          </w:p>
        </w:tc>
      </w:tr>
      <w:tr w:rsidR="00892F56" w:rsidRPr="008150CD" w14:paraId="67D2FACA" w14:textId="77777777" w:rsidTr="00892F56">
        <w:trPr>
          <w:trHeight w:val="443"/>
        </w:trPr>
        <w:tc>
          <w:tcPr>
            <w:tcW w:w="719" w:type="dxa"/>
          </w:tcPr>
          <w:p w14:paraId="10D7E11B" w14:textId="33061250" w:rsidR="00892F56" w:rsidRPr="008150CD" w:rsidRDefault="00892F56" w:rsidP="00892F56">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w:t>
            </w:r>
            <w:r w:rsidR="006136FD">
              <w:rPr>
                <w:rFonts w:ascii="Calibri" w:eastAsia="Times New Roman" w:hAnsi="Calibri" w:cs="Times New Roman"/>
                <w:sz w:val="18"/>
                <w:szCs w:val="18"/>
                <w:lang w:eastAsia="nl-NL"/>
              </w:rPr>
              <w:t>20</w:t>
            </w:r>
          </w:p>
        </w:tc>
        <w:tc>
          <w:tcPr>
            <w:tcW w:w="8165" w:type="dxa"/>
          </w:tcPr>
          <w:p w14:paraId="44E38786" w14:textId="1F404800" w:rsidR="00892F56" w:rsidRPr="008150CD" w:rsidRDefault="008B6B7C" w:rsidP="00892F56">
            <w:pPr>
              <w:rPr>
                <w:rFonts w:ascii="Calibri" w:eastAsia="Times New Roman" w:hAnsi="Calibri" w:cs="Times New Roman"/>
                <w:sz w:val="18"/>
                <w:szCs w:val="18"/>
                <w:lang w:eastAsia="nl-NL"/>
              </w:rPr>
            </w:pPr>
            <w:r w:rsidRPr="008150CD">
              <w:rPr>
                <w:rFonts w:ascii="Calibri" w:eastAsia="Times New Roman" w:hAnsi="Calibri" w:cs="Times New Roman"/>
                <w:sz w:val="18"/>
                <w:szCs w:val="18"/>
                <w:lang w:eastAsia="nl-NL"/>
              </w:rPr>
              <w:t xml:space="preserve">De applicatie bevat functionaliteit voor het inlezen </w:t>
            </w:r>
            <w:r w:rsidR="004F5996">
              <w:rPr>
                <w:rFonts w:ascii="Calibri" w:eastAsia="Times New Roman" w:hAnsi="Calibri" w:cs="Times New Roman"/>
                <w:sz w:val="18"/>
                <w:szCs w:val="18"/>
                <w:lang w:eastAsia="nl-NL"/>
              </w:rPr>
              <w:t>van diverse bestandsformaten</w:t>
            </w:r>
            <w:r>
              <w:rPr>
                <w:rFonts w:ascii="Calibri" w:eastAsia="Times New Roman" w:hAnsi="Calibri" w:cs="Times New Roman"/>
                <w:sz w:val="18"/>
                <w:szCs w:val="18"/>
                <w:lang w:eastAsia="nl-NL"/>
              </w:rPr>
              <w:t xml:space="preserve">( </w:t>
            </w:r>
            <w:proofErr w:type="spellStart"/>
            <w:r>
              <w:rPr>
                <w:rFonts w:ascii="Calibri" w:eastAsia="Times New Roman" w:hAnsi="Calibri" w:cs="Times New Roman"/>
                <w:sz w:val="18"/>
                <w:szCs w:val="18"/>
                <w:lang w:eastAsia="nl-NL"/>
              </w:rPr>
              <w:t>GeoTIF</w:t>
            </w:r>
            <w:proofErr w:type="spellEnd"/>
            <w:r>
              <w:rPr>
                <w:rFonts w:ascii="Calibri" w:eastAsia="Times New Roman" w:hAnsi="Calibri" w:cs="Times New Roman"/>
                <w:sz w:val="18"/>
                <w:szCs w:val="18"/>
                <w:lang w:eastAsia="nl-NL"/>
              </w:rPr>
              <w:t xml:space="preserve">, </w:t>
            </w:r>
            <w:proofErr w:type="spellStart"/>
            <w:r>
              <w:rPr>
                <w:rFonts w:ascii="Calibri" w:eastAsia="Times New Roman" w:hAnsi="Calibri" w:cs="Times New Roman"/>
                <w:sz w:val="18"/>
                <w:szCs w:val="18"/>
                <w:lang w:eastAsia="nl-NL"/>
              </w:rPr>
              <w:t>Shapefile</w:t>
            </w:r>
            <w:proofErr w:type="spellEnd"/>
            <w:r>
              <w:rPr>
                <w:rFonts w:ascii="Calibri" w:eastAsia="Times New Roman" w:hAnsi="Calibri" w:cs="Times New Roman"/>
                <w:sz w:val="18"/>
                <w:szCs w:val="18"/>
                <w:lang w:eastAsia="nl-NL"/>
              </w:rPr>
              <w:t xml:space="preserve">, </w:t>
            </w:r>
            <w:proofErr w:type="spellStart"/>
            <w:r>
              <w:rPr>
                <w:rFonts w:ascii="Calibri" w:eastAsia="Times New Roman" w:hAnsi="Calibri" w:cs="Times New Roman"/>
                <w:sz w:val="18"/>
                <w:szCs w:val="18"/>
                <w:lang w:eastAsia="nl-NL"/>
              </w:rPr>
              <w:t>Geopackage</w:t>
            </w:r>
            <w:proofErr w:type="spellEnd"/>
            <w:r>
              <w:rPr>
                <w:rFonts w:ascii="Calibri" w:eastAsia="Times New Roman" w:hAnsi="Calibri" w:cs="Times New Roman"/>
                <w:sz w:val="18"/>
                <w:szCs w:val="18"/>
                <w:lang w:eastAsia="nl-NL"/>
              </w:rPr>
              <w:t xml:space="preserve">, PDF, DXF, DWG, DGN, CSV, ECW) </w:t>
            </w:r>
            <w:r w:rsidRPr="008150CD">
              <w:rPr>
                <w:rFonts w:ascii="Calibri" w:eastAsia="Times New Roman" w:hAnsi="Calibri" w:cs="Times New Roman"/>
                <w:sz w:val="18"/>
                <w:szCs w:val="18"/>
                <w:lang w:eastAsia="nl-NL"/>
              </w:rPr>
              <w:t>en</w:t>
            </w:r>
            <w:r w:rsidR="004F5996">
              <w:rPr>
                <w:rFonts w:ascii="Calibri" w:eastAsia="Times New Roman" w:hAnsi="Calibri" w:cs="Times New Roman"/>
                <w:sz w:val="18"/>
                <w:szCs w:val="18"/>
                <w:lang w:eastAsia="nl-NL"/>
              </w:rPr>
              <w:t xml:space="preserve"> het</w:t>
            </w:r>
            <w:r w:rsidRPr="008150CD">
              <w:rPr>
                <w:rFonts w:ascii="Calibri" w:eastAsia="Times New Roman" w:hAnsi="Calibri" w:cs="Times New Roman"/>
                <w:sz w:val="18"/>
                <w:szCs w:val="18"/>
                <w:lang w:eastAsia="nl-NL"/>
              </w:rPr>
              <w:t xml:space="preserve"> genereren van </w:t>
            </w:r>
            <w:proofErr w:type="spellStart"/>
            <w:r w:rsidRPr="008150CD">
              <w:rPr>
                <w:rFonts w:ascii="Calibri" w:eastAsia="Times New Roman" w:hAnsi="Calibri" w:cs="Times New Roman"/>
                <w:sz w:val="18"/>
                <w:szCs w:val="18"/>
                <w:lang w:eastAsia="nl-NL"/>
              </w:rPr>
              <w:t>StUF</w:t>
            </w:r>
            <w:proofErr w:type="spellEnd"/>
            <w:r w:rsidRPr="008150CD">
              <w:rPr>
                <w:rFonts w:ascii="Calibri" w:eastAsia="Times New Roman" w:hAnsi="Calibri" w:cs="Times New Roman"/>
                <w:sz w:val="18"/>
                <w:szCs w:val="18"/>
                <w:lang w:eastAsia="nl-NL"/>
              </w:rPr>
              <w:t>-GEO (mutatie-) bestanden.</w:t>
            </w:r>
            <w:r>
              <w:rPr>
                <w:rFonts w:ascii="Calibri" w:eastAsia="Times New Roman" w:hAnsi="Calibri" w:cs="Times New Roman"/>
                <w:sz w:val="18"/>
                <w:szCs w:val="18"/>
                <w:lang w:eastAsia="nl-NL"/>
              </w:rPr>
              <w:t xml:space="preserve"> (</w:t>
            </w:r>
            <w:proofErr w:type="spellStart"/>
            <w:r>
              <w:rPr>
                <w:rFonts w:ascii="Calibri" w:eastAsia="Times New Roman" w:hAnsi="Calibri" w:cs="Times New Roman"/>
                <w:sz w:val="18"/>
                <w:szCs w:val="18"/>
                <w:lang w:eastAsia="nl-NL"/>
              </w:rPr>
              <w:t>Geopackage</w:t>
            </w:r>
            <w:proofErr w:type="spellEnd"/>
            <w:r>
              <w:rPr>
                <w:rFonts w:ascii="Calibri" w:eastAsia="Times New Roman" w:hAnsi="Calibri" w:cs="Times New Roman"/>
                <w:sz w:val="18"/>
                <w:szCs w:val="18"/>
                <w:lang w:eastAsia="nl-NL"/>
              </w:rPr>
              <w:t xml:space="preserve">, </w:t>
            </w:r>
            <w:proofErr w:type="spellStart"/>
            <w:r>
              <w:rPr>
                <w:rFonts w:ascii="Calibri" w:eastAsia="Times New Roman" w:hAnsi="Calibri" w:cs="Times New Roman"/>
                <w:sz w:val="18"/>
                <w:szCs w:val="18"/>
                <w:lang w:eastAsia="nl-NL"/>
              </w:rPr>
              <w:t>Shapefile</w:t>
            </w:r>
            <w:proofErr w:type="spellEnd"/>
            <w:r>
              <w:rPr>
                <w:rFonts w:ascii="Calibri" w:eastAsia="Times New Roman" w:hAnsi="Calibri" w:cs="Times New Roman"/>
                <w:sz w:val="18"/>
                <w:szCs w:val="18"/>
                <w:lang w:eastAsia="nl-NL"/>
              </w:rPr>
              <w:t>, PDF, DXF, DWG, DGN, CSV)</w:t>
            </w:r>
          </w:p>
        </w:tc>
      </w:tr>
      <w:tr w:rsidR="00892F56" w:rsidRPr="008150CD" w14:paraId="4CEC56A5" w14:textId="77777777" w:rsidTr="00892F56">
        <w:trPr>
          <w:trHeight w:val="443"/>
        </w:trPr>
        <w:tc>
          <w:tcPr>
            <w:tcW w:w="719" w:type="dxa"/>
          </w:tcPr>
          <w:p w14:paraId="23EC12CB" w14:textId="0AF95285" w:rsidR="00892F56" w:rsidRPr="008150CD" w:rsidRDefault="00892F56" w:rsidP="00892F56">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w:t>
            </w:r>
            <w:r w:rsidR="008B36E1">
              <w:rPr>
                <w:rFonts w:ascii="Calibri" w:eastAsia="Times New Roman" w:hAnsi="Calibri" w:cs="Times New Roman"/>
                <w:sz w:val="18"/>
                <w:szCs w:val="18"/>
                <w:lang w:eastAsia="nl-NL"/>
              </w:rPr>
              <w:t>2</w:t>
            </w:r>
            <w:r w:rsidR="006136FD">
              <w:rPr>
                <w:rFonts w:ascii="Calibri" w:eastAsia="Times New Roman" w:hAnsi="Calibri" w:cs="Times New Roman"/>
                <w:sz w:val="18"/>
                <w:szCs w:val="18"/>
                <w:lang w:eastAsia="nl-NL"/>
              </w:rPr>
              <w:t>1</w:t>
            </w:r>
          </w:p>
        </w:tc>
        <w:tc>
          <w:tcPr>
            <w:tcW w:w="8165" w:type="dxa"/>
          </w:tcPr>
          <w:p w14:paraId="3299AF71" w14:textId="5301A007" w:rsidR="00892F56" w:rsidRPr="008150CD" w:rsidRDefault="00AA0737" w:rsidP="00892F56">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 xml:space="preserve">De </w:t>
            </w:r>
            <w:r w:rsidR="009B7546">
              <w:rPr>
                <w:rFonts w:ascii="Calibri" w:eastAsia="Times New Roman" w:hAnsi="Calibri" w:cs="Times New Roman"/>
                <w:sz w:val="18"/>
                <w:szCs w:val="18"/>
                <w:lang w:eastAsia="nl-NL"/>
              </w:rPr>
              <w:t xml:space="preserve">data in de </w:t>
            </w:r>
            <w:r>
              <w:rPr>
                <w:rFonts w:ascii="Calibri" w:eastAsia="Times New Roman" w:hAnsi="Calibri" w:cs="Times New Roman"/>
                <w:sz w:val="18"/>
                <w:szCs w:val="18"/>
                <w:lang w:eastAsia="nl-NL"/>
              </w:rPr>
              <w:t>applicatie moet (via een API</w:t>
            </w:r>
            <w:r w:rsidR="009B7546">
              <w:rPr>
                <w:rFonts w:ascii="Calibri" w:eastAsia="Times New Roman" w:hAnsi="Calibri" w:cs="Times New Roman"/>
                <w:sz w:val="18"/>
                <w:szCs w:val="18"/>
                <w:lang w:eastAsia="nl-NL"/>
              </w:rPr>
              <w:t>, WFS</w:t>
            </w:r>
            <w:r>
              <w:rPr>
                <w:rFonts w:ascii="Calibri" w:eastAsia="Times New Roman" w:hAnsi="Calibri" w:cs="Times New Roman"/>
                <w:sz w:val="18"/>
                <w:szCs w:val="18"/>
                <w:lang w:eastAsia="nl-NL"/>
              </w:rPr>
              <w:t xml:space="preserve">) raadpleegbaar zijn in andere </w:t>
            </w:r>
            <w:r w:rsidR="00946116">
              <w:rPr>
                <w:rFonts w:ascii="Calibri" w:eastAsia="Times New Roman" w:hAnsi="Calibri" w:cs="Times New Roman"/>
                <w:sz w:val="18"/>
                <w:szCs w:val="18"/>
                <w:lang w:eastAsia="nl-NL"/>
              </w:rPr>
              <w:t>(</w:t>
            </w:r>
            <w:r w:rsidR="0054040D">
              <w:rPr>
                <w:rFonts w:ascii="Calibri" w:eastAsia="Times New Roman" w:hAnsi="Calibri" w:cs="Times New Roman"/>
                <w:sz w:val="18"/>
                <w:szCs w:val="18"/>
                <w:lang w:eastAsia="nl-NL"/>
              </w:rPr>
              <w:t>data uit</w:t>
            </w:r>
            <w:r w:rsidR="00946116">
              <w:rPr>
                <w:rFonts w:ascii="Calibri" w:eastAsia="Times New Roman" w:hAnsi="Calibri" w:cs="Times New Roman"/>
                <w:sz w:val="18"/>
                <w:szCs w:val="18"/>
                <w:lang w:eastAsia="nl-NL"/>
              </w:rPr>
              <w:t>)</w:t>
            </w:r>
            <w:r w:rsidR="0054040D">
              <w:rPr>
                <w:rFonts w:ascii="Calibri" w:eastAsia="Times New Roman" w:hAnsi="Calibri" w:cs="Times New Roman"/>
                <w:sz w:val="18"/>
                <w:szCs w:val="18"/>
                <w:lang w:eastAsia="nl-NL"/>
              </w:rPr>
              <w:t xml:space="preserve"> applicaties zoals FME, </w:t>
            </w:r>
            <w:proofErr w:type="spellStart"/>
            <w:r w:rsidR="0054040D">
              <w:rPr>
                <w:rFonts w:ascii="Calibri" w:eastAsia="Times New Roman" w:hAnsi="Calibri" w:cs="Times New Roman"/>
                <w:sz w:val="18"/>
                <w:szCs w:val="18"/>
                <w:lang w:eastAsia="nl-NL"/>
              </w:rPr>
              <w:t>ArcGIS</w:t>
            </w:r>
            <w:proofErr w:type="spellEnd"/>
            <w:r w:rsidR="0054040D">
              <w:rPr>
                <w:rFonts w:ascii="Calibri" w:eastAsia="Times New Roman" w:hAnsi="Calibri" w:cs="Times New Roman"/>
                <w:sz w:val="18"/>
                <w:szCs w:val="18"/>
                <w:lang w:eastAsia="nl-NL"/>
              </w:rPr>
              <w:t xml:space="preserve">, </w:t>
            </w:r>
            <w:proofErr w:type="spellStart"/>
            <w:r w:rsidR="0054040D">
              <w:rPr>
                <w:rFonts w:ascii="Calibri" w:eastAsia="Times New Roman" w:hAnsi="Calibri" w:cs="Times New Roman"/>
                <w:sz w:val="18"/>
                <w:szCs w:val="18"/>
                <w:lang w:eastAsia="nl-NL"/>
              </w:rPr>
              <w:t>GeoApps</w:t>
            </w:r>
            <w:proofErr w:type="spellEnd"/>
            <w:r w:rsidR="0054040D">
              <w:rPr>
                <w:rFonts w:ascii="Calibri" w:eastAsia="Times New Roman" w:hAnsi="Calibri" w:cs="Times New Roman"/>
                <w:sz w:val="18"/>
                <w:szCs w:val="18"/>
                <w:lang w:eastAsia="nl-NL"/>
              </w:rPr>
              <w:t xml:space="preserve"> etc.</w:t>
            </w:r>
          </w:p>
        </w:tc>
      </w:tr>
      <w:tr w:rsidR="005A3CEE" w:rsidRPr="008150CD" w14:paraId="5A764340" w14:textId="77777777" w:rsidTr="00892F56">
        <w:trPr>
          <w:trHeight w:val="443"/>
        </w:trPr>
        <w:tc>
          <w:tcPr>
            <w:tcW w:w="719" w:type="dxa"/>
          </w:tcPr>
          <w:p w14:paraId="1707D200" w14:textId="19DF686C" w:rsidR="005A3CEE" w:rsidRDefault="005A3CEE" w:rsidP="00892F56">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E2</w:t>
            </w:r>
            <w:r w:rsidR="006136FD">
              <w:rPr>
                <w:rFonts w:ascii="Calibri" w:eastAsia="Times New Roman" w:hAnsi="Calibri" w:cs="Times New Roman"/>
                <w:sz w:val="18"/>
                <w:szCs w:val="18"/>
                <w:lang w:eastAsia="nl-NL"/>
              </w:rPr>
              <w:t>2</w:t>
            </w:r>
          </w:p>
        </w:tc>
        <w:tc>
          <w:tcPr>
            <w:tcW w:w="8165" w:type="dxa"/>
          </w:tcPr>
          <w:p w14:paraId="220FFD54" w14:textId="100D964E" w:rsidR="005A3CEE" w:rsidRDefault="00621FC9" w:rsidP="00892F56">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 xml:space="preserve">De applicatie biedt de mogelijkheid om eenvoudig </w:t>
            </w:r>
            <w:r w:rsidR="00D84470">
              <w:rPr>
                <w:rFonts w:ascii="Calibri" w:eastAsia="Times New Roman" w:hAnsi="Calibri" w:cs="Times New Roman"/>
                <w:sz w:val="18"/>
                <w:szCs w:val="18"/>
                <w:lang w:eastAsia="nl-NL"/>
              </w:rPr>
              <w:t>te wisselen tussen verschillende bronhouders (omgevingen)</w:t>
            </w:r>
            <w:r w:rsidR="00690ED5">
              <w:rPr>
                <w:rFonts w:ascii="Calibri" w:eastAsia="Times New Roman" w:hAnsi="Calibri" w:cs="Times New Roman"/>
                <w:sz w:val="18"/>
                <w:szCs w:val="18"/>
                <w:lang w:eastAsia="nl-NL"/>
              </w:rPr>
              <w:t xml:space="preserve"> en </w:t>
            </w:r>
            <w:r w:rsidR="009D3B93">
              <w:rPr>
                <w:rFonts w:ascii="Calibri" w:eastAsia="Times New Roman" w:hAnsi="Calibri" w:cs="Times New Roman"/>
                <w:sz w:val="18"/>
                <w:szCs w:val="18"/>
                <w:lang w:eastAsia="nl-NL"/>
              </w:rPr>
              <w:t xml:space="preserve">er </w:t>
            </w:r>
            <w:r w:rsidR="00690ED5">
              <w:rPr>
                <w:rFonts w:ascii="Calibri" w:eastAsia="Times New Roman" w:hAnsi="Calibri" w:cs="Times New Roman"/>
                <w:sz w:val="18"/>
                <w:szCs w:val="18"/>
                <w:lang w:eastAsia="nl-NL"/>
              </w:rPr>
              <w:t xml:space="preserve">kan worden gezocht </w:t>
            </w:r>
            <w:r w:rsidR="00950636">
              <w:rPr>
                <w:rFonts w:ascii="Calibri" w:eastAsia="Times New Roman" w:hAnsi="Calibri" w:cs="Times New Roman"/>
                <w:sz w:val="18"/>
                <w:szCs w:val="18"/>
                <w:lang w:eastAsia="nl-NL"/>
              </w:rPr>
              <w:t>op adres in de omgeving van de bronhouder.</w:t>
            </w:r>
          </w:p>
        </w:tc>
      </w:tr>
      <w:tr w:rsidR="005A3CEE" w:rsidRPr="008150CD" w14:paraId="7E84C580" w14:textId="77777777" w:rsidTr="00877284">
        <w:trPr>
          <w:trHeight w:val="372"/>
        </w:trPr>
        <w:tc>
          <w:tcPr>
            <w:tcW w:w="719" w:type="dxa"/>
          </w:tcPr>
          <w:p w14:paraId="1F667D47" w14:textId="2AB5C23D" w:rsidR="005A3CEE" w:rsidRDefault="00F5610E" w:rsidP="00892F56">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E2</w:t>
            </w:r>
            <w:r w:rsidR="006136FD">
              <w:rPr>
                <w:rFonts w:ascii="Calibri" w:eastAsia="Times New Roman" w:hAnsi="Calibri" w:cs="Times New Roman"/>
                <w:sz w:val="18"/>
                <w:szCs w:val="18"/>
                <w:lang w:eastAsia="nl-NL"/>
              </w:rPr>
              <w:t>3</w:t>
            </w:r>
          </w:p>
        </w:tc>
        <w:tc>
          <w:tcPr>
            <w:tcW w:w="8165" w:type="dxa"/>
          </w:tcPr>
          <w:p w14:paraId="39E0C225" w14:textId="31A95955" w:rsidR="005A3CEE" w:rsidRDefault="00F5610E" w:rsidP="00892F56">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De API van de locatieserver moet verwijzen naar de PDOK-locatieserver</w:t>
            </w:r>
            <w:r w:rsidR="009D3B93">
              <w:rPr>
                <w:rFonts w:ascii="Calibri" w:eastAsia="Times New Roman" w:hAnsi="Calibri" w:cs="Times New Roman"/>
                <w:sz w:val="18"/>
                <w:szCs w:val="18"/>
                <w:lang w:eastAsia="nl-NL"/>
              </w:rPr>
              <w:t xml:space="preserve"> en </w:t>
            </w:r>
            <w:r w:rsidR="00016C4F">
              <w:rPr>
                <w:rFonts w:ascii="Calibri" w:eastAsia="Times New Roman" w:hAnsi="Calibri" w:cs="Times New Roman"/>
                <w:sz w:val="18"/>
                <w:szCs w:val="18"/>
                <w:lang w:eastAsia="nl-NL"/>
              </w:rPr>
              <w:t>alleen de data bevatten van de deelnemende gemeenten aan deze aanbesteding</w:t>
            </w:r>
            <w:r w:rsidR="00D4498E">
              <w:rPr>
                <w:rFonts w:ascii="Calibri" w:eastAsia="Times New Roman" w:hAnsi="Calibri" w:cs="Times New Roman"/>
                <w:sz w:val="18"/>
                <w:szCs w:val="18"/>
                <w:lang w:eastAsia="nl-NL"/>
              </w:rPr>
              <w:t>.</w:t>
            </w:r>
          </w:p>
        </w:tc>
      </w:tr>
      <w:tr w:rsidR="00892F56" w:rsidRPr="008150CD" w14:paraId="04A338DD" w14:textId="77777777" w:rsidTr="00892F56">
        <w:trPr>
          <w:trHeight w:val="443"/>
        </w:trPr>
        <w:tc>
          <w:tcPr>
            <w:tcW w:w="719" w:type="dxa"/>
          </w:tcPr>
          <w:p w14:paraId="21C4D48E" w14:textId="19E9712F" w:rsidR="00892F56" w:rsidRPr="008150CD" w:rsidRDefault="00892F56" w:rsidP="00892F56">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w:t>
            </w:r>
            <w:r w:rsidR="008B36E1">
              <w:rPr>
                <w:rFonts w:ascii="Calibri" w:eastAsia="Times New Roman" w:hAnsi="Calibri" w:cs="Times New Roman"/>
                <w:sz w:val="18"/>
                <w:szCs w:val="18"/>
                <w:lang w:eastAsia="nl-NL"/>
              </w:rPr>
              <w:t>2</w:t>
            </w:r>
            <w:r w:rsidR="006136FD">
              <w:rPr>
                <w:rFonts w:ascii="Calibri" w:eastAsia="Times New Roman" w:hAnsi="Calibri" w:cs="Times New Roman"/>
                <w:sz w:val="18"/>
                <w:szCs w:val="18"/>
                <w:lang w:eastAsia="nl-NL"/>
              </w:rPr>
              <w:t>4</w:t>
            </w:r>
          </w:p>
        </w:tc>
        <w:tc>
          <w:tcPr>
            <w:tcW w:w="8165" w:type="dxa"/>
          </w:tcPr>
          <w:p w14:paraId="171B128C" w14:textId="4D74AFFB" w:rsidR="00892F56" w:rsidRPr="008150CD" w:rsidRDefault="00E31275" w:rsidP="00892F56">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 xml:space="preserve">Via een werklijst/scherm kunnen inkomende </w:t>
            </w:r>
            <w:r w:rsidR="00DE7B14">
              <w:rPr>
                <w:rFonts w:ascii="Calibri" w:eastAsia="Times New Roman" w:hAnsi="Calibri" w:cs="Times New Roman"/>
                <w:sz w:val="18"/>
                <w:szCs w:val="18"/>
                <w:lang w:eastAsia="nl-NL"/>
              </w:rPr>
              <w:t xml:space="preserve">berichten vanuit </w:t>
            </w:r>
            <w:r w:rsidR="00763891">
              <w:rPr>
                <w:rFonts w:ascii="Calibri" w:eastAsia="Times New Roman" w:hAnsi="Calibri" w:cs="Times New Roman"/>
                <w:sz w:val="18"/>
                <w:szCs w:val="18"/>
                <w:lang w:eastAsia="nl-NL"/>
              </w:rPr>
              <w:t>horizontaal berichtenverkeer (</w:t>
            </w:r>
            <w:r w:rsidR="00DE7B14">
              <w:rPr>
                <w:rFonts w:ascii="Calibri" w:eastAsia="Times New Roman" w:hAnsi="Calibri" w:cs="Times New Roman"/>
                <w:sz w:val="18"/>
                <w:szCs w:val="18"/>
                <w:lang w:eastAsia="nl-NL"/>
              </w:rPr>
              <w:t>BAG</w:t>
            </w:r>
            <w:r w:rsidR="00763891">
              <w:rPr>
                <w:rFonts w:ascii="Calibri" w:eastAsia="Times New Roman" w:hAnsi="Calibri" w:cs="Times New Roman"/>
                <w:sz w:val="18"/>
                <w:szCs w:val="18"/>
                <w:lang w:eastAsia="nl-NL"/>
              </w:rPr>
              <w:t>-</w:t>
            </w:r>
            <w:r w:rsidR="00DE7B14">
              <w:rPr>
                <w:rFonts w:ascii="Calibri" w:eastAsia="Times New Roman" w:hAnsi="Calibri" w:cs="Times New Roman"/>
                <w:sz w:val="18"/>
                <w:szCs w:val="18"/>
                <w:lang w:eastAsia="nl-NL"/>
              </w:rPr>
              <w:t xml:space="preserve"> of BOR</w:t>
            </w:r>
            <w:r w:rsidR="00763891">
              <w:rPr>
                <w:rFonts w:ascii="Calibri" w:eastAsia="Times New Roman" w:hAnsi="Calibri" w:cs="Times New Roman"/>
                <w:sz w:val="18"/>
                <w:szCs w:val="18"/>
                <w:lang w:eastAsia="nl-NL"/>
              </w:rPr>
              <w:t>-</w:t>
            </w:r>
            <w:r w:rsidR="00DE7B14">
              <w:rPr>
                <w:rFonts w:ascii="Calibri" w:eastAsia="Times New Roman" w:hAnsi="Calibri" w:cs="Times New Roman"/>
                <w:sz w:val="18"/>
                <w:szCs w:val="18"/>
                <w:lang w:eastAsia="nl-NL"/>
              </w:rPr>
              <w:t>applicatie</w:t>
            </w:r>
            <w:r w:rsidR="00763891">
              <w:rPr>
                <w:rFonts w:ascii="Calibri" w:eastAsia="Times New Roman" w:hAnsi="Calibri" w:cs="Times New Roman"/>
                <w:sz w:val="18"/>
                <w:szCs w:val="18"/>
                <w:lang w:eastAsia="nl-NL"/>
              </w:rPr>
              <w:t>)</w:t>
            </w:r>
            <w:r w:rsidR="00DE2452">
              <w:rPr>
                <w:rFonts w:ascii="Calibri" w:eastAsia="Times New Roman" w:hAnsi="Calibri" w:cs="Times New Roman"/>
                <w:sz w:val="18"/>
                <w:szCs w:val="18"/>
                <w:lang w:eastAsia="nl-NL"/>
              </w:rPr>
              <w:t xml:space="preserve"> afzonderlijk of in bulk</w:t>
            </w:r>
            <w:r w:rsidR="00DE7B14">
              <w:rPr>
                <w:rFonts w:ascii="Calibri" w:eastAsia="Times New Roman" w:hAnsi="Calibri" w:cs="Times New Roman"/>
                <w:sz w:val="18"/>
                <w:szCs w:val="18"/>
                <w:lang w:eastAsia="nl-NL"/>
              </w:rPr>
              <w:t xml:space="preserve"> worden afgehandeld</w:t>
            </w:r>
            <w:r w:rsidR="00567C97">
              <w:rPr>
                <w:rFonts w:ascii="Calibri" w:eastAsia="Times New Roman" w:hAnsi="Calibri" w:cs="Times New Roman"/>
                <w:sz w:val="18"/>
                <w:szCs w:val="18"/>
                <w:lang w:eastAsia="nl-NL"/>
              </w:rPr>
              <w:t>.</w:t>
            </w:r>
          </w:p>
        </w:tc>
      </w:tr>
      <w:tr w:rsidR="00892F56" w:rsidRPr="008150CD" w14:paraId="7F58B6B2" w14:textId="77777777" w:rsidTr="00567C97">
        <w:trPr>
          <w:trHeight w:val="372"/>
        </w:trPr>
        <w:tc>
          <w:tcPr>
            <w:tcW w:w="719" w:type="dxa"/>
          </w:tcPr>
          <w:p w14:paraId="04C92C03" w14:textId="2BA7D571" w:rsidR="00892F56" w:rsidRPr="004D1A92" w:rsidRDefault="00892F56" w:rsidP="00892F56">
            <w:pPr>
              <w:rPr>
                <w:rFonts w:ascii="Calibri" w:eastAsia="Times New Roman" w:hAnsi="Calibri" w:cs="Times New Roman"/>
                <w:color w:val="000000" w:themeColor="text1"/>
                <w:sz w:val="18"/>
                <w:szCs w:val="18"/>
                <w:lang w:eastAsia="nl-NL"/>
              </w:rPr>
            </w:pPr>
            <w:r>
              <w:rPr>
                <w:rFonts w:ascii="Calibri" w:eastAsia="Times New Roman" w:hAnsi="Calibri" w:cs="Times New Roman"/>
                <w:color w:val="000000" w:themeColor="text1"/>
                <w:sz w:val="18"/>
                <w:szCs w:val="18"/>
                <w:lang w:eastAsia="nl-NL"/>
              </w:rPr>
              <w:t>E</w:t>
            </w:r>
            <w:r w:rsidR="008B36E1">
              <w:rPr>
                <w:rFonts w:ascii="Calibri" w:eastAsia="Times New Roman" w:hAnsi="Calibri" w:cs="Times New Roman"/>
                <w:color w:val="000000" w:themeColor="text1"/>
                <w:sz w:val="18"/>
                <w:szCs w:val="18"/>
                <w:lang w:eastAsia="nl-NL"/>
              </w:rPr>
              <w:t>2</w:t>
            </w:r>
            <w:r w:rsidR="006136FD">
              <w:rPr>
                <w:rFonts w:ascii="Calibri" w:eastAsia="Times New Roman" w:hAnsi="Calibri" w:cs="Times New Roman"/>
                <w:color w:val="000000" w:themeColor="text1"/>
                <w:sz w:val="18"/>
                <w:szCs w:val="18"/>
                <w:lang w:eastAsia="nl-NL"/>
              </w:rPr>
              <w:t>5</w:t>
            </w:r>
          </w:p>
        </w:tc>
        <w:tc>
          <w:tcPr>
            <w:tcW w:w="8165" w:type="dxa"/>
          </w:tcPr>
          <w:p w14:paraId="34AA2BA2" w14:textId="7FB9F7A9" w:rsidR="008455B7" w:rsidRPr="004D1A92" w:rsidRDefault="00644E57" w:rsidP="00892F56">
            <w:pPr>
              <w:rPr>
                <w:rFonts w:ascii="Calibri" w:eastAsia="Times New Roman" w:hAnsi="Calibri" w:cs="Times New Roman"/>
                <w:color w:val="000000" w:themeColor="text1"/>
                <w:sz w:val="18"/>
                <w:szCs w:val="18"/>
                <w:lang w:eastAsia="nl-NL"/>
              </w:rPr>
            </w:pPr>
            <w:r>
              <w:rPr>
                <w:rFonts w:ascii="Calibri" w:eastAsia="Times New Roman" w:hAnsi="Calibri" w:cs="Times New Roman"/>
                <w:color w:val="000000" w:themeColor="text1"/>
                <w:sz w:val="18"/>
                <w:szCs w:val="18"/>
                <w:lang w:eastAsia="nl-NL"/>
              </w:rPr>
              <w:t xml:space="preserve">De applicatie biedt de mogelijkheid om </w:t>
            </w:r>
            <w:r w:rsidR="008455B7">
              <w:rPr>
                <w:rFonts w:ascii="Calibri" w:eastAsia="Times New Roman" w:hAnsi="Calibri" w:cs="Times New Roman"/>
                <w:color w:val="000000" w:themeColor="text1"/>
                <w:sz w:val="18"/>
                <w:szCs w:val="18"/>
                <w:lang w:eastAsia="nl-NL"/>
              </w:rPr>
              <w:t>de historie van objecten en vervallen objecten te kunnen opvragen</w:t>
            </w:r>
            <w:r w:rsidR="00567C97">
              <w:rPr>
                <w:rFonts w:ascii="Calibri" w:eastAsia="Times New Roman" w:hAnsi="Calibri" w:cs="Times New Roman"/>
                <w:color w:val="000000" w:themeColor="text1"/>
                <w:sz w:val="18"/>
                <w:szCs w:val="18"/>
                <w:lang w:eastAsia="nl-NL"/>
              </w:rPr>
              <w:t>.</w:t>
            </w:r>
          </w:p>
        </w:tc>
      </w:tr>
      <w:tr w:rsidR="00892F56" w:rsidRPr="008150CD" w14:paraId="67CE6977" w14:textId="77777777" w:rsidTr="00892F56">
        <w:trPr>
          <w:trHeight w:val="443"/>
        </w:trPr>
        <w:tc>
          <w:tcPr>
            <w:tcW w:w="719" w:type="dxa"/>
          </w:tcPr>
          <w:p w14:paraId="0965CA7F" w14:textId="60B420D2" w:rsidR="00892F56" w:rsidRPr="008150CD" w:rsidRDefault="00892F56" w:rsidP="00892F56">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w:t>
            </w:r>
            <w:r w:rsidR="00163683">
              <w:rPr>
                <w:rFonts w:ascii="Calibri" w:eastAsia="Times New Roman" w:hAnsi="Calibri" w:cs="Times New Roman"/>
                <w:sz w:val="18"/>
                <w:szCs w:val="18"/>
                <w:lang w:eastAsia="nl-NL"/>
              </w:rPr>
              <w:t>2</w:t>
            </w:r>
            <w:r w:rsidR="006136FD">
              <w:rPr>
                <w:rFonts w:ascii="Calibri" w:eastAsia="Times New Roman" w:hAnsi="Calibri" w:cs="Times New Roman"/>
                <w:sz w:val="18"/>
                <w:szCs w:val="18"/>
                <w:lang w:eastAsia="nl-NL"/>
              </w:rPr>
              <w:t>6</w:t>
            </w:r>
          </w:p>
        </w:tc>
        <w:tc>
          <w:tcPr>
            <w:tcW w:w="8165" w:type="dxa"/>
          </w:tcPr>
          <w:p w14:paraId="2116191E" w14:textId="0157D2BF" w:rsidR="00892F56" w:rsidRPr="008150CD" w:rsidRDefault="00892F56" w:rsidP="00892F56">
            <w:pPr>
              <w:rPr>
                <w:rFonts w:ascii="Calibri" w:eastAsia="Times New Roman" w:hAnsi="Calibri" w:cs="Times New Roman"/>
                <w:sz w:val="18"/>
                <w:szCs w:val="18"/>
                <w:lang w:eastAsia="nl-NL"/>
              </w:rPr>
            </w:pPr>
            <w:r w:rsidRPr="008150CD">
              <w:rPr>
                <w:rFonts w:ascii="Calibri" w:eastAsia="Times New Roman" w:hAnsi="Calibri" w:cs="Times New Roman"/>
                <w:sz w:val="18"/>
                <w:szCs w:val="18"/>
                <w:lang w:eastAsia="nl-NL"/>
              </w:rPr>
              <w:t xml:space="preserve">De applicatie biedt </w:t>
            </w:r>
            <w:r w:rsidR="005E02BF">
              <w:rPr>
                <w:rFonts w:ascii="Calibri" w:eastAsia="Times New Roman" w:hAnsi="Calibri" w:cs="Times New Roman"/>
                <w:sz w:val="18"/>
                <w:szCs w:val="18"/>
                <w:lang w:eastAsia="nl-NL"/>
              </w:rPr>
              <w:t>de mogelijkheid tot het handmatig invoeren van gemeten meetbandafstanden en het evenwijdig kopië</w:t>
            </w:r>
            <w:r w:rsidR="007A72EE">
              <w:rPr>
                <w:rFonts w:ascii="Calibri" w:eastAsia="Times New Roman" w:hAnsi="Calibri" w:cs="Times New Roman"/>
                <w:sz w:val="18"/>
                <w:szCs w:val="18"/>
                <w:lang w:eastAsia="nl-NL"/>
              </w:rPr>
              <w:t>ren van lijnen t.b.v. ontoegankelijke topografie.</w:t>
            </w:r>
          </w:p>
        </w:tc>
      </w:tr>
      <w:tr w:rsidR="00892F56" w:rsidRPr="008150CD" w14:paraId="35BA2CBC" w14:textId="77777777" w:rsidTr="00892F56">
        <w:trPr>
          <w:trHeight w:val="443"/>
        </w:trPr>
        <w:tc>
          <w:tcPr>
            <w:tcW w:w="719" w:type="dxa"/>
          </w:tcPr>
          <w:p w14:paraId="74B0E4B3" w14:textId="795C1125" w:rsidR="00892F56" w:rsidRPr="008150CD" w:rsidRDefault="00892F56" w:rsidP="00892F56">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E2</w:t>
            </w:r>
            <w:r w:rsidR="006136FD">
              <w:rPr>
                <w:rFonts w:ascii="Calibri" w:eastAsia="Times New Roman" w:hAnsi="Calibri" w:cs="Times New Roman"/>
                <w:sz w:val="18"/>
                <w:szCs w:val="18"/>
                <w:lang w:eastAsia="nl-NL"/>
              </w:rPr>
              <w:t>7</w:t>
            </w:r>
          </w:p>
        </w:tc>
        <w:tc>
          <w:tcPr>
            <w:tcW w:w="8165" w:type="dxa"/>
          </w:tcPr>
          <w:p w14:paraId="4142AB80" w14:textId="7FE64D70" w:rsidR="00892F56" w:rsidRPr="008150CD" w:rsidRDefault="005078F2" w:rsidP="00892F56">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De applicatie biedt de mogelijkheid om op basis van attributen (bijv. IMGEO identificatie) een ob</w:t>
            </w:r>
            <w:r w:rsidR="001F5033">
              <w:rPr>
                <w:rFonts w:ascii="Calibri" w:eastAsia="Times New Roman" w:hAnsi="Calibri" w:cs="Times New Roman"/>
                <w:sz w:val="18"/>
                <w:szCs w:val="18"/>
                <w:lang w:eastAsia="nl-NL"/>
              </w:rPr>
              <w:t>ject op te vragen of te lokaliseren.</w:t>
            </w:r>
          </w:p>
        </w:tc>
      </w:tr>
      <w:tr w:rsidR="0038295C" w:rsidRPr="008150CD" w14:paraId="3FB786E6" w14:textId="77777777" w:rsidTr="00892F56">
        <w:trPr>
          <w:trHeight w:val="443"/>
        </w:trPr>
        <w:tc>
          <w:tcPr>
            <w:tcW w:w="719" w:type="dxa"/>
          </w:tcPr>
          <w:p w14:paraId="4252FCF7" w14:textId="5C0AB81E" w:rsidR="0038295C" w:rsidRPr="008150CD" w:rsidRDefault="0038295C" w:rsidP="0038295C">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E2</w:t>
            </w:r>
            <w:r w:rsidR="002777D6">
              <w:rPr>
                <w:rFonts w:ascii="Calibri" w:eastAsia="Times New Roman" w:hAnsi="Calibri" w:cs="Times New Roman"/>
                <w:sz w:val="18"/>
                <w:szCs w:val="18"/>
                <w:lang w:eastAsia="nl-NL"/>
              </w:rPr>
              <w:t>8</w:t>
            </w:r>
          </w:p>
        </w:tc>
        <w:tc>
          <w:tcPr>
            <w:tcW w:w="8165" w:type="dxa"/>
          </w:tcPr>
          <w:p w14:paraId="04BF7350" w14:textId="3AE7BB8B" w:rsidR="0038295C" w:rsidRPr="008150CD" w:rsidRDefault="0038295C" w:rsidP="0038295C">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De applicatie biedt de mogelijkheid om vrije attribuutvelden toe te voegen en eigen attributen zijn vrij aanpasbaar.</w:t>
            </w:r>
          </w:p>
        </w:tc>
      </w:tr>
      <w:tr w:rsidR="0038295C" w:rsidRPr="008150CD" w14:paraId="0D009B04" w14:textId="77777777" w:rsidTr="004F76CB">
        <w:trPr>
          <w:trHeight w:val="352"/>
        </w:trPr>
        <w:tc>
          <w:tcPr>
            <w:tcW w:w="719" w:type="dxa"/>
          </w:tcPr>
          <w:p w14:paraId="7EBF004A" w14:textId="22464485" w:rsidR="0038295C" w:rsidRPr="008150CD" w:rsidRDefault="0038295C" w:rsidP="0038295C">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E2</w:t>
            </w:r>
            <w:r w:rsidR="002777D6">
              <w:rPr>
                <w:rFonts w:ascii="Calibri" w:eastAsia="Times New Roman" w:hAnsi="Calibri" w:cs="Times New Roman"/>
                <w:sz w:val="18"/>
                <w:szCs w:val="18"/>
                <w:lang w:eastAsia="nl-NL"/>
              </w:rPr>
              <w:t>9</w:t>
            </w:r>
          </w:p>
        </w:tc>
        <w:tc>
          <w:tcPr>
            <w:tcW w:w="8165" w:type="dxa"/>
          </w:tcPr>
          <w:p w14:paraId="007B15D1" w14:textId="79B83FB1" w:rsidR="0038295C" w:rsidRPr="008150CD" w:rsidRDefault="0038295C" w:rsidP="0038295C">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De applicatie voorziet in de mogelijkheid om eigen object</w:t>
            </w:r>
            <w:r w:rsidR="00DE2452">
              <w:rPr>
                <w:rFonts w:ascii="Calibri" w:eastAsia="Times New Roman" w:hAnsi="Calibri" w:cs="Times New Roman"/>
                <w:sz w:val="18"/>
                <w:szCs w:val="18"/>
                <w:lang w:eastAsia="nl-NL"/>
              </w:rPr>
              <w:t>typen en classificaties (niet conform BGT)</w:t>
            </w:r>
            <w:r>
              <w:rPr>
                <w:rFonts w:ascii="Calibri" w:eastAsia="Times New Roman" w:hAnsi="Calibri" w:cs="Times New Roman"/>
                <w:sz w:val="18"/>
                <w:szCs w:val="18"/>
                <w:lang w:eastAsia="nl-NL"/>
              </w:rPr>
              <w:t xml:space="preserve"> aan te maken.</w:t>
            </w:r>
          </w:p>
        </w:tc>
      </w:tr>
      <w:tr w:rsidR="0038295C" w:rsidRPr="008150CD" w14:paraId="207F910E" w14:textId="77777777" w:rsidTr="00892F56">
        <w:trPr>
          <w:trHeight w:val="443"/>
        </w:trPr>
        <w:tc>
          <w:tcPr>
            <w:tcW w:w="719" w:type="dxa"/>
          </w:tcPr>
          <w:p w14:paraId="6B47A2BF" w14:textId="578C8D67" w:rsidR="0038295C" w:rsidRPr="008150CD" w:rsidRDefault="0038295C" w:rsidP="0038295C">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w:t>
            </w:r>
            <w:r w:rsidR="002777D6">
              <w:rPr>
                <w:rFonts w:ascii="Calibri" w:eastAsia="Times New Roman" w:hAnsi="Calibri" w:cs="Times New Roman"/>
                <w:sz w:val="18"/>
                <w:szCs w:val="18"/>
                <w:lang w:eastAsia="nl-NL"/>
              </w:rPr>
              <w:t>30</w:t>
            </w:r>
          </w:p>
        </w:tc>
        <w:tc>
          <w:tcPr>
            <w:tcW w:w="8165" w:type="dxa"/>
          </w:tcPr>
          <w:p w14:paraId="363B6ADE" w14:textId="5232C2F4" w:rsidR="0038295C" w:rsidRPr="008150CD" w:rsidRDefault="003274C3" w:rsidP="0038295C">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De applicat</w:t>
            </w:r>
            <w:r w:rsidR="00F82472">
              <w:rPr>
                <w:rFonts w:ascii="Calibri" w:eastAsia="Times New Roman" w:hAnsi="Calibri" w:cs="Times New Roman"/>
                <w:sz w:val="18"/>
                <w:szCs w:val="18"/>
                <w:lang w:eastAsia="nl-NL"/>
              </w:rPr>
              <w:t xml:space="preserve">ie valideert </w:t>
            </w:r>
            <w:r w:rsidR="002D4E6B">
              <w:rPr>
                <w:rFonts w:ascii="Calibri" w:eastAsia="Times New Roman" w:hAnsi="Calibri" w:cs="Times New Roman"/>
                <w:sz w:val="18"/>
                <w:szCs w:val="18"/>
                <w:lang w:eastAsia="nl-NL"/>
              </w:rPr>
              <w:t xml:space="preserve">(voorafgaand aan levering aan LV) </w:t>
            </w:r>
            <w:r w:rsidR="00681332">
              <w:rPr>
                <w:rFonts w:ascii="Calibri" w:eastAsia="Times New Roman" w:hAnsi="Calibri" w:cs="Times New Roman"/>
                <w:sz w:val="18"/>
                <w:szCs w:val="18"/>
                <w:lang w:eastAsia="nl-NL"/>
              </w:rPr>
              <w:t>topologie (</w:t>
            </w:r>
            <w:proofErr w:type="spellStart"/>
            <w:r w:rsidR="00681332">
              <w:rPr>
                <w:rFonts w:ascii="Calibri" w:eastAsia="Times New Roman" w:hAnsi="Calibri" w:cs="Times New Roman"/>
                <w:sz w:val="18"/>
                <w:szCs w:val="18"/>
                <w:lang w:eastAsia="nl-NL"/>
              </w:rPr>
              <w:t>opdelendheid</w:t>
            </w:r>
            <w:proofErr w:type="spellEnd"/>
            <w:r w:rsidR="00681332">
              <w:rPr>
                <w:rFonts w:ascii="Calibri" w:eastAsia="Times New Roman" w:hAnsi="Calibri" w:cs="Times New Roman"/>
                <w:sz w:val="18"/>
                <w:szCs w:val="18"/>
                <w:lang w:eastAsia="nl-NL"/>
              </w:rPr>
              <w:t>, overlap, pijlpunt bogen en dubbele lijnen)</w:t>
            </w:r>
            <w:r w:rsidR="00EB6338">
              <w:rPr>
                <w:rFonts w:ascii="Calibri" w:eastAsia="Times New Roman" w:hAnsi="Calibri" w:cs="Times New Roman"/>
                <w:sz w:val="18"/>
                <w:szCs w:val="18"/>
                <w:lang w:eastAsia="nl-NL"/>
              </w:rPr>
              <w:t xml:space="preserve"> en geeft een foutmelding wanneer </w:t>
            </w:r>
            <w:r w:rsidR="002C1152">
              <w:rPr>
                <w:rFonts w:ascii="Calibri" w:eastAsia="Times New Roman" w:hAnsi="Calibri" w:cs="Times New Roman"/>
                <w:sz w:val="18"/>
                <w:szCs w:val="18"/>
                <w:lang w:eastAsia="nl-NL"/>
              </w:rPr>
              <w:t>niet aan de topologie wordt voldaan.</w:t>
            </w:r>
          </w:p>
        </w:tc>
      </w:tr>
      <w:tr w:rsidR="0038295C" w:rsidRPr="008150CD" w14:paraId="29AB7C46" w14:textId="77777777" w:rsidTr="00892F56">
        <w:trPr>
          <w:trHeight w:val="443"/>
        </w:trPr>
        <w:tc>
          <w:tcPr>
            <w:tcW w:w="719" w:type="dxa"/>
          </w:tcPr>
          <w:p w14:paraId="58EC87B9" w14:textId="46198CE6" w:rsidR="0038295C" w:rsidRPr="008150CD" w:rsidRDefault="0038295C" w:rsidP="0038295C">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w:t>
            </w:r>
            <w:r w:rsidR="00877284">
              <w:rPr>
                <w:rFonts w:ascii="Calibri" w:eastAsia="Times New Roman" w:hAnsi="Calibri" w:cs="Times New Roman"/>
                <w:sz w:val="18"/>
                <w:szCs w:val="18"/>
                <w:lang w:eastAsia="nl-NL"/>
              </w:rPr>
              <w:t>3</w:t>
            </w:r>
            <w:r w:rsidR="00FA4DAE">
              <w:rPr>
                <w:rFonts w:ascii="Calibri" w:eastAsia="Times New Roman" w:hAnsi="Calibri" w:cs="Times New Roman"/>
                <w:sz w:val="18"/>
                <w:szCs w:val="18"/>
                <w:lang w:eastAsia="nl-NL"/>
              </w:rPr>
              <w:t>1</w:t>
            </w:r>
          </w:p>
        </w:tc>
        <w:tc>
          <w:tcPr>
            <w:tcW w:w="8165" w:type="dxa"/>
          </w:tcPr>
          <w:p w14:paraId="051FA28C" w14:textId="72D398C1" w:rsidR="00AC510E" w:rsidRPr="008150CD" w:rsidRDefault="003E44F3" w:rsidP="0038295C">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De applicatie bevat functionaliteit voor het registreren van plangeometrie (nog niet gerealiseerde topo</w:t>
            </w:r>
            <w:r w:rsidR="00AC510E">
              <w:rPr>
                <w:rFonts w:ascii="Calibri" w:eastAsia="Times New Roman" w:hAnsi="Calibri" w:cs="Times New Roman"/>
                <w:sz w:val="18"/>
                <w:szCs w:val="18"/>
                <w:lang w:eastAsia="nl-NL"/>
              </w:rPr>
              <w:t>grafie</w:t>
            </w:r>
            <w:r w:rsidR="00C73E55">
              <w:rPr>
                <w:rFonts w:ascii="Calibri" w:eastAsia="Times New Roman" w:hAnsi="Calibri" w:cs="Times New Roman"/>
                <w:sz w:val="18"/>
                <w:szCs w:val="18"/>
                <w:lang w:eastAsia="nl-NL"/>
              </w:rPr>
              <w:t>)</w:t>
            </w:r>
          </w:p>
        </w:tc>
      </w:tr>
      <w:tr w:rsidR="0038295C" w:rsidRPr="008150CD" w14:paraId="7CEDA4A2" w14:textId="77777777" w:rsidTr="00892F56">
        <w:trPr>
          <w:trHeight w:val="443"/>
        </w:trPr>
        <w:tc>
          <w:tcPr>
            <w:tcW w:w="719" w:type="dxa"/>
          </w:tcPr>
          <w:p w14:paraId="32CB51BD" w14:textId="5D3F1D48" w:rsidR="0038295C" w:rsidRPr="008150CD" w:rsidRDefault="0038295C" w:rsidP="0038295C">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w:t>
            </w:r>
            <w:r w:rsidR="00877284">
              <w:rPr>
                <w:rFonts w:ascii="Calibri" w:eastAsia="Times New Roman" w:hAnsi="Calibri" w:cs="Times New Roman"/>
                <w:sz w:val="18"/>
                <w:szCs w:val="18"/>
                <w:lang w:eastAsia="nl-NL"/>
              </w:rPr>
              <w:t>3</w:t>
            </w:r>
            <w:r w:rsidR="00FA4DAE">
              <w:rPr>
                <w:rFonts w:ascii="Calibri" w:eastAsia="Times New Roman" w:hAnsi="Calibri" w:cs="Times New Roman"/>
                <w:sz w:val="18"/>
                <w:szCs w:val="18"/>
                <w:lang w:eastAsia="nl-NL"/>
              </w:rPr>
              <w:t>2</w:t>
            </w:r>
          </w:p>
        </w:tc>
        <w:tc>
          <w:tcPr>
            <w:tcW w:w="8165" w:type="dxa"/>
          </w:tcPr>
          <w:p w14:paraId="3D0B7E00" w14:textId="6D259842" w:rsidR="0038295C" w:rsidRPr="008150CD" w:rsidRDefault="004C3DEE" w:rsidP="0038295C">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 xml:space="preserve">De applicatie biedt de mogelijkheid om </w:t>
            </w:r>
            <w:r w:rsidR="00AF7007">
              <w:rPr>
                <w:rFonts w:ascii="Calibri" w:eastAsia="Times New Roman" w:hAnsi="Calibri" w:cs="Times New Roman"/>
                <w:sz w:val="18"/>
                <w:szCs w:val="18"/>
                <w:lang w:eastAsia="nl-NL"/>
              </w:rPr>
              <w:t xml:space="preserve">objecten in bulk op te voeren. (o.a. </w:t>
            </w:r>
            <w:proofErr w:type="spellStart"/>
            <w:r w:rsidR="00AF7007">
              <w:rPr>
                <w:rFonts w:ascii="Calibri" w:eastAsia="Times New Roman" w:hAnsi="Calibri" w:cs="Times New Roman"/>
                <w:sz w:val="18"/>
                <w:szCs w:val="18"/>
                <w:lang w:eastAsia="nl-NL"/>
              </w:rPr>
              <w:t>Shapefiles</w:t>
            </w:r>
            <w:proofErr w:type="spellEnd"/>
            <w:r w:rsidR="00AF7007">
              <w:rPr>
                <w:rFonts w:ascii="Calibri" w:eastAsia="Times New Roman" w:hAnsi="Calibri" w:cs="Times New Roman"/>
                <w:sz w:val="18"/>
                <w:szCs w:val="18"/>
                <w:lang w:eastAsia="nl-NL"/>
              </w:rPr>
              <w:t xml:space="preserve">, </w:t>
            </w:r>
            <w:proofErr w:type="spellStart"/>
            <w:r w:rsidR="00AF7007">
              <w:rPr>
                <w:rFonts w:ascii="Calibri" w:eastAsia="Times New Roman" w:hAnsi="Calibri" w:cs="Times New Roman"/>
                <w:sz w:val="18"/>
                <w:szCs w:val="18"/>
                <w:lang w:eastAsia="nl-NL"/>
              </w:rPr>
              <w:t>geopackage</w:t>
            </w:r>
            <w:proofErr w:type="spellEnd"/>
            <w:r w:rsidR="00AF7007">
              <w:rPr>
                <w:rFonts w:ascii="Calibri" w:eastAsia="Times New Roman" w:hAnsi="Calibri" w:cs="Times New Roman"/>
                <w:sz w:val="18"/>
                <w:szCs w:val="18"/>
                <w:lang w:eastAsia="nl-NL"/>
              </w:rPr>
              <w:t>, CSV)</w:t>
            </w:r>
          </w:p>
        </w:tc>
      </w:tr>
      <w:tr w:rsidR="00E50A75" w:rsidRPr="008150CD" w14:paraId="220B0CDE" w14:textId="77777777" w:rsidTr="00892F56">
        <w:trPr>
          <w:trHeight w:val="443"/>
        </w:trPr>
        <w:tc>
          <w:tcPr>
            <w:tcW w:w="719" w:type="dxa"/>
          </w:tcPr>
          <w:p w14:paraId="4CC5F99F" w14:textId="5953492B" w:rsidR="00E50A75" w:rsidRPr="008150CD" w:rsidRDefault="00E50A75" w:rsidP="00E50A75">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w:t>
            </w:r>
            <w:r w:rsidR="008F47A3">
              <w:rPr>
                <w:rFonts w:ascii="Calibri" w:eastAsia="Times New Roman" w:hAnsi="Calibri" w:cs="Times New Roman"/>
                <w:sz w:val="18"/>
                <w:szCs w:val="18"/>
                <w:lang w:eastAsia="nl-NL"/>
              </w:rPr>
              <w:t>3</w:t>
            </w:r>
            <w:r w:rsidR="00AF2141">
              <w:rPr>
                <w:rFonts w:ascii="Calibri" w:eastAsia="Times New Roman" w:hAnsi="Calibri" w:cs="Times New Roman"/>
                <w:sz w:val="18"/>
                <w:szCs w:val="18"/>
                <w:lang w:eastAsia="nl-NL"/>
              </w:rPr>
              <w:t>3</w:t>
            </w:r>
          </w:p>
        </w:tc>
        <w:tc>
          <w:tcPr>
            <w:tcW w:w="8165" w:type="dxa"/>
          </w:tcPr>
          <w:p w14:paraId="62062D77" w14:textId="5505C96D" w:rsidR="00E50A75" w:rsidRPr="008150CD" w:rsidRDefault="00E50A75" w:rsidP="00E50A75">
            <w:pPr>
              <w:rPr>
                <w:rFonts w:ascii="Calibri" w:eastAsia="Times New Roman" w:hAnsi="Calibri" w:cs="Times New Roman"/>
                <w:sz w:val="18"/>
                <w:szCs w:val="18"/>
                <w:lang w:eastAsia="nl-NL"/>
              </w:rPr>
            </w:pPr>
            <w:r w:rsidRPr="008150CD">
              <w:rPr>
                <w:rFonts w:ascii="Calibri" w:eastAsia="Times New Roman" w:hAnsi="Calibri" w:cs="Times New Roman"/>
                <w:sz w:val="18"/>
                <w:szCs w:val="18"/>
                <w:lang w:eastAsia="nl-NL"/>
              </w:rPr>
              <w:t xml:space="preserve">De applicatie biedt de mogelijkheid om BGT / </w:t>
            </w:r>
            <w:proofErr w:type="spellStart"/>
            <w:r w:rsidRPr="008150CD">
              <w:rPr>
                <w:rFonts w:ascii="Calibri" w:eastAsia="Times New Roman" w:hAnsi="Calibri" w:cs="Times New Roman"/>
                <w:sz w:val="18"/>
                <w:szCs w:val="18"/>
                <w:lang w:eastAsia="nl-NL"/>
              </w:rPr>
              <w:t>IMGeo</w:t>
            </w:r>
            <w:proofErr w:type="spellEnd"/>
            <w:r w:rsidRPr="008150CD">
              <w:rPr>
                <w:rFonts w:ascii="Calibri" w:eastAsia="Times New Roman" w:hAnsi="Calibri" w:cs="Times New Roman"/>
                <w:sz w:val="18"/>
                <w:szCs w:val="18"/>
                <w:lang w:eastAsia="nl-NL"/>
              </w:rPr>
              <w:t xml:space="preserve"> objecten (inrichtingsobjecten en objecten op niveau ongelijk aan nul) te plaatsen in het bronhoudergebied van andere bronhouders.</w:t>
            </w:r>
          </w:p>
        </w:tc>
      </w:tr>
      <w:tr w:rsidR="00533B79" w:rsidRPr="008150CD" w14:paraId="64A556E7" w14:textId="77777777" w:rsidTr="00892F56">
        <w:trPr>
          <w:trHeight w:val="443"/>
        </w:trPr>
        <w:tc>
          <w:tcPr>
            <w:tcW w:w="719" w:type="dxa"/>
          </w:tcPr>
          <w:p w14:paraId="54DBD257" w14:textId="6B2AD3AE" w:rsidR="00533B79" w:rsidRDefault="00533B79" w:rsidP="00E50A75">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E3</w:t>
            </w:r>
            <w:r w:rsidR="00AF2141">
              <w:rPr>
                <w:rFonts w:ascii="Calibri" w:eastAsia="Times New Roman" w:hAnsi="Calibri" w:cs="Times New Roman"/>
                <w:sz w:val="18"/>
                <w:szCs w:val="18"/>
                <w:lang w:eastAsia="nl-NL"/>
              </w:rPr>
              <w:t>4</w:t>
            </w:r>
          </w:p>
        </w:tc>
        <w:tc>
          <w:tcPr>
            <w:tcW w:w="8165" w:type="dxa"/>
          </w:tcPr>
          <w:p w14:paraId="102132C5" w14:textId="785BAAFD" w:rsidR="00533B79" w:rsidRPr="008150CD" w:rsidRDefault="00533B79" w:rsidP="00E50A75">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De applicatie biedt de mogelijkheid om tussentijds gegevens automatisch op te slaan in een werkbestand, waarbij de bewerking later wordt voltooid. Dergelijke acties genereren geen historie en berichtenverkeer.</w:t>
            </w:r>
          </w:p>
        </w:tc>
      </w:tr>
      <w:tr w:rsidR="00C05A6D" w:rsidRPr="008150CD" w14:paraId="276081D4" w14:textId="77777777" w:rsidTr="00892F56">
        <w:trPr>
          <w:trHeight w:val="443"/>
        </w:trPr>
        <w:tc>
          <w:tcPr>
            <w:tcW w:w="719" w:type="dxa"/>
          </w:tcPr>
          <w:p w14:paraId="79EB5B98" w14:textId="6507AAFA" w:rsidR="00C05A6D" w:rsidRDefault="00C05A6D" w:rsidP="00E50A75">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E3</w:t>
            </w:r>
            <w:r w:rsidR="00AF2141">
              <w:rPr>
                <w:rFonts w:ascii="Calibri" w:eastAsia="Times New Roman" w:hAnsi="Calibri" w:cs="Times New Roman"/>
                <w:sz w:val="18"/>
                <w:szCs w:val="18"/>
                <w:lang w:eastAsia="nl-NL"/>
              </w:rPr>
              <w:t>5</w:t>
            </w:r>
          </w:p>
        </w:tc>
        <w:tc>
          <w:tcPr>
            <w:tcW w:w="8165" w:type="dxa"/>
          </w:tcPr>
          <w:p w14:paraId="5525D4C6" w14:textId="3F89A520" w:rsidR="00C05A6D" w:rsidRDefault="00C05A6D" w:rsidP="00E50A75">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PIB gegevens moeten voor de plaatsbepalingspunten per lijn/punt worden gespeci</w:t>
            </w:r>
            <w:r w:rsidR="00CE45BD">
              <w:rPr>
                <w:rFonts w:ascii="Calibri" w:eastAsia="Times New Roman" w:hAnsi="Calibri" w:cs="Times New Roman"/>
                <w:sz w:val="18"/>
                <w:szCs w:val="18"/>
                <w:lang w:eastAsia="nl-NL"/>
              </w:rPr>
              <w:t xml:space="preserve">ficeerd. </w:t>
            </w:r>
            <w:r w:rsidR="00DE2452">
              <w:rPr>
                <w:rFonts w:ascii="Calibri" w:eastAsia="Times New Roman" w:hAnsi="Calibri" w:cs="Times New Roman"/>
                <w:sz w:val="18"/>
                <w:szCs w:val="18"/>
                <w:lang w:eastAsia="nl-NL"/>
              </w:rPr>
              <w:t xml:space="preserve"> Per plaatsbepalingspunt kunnen afzonderlijke gegevens worden vastgesteld.</w:t>
            </w:r>
          </w:p>
        </w:tc>
      </w:tr>
      <w:tr w:rsidR="00C05A6D" w:rsidRPr="008150CD" w14:paraId="3AD45BC6" w14:textId="77777777" w:rsidTr="00892F56">
        <w:trPr>
          <w:trHeight w:val="443"/>
        </w:trPr>
        <w:tc>
          <w:tcPr>
            <w:tcW w:w="719" w:type="dxa"/>
          </w:tcPr>
          <w:p w14:paraId="0F1CC33B" w14:textId="723720E5" w:rsidR="00C05A6D" w:rsidRDefault="00CE45BD" w:rsidP="00E50A75">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E3</w:t>
            </w:r>
            <w:r w:rsidR="00AF2141">
              <w:rPr>
                <w:rFonts w:ascii="Calibri" w:eastAsia="Times New Roman" w:hAnsi="Calibri" w:cs="Times New Roman"/>
                <w:sz w:val="18"/>
                <w:szCs w:val="18"/>
                <w:lang w:eastAsia="nl-NL"/>
              </w:rPr>
              <w:t>6</w:t>
            </w:r>
          </w:p>
        </w:tc>
        <w:tc>
          <w:tcPr>
            <w:tcW w:w="8165" w:type="dxa"/>
          </w:tcPr>
          <w:p w14:paraId="5D7A607C" w14:textId="241B2F94" w:rsidR="00C05A6D" w:rsidRDefault="00CE45BD" w:rsidP="00E50A75">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De applicatie biedt de mogelijkheid om te zoeken op adres</w:t>
            </w:r>
            <w:r w:rsidR="00D94D20">
              <w:rPr>
                <w:rFonts w:ascii="Calibri" w:eastAsia="Times New Roman" w:hAnsi="Calibri" w:cs="Times New Roman"/>
                <w:sz w:val="18"/>
                <w:szCs w:val="18"/>
                <w:lang w:eastAsia="nl-NL"/>
              </w:rPr>
              <w:t xml:space="preserve"> (bij voorkeur </w:t>
            </w:r>
            <w:r w:rsidR="009228CC">
              <w:rPr>
                <w:rFonts w:ascii="Calibri" w:eastAsia="Times New Roman" w:hAnsi="Calibri" w:cs="Times New Roman"/>
                <w:sz w:val="18"/>
                <w:szCs w:val="18"/>
                <w:lang w:eastAsia="nl-NL"/>
              </w:rPr>
              <w:t>met meerder filters binnen de omgeving van de bronhouder)</w:t>
            </w:r>
            <w:r>
              <w:rPr>
                <w:rFonts w:ascii="Calibri" w:eastAsia="Times New Roman" w:hAnsi="Calibri" w:cs="Times New Roman"/>
                <w:sz w:val="18"/>
                <w:szCs w:val="18"/>
                <w:lang w:eastAsia="nl-NL"/>
              </w:rPr>
              <w:t xml:space="preserve">, waarbij de API van de locatieserver </w:t>
            </w:r>
            <w:r w:rsidR="00D94D20">
              <w:rPr>
                <w:rFonts w:ascii="Calibri" w:eastAsia="Times New Roman" w:hAnsi="Calibri" w:cs="Times New Roman"/>
                <w:sz w:val="18"/>
                <w:szCs w:val="18"/>
                <w:lang w:eastAsia="nl-NL"/>
              </w:rPr>
              <w:t>moet verwijzen naar de PDOK-locatieserver.</w:t>
            </w:r>
          </w:p>
        </w:tc>
      </w:tr>
      <w:tr w:rsidR="00946C7F" w:rsidRPr="008150CD" w14:paraId="0123DD0E" w14:textId="77777777" w:rsidTr="00892F56">
        <w:trPr>
          <w:trHeight w:val="443"/>
        </w:trPr>
        <w:tc>
          <w:tcPr>
            <w:tcW w:w="719" w:type="dxa"/>
          </w:tcPr>
          <w:p w14:paraId="2F94EF2E" w14:textId="47F5D67F" w:rsidR="00946C7F" w:rsidRDefault="004930E2" w:rsidP="00E50A75">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E3</w:t>
            </w:r>
            <w:r w:rsidR="00AF2141">
              <w:rPr>
                <w:rFonts w:ascii="Calibri" w:eastAsia="Times New Roman" w:hAnsi="Calibri" w:cs="Times New Roman"/>
                <w:sz w:val="18"/>
                <w:szCs w:val="18"/>
                <w:lang w:eastAsia="nl-NL"/>
              </w:rPr>
              <w:t>7</w:t>
            </w:r>
          </w:p>
        </w:tc>
        <w:tc>
          <w:tcPr>
            <w:tcW w:w="8165" w:type="dxa"/>
          </w:tcPr>
          <w:p w14:paraId="7FA89332" w14:textId="02A1FA35" w:rsidR="00946C7F" w:rsidRDefault="004930E2" w:rsidP="00E50A75">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De applicatie biedt de mogelijkheid om huisnummers en straatnamen te plaatsen op basis van rotatie van voorgevel of wegas.</w:t>
            </w:r>
            <w:r w:rsidR="004466FA">
              <w:rPr>
                <w:rFonts w:ascii="Calibri" w:eastAsia="Times New Roman" w:hAnsi="Calibri" w:cs="Times New Roman"/>
                <w:sz w:val="18"/>
                <w:szCs w:val="18"/>
                <w:lang w:eastAsia="nl-NL"/>
              </w:rPr>
              <w:t xml:space="preserve"> Daarbij worden BAG-gegevens automatis</w:t>
            </w:r>
            <w:r w:rsidR="00062092">
              <w:rPr>
                <w:rFonts w:ascii="Calibri" w:eastAsia="Times New Roman" w:hAnsi="Calibri" w:cs="Times New Roman"/>
                <w:sz w:val="18"/>
                <w:szCs w:val="18"/>
                <w:lang w:eastAsia="nl-NL"/>
              </w:rPr>
              <w:t>ch aangevuld.</w:t>
            </w:r>
          </w:p>
        </w:tc>
      </w:tr>
      <w:tr w:rsidR="00477D18" w:rsidRPr="008150CD" w14:paraId="30A7ADFA" w14:textId="77777777" w:rsidTr="00892F56">
        <w:trPr>
          <w:trHeight w:val="443"/>
        </w:trPr>
        <w:tc>
          <w:tcPr>
            <w:tcW w:w="719" w:type="dxa"/>
          </w:tcPr>
          <w:p w14:paraId="46C83956" w14:textId="3D328FCB" w:rsidR="00477D18" w:rsidRDefault="00477D18" w:rsidP="00E50A75">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E3</w:t>
            </w:r>
            <w:r w:rsidR="00AF2141">
              <w:rPr>
                <w:rFonts w:ascii="Calibri" w:eastAsia="Times New Roman" w:hAnsi="Calibri" w:cs="Times New Roman"/>
                <w:sz w:val="18"/>
                <w:szCs w:val="18"/>
                <w:lang w:eastAsia="nl-NL"/>
              </w:rPr>
              <w:t>8</w:t>
            </w:r>
          </w:p>
        </w:tc>
        <w:tc>
          <w:tcPr>
            <w:tcW w:w="8165" w:type="dxa"/>
          </w:tcPr>
          <w:p w14:paraId="0A4C6ABE" w14:textId="678D5B87" w:rsidR="00477D18" w:rsidRDefault="00477D18" w:rsidP="00E50A75">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 xml:space="preserve">De applicatie biedt de mogelijkheid </w:t>
            </w:r>
            <w:r w:rsidR="00170BDE">
              <w:rPr>
                <w:rFonts w:ascii="Calibri" w:eastAsia="Times New Roman" w:hAnsi="Calibri" w:cs="Times New Roman"/>
                <w:sz w:val="18"/>
                <w:szCs w:val="18"/>
                <w:lang w:eastAsia="nl-NL"/>
              </w:rPr>
              <w:t>om gebiedsgericht te werken en het in bewerking zetten van de objecten die gemuteerd worden en het tijdelijk op slot zetten van de mogelijkheid tot muteren voor derden.</w:t>
            </w:r>
          </w:p>
        </w:tc>
      </w:tr>
    </w:tbl>
    <w:p w14:paraId="0DAE30D3" w14:textId="77777777" w:rsidR="00336A4C" w:rsidRDefault="00336A4C" w:rsidP="00336A4C"/>
    <w:p w14:paraId="53C1EA98" w14:textId="77777777" w:rsidR="00892F56" w:rsidRDefault="00892F56" w:rsidP="00336A4C"/>
    <w:p w14:paraId="0EDF79EC" w14:textId="77777777" w:rsidR="008F47A3" w:rsidRDefault="008F47A3" w:rsidP="00336A4C"/>
    <w:p w14:paraId="0D0D4C1D" w14:textId="77777777" w:rsidR="008F47A3" w:rsidRDefault="008F47A3" w:rsidP="00336A4C"/>
    <w:p w14:paraId="3E341A03" w14:textId="77777777" w:rsidR="008F47A3" w:rsidRDefault="008F47A3" w:rsidP="00336A4C"/>
    <w:p w14:paraId="19064910" w14:textId="77777777" w:rsidR="008F47A3" w:rsidRDefault="008F47A3" w:rsidP="00336A4C"/>
    <w:p w14:paraId="6FFB7915" w14:textId="77777777" w:rsidR="008F47A3" w:rsidRDefault="008F47A3" w:rsidP="00336A4C"/>
    <w:p w14:paraId="323524C8" w14:textId="77777777" w:rsidR="008F47A3" w:rsidRDefault="008F47A3" w:rsidP="00336A4C"/>
    <w:p w14:paraId="55B7A3DF" w14:textId="77777777" w:rsidR="008F47A3" w:rsidRDefault="008F47A3" w:rsidP="00336A4C"/>
    <w:p w14:paraId="5851F814" w14:textId="77777777" w:rsidR="008F47A3" w:rsidRDefault="008F47A3" w:rsidP="00336A4C"/>
    <w:p w14:paraId="74B37877" w14:textId="3CC39AB6" w:rsidR="008F47A3" w:rsidRDefault="0054487F" w:rsidP="004D029C">
      <w:pPr>
        <w:pStyle w:val="Lijstalinea"/>
        <w:numPr>
          <w:ilvl w:val="0"/>
          <w:numId w:val="1"/>
        </w:numPr>
      </w:pPr>
      <w:r>
        <w:lastRenderedPageBreak/>
        <w:t>Inwinnen en landmeetkundig verwerken</w:t>
      </w:r>
    </w:p>
    <w:tbl>
      <w:tblPr>
        <w:tblpPr w:leftFromText="141" w:rightFromText="141" w:vertAnchor="page" w:horzAnchor="margin" w:tblpY="1904"/>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6"/>
        <w:gridCol w:w="8134"/>
      </w:tblGrid>
      <w:tr w:rsidR="00F63EFB" w:rsidRPr="008150CD" w14:paraId="43BE8AD6" w14:textId="77777777" w:rsidTr="00F63EFB">
        <w:trPr>
          <w:trHeight w:val="411"/>
        </w:trPr>
        <w:tc>
          <w:tcPr>
            <w:tcW w:w="716" w:type="dxa"/>
          </w:tcPr>
          <w:p w14:paraId="6DC280FB" w14:textId="77777777" w:rsidR="00F63EFB" w:rsidRPr="008150CD" w:rsidRDefault="00F63EFB" w:rsidP="00F63EFB">
            <w:pPr>
              <w:rPr>
                <w:rFonts w:ascii="Calibri" w:eastAsia="Times New Roman" w:hAnsi="Calibri" w:cs="Times New Roman"/>
                <w:b/>
                <w:bCs/>
                <w:sz w:val="18"/>
                <w:szCs w:val="18"/>
                <w:lang w:eastAsia="nl-NL"/>
              </w:rPr>
            </w:pPr>
            <w:proofErr w:type="spellStart"/>
            <w:r w:rsidRPr="008150CD">
              <w:rPr>
                <w:rFonts w:ascii="Calibri" w:eastAsia="Times New Roman" w:hAnsi="Calibri" w:cs="Times New Roman"/>
                <w:b/>
                <w:bCs/>
                <w:sz w:val="18"/>
                <w:szCs w:val="18"/>
                <w:lang w:eastAsia="nl-NL"/>
              </w:rPr>
              <w:t>Nr</w:t>
            </w:r>
            <w:proofErr w:type="spellEnd"/>
          </w:p>
        </w:tc>
        <w:tc>
          <w:tcPr>
            <w:tcW w:w="8134" w:type="dxa"/>
          </w:tcPr>
          <w:p w14:paraId="59DB0E40" w14:textId="77777777" w:rsidR="00F63EFB" w:rsidRPr="008150CD" w:rsidRDefault="00F63EFB" w:rsidP="00F63EFB">
            <w:pPr>
              <w:rPr>
                <w:rFonts w:ascii="Calibri" w:eastAsia="Times New Roman" w:hAnsi="Calibri" w:cs="Times New Roman"/>
                <w:b/>
                <w:bCs/>
                <w:sz w:val="18"/>
                <w:szCs w:val="18"/>
                <w:lang w:eastAsia="nl-NL"/>
              </w:rPr>
            </w:pPr>
            <w:r w:rsidRPr="008150CD">
              <w:rPr>
                <w:rFonts w:ascii="Calibri" w:eastAsia="Times New Roman" w:hAnsi="Calibri" w:cs="Times New Roman"/>
                <w:b/>
                <w:bCs/>
                <w:sz w:val="18"/>
                <w:szCs w:val="18"/>
                <w:lang w:eastAsia="nl-NL"/>
              </w:rPr>
              <w:t>Omschrijving</w:t>
            </w:r>
          </w:p>
        </w:tc>
      </w:tr>
      <w:tr w:rsidR="00F63EFB" w:rsidRPr="008150CD" w14:paraId="134C8144" w14:textId="77777777" w:rsidTr="00F63EFB">
        <w:trPr>
          <w:trHeight w:val="559"/>
        </w:trPr>
        <w:tc>
          <w:tcPr>
            <w:tcW w:w="716" w:type="dxa"/>
          </w:tcPr>
          <w:p w14:paraId="7FE1088F" w14:textId="77777777" w:rsidR="00F63EFB" w:rsidRPr="008150CD" w:rsidRDefault="00F63EFB" w:rsidP="00F63EFB">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E39</w:t>
            </w:r>
          </w:p>
        </w:tc>
        <w:tc>
          <w:tcPr>
            <w:tcW w:w="8134" w:type="dxa"/>
            <w:hideMark/>
          </w:tcPr>
          <w:p w14:paraId="77124776" w14:textId="77777777" w:rsidR="00F63EFB" w:rsidRPr="008150CD" w:rsidRDefault="00F63EFB" w:rsidP="00F63EFB">
            <w:pPr>
              <w:rPr>
                <w:rFonts w:ascii="Calibri" w:eastAsia="Times New Roman" w:hAnsi="Calibri" w:cs="Times New Roman"/>
                <w:sz w:val="18"/>
                <w:szCs w:val="18"/>
                <w:lang w:eastAsia="nl-NL"/>
              </w:rPr>
            </w:pPr>
            <w:r w:rsidRPr="008150CD">
              <w:rPr>
                <w:rFonts w:ascii="Calibri" w:eastAsia="Times New Roman" w:hAnsi="Calibri" w:cs="Times New Roman"/>
                <w:sz w:val="18"/>
                <w:szCs w:val="18"/>
                <w:lang w:eastAsia="nl-NL"/>
              </w:rPr>
              <w:t>De applicatie biedt functionaliteit voor de terrestrische inwinning (met behulp van tachymeters en GPS-ontvangers) en de verwerking daarvan.</w:t>
            </w:r>
          </w:p>
        </w:tc>
      </w:tr>
      <w:tr w:rsidR="00F63EFB" w:rsidRPr="008150CD" w14:paraId="15C42B76" w14:textId="77777777" w:rsidTr="00F63EFB">
        <w:trPr>
          <w:trHeight w:val="511"/>
        </w:trPr>
        <w:tc>
          <w:tcPr>
            <w:tcW w:w="716" w:type="dxa"/>
          </w:tcPr>
          <w:p w14:paraId="7907C9DE" w14:textId="77777777" w:rsidR="00F63EFB" w:rsidRPr="008150CD" w:rsidRDefault="00F63EFB" w:rsidP="00F63EFB">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E40</w:t>
            </w:r>
          </w:p>
        </w:tc>
        <w:tc>
          <w:tcPr>
            <w:tcW w:w="8134" w:type="dxa"/>
          </w:tcPr>
          <w:p w14:paraId="3AD84462" w14:textId="77777777" w:rsidR="00F63EFB" w:rsidRPr="008150CD" w:rsidRDefault="00F63EFB" w:rsidP="00F63EFB">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 xml:space="preserve">De applicatie kan uit de voeten met gangbare meetapparatuur (o.a. </w:t>
            </w:r>
            <w:proofErr w:type="spellStart"/>
            <w:r>
              <w:rPr>
                <w:rFonts w:ascii="Calibri" w:eastAsia="Times New Roman" w:hAnsi="Calibri" w:cs="Times New Roman"/>
                <w:sz w:val="18"/>
                <w:szCs w:val="18"/>
                <w:lang w:eastAsia="nl-NL"/>
              </w:rPr>
              <w:t>Leica</w:t>
            </w:r>
            <w:proofErr w:type="spellEnd"/>
            <w:r>
              <w:rPr>
                <w:rFonts w:ascii="Calibri" w:eastAsia="Times New Roman" w:hAnsi="Calibri" w:cs="Times New Roman"/>
                <w:sz w:val="18"/>
                <w:szCs w:val="18"/>
                <w:lang w:eastAsia="nl-NL"/>
              </w:rPr>
              <w:t xml:space="preserve">, </w:t>
            </w:r>
            <w:proofErr w:type="spellStart"/>
            <w:r>
              <w:rPr>
                <w:rFonts w:ascii="Calibri" w:eastAsia="Times New Roman" w:hAnsi="Calibri" w:cs="Times New Roman"/>
                <w:sz w:val="18"/>
                <w:szCs w:val="18"/>
                <w:lang w:eastAsia="nl-NL"/>
              </w:rPr>
              <w:t>Trimble</w:t>
            </w:r>
            <w:proofErr w:type="spellEnd"/>
            <w:r>
              <w:rPr>
                <w:rFonts w:ascii="Calibri" w:eastAsia="Times New Roman" w:hAnsi="Calibri" w:cs="Times New Roman"/>
                <w:sz w:val="18"/>
                <w:szCs w:val="18"/>
                <w:lang w:eastAsia="nl-NL"/>
              </w:rPr>
              <w:t xml:space="preserve">, </w:t>
            </w:r>
            <w:proofErr w:type="spellStart"/>
            <w:r>
              <w:rPr>
                <w:rFonts w:ascii="Calibri" w:eastAsia="Times New Roman" w:hAnsi="Calibri" w:cs="Times New Roman"/>
                <w:sz w:val="18"/>
                <w:szCs w:val="18"/>
                <w:lang w:eastAsia="nl-NL"/>
              </w:rPr>
              <w:t>Topcon</w:t>
            </w:r>
            <w:proofErr w:type="spellEnd"/>
            <w:r>
              <w:rPr>
                <w:rFonts w:ascii="Calibri" w:eastAsia="Times New Roman" w:hAnsi="Calibri" w:cs="Times New Roman"/>
                <w:sz w:val="18"/>
                <w:szCs w:val="18"/>
                <w:lang w:eastAsia="nl-NL"/>
              </w:rPr>
              <w:t>) voor de zelf-inwinnende gemeenten.</w:t>
            </w:r>
          </w:p>
        </w:tc>
      </w:tr>
      <w:tr w:rsidR="00F63EFB" w:rsidRPr="008150CD" w14:paraId="6B9A8624" w14:textId="77777777" w:rsidTr="00F63EFB">
        <w:trPr>
          <w:trHeight w:val="547"/>
        </w:trPr>
        <w:tc>
          <w:tcPr>
            <w:tcW w:w="716" w:type="dxa"/>
          </w:tcPr>
          <w:p w14:paraId="21C408C3" w14:textId="77777777" w:rsidR="00F63EFB" w:rsidRPr="008150CD" w:rsidRDefault="00F63EFB" w:rsidP="00F63EFB">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E41</w:t>
            </w:r>
          </w:p>
        </w:tc>
        <w:tc>
          <w:tcPr>
            <w:tcW w:w="8134" w:type="dxa"/>
          </w:tcPr>
          <w:p w14:paraId="7890F1D6" w14:textId="77777777" w:rsidR="00F63EFB" w:rsidRPr="008150CD" w:rsidRDefault="00F63EFB" w:rsidP="00F63EFB">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De applicatie biedt de functionaliteit om een meet- en/of Stufbestand onderscheidend te maken d.m.v. kleur. Een heldere status moet zichtbaar zijn.</w:t>
            </w:r>
          </w:p>
        </w:tc>
      </w:tr>
      <w:tr w:rsidR="00F63EFB" w:rsidRPr="008150CD" w14:paraId="522C9315" w14:textId="77777777" w:rsidTr="00F63EFB">
        <w:trPr>
          <w:trHeight w:val="555"/>
        </w:trPr>
        <w:tc>
          <w:tcPr>
            <w:tcW w:w="716" w:type="dxa"/>
          </w:tcPr>
          <w:p w14:paraId="22190665" w14:textId="77777777" w:rsidR="00F63EFB" w:rsidRPr="008150CD" w:rsidRDefault="00F63EFB" w:rsidP="00F63EFB">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E42</w:t>
            </w:r>
          </w:p>
        </w:tc>
        <w:tc>
          <w:tcPr>
            <w:tcW w:w="8134" w:type="dxa"/>
          </w:tcPr>
          <w:p w14:paraId="35171926" w14:textId="77777777" w:rsidR="00F63EFB" w:rsidRPr="008150CD" w:rsidRDefault="00F63EFB" w:rsidP="00F63EFB">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De applicatie biedt de mogelijkheid om vrije attribuutvelden toe te voegen en eigen attributen zijn vrij aanpasbaar.</w:t>
            </w:r>
          </w:p>
        </w:tc>
      </w:tr>
      <w:tr w:rsidR="00F63EFB" w:rsidRPr="008150CD" w14:paraId="1D979220" w14:textId="77777777" w:rsidTr="00F63EFB">
        <w:trPr>
          <w:trHeight w:val="412"/>
        </w:trPr>
        <w:tc>
          <w:tcPr>
            <w:tcW w:w="716" w:type="dxa"/>
          </w:tcPr>
          <w:p w14:paraId="13136306" w14:textId="77777777" w:rsidR="00F63EFB" w:rsidRPr="008150CD" w:rsidRDefault="00F63EFB" w:rsidP="00F63EFB">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E43</w:t>
            </w:r>
          </w:p>
        </w:tc>
        <w:tc>
          <w:tcPr>
            <w:tcW w:w="8134" w:type="dxa"/>
          </w:tcPr>
          <w:p w14:paraId="69CAA136" w14:textId="77777777" w:rsidR="00F63EFB" w:rsidRPr="008150CD" w:rsidRDefault="00F63EFB" w:rsidP="00F63EFB">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 xml:space="preserve">De applicatie ondersteunt </w:t>
            </w:r>
            <w:proofErr w:type="spellStart"/>
            <w:r>
              <w:rPr>
                <w:rFonts w:ascii="Calibri" w:eastAsia="Times New Roman" w:hAnsi="Calibri" w:cs="Times New Roman"/>
                <w:sz w:val="18"/>
                <w:szCs w:val="18"/>
                <w:lang w:eastAsia="nl-NL"/>
              </w:rPr>
              <w:t>multigeometrie</w:t>
            </w:r>
            <w:proofErr w:type="spellEnd"/>
            <w:r>
              <w:rPr>
                <w:rFonts w:ascii="Calibri" w:eastAsia="Times New Roman" w:hAnsi="Calibri" w:cs="Times New Roman"/>
                <w:sz w:val="18"/>
                <w:szCs w:val="18"/>
                <w:lang w:eastAsia="nl-NL"/>
              </w:rPr>
              <w:t xml:space="preserve"> zoals bij panden en hoogspanningsmasten.</w:t>
            </w:r>
          </w:p>
        </w:tc>
      </w:tr>
      <w:tr w:rsidR="00F63EFB" w:rsidRPr="008150CD" w14:paraId="60C1EC67" w14:textId="77777777" w:rsidTr="00F63EFB">
        <w:trPr>
          <w:trHeight w:val="617"/>
        </w:trPr>
        <w:tc>
          <w:tcPr>
            <w:tcW w:w="716" w:type="dxa"/>
          </w:tcPr>
          <w:p w14:paraId="5ACD929E" w14:textId="77777777" w:rsidR="00F63EFB" w:rsidRPr="008150CD" w:rsidRDefault="00F63EFB" w:rsidP="00F63EFB">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E44</w:t>
            </w:r>
          </w:p>
        </w:tc>
        <w:tc>
          <w:tcPr>
            <w:tcW w:w="8134" w:type="dxa"/>
          </w:tcPr>
          <w:p w14:paraId="1B7E8BB2" w14:textId="77777777" w:rsidR="00F63EFB" w:rsidRPr="008150CD" w:rsidRDefault="00F63EFB" w:rsidP="00F63EFB">
            <w:pPr>
              <w:rPr>
                <w:rFonts w:ascii="Calibri" w:eastAsia="Times New Roman" w:hAnsi="Calibri" w:cs="Times New Roman"/>
                <w:sz w:val="18"/>
                <w:szCs w:val="18"/>
                <w:lang w:eastAsia="nl-NL"/>
              </w:rPr>
            </w:pPr>
            <w:r>
              <w:rPr>
                <w:rFonts w:ascii="Calibri" w:eastAsia="Times New Roman" w:hAnsi="Calibri" w:cs="Times New Roman"/>
                <w:sz w:val="18"/>
                <w:szCs w:val="18"/>
                <w:lang w:eastAsia="nl-NL"/>
              </w:rPr>
              <w:t xml:space="preserve">De applicatie heeft een rechtstreekse (automatische) koppeling, bij voorkeur via API, naar beeldmateriaal (360-graden panoramafoto's en </w:t>
            </w:r>
            <w:proofErr w:type="spellStart"/>
            <w:r>
              <w:rPr>
                <w:rFonts w:ascii="Calibri" w:eastAsia="Times New Roman" w:hAnsi="Calibri" w:cs="Times New Roman"/>
                <w:sz w:val="18"/>
                <w:szCs w:val="18"/>
                <w:lang w:eastAsia="nl-NL"/>
              </w:rPr>
              <w:t>obliques</w:t>
            </w:r>
            <w:proofErr w:type="spellEnd"/>
            <w:r>
              <w:rPr>
                <w:rFonts w:ascii="Calibri" w:eastAsia="Times New Roman" w:hAnsi="Calibri" w:cs="Times New Roman"/>
                <w:sz w:val="18"/>
                <w:szCs w:val="18"/>
                <w:lang w:eastAsia="nl-NL"/>
              </w:rPr>
              <w:t>) om kartering van geometrie mogelijk te maken.</w:t>
            </w:r>
          </w:p>
        </w:tc>
      </w:tr>
    </w:tbl>
    <w:p w14:paraId="5AB1A2B1" w14:textId="057B9864" w:rsidR="00336A4C" w:rsidRDefault="00336A4C" w:rsidP="0001581D"/>
    <w:p w14:paraId="2B076ABC" w14:textId="09A27697" w:rsidR="00557063" w:rsidRPr="00557063" w:rsidRDefault="00557063" w:rsidP="00557063">
      <w:pPr>
        <w:rPr>
          <w:b/>
          <w:bCs/>
        </w:rPr>
      </w:pPr>
      <w:r w:rsidRPr="00557063">
        <w:rPr>
          <w:b/>
          <w:bCs/>
        </w:rPr>
        <w:t>Ondertekening</w:t>
      </w:r>
      <w:r w:rsidR="0001581D">
        <w:rPr>
          <w:b/>
          <w:bCs/>
        </w:rPr>
        <w:t xml:space="preserve"> voor akkoord</w:t>
      </w:r>
      <w:r w:rsidRPr="00557063">
        <w:rPr>
          <w:b/>
          <w:bCs/>
        </w:rPr>
        <w:t>:</w:t>
      </w:r>
    </w:p>
    <w:p w14:paraId="56966751" w14:textId="6853E0C7" w:rsidR="00557063" w:rsidRDefault="0001581D" w:rsidP="00557063">
      <w:r>
        <w:t>Het ondertekende Programma van Eisen, bijlage A,</w:t>
      </w:r>
      <w:r w:rsidR="00557063">
        <w:t xml:space="preserve"> moet worden gevoegd bij de overige inschrijvingsdocumenten en op het tijdstip van de aanbesteding ingediend zijn. </w:t>
      </w:r>
    </w:p>
    <w:p w14:paraId="63067C88" w14:textId="77777777" w:rsidR="00557063" w:rsidRDefault="00557063" w:rsidP="00557063"/>
    <w:p w14:paraId="0AE4575C" w14:textId="4640F8AA" w:rsidR="00557063" w:rsidRDefault="00557063" w:rsidP="00557063">
      <w:r>
        <w:t xml:space="preserve">Door ondertekening van </w:t>
      </w:r>
      <w:r w:rsidR="0001581D">
        <w:t>dit Programma van Eisen</w:t>
      </w:r>
      <w:r>
        <w:t xml:space="preserve"> verklaart de inschrijver deze naar waarheid en zonder enig voorbehoud rechtsgeldig te hebben ondertekend en zich te conformeren aan alle voorwaarden en eisen van de Aanbesteding 260054REG - BGT Applicatie.</w:t>
      </w:r>
    </w:p>
    <w:p w14:paraId="74F811C0" w14:textId="77777777" w:rsidR="00557063" w:rsidRDefault="00557063" w:rsidP="00557063"/>
    <w:p w14:paraId="2027D9D6" w14:textId="3FFB2FFA" w:rsidR="00F97EA0" w:rsidRDefault="00557063" w:rsidP="00557063">
      <w:r>
        <w:t>Indien Inschrijver desondanks elders in zijn Inschrijving een voorbehoud maakt ten aanzien van deze eisen en voorwaarden, dan wel daarvan afwijkt, dan prevaleren deze eisen en voorwaarden door ondertekening van deze Bijlage</w:t>
      </w:r>
      <w:r w:rsidR="0001581D">
        <w:t xml:space="preserve"> A</w:t>
      </w:r>
      <w:r>
        <w:t>. Eventuele strijdigheden of onvolkomenheden zijn dan voor rekening en risico van Inschrijver.</w:t>
      </w:r>
    </w:p>
    <w:p w14:paraId="300AA0AB" w14:textId="77777777" w:rsidR="0001581D" w:rsidRDefault="0001581D" w:rsidP="00557063"/>
    <w:tbl>
      <w:tblPr>
        <w:tblW w:w="8380" w:type="dxa"/>
        <w:tblCellMar>
          <w:left w:w="70" w:type="dxa"/>
          <w:right w:w="70" w:type="dxa"/>
        </w:tblCellMar>
        <w:tblLook w:val="04A0" w:firstRow="1" w:lastRow="0" w:firstColumn="1" w:lastColumn="0" w:noHBand="0" w:noVBand="1"/>
      </w:tblPr>
      <w:tblGrid>
        <w:gridCol w:w="8380"/>
      </w:tblGrid>
      <w:tr w:rsidR="00F97EA0" w:rsidRPr="00F97EA0" w14:paraId="5FB92F44" w14:textId="77777777" w:rsidTr="00F97EA0">
        <w:trPr>
          <w:trHeight w:val="288"/>
        </w:trPr>
        <w:tc>
          <w:tcPr>
            <w:tcW w:w="8380" w:type="dxa"/>
            <w:tcBorders>
              <w:top w:val="nil"/>
              <w:left w:val="nil"/>
              <w:bottom w:val="nil"/>
              <w:right w:val="nil"/>
            </w:tcBorders>
            <w:noWrap/>
            <w:vAlign w:val="bottom"/>
            <w:hideMark/>
          </w:tcPr>
          <w:p w14:paraId="34F61610" w14:textId="77777777" w:rsidR="00F97EA0" w:rsidRPr="00F97EA0" w:rsidRDefault="00F97EA0" w:rsidP="00F97EA0">
            <w:pPr>
              <w:rPr>
                <w:rFonts w:ascii="Verdana" w:eastAsia="Times New Roman" w:hAnsi="Verdana" w:cs="Calibri"/>
                <w:b/>
                <w:bCs/>
                <w:kern w:val="0"/>
                <w:sz w:val="18"/>
                <w:szCs w:val="18"/>
                <w:lang w:eastAsia="nl-NL"/>
                <w14:ligatures w14:val="none"/>
              </w:rPr>
            </w:pPr>
            <w:r w:rsidRPr="00F97EA0">
              <w:rPr>
                <w:rFonts w:ascii="Verdana" w:eastAsia="Times New Roman" w:hAnsi="Verdana" w:cs="Calibri"/>
                <w:b/>
                <w:bCs/>
                <w:kern w:val="0"/>
                <w:sz w:val="18"/>
                <w:szCs w:val="18"/>
                <w:lang w:eastAsia="nl-NL"/>
                <w14:ligatures w14:val="none"/>
              </w:rPr>
              <w:t xml:space="preserve">Inschrijver / </w:t>
            </w:r>
            <w:proofErr w:type="spellStart"/>
            <w:r w:rsidRPr="00F97EA0">
              <w:rPr>
                <w:rFonts w:ascii="Verdana" w:eastAsia="Times New Roman" w:hAnsi="Verdana" w:cs="Calibri"/>
                <w:b/>
                <w:bCs/>
                <w:kern w:val="0"/>
                <w:sz w:val="18"/>
                <w:szCs w:val="18"/>
                <w:lang w:eastAsia="nl-NL"/>
                <w14:ligatures w14:val="none"/>
              </w:rPr>
              <w:t>Combinant</w:t>
            </w:r>
            <w:proofErr w:type="spellEnd"/>
            <w:r w:rsidRPr="00F97EA0">
              <w:rPr>
                <w:rFonts w:ascii="Verdana" w:eastAsia="Times New Roman" w:hAnsi="Verdana" w:cs="Calibri"/>
                <w:b/>
                <w:bCs/>
                <w:kern w:val="0"/>
                <w:sz w:val="18"/>
                <w:szCs w:val="18"/>
                <w:lang w:eastAsia="nl-NL"/>
                <w14:ligatures w14:val="none"/>
              </w:rPr>
              <w:t xml:space="preserve"> 1</w:t>
            </w:r>
          </w:p>
        </w:tc>
      </w:tr>
      <w:tr w:rsidR="00F97EA0" w:rsidRPr="00F97EA0" w14:paraId="4E93D4FD" w14:textId="77777777" w:rsidTr="00F97EA0">
        <w:trPr>
          <w:trHeight w:val="288"/>
        </w:trPr>
        <w:tc>
          <w:tcPr>
            <w:tcW w:w="83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571A2B" w14:textId="77777777" w:rsidR="00F97EA0" w:rsidRPr="00F97EA0" w:rsidRDefault="00F97EA0" w:rsidP="00F97EA0">
            <w:pPr>
              <w:rPr>
                <w:rFonts w:ascii="Verdana" w:eastAsia="Times New Roman" w:hAnsi="Verdana" w:cs="Calibri"/>
                <w:kern w:val="0"/>
                <w:sz w:val="18"/>
                <w:szCs w:val="18"/>
                <w:lang w:eastAsia="nl-NL"/>
                <w14:ligatures w14:val="none"/>
              </w:rPr>
            </w:pPr>
            <w:r w:rsidRPr="00F97EA0">
              <w:rPr>
                <w:rFonts w:ascii="Verdana" w:eastAsia="Times New Roman" w:hAnsi="Verdana" w:cs="Calibri"/>
                <w:kern w:val="0"/>
                <w:sz w:val="18"/>
                <w:szCs w:val="18"/>
                <w:lang w:eastAsia="nl-NL"/>
                <w14:ligatures w14:val="none"/>
              </w:rPr>
              <w:t>Op</w:t>
            </w:r>
          </w:p>
        </w:tc>
      </w:tr>
      <w:tr w:rsidR="00F97EA0" w:rsidRPr="00F97EA0" w14:paraId="061C4E32" w14:textId="77777777" w:rsidTr="00F97EA0">
        <w:trPr>
          <w:trHeight w:val="288"/>
        </w:trPr>
        <w:tc>
          <w:tcPr>
            <w:tcW w:w="8380" w:type="dxa"/>
            <w:tcBorders>
              <w:top w:val="nil"/>
              <w:left w:val="single" w:sz="4" w:space="0" w:color="auto"/>
              <w:bottom w:val="single" w:sz="4" w:space="0" w:color="auto"/>
              <w:right w:val="single" w:sz="4" w:space="0" w:color="auto"/>
            </w:tcBorders>
            <w:shd w:val="clear" w:color="000000" w:fill="FFFFFF"/>
            <w:noWrap/>
            <w:vAlign w:val="bottom"/>
            <w:hideMark/>
          </w:tcPr>
          <w:p w14:paraId="185EC0EF" w14:textId="77777777" w:rsidR="00F97EA0" w:rsidRPr="00F97EA0" w:rsidRDefault="00F97EA0" w:rsidP="00F97EA0">
            <w:pPr>
              <w:rPr>
                <w:rFonts w:ascii="Verdana" w:eastAsia="Times New Roman" w:hAnsi="Verdana" w:cs="Calibri"/>
                <w:kern w:val="0"/>
                <w:sz w:val="18"/>
                <w:szCs w:val="18"/>
                <w:lang w:eastAsia="nl-NL"/>
                <w14:ligatures w14:val="none"/>
              </w:rPr>
            </w:pPr>
            <w:r w:rsidRPr="00F97EA0">
              <w:rPr>
                <w:rFonts w:ascii="Verdana" w:eastAsia="Times New Roman" w:hAnsi="Verdana" w:cs="Calibri"/>
                <w:kern w:val="0"/>
                <w:sz w:val="18"/>
                <w:szCs w:val="18"/>
                <w:lang w:eastAsia="nl-NL"/>
                <w14:ligatures w14:val="none"/>
              </w:rPr>
              <w:t>Te</w:t>
            </w:r>
          </w:p>
        </w:tc>
      </w:tr>
      <w:tr w:rsidR="00F97EA0" w:rsidRPr="00F97EA0" w14:paraId="53349FE6" w14:textId="77777777" w:rsidTr="00F97EA0">
        <w:trPr>
          <w:trHeight w:val="288"/>
        </w:trPr>
        <w:tc>
          <w:tcPr>
            <w:tcW w:w="8380" w:type="dxa"/>
            <w:tcBorders>
              <w:top w:val="nil"/>
              <w:left w:val="single" w:sz="4" w:space="0" w:color="auto"/>
              <w:bottom w:val="single" w:sz="4" w:space="0" w:color="auto"/>
              <w:right w:val="single" w:sz="4" w:space="0" w:color="auto"/>
            </w:tcBorders>
            <w:shd w:val="clear" w:color="000000" w:fill="FFFFFF"/>
            <w:noWrap/>
            <w:vAlign w:val="bottom"/>
            <w:hideMark/>
          </w:tcPr>
          <w:p w14:paraId="06F07E94" w14:textId="77777777" w:rsidR="00F97EA0" w:rsidRPr="00F97EA0" w:rsidRDefault="00F97EA0" w:rsidP="00F97EA0">
            <w:pPr>
              <w:rPr>
                <w:rFonts w:ascii="Verdana" w:eastAsia="Times New Roman" w:hAnsi="Verdana" w:cs="Calibri"/>
                <w:kern w:val="0"/>
                <w:sz w:val="18"/>
                <w:szCs w:val="18"/>
                <w:lang w:eastAsia="nl-NL"/>
                <w14:ligatures w14:val="none"/>
              </w:rPr>
            </w:pPr>
            <w:r w:rsidRPr="00F97EA0">
              <w:rPr>
                <w:rFonts w:ascii="Verdana" w:eastAsia="Times New Roman" w:hAnsi="Verdana" w:cs="Calibri"/>
                <w:kern w:val="0"/>
                <w:sz w:val="18"/>
                <w:szCs w:val="18"/>
                <w:lang w:eastAsia="nl-NL"/>
                <w14:ligatures w14:val="none"/>
              </w:rPr>
              <w:t>Door</w:t>
            </w:r>
          </w:p>
        </w:tc>
      </w:tr>
      <w:tr w:rsidR="00F97EA0" w:rsidRPr="00F97EA0" w14:paraId="4FF21945" w14:textId="77777777" w:rsidTr="00F97EA0">
        <w:trPr>
          <w:trHeight w:val="288"/>
        </w:trPr>
        <w:tc>
          <w:tcPr>
            <w:tcW w:w="8380" w:type="dxa"/>
            <w:tcBorders>
              <w:top w:val="nil"/>
              <w:left w:val="single" w:sz="4" w:space="0" w:color="auto"/>
              <w:bottom w:val="single" w:sz="4" w:space="0" w:color="auto"/>
              <w:right w:val="single" w:sz="4" w:space="0" w:color="auto"/>
            </w:tcBorders>
            <w:shd w:val="clear" w:color="000000" w:fill="FFFFFF"/>
            <w:noWrap/>
            <w:vAlign w:val="bottom"/>
            <w:hideMark/>
          </w:tcPr>
          <w:p w14:paraId="24E713DF" w14:textId="77777777" w:rsidR="00F97EA0" w:rsidRPr="00F97EA0" w:rsidRDefault="00F97EA0" w:rsidP="00F97EA0">
            <w:pPr>
              <w:rPr>
                <w:rFonts w:ascii="Verdana" w:eastAsia="Times New Roman" w:hAnsi="Verdana" w:cs="Calibri"/>
                <w:kern w:val="0"/>
                <w:sz w:val="18"/>
                <w:szCs w:val="18"/>
                <w:lang w:eastAsia="nl-NL"/>
                <w14:ligatures w14:val="none"/>
              </w:rPr>
            </w:pPr>
            <w:r w:rsidRPr="00F97EA0">
              <w:rPr>
                <w:rFonts w:ascii="Verdana" w:eastAsia="Times New Roman" w:hAnsi="Verdana" w:cs="Calibri"/>
                <w:kern w:val="0"/>
                <w:sz w:val="18"/>
                <w:szCs w:val="18"/>
                <w:lang w:eastAsia="nl-NL"/>
                <w14:ligatures w14:val="none"/>
              </w:rPr>
              <w:t>als rechtsgeldig vertegenwoordiger van</w:t>
            </w:r>
          </w:p>
        </w:tc>
      </w:tr>
      <w:tr w:rsidR="00F97EA0" w:rsidRPr="00F97EA0" w14:paraId="0AC85828" w14:textId="77777777" w:rsidTr="00F97EA0">
        <w:trPr>
          <w:trHeight w:val="288"/>
        </w:trPr>
        <w:tc>
          <w:tcPr>
            <w:tcW w:w="8380" w:type="dxa"/>
            <w:tcBorders>
              <w:top w:val="nil"/>
              <w:left w:val="single" w:sz="4" w:space="0" w:color="auto"/>
              <w:bottom w:val="single" w:sz="4" w:space="0" w:color="auto"/>
              <w:right w:val="single" w:sz="4" w:space="0" w:color="auto"/>
            </w:tcBorders>
            <w:shd w:val="clear" w:color="000000" w:fill="FFFFFF"/>
            <w:noWrap/>
            <w:hideMark/>
          </w:tcPr>
          <w:p w14:paraId="4EC0526F" w14:textId="77777777" w:rsidR="00F97EA0" w:rsidRDefault="00F97EA0" w:rsidP="00F97EA0">
            <w:pPr>
              <w:rPr>
                <w:rFonts w:ascii="Verdana" w:eastAsia="Times New Roman" w:hAnsi="Verdana" w:cs="Calibri"/>
                <w:kern w:val="0"/>
                <w:sz w:val="18"/>
                <w:szCs w:val="18"/>
                <w:lang w:eastAsia="nl-NL"/>
                <w14:ligatures w14:val="none"/>
              </w:rPr>
            </w:pPr>
            <w:r w:rsidRPr="00F97EA0">
              <w:rPr>
                <w:rFonts w:ascii="Verdana" w:eastAsia="Times New Roman" w:hAnsi="Verdana" w:cs="Calibri"/>
                <w:kern w:val="0"/>
                <w:sz w:val="18"/>
                <w:szCs w:val="18"/>
                <w:lang w:eastAsia="nl-NL"/>
                <w14:ligatures w14:val="none"/>
              </w:rPr>
              <w:t>Handtekening</w:t>
            </w:r>
          </w:p>
          <w:p w14:paraId="1B158C85" w14:textId="77777777" w:rsidR="0001581D" w:rsidRDefault="0001581D" w:rsidP="00F97EA0">
            <w:pPr>
              <w:rPr>
                <w:rFonts w:ascii="Verdana" w:eastAsia="Times New Roman" w:hAnsi="Verdana" w:cs="Calibri"/>
                <w:kern w:val="0"/>
                <w:sz w:val="18"/>
                <w:szCs w:val="18"/>
                <w:lang w:eastAsia="nl-NL"/>
                <w14:ligatures w14:val="none"/>
              </w:rPr>
            </w:pPr>
          </w:p>
          <w:p w14:paraId="5750AD2F" w14:textId="77777777" w:rsidR="00F97EA0" w:rsidRDefault="00F97EA0" w:rsidP="00F97EA0">
            <w:pPr>
              <w:rPr>
                <w:rFonts w:ascii="Verdana" w:eastAsia="Times New Roman" w:hAnsi="Verdana" w:cs="Calibri"/>
                <w:kern w:val="0"/>
                <w:sz w:val="18"/>
                <w:szCs w:val="18"/>
                <w:lang w:eastAsia="nl-NL"/>
                <w14:ligatures w14:val="none"/>
              </w:rPr>
            </w:pPr>
          </w:p>
          <w:p w14:paraId="38CEFF4F" w14:textId="77777777" w:rsidR="0001581D" w:rsidRDefault="0001581D" w:rsidP="00F97EA0">
            <w:pPr>
              <w:rPr>
                <w:rFonts w:ascii="Verdana" w:eastAsia="Times New Roman" w:hAnsi="Verdana" w:cs="Calibri"/>
                <w:kern w:val="0"/>
                <w:sz w:val="18"/>
                <w:szCs w:val="18"/>
                <w:lang w:eastAsia="nl-NL"/>
                <w14:ligatures w14:val="none"/>
              </w:rPr>
            </w:pPr>
          </w:p>
          <w:p w14:paraId="17F0790F" w14:textId="77777777" w:rsidR="00F97EA0" w:rsidRDefault="00F97EA0" w:rsidP="00F97EA0">
            <w:pPr>
              <w:rPr>
                <w:rFonts w:ascii="Verdana" w:eastAsia="Times New Roman" w:hAnsi="Verdana" w:cs="Calibri"/>
                <w:kern w:val="0"/>
                <w:sz w:val="18"/>
                <w:szCs w:val="18"/>
                <w:lang w:eastAsia="nl-NL"/>
                <w14:ligatures w14:val="none"/>
              </w:rPr>
            </w:pPr>
          </w:p>
          <w:p w14:paraId="46AADE5E" w14:textId="77777777" w:rsidR="00F97EA0" w:rsidRDefault="00F97EA0" w:rsidP="00F97EA0">
            <w:pPr>
              <w:rPr>
                <w:rFonts w:ascii="Verdana" w:eastAsia="Times New Roman" w:hAnsi="Verdana" w:cs="Calibri"/>
                <w:kern w:val="0"/>
                <w:sz w:val="18"/>
                <w:szCs w:val="18"/>
                <w:lang w:eastAsia="nl-NL"/>
                <w14:ligatures w14:val="none"/>
              </w:rPr>
            </w:pPr>
          </w:p>
          <w:p w14:paraId="15C03BF1" w14:textId="77777777" w:rsidR="00F97EA0" w:rsidRPr="00F97EA0" w:rsidRDefault="00F97EA0" w:rsidP="00F97EA0">
            <w:pPr>
              <w:rPr>
                <w:rFonts w:ascii="Verdana" w:eastAsia="Times New Roman" w:hAnsi="Verdana" w:cs="Calibri"/>
                <w:kern w:val="0"/>
                <w:sz w:val="18"/>
                <w:szCs w:val="18"/>
                <w:lang w:eastAsia="nl-NL"/>
                <w14:ligatures w14:val="none"/>
              </w:rPr>
            </w:pPr>
          </w:p>
        </w:tc>
      </w:tr>
    </w:tbl>
    <w:p w14:paraId="0D7D21AD" w14:textId="575CDA19" w:rsidR="00336A4C" w:rsidRDefault="00557063" w:rsidP="00557063">
      <w:r>
        <w:tab/>
      </w:r>
    </w:p>
    <w:tbl>
      <w:tblPr>
        <w:tblW w:w="8380" w:type="dxa"/>
        <w:tblCellMar>
          <w:left w:w="70" w:type="dxa"/>
          <w:right w:w="70" w:type="dxa"/>
        </w:tblCellMar>
        <w:tblLook w:val="04A0" w:firstRow="1" w:lastRow="0" w:firstColumn="1" w:lastColumn="0" w:noHBand="0" w:noVBand="1"/>
      </w:tblPr>
      <w:tblGrid>
        <w:gridCol w:w="8380"/>
      </w:tblGrid>
      <w:tr w:rsidR="006F2F65" w:rsidRPr="00F97EA0" w14:paraId="5D254E3F" w14:textId="77777777" w:rsidTr="00C7412B">
        <w:trPr>
          <w:trHeight w:val="288"/>
        </w:trPr>
        <w:tc>
          <w:tcPr>
            <w:tcW w:w="8380" w:type="dxa"/>
            <w:tcBorders>
              <w:top w:val="nil"/>
              <w:left w:val="nil"/>
              <w:bottom w:val="nil"/>
              <w:right w:val="nil"/>
            </w:tcBorders>
            <w:noWrap/>
            <w:vAlign w:val="bottom"/>
            <w:hideMark/>
          </w:tcPr>
          <w:p w14:paraId="60DEC480" w14:textId="77777777" w:rsidR="006F2F65" w:rsidRPr="00F97EA0" w:rsidRDefault="006F2F65" w:rsidP="00C7412B">
            <w:pPr>
              <w:rPr>
                <w:rFonts w:ascii="Verdana" w:eastAsia="Times New Roman" w:hAnsi="Verdana" w:cs="Calibri"/>
                <w:b/>
                <w:bCs/>
                <w:kern w:val="0"/>
                <w:sz w:val="18"/>
                <w:szCs w:val="18"/>
                <w:lang w:eastAsia="nl-NL"/>
                <w14:ligatures w14:val="none"/>
              </w:rPr>
            </w:pPr>
            <w:r w:rsidRPr="00F97EA0">
              <w:rPr>
                <w:rFonts w:ascii="Verdana" w:eastAsia="Times New Roman" w:hAnsi="Verdana" w:cs="Calibri"/>
                <w:b/>
                <w:bCs/>
                <w:kern w:val="0"/>
                <w:sz w:val="18"/>
                <w:szCs w:val="18"/>
                <w:lang w:eastAsia="nl-NL"/>
                <w14:ligatures w14:val="none"/>
              </w:rPr>
              <w:t xml:space="preserve">Inschrijver / </w:t>
            </w:r>
            <w:proofErr w:type="spellStart"/>
            <w:r w:rsidRPr="00F97EA0">
              <w:rPr>
                <w:rFonts w:ascii="Verdana" w:eastAsia="Times New Roman" w:hAnsi="Verdana" w:cs="Calibri"/>
                <w:b/>
                <w:bCs/>
                <w:kern w:val="0"/>
                <w:sz w:val="18"/>
                <w:szCs w:val="18"/>
                <w:lang w:eastAsia="nl-NL"/>
                <w14:ligatures w14:val="none"/>
              </w:rPr>
              <w:t>Combinant</w:t>
            </w:r>
            <w:proofErr w:type="spellEnd"/>
            <w:r w:rsidRPr="00F97EA0">
              <w:rPr>
                <w:rFonts w:ascii="Verdana" w:eastAsia="Times New Roman" w:hAnsi="Verdana" w:cs="Calibri"/>
                <w:b/>
                <w:bCs/>
                <w:kern w:val="0"/>
                <w:sz w:val="18"/>
                <w:szCs w:val="18"/>
                <w:lang w:eastAsia="nl-NL"/>
                <w14:ligatures w14:val="none"/>
              </w:rPr>
              <w:t xml:space="preserve"> 1</w:t>
            </w:r>
          </w:p>
        </w:tc>
      </w:tr>
      <w:tr w:rsidR="006F2F65" w:rsidRPr="00F97EA0" w14:paraId="2143040E" w14:textId="77777777" w:rsidTr="00C7412B">
        <w:trPr>
          <w:trHeight w:val="288"/>
        </w:trPr>
        <w:tc>
          <w:tcPr>
            <w:tcW w:w="83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37A85D" w14:textId="77777777" w:rsidR="006F2F65" w:rsidRPr="00F97EA0" w:rsidRDefault="006F2F65" w:rsidP="00C7412B">
            <w:pPr>
              <w:rPr>
                <w:rFonts w:ascii="Verdana" w:eastAsia="Times New Roman" w:hAnsi="Verdana" w:cs="Calibri"/>
                <w:kern w:val="0"/>
                <w:sz w:val="18"/>
                <w:szCs w:val="18"/>
                <w:lang w:eastAsia="nl-NL"/>
                <w14:ligatures w14:val="none"/>
              </w:rPr>
            </w:pPr>
            <w:r w:rsidRPr="00F97EA0">
              <w:rPr>
                <w:rFonts w:ascii="Verdana" w:eastAsia="Times New Roman" w:hAnsi="Verdana" w:cs="Calibri"/>
                <w:kern w:val="0"/>
                <w:sz w:val="18"/>
                <w:szCs w:val="18"/>
                <w:lang w:eastAsia="nl-NL"/>
                <w14:ligatures w14:val="none"/>
              </w:rPr>
              <w:t>Op</w:t>
            </w:r>
          </w:p>
        </w:tc>
      </w:tr>
      <w:tr w:rsidR="006F2F65" w:rsidRPr="00F97EA0" w14:paraId="358AA3EB" w14:textId="77777777" w:rsidTr="00C7412B">
        <w:trPr>
          <w:trHeight w:val="288"/>
        </w:trPr>
        <w:tc>
          <w:tcPr>
            <w:tcW w:w="8380" w:type="dxa"/>
            <w:tcBorders>
              <w:top w:val="nil"/>
              <w:left w:val="single" w:sz="4" w:space="0" w:color="auto"/>
              <w:bottom w:val="single" w:sz="4" w:space="0" w:color="auto"/>
              <w:right w:val="single" w:sz="4" w:space="0" w:color="auto"/>
            </w:tcBorders>
            <w:shd w:val="clear" w:color="000000" w:fill="FFFFFF"/>
            <w:noWrap/>
            <w:vAlign w:val="bottom"/>
            <w:hideMark/>
          </w:tcPr>
          <w:p w14:paraId="22FF41C3" w14:textId="77777777" w:rsidR="006F2F65" w:rsidRPr="00F97EA0" w:rsidRDefault="006F2F65" w:rsidP="00C7412B">
            <w:pPr>
              <w:rPr>
                <w:rFonts w:ascii="Verdana" w:eastAsia="Times New Roman" w:hAnsi="Verdana" w:cs="Calibri"/>
                <w:kern w:val="0"/>
                <w:sz w:val="18"/>
                <w:szCs w:val="18"/>
                <w:lang w:eastAsia="nl-NL"/>
                <w14:ligatures w14:val="none"/>
              </w:rPr>
            </w:pPr>
            <w:r w:rsidRPr="00F97EA0">
              <w:rPr>
                <w:rFonts w:ascii="Verdana" w:eastAsia="Times New Roman" w:hAnsi="Verdana" w:cs="Calibri"/>
                <w:kern w:val="0"/>
                <w:sz w:val="18"/>
                <w:szCs w:val="18"/>
                <w:lang w:eastAsia="nl-NL"/>
                <w14:ligatures w14:val="none"/>
              </w:rPr>
              <w:t>Te</w:t>
            </w:r>
          </w:p>
        </w:tc>
      </w:tr>
      <w:tr w:rsidR="006F2F65" w:rsidRPr="00F97EA0" w14:paraId="1B0F01A9" w14:textId="77777777" w:rsidTr="00C7412B">
        <w:trPr>
          <w:trHeight w:val="288"/>
        </w:trPr>
        <w:tc>
          <w:tcPr>
            <w:tcW w:w="8380" w:type="dxa"/>
            <w:tcBorders>
              <w:top w:val="nil"/>
              <w:left w:val="single" w:sz="4" w:space="0" w:color="auto"/>
              <w:bottom w:val="single" w:sz="4" w:space="0" w:color="auto"/>
              <w:right w:val="single" w:sz="4" w:space="0" w:color="auto"/>
            </w:tcBorders>
            <w:shd w:val="clear" w:color="000000" w:fill="FFFFFF"/>
            <w:noWrap/>
            <w:vAlign w:val="bottom"/>
            <w:hideMark/>
          </w:tcPr>
          <w:p w14:paraId="22BF2C30" w14:textId="77777777" w:rsidR="006F2F65" w:rsidRPr="00F97EA0" w:rsidRDefault="006F2F65" w:rsidP="00C7412B">
            <w:pPr>
              <w:rPr>
                <w:rFonts w:ascii="Verdana" w:eastAsia="Times New Roman" w:hAnsi="Verdana" w:cs="Calibri"/>
                <w:kern w:val="0"/>
                <w:sz w:val="18"/>
                <w:szCs w:val="18"/>
                <w:lang w:eastAsia="nl-NL"/>
                <w14:ligatures w14:val="none"/>
              </w:rPr>
            </w:pPr>
            <w:r w:rsidRPr="00F97EA0">
              <w:rPr>
                <w:rFonts w:ascii="Verdana" w:eastAsia="Times New Roman" w:hAnsi="Verdana" w:cs="Calibri"/>
                <w:kern w:val="0"/>
                <w:sz w:val="18"/>
                <w:szCs w:val="18"/>
                <w:lang w:eastAsia="nl-NL"/>
                <w14:ligatures w14:val="none"/>
              </w:rPr>
              <w:t>Door</w:t>
            </w:r>
          </w:p>
        </w:tc>
      </w:tr>
      <w:tr w:rsidR="006F2F65" w:rsidRPr="00F97EA0" w14:paraId="2F58A8D2" w14:textId="77777777" w:rsidTr="00C7412B">
        <w:trPr>
          <w:trHeight w:val="288"/>
        </w:trPr>
        <w:tc>
          <w:tcPr>
            <w:tcW w:w="8380" w:type="dxa"/>
            <w:tcBorders>
              <w:top w:val="nil"/>
              <w:left w:val="single" w:sz="4" w:space="0" w:color="auto"/>
              <w:bottom w:val="single" w:sz="4" w:space="0" w:color="auto"/>
              <w:right w:val="single" w:sz="4" w:space="0" w:color="auto"/>
            </w:tcBorders>
            <w:shd w:val="clear" w:color="000000" w:fill="FFFFFF"/>
            <w:noWrap/>
            <w:vAlign w:val="bottom"/>
            <w:hideMark/>
          </w:tcPr>
          <w:p w14:paraId="29BF6A2A" w14:textId="77777777" w:rsidR="006F2F65" w:rsidRPr="00F97EA0" w:rsidRDefault="006F2F65" w:rsidP="00C7412B">
            <w:pPr>
              <w:rPr>
                <w:rFonts w:ascii="Verdana" w:eastAsia="Times New Roman" w:hAnsi="Verdana" w:cs="Calibri"/>
                <w:kern w:val="0"/>
                <w:sz w:val="18"/>
                <w:szCs w:val="18"/>
                <w:lang w:eastAsia="nl-NL"/>
                <w14:ligatures w14:val="none"/>
              </w:rPr>
            </w:pPr>
            <w:r w:rsidRPr="00F97EA0">
              <w:rPr>
                <w:rFonts w:ascii="Verdana" w:eastAsia="Times New Roman" w:hAnsi="Verdana" w:cs="Calibri"/>
                <w:kern w:val="0"/>
                <w:sz w:val="18"/>
                <w:szCs w:val="18"/>
                <w:lang w:eastAsia="nl-NL"/>
                <w14:ligatures w14:val="none"/>
              </w:rPr>
              <w:t>als rechtsgeldig vertegenwoordiger van</w:t>
            </w:r>
          </w:p>
        </w:tc>
      </w:tr>
      <w:tr w:rsidR="006F2F65" w:rsidRPr="00F97EA0" w14:paraId="1E19ED3E" w14:textId="77777777" w:rsidTr="00C7412B">
        <w:trPr>
          <w:trHeight w:val="288"/>
        </w:trPr>
        <w:tc>
          <w:tcPr>
            <w:tcW w:w="8380" w:type="dxa"/>
            <w:tcBorders>
              <w:top w:val="nil"/>
              <w:left w:val="single" w:sz="4" w:space="0" w:color="auto"/>
              <w:bottom w:val="single" w:sz="4" w:space="0" w:color="auto"/>
              <w:right w:val="single" w:sz="4" w:space="0" w:color="auto"/>
            </w:tcBorders>
            <w:shd w:val="clear" w:color="000000" w:fill="FFFFFF"/>
            <w:noWrap/>
            <w:hideMark/>
          </w:tcPr>
          <w:p w14:paraId="06C7B7FE" w14:textId="71B90A64" w:rsidR="006F2F65" w:rsidRDefault="006F2F65" w:rsidP="00C7412B">
            <w:pPr>
              <w:rPr>
                <w:rFonts w:ascii="Verdana" w:eastAsia="Times New Roman" w:hAnsi="Verdana" w:cs="Calibri"/>
                <w:kern w:val="0"/>
                <w:sz w:val="18"/>
                <w:szCs w:val="18"/>
                <w:lang w:eastAsia="nl-NL"/>
                <w14:ligatures w14:val="none"/>
              </w:rPr>
            </w:pPr>
            <w:r w:rsidRPr="00F97EA0">
              <w:rPr>
                <w:rFonts w:ascii="Verdana" w:eastAsia="Times New Roman" w:hAnsi="Verdana" w:cs="Calibri"/>
                <w:kern w:val="0"/>
                <w:sz w:val="18"/>
                <w:szCs w:val="18"/>
                <w:lang w:eastAsia="nl-NL"/>
                <w14:ligatures w14:val="none"/>
              </w:rPr>
              <w:t>Handtekening</w:t>
            </w:r>
          </w:p>
          <w:p w14:paraId="71B65DF0" w14:textId="77777777" w:rsidR="0001581D" w:rsidRDefault="0001581D" w:rsidP="00C7412B">
            <w:pPr>
              <w:rPr>
                <w:rFonts w:ascii="Verdana" w:eastAsia="Times New Roman" w:hAnsi="Verdana" w:cs="Calibri"/>
                <w:kern w:val="0"/>
                <w:sz w:val="18"/>
                <w:szCs w:val="18"/>
                <w:lang w:eastAsia="nl-NL"/>
                <w14:ligatures w14:val="none"/>
              </w:rPr>
            </w:pPr>
          </w:p>
          <w:p w14:paraId="0AC1582F" w14:textId="77777777" w:rsidR="0001581D" w:rsidRDefault="0001581D" w:rsidP="00C7412B">
            <w:pPr>
              <w:rPr>
                <w:rFonts w:ascii="Verdana" w:eastAsia="Times New Roman" w:hAnsi="Verdana" w:cs="Calibri"/>
                <w:kern w:val="0"/>
                <w:sz w:val="18"/>
                <w:szCs w:val="18"/>
                <w:lang w:eastAsia="nl-NL"/>
                <w14:ligatures w14:val="none"/>
              </w:rPr>
            </w:pPr>
          </w:p>
          <w:p w14:paraId="36EA3BC1" w14:textId="77777777" w:rsidR="006F2F65" w:rsidRDefault="006F2F65" w:rsidP="00C7412B">
            <w:pPr>
              <w:rPr>
                <w:rFonts w:ascii="Verdana" w:eastAsia="Times New Roman" w:hAnsi="Verdana" w:cs="Calibri"/>
                <w:kern w:val="0"/>
                <w:sz w:val="18"/>
                <w:szCs w:val="18"/>
                <w:lang w:eastAsia="nl-NL"/>
                <w14:ligatures w14:val="none"/>
              </w:rPr>
            </w:pPr>
          </w:p>
          <w:p w14:paraId="53032298" w14:textId="77777777" w:rsidR="006F2F65" w:rsidRDefault="006F2F65" w:rsidP="00C7412B">
            <w:pPr>
              <w:rPr>
                <w:rFonts w:ascii="Verdana" w:eastAsia="Times New Roman" w:hAnsi="Verdana" w:cs="Calibri"/>
                <w:kern w:val="0"/>
                <w:sz w:val="18"/>
                <w:szCs w:val="18"/>
                <w:lang w:eastAsia="nl-NL"/>
                <w14:ligatures w14:val="none"/>
              </w:rPr>
            </w:pPr>
          </w:p>
          <w:p w14:paraId="3A5305FF" w14:textId="77777777" w:rsidR="006F2F65" w:rsidRPr="00F97EA0" w:rsidRDefault="006F2F65" w:rsidP="00C7412B">
            <w:pPr>
              <w:rPr>
                <w:rFonts w:ascii="Verdana" w:eastAsia="Times New Roman" w:hAnsi="Verdana" w:cs="Calibri"/>
                <w:kern w:val="0"/>
                <w:sz w:val="18"/>
                <w:szCs w:val="18"/>
                <w:lang w:eastAsia="nl-NL"/>
                <w14:ligatures w14:val="none"/>
              </w:rPr>
            </w:pPr>
          </w:p>
        </w:tc>
      </w:tr>
    </w:tbl>
    <w:p w14:paraId="6005FD99" w14:textId="77777777" w:rsidR="006F2F65" w:rsidRDefault="006F2F65" w:rsidP="007E0E2A"/>
    <w:sectPr w:rsidR="006F2F6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6AFFB" w14:textId="77777777" w:rsidR="00311272" w:rsidRDefault="00311272" w:rsidP="00892F56">
      <w:r>
        <w:separator/>
      </w:r>
    </w:p>
  </w:endnote>
  <w:endnote w:type="continuationSeparator" w:id="0">
    <w:p w14:paraId="25A1AEB1" w14:textId="77777777" w:rsidR="00311272" w:rsidRDefault="00311272" w:rsidP="00892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D192" w14:textId="77777777" w:rsidR="00F97797" w:rsidRDefault="00F977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1321" w14:textId="77777777" w:rsidR="00F97797" w:rsidRDefault="00F977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0BA8E" w14:textId="77777777" w:rsidR="00F97797" w:rsidRDefault="00F977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5D997" w14:textId="77777777" w:rsidR="00311272" w:rsidRDefault="00311272" w:rsidP="00892F56">
      <w:r>
        <w:separator/>
      </w:r>
    </w:p>
  </w:footnote>
  <w:footnote w:type="continuationSeparator" w:id="0">
    <w:p w14:paraId="3279A35F" w14:textId="77777777" w:rsidR="00311272" w:rsidRDefault="00311272" w:rsidP="00892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53D9" w14:textId="77777777" w:rsidR="00F97797" w:rsidRDefault="00F977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E942" w14:textId="7C185DD0" w:rsidR="00B16177" w:rsidRPr="002E2DD5" w:rsidRDefault="00CF4B7B" w:rsidP="00D630E4">
    <w:pPr>
      <w:pStyle w:val="Koptekst"/>
      <w:rPr>
        <w:b/>
        <w:bCs/>
        <w:sz w:val="28"/>
        <w:szCs w:val="28"/>
      </w:rPr>
    </w:pPr>
    <w:r w:rsidRPr="00F97797">
      <w:rPr>
        <w:noProof/>
        <w:sz w:val="18"/>
        <w:szCs w:val="18"/>
      </w:rPr>
      <w:drawing>
        <wp:anchor distT="0" distB="0" distL="114300" distR="114300" simplePos="0" relativeHeight="251658240" behindDoc="1" locked="0" layoutInCell="1" allowOverlap="1" wp14:anchorId="1A456FC6" wp14:editId="495EA245">
          <wp:simplePos x="0" y="0"/>
          <wp:positionH relativeFrom="column">
            <wp:posOffset>4752975</wp:posOffset>
          </wp:positionH>
          <wp:positionV relativeFrom="paragraph">
            <wp:posOffset>-87630</wp:posOffset>
          </wp:positionV>
          <wp:extent cx="1697990" cy="419100"/>
          <wp:effectExtent l="0" t="0" r="0" b="0"/>
          <wp:wrapTight wrapText="bothSides">
            <wp:wrapPolygon edited="0">
              <wp:start x="3150" y="0"/>
              <wp:lineTo x="0" y="2945"/>
              <wp:lineTo x="0" y="18655"/>
              <wp:lineTo x="2181" y="20618"/>
              <wp:lineTo x="6543" y="20618"/>
              <wp:lineTo x="16479" y="20618"/>
              <wp:lineTo x="16721" y="16691"/>
              <wp:lineTo x="21325" y="15709"/>
              <wp:lineTo x="21325" y="7855"/>
              <wp:lineTo x="7270" y="0"/>
              <wp:lineTo x="3150" y="0"/>
            </wp:wrapPolygon>
          </wp:wrapTight>
          <wp:docPr id="20276407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7990" cy="419100"/>
                  </a:xfrm>
                  <a:prstGeom prst="rect">
                    <a:avLst/>
                  </a:prstGeom>
                  <a:noFill/>
                </pic:spPr>
              </pic:pic>
            </a:graphicData>
          </a:graphic>
          <wp14:sizeRelH relativeFrom="margin">
            <wp14:pctWidth>0</wp14:pctWidth>
          </wp14:sizeRelH>
          <wp14:sizeRelV relativeFrom="margin">
            <wp14:pctHeight>0</wp14:pctHeight>
          </wp14:sizeRelV>
        </wp:anchor>
      </w:drawing>
    </w:r>
    <w:r w:rsidR="00EE50E5" w:rsidRPr="00F97797">
      <w:rPr>
        <w:b/>
        <w:bCs/>
      </w:rPr>
      <w:t>Programma van</w:t>
    </w:r>
    <w:r w:rsidR="00E57610" w:rsidRPr="00F97797">
      <w:rPr>
        <w:b/>
        <w:bCs/>
      </w:rPr>
      <w:t xml:space="preserve"> Eisen</w:t>
    </w:r>
    <w:r w:rsidRPr="00F97797">
      <w:rPr>
        <w:b/>
        <w:bCs/>
      </w:rPr>
      <w:tab/>
    </w:r>
    <w:r w:rsidR="00D630E4" w:rsidRPr="00F97797">
      <w:rPr>
        <w:b/>
        <w:bCs/>
      </w:rPr>
      <w:t xml:space="preserve"> </w:t>
    </w:r>
    <w:r w:rsidR="00F97797" w:rsidRPr="00F97797">
      <w:rPr>
        <w:b/>
        <w:bCs/>
      </w:rPr>
      <w:t>- versie 2.0</w:t>
    </w:r>
    <w:r w:rsidR="00D630E4">
      <w:rPr>
        <w:b/>
        <w:bCs/>
        <w:sz w:val="28"/>
        <w:szCs w:val="28"/>
      </w:rPr>
      <w:t xml:space="preserve">       </w:t>
    </w:r>
    <w:r w:rsidR="00E57610" w:rsidRPr="008A3DD3">
      <w:rPr>
        <w:b/>
        <w:bCs/>
      </w:rPr>
      <w:t>BGT</w:t>
    </w:r>
    <w:r w:rsidR="00D630E4">
      <w:rPr>
        <w:b/>
        <w:bCs/>
      </w:rPr>
      <w:t>-</w:t>
    </w:r>
    <w:r w:rsidR="00E57610" w:rsidRPr="008A3DD3">
      <w:rPr>
        <w:b/>
        <w:bCs/>
      </w:rPr>
      <w:t>applicatie Drechtstedengemeenten</w:t>
    </w:r>
  </w:p>
  <w:p w14:paraId="4B5ADDC4" w14:textId="4A1255D9" w:rsidR="00B16177" w:rsidRDefault="00B161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58A7" w14:textId="77777777" w:rsidR="00F97797" w:rsidRDefault="00F977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65605"/>
    <w:multiLevelType w:val="hybridMultilevel"/>
    <w:tmpl w:val="8B22064A"/>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5E708FF"/>
    <w:multiLevelType w:val="hybridMultilevel"/>
    <w:tmpl w:val="8B22064A"/>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25858893">
    <w:abstractNumId w:val="1"/>
  </w:num>
  <w:num w:numId="2" w16cid:durableId="966279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4C"/>
    <w:rsid w:val="000156ED"/>
    <w:rsid w:val="0001581D"/>
    <w:rsid w:val="00016C4F"/>
    <w:rsid w:val="00017AC4"/>
    <w:rsid w:val="00022DFF"/>
    <w:rsid w:val="00031FE6"/>
    <w:rsid w:val="00036306"/>
    <w:rsid w:val="000422C2"/>
    <w:rsid w:val="000434A9"/>
    <w:rsid w:val="00054E4E"/>
    <w:rsid w:val="00056CF3"/>
    <w:rsid w:val="00062092"/>
    <w:rsid w:val="00084780"/>
    <w:rsid w:val="0009122D"/>
    <w:rsid w:val="000E54B1"/>
    <w:rsid w:val="00113142"/>
    <w:rsid w:val="00131F76"/>
    <w:rsid w:val="00140BF6"/>
    <w:rsid w:val="00155A11"/>
    <w:rsid w:val="00155C9F"/>
    <w:rsid w:val="00161B9C"/>
    <w:rsid w:val="0016323F"/>
    <w:rsid w:val="00163683"/>
    <w:rsid w:val="00170BDE"/>
    <w:rsid w:val="001B58D7"/>
    <w:rsid w:val="001F2FE8"/>
    <w:rsid w:val="001F5033"/>
    <w:rsid w:val="00230BE1"/>
    <w:rsid w:val="00237406"/>
    <w:rsid w:val="00242D59"/>
    <w:rsid w:val="002777D6"/>
    <w:rsid w:val="002919B0"/>
    <w:rsid w:val="002A2E71"/>
    <w:rsid w:val="002C1152"/>
    <w:rsid w:val="002C5B33"/>
    <w:rsid w:val="002D4E6B"/>
    <w:rsid w:val="002D6E5A"/>
    <w:rsid w:val="002D744F"/>
    <w:rsid w:val="002E2DD5"/>
    <w:rsid w:val="0030300D"/>
    <w:rsid w:val="00303045"/>
    <w:rsid w:val="00305BBF"/>
    <w:rsid w:val="00311272"/>
    <w:rsid w:val="00317240"/>
    <w:rsid w:val="003274C3"/>
    <w:rsid w:val="0033179D"/>
    <w:rsid w:val="00336A4C"/>
    <w:rsid w:val="00340CFC"/>
    <w:rsid w:val="00350BB8"/>
    <w:rsid w:val="003515E2"/>
    <w:rsid w:val="00375B35"/>
    <w:rsid w:val="0038295C"/>
    <w:rsid w:val="00393E15"/>
    <w:rsid w:val="003A0FA4"/>
    <w:rsid w:val="003B225F"/>
    <w:rsid w:val="003D7B91"/>
    <w:rsid w:val="003E44F3"/>
    <w:rsid w:val="004100C4"/>
    <w:rsid w:val="0042600F"/>
    <w:rsid w:val="00430BDC"/>
    <w:rsid w:val="004376C7"/>
    <w:rsid w:val="004413B9"/>
    <w:rsid w:val="004466FA"/>
    <w:rsid w:val="00477D18"/>
    <w:rsid w:val="004930E2"/>
    <w:rsid w:val="004A4F03"/>
    <w:rsid w:val="004B293D"/>
    <w:rsid w:val="004C3DEE"/>
    <w:rsid w:val="004D029C"/>
    <w:rsid w:val="004E7717"/>
    <w:rsid w:val="004E7C33"/>
    <w:rsid w:val="004F5996"/>
    <w:rsid w:val="004F76CB"/>
    <w:rsid w:val="005078F2"/>
    <w:rsid w:val="00512BF7"/>
    <w:rsid w:val="005218AE"/>
    <w:rsid w:val="00523BD1"/>
    <w:rsid w:val="00525EF1"/>
    <w:rsid w:val="00533B79"/>
    <w:rsid w:val="00536D79"/>
    <w:rsid w:val="0054040D"/>
    <w:rsid w:val="0054487F"/>
    <w:rsid w:val="005545C6"/>
    <w:rsid w:val="00557063"/>
    <w:rsid w:val="00557351"/>
    <w:rsid w:val="00560DE6"/>
    <w:rsid w:val="005668B0"/>
    <w:rsid w:val="00566B24"/>
    <w:rsid w:val="00567C97"/>
    <w:rsid w:val="00597C55"/>
    <w:rsid w:val="005A3CEE"/>
    <w:rsid w:val="005E02BF"/>
    <w:rsid w:val="005F1DCE"/>
    <w:rsid w:val="006136FD"/>
    <w:rsid w:val="00621FC9"/>
    <w:rsid w:val="006333BF"/>
    <w:rsid w:val="006336CC"/>
    <w:rsid w:val="0063629B"/>
    <w:rsid w:val="00644E57"/>
    <w:rsid w:val="006506E5"/>
    <w:rsid w:val="006520B8"/>
    <w:rsid w:val="00662A12"/>
    <w:rsid w:val="00667131"/>
    <w:rsid w:val="00671926"/>
    <w:rsid w:val="00681332"/>
    <w:rsid w:val="00685D02"/>
    <w:rsid w:val="006900A4"/>
    <w:rsid w:val="00690ED5"/>
    <w:rsid w:val="00695233"/>
    <w:rsid w:val="006B6532"/>
    <w:rsid w:val="006E74DF"/>
    <w:rsid w:val="006F2F65"/>
    <w:rsid w:val="00703A93"/>
    <w:rsid w:val="00705C7A"/>
    <w:rsid w:val="00712217"/>
    <w:rsid w:val="00712EA0"/>
    <w:rsid w:val="00715208"/>
    <w:rsid w:val="00727266"/>
    <w:rsid w:val="0073030F"/>
    <w:rsid w:val="00763891"/>
    <w:rsid w:val="007A03F8"/>
    <w:rsid w:val="007A72EE"/>
    <w:rsid w:val="007C1481"/>
    <w:rsid w:val="007D4E7C"/>
    <w:rsid w:val="007E0C28"/>
    <w:rsid w:val="007E0E2A"/>
    <w:rsid w:val="008455B7"/>
    <w:rsid w:val="008574C6"/>
    <w:rsid w:val="00863907"/>
    <w:rsid w:val="00877284"/>
    <w:rsid w:val="00892F56"/>
    <w:rsid w:val="008A3DD3"/>
    <w:rsid w:val="008A6053"/>
    <w:rsid w:val="008B36E1"/>
    <w:rsid w:val="008B6B7C"/>
    <w:rsid w:val="008C6C4B"/>
    <w:rsid w:val="008D2E30"/>
    <w:rsid w:val="008D702B"/>
    <w:rsid w:val="008E12CB"/>
    <w:rsid w:val="008E411D"/>
    <w:rsid w:val="008E7D07"/>
    <w:rsid w:val="008F47A3"/>
    <w:rsid w:val="008F61D7"/>
    <w:rsid w:val="009228CC"/>
    <w:rsid w:val="00931009"/>
    <w:rsid w:val="00946116"/>
    <w:rsid w:val="00946C7F"/>
    <w:rsid w:val="00950636"/>
    <w:rsid w:val="00951A0A"/>
    <w:rsid w:val="00966AEF"/>
    <w:rsid w:val="00971E8D"/>
    <w:rsid w:val="009803E2"/>
    <w:rsid w:val="009837B8"/>
    <w:rsid w:val="00986D23"/>
    <w:rsid w:val="009B5754"/>
    <w:rsid w:val="009B7546"/>
    <w:rsid w:val="009D3972"/>
    <w:rsid w:val="009D3B93"/>
    <w:rsid w:val="00A111C7"/>
    <w:rsid w:val="00A232C3"/>
    <w:rsid w:val="00A41909"/>
    <w:rsid w:val="00A42C28"/>
    <w:rsid w:val="00A61A4D"/>
    <w:rsid w:val="00A76B7B"/>
    <w:rsid w:val="00A95F7E"/>
    <w:rsid w:val="00AA0737"/>
    <w:rsid w:val="00AA6A75"/>
    <w:rsid w:val="00AC510E"/>
    <w:rsid w:val="00AF2141"/>
    <w:rsid w:val="00AF6636"/>
    <w:rsid w:val="00AF7007"/>
    <w:rsid w:val="00AF745E"/>
    <w:rsid w:val="00B10100"/>
    <w:rsid w:val="00B10A4B"/>
    <w:rsid w:val="00B141F3"/>
    <w:rsid w:val="00B16177"/>
    <w:rsid w:val="00B349C6"/>
    <w:rsid w:val="00B4523A"/>
    <w:rsid w:val="00B46BDD"/>
    <w:rsid w:val="00BB1077"/>
    <w:rsid w:val="00BB135C"/>
    <w:rsid w:val="00BC31E9"/>
    <w:rsid w:val="00BD0810"/>
    <w:rsid w:val="00BD392C"/>
    <w:rsid w:val="00BF28AB"/>
    <w:rsid w:val="00C023AC"/>
    <w:rsid w:val="00C05A6D"/>
    <w:rsid w:val="00C25C60"/>
    <w:rsid w:val="00C40B3A"/>
    <w:rsid w:val="00C523F0"/>
    <w:rsid w:val="00C73E55"/>
    <w:rsid w:val="00C83BC7"/>
    <w:rsid w:val="00CA7A4F"/>
    <w:rsid w:val="00CC1A32"/>
    <w:rsid w:val="00CC40ED"/>
    <w:rsid w:val="00CC49B9"/>
    <w:rsid w:val="00CE45BD"/>
    <w:rsid w:val="00CF4B7B"/>
    <w:rsid w:val="00D12FF1"/>
    <w:rsid w:val="00D4498E"/>
    <w:rsid w:val="00D630E4"/>
    <w:rsid w:val="00D72CA2"/>
    <w:rsid w:val="00D76DD2"/>
    <w:rsid w:val="00D77F0D"/>
    <w:rsid w:val="00D84470"/>
    <w:rsid w:val="00D94D20"/>
    <w:rsid w:val="00DD21D9"/>
    <w:rsid w:val="00DE2446"/>
    <w:rsid w:val="00DE2452"/>
    <w:rsid w:val="00DE7B14"/>
    <w:rsid w:val="00DF49AC"/>
    <w:rsid w:val="00DF7539"/>
    <w:rsid w:val="00E0281D"/>
    <w:rsid w:val="00E041DE"/>
    <w:rsid w:val="00E14CD0"/>
    <w:rsid w:val="00E22754"/>
    <w:rsid w:val="00E31275"/>
    <w:rsid w:val="00E3423A"/>
    <w:rsid w:val="00E50A75"/>
    <w:rsid w:val="00E57610"/>
    <w:rsid w:val="00E92E36"/>
    <w:rsid w:val="00EB1712"/>
    <w:rsid w:val="00EB6338"/>
    <w:rsid w:val="00EC1FD2"/>
    <w:rsid w:val="00EE50E5"/>
    <w:rsid w:val="00F027AD"/>
    <w:rsid w:val="00F0478B"/>
    <w:rsid w:val="00F15025"/>
    <w:rsid w:val="00F1756F"/>
    <w:rsid w:val="00F17E9E"/>
    <w:rsid w:val="00F20053"/>
    <w:rsid w:val="00F209D5"/>
    <w:rsid w:val="00F217DB"/>
    <w:rsid w:val="00F5610E"/>
    <w:rsid w:val="00F57F7C"/>
    <w:rsid w:val="00F63EFB"/>
    <w:rsid w:val="00F72CB0"/>
    <w:rsid w:val="00F82472"/>
    <w:rsid w:val="00F97797"/>
    <w:rsid w:val="00F97EA0"/>
    <w:rsid w:val="00FA4DAE"/>
    <w:rsid w:val="00FE7B13"/>
    <w:rsid w:val="00FF4B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8BF97"/>
  <w15:chartTrackingRefBased/>
  <w15:docId w15:val="{80CADA8F-5AEF-47E7-B584-074FB412C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6A4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336A4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336A4C"/>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336A4C"/>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336A4C"/>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336A4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6A4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6A4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6A4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6A4C"/>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336A4C"/>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336A4C"/>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336A4C"/>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336A4C"/>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336A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6A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6A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6A4C"/>
    <w:rPr>
      <w:rFonts w:eastAsiaTheme="majorEastAsia" w:cstheme="majorBidi"/>
      <w:color w:val="272727" w:themeColor="text1" w:themeTint="D8"/>
    </w:rPr>
  </w:style>
  <w:style w:type="paragraph" w:styleId="Titel">
    <w:name w:val="Title"/>
    <w:basedOn w:val="Standaard"/>
    <w:next w:val="Standaard"/>
    <w:link w:val="TitelChar"/>
    <w:uiPriority w:val="10"/>
    <w:qFormat/>
    <w:rsid w:val="00336A4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6A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6A4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6A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6A4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36A4C"/>
    <w:rPr>
      <w:i/>
      <w:iCs/>
      <w:color w:val="404040" w:themeColor="text1" w:themeTint="BF"/>
    </w:rPr>
  </w:style>
  <w:style w:type="paragraph" w:styleId="Lijstalinea">
    <w:name w:val="List Paragraph"/>
    <w:basedOn w:val="Standaard"/>
    <w:uiPriority w:val="34"/>
    <w:qFormat/>
    <w:rsid w:val="00336A4C"/>
    <w:pPr>
      <w:ind w:left="720"/>
      <w:contextualSpacing/>
    </w:pPr>
  </w:style>
  <w:style w:type="character" w:styleId="Intensievebenadrukking">
    <w:name w:val="Intense Emphasis"/>
    <w:basedOn w:val="Standaardalinea-lettertype"/>
    <w:uiPriority w:val="21"/>
    <w:qFormat/>
    <w:rsid w:val="00336A4C"/>
    <w:rPr>
      <w:i/>
      <w:iCs/>
      <w:color w:val="2E74B5" w:themeColor="accent1" w:themeShade="BF"/>
    </w:rPr>
  </w:style>
  <w:style w:type="paragraph" w:styleId="Duidelijkcitaat">
    <w:name w:val="Intense Quote"/>
    <w:basedOn w:val="Standaard"/>
    <w:next w:val="Standaard"/>
    <w:link w:val="DuidelijkcitaatChar"/>
    <w:uiPriority w:val="30"/>
    <w:qFormat/>
    <w:rsid w:val="00336A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336A4C"/>
    <w:rPr>
      <w:i/>
      <w:iCs/>
      <w:color w:val="2E74B5" w:themeColor="accent1" w:themeShade="BF"/>
    </w:rPr>
  </w:style>
  <w:style w:type="character" w:styleId="Intensieveverwijzing">
    <w:name w:val="Intense Reference"/>
    <w:basedOn w:val="Standaardalinea-lettertype"/>
    <w:uiPriority w:val="32"/>
    <w:qFormat/>
    <w:rsid w:val="00336A4C"/>
    <w:rPr>
      <w:b/>
      <w:bCs/>
      <w:smallCaps/>
      <w:color w:val="2E74B5" w:themeColor="accent1" w:themeShade="BF"/>
      <w:spacing w:val="5"/>
    </w:rPr>
  </w:style>
  <w:style w:type="paragraph" w:styleId="Koptekst">
    <w:name w:val="header"/>
    <w:basedOn w:val="Standaard"/>
    <w:link w:val="KoptekstChar"/>
    <w:uiPriority w:val="99"/>
    <w:unhideWhenUsed/>
    <w:rsid w:val="00892F56"/>
    <w:pPr>
      <w:tabs>
        <w:tab w:val="center" w:pos="4536"/>
        <w:tab w:val="right" w:pos="9072"/>
      </w:tabs>
    </w:pPr>
  </w:style>
  <w:style w:type="character" w:customStyle="1" w:styleId="KoptekstChar">
    <w:name w:val="Koptekst Char"/>
    <w:basedOn w:val="Standaardalinea-lettertype"/>
    <w:link w:val="Koptekst"/>
    <w:uiPriority w:val="99"/>
    <w:rsid w:val="00892F56"/>
  </w:style>
  <w:style w:type="paragraph" w:styleId="Voettekst">
    <w:name w:val="footer"/>
    <w:basedOn w:val="Standaard"/>
    <w:link w:val="VoettekstChar"/>
    <w:uiPriority w:val="99"/>
    <w:unhideWhenUsed/>
    <w:rsid w:val="00892F56"/>
    <w:pPr>
      <w:tabs>
        <w:tab w:val="center" w:pos="4536"/>
        <w:tab w:val="right" w:pos="9072"/>
      </w:tabs>
    </w:pPr>
  </w:style>
  <w:style w:type="character" w:customStyle="1" w:styleId="VoettekstChar">
    <w:name w:val="Voettekst Char"/>
    <w:basedOn w:val="Standaardalinea-lettertype"/>
    <w:link w:val="Voettekst"/>
    <w:uiPriority w:val="99"/>
    <w:rsid w:val="00892F56"/>
  </w:style>
  <w:style w:type="paragraph" w:styleId="Revisie">
    <w:name w:val="Revision"/>
    <w:hidden/>
    <w:uiPriority w:val="99"/>
    <w:semiHidden/>
    <w:rsid w:val="00966AEF"/>
  </w:style>
  <w:style w:type="character" w:styleId="Verwijzingopmerking">
    <w:name w:val="annotation reference"/>
    <w:basedOn w:val="Standaardalinea-lettertype"/>
    <w:uiPriority w:val="99"/>
    <w:semiHidden/>
    <w:unhideWhenUsed/>
    <w:rsid w:val="00712217"/>
    <w:rPr>
      <w:sz w:val="16"/>
      <w:szCs w:val="16"/>
    </w:rPr>
  </w:style>
  <w:style w:type="paragraph" w:styleId="Tekstopmerking">
    <w:name w:val="annotation text"/>
    <w:basedOn w:val="Standaard"/>
    <w:link w:val="TekstopmerkingChar"/>
    <w:uiPriority w:val="99"/>
    <w:unhideWhenUsed/>
    <w:rsid w:val="00712217"/>
    <w:rPr>
      <w:sz w:val="20"/>
      <w:szCs w:val="20"/>
    </w:rPr>
  </w:style>
  <w:style w:type="character" w:customStyle="1" w:styleId="TekstopmerkingChar">
    <w:name w:val="Tekst opmerking Char"/>
    <w:basedOn w:val="Standaardalinea-lettertype"/>
    <w:link w:val="Tekstopmerking"/>
    <w:uiPriority w:val="99"/>
    <w:rsid w:val="00712217"/>
    <w:rPr>
      <w:sz w:val="20"/>
      <w:szCs w:val="20"/>
    </w:rPr>
  </w:style>
  <w:style w:type="paragraph" w:styleId="Onderwerpvanopmerking">
    <w:name w:val="annotation subject"/>
    <w:basedOn w:val="Tekstopmerking"/>
    <w:next w:val="Tekstopmerking"/>
    <w:link w:val="OnderwerpvanopmerkingChar"/>
    <w:uiPriority w:val="99"/>
    <w:semiHidden/>
    <w:unhideWhenUsed/>
    <w:rsid w:val="00712217"/>
    <w:rPr>
      <w:b/>
      <w:bCs/>
    </w:rPr>
  </w:style>
  <w:style w:type="character" w:customStyle="1" w:styleId="OnderwerpvanopmerkingChar">
    <w:name w:val="Onderwerp van opmerking Char"/>
    <w:basedOn w:val="TekstopmerkingChar"/>
    <w:link w:val="Onderwerpvanopmerking"/>
    <w:uiPriority w:val="99"/>
    <w:semiHidden/>
    <w:rsid w:val="007122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F4F5A67667641933CD2A8D7229AD6" ma:contentTypeVersion="3" ma:contentTypeDescription="Een nieuw document maken." ma:contentTypeScope="" ma:versionID="9cba5986865c3e4941ed371ba7d0af7f">
  <xsd:schema xmlns:xsd="http://www.w3.org/2001/XMLSchema" xmlns:xs="http://www.w3.org/2001/XMLSchema" xmlns:p="http://schemas.microsoft.com/office/2006/metadata/properties" xmlns:ns2="8e4382ba-ad5e-4f60-bb2f-b068cd8bf6c0" targetNamespace="http://schemas.microsoft.com/office/2006/metadata/properties" ma:root="true" ma:fieldsID="62032d738447a490d684438b4adcb66a" ns2:_="">
    <xsd:import namespace="8e4382ba-ad5e-4f60-bb2f-b068cd8bf6c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382ba-ad5e-4f60-bb2f-b068cd8bf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DCADE1-4F89-43FD-A3C7-7CF379C8D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382ba-ad5e-4f60-bb2f-b068cd8bf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A2BAB-5533-4A4D-908B-733A8A77A3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47A97C-84BF-4580-A996-66C4FB11E8D7}">
  <ds:schemaRefs>
    <ds:schemaRef ds:uri="http://schemas.microsoft.com/sharepoint/v3/contenttype/forms"/>
  </ds:schemaRefs>
</ds:datastoreItem>
</file>

<file path=docMetadata/LabelInfo.xml><?xml version="1.0" encoding="utf-8"?>
<clbl:labelList xmlns:clbl="http://schemas.microsoft.com/office/2020/mipLabelMetadata">
  <clbl:label id="{a1e47c15-e3b5-4eb4-929c-b81c99cde1fe}" enabled="1" method="Standard" siteId="{ce1619bc-aea1-41c1-8fa8-bbdc8c7d1cef}"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1409</Words>
  <Characters>7751</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Nieuwkerk, APH (Leanne)</dc:creator>
  <cp:keywords/>
  <dc:description/>
  <cp:lastModifiedBy>Lapré, J (Jim)</cp:lastModifiedBy>
  <cp:revision>5</cp:revision>
  <dcterms:created xsi:type="dcterms:W3CDTF">2026-05-22T12:49:00Z</dcterms:created>
  <dcterms:modified xsi:type="dcterms:W3CDTF">2026-05-22T13:40:00Z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0x010100911F4F5A67667641933CD2A8D7229AD6</vt:lpwstr>
  </property>
</Properties>
</file>