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0B20" w14:textId="5C27CA46" w:rsidR="001F5B2C" w:rsidRPr="00545C92" w:rsidRDefault="001F5B2C" w:rsidP="001F5B2C">
      <w:pPr>
        <w:spacing w:after="0" w:line="360" w:lineRule="auto"/>
        <w:contextualSpacing/>
        <w:rPr>
          <w:rFonts w:ascii="Calibri" w:hAnsi="Calibri" w:cs="Calibri"/>
          <w:b/>
          <w:bCs/>
          <w:sz w:val="28"/>
          <w:szCs w:val="28"/>
        </w:rPr>
      </w:pPr>
      <w:r w:rsidRPr="00545C92">
        <w:rPr>
          <w:rFonts w:ascii="Calibri" w:hAnsi="Calibri" w:cs="Calibri"/>
          <w:b/>
          <w:bCs/>
          <w:sz w:val="28"/>
          <w:szCs w:val="28"/>
        </w:rPr>
        <w:t>Beleids- en uitvoeringsregels social return gemeente</w:t>
      </w:r>
      <w:r w:rsidRPr="00545C92">
        <w:rPr>
          <w:rStyle w:val="Kop1Char"/>
        </w:rPr>
        <w:t xml:space="preserve"> </w:t>
      </w:r>
      <w:r w:rsidRPr="00545C92">
        <w:rPr>
          <w:rFonts w:ascii="Calibri" w:hAnsi="Calibri" w:cs="Calibri"/>
          <w:b/>
          <w:bCs/>
          <w:sz w:val="28"/>
          <w:szCs w:val="28"/>
        </w:rPr>
        <w:t>Oss 2025</w:t>
      </w:r>
    </w:p>
    <w:p w14:paraId="4C07B0D4" w14:textId="77777777" w:rsidR="001F5B2C" w:rsidRDefault="001F5B2C" w:rsidP="001F5B2C">
      <w:pPr>
        <w:rPr>
          <w:rFonts w:ascii="Arial" w:hAnsi="Arial" w:cs="Arial"/>
          <w:b/>
          <w:sz w:val="20"/>
        </w:rPr>
      </w:pPr>
    </w:p>
    <w:p w14:paraId="232E475E" w14:textId="26E7C98F" w:rsidR="00AD2F72" w:rsidRPr="004468B6" w:rsidRDefault="00545C92" w:rsidP="001F5B2C">
      <w:pPr>
        <w:rPr>
          <w:rFonts w:ascii="Arial" w:hAnsi="Arial" w:cs="Arial"/>
          <w:b/>
          <w:sz w:val="20"/>
        </w:rPr>
      </w:pPr>
      <w:r>
        <w:rPr>
          <w:rFonts w:ascii="Verdana" w:eastAsia="Times New Roman" w:hAnsi="Verdana" w:cs="Times New Roman"/>
          <w:b/>
          <w:noProof/>
          <w:sz w:val="18"/>
          <w:szCs w:val="18"/>
          <w:lang w:eastAsia="nl-NL"/>
        </w:rPr>
        <w:drawing>
          <wp:inline distT="0" distB="0" distL="0" distR="0" wp14:anchorId="252C3A35" wp14:editId="2FF5CC49">
            <wp:extent cx="5760720" cy="2718770"/>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718770"/>
                    </a:xfrm>
                    <a:prstGeom prst="rect">
                      <a:avLst/>
                    </a:prstGeom>
                    <a:noFill/>
                  </pic:spPr>
                </pic:pic>
              </a:graphicData>
            </a:graphic>
          </wp:inline>
        </w:drawing>
      </w:r>
    </w:p>
    <w:p w14:paraId="5E178590" w14:textId="77777777" w:rsidR="001F5B2C" w:rsidRPr="004468B6" w:rsidRDefault="001F5B2C" w:rsidP="001F5B2C">
      <w:pPr>
        <w:jc w:val="both"/>
        <w:rPr>
          <w:rFonts w:ascii="Arial" w:hAnsi="Arial" w:cs="Arial"/>
          <w:b/>
          <w:sz w:val="20"/>
        </w:rPr>
      </w:pPr>
      <w:r w:rsidRPr="004468B6">
        <w:rPr>
          <w:rFonts w:ascii="Arial" w:hAnsi="Arial" w:cs="Arial"/>
          <w:b/>
          <w:sz w:val="20"/>
        </w:rPr>
        <w:t>INLEIDING</w:t>
      </w:r>
    </w:p>
    <w:p w14:paraId="476BC944" w14:textId="77777777" w:rsidR="001F5B2C" w:rsidRPr="004468B6" w:rsidRDefault="001F5B2C" w:rsidP="001F5B2C">
      <w:pPr>
        <w:jc w:val="both"/>
        <w:rPr>
          <w:rFonts w:ascii="Arial" w:hAnsi="Arial" w:cs="Arial"/>
          <w:sz w:val="20"/>
        </w:rPr>
      </w:pPr>
    </w:p>
    <w:p w14:paraId="0D151B62" w14:textId="77777777" w:rsidR="001F5B2C" w:rsidRDefault="001F5B2C" w:rsidP="001F5B2C">
      <w:pPr>
        <w:jc w:val="both"/>
        <w:rPr>
          <w:rFonts w:ascii="Arial" w:hAnsi="Arial" w:cs="Arial"/>
          <w:sz w:val="20"/>
        </w:rPr>
      </w:pPr>
      <w:r w:rsidRPr="0055562D">
        <w:rPr>
          <w:rFonts w:ascii="Arial" w:hAnsi="Arial" w:cs="Arial"/>
          <w:sz w:val="20"/>
        </w:rPr>
        <w:t xml:space="preserve">Aanbestedende diensten, waaronder gemeenten, kunnen bij het verlenen van opdrachten sociale voorwaarden stellen in de vorm van social return. Op het moment dat een aanbestedende dienst uit de arbeidsmarktregio Noordoost-Brabant een opdracht verleent aan een opdrachtnemer wordt er een tegenprestatie gevraagd in de vorm van het bieden van werkgelegenheid voor personen met een afstand tot de arbeidsmarkt. Op deze manier stimuleren de aanbestedende diensten dat deze personen  de kans krijgen om hun positie op de arbeidsmarkt te verbeteren. Gezien het belang van werk voor deze groep worden bedrijven en instellingen op diverse manieren gestimuleerd om personen met een kwetsbare arbeidsmarktpositie aan werk(ervaring) te helpen. </w:t>
      </w:r>
    </w:p>
    <w:p w14:paraId="7DC844BB" w14:textId="77777777" w:rsidR="001F5B2C" w:rsidRDefault="001F5B2C" w:rsidP="001F5B2C">
      <w:pPr>
        <w:jc w:val="both"/>
        <w:rPr>
          <w:rFonts w:ascii="Arial" w:hAnsi="Arial" w:cs="Arial"/>
          <w:b/>
          <w:sz w:val="20"/>
        </w:rPr>
      </w:pPr>
    </w:p>
    <w:p w14:paraId="0701BABD" w14:textId="77777777" w:rsidR="001F5B2C" w:rsidRDefault="001F5B2C" w:rsidP="001F5B2C">
      <w:pPr>
        <w:jc w:val="both"/>
        <w:rPr>
          <w:rFonts w:ascii="Arial" w:hAnsi="Arial" w:cs="Arial"/>
          <w:sz w:val="20"/>
        </w:rPr>
      </w:pPr>
      <w:r w:rsidRPr="00DB1186">
        <w:rPr>
          <w:rFonts w:ascii="Arial" w:hAnsi="Arial" w:cs="Arial"/>
          <w:sz w:val="20"/>
        </w:rPr>
        <w:t>De volgende organisat</w:t>
      </w:r>
      <w:r>
        <w:rPr>
          <w:rFonts w:ascii="Arial" w:hAnsi="Arial" w:cs="Arial"/>
          <w:sz w:val="20"/>
        </w:rPr>
        <w:t xml:space="preserve">ies </w:t>
      </w:r>
      <w:r w:rsidRPr="00DB1186">
        <w:rPr>
          <w:rFonts w:ascii="Arial" w:hAnsi="Arial" w:cs="Arial"/>
          <w:sz w:val="20"/>
        </w:rPr>
        <w:t>hanteren deze regels</w:t>
      </w:r>
      <w:r>
        <w:rPr>
          <w:rFonts w:ascii="Arial" w:hAnsi="Arial" w:cs="Arial"/>
          <w:sz w:val="20"/>
        </w:rPr>
        <w:t xml:space="preserve"> van de arbeidsmarktregio Noordoost Brabant:</w:t>
      </w:r>
    </w:p>
    <w:p w14:paraId="6865A16D" w14:textId="77777777" w:rsidR="001F5B2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‘s-Hertogenbosch</w:t>
      </w:r>
    </w:p>
    <w:p w14:paraId="1DEEB85A" w14:textId="77777777" w:rsidR="001F5B2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Bernheze</w:t>
      </w:r>
    </w:p>
    <w:p w14:paraId="6A2321CB" w14:textId="77777777" w:rsidR="001F5B2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Boekel</w:t>
      </w:r>
    </w:p>
    <w:p w14:paraId="60D4656D" w14:textId="77777777" w:rsidR="001F5B2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Boxtel</w:t>
      </w:r>
    </w:p>
    <w:p w14:paraId="4F43EA07" w14:textId="77777777" w:rsidR="001F5B2C" w:rsidRPr="005A2A77" w:rsidRDefault="001F5B2C" w:rsidP="001F5B2C">
      <w:pPr>
        <w:pStyle w:val="Lijstalinea"/>
        <w:numPr>
          <w:ilvl w:val="0"/>
          <w:numId w:val="2"/>
        </w:numPr>
        <w:spacing w:after="0"/>
        <w:jc w:val="both"/>
        <w:rPr>
          <w:rFonts w:ascii="Arial" w:hAnsi="Arial" w:cs="Arial"/>
          <w:sz w:val="20"/>
        </w:rPr>
      </w:pPr>
      <w:r>
        <w:rPr>
          <w:rFonts w:ascii="Arial" w:hAnsi="Arial" w:cs="Arial"/>
          <w:sz w:val="20"/>
        </w:rPr>
        <w:t>Gemeente Land van Cuijk</w:t>
      </w:r>
    </w:p>
    <w:p w14:paraId="7B75E9CD" w14:textId="77777777" w:rsidR="001F5B2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Maashorst</w:t>
      </w:r>
    </w:p>
    <w:p w14:paraId="759766D0" w14:textId="77777777" w:rsidR="001F5B2C" w:rsidRPr="00A10DA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Meierijstad</w:t>
      </w:r>
    </w:p>
    <w:p w14:paraId="4C5037D1" w14:textId="77777777" w:rsidR="001F5B2C" w:rsidRPr="00A10DA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Oss</w:t>
      </w:r>
    </w:p>
    <w:p w14:paraId="3C7A2950" w14:textId="77777777" w:rsidR="001F5B2C" w:rsidRPr="00A10DA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St Michielsgestel</w:t>
      </w:r>
    </w:p>
    <w:p w14:paraId="358FBA7B" w14:textId="77777777" w:rsidR="001F5B2C" w:rsidRDefault="001F5B2C" w:rsidP="001F5B2C">
      <w:pPr>
        <w:pStyle w:val="Lijstalinea"/>
        <w:numPr>
          <w:ilvl w:val="0"/>
          <w:numId w:val="2"/>
        </w:numPr>
        <w:spacing w:after="0"/>
        <w:jc w:val="both"/>
        <w:rPr>
          <w:rFonts w:ascii="Arial" w:hAnsi="Arial" w:cs="Arial"/>
          <w:sz w:val="20"/>
        </w:rPr>
      </w:pPr>
      <w:r>
        <w:rPr>
          <w:rFonts w:ascii="Arial" w:hAnsi="Arial" w:cs="Arial"/>
          <w:sz w:val="20"/>
        </w:rPr>
        <w:t>Gemeente Vught.</w:t>
      </w:r>
    </w:p>
    <w:p w14:paraId="65F1C10C" w14:textId="77777777" w:rsidR="001F5B2C" w:rsidRPr="00075244" w:rsidRDefault="001F5B2C" w:rsidP="001F5B2C">
      <w:pPr>
        <w:jc w:val="both"/>
        <w:rPr>
          <w:rFonts w:ascii="Arial" w:hAnsi="Arial" w:cs="Arial"/>
          <w:b/>
          <w:sz w:val="20"/>
        </w:rPr>
      </w:pPr>
    </w:p>
    <w:p w14:paraId="0687C453" w14:textId="77777777" w:rsidR="001F5B2C" w:rsidRDefault="001F5B2C" w:rsidP="001F5B2C">
      <w:pPr>
        <w:jc w:val="both"/>
        <w:rPr>
          <w:rFonts w:ascii="Arial" w:hAnsi="Arial" w:cs="Arial"/>
          <w:b/>
          <w:sz w:val="20"/>
        </w:rPr>
      </w:pPr>
    </w:p>
    <w:p w14:paraId="21836B43" w14:textId="77777777" w:rsidR="001F5B2C" w:rsidRDefault="001F5B2C" w:rsidP="001F5B2C">
      <w:pPr>
        <w:jc w:val="both"/>
        <w:rPr>
          <w:rFonts w:ascii="Arial" w:hAnsi="Arial" w:cs="Arial"/>
          <w:b/>
          <w:sz w:val="20"/>
        </w:rPr>
      </w:pPr>
    </w:p>
    <w:p w14:paraId="49B6AB47" w14:textId="77777777" w:rsidR="001F5B2C" w:rsidRDefault="001F5B2C" w:rsidP="001F5B2C">
      <w:pPr>
        <w:jc w:val="both"/>
        <w:rPr>
          <w:rFonts w:ascii="Arial" w:hAnsi="Arial" w:cs="Arial"/>
          <w:b/>
          <w:sz w:val="20"/>
        </w:rPr>
      </w:pPr>
    </w:p>
    <w:p w14:paraId="7FD596A2" w14:textId="77777777" w:rsidR="001F5B2C" w:rsidRDefault="001F5B2C" w:rsidP="001F5B2C">
      <w:pPr>
        <w:jc w:val="both"/>
        <w:rPr>
          <w:rFonts w:ascii="Arial" w:hAnsi="Arial" w:cs="Arial"/>
          <w:b/>
          <w:sz w:val="20"/>
        </w:rPr>
      </w:pPr>
    </w:p>
    <w:p w14:paraId="4000CEDF" w14:textId="77777777" w:rsidR="001F5B2C" w:rsidRDefault="001F5B2C" w:rsidP="001F5B2C">
      <w:pPr>
        <w:jc w:val="both"/>
        <w:rPr>
          <w:rFonts w:ascii="Arial" w:hAnsi="Arial" w:cs="Arial"/>
          <w:b/>
          <w:sz w:val="20"/>
        </w:rPr>
      </w:pPr>
    </w:p>
    <w:p w14:paraId="7A0D0AF6" w14:textId="77777777" w:rsidR="001F5B2C" w:rsidRDefault="001F5B2C" w:rsidP="001F5B2C">
      <w:pPr>
        <w:jc w:val="both"/>
        <w:rPr>
          <w:rFonts w:ascii="Arial" w:hAnsi="Arial" w:cs="Arial"/>
          <w:b/>
          <w:sz w:val="20"/>
        </w:rPr>
      </w:pPr>
    </w:p>
    <w:p w14:paraId="616A8A48" w14:textId="77777777" w:rsidR="001F5B2C" w:rsidRDefault="001F5B2C" w:rsidP="001F5B2C">
      <w:pPr>
        <w:jc w:val="both"/>
        <w:rPr>
          <w:rFonts w:ascii="Arial" w:hAnsi="Arial" w:cs="Arial"/>
          <w:b/>
          <w:sz w:val="20"/>
        </w:rPr>
      </w:pPr>
    </w:p>
    <w:p w14:paraId="4F47E35E" w14:textId="77777777" w:rsidR="001F5B2C" w:rsidRDefault="001F5B2C" w:rsidP="001F5B2C">
      <w:pPr>
        <w:jc w:val="both"/>
        <w:rPr>
          <w:rFonts w:ascii="Arial" w:hAnsi="Arial" w:cs="Arial"/>
          <w:b/>
          <w:sz w:val="20"/>
        </w:rPr>
      </w:pPr>
    </w:p>
    <w:p w14:paraId="13EA669E" w14:textId="77777777" w:rsidR="001F5B2C" w:rsidRDefault="001F5B2C" w:rsidP="001F5B2C">
      <w:pPr>
        <w:jc w:val="both"/>
        <w:rPr>
          <w:rFonts w:ascii="Arial" w:hAnsi="Arial" w:cs="Arial"/>
          <w:b/>
          <w:sz w:val="20"/>
        </w:rPr>
      </w:pPr>
    </w:p>
    <w:p w14:paraId="226F6A3B" w14:textId="77777777" w:rsidR="001F5B2C" w:rsidRDefault="001F5B2C" w:rsidP="001F5B2C">
      <w:pPr>
        <w:jc w:val="both"/>
        <w:rPr>
          <w:rFonts w:ascii="Arial" w:hAnsi="Arial" w:cs="Arial"/>
          <w:b/>
          <w:sz w:val="20"/>
        </w:rPr>
      </w:pPr>
    </w:p>
    <w:p w14:paraId="274B2111" w14:textId="77777777" w:rsidR="001F5B2C" w:rsidRPr="00075244" w:rsidRDefault="001F5B2C" w:rsidP="001F5B2C">
      <w:pPr>
        <w:jc w:val="both"/>
        <w:rPr>
          <w:rFonts w:ascii="Arial" w:hAnsi="Arial" w:cs="Arial"/>
          <w:b/>
          <w:sz w:val="20"/>
        </w:rPr>
      </w:pPr>
      <w:r w:rsidRPr="00075244">
        <w:rPr>
          <w:rFonts w:ascii="Arial" w:hAnsi="Arial" w:cs="Arial"/>
          <w:b/>
          <w:sz w:val="20"/>
        </w:rPr>
        <w:t>ARTIKELEN</w:t>
      </w:r>
    </w:p>
    <w:p w14:paraId="08405588" w14:textId="77777777" w:rsidR="001F5B2C" w:rsidRPr="00075244" w:rsidRDefault="001F5B2C" w:rsidP="001F5B2C">
      <w:pPr>
        <w:jc w:val="both"/>
        <w:rPr>
          <w:rFonts w:ascii="Arial" w:hAnsi="Arial" w:cs="Arial"/>
          <w:b/>
          <w:sz w:val="20"/>
        </w:rPr>
      </w:pPr>
      <w:r w:rsidRPr="00075244">
        <w:rPr>
          <w:rFonts w:ascii="Arial" w:hAnsi="Arial" w:cs="Arial"/>
          <w:b/>
          <w:sz w:val="20"/>
        </w:rPr>
        <w:t>Definities.</w:t>
      </w:r>
    </w:p>
    <w:p w14:paraId="271DF968" w14:textId="77777777" w:rsidR="001F5B2C" w:rsidRPr="00C65B24" w:rsidRDefault="001F5B2C" w:rsidP="001F5B2C">
      <w:pPr>
        <w:numPr>
          <w:ilvl w:val="0"/>
          <w:numId w:val="1"/>
        </w:numPr>
        <w:spacing w:after="0"/>
        <w:ind w:left="644"/>
        <w:rPr>
          <w:rFonts w:ascii="Arial" w:hAnsi="Arial" w:cs="Arial"/>
          <w:sz w:val="20"/>
        </w:rPr>
      </w:pPr>
      <w:r w:rsidRPr="00075244">
        <w:rPr>
          <w:rFonts w:ascii="Arial" w:hAnsi="Arial" w:cs="Arial"/>
          <w:sz w:val="20"/>
          <w:u w:val="single"/>
        </w:rPr>
        <w:t>niet-uitkeringsgerechtigde</w:t>
      </w:r>
      <w:r w:rsidRPr="00075244">
        <w:rPr>
          <w:rFonts w:ascii="Arial" w:hAnsi="Arial" w:cs="Arial"/>
          <w:sz w:val="20"/>
        </w:rPr>
        <w:t xml:space="preserve"> (</w:t>
      </w:r>
      <w:proofErr w:type="spellStart"/>
      <w:r w:rsidRPr="00075244">
        <w:rPr>
          <w:rFonts w:ascii="Arial" w:hAnsi="Arial" w:cs="Arial"/>
          <w:sz w:val="20"/>
        </w:rPr>
        <w:t>nug</w:t>
      </w:r>
      <w:proofErr w:type="spellEnd"/>
      <w:r w:rsidRPr="00075244">
        <w:rPr>
          <w:rFonts w:ascii="Arial" w:hAnsi="Arial" w:cs="Arial"/>
          <w:sz w:val="20"/>
        </w:rPr>
        <w:t xml:space="preserve">): </w:t>
      </w:r>
      <w:r w:rsidRPr="00C65B24">
        <w:rPr>
          <w:rFonts w:ascii="Arial" w:hAnsi="Arial" w:cs="Arial"/>
          <w:sz w:val="20"/>
        </w:rPr>
        <w:t>iemand die staat ingeschreven als niet werkend</w:t>
      </w:r>
      <w:r>
        <w:rPr>
          <w:rFonts w:ascii="Arial" w:hAnsi="Arial" w:cs="Arial"/>
          <w:sz w:val="20"/>
        </w:rPr>
        <w:t xml:space="preserve"> </w:t>
      </w:r>
      <w:r w:rsidRPr="00C65B24">
        <w:rPr>
          <w:rFonts w:ascii="Arial" w:hAnsi="Arial" w:cs="Arial"/>
          <w:sz w:val="20"/>
        </w:rPr>
        <w:t xml:space="preserve">werkzoekende bij het UWV, geen uitkering ontvangt, en een indicatie heeft voor het doelgroepenregister, óf een jongere tussen 16 en 27 jaar die </w:t>
      </w:r>
      <w:r>
        <w:rPr>
          <w:rFonts w:ascii="Arial" w:hAnsi="Arial" w:cs="Arial"/>
          <w:sz w:val="20"/>
        </w:rPr>
        <w:t xml:space="preserve">minimaal 6 maanden </w:t>
      </w:r>
      <w:r w:rsidRPr="00C65B24">
        <w:rPr>
          <w:rFonts w:ascii="Arial" w:hAnsi="Arial" w:cs="Arial"/>
          <w:sz w:val="20"/>
        </w:rPr>
        <w:t>staat ingeschreven als niet werkend-werkzoekende bij het UWV, geen uitkering ontvangt met of zonder indicatie doelgroepenregister.</w:t>
      </w:r>
    </w:p>
    <w:p w14:paraId="43F5CAB2" w14:textId="77777777" w:rsidR="001F5B2C" w:rsidRPr="005F0B84" w:rsidRDefault="001F5B2C" w:rsidP="001F5B2C">
      <w:pPr>
        <w:pStyle w:val="Lijstalinea"/>
        <w:numPr>
          <w:ilvl w:val="0"/>
          <w:numId w:val="1"/>
        </w:numPr>
        <w:spacing w:after="0"/>
        <w:ind w:left="644"/>
        <w:jc w:val="both"/>
        <w:rPr>
          <w:rFonts w:ascii="Arial" w:hAnsi="Arial" w:cs="Arial"/>
          <w:sz w:val="20"/>
        </w:rPr>
      </w:pPr>
      <w:r w:rsidRPr="005F0B84">
        <w:rPr>
          <w:rFonts w:ascii="Arial" w:hAnsi="Arial" w:cs="Arial"/>
          <w:sz w:val="20"/>
        </w:rPr>
        <w:t xml:space="preserve">Onder </w:t>
      </w:r>
      <w:r w:rsidRPr="005F0B84">
        <w:rPr>
          <w:rFonts w:ascii="Arial" w:hAnsi="Arial" w:cs="Arial"/>
          <w:sz w:val="20"/>
          <w:u w:val="single"/>
        </w:rPr>
        <w:t>BBL</w:t>
      </w:r>
      <w:r w:rsidRPr="005F0B84">
        <w:rPr>
          <w:rFonts w:ascii="Arial" w:hAnsi="Arial" w:cs="Arial"/>
          <w:sz w:val="20"/>
        </w:rPr>
        <w:t xml:space="preserve"> wordt verstaan </w:t>
      </w:r>
      <w:r w:rsidRPr="005F0B84">
        <w:rPr>
          <w:rFonts w:ascii="Arial" w:hAnsi="Arial" w:cs="Arial"/>
          <w:color w:val="000000"/>
          <w:sz w:val="20"/>
          <w:lang w:val="nl-BE"/>
        </w:rPr>
        <w:t>Beroeps Begeleidende Leerweg. Bij een BBL-opleiding wordt werken en leren gecombineerd met een werkleertraject. Dit betekent meestal 1 dag per week naar school en 4 dagen per week werken bij een erkend leerbedrijf.</w:t>
      </w:r>
    </w:p>
    <w:p w14:paraId="476DE62E"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color w:val="000000"/>
          <w:sz w:val="20"/>
          <w:lang w:val="nl-BE"/>
        </w:rPr>
        <w:t xml:space="preserve">Onder </w:t>
      </w:r>
      <w:r w:rsidRPr="00075244">
        <w:rPr>
          <w:rFonts w:ascii="Arial" w:hAnsi="Arial" w:cs="Arial"/>
          <w:color w:val="000000"/>
          <w:sz w:val="20"/>
          <w:u w:val="single"/>
          <w:lang w:val="nl-BE"/>
        </w:rPr>
        <w:t>BOL</w:t>
      </w:r>
      <w:r w:rsidRPr="00075244">
        <w:rPr>
          <w:rFonts w:ascii="Arial" w:hAnsi="Arial" w:cs="Arial"/>
          <w:color w:val="000000"/>
          <w:sz w:val="20"/>
          <w:lang w:val="nl-BE"/>
        </w:rPr>
        <w:t xml:space="preserve"> wordt verstaan </w:t>
      </w:r>
      <w:r w:rsidRPr="00075244">
        <w:rPr>
          <w:rFonts w:ascii="Arial" w:hAnsi="Arial" w:cs="Arial"/>
          <w:color w:val="000000"/>
          <w:sz w:val="20"/>
        </w:rPr>
        <w:t>Beroeps Opleidende Leerweg. Bij een BOL-opleiding wordt leren en werken gecombineerd. Het werken is dan in de vorm van een stage, meestal 1 dag per week, zodat ervaring in de praktijk wordt opgedaan.  </w:t>
      </w:r>
    </w:p>
    <w:p w14:paraId="5E24528B"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color w:val="000000"/>
          <w:sz w:val="20"/>
        </w:rPr>
        <w:t xml:space="preserve">Onder </w:t>
      </w:r>
      <w:r w:rsidRPr="00075244">
        <w:rPr>
          <w:rFonts w:ascii="Arial" w:hAnsi="Arial" w:cs="Arial"/>
          <w:color w:val="000000"/>
          <w:sz w:val="20"/>
          <w:u w:val="single"/>
        </w:rPr>
        <w:t>VSO</w:t>
      </w:r>
      <w:r w:rsidRPr="00075244">
        <w:rPr>
          <w:rFonts w:ascii="Arial" w:hAnsi="Arial" w:cs="Arial"/>
          <w:color w:val="000000"/>
          <w:sz w:val="20"/>
        </w:rPr>
        <w:t xml:space="preserve"> wordt verstaan voortgezet speciaal onderwijs. Dit is onderwijs voor jongeren met een beperking.</w:t>
      </w:r>
    </w:p>
    <w:p w14:paraId="327F848D" w14:textId="77777777" w:rsidR="001F5B2C" w:rsidRPr="00075244" w:rsidRDefault="001F5B2C" w:rsidP="001F5B2C">
      <w:pPr>
        <w:numPr>
          <w:ilvl w:val="0"/>
          <w:numId w:val="1"/>
        </w:numPr>
        <w:spacing w:after="0"/>
        <w:ind w:left="644"/>
        <w:jc w:val="both"/>
        <w:rPr>
          <w:rFonts w:ascii="Arial" w:hAnsi="Arial" w:cs="Arial"/>
          <w:color w:val="000000"/>
          <w:sz w:val="20"/>
        </w:rPr>
      </w:pPr>
      <w:r w:rsidRPr="00075244">
        <w:rPr>
          <w:rFonts w:ascii="Arial" w:hAnsi="Arial" w:cs="Arial"/>
          <w:color w:val="000000"/>
          <w:sz w:val="20"/>
        </w:rPr>
        <w:t xml:space="preserve">Onder </w:t>
      </w:r>
      <w:r w:rsidRPr="00075244">
        <w:rPr>
          <w:rFonts w:ascii="Arial" w:hAnsi="Arial" w:cs="Arial"/>
          <w:color w:val="000000"/>
          <w:sz w:val="20"/>
          <w:u w:val="single"/>
        </w:rPr>
        <w:t>PRO</w:t>
      </w:r>
      <w:r w:rsidRPr="00075244">
        <w:rPr>
          <w:rFonts w:ascii="Arial" w:hAnsi="Arial" w:cs="Arial"/>
          <w:color w:val="000000"/>
          <w:sz w:val="20"/>
        </w:rPr>
        <w:t xml:space="preserve"> wordt verstaan praktijkonderwijs, bedoeld voor leerlingen van 12 t/m 18 jaar die moeite hebben met leren op de traditionele manier. De leerling heeft een leerachterstand van drie jaar of meer op  Inzichtelijk rekenen en/of Begrijpend lezen en/of Technisch lezen en/of Spellen. </w:t>
      </w:r>
    </w:p>
    <w:p w14:paraId="610CD7D5"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Onder een </w:t>
      </w:r>
      <w:r w:rsidRPr="00075244">
        <w:rPr>
          <w:rFonts w:ascii="Arial" w:hAnsi="Arial" w:cs="Arial"/>
          <w:sz w:val="20"/>
          <w:u w:val="single"/>
        </w:rPr>
        <w:t>WSW-gerechtigde</w:t>
      </w:r>
      <w:r w:rsidRPr="00075244">
        <w:rPr>
          <w:rFonts w:ascii="Arial" w:hAnsi="Arial" w:cs="Arial"/>
          <w:sz w:val="20"/>
        </w:rPr>
        <w:t xml:space="preserve"> wordt verstaan iemand, die arbeidsgehandicapt is en is geïndiceerd voor de Wet Sociale Werkvoorziening. Personen met een indicatie “beschut werk” op grond van de Participatiewet worden aan deze groep gelijkgesteld.</w:t>
      </w:r>
    </w:p>
    <w:p w14:paraId="44C0F293"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Onder </w:t>
      </w:r>
      <w:r w:rsidRPr="00075244">
        <w:rPr>
          <w:rFonts w:ascii="Arial" w:hAnsi="Arial" w:cs="Arial"/>
          <w:sz w:val="20"/>
          <w:u w:val="single"/>
        </w:rPr>
        <w:t>loonkosten</w:t>
      </w:r>
      <w:r w:rsidRPr="00075244">
        <w:rPr>
          <w:rFonts w:ascii="Arial" w:hAnsi="Arial" w:cs="Arial"/>
          <w:sz w:val="20"/>
        </w:rPr>
        <w:t xml:space="preserve"> worden verstaan de brutoloonkosten, plus de directe werkgeverslasten.</w:t>
      </w:r>
    </w:p>
    <w:p w14:paraId="3926D655" w14:textId="77777777" w:rsidR="001F5B2C" w:rsidRPr="00075244" w:rsidRDefault="001F5B2C" w:rsidP="001F5B2C">
      <w:pPr>
        <w:numPr>
          <w:ilvl w:val="0"/>
          <w:numId w:val="1"/>
        </w:numPr>
        <w:spacing w:after="0"/>
        <w:ind w:left="644"/>
        <w:jc w:val="both"/>
        <w:rPr>
          <w:rFonts w:ascii="Arial" w:hAnsi="Arial" w:cs="Arial"/>
          <w:sz w:val="20"/>
        </w:rPr>
      </w:pPr>
      <w:r w:rsidRPr="009A284B">
        <w:rPr>
          <w:rFonts w:ascii="Arial" w:hAnsi="Arial" w:cs="Arial"/>
          <w:sz w:val="20"/>
        </w:rPr>
        <w:t xml:space="preserve">De </w:t>
      </w:r>
      <w:r w:rsidRPr="009A284B">
        <w:rPr>
          <w:rFonts w:ascii="Arial" w:hAnsi="Arial" w:cs="Arial"/>
          <w:sz w:val="20"/>
          <w:u w:val="single"/>
        </w:rPr>
        <w:t>contractbeheerder/contractmanager</w:t>
      </w:r>
      <w:r w:rsidRPr="009A284B">
        <w:rPr>
          <w:rFonts w:ascii="Arial" w:hAnsi="Arial" w:cs="Arial"/>
          <w:sz w:val="20"/>
        </w:rPr>
        <w:t xml:space="preserve"> is verantwoordelijk voor het afgesloten contract en de </w:t>
      </w:r>
      <w:r>
        <w:rPr>
          <w:rFonts w:ascii="Arial" w:hAnsi="Arial" w:cs="Arial"/>
          <w:sz w:val="20"/>
        </w:rPr>
        <w:t xml:space="preserve">daarin gemaakte afspraken </w:t>
      </w:r>
      <w:r w:rsidRPr="00075244">
        <w:rPr>
          <w:rFonts w:ascii="Arial" w:hAnsi="Arial" w:cs="Arial"/>
          <w:sz w:val="20"/>
        </w:rPr>
        <w:t>tussen de aanbestedende dienst als opdrachtgever en de opdrachtnemer.</w:t>
      </w:r>
    </w:p>
    <w:p w14:paraId="21F9480F"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De </w:t>
      </w:r>
      <w:r w:rsidRPr="00075244">
        <w:rPr>
          <w:rFonts w:ascii="Arial" w:hAnsi="Arial" w:cs="Arial"/>
          <w:sz w:val="20"/>
          <w:u w:val="single"/>
        </w:rPr>
        <w:t>opdrachtgever</w:t>
      </w:r>
      <w:r w:rsidRPr="00075244">
        <w:rPr>
          <w:rFonts w:ascii="Arial" w:hAnsi="Arial" w:cs="Arial"/>
          <w:sz w:val="20"/>
        </w:rPr>
        <w:t xml:space="preserve"> is de aanbestedende partij die de opdracht in de markt zet.</w:t>
      </w:r>
    </w:p>
    <w:p w14:paraId="734E1E5E"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De </w:t>
      </w:r>
      <w:r w:rsidRPr="00075244">
        <w:rPr>
          <w:rFonts w:ascii="Arial" w:hAnsi="Arial" w:cs="Arial"/>
          <w:sz w:val="20"/>
          <w:u w:val="single"/>
        </w:rPr>
        <w:t>opdrachtnemer</w:t>
      </w:r>
      <w:r w:rsidRPr="00075244">
        <w:rPr>
          <w:rFonts w:ascii="Arial" w:hAnsi="Arial" w:cs="Arial"/>
          <w:sz w:val="20"/>
        </w:rPr>
        <w:t xml:space="preserve"> is de contractant die de opdracht uitvoert met een social return verplichting.</w:t>
      </w:r>
    </w:p>
    <w:p w14:paraId="16F001D3"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De </w:t>
      </w:r>
      <w:r w:rsidRPr="00075244">
        <w:rPr>
          <w:rFonts w:ascii="Arial" w:hAnsi="Arial" w:cs="Arial"/>
          <w:sz w:val="20"/>
          <w:u w:val="single"/>
        </w:rPr>
        <w:t>coördinator social return</w:t>
      </w:r>
      <w:r w:rsidRPr="00075244">
        <w:rPr>
          <w:rFonts w:ascii="Arial" w:hAnsi="Arial" w:cs="Arial"/>
          <w:sz w:val="20"/>
        </w:rPr>
        <w:t xml:space="preserve"> is de persoon die binnen of namens de aanbestedende dienst verantwoordelijk is voor de uitvoering</w:t>
      </w:r>
      <w:r>
        <w:rPr>
          <w:rFonts w:ascii="Arial" w:hAnsi="Arial" w:cs="Arial"/>
          <w:sz w:val="20"/>
        </w:rPr>
        <w:t xml:space="preserve"> en </w:t>
      </w:r>
      <w:r w:rsidRPr="00075244">
        <w:rPr>
          <w:rFonts w:ascii="Arial" w:hAnsi="Arial" w:cs="Arial"/>
          <w:sz w:val="20"/>
        </w:rPr>
        <w:t>coördinatie van social return. De taken van de coördinator zijn advisering, facilitering en monitoring. De coördinator is het aanspreekpunt voor de opdrachtnemer ten aanzien van de social returnverplichting en stemt dit af met de contractbeheerder.</w:t>
      </w:r>
    </w:p>
    <w:p w14:paraId="1082B0EE"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u w:val="single"/>
        </w:rPr>
        <w:t>PSO</w:t>
      </w:r>
      <w:r w:rsidRPr="00075244">
        <w:rPr>
          <w:rFonts w:ascii="Arial" w:hAnsi="Arial" w:cs="Arial"/>
          <w:sz w:val="20"/>
        </w:rPr>
        <w:t xml:space="preserve"> staat voor Prestatieladder Socialer Ondernemen, een keurmerk van TNO (Nederlandse Organisatie voor toegepast-natuurwetenschappelijk O</w:t>
      </w:r>
      <w:r>
        <w:rPr>
          <w:rFonts w:ascii="Arial" w:hAnsi="Arial" w:cs="Arial"/>
          <w:sz w:val="20"/>
        </w:rPr>
        <w:t xml:space="preserve">nderzoek), </w:t>
      </w:r>
      <w:r w:rsidRPr="00075244">
        <w:rPr>
          <w:rFonts w:ascii="Arial" w:hAnsi="Arial" w:cs="Arial"/>
          <w:sz w:val="20"/>
        </w:rPr>
        <w:t>uitgegeven door PSO Nederland (</w:t>
      </w:r>
      <w:hyperlink r:id="rId12" w:history="1">
        <w:r w:rsidRPr="00075244">
          <w:rPr>
            <w:rStyle w:val="Hyperlink"/>
            <w:rFonts w:ascii="Arial" w:hAnsi="Arial" w:cs="Arial"/>
            <w:sz w:val="20"/>
          </w:rPr>
          <w:t>www.pso-nederland.nl</w:t>
        </w:r>
      </w:hyperlink>
      <w:r w:rsidRPr="00075244">
        <w:rPr>
          <w:rFonts w:ascii="Arial" w:hAnsi="Arial" w:cs="Arial"/>
          <w:sz w:val="20"/>
        </w:rPr>
        <w:t xml:space="preserve">). </w:t>
      </w:r>
    </w:p>
    <w:p w14:paraId="00CA538F"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lastRenderedPageBreak/>
        <w:t xml:space="preserve">Een </w:t>
      </w:r>
      <w:r w:rsidRPr="00075244">
        <w:rPr>
          <w:rFonts w:ascii="Arial" w:hAnsi="Arial" w:cs="Arial"/>
          <w:sz w:val="20"/>
          <w:u w:val="single"/>
        </w:rPr>
        <w:t>sociale onderneming</w:t>
      </w:r>
      <w:r w:rsidRPr="00075244">
        <w:rPr>
          <w:rFonts w:ascii="Arial" w:hAnsi="Arial" w:cs="Arial"/>
          <w:sz w:val="20"/>
        </w:rPr>
        <w:t xml:space="preserve"> is een onderneming zoals omschreven in artikel 2.82  Aanbestedingswet 201</w:t>
      </w:r>
      <w:r>
        <w:rPr>
          <w:rFonts w:ascii="Arial" w:hAnsi="Arial" w:cs="Arial"/>
          <w:sz w:val="20"/>
        </w:rPr>
        <w:t>2</w:t>
      </w:r>
      <w:r w:rsidRPr="00075244">
        <w:rPr>
          <w:rFonts w:ascii="Arial" w:hAnsi="Arial" w:cs="Arial"/>
          <w:sz w:val="20"/>
        </w:rPr>
        <w:t xml:space="preserve">: </w:t>
      </w:r>
      <w:r w:rsidRPr="00075244">
        <w:rPr>
          <w:rFonts w:ascii="Arial" w:hAnsi="Arial" w:cs="Arial"/>
          <w:i/>
          <w:iCs/>
          <w:sz w:val="20"/>
        </w:rPr>
        <w:t>‘(…)</w:t>
      </w:r>
      <w:r w:rsidRPr="00075244">
        <w:rPr>
          <w:rFonts w:ascii="Arial" w:hAnsi="Arial" w:cs="Arial"/>
          <w:i/>
          <w:iCs/>
          <w:sz w:val="20"/>
          <w:u w:val="single"/>
        </w:rPr>
        <w:t xml:space="preserve"> </w:t>
      </w:r>
      <w:r w:rsidRPr="00075244">
        <w:rPr>
          <w:rFonts w:ascii="Arial" w:hAnsi="Arial" w:cs="Arial"/>
          <w:i/>
          <w:iCs/>
          <w:color w:val="333333"/>
          <w:sz w:val="20"/>
          <w:shd w:val="clear" w:color="auto" w:fill="FFFFFF"/>
        </w:rPr>
        <w:t xml:space="preserve">sociale werkplaatsen en (…) ondernemers die de maatschappelijke en professionele integratie van gehandicapten of kansarmen tot </w:t>
      </w:r>
      <w:r w:rsidRPr="00075244">
        <w:rPr>
          <w:rFonts w:ascii="Arial" w:hAnsi="Arial" w:cs="Arial"/>
          <w:i/>
          <w:iCs/>
          <w:color w:val="333333"/>
          <w:sz w:val="20"/>
          <w:u w:val="single"/>
          <w:shd w:val="clear" w:color="auto" w:fill="FFFFFF"/>
        </w:rPr>
        <w:t>hoofddoel</w:t>
      </w:r>
      <w:r w:rsidRPr="00075244">
        <w:rPr>
          <w:rFonts w:ascii="Arial" w:hAnsi="Arial" w:cs="Arial"/>
          <w:i/>
          <w:iCs/>
          <w:color w:val="333333"/>
          <w:sz w:val="20"/>
          <w:shd w:val="clear" w:color="auto" w:fill="FFFFFF"/>
        </w:rPr>
        <w:t xml:space="preserve"> hebben, of de uitvoering ervan voorbehouden in het kader van programma’s voor beschermde arbeid, </w:t>
      </w:r>
      <w:r w:rsidRPr="00075244">
        <w:rPr>
          <w:rFonts w:ascii="Arial" w:hAnsi="Arial" w:cs="Arial"/>
          <w:i/>
          <w:iCs/>
          <w:color w:val="333333"/>
          <w:sz w:val="20"/>
          <w:u w:val="single"/>
          <w:shd w:val="clear" w:color="auto" w:fill="FFFFFF"/>
        </w:rPr>
        <w:t>mits ten minste 30%</w:t>
      </w:r>
      <w:r w:rsidRPr="00075244">
        <w:rPr>
          <w:rFonts w:ascii="Arial" w:hAnsi="Arial" w:cs="Arial"/>
          <w:i/>
          <w:iCs/>
          <w:color w:val="333333"/>
          <w:sz w:val="20"/>
          <w:shd w:val="clear" w:color="auto" w:fill="FFFFFF"/>
        </w:rPr>
        <w:t xml:space="preserve"> van de werknemers van deze werkplaatsen, ondernemingen of programma’s gehandicapte of kansarme werknemers zijn’</w:t>
      </w:r>
      <w:r w:rsidRPr="00075244">
        <w:rPr>
          <w:rFonts w:ascii="Arial" w:hAnsi="Arial" w:cs="Arial"/>
          <w:color w:val="333333"/>
          <w:sz w:val="20"/>
          <w:shd w:val="clear" w:color="auto" w:fill="FFFFFF"/>
        </w:rPr>
        <w:t xml:space="preserve">. </w:t>
      </w:r>
      <w:r w:rsidRPr="00075244">
        <w:rPr>
          <w:rStyle w:val="Voetnootmarkering"/>
          <w:rFonts w:ascii="Arial" w:hAnsi="Arial" w:cs="Arial"/>
          <w:color w:val="333333"/>
          <w:shd w:val="clear" w:color="auto" w:fill="FFFFFF"/>
        </w:rPr>
        <w:footnoteReference w:id="1"/>
      </w:r>
    </w:p>
    <w:p w14:paraId="6CF45828" w14:textId="77777777" w:rsidR="001F5B2C" w:rsidRPr="00E63E0A" w:rsidRDefault="001F5B2C" w:rsidP="001F5B2C">
      <w:pPr>
        <w:numPr>
          <w:ilvl w:val="0"/>
          <w:numId w:val="1"/>
        </w:numPr>
        <w:spacing w:after="0"/>
        <w:ind w:left="644"/>
        <w:jc w:val="both"/>
        <w:rPr>
          <w:rFonts w:ascii="Arial" w:hAnsi="Arial" w:cs="Arial"/>
          <w:sz w:val="20"/>
        </w:rPr>
      </w:pPr>
      <w:r w:rsidRPr="00075244">
        <w:rPr>
          <w:rFonts w:ascii="Arial" w:hAnsi="Arial" w:cs="Arial"/>
          <w:color w:val="333333"/>
          <w:sz w:val="20"/>
          <w:shd w:val="clear" w:color="auto" w:fill="FFFFFF"/>
        </w:rPr>
        <w:t xml:space="preserve">De </w:t>
      </w:r>
      <w:r w:rsidRPr="00075244">
        <w:rPr>
          <w:rFonts w:ascii="Arial" w:hAnsi="Arial" w:cs="Arial"/>
          <w:color w:val="333333"/>
          <w:sz w:val="20"/>
          <w:u w:val="single"/>
          <w:shd w:val="clear" w:color="auto" w:fill="FFFFFF"/>
        </w:rPr>
        <w:t>opdrachtwaarde</w:t>
      </w:r>
      <w:r w:rsidRPr="00075244">
        <w:rPr>
          <w:rFonts w:ascii="Arial" w:hAnsi="Arial" w:cs="Arial"/>
          <w:color w:val="333333"/>
          <w:sz w:val="20"/>
          <w:shd w:val="clear" w:color="auto" w:fill="FFFFFF"/>
        </w:rPr>
        <w:t xml:space="preserve">: de totale waarde van de opdracht, exclusief btw, inclusief eventuele opties of verlengingen van de overeenkomst. </w:t>
      </w:r>
    </w:p>
    <w:p w14:paraId="74E6F41C" w14:textId="77777777" w:rsidR="001F5B2C" w:rsidRPr="00075244" w:rsidRDefault="001F5B2C" w:rsidP="001F5B2C">
      <w:pPr>
        <w:rPr>
          <w:rFonts w:ascii="Arial" w:hAnsi="Arial" w:cs="Arial"/>
          <w:b/>
          <w:sz w:val="20"/>
        </w:rPr>
      </w:pPr>
      <w:r w:rsidRPr="00075244">
        <w:rPr>
          <w:rFonts w:ascii="Arial" w:hAnsi="Arial" w:cs="Arial"/>
          <w:b/>
          <w:sz w:val="20"/>
        </w:rPr>
        <w:t>Hoofdpunten voorwaarden social return.</w:t>
      </w:r>
    </w:p>
    <w:p w14:paraId="5B2FCC08" w14:textId="77777777" w:rsidR="001F5B2C" w:rsidRPr="009A284B" w:rsidRDefault="001F5B2C" w:rsidP="001F5B2C">
      <w:pPr>
        <w:numPr>
          <w:ilvl w:val="0"/>
          <w:numId w:val="1"/>
        </w:numPr>
        <w:spacing w:after="0"/>
        <w:ind w:left="644"/>
        <w:jc w:val="both"/>
        <w:rPr>
          <w:rFonts w:ascii="Arial" w:hAnsi="Arial" w:cs="Arial"/>
          <w:sz w:val="20"/>
        </w:rPr>
      </w:pPr>
      <w:r w:rsidRPr="009A284B">
        <w:rPr>
          <w:rFonts w:ascii="Arial" w:hAnsi="Arial" w:cs="Arial"/>
          <w:sz w:val="20"/>
        </w:rPr>
        <w:t xml:space="preserve">De voorwaarde social return wordt proportioneel toegepast </w:t>
      </w:r>
      <w:bookmarkStart w:id="0" w:name="_Hlk76540891"/>
      <w:r w:rsidRPr="009A284B">
        <w:rPr>
          <w:rFonts w:ascii="Arial" w:hAnsi="Arial" w:cs="Arial"/>
          <w:sz w:val="20"/>
        </w:rPr>
        <w:t>in opdrachten vanaf het Europese drempelbedrag exclusief btw voor Leveringen en Diensten in alle bedrijfssectoren.</w:t>
      </w:r>
      <w:bookmarkEnd w:id="0"/>
      <w:r w:rsidRPr="009A284B">
        <w:rPr>
          <w:rFonts w:ascii="Arial" w:hAnsi="Arial" w:cs="Arial"/>
          <w:sz w:val="20"/>
        </w:rPr>
        <w:t xml:space="preserve"> Dit drempelbedrag geldt ook bij opdrachten voor Werken. </w:t>
      </w:r>
    </w:p>
    <w:p w14:paraId="53B34478" w14:textId="77777777" w:rsidR="001F5B2C" w:rsidRDefault="001F5B2C" w:rsidP="001F5B2C">
      <w:pPr>
        <w:ind w:left="644"/>
        <w:jc w:val="both"/>
        <w:rPr>
          <w:rFonts w:ascii="Arial" w:hAnsi="Arial" w:cs="Arial"/>
          <w:sz w:val="20"/>
        </w:rPr>
      </w:pPr>
      <w:r>
        <w:rPr>
          <w:rFonts w:ascii="Arial" w:hAnsi="Arial" w:cs="Arial"/>
          <w:sz w:val="20"/>
        </w:rPr>
        <w:t xml:space="preserve">De voorwaarde social return bij leveringen zonder een arbeidscomponent kan worden toegepast </w:t>
      </w:r>
      <w:r w:rsidRPr="005A2A77">
        <w:rPr>
          <w:rFonts w:ascii="Arial" w:hAnsi="Arial" w:cs="Arial"/>
          <w:sz w:val="20"/>
        </w:rPr>
        <w:t>in opdrachten vanaf het Europese drempelbedrag exclusief btw voor Leveringen en Diensten in alle bedrijfssectoren.</w:t>
      </w:r>
    </w:p>
    <w:p w14:paraId="1F568936" w14:textId="77777777" w:rsidR="001F5B2C" w:rsidRPr="00075244" w:rsidRDefault="001F5B2C" w:rsidP="001F5B2C">
      <w:pPr>
        <w:ind w:left="644"/>
        <w:jc w:val="both"/>
        <w:rPr>
          <w:rFonts w:ascii="Arial" w:hAnsi="Arial" w:cs="Arial"/>
          <w:sz w:val="20"/>
        </w:rPr>
      </w:pPr>
      <w:r>
        <w:rPr>
          <w:rFonts w:ascii="Arial" w:hAnsi="Arial" w:cs="Arial"/>
          <w:sz w:val="20"/>
        </w:rPr>
        <w:t>Alle aanbestedingen van leveringen, diensten en werken onder voornoemd Europese drempelbedrag worden in overleg met de coördinator social return beoordeeld of en op welke wijze het toepassen van social return mogelijk is.</w:t>
      </w:r>
    </w:p>
    <w:p w14:paraId="55DA9962" w14:textId="77777777" w:rsidR="001F5B2C" w:rsidRPr="009A284B" w:rsidRDefault="001F5B2C" w:rsidP="001F5B2C">
      <w:pPr>
        <w:numPr>
          <w:ilvl w:val="0"/>
          <w:numId w:val="1"/>
        </w:numPr>
        <w:spacing w:after="0"/>
        <w:ind w:left="644"/>
        <w:jc w:val="both"/>
        <w:rPr>
          <w:rFonts w:ascii="Arial" w:hAnsi="Arial" w:cs="Arial"/>
          <w:sz w:val="20"/>
        </w:rPr>
      </w:pPr>
      <w:r w:rsidRPr="009A284B">
        <w:rPr>
          <w:rFonts w:ascii="Arial" w:hAnsi="Arial" w:cs="Arial"/>
          <w:sz w:val="20"/>
        </w:rPr>
        <w:t xml:space="preserve">Bij </w:t>
      </w:r>
      <w:r w:rsidRPr="009A284B">
        <w:rPr>
          <w:rFonts w:ascii="Arial" w:hAnsi="Arial" w:cs="Arial"/>
          <w:sz w:val="20"/>
          <w:u w:val="single"/>
        </w:rPr>
        <w:t>arbeidsintensieve</w:t>
      </w:r>
      <w:r w:rsidRPr="009A284B">
        <w:rPr>
          <w:rFonts w:ascii="Arial" w:hAnsi="Arial" w:cs="Arial"/>
          <w:sz w:val="20"/>
        </w:rPr>
        <w:t xml:space="preserve"> opdrachten, opdrachten met een loonsom van minstens 30% van de totale opdrachtwaarde, geldt de richtlijn van </w:t>
      </w:r>
      <w:commentRangeStart w:id="1"/>
      <w:r w:rsidRPr="009A284B">
        <w:rPr>
          <w:rFonts w:ascii="Arial" w:hAnsi="Arial" w:cs="Arial"/>
          <w:sz w:val="20"/>
        </w:rPr>
        <w:t>5</w:t>
      </w:r>
      <w:commentRangeEnd w:id="1"/>
      <w:r w:rsidR="00DE4A83">
        <w:rPr>
          <w:rStyle w:val="Verwijzingopmerking"/>
        </w:rPr>
        <w:commentReference w:id="1"/>
      </w:r>
      <w:r w:rsidRPr="009A284B">
        <w:rPr>
          <w:rFonts w:ascii="Arial" w:hAnsi="Arial" w:cs="Arial"/>
          <w:sz w:val="20"/>
        </w:rPr>
        <w:t>% van de opdrachtwaarde exclusief btw door de opdrachtnemer te besteden aan invulling van zijn social return verplichting.</w:t>
      </w:r>
    </w:p>
    <w:p w14:paraId="3E3B2A5B" w14:textId="77777777" w:rsidR="001F5B2C" w:rsidRPr="009A284B" w:rsidRDefault="001F5B2C" w:rsidP="001F5B2C">
      <w:pPr>
        <w:numPr>
          <w:ilvl w:val="0"/>
          <w:numId w:val="1"/>
        </w:numPr>
        <w:spacing w:after="0"/>
        <w:ind w:left="644"/>
        <w:jc w:val="both"/>
        <w:rPr>
          <w:rFonts w:ascii="Arial" w:hAnsi="Arial" w:cs="Arial"/>
          <w:sz w:val="20"/>
        </w:rPr>
      </w:pPr>
      <w:r w:rsidRPr="009A284B">
        <w:rPr>
          <w:rFonts w:ascii="Arial" w:hAnsi="Arial" w:cs="Arial"/>
          <w:sz w:val="20"/>
        </w:rPr>
        <w:t xml:space="preserve">Bij </w:t>
      </w:r>
      <w:r w:rsidRPr="009A284B">
        <w:rPr>
          <w:rFonts w:ascii="Arial" w:hAnsi="Arial" w:cs="Arial"/>
          <w:sz w:val="20"/>
          <w:u w:val="single"/>
        </w:rPr>
        <w:t>arbeidsextensieve</w:t>
      </w:r>
      <w:r w:rsidRPr="009A284B">
        <w:rPr>
          <w:rFonts w:ascii="Arial" w:hAnsi="Arial" w:cs="Arial"/>
          <w:sz w:val="20"/>
        </w:rPr>
        <w:t xml:space="preserve"> opdrachten, de loonsom is minder dan 30% van de totale opdrachtwaarde, geldt de richtlijn van 2% van de opdrachtwaarde exclusief btw door de opdrachtnemer te besteden aan invulling van de social return verplichting. </w:t>
      </w:r>
    </w:p>
    <w:p w14:paraId="7ED4B228"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Wanneer de voorwaarde social return van toepassing is verklaard op de aanbesteding en het aanbod van de opdrachtnemer onder de grens van social return is, dan blijft de voorwaarde social return van toepassing. </w:t>
      </w:r>
    </w:p>
    <w:p w14:paraId="40C3A536"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De opdrachtgever kan afwijkende percentages in de aanbesteding of offertevraag opnemen, of de social return verplichting beargumenteerd (op onderdelen of geheel) niet van toepassing verklaren.</w:t>
      </w:r>
    </w:p>
    <w:p w14:paraId="2CA5EC0C" w14:textId="77777777" w:rsidR="001F5B2C" w:rsidRPr="00075244"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 xml:space="preserve">De invulling van de social return-opdracht mag plaatsvinden zowel binnen als in relatie tot de gegunde opdracht. </w:t>
      </w:r>
    </w:p>
    <w:p w14:paraId="745D639F"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Invulling van social return-opdrachten wordt gerealiseerd binnen de periode van de opdracht, tenzij partijen in wederzijds overleg een andere einddatum van de looptijd invulling social return overeenkomen. Uitgangspunt is om de opdracht na afronding van de werkzaamheden definitief af te rekenen. Daarvoor is het nodig dat beoordeeld kan worden in welke mate de social return verplichting is gerealiseerd.</w:t>
      </w:r>
    </w:p>
    <w:p w14:paraId="3DC3ADBE" w14:textId="77777777" w:rsidR="001F5B2C" w:rsidRDefault="001F5B2C" w:rsidP="001F5B2C">
      <w:pPr>
        <w:ind w:left="644"/>
        <w:jc w:val="both"/>
        <w:rPr>
          <w:rFonts w:ascii="Arial" w:hAnsi="Arial" w:cs="Arial"/>
          <w:b/>
          <w:sz w:val="20"/>
        </w:rPr>
      </w:pPr>
    </w:p>
    <w:p w14:paraId="16ED29EB" w14:textId="77777777" w:rsidR="001F5B2C" w:rsidRDefault="001F5B2C" w:rsidP="001F5B2C">
      <w:pPr>
        <w:jc w:val="both"/>
        <w:rPr>
          <w:rFonts w:ascii="Arial" w:hAnsi="Arial" w:cs="Arial"/>
          <w:sz w:val="20"/>
        </w:rPr>
      </w:pPr>
      <w:r w:rsidRPr="00075244">
        <w:rPr>
          <w:rFonts w:ascii="Arial" w:hAnsi="Arial" w:cs="Arial"/>
          <w:b/>
          <w:sz w:val="20"/>
        </w:rPr>
        <w:t>Doelgroepen social return</w:t>
      </w:r>
      <w:r w:rsidRPr="00075244">
        <w:rPr>
          <w:rFonts w:ascii="Arial" w:hAnsi="Arial" w:cs="Arial"/>
          <w:sz w:val="20"/>
        </w:rPr>
        <w:t>.</w:t>
      </w:r>
    </w:p>
    <w:p w14:paraId="236DD252" w14:textId="77777777" w:rsidR="001F5B2C" w:rsidRPr="00075244"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De opdrachtnemer is verantwoordelijk voor de werving van personen uit de doelgroepen of voor de alternatieve invulling van social return. De volgende doelgroepen uit de volgende regelingen tellen mee als invulling voor social return.</w:t>
      </w:r>
    </w:p>
    <w:p w14:paraId="472A653C" w14:textId="77777777" w:rsidR="001F5B2C" w:rsidRPr="00075244" w:rsidRDefault="001F5B2C" w:rsidP="001F5B2C">
      <w:pPr>
        <w:ind w:left="284"/>
        <w:rPr>
          <w:rFonts w:ascii="Arial" w:hAnsi="Arial" w:cs="Arial"/>
          <w:sz w:val="20"/>
        </w:rPr>
      </w:pPr>
    </w:p>
    <w:tbl>
      <w:tblPr>
        <w:tblW w:w="8398" w:type="dxa"/>
        <w:tblInd w:w="704" w:type="dxa"/>
        <w:tblLayout w:type="fixed"/>
        <w:tblCellMar>
          <w:top w:w="15" w:type="dxa"/>
          <w:left w:w="15" w:type="dxa"/>
          <w:bottom w:w="15" w:type="dxa"/>
          <w:right w:w="15" w:type="dxa"/>
        </w:tblCellMar>
        <w:tblLook w:val="04A0" w:firstRow="1" w:lastRow="0" w:firstColumn="1" w:lastColumn="0" w:noHBand="0" w:noVBand="1"/>
      </w:tblPr>
      <w:tblGrid>
        <w:gridCol w:w="1418"/>
        <w:gridCol w:w="3280"/>
        <w:gridCol w:w="3700"/>
      </w:tblGrid>
      <w:tr w:rsidR="001F5B2C" w:rsidRPr="00075244" w14:paraId="02555CD1"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hideMark/>
          </w:tcPr>
          <w:p w14:paraId="407A99A5" w14:textId="77777777" w:rsidR="001F5B2C" w:rsidRPr="00075244" w:rsidRDefault="001F5B2C" w:rsidP="008C09C5">
            <w:pPr>
              <w:rPr>
                <w:rFonts w:ascii="Arial" w:hAnsi="Arial" w:cs="Arial"/>
                <w:b/>
                <w:sz w:val="20"/>
              </w:rPr>
            </w:pPr>
            <w:r w:rsidRPr="00075244">
              <w:rPr>
                <w:rFonts w:ascii="Arial" w:hAnsi="Arial" w:cs="Arial"/>
                <w:b/>
                <w:sz w:val="20"/>
              </w:rPr>
              <w:t xml:space="preserve">Regeling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3A652988" w14:textId="77777777" w:rsidR="001F5B2C" w:rsidRPr="00075244" w:rsidRDefault="001F5B2C" w:rsidP="008C09C5">
            <w:pPr>
              <w:rPr>
                <w:rFonts w:ascii="Arial" w:hAnsi="Arial" w:cs="Arial"/>
                <w:b/>
                <w:sz w:val="20"/>
              </w:rPr>
            </w:pPr>
            <w:r w:rsidRPr="00075244">
              <w:rPr>
                <w:rFonts w:ascii="Arial" w:hAnsi="Arial" w:cs="Arial"/>
                <w:b/>
                <w:sz w:val="20"/>
              </w:rPr>
              <w:t xml:space="preserve">Omschrijving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55F71109" w14:textId="77777777" w:rsidR="001F5B2C" w:rsidRPr="00075244" w:rsidRDefault="001F5B2C" w:rsidP="008C09C5">
            <w:pPr>
              <w:rPr>
                <w:rFonts w:ascii="Arial" w:hAnsi="Arial" w:cs="Arial"/>
                <w:b/>
                <w:sz w:val="20"/>
              </w:rPr>
            </w:pPr>
            <w:r w:rsidRPr="00075244">
              <w:rPr>
                <w:rFonts w:ascii="Arial" w:hAnsi="Arial" w:cs="Arial"/>
                <w:b/>
                <w:sz w:val="20"/>
              </w:rPr>
              <w:t xml:space="preserve">Tijdsduur meetellen als social return </w:t>
            </w:r>
          </w:p>
        </w:tc>
      </w:tr>
      <w:tr w:rsidR="001F5B2C" w:rsidRPr="00075244" w14:paraId="73007DB1"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hideMark/>
          </w:tcPr>
          <w:p w14:paraId="1FD66989" w14:textId="77777777" w:rsidR="001F5B2C" w:rsidRPr="00075244" w:rsidRDefault="001F5B2C" w:rsidP="008C09C5">
            <w:pPr>
              <w:rPr>
                <w:rFonts w:ascii="Arial" w:hAnsi="Arial" w:cs="Arial"/>
                <w:sz w:val="20"/>
              </w:rPr>
            </w:pPr>
            <w:r w:rsidRPr="00075244">
              <w:rPr>
                <w:rFonts w:ascii="Arial" w:hAnsi="Arial" w:cs="Arial"/>
                <w:sz w:val="20"/>
              </w:rPr>
              <w:t xml:space="preserve">Participatiewet/ IOAW/IOAZ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7F9B7BAB" w14:textId="77777777" w:rsidR="001F5B2C" w:rsidRPr="00075244" w:rsidRDefault="001F5B2C" w:rsidP="008C09C5">
            <w:pPr>
              <w:rPr>
                <w:rFonts w:ascii="Arial" w:hAnsi="Arial" w:cs="Arial"/>
                <w:sz w:val="20"/>
              </w:rPr>
            </w:pPr>
            <w:r w:rsidRPr="00075244">
              <w:rPr>
                <w:rFonts w:ascii="Arial" w:hAnsi="Arial" w:cs="Arial"/>
                <w:sz w:val="20"/>
              </w:rPr>
              <w:t xml:space="preserve">Personen die </w:t>
            </w:r>
            <w:proofErr w:type="spellStart"/>
            <w:r w:rsidRPr="00075244">
              <w:rPr>
                <w:rFonts w:ascii="Arial" w:hAnsi="Arial" w:cs="Arial"/>
                <w:sz w:val="20"/>
              </w:rPr>
              <w:t>vóór</w:t>
            </w:r>
            <w:proofErr w:type="spellEnd"/>
            <w:r w:rsidRPr="00075244">
              <w:rPr>
                <w:rFonts w:ascii="Arial" w:hAnsi="Arial" w:cs="Arial"/>
                <w:sz w:val="20"/>
              </w:rPr>
              <w:t xml:space="preserve"> instroom een bijstandsuitkering ontvingen van een gemeente.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0AE44A3B" w14:textId="77777777" w:rsidR="001F5B2C" w:rsidRPr="00075244" w:rsidRDefault="001F5B2C" w:rsidP="008C09C5">
            <w:pPr>
              <w:rPr>
                <w:rFonts w:ascii="Arial" w:hAnsi="Arial" w:cs="Arial"/>
                <w:sz w:val="20"/>
              </w:rPr>
            </w:pPr>
            <w:r w:rsidRPr="00075244">
              <w:rPr>
                <w:rFonts w:ascii="Arial" w:hAnsi="Arial" w:cs="Arial"/>
                <w:sz w:val="20"/>
              </w:rPr>
              <w:t xml:space="preserve">Deze tellen vanaf het moment van instroom bij opdrachtnemer nog drie jaar na instroom mee voor social return, zolang ze werkzaam zijn bij de opdrachtnemer. </w:t>
            </w:r>
          </w:p>
        </w:tc>
      </w:tr>
      <w:tr w:rsidR="001F5B2C" w:rsidRPr="00075244" w14:paraId="426B1E3A"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tcPr>
          <w:p w14:paraId="74E2DB58" w14:textId="77777777" w:rsidR="001F5B2C" w:rsidRPr="00075244" w:rsidRDefault="001F5B2C" w:rsidP="008C09C5">
            <w:pPr>
              <w:rPr>
                <w:rFonts w:ascii="Arial" w:hAnsi="Arial" w:cs="Arial"/>
                <w:sz w:val="20"/>
              </w:rPr>
            </w:pPr>
            <w:r w:rsidRPr="00075244">
              <w:rPr>
                <w:rFonts w:ascii="Arial" w:hAnsi="Arial" w:cs="Arial"/>
                <w:sz w:val="20"/>
              </w:rPr>
              <w:t>Niet-uitkerings-gerechtigde</w:t>
            </w:r>
          </w:p>
        </w:tc>
        <w:tc>
          <w:tcPr>
            <w:tcW w:w="3280" w:type="dxa"/>
            <w:tcBorders>
              <w:top w:val="single" w:sz="4" w:space="0" w:color="000000"/>
              <w:left w:val="single" w:sz="4" w:space="0" w:color="000000"/>
              <w:bottom w:val="single" w:sz="4" w:space="0" w:color="000000"/>
              <w:right w:val="single" w:sz="4" w:space="0" w:color="000000"/>
            </w:tcBorders>
            <w:vAlign w:val="center"/>
          </w:tcPr>
          <w:p w14:paraId="3E05BC79" w14:textId="77777777" w:rsidR="001F5B2C" w:rsidRPr="00075244" w:rsidRDefault="001F5B2C" w:rsidP="008C09C5">
            <w:pPr>
              <w:rPr>
                <w:rFonts w:ascii="Arial" w:hAnsi="Arial" w:cs="Arial"/>
                <w:sz w:val="20"/>
              </w:rPr>
            </w:pPr>
            <w:r w:rsidRPr="00075244">
              <w:rPr>
                <w:rFonts w:ascii="Arial" w:hAnsi="Arial" w:cs="Arial"/>
                <w:sz w:val="20"/>
              </w:rPr>
              <w:t xml:space="preserve">Personen die vóór instroom vallen onder de definitie van niet-uitkeringsgerechtigde. </w:t>
            </w:r>
          </w:p>
        </w:tc>
        <w:tc>
          <w:tcPr>
            <w:tcW w:w="3700" w:type="dxa"/>
            <w:tcBorders>
              <w:top w:val="single" w:sz="4" w:space="0" w:color="000000"/>
              <w:left w:val="single" w:sz="4" w:space="0" w:color="000000"/>
              <w:bottom w:val="single" w:sz="4" w:space="0" w:color="000000"/>
              <w:right w:val="single" w:sz="4" w:space="0" w:color="000000"/>
            </w:tcBorders>
            <w:vAlign w:val="center"/>
          </w:tcPr>
          <w:p w14:paraId="7D1C5162" w14:textId="77777777" w:rsidR="001F5B2C" w:rsidRPr="00075244" w:rsidRDefault="001F5B2C" w:rsidP="008C09C5">
            <w:pPr>
              <w:rPr>
                <w:rFonts w:ascii="Arial" w:hAnsi="Arial" w:cs="Arial"/>
                <w:sz w:val="20"/>
              </w:rPr>
            </w:pPr>
            <w:r w:rsidRPr="00075244">
              <w:rPr>
                <w:rFonts w:ascii="Arial" w:hAnsi="Arial" w:cs="Arial"/>
                <w:sz w:val="20"/>
              </w:rPr>
              <w:t>Deze tellen vanaf het moment van instroom bij opdrachtnemer nog drie jaar na instroom mee voor social return, zolang ze werkzaam zijn bij de opdrachtnemer.</w:t>
            </w:r>
          </w:p>
        </w:tc>
      </w:tr>
      <w:tr w:rsidR="001F5B2C" w:rsidRPr="00075244" w14:paraId="47A6514B"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hideMark/>
          </w:tcPr>
          <w:p w14:paraId="22737A34" w14:textId="77777777" w:rsidR="001F5B2C" w:rsidRPr="00075244" w:rsidRDefault="001F5B2C" w:rsidP="008C09C5">
            <w:pPr>
              <w:rPr>
                <w:rFonts w:ascii="Arial" w:hAnsi="Arial" w:cs="Arial"/>
                <w:sz w:val="20"/>
              </w:rPr>
            </w:pPr>
            <w:r w:rsidRPr="00075244">
              <w:rPr>
                <w:rFonts w:ascii="Arial" w:hAnsi="Arial" w:cs="Arial"/>
                <w:sz w:val="20"/>
              </w:rPr>
              <w:t xml:space="preserve">WAO/WIA/ WAZ/ Wajong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4323DC48" w14:textId="77777777" w:rsidR="001F5B2C" w:rsidRPr="00075244" w:rsidRDefault="001F5B2C" w:rsidP="008C09C5">
            <w:pPr>
              <w:rPr>
                <w:rFonts w:ascii="Arial" w:hAnsi="Arial" w:cs="Arial"/>
                <w:sz w:val="20"/>
              </w:rPr>
            </w:pPr>
            <w:r w:rsidRPr="00075244">
              <w:rPr>
                <w:rFonts w:ascii="Arial" w:hAnsi="Arial" w:cs="Arial"/>
                <w:sz w:val="20"/>
              </w:rPr>
              <w:t xml:space="preserve"> Alle personen die vóór instroom bij de organisatie op grond van een claimbeoordeling volledig of gedeeltelijk arbeidsongeschikt zijn verklaard of dat zijn op basis van een jonggehandicapte status.</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51C68342" w14:textId="77777777" w:rsidR="001F5B2C" w:rsidRPr="00075244" w:rsidRDefault="001F5B2C" w:rsidP="008C09C5">
            <w:pPr>
              <w:rPr>
                <w:rFonts w:ascii="Arial" w:hAnsi="Arial" w:cs="Arial"/>
                <w:sz w:val="20"/>
              </w:rPr>
            </w:pPr>
            <w:r w:rsidRPr="00075244">
              <w:rPr>
                <w:rFonts w:ascii="Arial" w:hAnsi="Arial" w:cs="Arial"/>
                <w:sz w:val="20"/>
              </w:rPr>
              <w:t xml:space="preserve">Zolang personen een arbeidsongeschiktheidsuitkering ontvangen, blijven ze volledig meetellen voor social return, vanaf het moment van instroom bij opdrachtnemer </w:t>
            </w:r>
            <w:r>
              <w:rPr>
                <w:rFonts w:ascii="Arial" w:hAnsi="Arial" w:cs="Arial"/>
                <w:sz w:val="20"/>
              </w:rPr>
              <w:t xml:space="preserve">en </w:t>
            </w:r>
            <w:r w:rsidRPr="00075244">
              <w:rPr>
                <w:rFonts w:ascii="Arial" w:hAnsi="Arial" w:cs="Arial"/>
                <w:sz w:val="20"/>
              </w:rPr>
              <w:t xml:space="preserve">zolang ze werkzaam zijn bij de opdrachtnemer. </w:t>
            </w:r>
          </w:p>
        </w:tc>
      </w:tr>
      <w:tr w:rsidR="001F5B2C" w:rsidRPr="00075244" w14:paraId="6E5819FC"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hideMark/>
          </w:tcPr>
          <w:p w14:paraId="52898DAD" w14:textId="77777777" w:rsidR="001F5B2C" w:rsidRPr="00075244" w:rsidRDefault="001F5B2C" w:rsidP="008C09C5">
            <w:pPr>
              <w:rPr>
                <w:rFonts w:ascii="Arial" w:hAnsi="Arial" w:cs="Arial"/>
                <w:sz w:val="20"/>
              </w:rPr>
            </w:pPr>
            <w:r w:rsidRPr="00075244">
              <w:rPr>
                <w:rFonts w:ascii="Arial" w:hAnsi="Arial" w:cs="Arial"/>
                <w:sz w:val="20"/>
              </w:rPr>
              <w:t>WSW / indicatie beschut werk</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020D011D" w14:textId="77777777" w:rsidR="001F5B2C" w:rsidRPr="00075244" w:rsidRDefault="001F5B2C" w:rsidP="008C09C5">
            <w:pPr>
              <w:rPr>
                <w:rFonts w:ascii="Arial" w:hAnsi="Arial" w:cs="Arial"/>
                <w:sz w:val="20"/>
              </w:rPr>
            </w:pPr>
            <w:r w:rsidRPr="00075244">
              <w:rPr>
                <w:rFonts w:ascii="Arial" w:hAnsi="Arial" w:cs="Arial"/>
                <w:sz w:val="20"/>
              </w:rPr>
              <w:t xml:space="preserve">Personen tellen mee op grond van indicatiebeschikking SW of beschut werk op grond van de Participatiewet.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47F07227" w14:textId="77777777" w:rsidR="001F5B2C" w:rsidRPr="00075244" w:rsidRDefault="001F5B2C" w:rsidP="008C09C5">
            <w:pPr>
              <w:rPr>
                <w:rFonts w:ascii="Arial" w:hAnsi="Arial" w:cs="Arial"/>
                <w:sz w:val="20"/>
              </w:rPr>
            </w:pPr>
            <w:r w:rsidRPr="00075244">
              <w:rPr>
                <w:rFonts w:ascii="Arial" w:hAnsi="Arial" w:cs="Arial"/>
                <w:sz w:val="20"/>
              </w:rPr>
              <w:t xml:space="preserve">Personen met een indicatiebeschikking blijven meetellen voor social return zolang de indicatie geldig is, vanaf het moment van instroom bij opdrachtnemer </w:t>
            </w:r>
            <w:r>
              <w:rPr>
                <w:rFonts w:ascii="Arial" w:hAnsi="Arial" w:cs="Arial"/>
                <w:sz w:val="20"/>
              </w:rPr>
              <w:t xml:space="preserve">en </w:t>
            </w:r>
            <w:r w:rsidRPr="00075244">
              <w:rPr>
                <w:rFonts w:ascii="Arial" w:hAnsi="Arial" w:cs="Arial"/>
                <w:sz w:val="20"/>
              </w:rPr>
              <w:t>zolang ze werkzaam zijn bij de opdrachtnemer.</w:t>
            </w:r>
          </w:p>
        </w:tc>
      </w:tr>
      <w:tr w:rsidR="001F5B2C" w:rsidRPr="00075244" w14:paraId="0DF1B4D9"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hideMark/>
          </w:tcPr>
          <w:p w14:paraId="44E9C4E5" w14:textId="77777777" w:rsidR="001F5B2C" w:rsidRPr="00075244" w:rsidRDefault="001F5B2C" w:rsidP="008C09C5">
            <w:pPr>
              <w:rPr>
                <w:rFonts w:ascii="Arial" w:hAnsi="Arial" w:cs="Arial"/>
                <w:sz w:val="20"/>
              </w:rPr>
            </w:pPr>
          </w:p>
          <w:p w14:paraId="573351D8" w14:textId="77777777" w:rsidR="001F5B2C" w:rsidRPr="00075244" w:rsidRDefault="001F5B2C" w:rsidP="008C09C5">
            <w:pPr>
              <w:rPr>
                <w:rFonts w:ascii="Arial" w:hAnsi="Arial" w:cs="Arial"/>
                <w:sz w:val="20"/>
              </w:rPr>
            </w:pPr>
          </w:p>
          <w:p w14:paraId="66D79E56" w14:textId="77777777" w:rsidR="001F5B2C" w:rsidRPr="00075244" w:rsidRDefault="001F5B2C" w:rsidP="008C09C5">
            <w:pPr>
              <w:rPr>
                <w:rFonts w:ascii="Arial" w:hAnsi="Arial" w:cs="Arial"/>
                <w:sz w:val="20"/>
              </w:rPr>
            </w:pPr>
            <w:r w:rsidRPr="00075244">
              <w:rPr>
                <w:rFonts w:ascii="Arial" w:hAnsi="Arial" w:cs="Arial"/>
                <w:sz w:val="20"/>
              </w:rPr>
              <w:t xml:space="preserve">WW </w:t>
            </w:r>
          </w:p>
          <w:p w14:paraId="78E24565" w14:textId="77777777" w:rsidR="001F5B2C" w:rsidRPr="00075244" w:rsidRDefault="001F5B2C" w:rsidP="008C09C5">
            <w:pPr>
              <w:rPr>
                <w:rFonts w:ascii="Arial" w:hAnsi="Arial" w:cs="Arial"/>
                <w:sz w:val="20"/>
              </w:rPr>
            </w:pPr>
          </w:p>
          <w:p w14:paraId="1B8D3312" w14:textId="77777777" w:rsidR="001F5B2C" w:rsidRPr="00075244" w:rsidRDefault="001F5B2C" w:rsidP="008C09C5">
            <w:pPr>
              <w:rPr>
                <w:rFonts w:ascii="Arial" w:hAnsi="Arial" w:cs="Arial"/>
                <w:sz w:val="20"/>
              </w:rPr>
            </w:pP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12ED0B4A" w14:textId="77777777" w:rsidR="001F5B2C" w:rsidRPr="00075244" w:rsidRDefault="001F5B2C" w:rsidP="008C09C5">
            <w:pPr>
              <w:rPr>
                <w:rFonts w:ascii="Arial" w:hAnsi="Arial" w:cs="Arial"/>
                <w:sz w:val="20"/>
              </w:rPr>
            </w:pPr>
            <w:r w:rsidRPr="00075244">
              <w:rPr>
                <w:rFonts w:ascii="Arial" w:hAnsi="Arial" w:cs="Arial"/>
                <w:sz w:val="20"/>
              </w:rPr>
              <w:t xml:space="preserve">Personen met als uitgangspositie ‘WW- uitkering’ tellen pas mee als ze </w:t>
            </w:r>
            <w:proofErr w:type="spellStart"/>
            <w:r w:rsidRPr="00075244">
              <w:rPr>
                <w:rFonts w:ascii="Arial" w:hAnsi="Arial" w:cs="Arial"/>
                <w:sz w:val="20"/>
              </w:rPr>
              <w:t>vóór</w:t>
            </w:r>
            <w:proofErr w:type="spellEnd"/>
            <w:r w:rsidRPr="00075244">
              <w:rPr>
                <w:rFonts w:ascii="Arial" w:hAnsi="Arial" w:cs="Arial"/>
                <w:sz w:val="20"/>
              </w:rPr>
              <w:t xml:space="preserve"> instroom minimaal een half jaar een WW-uitkering ontvingen. Als een persoon tijdens zijn recht op een WW-uitkering weer aan het werk gaat en binnen 26 weken opnieuw werkloos wordt, loopt de oude uitkering weer verder (herleving van de uitkering) voor de duur die de werkloze nog te goed had. In dit geval telt voor social return de uitkeringsduur </w:t>
            </w:r>
            <w:proofErr w:type="spellStart"/>
            <w:r w:rsidRPr="00075244">
              <w:rPr>
                <w:rFonts w:ascii="Arial" w:hAnsi="Arial" w:cs="Arial"/>
                <w:sz w:val="20"/>
              </w:rPr>
              <w:t>vóór</w:t>
            </w:r>
            <w:proofErr w:type="spellEnd"/>
            <w:r w:rsidRPr="00075244">
              <w:rPr>
                <w:rFonts w:ascii="Arial" w:hAnsi="Arial" w:cs="Arial"/>
                <w:sz w:val="20"/>
              </w:rPr>
              <w:t xml:space="preserve"> het weer aan het werk gaan mee met de duur van de WW na het opnieuw werkloos worden (dit moet bij elkaar ook minimaal een half jaar zijn). </w:t>
            </w:r>
          </w:p>
        </w:tc>
        <w:tc>
          <w:tcPr>
            <w:tcW w:w="3700" w:type="dxa"/>
            <w:tcBorders>
              <w:top w:val="single" w:sz="4" w:space="0" w:color="000000"/>
              <w:left w:val="single" w:sz="4" w:space="0" w:color="000000"/>
              <w:bottom w:val="single" w:sz="4" w:space="0" w:color="000000"/>
              <w:right w:val="single" w:sz="4" w:space="0" w:color="000000"/>
            </w:tcBorders>
            <w:vAlign w:val="center"/>
            <w:hideMark/>
          </w:tcPr>
          <w:p w14:paraId="2AD6CFE1" w14:textId="77777777" w:rsidR="001F5B2C" w:rsidRPr="00075244" w:rsidRDefault="001F5B2C" w:rsidP="008C09C5">
            <w:pPr>
              <w:rPr>
                <w:rFonts w:ascii="Arial" w:hAnsi="Arial" w:cs="Arial"/>
                <w:sz w:val="20"/>
              </w:rPr>
            </w:pPr>
            <w:r w:rsidRPr="00075244">
              <w:rPr>
                <w:rFonts w:ascii="Arial" w:hAnsi="Arial" w:cs="Arial"/>
                <w:sz w:val="20"/>
              </w:rPr>
              <w:t xml:space="preserve">Personen met uitgangspositie WW tellen nog </w:t>
            </w:r>
            <w:r>
              <w:rPr>
                <w:rFonts w:ascii="Arial" w:hAnsi="Arial" w:cs="Arial"/>
                <w:sz w:val="20"/>
              </w:rPr>
              <w:t>twee</w:t>
            </w:r>
            <w:r w:rsidRPr="00075244">
              <w:rPr>
                <w:rFonts w:ascii="Arial" w:hAnsi="Arial" w:cs="Arial"/>
                <w:sz w:val="20"/>
              </w:rPr>
              <w:t xml:space="preserve"> jaar na instroom bij opdrachtnemer mee voor social return, en zolang ze werkzaam zijn bij de opdrachtnemer. </w:t>
            </w:r>
          </w:p>
        </w:tc>
      </w:tr>
      <w:tr w:rsidR="001F5B2C" w:rsidRPr="00075244" w14:paraId="05931FB3"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tcPr>
          <w:p w14:paraId="0CB38E99" w14:textId="77777777" w:rsidR="001F5B2C" w:rsidRPr="00075244" w:rsidRDefault="001F5B2C" w:rsidP="008C09C5">
            <w:pPr>
              <w:rPr>
                <w:rFonts w:ascii="Arial" w:hAnsi="Arial" w:cs="Arial"/>
                <w:sz w:val="20"/>
              </w:rPr>
            </w:pPr>
          </w:p>
          <w:p w14:paraId="5F724C09" w14:textId="77777777" w:rsidR="001F5B2C" w:rsidRPr="00075244" w:rsidRDefault="001F5B2C" w:rsidP="008C09C5">
            <w:pPr>
              <w:rPr>
                <w:rFonts w:ascii="Arial" w:hAnsi="Arial" w:cs="Arial"/>
                <w:sz w:val="20"/>
              </w:rPr>
            </w:pPr>
            <w:r w:rsidRPr="00075244">
              <w:rPr>
                <w:rFonts w:ascii="Arial" w:hAnsi="Arial" w:cs="Arial"/>
                <w:sz w:val="20"/>
              </w:rPr>
              <w:t>BBL/BOL niveau 1 en 2 +</w:t>
            </w:r>
          </w:p>
          <w:p w14:paraId="3EDBE7E9" w14:textId="77777777" w:rsidR="001F5B2C" w:rsidRPr="00075244" w:rsidRDefault="001F5B2C" w:rsidP="008C09C5">
            <w:pPr>
              <w:rPr>
                <w:rFonts w:ascii="Arial" w:hAnsi="Arial" w:cs="Arial"/>
                <w:sz w:val="20"/>
              </w:rPr>
            </w:pPr>
            <w:r w:rsidRPr="00075244">
              <w:rPr>
                <w:rFonts w:ascii="Arial" w:hAnsi="Arial" w:cs="Arial"/>
                <w:sz w:val="20"/>
              </w:rPr>
              <w:lastRenderedPageBreak/>
              <w:t>VSO/PRO</w:t>
            </w:r>
          </w:p>
          <w:p w14:paraId="155CAC0A" w14:textId="77777777" w:rsidR="001F5B2C" w:rsidRPr="00075244" w:rsidRDefault="001F5B2C" w:rsidP="008C09C5">
            <w:pPr>
              <w:rPr>
                <w:rFonts w:ascii="Arial" w:hAnsi="Arial" w:cs="Arial"/>
                <w:sz w:val="20"/>
              </w:rPr>
            </w:pPr>
          </w:p>
        </w:tc>
        <w:tc>
          <w:tcPr>
            <w:tcW w:w="3280" w:type="dxa"/>
            <w:tcBorders>
              <w:top w:val="single" w:sz="4" w:space="0" w:color="000000"/>
              <w:left w:val="single" w:sz="4" w:space="0" w:color="000000"/>
              <w:bottom w:val="single" w:sz="4" w:space="0" w:color="000000"/>
              <w:right w:val="single" w:sz="4" w:space="0" w:color="000000"/>
            </w:tcBorders>
            <w:vAlign w:val="center"/>
          </w:tcPr>
          <w:p w14:paraId="1F40BFAC" w14:textId="77777777" w:rsidR="001F5B2C" w:rsidRPr="00075244" w:rsidRDefault="001F5B2C" w:rsidP="008C09C5">
            <w:pPr>
              <w:rPr>
                <w:rFonts w:ascii="Arial" w:hAnsi="Arial" w:cs="Arial"/>
                <w:sz w:val="20"/>
              </w:rPr>
            </w:pPr>
            <w:r w:rsidRPr="00075244">
              <w:rPr>
                <w:rFonts w:ascii="Arial" w:hAnsi="Arial" w:cs="Arial"/>
                <w:sz w:val="20"/>
              </w:rPr>
              <w:lastRenderedPageBreak/>
              <w:t xml:space="preserve">Personen die een leer/werkovereenkomst (BBL) of een stageovereenkomst (BOL) hebben die opleidt tot niveau 1 of tot niveau 2, dan wel leerlingen VSO/PRO die </w:t>
            </w:r>
            <w:r w:rsidRPr="00075244">
              <w:rPr>
                <w:rFonts w:ascii="Arial" w:hAnsi="Arial" w:cs="Arial"/>
                <w:sz w:val="20"/>
              </w:rPr>
              <w:lastRenderedPageBreak/>
              <w:t>een stage-overeenkomst hebben voor een arbeidstoeleidingsstage.</w:t>
            </w:r>
          </w:p>
        </w:tc>
        <w:tc>
          <w:tcPr>
            <w:tcW w:w="3700" w:type="dxa"/>
            <w:tcBorders>
              <w:top w:val="single" w:sz="4" w:space="0" w:color="000000"/>
              <w:left w:val="single" w:sz="4" w:space="0" w:color="000000"/>
              <w:bottom w:val="single" w:sz="4" w:space="0" w:color="000000"/>
              <w:right w:val="single" w:sz="4" w:space="0" w:color="000000"/>
            </w:tcBorders>
            <w:vAlign w:val="center"/>
          </w:tcPr>
          <w:p w14:paraId="1205DA44" w14:textId="77777777" w:rsidR="001F5B2C" w:rsidRPr="00075244" w:rsidRDefault="001F5B2C" w:rsidP="008C09C5">
            <w:pPr>
              <w:rPr>
                <w:rFonts w:ascii="Arial" w:hAnsi="Arial" w:cs="Arial"/>
                <w:sz w:val="20"/>
              </w:rPr>
            </w:pPr>
            <w:r w:rsidRPr="00075244">
              <w:rPr>
                <w:rFonts w:ascii="Arial" w:hAnsi="Arial" w:cs="Arial"/>
                <w:sz w:val="20"/>
              </w:rPr>
              <w:lastRenderedPageBreak/>
              <w:t xml:space="preserve">Vanaf het moment van instroom bij opdrachtnemer zolang ze werkzaam zijn bij de opdrachtnemer </w:t>
            </w:r>
            <w:proofErr w:type="spellStart"/>
            <w:r w:rsidRPr="00075244">
              <w:rPr>
                <w:rFonts w:ascii="Arial" w:hAnsi="Arial" w:cs="Arial"/>
                <w:sz w:val="20"/>
              </w:rPr>
              <w:t>cq</w:t>
            </w:r>
            <w:proofErr w:type="spellEnd"/>
            <w:r w:rsidRPr="00075244">
              <w:rPr>
                <w:rFonts w:ascii="Arial" w:hAnsi="Arial" w:cs="Arial"/>
                <w:sz w:val="20"/>
              </w:rPr>
              <w:t xml:space="preserve"> gedurende de stageperiode bij de opdrachtnemer. </w:t>
            </w:r>
          </w:p>
        </w:tc>
      </w:tr>
      <w:tr w:rsidR="001F5B2C" w:rsidRPr="00075244" w14:paraId="51E0C430" w14:textId="77777777" w:rsidTr="008C09C5">
        <w:tc>
          <w:tcPr>
            <w:tcW w:w="1418" w:type="dxa"/>
            <w:tcBorders>
              <w:top w:val="single" w:sz="4" w:space="0" w:color="000000"/>
              <w:left w:val="single" w:sz="4" w:space="0" w:color="000000"/>
              <w:bottom w:val="single" w:sz="4" w:space="0" w:color="000000"/>
              <w:right w:val="single" w:sz="4" w:space="0" w:color="000000"/>
            </w:tcBorders>
            <w:vAlign w:val="center"/>
          </w:tcPr>
          <w:p w14:paraId="7833C3F5" w14:textId="77777777" w:rsidR="001F5B2C" w:rsidRPr="00075244" w:rsidRDefault="001F5B2C" w:rsidP="008C09C5">
            <w:pPr>
              <w:rPr>
                <w:rFonts w:ascii="Arial" w:hAnsi="Arial" w:cs="Arial"/>
                <w:sz w:val="20"/>
              </w:rPr>
            </w:pPr>
            <w:r w:rsidRPr="00075244">
              <w:rPr>
                <w:rFonts w:ascii="Arial" w:hAnsi="Arial" w:cs="Arial"/>
                <w:sz w:val="20"/>
              </w:rPr>
              <w:lastRenderedPageBreak/>
              <w:t>Doelgroep</w:t>
            </w:r>
            <w:r>
              <w:rPr>
                <w:rFonts w:ascii="Arial" w:hAnsi="Arial" w:cs="Arial"/>
                <w:sz w:val="20"/>
              </w:rPr>
              <w:t xml:space="preserve"> </w:t>
            </w:r>
            <w:r w:rsidRPr="00075244">
              <w:rPr>
                <w:rFonts w:ascii="Arial" w:hAnsi="Arial" w:cs="Arial"/>
                <w:sz w:val="20"/>
              </w:rPr>
              <w:t>register</w:t>
            </w:r>
          </w:p>
        </w:tc>
        <w:tc>
          <w:tcPr>
            <w:tcW w:w="3280" w:type="dxa"/>
            <w:tcBorders>
              <w:top w:val="single" w:sz="4" w:space="0" w:color="000000"/>
              <w:left w:val="single" w:sz="4" w:space="0" w:color="000000"/>
              <w:bottom w:val="single" w:sz="4" w:space="0" w:color="000000"/>
              <w:right w:val="single" w:sz="4" w:space="0" w:color="000000"/>
            </w:tcBorders>
            <w:vAlign w:val="center"/>
          </w:tcPr>
          <w:p w14:paraId="74F1751A" w14:textId="77777777" w:rsidR="001F5B2C" w:rsidRPr="00075244" w:rsidRDefault="001F5B2C" w:rsidP="008C09C5">
            <w:pPr>
              <w:rPr>
                <w:rFonts w:ascii="Arial" w:hAnsi="Arial" w:cs="Arial"/>
                <w:sz w:val="20"/>
              </w:rPr>
            </w:pPr>
            <w:r w:rsidRPr="00075244">
              <w:rPr>
                <w:rFonts w:ascii="Arial" w:hAnsi="Arial" w:cs="Arial"/>
                <w:sz w:val="20"/>
              </w:rPr>
              <w:t>In het doelgroep register (UWV) staat iedereen geregistreerd die tot de doelgroep van de banenafspraak behoort.</w:t>
            </w:r>
          </w:p>
        </w:tc>
        <w:tc>
          <w:tcPr>
            <w:tcW w:w="3700" w:type="dxa"/>
            <w:tcBorders>
              <w:top w:val="single" w:sz="4" w:space="0" w:color="000000"/>
              <w:left w:val="single" w:sz="4" w:space="0" w:color="000000"/>
              <w:bottom w:val="single" w:sz="4" w:space="0" w:color="000000"/>
              <w:right w:val="single" w:sz="4" w:space="0" w:color="000000"/>
            </w:tcBorders>
            <w:vAlign w:val="center"/>
          </w:tcPr>
          <w:p w14:paraId="6E26643F" w14:textId="77777777" w:rsidR="001F5B2C" w:rsidRPr="00075244" w:rsidRDefault="001F5B2C" w:rsidP="008C09C5">
            <w:pPr>
              <w:rPr>
                <w:rFonts w:ascii="Arial" w:hAnsi="Arial" w:cs="Arial"/>
                <w:sz w:val="20"/>
              </w:rPr>
            </w:pPr>
            <w:r w:rsidRPr="00075244">
              <w:rPr>
                <w:rFonts w:ascii="Arial" w:hAnsi="Arial" w:cs="Arial"/>
                <w:sz w:val="20"/>
              </w:rPr>
              <w:t xml:space="preserve">Vanaf het moment van instroom bij opdrachtnemer tot einde registratie in het doelgroep register, </w:t>
            </w:r>
            <w:r>
              <w:rPr>
                <w:rFonts w:ascii="Arial" w:hAnsi="Arial" w:cs="Arial"/>
                <w:sz w:val="20"/>
              </w:rPr>
              <w:t xml:space="preserve">en </w:t>
            </w:r>
            <w:r w:rsidRPr="00075244">
              <w:rPr>
                <w:rFonts w:ascii="Arial" w:hAnsi="Arial" w:cs="Arial"/>
                <w:sz w:val="20"/>
              </w:rPr>
              <w:t>zolang ze werkzaam zijn bij de opdrachtnemer.</w:t>
            </w:r>
          </w:p>
        </w:tc>
      </w:tr>
    </w:tbl>
    <w:p w14:paraId="36D356A8" w14:textId="77777777" w:rsidR="001F5B2C" w:rsidRDefault="001F5B2C" w:rsidP="001F5B2C">
      <w:pPr>
        <w:rPr>
          <w:rFonts w:ascii="Arial" w:hAnsi="Arial" w:cs="Arial"/>
          <w:b/>
          <w:sz w:val="20"/>
        </w:rPr>
      </w:pPr>
    </w:p>
    <w:p w14:paraId="64B0301D" w14:textId="77777777" w:rsidR="001F5B2C" w:rsidRDefault="001F5B2C" w:rsidP="001F5B2C">
      <w:pPr>
        <w:rPr>
          <w:rFonts w:ascii="Arial" w:hAnsi="Arial" w:cs="Arial"/>
          <w:sz w:val="20"/>
        </w:rPr>
      </w:pPr>
      <w:r>
        <w:rPr>
          <w:rFonts w:ascii="Arial" w:hAnsi="Arial" w:cs="Arial"/>
          <w:sz w:val="20"/>
        </w:rPr>
        <w:t>Een kandidaat genereert enkel waarde social return binnen de meetelperiode gedurende de periode dat de kandidaat actief is in het project of op de opdracht.</w:t>
      </w:r>
    </w:p>
    <w:p w14:paraId="5632B481" w14:textId="77777777" w:rsidR="001F5B2C" w:rsidRPr="00EA42B9" w:rsidRDefault="001F5B2C" w:rsidP="001F5B2C">
      <w:pPr>
        <w:rPr>
          <w:rFonts w:ascii="Arial" w:hAnsi="Arial" w:cs="Arial"/>
          <w:sz w:val="20"/>
        </w:rPr>
      </w:pPr>
    </w:p>
    <w:p w14:paraId="7243AF3F" w14:textId="77777777" w:rsidR="001F5B2C" w:rsidRPr="00075244" w:rsidRDefault="001F5B2C" w:rsidP="001F5B2C">
      <w:pPr>
        <w:rPr>
          <w:rFonts w:ascii="Arial" w:hAnsi="Arial" w:cs="Arial"/>
          <w:b/>
          <w:sz w:val="20"/>
        </w:rPr>
      </w:pPr>
      <w:r w:rsidRPr="00075244">
        <w:rPr>
          <w:rFonts w:ascii="Arial" w:hAnsi="Arial" w:cs="Arial"/>
          <w:b/>
          <w:sz w:val="20"/>
        </w:rPr>
        <w:t xml:space="preserve">Invulmogelijkheden van de social return. </w:t>
      </w:r>
    </w:p>
    <w:p w14:paraId="29A703CA" w14:textId="77777777" w:rsidR="001F5B2C" w:rsidRPr="00075244"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 xml:space="preserve">Door mensen </w:t>
      </w:r>
      <w:r>
        <w:rPr>
          <w:rFonts w:ascii="Arial" w:hAnsi="Arial" w:cs="Arial"/>
          <w:sz w:val="20"/>
        </w:rPr>
        <w:t>behorende tot de doelgroepen</w:t>
      </w:r>
      <w:r w:rsidRPr="00075244">
        <w:rPr>
          <w:rFonts w:ascii="Arial" w:hAnsi="Arial" w:cs="Arial"/>
          <w:sz w:val="20"/>
        </w:rPr>
        <w:t>, zoals benoemd in art</w:t>
      </w:r>
      <w:r>
        <w:rPr>
          <w:rFonts w:ascii="Arial" w:hAnsi="Arial" w:cs="Arial"/>
          <w:sz w:val="20"/>
        </w:rPr>
        <w:t>ikel</w:t>
      </w:r>
      <w:r w:rsidRPr="00075244">
        <w:rPr>
          <w:rFonts w:ascii="Arial" w:hAnsi="Arial" w:cs="Arial"/>
          <w:sz w:val="20"/>
        </w:rPr>
        <w:t xml:space="preserve"> 2</w:t>
      </w:r>
      <w:r>
        <w:rPr>
          <w:rFonts w:ascii="Arial" w:hAnsi="Arial" w:cs="Arial"/>
          <w:sz w:val="20"/>
        </w:rPr>
        <w:t>2,</w:t>
      </w:r>
      <w:r w:rsidRPr="00075244">
        <w:rPr>
          <w:rFonts w:ascii="Arial" w:hAnsi="Arial" w:cs="Arial"/>
          <w:sz w:val="20"/>
        </w:rPr>
        <w:t xml:space="preserve"> te betrekken bij de werkzaamheden.</w:t>
      </w:r>
    </w:p>
    <w:p w14:paraId="074938A0" w14:textId="77777777" w:rsidR="001F5B2C" w:rsidRPr="009A284B" w:rsidRDefault="001F5B2C" w:rsidP="001F5B2C">
      <w:pPr>
        <w:numPr>
          <w:ilvl w:val="0"/>
          <w:numId w:val="1"/>
        </w:numPr>
        <w:spacing w:after="0"/>
        <w:ind w:left="644"/>
        <w:jc w:val="both"/>
        <w:rPr>
          <w:rFonts w:ascii="Arial" w:hAnsi="Arial" w:cs="Arial"/>
          <w:sz w:val="20"/>
        </w:rPr>
      </w:pPr>
      <w:r w:rsidRPr="009A284B">
        <w:rPr>
          <w:rFonts w:ascii="Arial" w:hAnsi="Arial" w:cs="Arial"/>
          <w:sz w:val="20"/>
        </w:rPr>
        <w:t xml:space="preserve">Door inkoop bij en/of werkzaamheden uit te besteden aan sociale ontwikkelbedrijven (in de arbeidsmarktregio Noordoost-Brabant zijn dit </w:t>
      </w:r>
      <w:proofErr w:type="spellStart"/>
      <w:r w:rsidRPr="009A284B">
        <w:rPr>
          <w:rFonts w:ascii="Arial" w:hAnsi="Arial" w:cs="Arial"/>
          <w:sz w:val="20"/>
        </w:rPr>
        <w:t>Weener</w:t>
      </w:r>
      <w:proofErr w:type="spellEnd"/>
      <w:r w:rsidRPr="009A284B">
        <w:rPr>
          <w:rFonts w:ascii="Arial" w:hAnsi="Arial" w:cs="Arial"/>
          <w:sz w:val="20"/>
        </w:rPr>
        <w:t xml:space="preserve"> XL, WSD en IBN), </w:t>
      </w:r>
    </w:p>
    <w:p w14:paraId="1F0DF63E" w14:textId="77777777" w:rsidR="001F5B2C" w:rsidRPr="009A284B" w:rsidRDefault="001F5B2C" w:rsidP="001F5B2C">
      <w:pPr>
        <w:ind w:left="644"/>
        <w:jc w:val="both"/>
        <w:rPr>
          <w:rFonts w:ascii="Arial" w:hAnsi="Arial" w:cs="Arial"/>
          <w:sz w:val="20"/>
        </w:rPr>
      </w:pPr>
      <w:r w:rsidRPr="009A284B">
        <w:rPr>
          <w:rFonts w:ascii="Arial" w:hAnsi="Arial" w:cs="Arial"/>
          <w:sz w:val="20"/>
        </w:rPr>
        <w:t xml:space="preserve">of door inkoop bij  en/of werkzaamheden uit te besteden aan sociale ondernemingen (artikel 13), of door inkoop en/of werkzaamheden uit te besteden aan een PSO gecertificeerde organisatie. </w:t>
      </w:r>
    </w:p>
    <w:p w14:paraId="75AC7120" w14:textId="77777777" w:rsidR="001F5B2C" w:rsidRPr="009A284B" w:rsidRDefault="001F5B2C" w:rsidP="001F5B2C">
      <w:pPr>
        <w:ind w:left="644"/>
        <w:jc w:val="both"/>
        <w:rPr>
          <w:rFonts w:ascii="Arial" w:hAnsi="Arial" w:cs="Arial"/>
          <w:sz w:val="20"/>
        </w:rPr>
      </w:pPr>
      <w:r w:rsidRPr="009A284B">
        <w:rPr>
          <w:rFonts w:ascii="Arial" w:hAnsi="Arial" w:cs="Arial"/>
          <w:sz w:val="20"/>
        </w:rPr>
        <w:t>Als dat laatste het geval is geldt de volgende staffel:</w:t>
      </w:r>
    </w:p>
    <w:tbl>
      <w:tblPr>
        <w:tblStyle w:val="Tabelraster"/>
        <w:tblW w:w="0" w:type="auto"/>
        <w:tblInd w:w="644" w:type="dxa"/>
        <w:tblLook w:val="04A0" w:firstRow="1" w:lastRow="0" w:firstColumn="1" w:lastColumn="0" w:noHBand="0" w:noVBand="1"/>
      </w:tblPr>
      <w:tblGrid>
        <w:gridCol w:w="4738"/>
        <w:gridCol w:w="3680"/>
      </w:tblGrid>
      <w:tr w:rsidR="001F5B2C" w:rsidRPr="009A284B" w14:paraId="407B60DB" w14:textId="77777777" w:rsidTr="008C09C5">
        <w:tc>
          <w:tcPr>
            <w:tcW w:w="4738" w:type="dxa"/>
          </w:tcPr>
          <w:p w14:paraId="737CD933" w14:textId="77777777" w:rsidR="001F5B2C" w:rsidRPr="009A284B" w:rsidRDefault="001F5B2C" w:rsidP="008C09C5">
            <w:pPr>
              <w:jc w:val="both"/>
              <w:rPr>
                <w:rFonts w:ascii="Arial" w:hAnsi="Arial" w:cs="Arial"/>
                <w:sz w:val="20"/>
              </w:rPr>
            </w:pPr>
            <w:r w:rsidRPr="009A284B">
              <w:rPr>
                <w:rFonts w:ascii="Arial" w:hAnsi="Arial" w:cs="Arial"/>
                <w:sz w:val="20"/>
              </w:rPr>
              <w:t>Inkoop facturen van PSO gecertificeerde bedrijven</w:t>
            </w:r>
          </w:p>
        </w:tc>
        <w:tc>
          <w:tcPr>
            <w:tcW w:w="3680" w:type="dxa"/>
          </w:tcPr>
          <w:p w14:paraId="17A56E0B" w14:textId="77777777" w:rsidR="001F5B2C" w:rsidRPr="009A284B" w:rsidRDefault="001F5B2C" w:rsidP="008C09C5">
            <w:pPr>
              <w:jc w:val="both"/>
              <w:rPr>
                <w:rFonts w:ascii="Arial" w:hAnsi="Arial" w:cs="Arial"/>
                <w:sz w:val="20"/>
              </w:rPr>
            </w:pPr>
            <w:r w:rsidRPr="009A284B">
              <w:rPr>
                <w:rFonts w:ascii="Arial" w:hAnsi="Arial" w:cs="Arial"/>
                <w:sz w:val="20"/>
              </w:rPr>
              <w:t>Percentage</w:t>
            </w:r>
          </w:p>
        </w:tc>
      </w:tr>
      <w:tr w:rsidR="001F5B2C" w:rsidRPr="009A284B" w14:paraId="18900002" w14:textId="77777777" w:rsidTr="008C09C5">
        <w:tc>
          <w:tcPr>
            <w:tcW w:w="4738" w:type="dxa"/>
          </w:tcPr>
          <w:p w14:paraId="583F88A0" w14:textId="77777777" w:rsidR="001F5B2C" w:rsidRPr="009A284B" w:rsidRDefault="001F5B2C" w:rsidP="008C09C5">
            <w:pPr>
              <w:jc w:val="both"/>
              <w:rPr>
                <w:rFonts w:ascii="Arial" w:hAnsi="Arial" w:cs="Arial"/>
                <w:sz w:val="20"/>
              </w:rPr>
            </w:pPr>
            <w:r w:rsidRPr="009A284B">
              <w:rPr>
                <w:rFonts w:ascii="Arial" w:hAnsi="Arial" w:cs="Arial"/>
                <w:sz w:val="20"/>
              </w:rPr>
              <w:t>PSO trede 1*</w:t>
            </w:r>
          </w:p>
        </w:tc>
        <w:tc>
          <w:tcPr>
            <w:tcW w:w="3680" w:type="dxa"/>
          </w:tcPr>
          <w:p w14:paraId="18693E84" w14:textId="77777777" w:rsidR="001F5B2C" w:rsidRPr="009A284B" w:rsidRDefault="001F5B2C" w:rsidP="008C09C5">
            <w:pPr>
              <w:jc w:val="both"/>
              <w:rPr>
                <w:rFonts w:ascii="Arial" w:hAnsi="Arial" w:cs="Arial"/>
                <w:sz w:val="20"/>
              </w:rPr>
            </w:pPr>
            <w:r w:rsidRPr="009A284B">
              <w:rPr>
                <w:rFonts w:ascii="Arial" w:hAnsi="Arial" w:cs="Arial"/>
                <w:sz w:val="20"/>
              </w:rPr>
              <w:t>Waarde van 10% van de factuur ex btw</w:t>
            </w:r>
          </w:p>
        </w:tc>
      </w:tr>
      <w:tr w:rsidR="001F5B2C" w:rsidRPr="009A284B" w14:paraId="691B3EE5" w14:textId="77777777" w:rsidTr="008C09C5">
        <w:tc>
          <w:tcPr>
            <w:tcW w:w="4738" w:type="dxa"/>
          </w:tcPr>
          <w:p w14:paraId="675D0D17" w14:textId="77777777" w:rsidR="001F5B2C" w:rsidRPr="009A284B" w:rsidRDefault="001F5B2C" w:rsidP="008C09C5">
            <w:pPr>
              <w:jc w:val="both"/>
              <w:rPr>
                <w:rFonts w:ascii="Arial" w:hAnsi="Arial" w:cs="Arial"/>
                <w:sz w:val="20"/>
              </w:rPr>
            </w:pPr>
            <w:r w:rsidRPr="009A284B">
              <w:rPr>
                <w:rFonts w:ascii="Arial" w:hAnsi="Arial" w:cs="Arial"/>
                <w:sz w:val="20"/>
              </w:rPr>
              <w:t>PSO trede 2*</w:t>
            </w:r>
          </w:p>
        </w:tc>
        <w:tc>
          <w:tcPr>
            <w:tcW w:w="3680" w:type="dxa"/>
          </w:tcPr>
          <w:p w14:paraId="77CC0651" w14:textId="77777777" w:rsidR="001F5B2C" w:rsidRPr="009A284B" w:rsidRDefault="001F5B2C" w:rsidP="008C09C5">
            <w:pPr>
              <w:jc w:val="both"/>
              <w:rPr>
                <w:rFonts w:ascii="Arial" w:hAnsi="Arial" w:cs="Arial"/>
                <w:sz w:val="20"/>
              </w:rPr>
            </w:pPr>
            <w:r w:rsidRPr="009A284B">
              <w:rPr>
                <w:rFonts w:ascii="Arial" w:hAnsi="Arial" w:cs="Arial"/>
                <w:sz w:val="20"/>
              </w:rPr>
              <w:t>Waarde van 20% van de factuur ex btw</w:t>
            </w:r>
          </w:p>
        </w:tc>
      </w:tr>
      <w:tr w:rsidR="001F5B2C" w:rsidRPr="009A284B" w14:paraId="44EEB2F2" w14:textId="77777777" w:rsidTr="008C09C5">
        <w:tc>
          <w:tcPr>
            <w:tcW w:w="4738" w:type="dxa"/>
          </w:tcPr>
          <w:p w14:paraId="5548BF91" w14:textId="77777777" w:rsidR="001F5B2C" w:rsidRPr="009A284B" w:rsidRDefault="001F5B2C" w:rsidP="008C09C5">
            <w:pPr>
              <w:jc w:val="both"/>
              <w:rPr>
                <w:rFonts w:ascii="Arial" w:hAnsi="Arial" w:cs="Arial"/>
                <w:sz w:val="20"/>
              </w:rPr>
            </w:pPr>
            <w:r w:rsidRPr="009A284B">
              <w:rPr>
                <w:rFonts w:ascii="Arial" w:hAnsi="Arial" w:cs="Arial"/>
                <w:sz w:val="20"/>
              </w:rPr>
              <w:t>PSO trede 3*</w:t>
            </w:r>
          </w:p>
        </w:tc>
        <w:tc>
          <w:tcPr>
            <w:tcW w:w="3680" w:type="dxa"/>
          </w:tcPr>
          <w:p w14:paraId="62E9F87D" w14:textId="77777777" w:rsidR="001F5B2C" w:rsidRPr="009A284B" w:rsidRDefault="001F5B2C" w:rsidP="008C09C5">
            <w:pPr>
              <w:jc w:val="both"/>
              <w:rPr>
                <w:rFonts w:ascii="Arial" w:hAnsi="Arial" w:cs="Arial"/>
                <w:sz w:val="20"/>
              </w:rPr>
            </w:pPr>
            <w:r w:rsidRPr="009A284B">
              <w:rPr>
                <w:rFonts w:ascii="Arial" w:hAnsi="Arial" w:cs="Arial"/>
                <w:sz w:val="20"/>
              </w:rPr>
              <w:t>Waarde van 30% van de factuur ex btw</w:t>
            </w:r>
          </w:p>
        </w:tc>
      </w:tr>
      <w:tr w:rsidR="001F5B2C" w:rsidRPr="009A284B" w14:paraId="6C986D42" w14:textId="77777777" w:rsidTr="008C09C5">
        <w:tc>
          <w:tcPr>
            <w:tcW w:w="4738" w:type="dxa"/>
          </w:tcPr>
          <w:p w14:paraId="1453B819" w14:textId="77777777" w:rsidR="001F5B2C" w:rsidRPr="009A284B" w:rsidRDefault="001F5B2C" w:rsidP="008C09C5">
            <w:pPr>
              <w:jc w:val="both"/>
              <w:rPr>
                <w:rFonts w:ascii="Arial" w:hAnsi="Arial" w:cs="Arial"/>
                <w:sz w:val="20"/>
              </w:rPr>
            </w:pPr>
            <w:r w:rsidRPr="009A284B">
              <w:rPr>
                <w:rFonts w:ascii="Arial" w:hAnsi="Arial" w:cs="Arial"/>
                <w:sz w:val="20"/>
              </w:rPr>
              <w:t>30+ certificering</w:t>
            </w:r>
          </w:p>
        </w:tc>
        <w:tc>
          <w:tcPr>
            <w:tcW w:w="3680" w:type="dxa"/>
          </w:tcPr>
          <w:p w14:paraId="6ACA43D0" w14:textId="77777777" w:rsidR="001F5B2C" w:rsidRPr="009A284B" w:rsidRDefault="001F5B2C" w:rsidP="008C09C5">
            <w:pPr>
              <w:jc w:val="both"/>
              <w:rPr>
                <w:rFonts w:ascii="Arial" w:hAnsi="Arial" w:cs="Arial"/>
                <w:sz w:val="20"/>
              </w:rPr>
            </w:pPr>
            <w:r w:rsidRPr="009A284B">
              <w:rPr>
                <w:rFonts w:ascii="Arial" w:hAnsi="Arial" w:cs="Arial"/>
                <w:sz w:val="20"/>
              </w:rPr>
              <w:t>Waarde van 100% van de factuur ex btw</w:t>
            </w:r>
          </w:p>
        </w:tc>
      </w:tr>
    </w:tbl>
    <w:p w14:paraId="2EA46FFE" w14:textId="77777777" w:rsidR="001F5B2C" w:rsidRPr="009A284B" w:rsidRDefault="001F5B2C" w:rsidP="001F5B2C">
      <w:pPr>
        <w:ind w:left="644"/>
        <w:jc w:val="both"/>
        <w:rPr>
          <w:rFonts w:ascii="Arial" w:hAnsi="Arial" w:cs="Arial"/>
          <w:sz w:val="20"/>
        </w:rPr>
      </w:pPr>
      <w:r w:rsidRPr="009A284B">
        <w:rPr>
          <w:rFonts w:ascii="Arial" w:hAnsi="Arial" w:cs="Arial"/>
          <w:sz w:val="20"/>
        </w:rPr>
        <w:t>*De factuur moet aantoonbaar van de opdracht zijn, en mag niet ook voor een andere opdracht worden opgevoerd.</w:t>
      </w:r>
    </w:p>
    <w:p w14:paraId="75693637" w14:textId="77777777" w:rsidR="001F5B2C" w:rsidRPr="009A284B" w:rsidRDefault="001F5B2C" w:rsidP="001F5B2C">
      <w:pPr>
        <w:numPr>
          <w:ilvl w:val="0"/>
          <w:numId w:val="1"/>
        </w:numPr>
        <w:spacing w:after="0"/>
        <w:ind w:left="644"/>
        <w:jc w:val="both"/>
        <w:rPr>
          <w:rFonts w:ascii="Arial" w:hAnsi="Arial" w:cs="Arial"/>
          <w:sz w:val="20"/>
        </w:rPr>
      </w:pPr>
      <w:r>
        <w:rPr>
          <w:rFonts w:ascii="Arial" w:hAnsi="Arial" w:cs="Arial"/>
          <w:sz w:val="20"/>
        </w:rPr>
        <w:t xml:space="preserve">a. </w:t>
      </w:r>
      <w:r w:rsidRPr="00075244">
        <w:rPr>
          <w:rFonts w:ascii="Arial" w:hAnsi="Arial" w:cs="Arial"/>
          <w:sz w:val="20"/>
        </w:rPr>
        <w:t>Door te participeren in projecten ten behoeve van de ontwikkeling van</w:t>
      </w:r>
      <w:r>
        <w:rPr>
          <w:rFonts w:ascii="Arial" w:hAnsi="Arial" w:cs="Arial"/>
          <w:sz w:val="20"/>
        </w:rPr>
        <w:t xml:space="preserve"> de doelgroepen, zoals genoemd in artikel</w:t>
      </w:r>
      <w:r w:rsidRPr="00075244">
        <w:rPr>
          <w:rFonts w:ascii="Arial" w:hAnsi="Arial" w:cs="Arial"/>
          <w:sz w:val="20"/>
        </w:rPr>
        <w:t xml:space="preserve"> 2</w:t>
      </w:r>
      <w:r>
        <w:rPr>
          <w:rFonts w:ascii="Arial" w:hAnsi="Arial" w:cs="Arial"/>
          <w:sz w:val="20"/>
        </w:rPr>
        <w:t>2</w:t>
      </w:r>
      <w:r w:rsidRPr="00075244">
        <w:rPr>
          <w:rFonts w:ascii="Arial" w:hAnsi="Arial" w:cs="Arial"/>
          <w:sz w:val="20"/>
        </w:rPr>
        <w:t xml:space="preserve">, </w:t>
      </w:r>
      <w:r>
        <w:rPr>
          <w:rFonts w:ascii="Arial" w:hAnsi="Arial" w:cs="Arial"/>
          <w:sz w:val="20"/>
        </w:rPr>
        <w:t xml:space="preserve">en/of </w:t>
      </w:r>
      <w:r w:rsidRPr="00075244">
        <w:rPr>
          <w:rFonts w:ascii="Arial" w:hAnsi="Arial" w:cs="Arial"/>
          <w:sz w:val="20"/>
        </w:rPr>
        <w:t>door kennis, expertise of bedrijfsmiddelen beschikbaar te stellen.</w:t>
      </w:r>
      <w:r>
        <w:rPr>
          <w:rFonts w:ascii="Arial" w:hAnsi="Arial" w:cs="Arial"/>
          <w:sz w:val="20"/>
        </w:rPr>
        <w:t xml:space="preserve"> </w:t>
      </w:r>
      <w:r w:rsidRPr="009A284B">
        <w:rPr>
          <w:rFonts w:ascii="Arial" w:hAnsi="Arial" w:cs="Arial"/>
          <w:sz w:val="20"/>
        </w:rPr>
        <w:t>Hiervoor is altijd voorafgaande toestemming van de coördinator social return nodig.</w:t>
      </w:r>
    </w:p>
    <w:p w14:paraId="6051DF1A" w14:textId="77777777" w:rsidR="001F5B2C" w:rsidRPr="00757E12" w:rsidRDefault="001F5B2C" w:rsidP="001F5B2C">
      <w:pPr>
        <w:pStyle w:val="Lijstalinea"/>
        <w:ind w:left="644"/>
        <w:jc w:val="both"/>
        <w:rPr>
          <w:rFonts w:ascii="Arial" w:hAnsi="Arial" w:cs="Arial"/>
          <w:sz w:val="20"/>
        </w:rPr>
      </w:pPr>
      <w:r w:rsidRPr="00757E12">
        <w:rPr>
          <w:rFonts w:ascii="Arial" w:hAnsi="Arial" w:cs="Arial"/>
          <w:sz w:val="20"/>
        </w:rPr>
        <w:t>b. Invullingsmogelijkheden door arbeidsontwikkeling: activiteiten in het kader van om-, her- en bijscholing met als doel de arbeidsmarktpositie te versterken van de geplaatste kandidaten, of de te plaatsen kandidaten die bij een werkgever in beeld zijn, waarbij opleiding of training noodzakelijk is voor plaatsing en die behoren tot de doelgroep van social return.</w:t>
      </w:r>
    </w:p>
    <w:p w14:paraId="3FE8E3DA" w14:textId="77777777" w:rsidR="001F5B2C" w:rsidRPr="008A0EDE" w:rsidRDefault="001F5B2C" w:rsidP="001F5B2C">
      <w:pPr>
        <w:pStyle w:val="Lijstalinea"/>
        <w:ind w:left="644"/>
        <w:jc w:val="both"/>
        <w:rPr>
          <w:rFonts w:ascii="Arial" w:hAnsi="Arial" w:cs="Arial"/>
          <w:sz w:val="20"/>
        </w:rPr>
      </w:pPr>
      <w:r w:rsidRPr="00757E12">
        <w:rPr>
          <w:rFonts w:ascii="Arial" w:hAnsi="Arial" w:cs="Arial"/>
          <w:sz w:val="20"/>
        </w:rPr>
        <w:t>Arbeidsontwikkeling vindt altijd plaats in combinatie met werk. Het dient te worden ingevuld door een erkende opleiding of training. De ontwikkeling dient gericht te zijn op vakinhoudelijke kennis of persoonlijke arbeidsontwikkeling. De scholing of training dient in alle gevallen vooraf afgestemd te worden met de coördinator social return, die beoordeelt of dit mag worden opgevoerd.</w:t>
      </w:r>
    </w:p>
    <w:p w14:paraId="647A0240" w14:textId="77777777" w:rsidR="001F5B2C" w:rsidRPr="00075244" w:rsidRDefault="001F5B2C" w:rsidP="001F5B2C">
      <w:pPr>
        <w:ind w:left="644"/>
        <w:jc w:val="both"/>
        <w:rPr>
          <w:rFonts w:ascii="Arial" w:hAnsi="Arial" w:cs="Arial"/>
          <w:sz w:val="20"/>
        </w:rPr>
      </w:pPr>
      <w:r w:rsidRPr="00757E12">
        <w:rPr>
          <w:rFonts w:ascii="Arial" w:hAnsi="Arial" w:cs="Arial"/>
          <w:sz w:val="20"/>
        </w:rPr>
        <w:t xml:space="preserve">c. Invullingsmogelijkheden door maatschappelijke meerwaarde: activiteiten ter ondersteuning van werkzoekenden uit de doelgroep social return, bij het vergroten van hun kennis, </w:t>
      </w:r>
      <w:r w:rsidRPr="00757E12">
        <w:rPr>
          <w:rFonts w:ascii="Arial" w:hAnsi="Arial" w:cs="Arial"/>
          <w:sz w:val="20"/>
        </w:rPr>
        <w:lastRenderedPageBreak/>
        <w:t>vaardigheden en arbeidsritme, zodat zij de stap naar duurzaam betaald werk kunnen maken. Maatschappelijke meerwaarde  dient altijd een relatie te hebben met ontwikkeling en/of re-integratie naar werk. Denk aan gastlessen over het bedrijf, branche of sector of bedrijfsbezoeken. De activiteit kan ook gericht zijn op het aanpakken van onderliggende problematiek bij de doelgroep die belemmerend werkt voor arbeidsinschakeling. Denk aan ondersteuning bij brede maatschappelijke opgaven die bijdragen aan arbeidsparticipatie en arbeidsontwikkeling zoals activiteiten gericht op taalontwikkeling, bestrijding van eenzaamheid en sociaal isolement (participatie), of armoede en schuldenaanpak (doelgroep Participatiewet) of bijdragen in programma’s of projecten in het kader van arbeidsintegratie.  De betreffende activiteit dient in alle gevallen vooraf afgestemd te worden met de coördinator social return, die beoordeelt of dit mag worden opgevoerd.</w:t>
      </w:r>
    </w:p>
    <w:p w14:paraId="37B54C35"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De opdrachtnemer mag gebruik maken van een onderaannemer ter invulling van de ‘social return’ verplichting, maar blijft ook dan verantwoordelijk voor een correcte invulling en afwikkeling. Hierbij dient wel aantoonbaar te worden gemaakt dat er een directe relatie met de uitvoering van de opdracht en de genoemde </w:t>
      </w:r>
      <w:r>
        <w:rPr>
          <w:rFonts w:ascii="Arial" w:hAnsi="Arial" w:cs="Arial"/>
          <w:sz w:val="20"/>
        </w:rPr>
        <w:t>doelgroep in artikel</w:t>
      </w:r>
      <w:r w:rsidRPr="00075244">
        <w:rPr>
          <w:rFonts w:ascii="Arial" w:hAnsi="Arial" w:cs="Arial"/>
          <w:sz w:val="20"/>
        </w:rPr>
        <w:t xml:space="preserve"> 2</w:t>
      </w:r>
      <w:r>
        <w:rPr>
          <w:rFonts w:ascii="Arial" w:hAnsi="Arial" w:cs="Arial"/>
          <w:sz w:val="20"/>
        </w:rPr>
        <w:t>2</w:t>
      </w:r>
      <w:r w:rsidRPr="00075244">
        <w:rPr>
          <w:rFonts w:ascii="Arial" w:hAnsi="Arial" w:cs="Arial"/>
          <w:sz w:val="20"/>
        </w:rPr>
        <w:t xml:space="preserve"> is.</w:t>
      </w:r>
      <w:r w:rsidRPr="00075244">
        <w:rPr>
          <w:rFonts w:ascii="Arial" w:hAnsi="Arial" w:cs="Arial"/>
          <w:b/>
          <w:sz w:val="20"/>
        </w:rPr>
        <w:t xml:space="preserve"> </w:t>
      </w:r>
    </w:p>
    <w:p w14:paraId="413969DE" w14:textId="77777777" w:rsidR="001F5B2C" w:rsidRPr="00FE0F57" w:rsidRDefault="001F5B2C" w:rsidP="001F5B2C">
      <w:pPr>
        <w:numPr>
          <w:ilvl w:val="0"/>
          <w:numId w:val="1"/>
        </w:numPr>
        <w:spacing w:after="0"/>
        <w:ind w:left="644"/>
        <w:jc w:val="both"/>
        <w:rPr>
          <w:rFonts w:ascii="Arial" w:hAnsi="Arial" w:cs="Arial"/>
          <w:sz w:val="20"/>
        </w:rPr>
      </w:pPr>
      <w:r w:rsidRPr="00FE0F57">
        <w:rPr>
          <w:rFonts w:ascii="Arial" w:hAnsi="Arial" w:cs="Arial"/>
          <w:sz w:val="20"/>
        </w:rPr>
        <w:t xml:space="preserve">a. Indien opdrachtnemer het landelijke keurmerk PSO trede 2 of hoger heeft, geldt dit als voldoende invulling van de social return verplichting en kan ontheffing van artikel 16 of 17 worden verleend, met een maximum van </w:t>
      </w:r>
      <w:commentRangeStart w:id="2"/>
      <w:r w:rsidRPr="00FE0F57">
        <w:rPr>
          <w:rFonts w:ascii="Arial" w:hAnsi="Arial" w:cs="Arial"/>
          <w:sz w:val="20"/>
        </w:rPr>
        <w:t>5</w:t>
      </w:r>
      <w:commentRangeEnd w:id="2"/>
      <w:r w:rsidR="00DE4A83">
        <w:rPr>
          <w:rStyle w:val="Verwijzingopmerking"/>
        </w:rPr>
        <w:commentReference w:id="2"/>
      </w:r>
      <w:r w:rsidRPr="00FE0F57">
        <w:rPr>
          <w:rFonts w:ascii="Arial" w:hAnsi="Arial" w:cs="Arial"/>
          <w:sz w:val="20"/>
        </w:rPr>
        <w:t>%. Deze bepaling wordt meegenomen in de aanbesteding of offertevraag zodat bedrijven zich hiervan bewust zijn. Een organisatie dient bij het begin van de opdracht een geldig PSO-certificaat te overleggen en gedurende de gehele opdracht  aan te  tonen  op dit niveau gecertificeerd te zijn geweest. Indien de geldigheid van het PSO-certificaat verloopt tijdens de opdracht en het certificaat niet wordt verlengd, dan dient de gehele social return verplichting alsnog ingevuld te worden. Wanneer een PSO certificaat gedurende de opdrachtperiode wordt behaald, dan dient in de periode voorafgaand aan de ingangsdatum van het certificaat de social return invulling te worden aangetoond.</w:t>
      </w:r>
      <w:r>
        <w:rPr>
          <w:rFonts w:ascii="Arial" w:hAnsi="Arial" w:cs="Arial"/>
          <w:sz w:val="20"/>
        </w:rPr>
        <w:br/>
      </w:r>
      <w:r w:rsidRPr="00FE0F57">
        <w:rPr>
          <w:rFonts w:ascii="Arial" w:hAnsi="Arial" w:cs="Arial"/>
          <w:sz w:val="20"/>
        </w:rPr>
        <w:t>b</w:t>
      </w:r>
      <w:r w:rsidRPr="00FE0F57">
        <w:rPr>
          <w:rFonts w:ascii="Arial" w:hAnsi="Arial" w:cs="Arial"/>
          <w:i/>
          <w:iCs/>
          <w:sz w:val="20"/>
        </w:rPr>
        <w:t xml:space="preserve">. </w:t>
      </w:r>
      <w:r w:rsidRPr="00FE0F57">
        <w:rPr>
          <w:rFonts w:ascii="Arial" w:hAnsi="Arial" w:cs="Arial"/>
          <w:sz w:val="20"/>
        </w:rPr>
        <w:t xml:space="preserve">In geval een opdrachtnemer delen van de opdracht belegt bij één of meerdere mede-opdrachtnemers en zij als combinatie de opdracht gegund hebben gekregen, dan geldt dat een PSO certificaat van een van de </w:t>
      </w:r>
      <w:proofErr w:type="spellStart"/>
      <w:r w:rsidRPr="00FE0F57">
        <w:rPr>
          <w:rFonts w:ascii="Arial" w:hAnsi="Arial" w:cs="Arial"/>
          <w:sz w:val="20"/>
        </w:rPr>
        <w:t>combinanten</w:t>
      </w:r>
      <w:proofErr w:type="spellEnd"/>
      <w:r w:rsidRPr="00FE0F57">
        <w:rPr>
          <w:rFonts w:ascii="Arial" w:hAnsi="Arial" w:cs="Arial"/>
          <w:sz w:val="20"/>
        </w:rPr>
        <w:t xml:space="preserve"> niet zondermeer tot invulling van de totale social return verplichting op de opdracht kan leiden. In dergelijke gevallen heeft opdrachtgever het recht een PSO certificaat niet of slechts naar rato te waarderen.</w:t>
      </w:r>
    </w:p>
    <w:p w14:paraId="529F309B" w14:textId="77777777" w:rsidR="001F5B2C" w:rsidRDefault="001F5B2C" w:rsidP="001F5B2C">
      <w:pPr>
        <w:numPr>
          <w:ilvl w:val="0"/>
          <w:numId w:val="1"/>
        </w:numPr>
        <w:spacing w:after="0"/>
        <w:ind w:left="644"/>
        <w:jc w:val="both"/>
        <w:rPr>
          <w:rFonts w:ascii="Arial" w:hAnsi="Arial" w:cs="Arial"/>
          <w:sz w:val="20"/>
        </w:rPr>
      </w:pPr>
      <w:r w:rsidRPr="00075244">
        <w:rPr>
          <w:rFonts w:ascii="Arial" w:hAnsi="Arial" w:cs="Arial"/>
          <w:sz w:val="20"/>
        </w:rPr>
        <w:t>Uiteraard mag invulling van social return ook een combinatie van invulmogelijkheden zijn en kan de opdrachtnemer zelf met voorstellen komen, mits er een relatie blijft bestaan met het bieden van loonvormende arbeid voor</w:t>
      </w:r>
      <w:r>
        <w:rPr>
          <w:rFonts w:ascii="Arial" w:hAnsi="Arial" w:cs="Arial"/>
          <w:sz w:val="20"/>
        </w:rPr>
        <w:t>,</w:t>
      </w:r>
      <w:r w:rsidRPr="00075244">
        <w:rPr>
          <w:rFonts w:ascii="Arial" w:hAnsi="Arial" w:cs="Arial"/>
          <w:sz w:val="20"/>
        </w:rPr>
        <w:t xml:space="preserve"> </w:t>
      </w:r>
      <w:r>
        <w:rPr>
          <w:rFonts w:ascii="Arial" w:hAnsi="Arial" w:cs="Arial"/>
          <w:sz w:val="20"/>
        </w:rPr>
        <w:t xml:space="preserve">of het verbeteren van de arbeidsmarktpositie van </w:t>
      </w:r>
      <w:r w:rsidRPr="00075244">
        <w:rPr>
          <w:rFonts w:ascii="Arial" w:hAnsi="Arial" w:cs="Arial"/>
          <w:sz w:val="20"/>
        </w:rPr>
        <w:t xml:space="preserve">personen </w:t>
      </w:r>
      <w:r>
        <w:rPr>
          <w:rFonts w:ascii="Arial" w:hAnsi="Arial" w:cs="Arial"/>
          <w:sz w:val="20"/>
        </w:rPr>
        <w:t>behorende tot de doelgroepen</w:t>
      </w:r>
      <w:r w:rsidRPr="00075244">
        <w:rPr>
          <w:rFonts w:ascii="Arial" w:hAnsi="Arial" w:cs="Arial"/>
          <w:sz w:val="20"/>
        </w:rPr>
        <w:t>. De coördinator social return beoordeelt deze voorstellen.</w:t>
      </w:r>
    </w:p>
    <w:p w14:paraId="401884AC" w14:textId="77777777" w:rsidR="001F5B2C" w:rsidRDefault="001F5B2C" w:rsidP="001F5B2C">
      <w:pPr>
        <w:ind w:left="644"/>
        <w:jc w:val="both"/>
        <w:rPr>
          <w:rFonts w:ascii="Arial" w:hAnsi="Arial" w:cs="Arial"/>
          <w:sz w:val="20"/>
        </w:rPr>
      </w:pPr>
    </w:p>
    <w:p w14:paraId="07A69693" w14:textId="77777777" w:rsidR="001F5B2C" w:rsidRDefault="001F5B2C" w:rsidP="001F5B2C">
      <w:pPr>
        <w:ind w:left="644"/>
        <w:jc w:val="both"/>
        <w:rPr>
          <w:rFonts w:ascii="Arial" w:hAnsi="Arial" w:cs="Arial"/>
          <w:sz w:val="20"/>
        </w:rPr>
      </w:pPr>
    </w:p>
    <w:p w14:paraId="1CEB41F2" w14:textId="77777777" w:rsidR="001F5B2C" w:rsidRPr="00075244" w:rsidRDefault="001F5B2C" w:rsidP="001F5B2C">
      <w:pPr>
        <w:rPr>
          <w:rFonts w:ascii="Arial" w:hAnsi="Arial" w:cs="Arial"/>
          <w:b/>
          <w:sz w:val="20"/>
        </w:rPr>
      </w:pPr>
      <w:r w:rsidRPr="00075244">
        <w:rPr>
          <w:rFonts w:ascii="Arial" w:hAnsi="Arial" w:cs="Arial"/>
          <w:b/>
          <w:sz w:val="20"/>
        </w:rPr>
        <w:t>Vaststellen bedrag van de social return.</w:t>
      </w:r>
    </w:p>
    <w:p w14:paraId="084DB1C4" w14:textId="77777777" w:rsidR="001F5B2C" w:rsidRPr="00711BDB" w:rsidRDefault="001F5B2C" w:rsidP="001F5B2C">
      <w:pPr>
        <w:pStyle w:val="Lijstalinea"/>
        <w:numPr>
          <w:ilvl w:val="0"/>
          <w:numId w:val="1"/>
        </w:numPr>
        <w:spacing w:after="0"/>
        <w:ind w:left="644"/>
        <w:rPr>
          <w:rFonts w:ascii="Arial" w:hAnsi="Arial" w:cs="Arial"/>
          <w:sz w:val="20"/>
        </w:rPr>
      </w:pPr>
      <w:r w:rsidRPr="00711BDB">
        <w:rPr>
          <w:rFonts w:ascii="Arial" w:hAnsi="Arial" w:cs="Arial"/>
          <w:sz w:val="20"/>
        </w:rPr>
        <w:t xml:space="preserve">De aanbestedende dienst rekent bij de invulling van social return met de volgende normbedragen voor mensen die werkzaam zijn bij de opdrachtnemer: </w:t>
      </w:r>
    </w:p>
    <w:tbl>
      <w:tblPr>
        <w:tblW w:w="9923" w:type="dxa"/>
        <w:tblInd w:w="-10" w:type="dxa"/>
        <w:tblLayout w:type="fixed"/>
        <w:tblCellMar>
          <w:left w:w="0" w:type="dxa"/>
          <w:right w:w="0" w:type="dxa"/>
        </w:tblCellMar>
        <w:tblLook w:val="04A0" w:firstRow="1" w:lastRow="0" w:firstColumn="1" w:lastColumn="0" w:noHBand="0" w:noVBand="1"/>
      </w:tblPr>
      <w:tblGrid>
        <w:gridCol w:w="4253"/>
        <w:gridCol w:w="2977"/>
        <w:gridCol w:w="2693"/>
      </w:tblGrid>
      <w:tr w:rsidR="001F5B2C" w:rsidRPr="00075244" w14:paraId="632878FC" w14:textId="77777777" w:rsidTr="008C09C5">
        <w:trPr>
          <w:tblHeader/>
        </w:trPr>
        <w:tc>
          <w:tcPr>
            <w:tcW w:w="4253" w:type="dxa"/>
            <w:tcBorders>
              <w:top w:val="single" w:sz="8" w:space="0" w:color="00447A"/>
              <w:left w:val="single" w:sz="8" w:space="0" w:color="00447A"/>
              <w:bottom w:val="single" w:sz="8" w:space="0" w:color="00447A"/>
              <w:right w:val="single" w:sz="8" w:space="0" w:color="FFFFFF"/>
            </w:tcBorders>
            <w:shd w:val="clear" w:color="auto" w:fill="0070C0"/>
            <w:tcMar>
              <w:top w:w="0" w:type="dxa"/>
              <w:left w:w="108" w:type="dxa"/>
              <w:bottom w:w="0" w:type="dxa"/>
              <w:right w:w="108" w:type="dxa"/>
            </w:tcMar>
            <w:vAlign w:val="center"/>
            <w:hideMark/>
          </w:tcPr>
          <w:p w14:paraId="27A95F4E" w14:textId="77777777" w:rsidR="001F5B2C" w:rsidRPr="00075244" w:rsidRDefault="001F5B2C" w:rsidP="008C09C5">
            <w:pPr>
              <w:keepNext/>
              <w:spacing w:before="20" w:after="20"/>
              <w:rPr>
                <w:rFonts w:ascii="Arial" w:hAnsi="Arial" w:cs="Arial"/>
                <w:color w:val="FFFFFF" w:themeColor="background1"/>
                <w:sz w:val="20"/>
              </w:rPr>
            </w:pPr>
            <w:r w:rsidRPr="00075244">
              <w:rPr>
                <w:rFonts w:ascii="Arial" w:hAnsi="Arial" w:cs="Arial"/>
                <w:color w:val="FFFFFF" w:themeColor="background1"/>
                <w:sz w:val="20"/>
              </w:rPr>
              <w:lastRenderedPageBreak/>
              <w:t>Doelgroep</w:t>
            </w:r>
            <w:r w:rsidRPr="00075244">
              <w:rPr>
                <w:rStyle w:val="Voetnootmarkering"/>
                <w:rFonts w:ascii="Arial" w:hAnsi="Arial" w:cs="Arial"/>
                <w:color w:val="FFFFFF" w:themeColor="background1"/>
              </w:rPr>
              <w:footnoteReference w:id="2"/>
            </w:r>
          </w:p>
        </w:tc>
        <w:tc>
          <w:tcPr>
            <w:tcW w:w="2977" w:type="dxa"/>
            <w:tcBorders>
              <w:top w:val="single" w:sz="8" w:space="0" w:color="00447A"/>
              <w:left w:val="nil"/>
              <w:bottom w:val="single" w:sz="8" w:space="0" w:color="00447A"/>
              <w:right w:val="single" w:sz="8" w:space="0" w:color="FFFFFF"/>
            </w:tcBorders>
            <w:shd w:val="clear" w:color="auto" w:fill="0070C0"/>
            <w:tcMar>
              <w:top w:w="0" w:type="dxa"/>
              <w:left w:w="108" w:type="dxa"/>
              <w:bottom w:w="0" w:type="dxa"/>
              <w:right w:w="108" w:type="dxa"/>
            </w:tcMar>
            <w:vAlign w:val="center"/>
            <w:hideMark/>
          </w:tcPr>
          <w:p w14:paraId="27BA0888" w14:textId="77777777" w:rsidR="001F5B2C" w:rsidRPr="00075244" w:rsidRDefault="001F5B2C" w:rsidP="008C09C5">
            <w:pPr>
              <w:keepNext/>
              <w:spacing w:before="20" w:after="20"/>
              <w:rPr>
                <w:rFonts w:ascii="Arial" w:hAnsi="Arial" w:cs="Arial"/>
                <w:color w:val="FFFFFF" w:themeColor="background1"/>
                <w:sz w:val="20"/>
              </w:rPr>
            </w:pPr>
            <w:r w:rsidRPr="00075244">
              <w:rPr>
                <w:rFonts w:ascii="Arial" w:hAnsi="Arial" w:cs="Arial"/>
                <w:color w:val="FFFFFF" w:themeColor="background1"/>
                <w:sz w:val="20"/>
              </w:rPr>
              <w:t>Jaartarief</w:t>
            </w:r>
            <w:r w:rsidRPr="00075244">
              <w:rPr>
                <w:rStyle w:val="Voetnootmarkering"/>
                <w:rFonts w:ascii="Arial" w:hAnsi="Arial" w:cs="Arial"/>
                <w:color w:val="FFFFFF" w:themeColor="background1"/>
              </w:rPr>
              <w:footnoteReference w:id="3"/>
            </w:r>
            <w:r w:rsidRPr="00075244">
              <w:rPr>
                <w:rFonts w:ascii="Arial" w:hAnsi="Arial" w:cs="Arial"/>
                <w:color w:val="FFFFFF" w:themeColor="background1"/>
                <w:sz w:val="20"/>
              </w:rPr>
              <w:t xml:space="preserve"> t.b.v. invulling social return verplichting (op basis van fulltime dienstverband)</w:t>
            </w:r>
          </w:p>
        </w:tc>
        <w:tc>
          <w:tcPr>
            <w:tcW w:w="2693" w:type="dxa"/>
            <w:tcBorders>
              <w:top w:val="single" w:sz="8" w:space="0" w:color="00447A"/>
              <w:left w:val="nil"/>
              <w:bottom w:val="single" w:sz="8" w:space="0" w:color="00447A"/>
              <w:right w:val="single" w:sz="8" w:space="0" w:color="FFFFFF"/>
            </w:tcBorders>
            <w:shd w:val="clear" w:color="auto" w:fill="0070C0"/>
          </w:tcPr>
          <w:p w14:paraId="26E6110A" w14:textId="77777777" w:rsidR="001F5B2C" w:rsidRPr="00075244" w:rsidRDefault="001F5B2C" w:rsidP="008C09C5">
            <w:pPr>
              <w:keepNext/>
              <w:spacing w:before="20" w:after="20"/>
              <w:rPr>
                <w:rFonts w:ascii="Arial" w:hAnsi="Arial" w:cs="Arial"/>
                <w:color w:val="FFFFFF" w:themeColor="background1"/>
                <w:sz w:val="20"/>
              </w:rPr>
            </w:pPr>
            <w:r>
              <w:rPr>
                <w:rFonts w:ascii="Arial" w:hAnsi="Arial" w:cs="Arial"/>
                <w:color w:val="FFFFFF" w:themeColor="background1"/>
                <w:sz w:val="20"/>
              </w:rPr>
              <w:t>Uurtarief bij inleen t.b.v. invulling social return verplichting</w:t>
            </w:r>
          </w:p>
        </w:tc>
      </w:tr>
      <w:tr w:rsidR="001F5B2C" w:rsidRPr="00075244" w14:paraId="1D0D5811" w14:textId="77777777" w:rsidTr="008C09C5">
        <w:tc>
          <w:tcPr>
            <w:tcW w:w="4253" w:type="dxa"/>
            <w:tcBorders>
              <w:top w:val="nil"/>
              <w:left w:val="single" w:sz="8" w:space="0" w:color="00447A"/>
              <w:bottom w:val="single" w:sz="8" w:space="0" w:color="00447A"/>
              <w:right w:val="single" w:sz="8" w:space="0" w:color="00447A"/>
            </w:tcBorders>
            <w:shd w:val="clear" w:color="auto" w:fill="E8E8E8" w:themeFill="background2"/>
            <w:tcMar>
              <w:top w:w="0" w:type="dxa"/>
              <w:left w:w="108" w:type="dxa"/>
              <w:bottom w:w="0" w:type="dxa"/>
              <w:right w:w="108" w:type="dxa"/>
            </w:tcMar>
            <w:hideMark/>
          </w:tcPr>
          <w:p w14:paraId="22B638E9"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Participatiewet, IOAW, IOAZ</w:t>
            </w:r>
          </w:p>
        </w:tc>
        <w:tc>
          <w:tcPr>
            <w:tcW w:w="2977" w:type="dxa"/>
            <w:tcBorders>
              <w:top w:val="nil"/>
              <w:left w:val="nil"/>
              <w:bottom w:val="single" w:sz="8" w:space="0" w:color="00447A"/>
              <w:right w:val="single" w:sz="8" w:space="0" w:color="00447A"/>
            </w:tcBorders>
            <w:shd w:val="clear" w:color="auto" w:fill="E8E8E8" w:themeFill="background2"/>
            <w:tcMar>
              <w:top w:w="0" w:type="dxa"/>
              <w:left w:w="108" w:type="dxa"/>
              <w:bottom w:w="0" w:type="dxa"/>
              <w:right w:w="108" w:type="dxa"/>
            </w:tcMar>
            <w:hideMark/>
          </w:tcPr>
          <w:p w14:paraId="43B2028F"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€ 45.000,-</w:t>
            </w:r>
          </w:p>
        </w:tc>
        <w:tc>
          <w:tcPr>
            <w:tcW w:w="2693" w:type="dxa"/>
            <w:tcBorders>
              <w:top w:val="nil"/>
              <w:left w:val="nil"/>
              <w:bottom w:val="single" w:sz="8" w:space="0" w:color="00447A"/>
              <w:right w:val="single" w:sz="8" w:space="0" w:color="00447A"/>
            </w:tcBorders>
            <w:shd w:val="clear" w:color="auto" w:fill="E8E8E8" w:themeFill="background2"/>
          </w:tcPr>
          <w:p w14:paraId="1F18FF78"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€ 24,00</w:t>
            </w:r>
          </w:p>
        </w:tc>
      </w:tr>
      <w:tr w:rsidR="001F5B2C" w:rsidRPr="00075244" w14:paraId="41BCDAEA" w14:textId="77777777" w:rsidTr="008C09C5">
        <w:tc>
          <w:tcPr>
            <w:tcW w:w="4253" w:type="dxa"/>
            <w:tcBorders>
              <w:top w:val="nil"/>
              <w:left w:val="single" w:sz="8" w:space="0" w:color="00447A"/>
              <w:bottom w:val="single" w:sz="8" w:space="0" w:color="00447A"/>
              <w:right w:val="single" w:sz="8" w:space="0" w:color="00447A"/>
            </w:tcBorders>
            <w:shd w:val="clear" w:color="auto" w:fill="E8E8E8" w:themeFill="background2"/>
            <w:tcMar>
              <w:top w:w="0" w:type="dxa"/>
              <w:left w:w="108" w:type="dxa"/>
              <w:bottom w:w="0" w:type="dxa"/>
              <w:right w:w="108" w:type="dxa"/>
            </w:tcMar>
          </w:tcPr>
          <w:p w14:paraId="23F843DE"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Niet-uitkeringsgerechtigde</w:t>
            </w:r>
          </w:p>
        </w:tc>
        <w:tc>
          <w:tcPr>
            <w:tcW w:w="2977" w:type="dxa"/>
            <w:tcBorders>
              <w:top w:val="nil"/>
              <w:left w:val="nil"/>
              <w:bottom w:val="single" w:sz="8" w:space="0" w:color="00447A"/>
              <w:right w:val="single" w:sz="8" w:space="0" w:color="00447A"/>
            </w:tcBorders>
            <w:shd w:val="clear" w:color="auto" w:fill="E8E8E8" w:themeFill="background2"/>
            <w:tcMar>
              <w:top w:w="0" w:type="dxa"/>
              <w:left w:w="108" w:type="dxa"/>
              <w:bottom w:w="0" w:type="dxa"/>
              <w:right w:w="108" w:type="dxa"/>
            </w:tcMar>
          </w:tcPr>
          <w:p w14:paraId="06505E43"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€ 45.000,-</w:t>
            </w:r>
          </w:p>
        </w:tc>
        <w:tc>
          <w:tcPr>
            <w:tcW w:w="2693" w:type="dxa"/>
            <w:tcBorders>
              <w:top w:val="nil"/>
              <w:left w:val="nil"/>
              <w:bottom w:val="single" w:sz="8" w:space="0" w:color="00447A"/>
              <w:right w:val="single" w:sz="8" w:space="0" w:color="00447A"/>
            </w:tcBorders>
            <w:shd w:val="clear" w:color="auto" w:fill="E8E8E8" w:themeFill="background2"/>
          </w:tcPr>
          <w:p w14:paraId="543CF62C"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€ 24,00</w:t>
            </w:r>
          </w:p>
        </w:tc>
      </w:tr>
      <w:tr w:rsidR="001F5B2C" w:rsidRPr="00075244" w14:paraId="43F46192" w14:textId="77777777" w:rsidTr="008C09C5">
        <w:tc>
          <w:tcPr>
            <w:tcW w:w="4253" w:type="dxa"/>
            <w:tcBorders>
              <w:top w:val="nil"/>
              <w:left w:val="single" w:sz="8" w:space="0" w:color="00447A"/>
              <w:bottom w:val="single" w:sz="8" w:space="0" w:color="00447A"/>
              <w:right w:val="single" w:sz="8" w:space="0" w:color="00447A"/>
            </w:tcBorders>
            <w:shd w:val="clear" w:color="auto" w:fill="E8E8E8" w:themeFill="background2"/>
            <w:tcMar>
              <w:top w:w="0" w:type="dxa"/>
              <w:left w:w="108" w:type="dxa"/>
              <w:bottom w:w="0" w:type="dxa"/>
              <w:right w:w="108" w:type="dxa"/>
            </w:tcMar>
          </w:tcPr>
          <w:p w14:paraId="05271030"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WIA / WAO/</w:t>
            </w:r>
            <w:r>
              <w:rPr>
                <w:rFonts w:ascii="Arial" w:hAnsi="Arial" w:cs="Arial"/>
                <w:sz w:val="20"/>
              </w:rPr>
              <w:t xml:space="preserve"> </w:t>
            </w:r>
            <w:r w:rsidRPr="00075244">
              <w:rPr>
                <w:rFonts w:ascii="Arial" w:hAnsi="Arial" w:cs="Arial"/>
                <w:sz w:val="20"/>
              </w:rPr>
              <w:t>WAZ</w:t>
            </w:r>
            <w:r>
              <w:rPr>
                <w:rFonts w:ascii="Arial" w:hAnsi="Arial" w:cs="Arial"/>
                <w:sz w:val="20"/>
              </w:rPr>
              <w:t>/ Wajong</w:t>
            </w:r>
          </w:p>
        </w:tc>
        <w:tc>
          <w:tcPr>
            <w:tcW w:w="2977" w:type="dxa"/>
            <w:tcBorders>
              <w:top w:val="nil"/>
              <w:left w:val="nil"/>
              <w:bottom w:val="single" w:sz="8" w:space="0" w:color="00447A"/>
              <w:right w:val="single" w:sz="8" w:space="0" w:color="00447A"/>
            </w:tcBorders>
            <w:shd w:val="clear" w:color="auto" w:fill="E8E8E8" w:themeFill="background2"/>
            <w:tcMar>
              <w:top w:w="0" w:type="dxa"/>
              <w:left w:w="108" w:type="dxa"/>
              <w:bottom w:w="0" w:type="dxa"/>
              <w:right w:w="108" w:type="dxa"/>
            </w:tcMar>
          </w:tcPr>
          <w:p w14:paraId="46A4B85C"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€ 45.000,-</w:t>
            </w:r>
          </w:p>
        </w:tc>
        <w:tc>
          <w:tcPr>
            <w:tcW w:w="2693" w:type="dxa"/>
            <w:tcBorders>
              <w:top w:val="nil"/>
              <w:left w:val="nil"/>
              <w:bottom w:val="single" w:sz="8" w:space="0" w:color="00447A"/>
              <w:right w:val="single" w:sz="8" w:space="0" w:color="00447A"/>
            </w:tcBorders>
            <w:shd w:val="clear" w:color="auto" w:fill="E8E8E8" w:themeFill="background2"/>
          </w:tcPr>
          <w:p w14:paraId="384180BB"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€ 24,00</w:t>
            </w:r>
          </w:p>
        </w:tc>
      </w:tr>
      <w:tr w:rsidR="001F5B2C" w:rsidRPr="00075244" w14:paraId="78335A33" w14:textId="77777777" w:rsidTr="008C09C5">
        <w:tc>
          <w:tcPr>
            <w:tcW w:w="4253" w:type="dxa"/>
            <w:tcBorders>
              <w:top w:val="nil"/>
              <w:left w:val="single" w:sz="8" w:space="0" w:color="00447A"/>
              <w:bottom w:val="single" w:sz="8" w:space="0" w:color="00447A"/>
              <w:right w:val="single" w:sz="8" w:space="0" w:color="00447A"/>
            </w:tcBorders>
            <w:shd w:val="clear" w:color="auto" w:fill="E8E8E8" w:themeFill="background2"/>
            <w:tcMar>
              <w:top w:w="0" w:type="dxa"/>
              <w:left w:w="108" w:type="dxa"/>
              <w:bottom w:w="0" w:type="dxa"/>
              <w:right w:w="108" w:type="dxa"/>
            </w:tcMar>
          </w:tcPr>
          <w:p w14:paraId="114FFD80"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WSW, inclusief indicatie beschut werk</w:t>
            </w:r>
          </w:p>
        </w:tc>
        <w:tc>
          <w:tcPr>
            <w:tcW w:w="2977" w:type="dxa"/>
            <w:tcBorders>
              <w:top w:val="nil"/>
              <w:left w:val="nil"/>
              <w:bottom w:val="single" w:sz="8" w:space="0" w:color="00447A"/>
              <w:right w:val="single" w:sz="8" w:space="0" w:color="00447A"/>
            </w:tcBorders>
            <w:shd w:val="clear" w:color="auto" w:fill="E8E8E8" w:themeFill="background2"/>
            <w:tcMar>
              <w:top w:w="0" w:type="dxa"/>
              <w:left w:w="108" w:type="dxa"/>
              <w:bottom w:w="0" w:type="dxa"/>
              <w:right w:w="108" w:type="dxa"/>
            </w:tcMar>
          </w:tcPr>
          <w:p w14:paraId="44BCDAB6"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€ 45.000,-</w:t>
            </w:r>
          </w:p>
        </w:tc>
        <w:tc>
          <w:tcPr>
            <w:tcW w:w="2693" w:type="dxa"/>
            <w:tcBorders>
              <w:top w:val="nil"/>
              <w:left w:val="nil"/>
              <w:bottom w:val="single" w:sz="8" w:space="0" w:color="00447A"/>
              <w:right w:val="single" w:sz="8" w:space="0" w:color="00447A"/>
            </w:tcBorders>
            <w:shd w:val="clear" w:color="auto" w:fill="E8E8E8" w:themeFill="background2"/>
          </w:tcPr>
          <w:p w14:paraId="1C1F4F56"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€ 24,00</w:t>
            </w:r>
          </w:p>
        </w:tc>
      </w:tr>
      <w:tr w:rsidR="001F5B2C" w:rsidRPr="00075244" w14:paraId="46A26F07" w14:textId="77777777" w:rsidTr="008C09C5">
        <w:tc>
          <w:tcPr>
            <w:tcW w:w="4253" w:type="dxa"/>
            <w:tcBorders>
              <w:top w:val="nil"/>
              <w:left w:val="single" w:sz="8" w:space="0" w:color="00447A"/>
              <w:bottom w:val="single" w:sz="8" w:space="0" w:color="00447A"/>
              <w:right w:val="single" w:sz="8" w:space="0" w:color="00447A"/>
            </w:tcBorders>
            <w:shd w:val="clear" w:color="auto" w:fill="E8E8E8" w:themeFill="background2"/>
            <w:tcMar>
              <w:top w:w="0" w:type="dxa"/>
              <w:left w:w="108" w:type="dxa"/>
              <w:bottom w:w="0" w:type="dxa"/>
              <w:right w:w="108" w:type="dxa"/>
            </w:tcMar>
          </w:tcPr>
          <w:p w14:paraId="65184D10"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WW met een duur van 6 maanden</w:t>
            </w:r>
            <w:r>
              <w:rPr>
                <w:rFonts w:ascii="Arial" w:hAnsi="Arial" w:cs="Arial"/>
                <w:sz w:val="20"/>
              </w:rPr>
              <w:t xml:space="preserve"> of langer</w:t>
            </w:r>
          </w:p>
        </w:tc>
        <w:tc>
          <w:tcPr>
            <w:tcW w:w="2977" w:type="dxa"/>
            <w:tcBorders>
              <w:top w:val="nil"/>
              <w:left w:val="nil"/>
              <w:bottom w:val="single" w:sz="8" w:space="0" w:color="00447A"/>
              <w:right w:val="single" w:sz="8" w:space="0" w:color="00447A"/>
            </w:tcBorders>
            <w:shd w:val="clear" w:color="auto" w:fill="E8E8E8" w:themeFill="background2"/>
            <w:tcMar>
              <w:top w:w="0" w:type="dxa"/>
              <w:left w:w="108" w:type="dxa"/>
              <w:bottom w:w="0" w:type="dxa"/>
              <w:right w:w="108" w:type="dxa"/>
            </w:tcMar>
          </w:tcPr>
          <w:p w14:paraId="70514670"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€ 30.000,-</w:t>
            </w:r>
          </w:p>
        </w:tc>
        <w:tc>
          <w:tcPr>
            <w:tcW w:w="2693" w:type="dxa"/>
            <w:tcBorders>
              <w:top w:val="nil"/>
              <w:left w:val="nil"/>
              <w:bottom w:val="single" w:sz="8" w:space="0" w:color="00447A"/>
              <w:right w:val="single" w:sz="8" w:space="0" w:color="00447A"/>
            </w:tcBorders>
            <w:shd w:val="clear" w:color="auto" w:fill="E8E8E8" w:themeFill="background2"/>
          </w:tcPr>
          <w:p w14:paraId="7908188A" w14:textId="77777777" w:rsidR="001F5B2C" w:rsidRPr="00711BDB" w:rsidRDefault="001F5B2C" w:rsidP="008C09C5">
            <w:pPr>
              <w:keepNext/>
              <w:tabs>
                <w:tab w:val="left" w:pos="240"/>
              </w:tabs>
              <w:spacing w:before="20" w:after="20"/>
              <w:rPr>
                <w:rFonts w:ascii="Arial" w:hAnsi="Arial" w:cs="Arial"/>
                <w:sz w:val="20"/>
              </w:rPr>
            </w:pPr>
            <w:r w:rsidRPr="00711BDB">
              <w:rPr>
                <w:rFonts w:ascii="Arial" w:hAnsi="Arial" w:cs="Arial"/>
                <w:sz w:val="20"/>
              </w:rPr>
              <w:t>€ 16,00</w:t>
            </w:r>
          </w:p>
        </w:tc>
      </w:tr>
      <w:tr w:rsidR="001F5B2C" w:rsidRPr="00075244" w14:paraId="2C045BEB" w14:textId="77777777" w:rsidTr="008C09C5">
        <w:tc>
          <w:tcPr>
            <w:tcW w:w="4253" w:type="dxa"/>
            <w:tcBorders>
              <w:top w:val="nil"/>
              <w:left w:val="single" w:sz="8" w:space="0" w:color="00447A"/>
              <w:bottom w:val="single" w:sz="8" w:space="0" w:color="00447A"/>
              <w:right w:val="single" w:sz="8" w:space="0" w:color="00447A"/>
            </w:tcBorders>
            <w:shd w:val="clear" w:color="auto" w:fill="E8E8E8" w:themeFill="background2"/>
            <w:tcMar>
              <w:top w:w="0" w:type="dxa"/>
              <w:left w:w="108" w:type="dxa"/>
              <w:bottom w:w="0" w:type="dxa"/>
              <w:right w:w="108" w:type="dxa"/>
            </w:tcMar>
            <w:hideMark/>
          </w:tcPr>
          <w:p w14:paraId="608A33FC"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Leerling BBL niveau 1 + 2</w:t>
            </w:r>
          </w:p>
        </w:tc>
        <w:tc>
          <w:tcPr>
            <w:tcW w:w="2977" w:type="dxa"/>
            <w:tcBorders>
              <w:top w:val="nil"/>
              <w:left w:val="nil"/>
              <w:bottom w:val="single" w:sz="8" w:space="0" w:color="00447A"/>
              <w:right w:val="single" w:sz="8" w:space="0" w:color="00447A"/>
            </w:tcBorders>
            <w:shd w:val="clear" w:color="auto" w:fill="E8E8E8" w:themeFill="background2"/>
            <w:tcMar>
              <w:top w:w="0" w:type="dxa"/>
              <w:left w:w="108" w:type="dxa"/>
              <w:bottom w:w="0" w:type="dxa"/>
              <w:right w:w="108" w:type="dxa"/>
            </w:tcMar>
            <w:hideMark/>
          </w:tcPr>
          <w:p w14:paraId="30F93F96"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€ 20.000,-</w:t>
            </w:r>
          </w:p>
        </w:tc>
        <w:tc>
          <w:tcPr>
            <w:tcW w:w="2693" w:type="dxa"/>
            <w:tcBorders>
              <w:top w:val="nil"/>
              <w:left w:val="nil"/>
              <w:bottom w:val="single" w:sz="8" w:space="0" w:color="00447A"/>
              <w:right w:val="single" w:sz="8" w:space="0" w:color="00447A"/>
            </w:tcBorders>
            <w:shd w:val="clear" w:color="auto" w:fill="E8E8E8" w:themeFill="background2"/>
          </w:tcPr>
          <w:p w14:paraId="65092CB1"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€ 11,00</w:t>
            </w:r>
          </w:p>
        </w:tc>
      </w:tr>
      <w:tr w:rsidR="001F5B2C" w:rsidRPr="00075244" w14:paraId="33937DFC" w14:textId="77777777" w:rsidTr="008C09C5">
        <w:tc>
          <w:tcPr>
            <w:tcW w:w="4253" w:type="dxa"/>
            <w:tcBorders>
              <w:top w:val="nil"/>
              <w:left w:val="single" w:sz="8" w:space="0" w:color="00447A"/>
              <w:bottom w:val="single" w:sz="4" w:space="0" w:color="auto"/>
              <w:right w:val="single" w:sz="8" w:space="0" w:color="00447A"/>
            </w:tcBorders>
            <w:shd w:val="clear" w:color="auto" w:fill="E8E8E8" w:themeFill="background2"/>
            <w:tcMar>
              <w:top w:w="0" w:type="dxa"/>
              <w:left w:w="108" w:type="dxa"/>
              <w:bottom w:w="0" w:type="dxa"/>
              <w:right w:w="108" w:type="dxa"/>
            </w:tcMar>
            <w:hideMark/>
          </w:tcPr>
          <w:p w14:paraId="3E470323"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Leerling BOL niveau 1 + 2</w:t>
            </w:r>
          </w:p>
        </w:tc>
        <w:tc>
          <w:tcPr>
            <w:tcW w:w="2977" w:type="dxa"/>
            <w:tcBorders>
              <w:top w:val="nil"/>
              <w:left w:val="nil"/>
              <w:bottom w:val="single" w:sz="4" w:space="0" w:color="auto"/>
              <w:right w:val="single" w:sz="8" w:space="0" w:color="00447A"/>
            </w:tcBorders>
            <w:shd w:val="clear" w:color="auto" w:fill="E8E8E8" w:themeFill="background2"/>
            <w:tcMar>
              <w:top w:w="0" w:type="dxa"/>
              <w:left w:w="108" w:type="dxa"/>
              <w:bottom w:w="0" w:type="dxa"/>
              <w:right w:w="108" w:type="dxa"/>
            </w:tcMar>
            <w:hideMark/>
          </w:tcPr>
          <w:p w14:paraId="45503B78"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€ 5.000,-</w:t>
            </w:r>
          </w:p>
        </w:tc>
        <w:tc>
          <w:tcPr>
            <w:tcW w:w="2693" w:type="dxa"/>
            <w:tcBorders>
              <w:top w:val="nil"/>
              <w:left w:val="nil"/>
              <w:bottom w:val="single" w:sz="4" w:space="0" w:color="auto"/>
              <w:right w:val="single" w:sz="8" w:space="0" w:color="00447A"/>
            </w:tcBorders>
            <w:shd w:val="clear" w:color="auto" w:fill="E8E8E8" w:themeFill="background2"/>
          </w:tcPr>
          <w:p w14:paraId="320637B2"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€ 3,00</w:t>
            </w:r>
          </w:p>
        </w:tc>
      </w:tr>
      <w:tr w:rsidR="001F5B2C" w:rsidRPr="00075244" w14:paraId="65F465AB" w14:textId="77777777" w:rsidTr="008C09C5">
        <w:tc>
          <w:tcPr>
            <w:tcW w:w="4253"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hideMark/>
          </w:tcPr>
          <w:p w14:paraId="3C54E99D"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Leerling VSO / Praktijkonderwijs</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hideMark/>
          </w:tcPr>
          <w:p w14:paraId="2093074D"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€ 10.000,-</w:t>
            </w:r>
          </w:p>
        </w:tc>
        <w:tc>
          <w:tcPr>
            <w:tcW w:w="2693" w:type="dxa"/>
            <w:tcBorders>
              <w:top w:val="single" w:sz="4" w:space="0" w:color="auto"/>
              <w:left w:val="single" w:sz="4" w:space="0" w:color="auto"/>
              <w:bottom w:val="single" w:sz="4" w:space="0" w:color="auto"/>
              <w:right w:val="single" w:sz="4" w:space="0" w:color="auto"/>
            </w:tcBorders>
            <w:shd w:val="clear" w:color="auto" w:fill="E8E8E8" w:themeFill="background2"/>
          </w:tcPr>
          <w:p w14:paraId="438BD197"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€ 5,00</w:t>
            </w:r>
          </w:p>
        </w:tc>
      </w:tr>
      <w:tr w:rsidR="001F5B2C" w:rsidRPr="00075244" w14:paraId="7EE49DCB" w14:textId="77777777" w:rsidTr="008C09C5">
        <w:tc>
          <w:tcPr>
            <w:tcW w:w="4253"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tcPr>
          <w:p w14:paraId="6BED4CD3"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 xml:space="preserve">Geregistreerd in </w:t>
            </w:r>
            <w:proofErr w:type="spellStart"/>
            <w:r w:rsidRPr="00075244">
              <w:rPr>
                <w:rFonts w:ascii="Arial" w:hAnsi="Arial" w:cs="Arial"/>
                <w:sz w:val="20"/>
              </w:rPr>
              <w:t>doelgroepregister</w:t>
            </w:r>
            <w:proofErr w:type="spellEnd"/>
            <w:r w:rsidRPr="00075244">
              <w:rPr>
                <w:rFonts w:ascii="Arial" w:hAnsi="Arial" w:cs="Arial"/>
                <w:sz w:val="20"/>
              </w:rPr>
              <w:t xml:space="preserve"> UWV</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tcPr>
          <w:p w14:paraId="09A93696" w14:textId="77777777" w:rsidR="001F5B2C" w:rsidRPr="00711BDB" w:rsidRDefault="001F5B2C" w:rsidP="008C09C5">
            <w:pPr>
              <w:keepNext/>
              <w:spacing w:before="20" w:after="20"/>
              <w:jc w:val="right"/>
              <w:rPr>
                <w:rFonts w:ascii="Arial" w:hAnsi="Arial" w:cs="Arial"/>
                <w:sz w:val="20"/>
              </w:rPr>
            </w:pPr>
            <w:r w:rsidRPr="00711BDB">
              <w:rPr>
                <w:rFonts w:ascii="Arial" w:hAnsi="Arial" w:cs="Arial"/>
                <w:sz w:val="20"/>
              </w:rPr>
              <w:t>€ 45.000,-</w:t>
            </w:r>
          </w:p>
        </w:tc>
        <w:tc>
          <w:tcPr>
            <w:tcW w:w="2693" w:type="dxa"/>
            <w:tcBorders>
              <w:top w:val="single" w:sz="4" w:space="0" w:color="auto"/>
              <w:left w:val="single" w:sz="4" w:space="0" w:color="auto"/>
              <w:bottom w:val="single" w:sz="4" w:space="0" w:color="auto"/>
              <w:right w:val="single" w:sz="4" w:space="0" w:color="auto"/>
            </w:tcBorders>
            <w:shd w:val="clear" w:color="auto" w:fill="E8E8E8" w:themeFill="background2"/>
          </w:tcPr>
          <w:p w14:paraId="3B9FDCC1" w14:textId="77777777" w:rsidR="001F5B2C" w:rsidRPr="00711BDB" w:rsidRDefault="001F5B2C" w:rsidP="008C09C5">
            <w:pPr>
              <w:keepNext/>
              <w:spacing w:before="20" w:after="20"/>
              <w:rPr>
                <w:rFonts w:ascii="Arial" w:hAnsi="Arial" w:cs="Arial"/>
                <w:sz w:val="20"/>
              </w:rPr>
            </w:pPr>
            <w:r w:rsidRPr="00711BDB">
              <w:rPr>
                <w:rFonts w:ascii="Arial" w:hAnsi="Arial" w:cs="Arial"/>
                <w:sz w:val="20"/>
              </w:rPr>
              <w:t>€ 24,00</w:t>
            </w:r>
          </w:p>
        </w:tc>
      </w:tr>
      <w:tr w:rsidR="001F5B2C" w:rsidRPr="00075244" w14:paraId="4C66DE88" w14:textId="77777777" w:rsidTr="008C09C5">
        <w:tc>
          <w:tcPr>
            <w:tcW w:w="4253"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tcPr>
          <w:p w14:paraId="2386721A"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Bonus 50 jaar of ouder, jonger dan 55</w:t>
            </w:r>
            <w:r>
              <w:rPr>
                <w:rFonts w:ascii="Arial" w:hAnsi="Arial" w:cs="Arial"/>
                <w:sz w:val="20"/>
              </w:rPr>
              <w:t>, behorend tot de doelgroep</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tcPr>
          <w:p w14:paraId="77D424EF" w14:textId="77777777" w:rsidR="001F5B2C" w:rsidRPr="00075244" w:rsidRDefault="001F5B2C" w:rsidP="008C09C5">
            <w:pPr>
              <w:keepNext/>
              <w:spacing w:before="20" w:after="20"/>
              <w:jc w:val="right"/>
              <w:rPr>
                <w:rFonts w:ascii="Arial" w:hAnsi="Arial" w:cs="Arial"/>
                <w:sz w:val="20"/>
              </w:rPr>
            </w:pPr>
            <w:r w:rsidRPr="00075244">
              <w:rPr>
                <w:rFonts w:ascii="Arial" w:hAnsi="Arial" w:cs="Arial"/>
                <w:sz w:val="20"/>
              </w:rPr>
              <w:t>€ 5.000,-</w:t>
            </w:r>
          </w:p>
        </w:tc>
        <w:tc>
          <w:tcPr>
            <w:tcW w:w="2693" w:type="dxa"/>
            <w:tcBorders>
              <w:top w:val="single" w:sz="4" w:space="0" w:color="auto"/>
              <w:left w:val="single" w:sz="4" w:space="0" w:color="auto"/>
              <w:bottom w:val="single" w:sz="4" w:space="0" w:color="auto"/>
              <w:right w:val="single" w:sz="4" w:space="0" w:color="auto"/>
            </w:tcBorders>
            <w:shd w:val="clear" w:color="auto" w:fill="E8E8E8" w:themeFill="background2"/>
          </w:tcPr>
          <w:p w14:paraId="2099EEB2" w14:textId="77777777" w:rsidR="001F5B2C" w:rsidRPr="00075244" w:rsidRDefault="001F5B2C" w:rsidP="008C09C5">
            <w:pPr>
              <w:keepNext/>
              <w:spacing w:before="20" w:after="20"/>
              <w:jc w:val="right"/>
              <w:rPr>
                <w:rFonts w:ascii="Arial" w:hAnsi="Arial" w:cs="Arial"/>
                <w:sz w:val="20"/>
              </w:rPr>
            </w:pPr>
          </w:p>
        </w:tc>
      </w:tr>
      <w:tr w:rsidR="001F5B2C" w:rsidRPr="00075244" w14:paraId="7D4FD76A" w14:textId="77777777" w:rsidTr="008C09C5">
        <w:tc>
          <w:tcPr>
            <w:tcW w:w="4253"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tcPr>
          <w:p w14:paraId="2173E645" w14:textId="77777777" w:rsidR="001F5B2C" w:rsidRPr="00075244" w:rsidRDefault="001F5B2C" w:rsidP="008C09C5">
            <w:pPr>
              <w:keepNext/>
              <w:spacing w:before="20" w:after="20"/>
              <w:rPr>
                <w:rFonts w:ascii="Arial" w:hAnsi="Arial" w:cs="Arial"/>
                <w:sz w:val="20"/>
              </w:rPr>
            </w:pPr>
            <w:r w:rsidRPr="00075244">
              <w:rPr>
                <w:rFonts w:ascii="Arial" w:hAnsi="Arial" w:cs="Arial"/>
                <w:sz w:val="20"/>
              </w:rPr>
              <w:t xml:space="preserve">Bonus </w:t>
            </w:r>
            <w:r>
              <w:rPr>
                <w:rFonts w:ascii="Arial" w:hAnsi="Arial" w:cs="Arial"/>
                <w:sz w:val="20"/>
              </w:rPr>
              <w:t xml:space="preserve">doelgroep </w:t>
            </w:r>
            <w:r w:rsidRPr="00075244">
              <w:rPr>
                <w:rFonts w:ascii="Arial" w:hAnsi="Arial" w:cs="Arial"/>
                <w:sz w:val="20"/>
              </w:rPr>
              <w:t>55 jaar of ouder</w:t>
            </w:r>
            <w:r>
              <w:rPr>
                <w:rFonts w:ascii="Arial" w:hAnsi="Arial" w:cs="Arial"/>
                <w:sz w:val="20"/>
              </w:rPr>
              <w:t>, behorend tot de doelgroep</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Mar>
              <w:top w:w="0" w:type="dxa"/>
              <w:left w:w="108" w:type="dxa"/>
              <w:bottom w:w="0" w:type="dxa"/>
              <w:right w:w="108" w:type="dxa"/>
            </w:tcMar>
          </w:tcPr>
          <w:p w14:paraId="765596E4" w14:textId="77777777" w:rsidR="001F5B2C" w:rsidRPr="00075244" w:rsidRDefault="001F5B2C" w:rsidP="008C09C5">
            <w:pPr>
              <w:keepNext/>
              <w:spacing w:before="20" w:after="20"/>
              <w:jc w:val="right"/>
              <w:rPr>
                <w:rFonts w:ascii="Arial" w:hAnsi="Arial" w:cs="Arial"/>
                <w:sz w:val="20"/>
              </w:rPr>
            </w:pPr>
            <w:r w:rsidRPr="00075244">
              <w:rPr>
                <w:rFonts w:ascii="Arial" w:hAnsi="Arial" w:cs="Arial"/>
                <w:sz w:val="20"/>
              </w:rPr>
              <w:t>€ 10.000,-</w:t>
            </w:r>
          </w:p>
        </w:tc>
        <w:tc>
          <w:tcPr>
            <w:tcW w:w="2693" w:type="dxa"/>
            <w:tcBorders>
              <w:top w:val="single" w:sz="4" w:space="0" w:color="auto"/>
              <w:left w:val="single" w:sz="4" w:space="0" w:color="auto"/>
              <w:bottom w:val="single" w:sz="4" w:space="0" w:color="auto"/>
              <w:right w:val="single" w:sz="4" w:space="0" w:color="auto"/>
            </w:tcBorders>
            <w:shd w:val="clear" w:color="auto" w:fill="E8E8E8" w:themeFill="background2"/>
          </w:tcPr>
          <w:p w14:paraId="4C8AA103" w14:textId="77777777" w:rsidR="001F5B2C" w:rsidRPr="00075244" w:rsidRDefault="001F5B2C" w:rsidP="008C09C5">
            <w:pPr>
              <w:keepNext/>
              <w:spacing w:before="20" w:after="20"/>
              <w:jc w:val="right"/>
              <w:rPr>
                <w:rFonts w:ascii="Arial" w:hAnsi="Arial" w:cs="Arial"/>
                <w:sz w:val="20"/>
              </w:rPr>
            </w:pPr>
          </w:p>
        </w:tc>
      </w:tr>
    </w:tbl>
    <w:p w14:paraId="7B07E9DA" w14:textId="77777777" w:rsidR="001F5B2C" w:rsidRPr="00711BDB" w:rsidRDefault="001F5B2C" w:rsidP="001F5B2C">
      <w:pPr>
        <w:rPr>
          <w:rFonts w:ascii="Arial" w:hAnsi="Arial" w:cs="Arial"/>
          <w:sz w:val="20"/>
        </w:rPr>
      </w:pPr>
      <w:r w:rsidRPr="00711BDB">
        <w:rPr>
          <w:rFonts w:ascii="Arial" w:hAnsi="Arial" w:cs="Arial"/>
          <w:sz w:val="20"/>
        </w:rPr>
        <w:t>De bonus wordt eenmalig toegekend.</w:t>
      </w:r>
    </w:p>
    <w:p w14:paraId="79A34335" w14:textId="77777777" w:rsidR="001F5B2C" w:rsidRDefault="001F5B2C" w:rsidP="001F5B2C">
      <w:pPr>
        <w:rPr>
          <w:rFonts w:ascii="Arial" w:hAnsi="Arial" w:cs="Arial"/>
          <w:sz w:val="20"/>
        </w:rPr>
      </w:pPr>
    </w:p>
    <w:p w14:paraId="07564191" w14:textId="77777777" w:rsidR="001F5B2C" w:rsidRDefault="001F5B2C" w:rsidP="001F5B2C">
      <w:pPr>
        <w:rPr>
          <w:rFonts w:ascii="Arial" w:hAnsi="Arial" w:cs="Arial"/>
          <w:sz w:val="20"/>
        </w:rPr>
      </w:pPr>
    </w:p>
    <w:p w14:paraId="131E0E27" w14:textId="77777777" w:rsidR="001F5B2C" w:rsidRDefault="001F5B2C" w:rsidP="001F5B2C">
      <w:pPr>
        <w:rPr>
          <w:rFonts w:ascii="Arial" w:hAnsi="Arial" w:cs="Arial"/>
          <w:sz w:val="20"/>
        </w:rPr>
      </w:pPr>
    </w:p>
    <w:p w14:paraId="0311A3AC" w14:textId="77777777" w:rsidR="001F5B2C" w:rsidRDefault="001F5B2C" w:rsidP="001F5B2C">
      <w:pPr>
        <w:rPr>
          <w:rFonts w:ascii="Arial" w:hAnsi="Arial" w:cs="Arial"/>
          <w:sz w:val="20"/>
        </w:rPr>
      </w:pPr>
      <w:r>
        <w:rPr>
          <w:rFonts w:ascii="Arial" w:hAnsi="Arial" w:cs="Arial"/>
          <w:sz w:val="20"/>
        </w:rPr>
        <w:t>Tarieven arbeidsontwikkeling</w:t>
      </w:r>
    </w:p>
    <w:tbl>
      <w:tblPr>
        <w:tblStyle w:val="Tabelraster"/>
        <w:tblW w:w="0" w:type="auto"/>
        <w:tblInd w:w="704" w:type="dxa"/>
        <w:tblLook w:val="04A0" w:firstRow="1" w:lastRow="0" w:firstColumn="1" w:lastColumn="0" w:noHBand="0" w:noVBand="1"/>
      </w:tblPr>
      <w:tblGrid>
        <w:gridCol w:w="2316"/>
        <w:gridCol w:w="3021"/>
        <w:gridCol w:w="2885"/>
      </w:tblGrid>
      <w:tr w:rsidR="001F5B2C" w14:paraId="6F4BD8AA" w14:textId="77777777" w:rsidTr="008C09C5">
        <w:tc>
          <w:tcPr>
            <w:tcW w:w="2316" w:type="dxa"/>
            <w:shd w:val="clear" w:color="auto" w:fill="0070C0"/>
          </w:tcPr>
          <w:p w14:paraId="56C0A51F" w14:textId="77777777" w:rsidR="001F5B2C" w:rsidRPr="00B006E2" w:rsidRDefault="001F5B2C" w:rsidP="008C09C5">
            <w:pPr>
              <w:rPr>
                <w:rFonts w:ascii="Arial" w:hAnsi="Arial" w:cs="Arial"/>
                <w:color w:val="FFFFFF" w:themeColor="background1"/>
                <w:sz w:val="20"/>
              </w:rPr>
            </w:pPr>
            <w:r w:rsidRPr="00B006E2">
              <w:rPr>
                <w:rFonts w:ascii="Arial" w:hAnsi="Arial" w:cs="Arial"/>
                <w:color w:val="FFFFFF" w:themeColor="background1"/>
                <w:sz w:val="20"/>
              </w:rPr>
              <w:t>Arbeidsontwikkeling</w:t>
            </w:r>
          </w:p>
        </w:tc>
        <w:tc>
          <w:tcPr>
            <w:tcW w:w="3021" w:type="dxa"/>
            <w:shd w:val="clear" w:color="auto" w:fill="0070C0"/>
          </w:tcPr>
          <w:p w14:paraId="378B737A" w14:textId="77777777" w:rsidR="001F5B2C" w:rsidRPr="00B006E2" w:rsidRDefault="001F5B2C" w:rsidP="008C09C5">
            <w:pPr>
              <w:rPr>
                <w:rFonts w:ascii="Arial" w:hAnsi="Arial" w:cs="Arial"/>
                <w:color w:val="FFFFFF" w:themeColor="background1"/>
                <w:sz w:val="20"/>
              </w:rPr>
            </w:pPr>
            <w:r w:rsidRPr="00B006E2">
              <w:rPr>
                <w:rFonts w:ascii="Arial" w:hAnsi="Arial" w:cs="Arial"/>
                <w:color w:val="FFFFFF" w:themeColor="background1"/>
                <w:sz w:val="20"/>
              </w:rPr>
              <w:t>Tarief</w:t>
            </w:r>
          </w:p>
        </w:tc>
        <w:tc>
          <w:tcPr>
            <w:tcW w:w="2885" w:type="dxa"/>
            <w:shd w:val="clear" w:color="auto" w:fill="0070C0"/>
          </w:tcPr>
          <w:p w14:paraId="7BD9D84C" w14:textId="77777777" w:rsidR="001F5B2C" w:rsidRPr="00B006E2" w:rsidRDefault="001F5B2C" w:rsidP="008C09C5">
            <w:pPr>
              <w:rPr>
                <w:rFonts w:ascii="Arial" w:hAnsi="Arial" w:cs="Arial"/>
                <w:color w:val="FFFFFF" w:themeColor="background1"/>
                <w:sz w:val="20"/>
                <w:highlight w:val="yellow"/>
              </w:rPr>
            </w:pPr>
            <w:r w:rsidRPr="00B006E2">
              <w:rPr>
                <w:rFonts w:ascii="Arial" w:hAnsi="Arial" w:cs="Arial"/>
                <w:color w:val="FFFFFF" w:themeColor="background1"/>
                <w:sz w:val="20"/>
              </w:rPr>
              <w:t>Specificaties</w:t>
            </w:r>
          </w:p>
        </w:tc>
      </w:tr>
      <w:tr w:rsidR="001F5B2C" w14:paraId="3FE2D81B" w14:textId="77777777" w:rsidTr="008C09C5">
        <w:tc>
          <w:tcPr>
            <w:tcW w:w="2316" w:type="dxa"/>
            <w:shd w:val="clear" w:color="auto" w:fill="C1F0C7" w:themeFill="accent3" w:themeFillTint="33"/>
          </w:tcPr>
          <w:p w14:paraId="4BC3D1BE" w14:textId="77777777" w:rsidR="001F5B2C" w:rsidRPr="00B85FC4" w:rsidRDefault="001F5B2C" w:rsidP="008C09C5">
            <w:pPr>
              <w:rPr>
                <w:rFonts w:ascii="Arial" w:hAnsi="Arial" w:cs="Arial"/>
                <w:sz w:val="20"/>
              </w:rPr>
            </w:pPr>
            <w:r w:rsidRPr="00B85FC4">
              <w:rPr>
                <w:rFonts w:ascii="Arial" w:hAnsi="Arial" w:cs="Arial"/>
                <w:sz w:val="20"/>
              </w:rPr>
              <w:t>A</w:t>
            </w:r>
            <w:r>
              <w:rPr>
                <w:rFonts w:ascii="Arial" w:hAnsi="Arial" w:cs="Arial"/>
                <w:sz w:val="20"/>
              </w:rPr>
              <w:t>ctiviteiten in het kader van om-, her- en bijscholing van kandidaten uit de doelgroep</w:t>
            </w:r>
          </w:p>
        </w:tc>
        <w:tc>
          <w:tcPr>
            <w:tcW w:w="3021" w:type="dxa"/>
            <w:shd w:val="clear" w:color="auto" w:fill="C1F0C7" w:themeFill="accent3" w:themeFillTint="33"/>
          </w:tcPr>
          <w:p w14:paraId="325233BA" w14:textId="77777777" w:rsidR="001F5B2C" w:rsidRPr="00B85FC4" w:rsidRDefault="001F5B2C" w:rsidP="008C09C5">
            <w:pPr>
              <w:rPr>
                <w:rFonts w:ascii="Arial" w:hAnsi="Arial" w:cs="Arial"/>
                <w:sz w:val="20"/>
              </w:rPr>
            </w:pPr>
            <w:r w:rsidRPr="00B85FC4">
              <w:rPr>
                <w:rFonts w:ascii="Arial" w:hAnsi="Arial" w:cs="Arial"/>
                <w:sz w:val="20"/>
              </w:rPr>
              <w:t>Op basis van de facturen van de gemaakte kosten, exclusief BTW, reis- en verblijfkosten</w:t>
            </w:r>
          </w:p>
        </w:tc>
        <w:tc>
          <w:tcPr>
            <w:tcW w:w="2885" w:type="dxa"/>
            <w:shd w:val="clear" w:color="auto" w:fill="C1F0C7" w:themeFill="accent3" w:themeFillTint="33"/>
          </w:tcPr>
          <w:p w14:paraId="169727E9" w14:textId="77777777" w:rsidR="001F5B2C" w:rsidRDefault="001F5B2C" w:rsidP="008C09C5">
            <w:pPr>
              <w:rPr>
                <w:rFonts w:ascii="Arial" w:hAnsi="Arial" w:cs="Arial"/>
                <w:sz w:val="20"/>
              </w:rPr>
            </w:pPr>
            <w:r>
              <w:rPr>
                <w:rFonts w:ascii="Arial" w:hAnsi="Arial" w:cs="Arial"/>
                <w:sz w:val="20"/>
              </w:rPr>
              <w:t>Vooraf akkoord van de coördinator social return vereist</w:t>
            </w:r>
          </w:p>
        </w:tc>
      </w:tr>
    </w:tbl>
    <w:p w14:paraId="7C896211" w14:textId="77777777" w:rsidR="001F5B2C" w:rsidRDefault="001F5B2C" w:rsidP="001F5B2C">
      <w:pPr>
        <w:rPr>
          <w:rFonts w:ascii="Arial" w:hAnsi="Arial" w:cs="Arial"/>
          <w:sz w:val="20"/>
        </w:rPr>
      </w:pPr>
      <w:r>
        <w:rPr>
          <w:rFonts w:ascii="Arial" w:hAnsi="Arial" w:cs="Arial"/>
          <w:sz w:val="20"/>
        </w:rPr>
        <w:tab/>
      </w:r>
    </w:p>
    <w:p w14:paraId="3D841359" w14:textId="77777777" w:rsidR="001F5B2C" w:rsidRDefault="001F5B2C" w:rsidP="001F5B2C">
      <w:pPr>
        <w:rPr>
          <w:rFonts w:ascii="Arial" w:hAnsi="Arial" w:cs="Arial"/>
          <w:sz w:val="20"/>
        </w:rPr>
      </w:pPr>
      <w:r>
        <w:rPr>
          <w:rFonts w:ascii="Arial" w:hAnsi="Arial" w:cs="Arial"/>
          <w:sz w:val="20"/>
        </w:rPr>
        <w:t>Tarieven maatschappelijke meerwaarde</w:t>
      </w:r>
    </w:p>
    <w:tbl>
      <w:tblPr>
        <w:tblStyle w:val="Tabelraster"/>
        <w:tblW w:w="0" w:type="auto"/>
        <w:tblInd w:w="704" w:type="dxa"/>
        <w:tblLook w:val="04A0" w:firstRow="1" w:lastRow="0" w:firstColumn="1" w:lastColumn="0" w:noHBand="0" w:noVBand="1"/>
      </w:tblPr>
      <w:tblGrid>
        <w:gridCol w:w="2316"/>
        <w:gridCol w:w="3021"/>
        <w:gridCol w:w="2885"/>
      </w:tblGrid>
      <w:tr w:rsidR="001F5B2C" w14:paraId="08FF4B5F" w14:textId="77777777" w:rsidTr="008C09C5">
        <w:tc>
          <w:tcPr>
            <w:tcW w:w="2316" w:type="dxa"/>
            <w:shd w:val="clear" w:color="auto" w:fill="0070C0"/>
          </w:tcPr>
          <w:p w14:paraId="0EE709D6" w14:textId="77777777" w:rsidR="001F5B2C" w:rsidRPr="00B006E2" w:rsidRDefault="001F5B2C" w:rsidP="008C09C5">
            <w:pPr>
              <w:rPr>
                <w:rFonts w:ascii="Arial" w:hAnsi="Arial" w:cs="Arial"/>
                <w:color w:val="FFFFFF" w:themeColor="background1"/>
                <w:sz w:val="20"/>
              </w:rPr>
            </w:pPr>
            <w:r w:rsidRPr="00B006E2">
              <w:rPr>
                <w:rFonts w:ascii="Arial" w:hAnsi="Arial" w:cs="Arial"/>
                <w:color w:val="FFFFFF" w:themeColor="background1"/>
                <w:sz w:val="20"/>
              </w:rPr>
              <w:t>Maatschappelijke meerwaarde</w:t>
            </w:r>
          </w:p>
        </w:tc>
        <w:tc>
          <w:tcPr>
            <w:tcW w:w="3021" w:type="dxa"/>
            <w:shd w:val="clear" w:color="auto" w:fill="0070C0"/>
          </w:tcPr>
          <w:p w14:paraId="50711BAD" w14:textId="77777777" w:rsidR="001F5B2C" w:rsidRPr="00B006E2" w:rsidRDefault="001F5B2C" w:rsidP="008C09C5">
            <w:pPr>
              <w:rPr>
                <w:rFonts w:ascii="Arial" w:hAnsi="Arial" w:cs="Arial"/>
                <w:color w:val="FFFFFF" w:themeColor="background1"/>
                <w:sz w:val="20"/>
              </w:rPr>
            </w:pPr>
            <w:r w:rsidRPr="00B006E2">
              <w:rPr>
                <w:rFonts w:ascii="Arial" w:hAnsi="Arial" w:cs="Arial"/>
                <w:color w:val="FFFFFF" w:themeColor="background1"/>
                <w:sz w:val="20"/>
              </w:rPr>
              <w:t>Tarief</w:t>
            </w:r>
          </w:p>
        </w:tc>
        <w:tc>
          <w:tcPr>
            <w:tcW w:w="2885" w:type="dxa"/>
            <w:shd w:val="clear" w:color="auto" w:fill="0070C0"/>
          </w:tcPr>
          <w:p w14:paraId="1E3F99E3" w14:textId="77777777" w:rsidR="001F5B2C" w:rsidRPr="00B006E2" w:rsidRDefault="001F5B2C" w:rsidP="008C09C5">
            <w:pPr>
              <w:rPr>
                <w:rFonts w:ascii="Arial" w:hAnsi="Arial" w:cs="Arial"/>
                <w:color w:val="FFFFFF" w:themeColor="background1"/>
                <w:sz w:val="20"/>
              </w:rPr>
            </w:pPr>
            <w:r w:rsidRPr="00B006E2">
              <w:rPr>
                <w:rFonts w:ascii="Arial" w:hAnsi="Arial" w:cs="Arial"/>
                <w:color w:val="FFFFFF" w:themeColor="background1"/>
                <w:sz w:val="20"/>
              </w:rPr>
              <w:t>Specificaties</w:t>
            </w:r>
          </w:p>
        </w:tc>
      </w:tr>
      <w:tr w:rsidR="001F5B2C" w14:paraId="54256BC7" w14:textId="77777777" w:rsidTr="008C09C5">
        <w:tc>
          <w:tcPr>
            <w:tcW w:w="2316" w:type="dxa"/>
            <w:shd w:val="clear" w:color="auto" w:fill="C1F0C7" w:themeFill="accent3" w:themeFillTint="33"/>
          </w:tcPr>
          <w:p w14:paraId="44FB2DF0" w14:textId="77777777" w:rsidR="001F5B2C" w:rsidRDefault="001F5B2C" w:rsidP="008C09C5">
            <w:pPr>
              <w:rPr>
                <w:rFonts w:ascii="Arial" w:hAnsi="Arial" w:cs="Arial"/>
                <w:sz w:val="20"/>
              </w:rPr>
            </w:pPr>
            <w:r>
              <w:rPr>
                <w:rFonts w:ascii="Arial" w:hAnsi="Arial" w:cs="Arial"/>
                <w:sz w:val="20"/>
              </w:rPr>
              <w:t>Gastlessen over bedrijf, branche of sector</w:t>
            </w:r>
          </w:p>
        </w:tc>
        <w:tc>
          <w:tcPr>
            <w:tcW w:w="3021" w:type="dxa"/>
            <w:shd w:val="clear" w:color="auto" w:fill="C1F0C7" w:themeFill="accent3" w:themeFillTint="33"/>
          </w:tcPr>
          <w:p w14:paraId="731E3364" w14:textId="77777777" w:rsidR="001F5B2C" w:rsidRDefault="001F5B2C" w:rsidP="008C09C5">
            <w:pPr>
              <w:rPr>
                <w:rFonts w:ascii="Arial" w:hAnsi="Arial" w:cs="Arial"/>
                <w:sz w:val="20"/>
              </w:rPr>
            </w:pPr>
            <w:r>
              <w:rPr>
                <w:rFonts w:ascii="Arial" w:hAnsi="Arial" w:cs="Arial"/>
                <w:sz w:val="20"/>
              </w:rPr>
              <w:t>€ 100,- per besteed uur</w:t>
            </w:r>
          </w:p>
        </w:tc>
        <w:tc>
          <w:tcPr>
            <w:tcW w:w="2885" w:type="dxa"/>
            <w:shd w:val="clear" w:color="auto" w:fill="C1F0C7" w:themeFill="accent3" w:themeFillTint="33"/>
          </w:tcPr>
          <w:p w14:paraId="68A6700C" w14:textId="77777777" w:rsidR="001F5B2C" w:rsidRDefault="001F5B2C" w:rsidP="008C09C5">
            <w:pPr>
              <w:rPr>
                <w:rFonts w:ascii="Arial" w:hAnsi="Arial" w:cs="Arial"/>
                <w:sz w:val="20"/>
              </w:rPr>
            </w:pPr>
            <w:r>
              <w:rPr>
                <w:rFonts w:ascii="Arial" w:hAnsi="Arial" w:cs="Arial"/>
                <w:sz w:val="20"/>
              </w:rPr>
              <w:t>Maximaal 2 uur per les. Voorbereiding en reistijd worden niet meegerekend.</w:t>
            </w:r>
          </w:p>
        </w:tc>
      </w:tr>
      <w:tr w:rsidR="001F5B2C" w14:paraId="2BEF7B47" w14:textId="77777777" w:rsidTr="008C09C5">
        <w:tc>
          <w:tcPr>
            <w:tcW w:w="2316" w:type="dxa"/>
            <w:shd w:val="clear" w:color="auto" w:fill="C1F0C7" w:themeFill="accent3" w:themeFillTint="33"/>
          </w:tcPr>
          <w:p w14:paraId="3AA48EF4" w14:textId="77777777" w:rsidR="001F5B2C" w:rsidRDefault="001F5B2C" w:rsidP="008C09C5">
            <w:pPr>
              <w:rPr>
                <w:rFonts w:ascii="Arial" w:hAnsi="Arial" w:cs="Arial"/>
                <w:sz w:val="20"/>
              </w:rPr>
            </w:pPr>
            <w:r>
              <w:rPr>
                <w:rFonts w:ascii="Arial" w:hAnsi="Arial" w:cs="Arial"/>
                <w:sz w:val="20"/>
              </w:rPr>
              <w:t>Bedrijfsbezoeken</w:t>
            </w:r>
          </w:p>
        </w:tc>
        <w:tc>
          <w:tcPr>
            <w:tcW w:w="3021" w:type="dxa"/>
            <w:shd w:val="clear" w:color="auto" w:fill="C1F0C7" w:themeFill="accent3" w:themeFillTint="33"/>
          </w:tcPr>
          <w:p w14:paraId="560D026D" w14:textId="77777777" w:rsidR="001F5B2C" w:rsidRDefault="001F5B2C" w:rsidP="008C09C5">
            <w:pPr>
              <w:rPr>
                <w:rFonts w:ascii="Arial" w:hAnsi="Arial" w:cs="Arial"/>
                <w:sz w:val="20"/>
              </w:rPr>
            </w:pPr>
            <w:r w:rsidRPr="00FE1B33">
              <w:rPr>
                <w:rFonts w:ascii="Arial" w:hAnsi="Arial" w:cs="Arial"/>
                <w:sz w:val="20"/>
              </w:rPr>
              <w:t>€ 100,- per besteed uur</w:t>
            </w:r>
          </w:p>
        </w:tc>
        <w:tc>
          <w:tcPr>
            <w:tcW w:w="2885" w:type="dxa"/>
            <w:shd w:val="clear" w:color="auto" w:fill="C1F0C7" w:themeFill="accent3" w:themeFillTint="33"/>
          </w:tcPr>
          <w:p w14:paraId="4C22FCFE" w14:textId="77777777" w:rsidR="001F5B2C" w:rsidRDefault="001F5B2C" w:rsidP="008C09C5">
            <w:pPr>
              <w:rPr>
                <w:rFonts w:ascii="Arial" w:hAnsi="Arial" w:cs="Arial"/>
                <w:sz w:val="20"/>
              </w:rPr>
            </w:pPr>
            <w:r>
              <w:rPr>
                <w:rFonts w:ascii="Arial" w:hAnsi="Arial" w:cs="Arial"/>
                <w:sz w:val="20"/>
              </w:rPr>
              <w:t>Maximaal 4 uur per bezoek.</w:t>
            </w:r>
          </w:p>
          <w:p w14:paraId="75507D9A" w14:textId="77777777" w:rsidR="001F5B2C" w:rsidRDefault="001F5B2C" w:rsidP="008C09C5">
            <w:pPr>
              <w:rPr>
                <w:rFonts w:ascii="Arial" w:hAnsi="Arial" w:cs="Arial"/>
                <w:sz w:val="20"/>
              </w:rPr>
            </w:pPr>
            <w:r w:rsidRPr="00FE1B33">
              <w:rPr>
                <w:rFonts w:ascii="Arial" w:hAnsi="Arial" w:cs="Arial"/>
                <w:sz w:val="20"/>
              </w:rPr>
              <w:lastRenderedPageBreak/>
              <w:t>Voorbereiding en reistijd worden niet meegerekend.</w:t>
            </w:r>
          </w:p>
        </w:tc>
      </w:tr>
      <w:tr w:rsidR="001F5B2C" w14:paraId="1B16BF22" w14:textId="77777777" w:rsidTr="008C09C5">
        <w:tc>
          <w:tcPr>
            <w:tcW w:w="2316" w:type="dxa"/>
            <w:shd w:val="clear" w:color="auto" w:fill="C1F0C7" w:themeFill="accent3" w:themeFillTint="33"/>
          </w:tcPr>
          <w:p w14:paraId="1D590FDD" w14:textId="77777777" w:rsidR="001F5B2C" w:rsidRDefault="001F5B2C" w:rsidP="008C09C5">
            <w:pPr>
              <w:rPr>
                <w:rFonts w:ascii="Arial" w:hAnsi="Arial" w:cs="Arial"/>
                <w:sz w:val="20"/>
              </w:rPr>
            </w:pPr>
            <w:r>
              <w:rPr>
                <w:rFonts w:ascii="Arial" w:hAnsi="Arial" w:cs="Arial"/>
                <w:sz w:val="20"/>
              </w:rPr>
              <w:lastRenderedPageBreak/>
              <w:t>Activiteiten gericht op het aanpakken van onderliggende problematiek bij de doelgroep</w:t>
            </w:r>
          </w:p>
        </w:tc>
        <w:tc>
          <w:tcPr>
            <w:tcW w:w="3021" w:type="dxa"/>
            <w:shd w:val="clear" w:color="auto" w:fill="C1F0C7" w:themeFill="accent3" w:themeFillTint="33"/>
          </w:tcPr>
          <w:p w14:paraId="7CC2462E" w14:textId="77777777" w:rsidR="001F5B2C" w:rsidRDefault="001F5B2C" w:rsidP="008C09C5">
            <w:pPr>
              <w:rPr>
                <w:rFonts w:ascii="Arial" w:hAnsi="Arial" w:cs="Arial"/>
                <w:sz w:val="20"/>
              </w:rPr>
            </w:pPr>
            <w:r>
              <w:rPr>
                <w:rFonts w:ascii="Arial" w:hAnsi="Arial" w:cs="Arial"/>
                <w:sz w:val="20"/>
              </w:rPr>
              <w:t>€ 100,- per besteed uur, of op basis van de factuur van de ingezette activiteit</w:t>
            </w:r>
          </w:p>
        </w:tc>
        <w:tc>
          <w:tcPr>
            <w:tcW w:w="2885" w:type="dxa"/>
            <w:shd w:val="clear" w:color="auto" w:fill="C1F0C7" w:themeFill="accent3" w:themeFillTint="33"/>
          </w:tcPr>
          <w:p w14:paraId="440B5C0E" w14:textId="77777777" w:rsidR="001F5B2C" w:rsidRPr="00FE1B33" w:rsidRDefault="001F5B2C" w:rsidP="008C09C5">
            <w:pPr>
              <w:rPr>
                <w:rFonts w:ascii="Arial" w:hAnsi="Arial" w:cs="Arial"/>
                <w:sz w:val="20"/>
              </w:rPr>
            </w:pPr>
            <w:r w:rsidRPr="00FE1B33">
              <w:rPr>
                <w:rFonts w:ascii="Arial" w:hAnsi="Arial" w:cs="Arial"/>
                <w:sz w:val="20"/>
              </w:rPr>
              <w:t>Maximaal 4 uur per</w:t>
            </w:r>
            <w:r>
              <w:rPr>
                <w:rFonts w:ascii="Arial" w:hAnsi="Arial" w:cs="Arial"/>
                <w:sz w:val="20"/>
              </w:rPr>
              <w:t xml:space="preserve"> activiteit</w:t>
            </w:r>
            <w:r w:rsidRPr="00FE1B33">
              <w:rPr>
                <w:rFonts w:ascii="Arial" w:hAnsi="Arial" w:cs="Arial"/>
                <w:sz w:val="20"/>
              </w:rPr>
              <w:t>.</w:t>
            </w:r>
          </w:p>
          <w:p w14:paraId="02D75CFB" w14:textId="77777777" w:rsidR="001F5B2C" w:rsidRDefault="001F5B2C" w:rsidP="008C09C5">
            <w:pPr>
              <w:rPr>
                <w:rFonts w:ascii="Arial" w:hAnsi="Arial" w:cs="Arial"/>
                <w:sz w:val="20"/>
              </w:rPr>
            </w:pPr>
            <w:r w:rsidRPr="00FE1B33">
              <w:rPr>
                <w:rFonts w:ascii="Arial" w:hAnsi="Arial" w:cs="Arial"/>
                <w:sz w:val="20"/>
              </w:rPr>
              <w:t>Voorbereiding en reistijd worden niet meegerekend.</w:t>
            </w:r>
          </w:p>
        </w:tc>
      </w:tr>
    </w:tbl>
    <w:p w14:paraId="52AF4CCD" w14:textId="77777777" w:rsidR="001F5B2C" w:rsidRDefault="001F5B2C" w:rsidP="001F5B2C">
      <w:pPr>
        <w:ind w:left="644"/>
        <w:rPr>
          <w:rFonts w:ascii="Arial" w:hAnsi="Arial" w:cs="Arial"/>
          <w:sz w:val="20"/>
        </w:rPr>
      </w:pPr>
      <w:r>
        <w:rPr>
          <w:rFonts w:ascii="Arial" w:hAnsi="Arial" w:cs="Arial"/>
          <w:sz w:val="20"/>
        </w:rPr>
        <w:t>NB: vooraf akkoord door de coördinator social return is vereist. En de tarieven gelden voor de begeleider c.q. de activiteit, niet per deelnemer.</w:t>
      </w:r>
    </w:p>
    <w:p w14:paraId="2A222FF6" w14:textId="77777777" w:rsidR="001F5B2C" w:rsidRPr="00711BDB"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 xml:space="preserve">Wanneer medewerkers uit de doelgroep in een onbetaald re-integratietraject of werkervaringstraject begeleid worden, wordt aan deze begeleiding een social return waarde </w:t>
      </w:r>
      <w:r w:rsidRPr="00711BDB">
        <w:rPr>
          <w:rFonts w:ascii="Arial" w:hAnsi="Arial" w:cs="Arial"/>
          <w:sz w:val="20"/>
        </w:rPr>
        <w:t xml:space="preserve">toegekend van maximaal 2 uur per week à € 100,- per uur. </w:t>
      </w:r>
    </w:p>
    <w:p w14:paraId="7C96C1E3" w14:textId="77777777" w:rsidR="001F5B2C" w:rsidRPr="00075244"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 xml:space="preserve">In geval van detachering via een sociale werkvoorziening wordt de volledige detacheringsvergoeding meegeteld. In alle andere gevallen wordt de detacheringsvergoeding </w:t>
      </w:r>
      <w:r w:rsidRPr="00711BDB">
        <w:rPr>
          <w:rFonts w:ascii="Arial" w:hAnsi="Arial" w:cs="Arial"/>
          <w:sz w:val="20"/>
        </w:rPr>
        <w:t xml:space="preserve">gebaseerd op het uurtarief van de gedetacheerde medewerker zoals vermeld in artikel 29 (en </w:t>
      </w:r>
      <w:r>
        <w:rPr>
          <w:rFonts w:ascii="Arial" w:hAnsi="Arial" w:cs="Arial"/>
          <w:sz w:val="20"/>
        </w:rPr>
        <w:t xml:space="preserve">dus </w:t>
      </w:r>
      <w:r w:rsidRPr="00075244">
        <w:rPr>
          <w:rFonts w:ascii="Arial" w:hAnsi="Arial" w:cs="Arial"/>
          <w:sz w:val="20"/>
        </w:rPr>
        <w:t xml:space="preserve">niet het commerciële detacheringstarief). </w:t>
      </w:r>
    </w:p>
    <w:p w14:paraId="3E991348" w14:textId="77777777" w:rsidR="001F5B2C" w:rsidRPr="00075244"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 xml:space="preserve">Voor andere vormen van sociaal-maatschappelijk verantwoorde invulling van de social return verplichting mogen de daadwerkelijk gemaakte kosten worden ingebracht. Zulks ter beoordeling door de coördinator social return. </w:t>
      </w:r>
    </w:p>
    <w:p w14:paraId="118587B4" w14:textId="77777777" w:rsidR="001F5B2C" w:rsidRPr="006D7920" w:rsidRDefault="001F5B2C" w:rsidP="001F5B2C">
      <w:pPr>
        <w:pStyle w:val="Lijstalinea"/>
        <w:numPr>
          <w:ilvl w:val="0"/>
          <w:numId w:val="1"/>
        </w:numPr>
        <w:spacing w:after="0"/>
        <w:ind w:left="644"/>
        <w:jc w:val="both"/>
        <w:rPr>
          <w:rFonts w:ascii="Arial" w:hAnsi="Arial" w:cs="Arial"/>
          <w:b/>
          <w:sz w:val="20"/>
        </w:rPr>
      </w:pPr>
      <w:r w:rsidRPr="00075244">
        <w:rPr>
          <w:rFonts w:ascii="Arial" w:hAnsi="Arial" w:cs="Arial"/>
          <w:sz w:val="20"/>
        </w:rPr>
        <w:t xml:space="preserve">Bij de inzet van de PSO-trede 2 of hoger dient een kopie van het geldige certificaat overlegd te worden en – op verzoek van de coördinator social return – een afschrift van het PSO auditrapport welke de onderbouwing van het certificaat weergeeft. </w:t>
      </w:r>
    </w:p>
    <w:p w14:paraId="4AB3B000" w14:textId="77777777" w:rsidR="001F5B2C" w:rsidRPr="006D7920" w:rsidRDefault="001F5B2C" w:rsidP="001F5B2C">
      <w:pPr>
        <w:pStyle w:val="Lijstalinea"/>
        <w:ind w:left="644"/>
        <w:jc w:val="both"/>
        <w:rPr>
          <w:rFonts w:ascii="Arial" w:hAnsi="Arial" w:cs="Arial"/>
          <w:b/>
          <w:sz w:val="20"/>
        </w:rPr>
      </w:pPr>
    </w:p>
    <w:p w14:paraId="6A73BEE6" w14:textId="77777777" w:rsidR="001F5B2C" w:rsidRPr="00075244" w:rsidRDefault="001F5B2C" w:rsidP="001F5B2C">
      <w:pPr>
        <w:rPr>
          <w:rFonts w:ascii="Arial" w:hAnsi="Arial" w:cs="Arial"/>
          <w:b/>
          <w:sz w:val="20"/>
        </w:rPr>
      </w:pPr>
      <w:r w:rsidRPr="00075244">
        <w:rPr>
          <w:rFonts w:ascii="Arial" w:hAnsi="Arial" w:cs="Arial"/>
          <w:b/>
          <w:sz w:val="20"/>
        </w:rPr>
        <w:t>Niet nakomen social return verplichting.</w:t>
      </w:r>
    </w:p>
    <w:p w14:paraId="756F61A8" w14:textId="77777777" w:rsidR="001F5B2C" w:rsidRPr="00711BDB" w:rsidRDefault="001F5B2C" w:rsidP="001F5B2C">
      <w:pPr>
        <w:pStyle w:val="Lijstalinea"/>
        <w:numPr>
          <w:ilvl w:val="0"/>
          <w:numId w:val="1"/>
        </w:numPr>
        <w:spacing w:after="0"/>
        <w:ind w:left="644"/>
        <w:jc w:val="both"/>
        <w:rPr>
          <w:rFonts w:ascii="Arial" w:hAnsi="Arial" w:cs="Arial"/>
          <w:sz w:val="20"/>
        </w:rPr>
      </w:pPr>
      <w:r w:rsidRPr="00711BDB">
        <w:rPr>
          <w:rFonts w:ascii="Arial" w:hAnsi="Arial" w:cs="Arial"/>
          <w:sz w:val="20"/>
        </w:rPr>
        <w:t xml:space="preserve">Bij het verwijtbaar niet voldoen aan opgelegde social return verplichting, binnen de periode van de opdracht of binnen de in artikel 21 geregelde verlenging van de looptijd invulling social return, wordt niet voldaan aan de eisen uit de opdrachtverstrekking. Dit leidt tot een direct opeisbare boete welke gelijk staat aan anderhalf maal het niet ingevulde bedrag van de social returnverplichting. </w:t>
      </w:r>
    </w:p>
    <w:p w14:paraId="4D025DA5"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Indien de opdrachtnemer in gebreke blijft met betrekking tot de invulling van de social returnverplichting, wordt bij de eindafrekening van de opdracht </w:t>
      </w:r>
      <w:r>
        <w:rPr>
          <w:rFonts w:ascii="Arial" w:hAnsi="Arial" w:cs="Arial"/>
          <w:sz w:val="20"/>
        </w:rPr>
        <w:t xml:space="preserve">door de opdrachtgever </w:t>
      </w:r>
      <w:r w:rsidRPr="00075244">
        <w:rPr>
          <w:rFonts w:ascii="Arial" w:hAnsi="Arial" w:cs="Arial"/>
          <w:sz w:val="20"/>
        </w:rPr>
        <w:t xml:space="preserve">de hiervoor genoemde boete ingehouden, of wordt deze direct opeisbaar en invorderbaar. </w:t>
      </w:r>
    </w:p>
    <w:p w14:paraId="6ECF6745" w14:textId="77777777" w:rsidR="001F5B2C" w:rsidRPr="00075244" w:rsidRDefault="001F5B2C" w:rsidP="001F5B2C">
      <w:pPr>
        <w:numPr>
          <w:ilvl w:val="0"/>
          <w:numId w:val="1"/>
        </w:numPr>
        <w:spacing w:after="0"/>
        <w:ind w:left="644"/>
        <w:rPr>
          <w:rFonts w:ascii="Arial" w:hAnsi="Arial" w:cs="Arial"/>
          <w:sz w:val="20"/>
        </w:rPr>
      </w:pPr>
      <w:r w:rsidRPr="00075244">
        <w:rPr>
          <w:rFonts w:ascii="Arial" w:hAnsi="Arial" w:cs="Arial"/>
          <w:sz w:val="20"/>
        </w:rPr>
        <w:t xml:space="preserve">De boete zal </w:t>
      </w:r>
      <w:r>
        <w:rPr>
          <w:rFonts w:ascii="Arial" w:hAnsi="Arial" w:cs="Arial"/>
          <w:sz w:val="20"/>
        </w:rPr>
        <w:t xml:space="preserve">in/door de arbeidsmarktregio Noordoost Brabant </w:t>
      </w:r>
      <w:r w:rsidRPr="00075244">
        <w:rPr>
          <w:rFonts w:ascii="Arial" w:hAnsi="Arial" w:cs="Arial"/>
          <w:sz w:val="20"/>
        </w:rPr>
        <w:t>worden ingezet voor projecten, initiatieven of instrumenten die de werkgelegenheid voor de doelgroepen social return bevorderen.</w:t>
      </w:r>
    </w:p>
    <w:p w14:paraId="25B9A439" w14:textId="77777777" w:rsidR="001F5B2C" w:rsidRPr="00075244" w:rsidRDefault="001F5B2C" w:rsidP="001F5B2C">
      <w:pPr>
        <w:rPr>
          <w:rFonts w:ascii="Arial" w:hAnsi="Arial" w:cs="Arial"/>
          <w:b/>
          <w:sz w:val="20"/>
        </w:rPr>
      </w:pPr>
    </w:p>
    <w:p w14:paraId="5DDDF6BF" w14:textId="77777777" w:rsidR="001F5B2C" w:rsidRPr="00075244" w:rsidRDefault="001F5B2C" w:rsidP="001F5B2C">
      <w:pPr>
        <w:rPr>
          <w:rFonts w:ascii="Arial" w:hAnsi="Arial" w:cs="Arial"/>
          <w:b/>
          <w:sz w:val="20"/>
        </w:rPr>
      </w:pPr>
      <w:r w:rsidRPr="00075244">
        <w:rPr>
          <w:rFonts w:ascii="Arial" w:hAnsi="Arial" w:cs="Arial"/>
          <w:b/>
          <w:sz w:val="20"/>
        </w:rPr>
        <w:t>Rapporteren en verantwoording social return.</w:t>
      </w:r>
    </w:p>
    <w:p w14:paraId="274FE7A3" w14:textId="77777777" w:rsidR="001F5B2C"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 xml:space="preserve">De opdrachtnemer rapporteert de invulling van social return in het ter beschikking gestelde monitorsysteem ‘WIZZR’ en voegt relevante bewijsstukken toe. </w:t>
      </w:r>
      <w:r>
        <w:rPr>
          <w:rFonts w:ascii="Arial" w:hAnsi="Arial" w:cs="Arial"/>
          <w:sz w:val="20"/>
        </w:rPr>
        <w:t>Deze bewijsstukken omvatten tenminste:</w:t>
      </w:r>
    </w:p>
    <w:p w14:paraId="3F76216C" w14:textId="77777777" w:rsidR="001F5B2C" w:rsidRPr="002F62E8" w:rsidRDefault="001F5B2C" w:rsidP="001F5B2C">
      <w:pPr>
        <w:pStyle w:val="Lijstalinea"/>
        <w:numPr>
          <w:ilvl w:val="0"/>
          <w:numId w:val="3"/>
        </w:numPr>
        <w:spacing w:after="0"/>
        <w:jc w:val="both"/>
        <w:rPr>
          <w:rFonts w:ascii="Arial" w:hAnsi="Arial" w:cs="Arial"/>
          <w:sz w:val="20"/>
        </w:rPr>
      </w:pPr>
      <w:r w:rsidRPr="002F62E8">
        <w:rPr>
          <w:rFonts w:ascii="Arial" w:hAnsi="Arial" w:cs="Arial"/>
          <w:sz w:val="20"/>
        </w:rPr>
        <w:t>Bij een dienstverband: 1) een geldige arbeidsovereenkomst en 2) een geldige doelgroep verklaring, bewijs van uitkering of registratie doelgroep register;</w:t>
      </w:r>
    </w:p>
    <w:p w14:paraId="31ECF178" w14:textId="77777777" w:rsidR="001F5B2C" w:rsidRPr="002F62E8" w:rsidRDefault="001F5B2C" w:rsidP="001F5B2C">
      <w:pPr>
        <w:pStyle w:val="Lijstalinea"/>
        <w:numPr>
          <w:ilvl w:val="0"/>
          <w:numId w:val="3"/>
        </w:numPr>
        <w:spacing w:after="0"/>
        <w:jc w:val="both"/>
        <w:rPr>
          <w:rFonts w:ascii="Arial" w:hAnsi="Arial" w:cs="Arial"/>
          <w:sz w:val="20"/>
        </w:rPr>
      </w:pPr>
      <w:r w:rsidRPr="002F62E8">
        <w:rPr>
          <w:rFonts w:ascii="Arial" w:hAnsi="Arial" w:cs="Arial"/>
          <w:sz w:val="20"/>
        </w:rPr>
        <w:t>Bij inlening: 1) een geldige doelgroep verklaring, bewijs van uitkering of registratie doelgroep register, en 2) facturen van de inlening;</w:t>
      </w:r>
    </w:p>
    <w:p w14:paraId="69F85C23" w14:textId="77777777" w:rsidR="001F5B2C" w:rsidRPr="002F62E8" w:rsidRDefault="001F5B2C" w:rsidP="001F5B2C">
      <w:pPr>
        <w:pStyle w:val="Lijstalinea"/>
        <w:numPr>
          <w:ilvl w:val="0"/>
          <w:numId w:val="3"/>
        </w:numPr>
        <w:spacing w:after="0"/>
        <w:jc w:val="both"/>
        <w:rPr>
          <w:rFonts w:ascii="Arial" w:hAnsi="Arial" w:cs="Arial"/>
          <w:sz w:val="20"/>
        </w:rPr>
      </w:pPr>
      <w:r w:rsidRPr="002F62E8">
        <w:rPr>
          <w:rFonts w:ascii="Arial" w:hAnsi="Arial" w:cs="Arial"/>
          <w:sz w:val="20"/>
        </w:rPr>
        <w:t>Bij een stage of leerwerktraject: een stage- of leerwerkovereenkomst;</w:t>
      </w:r>
    </w:p>
    <w:p w14:paraId="77F398DB" w14:textId="77777777" w:rsidR="001F5B2C" w:rsidRPr="002F62E8" w:rsidRDefault="001F5B2C" w:rsidP="001F5B2C">
      <w:pPr>
        <w:pStyle w:val="Lijstalinea"/>
        <w:numPr>
          <w:ilvl w:val="0"/>
          <w:numId w:val="3"/>
        </w:numPr>
        <w:spacing w:after="0"/>
        <w:jc w:val="both"/>
        <w:rPr>
          <w:rFonts w:ascii="Arial" w:hAnsi="Arial" w:cs="Arial"/>
          <w:sz w:val="20"/>
        </w:rPr>
      </w:pPr>
      <w:r w:rsidRPr="002F62E8">
        <w:rPr>
          <w:rFonts w:ascii="Arial" w:hAnsi="Arial" w:cs="Arial"/>
          <w:sz w:val="20"/>
        </w:rPr>
        <w:t>Bij sociale inkopen: facturen van de dienst of werkzaamheden.</w:t>
      </w:r>
    </w:p>
    <w:p w14:paraId="573C0A36"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lastRenderedPageBreak/>
        <w:t>De coördinator social return informeert de opdrachtnemer welke informatie nodig is en op welke wijze de informatie aangeleverd dient te worden. De opdrachtnemer zal medewerking verlenen aan de verificatieonderzoeken die door de coördinator social return kunnen worden verricht.</w:t>
      </w:r>
    </w:p>
    <w:p w14:paraId="35608ED0" w14:textId="77777777" w:rsidR="001F5B2C" w:rsidRPr="00075244" w:rsidRDefault="001F5B2C" w:rsidP="001F5B2C">
      <w:pPr>
        <w:pStyle w:val="Lijstalinea"/>
        <w:numPr>
          <w:ilvl w:val="0"/>
          <w:numId w:val="1"/>
        </w:numPr>
        <w:spacing w:after="0"/>
        <w:ind w:left="644"/>
        <w:jc w:val="both"/>
        <w:rPr>
          <w:rFonts w:ascii="Arial" w:hAnsi="Arial" w:cs="Arial"/>
          <w:sz w:val="20"/>
        </w:rPr>
      </w:pPr>
      <w:r w:rsidRPr="00075244">
        <w:rPr>
          <w:rFonts w:ascii="Arial" w:hAnsi="Arial" w:cs="Arial"/>
          <w:sz w:val="20"/>
        </w:rPr>
        <w:t>Opdrachtnemer heeft de verplichting binnen 2 weken na gunning contact op te nemen met de coördinator social return om afspraken te maken over de invulling van social return.</w:t>
      </w:r>
    </w:p>
    <w:p w14:paraId="54538931" w14:textId="77777777" w:rsidR="001F5B2C" w:rsidRPr="0038046E" w:rsidRDefault="001F5B2C" w:rsidP="001F5B2C">
      <w:pPr>
        <w:pStyle w:val="Lijstalinea"/>
        <w:numPr>
          <w:ilvl w:val="0"/>
          <w:numId w:val="1"/>
        </w:numPr>
        <w:spacing w:after="0"/>
        <w:ind w:left="644"/>
        <w:jc w:val="both"/>
        <w:rPr>
          <w:rFonts w:ascii="Arial" w:hAnsi="Arial" w:cs="Arial"/>
          <w:b/>
          <w:sz w:val="20"/>
        </w:rPr>
      </w:pPr>
      <w:r w:rsidRPr="00075244">
        <w:rPr>
          <w:rFonts w:ascii="Arial" w:hAnsi="Arial" w:cs="Arial"/>
          <w:sz w:val="20"/>
        </w:rPr>
        <w:t xml:space="preserve">Afhankelijk van de aard en omvang van de gegunde opdracht en social return verplichting kan opdrachtgever opdrachtnemer om een plan van aanpak vragen hoe opdrachtnemer de social return verplichting gaat invullen of welke acties opdrachtnemer gaat ondernemen om tot invulling te komen. Het plan van aanpak wordt ingediend bij en beoordeeld door de coördinator social return. </w:t>
      </w:r>
    </w:p>
    <w:p w14:paraId="23C30F85" w14:textId="77777777" w:rsidR="001F5B2C" w:rsidRPr="0038046E" w:rsidRDefault="001F5B2C" w:rsidP="001F5B2C">
      <w:pPr>
        <w:pStyle w:val="Lijstalinea"/>
        <w:ind w:left="644"/>
        <w:jc w:val="both"/>
        <w:rPr>
          <w:rFonts w:ascii="Arial" w:hAnsi="Arial" w:cs="Arial"/>
          <w:b/>
          <w:sz w:val="20"/>
        </w:rPr>
      </w:pPr>
    </w:p>
    <w:p w14:paraId="0D371851" w14:textId="77777777" w:rsidR="001F5B2C" w:rsidRPr="00075244" w:rsidRDefault="001F5B2C" w:rsidP="001F5B2C">
      <w:pPr>
        <w:rPr>
          <w:rFonts w:ascii="Arial" w:hAnsi="Arial" w:cs="Arial"/>
          <w:b/>
          <w:sz w:val="20"/>
          <w:lang w:val="en-US"/>
        </w:rPr>
      </w:pPr>
      <w:proofErr w:type="spellStart"/>
      <w:r w:rsidRPr="00075244">
        <w:rPr>
          <w:rFonts w:ascii="Arial" w:hAnsi="Arial" w:cs="Arial"/>
          <w:b/>
          <w:sz w:val="20"/>
          <w:lang w:val="en-US"/>
        </w:rPr>
        <w:t>Advies</w:t>
      </w:r>
      <w:proofErr w:type="spellEnd"/>
      <w:r w:rsidRPr="00075244">
        <w:rPr>
          <w:rFonts w:ascii="Arial" w:hAnsi="Arial" w:cs="Arial"/>
          <w:b/>
          <w:sz w:val="20"/>
          <w:lang w:val="en-US"/>
        </w:rPr>
        <w:t xml:space="preserve"> door de </w:t>
      </w:r>
      <w:r w:rsidRPr="00075244">
        <w:rPr>
          <w:rFonts w:ascii="Arial" w:hAnsi="Arial" w:cs="Arial"/>
          <w:b/>
          <w:sz w:val="20"/>
        </w:rPr>
        <w:t>coördinator</w:t>
      </w:r>
      <w:r w:rsidRPr="00075244">
        <w:rPr>
          <w:rFonts w:ascii="Arial" w:hAnsi="Arial" w:cs="Arial"/>
          <w:b/>
          <w:sz w:val="20"/>
          <w:lang w:val="en-US"/>
        </w:rPr>
        <w:t xml:space="preserve"> social return.</w:t>
      </w:r>
    </w:p>
    <w:p w14:paraId="15AC9B58" w14:textId="77777777" w:rsidR="001F5B2C" w:rsidRPr="00075244" w:rsidRDefault="001F5B2C" w:rsidP="001F5B2C">
      <w:pPr>
        <w:numPr>
          <w:ilvl w:val="0"/>
          <w:numId w:val="1"/>
        </w:numPr>
        <w:spacing w:after="0"/>
        <w:ind w:left="644"/>
        <w:jc w:val="both"/>
        <w:rPr>
          <w:rFonts w:ascii="Arial" w:hAnsi="Arial" w:cs="Arial"/>
          <w:sz w:val="20"/>
        </w:rPr>
      </w:pPr>
      <w:r w:rsidRPr="00075244">
        <w:rPr>
          <w:rFonts w:ascii="Arial" w:hAnsi="Arial" w:cs="Arial"/>
          <w:sz w:val="20"/>
        </w:rPr>
        <w:t xml:space="preserve">De opdrachtnemer kan contact opnemen met de coördinator social return voor advies en ondersteuning. De coördinator social return is de contactpersoon voor de opdrachtnemer voor bespreking van de praktische gang van zaken met betrekking tot de invulling van social return. </w:t>
      </w:r>
    </w:p>
    <w:p w14:paraId="19D03020" w14:textId="77777777" w:rsidR="001F5B2C" w:rsidRPr="00075244" w:rsidRDefault="001F5B2C" w:rsidP="001F5B2C">
      <w:pPr>
        <w:rPr>
          <w:rFonts w:ascii="Arial" w:hAnsi="Arial" w:cs="Arial"/>
          <w:sz w:val="20"/>
        </w:rPr>
      </w:pPr>
    </w:p>
    <w:p w14:paraId="62D2F518" w14:textId="77777777" w:rsidR="001F5B2C" w:rsidRPr="00075244" w:rsidRDefault="001F5B2C" w:rsidP="001F5B2C">
      <w:pPr>
        <w:rPr>
          <w:rFonts w:ascii="Arial" w:hAnsi="Arial" w:cs="Arial"/>
          <w:b/>
          <w:sz w:val="20"/>
        </w:rPr>
      </w:pPr>
      <w:r w:rsidRPr="00075244">
        <w:rPr>
          <w:rFonts w:ascii="Arial" w:hAnsi="Arial" w:cs="Arial"/>
          <w:b/>
          <w:sz w:val="20"/>
        </w:rPr>
        <w:t>Hardheidsclausule en onvoorziene omstandigheden.</w:t>
      </w:r>
    </w:p>
    <w:p w14:paraId="52117FC5" w14:textId="77777777" w:rsidR="001F5B2C" w:rsidRPr="00711BDB" w:rsidRDefault="001F5B2C" w:rsidP="001F5B2C">
      <w:pPr>
        <w:pStyle w:val="Lijstalinea"/>
        <w:numPr>
          <w:ilvl w:val="0"/>
          <w:numId w:val="1"/>
        </w:numPr>
        <w:spacing w:after="0"/>
        <w:ind w:left="644"/>
        <w:rPr>
          <w:rFonts w:ascii="Arial" w:hAnsi="Arial" w:cs="Arial"/>
          <w:sz w:val="20"/>
        </w:rPr>
      </w:pPr>
      <w:r w:rsidRPr="00711BDB">
        <w:rPr>
          <w:rFonts w:ascii="Arial" w:hAnsi="Arial" w:cs="Arial"/>
          <w:sz w:val="20"/>
        </w:rPr>
        <w:t xml:space="preserve">De coördinator social return kan, na overleg met de contractbeheerder/contractmanager van de opdrachtgever, indien de toepassing van bepalingen in deze beleids- en uitvoeringsregels in de individuele situatie tot onbillijkheden leidt, alsmede bij onvoorziene en/of bijzondere omstandigheden, geïndividualiseerd afwijken van deze regels. De coördinator toetst hiertoe of de toepassing van de beleids- en uitvoeringsregels geschikt, noodzakelijk, billijk en evenwichtig is gelet op de met de beleids- en uitvoeringsregels nagestreefde doelen.  </w:t>
      </w:r>
    </w:p>
    <w:p w14:paraId="045F918B" w14:textId="77777777" w:rsidR="001F5B2C" w:rsidRPr="00711BDB" w:rsidRDefault="001F5B2C" w:rsidP="001F5B2C">
      <w:pPr>
        <w:rPr>
          <w:rFonts w:ascii="Arial" w:hAnsi="Arial" w:cs="Arial"/>
          <w:b/>
          <w:sz w:val="20"/>
        </w:rPr>
      </w:pPr>
    </w:p>
    <w:p w14:paraId="615F4754" w14:textId="77777777" w:rsidR="001F5B2C" w:rsidRPr="00075244" w:rsidRDefault="001F5B2C" w:rsidP="001F5B2C">
      <w:pPr>
        <w:rPr>
          <w:rFonts w:ascii="Arial" w:hAnsi="Arial" w:cs="Arial"/>
          <w:b/>
          <w:sz w:val="20"/>
        </w:rPr>
      </w:pPr>
      <w:r w:rsidRPr="00075244">
        <w:rPr>
          <w:rFonts w:ascii="Arial" w:hAnsi="Arial" w:cs="Arial"/>
          <w:b/>
          <w:sz w:val="20"/>
        </w:rPr>
        <w:t>Inwerkingtreding en werking</w:t>
      </w:r>
    </w:p>
    <w:p w14:paraId="1F404672" w14:textId="77777777" w:rsidR="001F5B2C" w:rsidRPr="00711BDB" w:rsidRDefault="001F5B2C" w:rsidP="001F5B2C">
      <w:pPr>
        <w:pStyle w:val="Lijstalinea"/>
        <w:numPr>
          <w:ilvl w:val="0"/>
          <w:numId w:val="1"/>
        </w:numPr>
        <w:spacing w:after="0"/>
        <w:ind w:left="644"/>
        <w:rPr>
          <w:rFonts w:ascii="Arial" w:hAnsi="Arial" w:cs="Arial"/>
          <w:sz w:val="20"/>
        </w:rPr>
      </w:pPr>
      <w:r w:rsidRPr="00711BDB">
        <w:rPr>
          <w:rFonts w:ascii="Arial" w:hAnsi="Arial" w:cs="Arial"/>
          <w:sz w:val="20"/>
        </w:rPr>
        <w:t xml:space="preserve">Deze beleids- en uitvoeringsregels treden in werking op 1 januari 2025. </w:t>
      </w:r>
    </w:p>
    <w:p w14:paraId="7FDB5096" w14:textId="77777777" w:rsidR="001F5B2C" w:rsidRDefault="001F5B2C" w:rsidP="001F5B2C">
      <w:pPr>
        <w:pStyle w:val="Lijstalinea"/>
        <w:numPr>
          <w:ilvl w:val="0"/>
          <w:numId w:val="1"/>
        </w:numPr>
        <w:spacing w:after="0"/>
        <w:ind w:left="644"/>
        <w:rPr>
          <w:rFonts w:ascii="Arial" w:hAnsi="Arial" w:cs="Arial"/>
          <w:sz w:val="20"/>
        </w:rPr>
      </w:pPr>
      <w:r w:rsidRPr="00075244">
        <w:rPr>
          <w:rFonts w:ascii="Arial" w:hAnsi="Arial" w:cs="Arial"/>
          <w:sz w:val="20"/>
        </w:rPr>
        <w:t xml:space="preserve">Deze beleids- en uitvoeringsregels zijn van toepassing op alle op of na </w:t>
      </w:r>
      <w:r>
        <w:rPr>
          <w:rFonts w:ascii="Arial" w:hAnsi="Arial" w:cs="Arial"/>
          <w:sz w:val="20"/>
        </w:rPr>
        <w:t xml:space="preserve">1 januari 2025 </w:t>
      </w:r>
      <w:r w:rsidRPr="00075244">
        <w:rPr>
          <w:rFonts w:ascii="Arial" w:hAnsi="Arial" w:cs="Arial"/>
          <w:sz w:val="20"/>
        </w:rPr>
        <w:t>verstrekte opdrachten waarbij een social return verplichting is opgenomen.</w:t>
      </w:r>
    </w:p>
    <w:p w14:paraId="1BAF8E25" w14:textId="77777777" w:rsidR="001F5B2C" w:rsidRPr="00075244" w:rsidRDefault="001F5B2C" w:rsidP="001F5B2C">
      <w:pPr>
        <w:pStyle w:val="Lijstalinea"/>
        <w:numPr>
          <w:ilvl w:val="0"/>
          <w:numId w:val="1"/>
        </w:numPr>
        <w:spacing w:after="0"/>
        <w:ind w:left="644"/>
        <w:rPr>
          <w:rFonts w:ascii="Arial" w:hAnsi="Arial" w:cs="Arial"/>
          <w:sz w:val="20"/>
        </w:rPr>
      </w:pPr>
      <w:r w:rsidRPr="00B33F10">
        <w:rPr>
          <w:rFonts w:ascii="Arial" w:hAnsi="Arial" w:cs="Arial"/>
          <w:sz w:val="20"/>
        </w:rPr>
        <w:t xml:space="preserve">Aldus vastgesteld in de vergadering van  het college van B&amp;W van de gemeente </w:t>
      </w:r>
      <w:r>
        <w:rPr>
          <w:rFonts w:ascii="Arial" w:hAnsi="Arial" w:cs="Arial"/>
          <w:sz w:val="20"/>
        </w:rPr>
        <w:t xml:space="preserve">11 </w:t>
      </w:r>
      <w:r w:rsidRPr="00B33F10">
        <w:rPr>
          <w:rFonts w:ascii="Arial" w:hAnsi="Arial" w:cs="Arial"/>
          <w:sz w:val="20"/>
        </w:rPr>
        <w:t xml:space="preserve">op </w:t>
      </w:r>
      <w:r>
        <w:rPr>
          <w:rFonts w:ascii="Arial" w:hAnsi="Arial" w:cs="Arial"/>
          <w:sz w:val="20"/>
        </w:rPr>
        <w:t>maart 2025</w:t>
      </w:r>
      <w:r w:rsidRPr="00B33F10">
        <w:rPr>
          <w:rFonts w:ascii="Arial" w:hAnsi="Arial" w:cs="Arial"/>
          <w:sz w:val="20"/>
        </w:rPr>
        <w:t>.</w:t>
      </w:r>
    </w:p>
    <w:p w14:paraId="38ECDA76" w14:textId="77777777" w:rsidR="001F5B2C" w:rsidRPr="00736BEA" w:rsidRDefault="001F5B2C" w:rsidP="001F5B2C">
      <w:pPr>
        <w:spacing w:after="0" w:line="360" w:lineRule="auto"/>
        <w:ind w:left="284"/>
        <w:contextualSpacing/>
        <w:rPr>
          <w:rFonts w:ascii="Calibri" w:hAnsi="Calibri" w:cs="Calibri"/>
          <w:b/>
          <w:bCs/>
        </w:rPr>
      </w:pPr>
    </w:p>
    <w:p w14:paraId="7185C378" w14:textId="77777777" w:rsidR="001F5B2C" w:rsidRDefault="001F5B2C" w:rsidP="001F5B2C">
      <w:pPr>
        <w:spacing w:after="0" w:line="240" w:lineRule="auto"/>
        <w:rPr>
          <w:rFonts w:ascii="Calibri" w:hAnsi="Calibri" w:cs="Calibri"/>
          <w:b/>
          <w:sz w:val="28"/>
          <w:szCs w:val="28"/>
        </w:rPr>
      </w:pPr>
    </w:p>
    <w:p w14:paraId="33A8D44C" w14:textId="77777777" w:rsidR="001F5B2C" w:rsidRDefault="001F5B2C" w:rsidP="001F5B2C">
      <w:pPr>
        <w:spacing w:after="0" w:line="240" w:lineRule="auto"/>
        <w:rPr>
          <w:rFonts w:ascii="Calibri" w:hAnsi="Calibri" w:cs="Calibri"/>
          <w:b/>
          <w:sz w:val="28"/>
          <w:szCs w:val="28"/>
        </w:rPr>
      </w:pPr>
    </w:p>
    <w:p w14:paraId="2F754C7E" w14:textId="77777777" w:rsidR="00FA4281" w:rsidRDefault="00FA4281"/>
    <w:sectPr w:rsidR="00FA4281">
      <w:headerReference w:type="default" r:id="rId17"/>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mwegen, Leontine van" w:date="2026-04-17T13:33:00Z" w:initials="NLv">
    <w:p w14:paraId="5994A57E" w14:textId="77777777" w:rsidR="00DE4A83" w:rsidRDefault="00DE4A83" w:rsidP="00DE4A83">
      <w:pPr>
        <w:pStyle w:val="Tekstopmerking"/>
      </w:pPr>
      <w:r>
        <w:rPr>
          <w:rStyle w:val="Verwijzingopmerking"/>
        </w:rPr>
        <w:annotationRef/>
      </w:r>
      <w:r>
        <w:t>2%</w:t>
      </w:r>
    </w:p>
  </w:comment>
  <w:comment w:id="2" w:author="Nimwegen, Leontine van" w:date="2026-04-17T13:33:00Z" w:initials="NLv">
    <w:p w14:paraId="7C92660E" w14:textId="77777777" w:rsidR="00DE4A83" w:rsidRDefault="00DE4A83" w:rsidP="00DE4A83">
      <w:pPr>
        <w:pStyle w:val="Tekstopmerking"/>
      </w:pPr>
      <w:r>
        <w:rPr>
          <w:rStyle w:val="Verwijzingopmerking"/>
        </w:rPr>
        <w:annotationRef/>
      </w:r>
      <w:r>
        <w:t>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94A57E" w15:done="0"/>
  <w15:commentEx w15:paraId="7C9266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534F61" w16cex:dateUtc="2026-04-17T11:33:00Z"/>
  <w16cex:commentExtensible w16cex:durableId="1A577953" w16cex:dateUtc="2026-04-17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94A57E" w16cid:durableId="43534F61"/>
  <w16cid:commentId w16cid:paraId="7C92660E" w16cid:durableId="1A577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52D8" w14:textId="77777777" w:rsidR="004C12A2" w:rsidRDefault="004C12A2" w:rsidP="001F5B2C">
      <w:pPr>
        <w:spacing w:after="0" w:line="240" w:lineRule="auto"/>
      </w:pPr>
      <w:r>
        <w:separator/>
      </w:r>
    </w:p>
  </w:endnote>
  <w:endnote w:type="continuationSeparator" w:id="0">
    <w:p w14:paraId="550BF998" w14:textId="77777777" w:rsidR="004C12A2" w:rsidRDefault="004C12A2" w:rsidP="001F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F1CE" w14:textId="14A6F703" w:rsidR="006F20CC" w:rsidRPr="00F268A7" w:rsidRDefault="006F20CC" w:rsidP="006F20CC">
    <w:pPr>
      <w:pStyle w:val="Voettekst"/>
      <w:jc w:val="center"/>
      <w:rPr>
        <w:rFonts w:ascii="Calibri" w:hAnsi="Calibri" w:cs="Calibri"/>
        <w:color w:val="264162"/>
      </w:rPr>
    </w:pPr>
    <w:r>
      <w:rPr>
        <w:rFonts w:ascii="Calibri" w:hAnsi="Calibri" w:cs="Calibri"/>
        <w:b/>
        <w:bCs/>
        <w:color w:val="E56C0C"/>
      </w:rPr>
      <w:t xml:space="preserve">Beleid Social Return </w:t>
    </w:r>
    <w:r>
      <w:rPr>
        <w:rFonts w:ascii="Calibri" w:hAnsi="Calibri" w:cs="Calibri"/>
        <w:color w:val="264162"/>
      </w:rPr>
      <w:t xml:space="preserve">Safehouse 2026 | </w:t>
    </w:r>
    <w:r w:rsidRPr="00F8163C">
      <w:rPr>
        <w:rFonts w:ascii="Calibri" w:hAnsi="Calibri" w:cs="Calibri"/>
        <w:color w:val="264162"/>
      </w:rPr>
      <w:t xml:space="preserve">Pagina </w:t>
    </w:r>
    <w:r w:rsidRPr="00F8163C">
      <w:rPr>
        <w:rFonts w:ascii="Calibri" w:hAnsi="Calibri" w:cs="Calibri"/>
        <w:b/>
        <w:bCs/>
        <w:color w:val="264162"/>
      </w:rPr>
      <w:fldChar w:fldCharType="begin"/>
    </w:r>
    <w:r w:rsidRPr="00F8163C">
      <w:rPr>
        <w:rFonts w:ascii="Calibri" w:hAnsi="Calibri" w:cs="Calibri"/>
        <w:b/>
        <w:bCs/>
        <w:color w:val="264162"/>
      </w:rPr>
      <w:instrText>PAGE  \* Arabic  \* MERGEFORMAT</w:instrText>
    </w:r>
    <w:r w:rsidRPr="00F8163C">
      <w:rPr>
        <w:rFonts w:ascii="Calibri" w:hAnsi="Calibri" w:cs="Calibri"/>
        <w:b/>
        <w:bCs/>
        <w:color w:val="264162"/>
      </w:rPr>
      <w:fldChar w:fldCharType="separate"/>
    </w:r>
    <w:r>
      <w:rPr>
        <w:rFonts w:ascii="Calibri" w:hAnsi="Calibri" w:cs="Calibri"/>
        <w:b/>
        <w:bCs/>
        <w:color w:val="264162"/>
      </w:rPr>
      <w:t>1</w:t>
    </w:r>
    <w:r w:rsidRPr="00F8163C">
      <w:rPr>
        <w:rFonts w:ascii="Calibri" w:hAnsi="Calibri" w:cs="Calibri"/>
        <w:b/>
        <w:bCs/>
        <w:color w:val="264162"/>
      </w:rPr>
      <w:fldChar w:fldCharType="end"/>
    </w:r>
    <w:r w:rsidRPr="00F8163C">
      <w:rPr>
        <w:rFonts w:ascii="Calibri" w:hAnsi="Calibri" w:cs="Calibri"/>
        <w:color w:val="264162"/>
      </w:rPr>
      <w:t xml:space="preserve"> van </w:t>
    </w:r>
    <w:r w:rsidRPr="00F8163C">
      <w:rPr>
        <w:rFonts w:ascii="Calibri" w:hAnsi="Calibri" w:cs="Calibri"/>
        <w:b/>
        <w:bCs/>
        <w:color w:val="264162"/>
      </w:rPr>
      <w:fldChar w:fldCharType="begin"/>
    </w:r>
    <w:r w:rsidRPr="00F8163C">
      <w:rPr>
        <w:rFonts w:ascii="Calibri" w:hAnsi="Calibri" w:cs="Calibri"/>
        <w:b/>
        <w:bCs/>
        <w:color w:val="264162"/>
      </w:rPr>
      <w:instrText>NUMPAGES  \* Arabic  \* MERGEFORMAT</w:instrText>
    </w:r>
    <w:r w:rsidRPr="00F8163C">
      <w:rPr>
        <w:rFonts w:ascii="Calibri" w:hAnsi="Calibri" w:cs="Calibri"/>
        <w:b/>
        <w:bCs/>
        <w:color w:val="264162"/>
      </w:rPr>
      <w:fldChar w:fldCharType="separate"/>
    </w:r>
    <w:r>
      <w:rPr>
        <w:rFonts w:ascii="Calibri" w:hAnsi="Calibri" w:cs="Calibri"/>
        <w:b/>
        <w:bCs/>
        <w:color w:val="264162"/>
      </w:rPr>
      <w:t>3</w:t>
    </w:r>
    <w:r w:rsidRPr="00F8163C">
      <w:rPr>
        <w:rFonts w:ascii="Calibri" w:hAnsi="Calibri" w:cs="Calibri"/>
        <w:b/>
        <w:bCs/>
        <w:color w:val="264162"/>
      </w:rPr>
      <w:fldChar w:fldCharType="end"/>
    </w:r>
  </w:p>
  <w:p w14:paraId="40B29EF9" w14:textId="1CFF4714" w:rsidR="006F20CC" w:rsidRDefault="006F20CC">
    <w:pPr>
      <w:pStyle w:val="Voettekst"/>
    </w:pPr>
    <w:r>
      <w:rPr>
        <w:rFonts w:ascii="Calibri" w:hAnsi="Calibri" w:cs="Calibri"/>
        <w:b/>
        <w:bCs/>
        <w:noProof/>
        <w:color w:val="E56C0C"/>
      </w:rPr>
      <w:drawing>
        <wp:anchor distT="0" distB="0" distL="114300" distR="114300" simplePos="0" relativeHeight="251658240" behindDoc="0" locked="0" layoutInCell="1" allowOverlap="1" wp14:anchorId="11BB3B57" wp14:editId="0D76563E">
          <wp:simplePos x="0" y="0"/>
          <wp:positionH relativeFrom="column">
            <wp:posOffset>-1156309</wp:posOffset>
          </wp:positionH>
          <wp:positionV relativeFrom="paragraph">
            <wp:posOffset>487871</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CDD2" w14:textId="77777777" w:rsidR="004C12A2" w:rsidRDefault="004C12A2" w:rsidP="001F5B2C">
      <w:pPr>
        <w:spacing w:after="0" w:line="240" w:lineRule="auto"/>
      </w:pPr>
      <w:r>
        <w:separator/>
      </w:r>
    </w:p>
  </w:footnote>
  <w:footnote w:type="continuationSeparator" w:id="0">
    <w:p w14:paraId="6EF7F3A8" w14:textId="77777777" w:rsidR="004C12A2" w:rsidRDefault="004C12A2" w:rsidP="001F5B2C">
      <w:pPr>
        <w:spacing w:after="0" w:line="240" w:lineRule="auto"/>
      </w:pPr>
      <w:r>
        <w:continuationSeparator/>
      </w:r>
    </w:p>
  </w:footnote>
  <w:footnote w:id="1">
    <w:p w14:paraId="6EE52B44" w14:textId="77777777" w:rsidR="001F5B2C" w:rsidRDefault="001F5B2C" w:rsidP="001F5B2C">
      <w:pPr>
        <w:pStyle w:val="Voetnoottekst"/>
        <w:jc w:val="both"/>
      </w:pPr>
      <w:r w:rsidRPr="00075244">
        <w:rPr>
          <w:rStyle w:val="Voetnootmarkering"/>
        </w:rPr>
        <w:footnoteRef/>
      </w:r>
      <w:r w:rsidRPr="00075244">
        <w:t xml:space="preserve"> </w:t>
      </w:r>
      <w:r w:rsidRPr="00075244">
        <w:rPr>
          <w:rFonts w:cs="Arial"/>
          <w:color w:val="333333"/>
          <w:shd w:val="clear" w:color="auto" w:fill="FFFFFF"/>
        </w:rPr>
        <w:t xml:space="preserve">30% wordt gemeten in FTE, de onderneming dient dit aan te tonen door het overleggen van een PSO 30+ certificaat (of vergelijkbaar) of een accountantsverklaring. Het hoofddoel wordt aangetoond door de statuten of inschrijving KvK. Voor de definitie van gehandicapte of kansarme werknemers wordt aangesloten bij de definitie die </w:t>
      </w:r>
      <w:proofErr w:type="spellStart"/>
      <w:r w:rsidRPr="00075244">
        <w:rPr>
          <w:rFonts w:cs="Arial"/>
          <w:color w:val="333333"/>
          <w:shd w:val="clear" w:color="auto" w:fill="FFFFFF"/>
        </w:rPr>
        <w:t>Pianoo</w:t>
      </w:r>
      <w:proofErr w:type="spellEnd"/>
      <w:r w:rsidRPr="00075244">
        <w:rPr>
          <w:rFonts w:cs="Arial"/>
          <w:color w:val="333333"/>
          <w:shd w:val="clear" w:color="auto" w:fill="FFFFFF"/>
        </w:rPr>
        <w:t xml:space="preserve"> geeft: </w:t>
      </w:r>
      <w:hyperlink r:id="rId1" w:history="1">
        <w:r w:rsidRPr="00075244">
          <w:rPr>
            <w:rStyle w:val="Hyperlink"/>
          </w:rPr>
          <w:t>https://www.pianoo.nl/nl/metrokaarten/metrokaart-sociaal-domein-faq/hoe-zit-het-inkoopproces-elkaar/wie-vallen-er-onder-de</w:t>
        </w:r>
      </w:hyperlink>
    </w:p>
    <w:p w14:paraId="68B9D0BA" w14:textId="77777777" w:rsidR="001F5B2C" w:rsidRDefault="001F5B2C" w:rsidP="001F5B2C">
      <w:pPr>
        <w:pStyle w:val="Voetnoottekst"/>
      </w:pPr>
    </w:p>
  </w:footnote>
  <w:footnote w:id="2">
    <w:p w14:paraId="3B8967AE" w14:textId="77777777" w:rsidR="001F5B2C" w:rsidRDefault="001F5B2C" w:rsidP="001F5B2C">
      <w:pPr>
        <w:pStyle w:val="Voetnoottekst"/>
      </w:pPr>
      <w:r>
        <w:rPr>
          <w:rStyle w:val="Voetnootmarkering"/>
        </w:rPr>
        <w:footnoteRef/>
      </w:r>
      <w:r>
        <w:t xml:space="preserve"> </w:t>
      </w:r>
      <w:r w:rsidRPr="00075244">
        <w:t>Met uitzondering van de leeftijdsgebonden bonus is een medewerker in maximaal één categorie ingeschaald.</w:t>
      </w:r>
      <w:r>
        <w:t xml:space="preserve"> </w:t>
      </w:r>
    </w:p>
  </w:footnote>
  <w:footnote w:id="3">
    <w:p w14:paraId="215B5E92" w14:textId="77777777" w:rsidR="001F5B2C" w:rsidRDefault="001F5B2C" w:rsidP="001F5B2C">
      <w:pPr>
        <w:pStyle w:val="Voetnoottekst"/>
      </w:pPr>
      <w:r w:rsidRPr="00855549">
        <w:rPr>
          <w:rStyle w:val="Voetnootmarkering"/>
        </w:rPr>
        <w:footnoteRef/>
      </w:r>
      <w:r w:rsidRPr="00855549">
        <w:t xml:space="preserve"> Tarieven zijn all-in tarieven inclusief begeleidingskosten en werkgeverslasten. Fulltime is gedefinieerd als minimaal 36 uur per week.</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5B43" w14:textId="74D2B84C" w:rsidR="002A4F81" w:rsidRDefault="002A4F81">
    <w:pPr>
      <w:pStyle w:val="Koptekst"/>
    </w:pPr>
    <w:r>
      <w:rPr>
        <w:noProof/>
      </w:rPr>
      <w:drawing>
        <wp:anchor distT="0" distB="0" distL="114300" distR="114300" simplePos="0" relativeHeight="251658241" behindDoc="0" locked="0" layoutInCell="1" allowOverlap="1" wp14:anchorId="52F544E1" wp14:editId="706E8C20">
          <wp:simplePos x="0" y="0"/>
          <wp:positionH relativeFrom="column">
            <wp:posOffset>5185775</wp:posOffset>
          </wp:positionH>
          <wp:positionV relativeFrom="paragraph">
            <wp:posOffset>-276208</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D27"/>
    <w:multiLevelType w:val="hybridMultilevel"/>
    <w:tmpl w:val="960839DE"/>
    <w:lvl w:ilvl="0" w:tplc="54D4C20A">
      <w:start w:val="1"/>
      <w:numFmt w:val="decimal"/>
      <w:lvlText w:val="%1."/>
      <w:lvlJc w:val="left"/>
      <w:pPr>
        <w:ind w:left="360" w:hanging="360"/>
      </w:pPr>
      <w:rPr>
        <w:rFonts w:hint="default"/>
        <w:b w:val="0"/>
        <w:i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EE5163"/>
    <w:multiLevelType w:val="hybridMultilevel"/>
    <w:tmpl w:val="2AB49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F84E9B"/>
    <w:multiLevelType w:val="hybridMultilevel"/>
    <w:tmpl w:val="C02AA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6928137">
    <w:abstractNumId w:val="0"/>
  </w:num>
  <w:num w:numId="2" w16cid:durableId="347754747">
    <w:abstractNumId w:val="2"/>
  </w:num>
  <w:num w:numId="3" w16cid:durableId="13712975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mwegen, Leontine van">
    <w15:presenceInfo w15:providerId="AD" w15:userId="S::L.van.nimwegen@oss.nl::9322ea64-53b7-4106-872e-3e7db844f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1"/>
    <w:rsid w:val="001F5B2C"/>
    <w:rsid w:val="002A4F81"/>
    <w:rsid w:val="002D73EC"/>
    <w:rsid w:val="004C12A2"/>
    <w:rsid w:val="004F17A6"/>
    <w:rsid w:val="00545C92"/>
    <w:rsid w:val="00657BAA"/>
    <w:rsid w:val="006F20CC"/>
    <w:rsid w:val="007735E9"/>
    <w:rsid w:val="00AD2F72"/>
    <w:rsid w:val="00DE4A83"/>
    <w:rsid w:val="00FA4281"/>
    <w:rsid w:val="00FD7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7D7D"/>
  <w15:chartTrackingRefBased/>
  <w15:docId w15:val="{6B827428-D7D2-4884-A58E-6A99121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B2C"/>
    <w:pPr>
      <w:spacing w:after="200" w:line="276" w:lineRule="auto"/>
    </w:pPr>
    <w:rPr>
      <w:kern w:val="0"/>
      <w:sz w:val="22"/>
      <w:szCs w:val="22"/>
      <w14:ligatures w14:val="none"/>
    </w:rPr>
  </w:style>
  <w:style w:type="paragraph" w:styleId="Kop1">
    <w:name w:val="heading 1"/>
    <w:basedOn w:val="Standaard"/>
    <w:next w:val="Standaard"/>
    <w:link w:val="Kop1Char"/>
    <w:uiPriority w:val="9"/>
    <w:qFormat/>
    <w:rsid w:val="00FA4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2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2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2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2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2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2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2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2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2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2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2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2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2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2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2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281"/>
    <w:rPr>
      <w:rFonts w:eastAsiaTheme="majorEastAsia" w:cstheme="majorBidi"/>
      <w:color w:val="272727" w:themeColor="text1" w:themeTint="D8"/>
    </w:rPr>
  </w:style>
  <w:style w:type="paragraph" w:styleId="Titel">
    <w:name w:val="Title"/>
    <w:basedOn w:val="Standaard"/>
    <w:next w:val="Standaard"/>
    <w:link w:val="TitelChar"/>
    <w:uiPriority w:val="10"/>
    <w:qFormat/>
    <w:rsid w:val="00FA4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2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2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2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2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281"/>
    <w:rPr>
      <w:i/>
      <w:iCs/>
      <w:color w:val="404040" w:themeColor="text1" w:themeTint="BF"/>
    </w:rPr>
  </w:style>
  <w:style w:type="paragraph" w:styleId="Lijstalinea">
    <w:name w:val="List Paragraph"/>
    <w:basedOn w:val="Standaard"/>
    <w:link w:val="LijstalineaChar"/>
    <w:uiPriority w:val="34"/>
    <w:qFormat/>
    <w:rsid w:val="00FA4281"/>
    <w:pPr>
      <w:ind w:left="720"/>
      <w:contextualSpacing/>
    </w:pPr>
  </w:style>
  <w:style w:type="character" w:styleId="Intensievebenadrukking">
    <w:name w:val="Intense Emphasis"/>
    <w:basedOn w:val="Standaardalinea-lettertype"/>
    <w:uiPriority w:val="21"/>
    <w:qFormat/>
    <w:rsid w:val="00FA4281"/>
    <w:rPr>
      <w:i/>
      <w:iCs/>
      <w:color w:val="0F4761" w:themeColor="accent1" w:themeShade="BF"/>
    </w:rPr>
  </w:style>
  <w:style w:type="paragraph" w:styleId="Duidelijkcitaat">
    <w:name w:val="Intense Quote"/>
    <w:basedOn w:val="Standaard"/>
    <w:next w:val="Standaard"/>
    <w:link w:val="DuidelijkcitaatChar"/>
    <w:uiPriority w:val="30"/>
    <w:qFormat/>
    <w:rsid w:val="00FA4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281"/>
    <w:rPr>
      <w:i/>
      <w:iCs/>
      <w:color w:val="0F4761" w:themeColor="accent1" w:themeShade="BF"/>
    </w:rPr>
  </w:style>
  <w:style w:type="character" w:styleId="Intensieveverwijzing">
    <w:name w:val="Intense Reference"/>
    <w:basedOn w:val="Standaardalinea-lettertype"/>
    <w:uiPriority w:val="32"/>
    <w:qFormat/>
    <w:rsid w:val="00FA4281"/>
    <w:rPr>
      <w:b/>
      <w:bCs/>
      <w:smallCaps/>
      <w:color w:val="0F4761" w:themeColor="accent1" w:themeShade="BF"/>
      <w:spacing w:val="5"/>
    </w:rPr>
  </w:style>
  <w:style w:type="character" w:styleId="Hyperlink">
    <w:name w:val="Hyperlink"/>
    <w:basedOn w:val="Standaardalinea-lettertype"/>
    <w:uiPriority w:val="99"/>
    <w:unhideWhenUsed/>
    <w:rsid w:val="001F5B2C"/>
    <w:rPr>
      <w:color w:val="0000FF"/>
      <w:u w:val="single"/>
    </w:rPr>
  </w:style>
  <w:style w:type="paragraph" w:styleId="Voetnoottekst">
    <w:name w:val="footnote text"/>
    <w:basedOn w:val="Standaard"/>
    <w:link w:val="VoetnoottekstChar"/>
    <w:uiPriority w:val="99"/>
    <w:unhideWhenUsed/>
    <w:rsid w:val="001F5B2C"/>
    <w:pPr>
      <w:spacing w:after="0" w:line="240" w:lineRule="auto"/>
      <w:ind w:left="142" w:right="142"/>
    </w:pPr>
    <w:rPr>
      <w:rFonts w:ascii="Calibri" w:hAnsi="Calibri"/>
      <w:sz w:val="20"/>
      <w:szCs w:val="20"/>
    </w:rPr>
  </w:style>
  <w:style w:type="character" w:customStyle="1" w:styleId="VoetnoottekstChar">
    <w:name w:val="Voetnoottekst Char"/>
    <w:basedOn w:val="Standaardalinea-lettertype"/>
    <w:link w:val="Voetnoottekst"/>
    <w:uiPriority w:val="99"/>
    <w:rsid w:val="001F5B2C"/>
    <w:rPr>
      <w:rFonts w:ascii="Calibri" w:hAnsi="Calibri"/>
      <w:kern w:val="0"/>
      <w:sz w:val="20"/>
      <w:szCs w:val="20"/>
      <w14:ligatures w14:val="none"/>
    </w:rPr>
  </w:style>
  <w:style w:type="character" w:styleId="Voetnootmarkering">
    <w:name w:val="footnote reference"/>
    <w:basedOn w:val="Standaardalinea-lettertype"/>
    <w:uiPriority w:val="99"/>
    <w:unhideWhenUsed/>
    <w:rsid w:val="001F5B2C"/>
    <w:rPr>
      <w:vertAlign w:val="superscript"/>
    </w:rPr>
  </w:style>
  <w:style w:type="table" w:styleId="Tabelraster">
    <w:name w:val="Table Grid"/>
    <w:basedOn w:val="Standaardtabel"/>
    <w:uiPriority w:val="59"/>
    <w:rsid w:val="001F5B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1F5B2C"/>
  </w:style>
  <w:style w:type="paragraph" w:styleId="Koptekst">
    <w:name w:val="header"/>
    <w:basedOn w:val="Standaard"/>
    <w:link w:val="KoptekstChar"/>
    <w:uiPriority w:val="99"/>
    <w:unhideWhenUsed/>
    <w:rsid w:val="006F20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20CC"/>
    <w:rPr>
      <w:kern w:val="0"/>
      <w:sz w:val="22"/>
      <w:szCs w:val="22"/>
      <w14:ligatures w14:val="none"/>
    </w:rPr>
  </w:style>
  <w:style w:type="paragraph" w:styleId="Voettekst">
    <w:name w:val="footer"/>
    <w:basedOn w:val="Standaard"/>
    <w:link w:val="VoettekstChar"/>
    <w:uiPriority w:val="99"/>
    <w:unhideWhenUsed/>
    <w:rsid w:val="006F20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20CC"/>
    <w:rPr>
      <w:kern w:val="0"/>
      <w:sz w:val="22"/>
      <w:szCs w:val="22"/>
      <w14:ligatures w14:val="none"/>
    </w:rPr>
  </w:style>
  <w:style w:type="character" w:styleId="Verwijzingopmerking">
    <w:name w:val="annotation reference"/>
    <w:basedOn w:val="Standaardalinea-lettertype"/>
    <w:uiPriority w:val="99"/>
    <w:semiHidden/>
    <w:unhideWhenUsed/>
    <w:rsid w:val="00DE4A83"/>
    <w:rPr>
      <w:sz w:val="16"/>
      <w:szCs w:val="16"/>
    </w:rPr>
  </w:style>
  <w:style w:type="paragraph" w:styleId="Tekstopmerking">
    <w:name w:val="annotation text"/>
    <w:basedOn w:val="Standaard"/>
    <w:link w:val="TekstopmerkingChar"/>
    <w:uiPriority w:val="99"/>
    <w:unhideWhenUsed/>
    <w:rsid w:val="00DE4A83"/>
    <w:pPr>
      <w:spacing w:line="240" w:lineRule="auto"/>
    </w:pPr>
    <w:rPr>
      <w:sz w:val="20"/>
      <w:szCs w:val="20"/>
    </w:rPr>
  </w:style>
  <w:style w:type="character" w:customStyle="1" w:styleId="TekstopmerkingChar">
    <w:name w:val="Tekst opmerking Char"/>
    <w:basedOn w:val="Standaardalinea-lettertype"/>
    <w:link w:val="Tekstopmerking"/>
    <w:uiPriority w:val="99"/>
    <w:rsid w:val="00DE4A8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E4A83"/>
    <w:rPr>
      <w:b/>
      <w:bCs/>
    </w:rPr>
  </w:style>
  <w:style w:type="character" w:customStyle="1" w:styleId="OnderwerpvanopmerkingChar">
    <w:name w:val="Onderwerp van opmerking Char"/>
    <w:basedOn w:val="TekstopmerkingChar"/>
    <w:link w:val="Onderwerpvanopmerking"/>
    <w:uiPriority w:val="99"/>
    <w:semiHidden/>
    <w:rsid w:val="00DE4A8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so-nederland.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metrokaarten/metrokaart-sociaal-domein-faq/hoe-zit-het-inkoopproces-elkaar/wie-vallen-er-ond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f08ba3-c1db-409b-a945-a885b0896f61"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DBBA1-C965-42C9-8826-690414142749}">
  <ds:schemaRefs>
    <ds:schemaRef ds:uri="http://schemas.openxmlformats.org/package/2006/metadata/core-properties"/>
    <ds:schemaRef ds:uri="http://schemas.microsoft.com/office/2006/documentManagement/types"/>
    <ds:schemaRef ds:uri="e50bb7f6-1799-4197-9919-425fe0b5a183"/>
    <ds:schemaRef ds:uri="http://purl.org/dc/elements/1.1/"/>
    <ds:schemaRef ds:uri="http://schemas.microsoft.com/office/2006/metadata/properties"/>
    <ds:schemaRef ds:uri="http://schemas.microsoft.com/office/infopath/2007/PartnerControls"/>
    <ds:schemaRef ds:uri="http://purl.org/dc/terms/"/>
    <ds:schemaRef ds:uri="daa4b93a-e401-463b-9485-f1a8626bb410"/>
    <ds:schemaRef ds:uri="http://www.w3.org/XML/1998/namespace"/>
    <ds:schemaRef ds:uri="http://purl.org/dc/dcmitype/"/>
  </ds:schemaRefs>
</ds:datastoreItem>
</file>

<file path=customXml/itemProps2.xml><?xml version="1.0" encoding="utf-8"?>
<ds:datastoreItem xmlns:ds="http://schemas.openxmlformats.org/officeDocument/2006/customXml" ds:itemID="{C89FFBE9-B427-43B4-9723-7C53EEF79D36}">
  <ds:schemaRefs>
    <ds:schemaRef ds:uri="http://schemas.microsoft.com/sharepoint/v3/contenttype/forms"/>
  </ds:schemaRefs>
</ds:datastoreItem>
</file>

<file path=customXml/itemProps3.xml><?xml version="1.0" encoding="utf-8"?>
<ds:datastoreItem xmlns:ds="http://schemas.openxmlformats.org/officeDocument/2006/customXml" ds:itemID="{D8EF97FA-B310-48AA-80FC-56609B6AFBA6}">
  <ds:schemaRefs>
    <ds:schemaRef ds:uri="Microsoft.SharePoint.Taxonomy.ContentTypeSync"/>
  </ds:schemaRefs>
</ds:datastoreItem>
</file>

<file path=customXml/itemProps4.xml><?xml version="1.0" encoding="utf-8"?>
<ds:datastoreItem xmlns:ds="http://schemas.openxmlformats.org/officeDocument/2006/customXml" ds:itemID="{52CD2440-0DC8-48AC-8DDA-F4E38312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3300</Words>
  <Characters>18151</Characters>
  <Application>Microsoft Office Word</Application>
  <DocSecurity>0</DocSecurity>
  <Lines>151</Lines>
  <Paragraphs>42</Paragraphs>
  <ScaleCrop>false</ScaleCrop>
  <Company>Gemeente Oss</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Nimwegen, Leontine van</dc:creator>
  <cp:keywords/>
  <dc:description/>
  <cp:lastModifiedBy>Nimwegen, Leontine van</cp:lastModifiedBy>
  <cp:revision>10</cp:revision>
  <dcterms:created xsi:type="dcterms:W3CDTF">2026-04-17T11:30:00Z</dcterms:created>
  <dcterms:modified xsi:type="dcterms:W3CDTF">2026-04-17T12:29:00Z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ies>
</file>