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57F51" w:rsidRDefault="00857F51" w14:paraId="7E634732" w14:textId="77777777">
      <w:pPr>
        <w:spacing w:before="2000"/>
      </w:pPr>
    </w:p>
    <w:p w:rsidRPr="005E0357" w:rsidR="00857F51" w:rsidRDefault="00000000" w14:paraId="41AF56DB" w14:textId="77777777">
      <w:pPr>
        <w:rPr>
          <w:lang w:val="nl-NL"/>
        </w:rPr>
      </w:pPr>
      <w:r w:rsidRPr="005E0357">
        <w:rPr>
          <w:b/>
          <w:bCs/>
          <w:color w:val="1B4F72"/>
          <w:sz w:val="36"/>
          <w:szCs w:val="36"/>
          <w:lang w:val="nl-NL"/>
        </w:rPr>
        <w:t>Wijze van het opstellen van een open begroting</w:t>
      </w:r>
    </w:p>
    <w:p w:rsidRPr="005E0357" w:rsidR="00857F51" w:rsidRDefault="00000000" w14:paraId="7EA3D59D" w14:textId="77777777">
      <w:pPr>
        <w:spacing w:after="200"/>
        <w:rPr>
          <w:lang w:val="nl-NL"/>
        </w:rPr>
      </w:pPr>
      <w:r w:rsidRPr="005E0357">
        <w:rPr>
          <w:color w:val="2E74B5"/>
          <w:lang w:val="nl-NL"/>
        </w:rPr>
        <w:t>Appendix 6 bij Bouwteamovereenkomst conform Modelovereenkomst DG2025</w:t>
      </w:r>
    </w:p>
    <w:p w:rsidRPr="005E0357" w:rsidR="00857F51" w:rsidRDefault="00857F51" w14:paraId="6E46E1DE" w14:textId="77777777">
      <w:pPr>
        <w:pBdr>
          <w:top w:val="single" w:color="2E74B5" w:sz="8" w:space="8"/>
        </w:pBdr>
        <w:rPr>
          <w:lang w:val="nl-NL"/>
        </w:rPr>
      </w:pPr>
    </w:p>
    <w:p w:rsidRPr="005E0357" w:rsidR="00857F51" w:rsidRDefault="00857F51" w14:paraId="3053E8FA" w14:textId="77777777">
      <w:pPr>
        <w:spacing w:before="200"/>
        <w:rPr>
          <w:lang w:val="nl-NL"/>
        </w:rPr>
      </w:pP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000"/>
        <w:gridCol w:w="6638"/>
      </w:tblGrid>
      <w:tr w:rsidR="00857F51" w:rsidTr="393723F5" w14:paraId="4F3FFB6E"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1E1D84E1" w14:textId="77777777">
            <w:r>
              <w:rPr>
                <w:b/>
                <w:bCs/>
                <w:color w:val="1B4F72"/>
                <w:sz w:val="17"/>
                <w:szCs w:val="17"/>
              </w:rPr>
              <w:t>Project</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6D7F7F35" w14:textId="4B455182">
            <w:pPr>
              <w:spacing w:after="40"/>
            </w:pPr>
            <w:r>
              <w:rPr>
                <w:sz w:val="17"/>
                <w:szCs w:val="17"/>
              </w:rPr>
              <w:t xml:space="preserve">Waterkering Vaartweg-Zuid, </w:t>
            </w:r>
            <w:r w:rsidR="00CF59EB">
              <w:rPr>
                <w:sz w:val="17"/>
                <w:szCs w:val="17"/>
              </w:rPr>
              <w:t>Vlaardingen</w:t>
            </w:r>
          </w:p>
        </w:tc>
      </w:tr>
      <w:tr w:rsidR="00857F51" w:rsidTr="393723F5" w14:paraId="6B8DD00D"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649D8972" w14:textId="77777777">
            <w:r>
              <w:rPr>
                <w:b/>
                <w:bCs/>
                <w:color w:val="1B4F72"/>
                <w:sz w:val="17"/>
                <w:szCs w:val="17"/>
              </w:rPr>
              <w:t>Projectnummer</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0AAEB621" w14:textId="77777777">
            <w:pPr>
              <w:spacing w:after="40"/>
            </w:pPr>
            <w:r>
              <w:rPr>
                <w:sz w:val="17"/>
                <w:szCs w:val="17"/>
              </w:rPr>
              <w:t>702084-28</w:t>
            </w:r>
          </w:p>
        </w:tc>
      </w:tr>
      <w:tr w:rsidRPr="00D56892" w:rsidR="00857F51" w:rsidTr="393723F5" w14:paraId="09D666BC"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3A73682D" w14:textId="77777777">
            <w:r>
              <w:rPr>
                <w:b/>
                <w:bCs/>
                <w:color w:val="1B4F72"/>
                <w:sz w:val="17"/>
                <w:szCs w:val="17"/>
              </w:rPr>
              <w:t>Appendix</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E0357" w:rsidR="00857F51" w:rsidRDefault="00000000" w14:paraId="78705E16" w14:textId="77777777">
            <w:pPr>
              <w:spacing w:after="40"/>
              <w:rPr>
                <w:lang w:val="nl-NL"/>
              </w:rPr>
            </w:pPr>
            <w:r w:rsidRPr="005E0357">
              <w:rPr>
                <w:sz w:val="17"/>
                <w:szCs w:val="17"/>
                <w:lang w:val="nl-NL"/>
              </w:rPr>
              <w:t>6 – Wijze van het opstellen van een open begroting</w:t>
            </w:r>
          </w:p>
        </w:tc>
      </w:tr>
      <w:tr w:rsidR="00857F51" w:rsidTr="393723F5" w14:paraId="6BBB6B55"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012FEDC7" w14:textId="77777777">
            <w:r>
              <w:rPr>
                <w:b/>
                <w:bCs/>
                <w:color w:val="1B4F72"/>
                <w:sz w:val="17"/>
                <w:szCs w:val="17"/>
              </w:rPr>
              <w:t>Versie</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26C1969A" w14:textId="53ADF191">
            <w:pPr>
              <w:spacing w:after="40"/>
            </w:pPr>
            <w:r w:rsidRPr="393723F5" w:rsidR="00000000">
              <w:rPr>
                <w:sz w:val="17"/>
                <w:szCs w:val="17"/>
              </w:rPr>
              <w:t>[Concept ]</w:t>
            </w:r>
          </w:p>
        </w:tc>
      </w:tr>
      <w:tr w:rsidR="00857F51" w:rsidTr="393723F5" w14:paraId="2B266B77" w14:textId="77777777">
        <w:tc>
          <w:tcPr>
            <w:tcW w:w="3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10119BF9" w14:textId="77777777">
            <w:r>
              <w:rPr>
                <w:b/>
                <w:bCs/>
                <w:color w:val="1B4F72"/>
                <w:sz w:val="17"/>
                <w:szCs w:val="17"/>
              </w:rPr>
              <w:t>Datum</w:t>
            </w:r>
          </w:p>
        </w:tc>
        <w:tc>
          <w:tcPr>
            <w:tcW w:w="6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0E995389" w14:textId="77777777">
            <w:pPr>
              <w:spacing w:after="40"/>
            </w:pPr>
            <w:r>
              <w:rPr>
                <w:sz w:val="17"/>
                <w:szCs w:val="17"/>
              </w:rPr>
              <w:t>[dd-mm-jjjj]</w:t>
            </w:r>
          </w:p>
        </w:tc>
      </w:tr>
    </w:tbl>
    <w:p w:rsidR="00857F51" w:rsidRDefault="00857F51" w14:paraId="7BF56CA6" w14:textId="77777777">
      <w:pPr>
        <w:spacing w:before="300"/>
      </w:pPr>
    </w:p>
    <w:p w:rsidRPr="005E0357" w:rsidR="00857F51" w:rsidRDefault="00000000" w14:paraId="115613E5" w14:textId="753CB0E7">
      <w:pPr>
        <w:spacing w:after="160"/>
        <w:rPr>
          <w:lang w:val="nl-NL"/>
        </w:rPr>
      </w:pPr>
      <w:r w:rsidRPr="005E0357">
        <w:rPr>
          <w:color w:val="666666"/>
          <w:sz w:val="18"/>
          <w:szCs w:val="18"/>
          <w:lang w:val="nl-NL"/>
        </w:rPr>
        <w:t xml:space="preserve">Deze appendix beschrijft de methodiek waarmee de Aannemer zijn open begroting opstelt ten behoeve van </w:t>
      </w:r>
      <w:r w:rsidRPr="005E0357" w:rsidR="005E0357">
        <w:rPr>
          <w:color w:val="666666"/>
          <w:sz w:val="18"/>
          <w:szCs w:val="18"/>
          <w:lang w:val="nl-NL"/>
        </w:rPr>
        <w:t>z</w:t>
      </w:r>
      <w:r w:rsidR="005E0357">
        <w:rPr>
          <w:color w:val="666666"/>
          <w:sz w:val="18"/>
          <w:szCs w:val="18"/>
          <w:lang w:val="nl-NL"/>
        </w:rPr>
        <w:t xml:space="preserve">owel de voorbereidingswerkzaamheden tijdens de bouwteamfase (artikel 10)  als ook </w:t>
      </w:r>
      <w:r w:rsidRPr="005E0357">
        <w:rPr>
          <w:color w:val="666666"/>
          <w:sz w:val="18"/>
          <w:szCs w:val="18"/>
          <w:lang w:val="nl-NL"/>
        </w:rPr>
        <w:t>de aanbieding in de contractvormingsfase (artikel 12.4). De methodiek borgt dat de prijsopbouw transparant, herleidbaar en toetsbaar is.</w:t>
      </w:r>
    </w:p>
    <w:p w:rsidRPr="005E0357" w:rsidR="00857F51" w:rsidRDefault="00000000" w14:paraId="2E45E7C6" w14:textId="77777777">
      <w:pPr>
        <w:rPr>
          <w:lang w:val="nl-NL"/>
        </w:rPr>
      </w:pPr>
      <w:r w:rsidRPr="005E0357">
        <w:rPr>
          <w:lang w:val="nl-NL"/>
        </w:rPr>
        <w:br w:type="page"/>
      </w:r>
    </w:p>
    <w:p w:rsidRPr="005E0357" w:rsidR="00857F51" w:rsidRDefault="00000000" w14:paraId="4AD95784" w14:textId="77777777">
      <w:pPr>
        <w:pStyle w:val="Kop1"/>
        <w:rPr>
          <w:lang w:val="nl-NL"/>
        </w:rPr>
      </w:pPr>
      <w:r w:rsidRPr="005E0357">
        <w:rPr>
          <w:lang w:val="nl-NL"/>
        </w:rPr>
        <w:t>1. Doel en reikwijdte</w:t>
      </w:r>
    </w:p>
    <w:p w:rsidR="005E0357" w:rsidRDefault="00000000" w14:paraId="14376561" w14:textId="77777777">
      <w:pPr>
        <w:spacing w:after="160"/>
        <w:rPr>
          <w:color w:val="000000"/>
          <w:lang w:val="nl-NL"/>
        </w:rPr>
      </w:pPr>
      <w:r w:rsidRPr="005E0357">
        <w:rPr>
          <w:color w:val="000000"/>
          <w:lang w:val="nl-NL"/>
        </w:rPr>
        <w:t>De open begroting dient ertoe dat de Opdrachtgever inzicht krijgt in de opbouw van</w:t>
      </w:r>
      <w:r w:rsidR="005E0357">
        <w:rPr>
          <w:color w:val="000000"/>
          <w:lang w:val="nl-NL"/>
        </w:rPr>
        <w:t>:</w:t>
      </w:r>
    </w:p>
    <w:p w:rsidRPr="005E0357" w:rsidR="005E0357" w:rsidP="005E0357" w:rsidRDefault="005E0357" w14:paraId="62B1CE5F" w14:textId="5F834AE3">
      <w:pPr>
        <w:pStyle w:val="Lijstalinea"/>
        <w:numPr>
          <w:ilvl w:val="0"/>
          <w:numId w:val="2"/>
        </w:numPr>
        <w:spacing w:after="160"/>
        <w:rPr>
          <w:color w:val="000000"/>
          <w:lang w:val="nl-NL"/>
        </w:rPr>
      </w:pPr>
      <w:r w:rsidRPr="3E7124FE" w:rsidR="005E0357">
        <w:rPr>
          <w:color w:val="000000" w:themeColor="text1" w:themeTint="FF" w:themeShade="FF"/>
          <w:lang w:val="nl-NL"/>
        </w:rPr>
        <w:t>de</w:t>
      </w:r>
      <w:r w:rsidRPr="3E7124FE" w:rsidR="005E0357">
        <w:rPr>
          <w:color w:val="000000" w:themeColor="text1" w:themeTint="FF" w:themeShade="FF"/>
          <w:lang w:val="nl-NL"/>
        </w:rPr>
        <w:t xml:space="preserve"> prijs en uitputting van het </w:t>
      </w:r>
      <w:r w:rsidRPr="3E7124FE" w:rsidR="3A9B0B82">
        <w:rPr>
          <w:color w:val="000000" w:themeColor="text1" w:themeTint="FF" w:themeShade="FF"/>
          <w:lang w:val="nl-NL"/>
        </w:rPr>
        <w:t>T</w:t>
      </w:r>
      <w:r w:rsidRPr="3E7124FE" w:rsidR="005E0357">
        <w:rPr>
          <w:color w:val="000000" w:themeColor="text1" w:themeTint="FF" w:themeShade="FF"/>
          <w:lang w:val="nl-NL"/>
        </w:rPr>
        <w:t>aakstellend Budget voor de Bouwteamovereenkomst (artikel 10)</w:t>
      </w:r>
      <w:r w:rsidRPr="3E7124FE" w:rsidR="005241A1">
        <w:rPr>
          <w:color w:val="000000" w:themeColor="text1" w:themeTint="FF" w:themeShade="FF"/>
          <w:lang w:val="nl-NL"/>
        </w:rPr>
        <w:t>, zodat de Opdrachtgever kan beoordelen dat de te verwachten inspanning van de Deelnemers binnen het Taakstellend Budget en planning leiden tot de in artikel 3.3 genoemde documenten, waarbij deze aan de gestelde eisen.</w:t>
      </w:r>
    </w:p>
    <w:p w:rsidRPr="005E0357" w:rsidR="00857F51" w:rsidP="005E0357" w:rsidRDefault="00000000" w14:paraId="0EFF52D3" w14:textId="1CD9983B">
      <w:pPr>
        <w:pStyle w:val="Lijstalinea"/>
        <w:numPr>
          <w:ilvl w:val="0"/>
          <w:numId w:val="2"/>
        </w:numPr>
        <w:spacing w:after="160"/>
        <w:rPr>
          <w:lang w:val="nl-NL"/>
        </w:rPr>
      </w:pPr>
      <w:r w:rsidRPr="005E0357">
        <w:rPr>
          <w:color w:val="000000"/>
          <w:lang w:val="nl-NL"/>
        </w:rPr>
        <w:t>de prijs zoals opgenomen in de aanbieding van de Aannemer (artikel 12.4). De begroting moet de Opdrachtgever in staat stellen de prijs te begrijpen, te beoordelen en – indien de aanbieding afwijkt van eerdere ramingen – de afwijkingen als zodanig te identificeren.</w:t>
      </w:r>
    </w:p>
    <w:p w:rsidR="005E0357" w:rsidP="005E0357" w:rsidRDefault="005E0357" w14:paraId="34432122" w14:textId="4D9C56C0">
      <w:pPr>
        <w:pStyle w:val="Kop1"/>
        <w:rPr>
          <w:lang w:val="nl-NL"/>
        </w:rPr>
      </w:pPr>
      <w:r>
        <w:rPr>
          <w:lang w:val="nl-NL"/>
        </w:rPr>
        <w:t>A1</w:t>
      </w:r>
      <w:r w:rsidRPr="005E0357">
        <w:rPr>
          <w:lang w:val="nl-NL"/>
        </w:rPr>
        <w:t xml:space="preserve">. </w:t>
      </w:r>
      <w:r w:rsidR="004D2359">
        <w:rPr>
          <w:lang w:val="nl-NL"/>
        </w:rPr>
        <w:t>Voorbereidingswerkzaamheden</w:t>
      </w:r>
    </w:p>
    <w:p w:rsidRPr="005E0357" w:rsidR="005E0357" w:rsidP="005E0357" w:rsidRDefault="005E0357" w14:paraId="30F50075" w14:textId="56666E12">
      <w:pPr>
        <w:spacing w:after="160"/>
        <w:rPr>
          <w:color w:val="000000"/>
          <w:lang w:val="nl-NL"/>
        </w:rPr>
      </w:pPr>
      <w:r w:rsidRPr="005E0357">
        <w:rPr>
          <w:color w:val="000000"/>
          <w:lang w:val="nl-NL"/>
        </w:rPr>
        <w:t xml:space="preserve">De uitputting van het Taakstellend Budget </w:t>
      </w:r>
      <w:r w:rsidR="00D56892">
        <w:rPr>
          <w:color w:val="000000"/>
          <w:lang w:val="nl-NL"/>
        </w:rPr>
        <w:t xml:space="preserve">en verder toerekenbare vergoeding, </w:t>
      </w:r>
      <w:r w:rsidRPr="005E0357" w:rsidR="005241A1">
        <w:rPr>
          <w:color w:val="000000"/>
          <w:lang w:val="nl-NL"/>
        </w:rPr>
        <w:t>dient aan de hand van een termijnschema gedecomponeerd te zijn in verwachte inspanning en uurtarieven per Deelnemer. Betaling geschiedt op basis van een betaalschema met 4-wekelijkse termijnen.</w:t>
      </w:r>
      <w:r w:rsidR="00D56892">
        <w:rPr>
          <w:color w:val="000000"/>
          <w:lang w:val="nl-NL"/>
        </w:rPr>
        <w:br/>
      </w:r>
      <w:r w:rsidR="00D56892">
        <w:rPr>
          <w:color w:val="000000"/>
          <w:lang w:val="nl-NL"/>
        </w:rPr>
        <w:t>Het termijnschema is opgedeeld in een verdeling van de hoofdsom (Vergoeding aannemer en wijzigingen in werkzaamheden, extra bijkomende kosten, zoals onderzoek, kosten derden etc. Per termijn dient de vergoeding te zijn gespecificeerd.</w:t>
      </w:r>
    </w:p>
    <w:p w:rsidRPr="005E0357" w:rsidR="005E0357" w:rsidP="005E0357" w:rsidRDefault="005E0357" w14:paraId="2909437F" w14:textId="2990B303">
      <w:pPr>
        <w:pStyle w:val="Kop1"/>
        <w:rPr>
          <w:lang w:val="nl-NL"/>
        </w:rPr>
      </w:pPr>
      <w:r>
        <w:rPr>
          <w:lang w:val="nl-NL"/>
        </w:rPr>
        <w:t>B1</w:t>
      </w:r>
      <w:r w:rsidRPr="005E0357">
        <w:rPr>
          <w:lang w:val="nl-NL"/>
        </w:rPr>
        <w:t>. Begrotingsmethodiek</w:t>
      </w:r>
    </w:p>
    <w:p w:rsidRPr="005E0357" w:rsidR="00857F51" w:rsidRDefault="004D2359" w14:paraId="036FC31F" w14:textId="2CFA60DF">
      <w:pPr>
        <w:pStyle w:val="Kop2"/>
        <w:rPr>
          <w:lang w:val="nl-NL"/>
        </w:rPr>
      </w:pPr>
      <w:r>
        <w:rPr>
          <w:lang w:val="nl-NL"/>
        </w:rPr>
        <w:t>B</w:t>
      </w:r>
      <w:r w:rsidRPr="005E0357">
        <w:rPr>
          <w:lang w:val="nl-NL"/>
        </w:rPr>
        <w:t>.1 Standaard Systematiek Kosten (SSK)</w:t>
      </w:r>
    </w:p>
    <w:p w:rsidRPr="005E0357" w:rsidR="00857F51" w:rsidRDefault="00000000" w14:paraId="719D1F40" w14:textId="77777777">
      <w:pPr>
        <w:spacing w:after="160"/>
        <w:rPr>
          <w:lang w:val="nl-NL"/>
        </w:rPr>
      </w:pPr>
      <w:r w:rsidRPr="005E0357">
        <w:rPr>
          <w:color w:val="000000"/>
          <w:lang w:val="nl-NL"/>
        </w:rPr>
        <w:t>De open begroting wordt opgesteld op basis van de Standaard Systematiek Kosten (SSK), aangevuld met herleidbare hoeveelheden, eenheidstarieven en percentages (artikel 12.4).</w:t>
      </w:r>
    </w:p>
    <w:p w:rsidRPr="005E0357" w:rsidR="00857F51" w:rsidRDefault="00000000" w14:paraId="33C4D3C9" w14:textId="77777777">
      <w:pPr>
        <w:spacing w:before="40" w:after="100"/>
        <w:rPr>
          <w:lang w:val="nl-NL"/>
        </w:rPr>
      </w:pPr>
      <w:r w:rsidRPr="005E0357">
        <w:rPr>
          <w:b/>
          <w:bCs/>
          <w:color w:val="E67E22"/>
          <w:sz w:val="17"/>
          <w:szCs w:val="17"/>
          <w:lang w:val="nl-NL"/>
        </w:rPr>
        <w:t xml:space="preserve">▷ IN TE VULLEN: </w:t>
      </w:r>
      <w:r w:rsidRPr="005E0357">
        <w:rPr>
          <w:i/>
          <w:iCs/>
          <w:color w:val="E67E22"/>
          <w:sz w:val="17"/>
          <w:szCs w:val="17"/>
          <w:lang w:val="nl-NL"/>
        </w:rPr>
        <w:t>Beschrijf het vereiste SSK-niveau (bijv. SSK niveau 3 of 4), het te gebruiken format (spreadsheet, software), en eventuele aanvullende eisen aan de detaillering.</w:t>
      </w:r>
    </w:p>
    <w:p w:rsidRPr="005E0357" w:rsidR="00857F51" w:rsidRDefault="004D2359" w14:paraId="20FD9179" w14:textId="1F171893">
      <w:pPr>
        <w:pStyle w:val="Kop2"/>
        <w:rPr>
          <w:lang w:val="nl-NL"/>
        </w:rPr>
      </w:pPr>
      <w:r>
        <w:rPr>
          <w:lang w:val="nl-NL"/>
        </w:rPr>
        <w:t>B</w:t>
      </w:r>
      <w:r w:rsidRPr="005E0357">
        <w:rPr>
          <w:lang w:val="nl-NL"/>
        </w:rPr>
        <w:t>.2 Kostenposten</w:t>
      </w:r>
    </w:p>
    <w:p w:rsidRPr="005E0357" w:rsidR="00857F51" w:rsidRDefault="00000000" w14:paraId="3AC2A56D" w14:textId="77777777">
      <w:pPr>
        <w:spacing w:after="160"/>
        <w:rPr>
          <w:lang w:val="nl-NL"/>
        </w:rPr>
      </w:pPr>
      <w:r w:rsidRPr="005E0357">
        <w:rPr>
          <w:color w:val="000000"/>
          <w:lang w:val="nl-NL"/>
        </w:rPr>
        <w:t>De open begroting bevat minimaal de volgende kostenposten:</w:t>
      </w:r>
    </w:p>
    <w:tbl>
      <w:tblPr>
        <w:tblW w:w="96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4000"/>
        <w:gridCol w:w="5638"/>
      </w:tblGrid>
      <w:tr w:rsidR="00857F51" w14:paraId="2B93CE76" w14:textId="77777777">
        <w:tc>
          <w:tcPr>
            <w:tcW w:w="4000"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7F51" w:rsidRDefault="00000000" w14:paraId="5851119A" w14:textId="77777777">
            <w:r>
              <w:rPr>
                <w:b/>
                <w:bCs/>
                <w:color w:val="FFFFFF"/>
                <w:sz w:val="17"/>
                <w:szCs w:val="17"/>
              </w:rPr>
              <w:t>Kostenpost</w:t>
            </w:r>
          </w:p>
        </w:tc>
        <w:tc>
          <w:tcPr>
            <w:tcW w:w="5638" w:type="dxa"/>
            <w:tcBorders>
              <w:top w:val="single" w:color="AAAAAA" w:sz="1" w:space="0"/>
              <w:left w:val="single" w:color="AAAAAA" w:sz="1" w:space="0"/>
              <w:bottom w:val="single" w:color="AAAAAA" w:sz="1" w:space="0"/>
              <w:right w:val="single" w:color="AAAAAA" w:sz="1" w:space="0"/>
            </w:tcBorders>
            <w:shd w:val="clear" w:color="auto" w:fill="2C3E50"/>
            <w:tcMar>
              <w:top w:w="60" w:type="dxa"/>
              <w:left w:w="100" w:type="dxa"/>
              <w:bottom w:w="60" w:type="dxa"/>
              <w:right w:w="100" w:type="dxa"/>
            </w:tcMar>
            <w:vAlign w:val="center"/>
          </w:tcPr>
          <w:p w:rsidR="00857F51" w:rsidRDefault="00000000" w14:paraId="391D13F7" w14:textId="77777777">
            <w:r>
              <w:rPr>
                <w:b/>
                <w:bCs/>
                <w:color w:val="FFFFFF"/>
                <w:sz w:val="17"/>
                <w:szCs w:val="17"/>
              </w:rPr>
              <w:t>Vereiste detaillering</w:t>
            </w:r>
          </w:p>
        </w:tc>
      </w:tr>
      <w:tr w:rsidRPr="00D56892" w:rsidR="00857F51" w14:paraId="31517D38"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606455A3" w14:textId="77777777">
            <w:r>
              <w:rPr>
                <w:b/>
                <w:bCs/>
                <w:color w:val="1B4F72"/>
                <w:sz w:val="17"/>
                <w:szCs w:val="17"/>
              </w:rPr>
              <w:t>Directe kosten</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E0357" w:rsidR="00857F51" w:rsidRDefault="00000000" w14:paraId="04364714" w14:textId="77777777">
            <w:pPr>
              <w:spacing w:after="40"/>
              <w:rPr>
                <w:lang w:val="nl-NL"/>
              </w:rPr>
            </w:pPr>
            <w:r w:rsidRPr="005E0357">
              <w:rPr>
                <w:sz w:val="17"/>
                <w:szCs w:val="17"/>
                <w:lang w:val="nl-NL"/>
              </w:rPr>
              <w:t>Per bestekspost: hoeveelheid × eenheidstarief. Hoeveelheden herleidbaar uit tekeningen/berekeningen.</w:t>
            </w:r>
          </w:p>
        </w:tc>
      </w:tr>
      <w:tr w:rsidR="00857F51" w14:paraId="6B84EEE4"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1E3D949A" w14:textId="77777777">
            <w:r>
              <w:rPr>
                <w:b/>
                <w:bCs/>
                <w:color w:val="1B4F72"/>
                <w:sz w:val="17"/>
                <w:szCs w:val="17"/>
              </w:rPr>
              <w:t>Materiaalkosten</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3B7AA7D2" w14:textId="77777777">
            <w:pPr>
              <w:spacing w:after="40"/>
            </w:pPr>
            <w:r w:rsidRPr="005E0357">
              <w:rPr>
                <w:sz w:val="17"/>
                <w:szCs w:val="17"/>
                <w:lang w:val="nl-NL"/>
              </w:rPr>
              <w:t xml:space="preserve">Per materiaalsoort: hoeveelheid, eenheidsprijs, leverancier (indien bekend). </w:t>
            </w:r>
            <w:r>
              <w:rPr>
                <w:sz w:val="17"/>
                <w:szCs w:val="17"/>
              </w:rPr>
              <w:t>Onderscheid tussen nieuw en hergebruik.</w:t>
            </w:r>
          </w:p>
        </w:tc>
      </w:tr>
      <w:tr w:rsidRPr="00D56892" w:rsidR="00857F51" w14:paraId="11176EB9"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65CD853B" w14:textId="77777777">
            <w:r>
              <w:rPr>
                <w:b/>
                <w:bCs/>
                <w:color w:val="1B4F72"/>
                <w:sz w:val="17"/>
                <w:szCs w:val="17"/>
              </w:rPr>
              <w:t>Onderaannemers</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E0357" w:rsidR="00857F51" w:rsidRDefault="00000000" w14:paraId="187D1190" w14:textId="77777777">
            <w:pPr>
              <w:spacing w:after="40"/>
              <w:rPr>
                <w:lang w:val="nl-NL"/>
              </w:rPr>
            </w:pPr>
            <w:r w:rsidRPr="005E0357">
              <w:rPr>
                <w:sz w:val="17"/>
                <w:szCs w:val="17"/>
                <w:lang w:val="nl-NL"/>
              </w:rPr>
              <w:t>Per onderaannemer: scope, prijsopbouw, naam (indien bekend).</w:t>
            </w:r>
          </w:p>
        </w:tc>
      </w:tr>
      <w:tr w:rsidR="00857F51" w14:paraId="2E38F31F"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4AFF6588" w14:textId="77777777">
            <w:r>
              <w:rPr>
                <w:b/>
                <w:bCs/>
                <w:color w:val="1B4F72"/>
                <w:sz w:val="17"/>
                <w:szCs w:val="17"/>
              </w:rPr>
              <w:t>Materieelkosten</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42E6E055" w14:textId="77777777">
            <w:pPr>
              <w:spacing w:after="40"/>
            </w:pPr>
            <w:r>
              <w:rPr>
                <w:sz w:val="17"/>
                <w:szCs w:val="17"/>
              </w:rPr>
              <w:t>Per type materieel: inzetduur, tarief, mobilisatie/demobilisatie.</w:t>
            </w:r>
          </w:p>
        </w:tc>
      </w:tr>
      <w:tr w:rsidRPr="00D56892" w:rsidR="00857F51" w14:paraId="1962C377"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59D3C8B9" w14:textId="77777777">
            <w:r>
              <w:rPr>
                <w:b/>
                <w:bCs/>
                <w:color w:val="1B4F72"/>
                <w:sz w:val="17"/>
                <w:szCs w:val="17"/>
              </w:rPr>
              <w:t>Personeel (UBK)</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E0357" w:rsidR="00857F51" w:rsidRDefault="00000000" w14:paraId="2CC84098" w14:textId="77777777">
            <w:pPr>
              <w:spacing w:after="40"/>
              <w:rPr>
                <w:lang w:val="nl-NL"/>
              </w:rPr>
            </w:pPr>
            <w:r w:rsidRPr="005E0357">
              <w:rPr>
                <w:sz w:val="17"/>
                <w:szCs w:val="17"/>
                <w:lang w:val="nl-NL"/>
              </w:rPr>
              <w:t>Uitvoerend, leidinggevend en ondersteunend personeel: functies, uren, uurtarieven.</w:t>
            </w:r>
          </w:p>
        </w:tc>
      </w:tr>
      <w:tr w:rsidRPr="00D56892" w:rsidR="00857F51" w14:paraId="318C98F4"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7CF16134" w14:textId="77777777">
            <w:r>
              <w:rPr>
                <w:b/>
                <w:bCs/>
                <w:color w:val="1B4F72"/>
                <w:sz w:val="17"/>
                <w:szCs w:val="17"/>
              </w:rPr>
              <w:t>Algemene bouwplaatskosten (ABK)</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E0357" w:rsidR="00857F51" w:rsidRDefault="00000000" w14:paraId="532AF1D7" w14:textId="77777777">
            <w:pPr>
              <w:spacing w:after="40"/>
              <w:rPr>
                <w:lang w:val="nl-NL"/>
              </w:rPr>
            </w:pPr>
            <w:r w:rsidRPr="005E0357">
              <w:rPr>
                <w:sz w:val="17"/>
                <w:szCs w:val="17"/>
                <w:lang w:val="nl-NL"/>
              </w:rPr>
              <w:t>Gespecificeerd: bouwplaatsinrichting, tijdelijke voorzieningen, verkeersmaatregelen, BLVC-maatregelen.</w:t>
            </w:r>
          </w:p>
        </w:tc>
      </w:tr>
      <w:tr w:rsidRPr="00D56892" w:rsidR="00857F51" w14:paraId="7BB6562D"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79D485EE" w14:textId="77777777">
            <w:r>
              <w:rPr>
                <w:b/>
                <w:bCs/>
                <w:color w:val="1B4F72"/>
                <w:sz w:val="17"/>
                <w:szCs w:val="17"/>
              </w:rPr>
              <w:t>Omgevingsmaatregelen</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E0357" w:rsidR="00857F51" w:rsidRDefault="00000000" w14:paraId="6922EBA0" w14:textId="77777777">
            <w:pPr>
              <w:spacing w:after="40"/>
              <w:rPr>
                <w:lang w:val="nl-NL"/>
              </w:rPr>
            </w:pPr>
            <w:r w:rsidRPr="005E0357">
              <w:rPr>
                <w:sz w:val="17"/>
                <w:szCs w:val="17"/>
                <w:lang w:val="nl-NL"/>
              </w:rPr>
              <w:t>Woonbootverplaatsing, trillingmonitoring, bouwcommunicatie, overige hinderbeperking.</w:t>
            </w:r>
          </w:p>
        </w:tc>
      </w:tr>
      <w:tr w:rsidRPr="00D56892" w:rsidR="00857F51" w14:paraId="3C3D71BA"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1D15029F" w14:textId="77777777">
            <w:r>
              <w:rPr>
                <w:b/>
                <w:bCs/>
                <w:color w:val="1B4F72"/>
                <w:sz w:val="17"/>
                <w:szCs w:val="17"/>
              </w:rPr>
              <w:t>Risico-opslag</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E0357" w:rsidR="00857F51" w:rsidRDefault="00000000" w14:paraId="4A12546B" w14:textId="77777777">
            <w:pPr>
              <w:spacing w:after="40"/>
              <w:rPr>
                <w:lang w:val="nl-NL"/>
              </w:rPr>
            </w:pPr>
            <w:r w:rsidRPr="005E0357">
              <w:rPr>
                <w:sz w:val="17"/>
                <w:szCs w:val="17"/>
                <w:lang w:val="nl-NL"/>
              </w:rPr>
              <w:t>Per risico uit het Risicodossier: welk risico, welke beprijzing, welke beheersmaatregel.</w:t>
            </w:r>
          </w:p>
        </w:tc>
      </w:tr>
      <w:tr w:rsidRPr="00D56892" w:rsidR="00857F51" w14:paraId="10727AF7"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E0357" w:rsidR="00857F51" w:rsidRDefault="00000000" w14:paraId="1C40B2C8" w14:textId="77777777">
            <w:pPr>
              <w:rPr>
                <w:lang w:val="nl-NL"/>
              </w:rPr>
            </w:pPr>
            <w:r w:rsidRPr="005E0357">
              <w:rPr>
                <w:b/>
                <w:bCs/>
                <w:color w:val="1B4F72"/>
                <w:sz w:val="17"/>
                <w:szCs w:val="17"/>
                <w:lang w:val="nl-NL"/>
              </w:rPr>
              <w:t>Winst en risico (W&amp;R)</w:t>
            </w:r>
          </w:p>
        </w:tc>
        <w:tc>
          <w:tcPr>
            <w:tcW w:w="5638" w:type="dxa"/>
            <w:tcBorders>
              <w:top w:val="single" w:color="AAAAAA" w:sz="1" w:space="0"/>
              <w:left w:val="single" w:color="AAAAAA" w:sz="1" w:space="0"/>
              <w:bottom w:val="single" w:color="AAAAAA" w:sz="1" w:space="0"/>
              <w:right w:val="single" w:color="AAAAAA" w:sz="1" w:space="0"/>
            </w:tcBorders>
            <w:tcMar>
              <w:top w:w="60" w:type="dxa"/>
              <w:left w:w="100" w:type="dxa"/>
              <w:bottom w:w="60" w:type="dxa"/>
              <w:right w:w="100" w:type="dxa"/>
            </w:tcMar>
          </w:tcPr>
          <w:p w:rsidRPr="005E0357" w:rsidR="00857F51" w:rsidRDefault="00000000" w14:paraId="79175DB2" w14:textId="77777777">
            <w:pPr>
              <w:spacing w:after="40"/>
              <w:rPr>
                <w:lang w:val="nl-NL"/>
              </w:rPr>
            </w:pPr>
            <w:r w:rsidRPr="005E0357">
              <w:rPr>
                <w:sz w:val="17"/>
                <w:szCs w:val="17"/>
                <w:lang w:val="nl-NL"/>
              </w:rPr>
              <w:t>Percentage en bedrag. Onderscheid tussen algemeen W&amp;R en projectspecifiek risico.</w:t>
            </w:r>
          </w:p>
        </w:tc>
      </w:tr>
      <w:tr w:rsidRPr="00D56892" w:rsidR="00857F51" w14:paraId="7104B09D" w14:textId="77777777">
        <w:tc>
          <w:tcPr>
            <w:tcW w:w="4000"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00857F51" w:rsidRDefault="00000000" w14:paraId="12E40E9B" w14:textId="77777777">
            <w:r>
              <w:rPr>
                <w:b/>
                <w:bCs/>
                <w:color w:val="1B4F72"/>
                <w:sz w:val="17"/>
                <w:szCs w:val="17"/>
              </w:rPr>
              <w:t>Indexering</w:t>
            </w:r>
          </w:p>
        </w:tc>
        <w:tc>
          <w:tcPr>
            <w:tcW w:w="5638" w:type="dxa"/>
            <w:tcBorders>
              <w:top w:val="single" w:color="AAAAAA" w:sz="1" w:space="0"/>
              <w:left w:val="single" w:color="AAAAAA" w:sz="1" w:space="0"/>
              <w:bottom w:val="single" w:color="AAAAAA" w:sz="1" w:space="0"/>
              <w:right w:val="single" w:color="AAAAAA" w:sz="1" w:space="0"/>
            </w:tcBorders>
            <w:shd w:val="clear" w:color="auto" w:fill="EBF5FB"/>
            <w:tcMar>
              <w:top w:w="60" w:type="dxa"/>
              <w:left w:w="100" w:type="dxa"/>
              <w:bottom w:w="60" w:type="dxa"/>
              <w:right w:w="100" w:type="dxa"/>
            </w:tcMar>
          </w:tcPr>
          <w:p w:rsidRPr="005E0357" w:rsidR="00857F51" w:rsidRDefault="00000000" w14:paraId="5210FE9D" w14:textId="77777777">
            <w:pPr>
              <w:spacing w:after="40"/>
              <w:rPr>
                <w:lang w:val="nl-NL"/>
              </w:rPr>
            </w:pPr>
            <w:r w:rsidRPr="005E0357">
              <w:rPr>
                <w:sz w:val="17"/>
                <w:szCs w:val="17"/>
                <w:lang w:val="nl-NL"/>
              </w:rPr>
              <w:t>Gehanteerd prijspeil, indexeringspercentage, referentie-index.</w:t>
            </w:r>
          </w:p>
        </w:tc>
      </w:tr>
    </w:tbl>
    <w:p w:rsidRPr="005E0357" w:rsidR="00857F51" w:rsidRDefault="004D2359" w14:paraId="5BF8603C" w14:textId="3676D465">
      <w:pPr>
        <w:pStyle w:val="Kop1"/>
        <w:rPr>
          <w:lang w:val="nl-NL"/>
        </w:rPr>
      </w:pPr>
      <w:r>
        <w:rPr>
          <w:lang w:val="nl-NL"/>
        </w:rPr>
        <w:t>B3</w:t>
      </w:r>
      <w:r w:rsidRPr="005E0357">
        <w:rPr>
          <w:lang w:val="nl-NL"/>
        </w:rPr>
        <w:t>. Tussentijdse ramingen</w:t>
      </w:r>
    </w:p>
    <w:p w:rsidRPr="005E0357" w:rsidR="00857F51" w:rsidRDefault="00000000" w14:paraId="6290B889" w14:textId="77777777">
      <w:pPr>
        <w:spacing w:after="160"/>
        <w:rPr>
          <w:lang w:val="nl-NL"/>
        </w:rPr>
      </w:pPr>
      <w:r w:rsidRPr="005E0357">
        <w:rPr>
          <w:color w:val="000000"/>
          <w:lang w:val="nl-NL"/>
        </w:rPr>
        <w:t>Gedurende het Bouwteam levert de Aannemer op de volgende momenten een tussentijdse SSK-raming aan (artikel 8.2(F)):</w:t>
      </w:r>
    </w:p>
    <w:p w:rsidRPr="005E0357" w:rsidR="00857F51" w:rsidRDefault="00000000" w14:paraId="65043855" w14:textId="77777777">
      <w:pPr>
        <w:spacing w:before="40" w:after="100"/>
        <w:rPr>
          <w:lang w:val="nl-NL"/>
        </w:rPr>
      </w:pPr>
      <w:r w:rsidRPr="005E0357">
        <w:rPr>
          <w:b/>
          <w:bCs/>
          <w:color w:val="E67E22"/>
          <w:sz w:val="17"/>
          <w:szCs w:val="17"/>
          <w:lang w:val="nl-NL"/>
        </w:rPr>
        <w:t xml:space="preserve">▷ IN TE VULLEN: </w:t>
      </w:r>
      <w:r w:rsidRPr="005E0357">
        <w:rPr>
          <w:i/>
          <w:iCs/>
          <w:color w:val="E67E22"/>
          <w:sz w:val="17"/>
          <w:szCs w:val="17"/>
          <w:lang w:val="nl-NL"/>
        </w:rPr>
        <w:t>Benoem de momenten: minimaal aan het einde van fase 2 en fase 3. Benoem het vereiste detailniveau per moment (bijv. fase 2: SSK niveau 2, fase 3: SSK niveau 3).</w:t>
      </w:r>
    </w:p>
    <w:p w:rsidRPr="005E0357" w:rsidR="00857F51" w:rsidRDefault="00000000" w14:paraId="6DF2098A" w14:textId="77777777">
      <w:pPr>
        <w:spacing w:after="160"/>
        <w:rPr>
          <w:lang w:val="nl-NL"/>
        </w:rPr>
      </w:pPr>
      <w:r w:rsidRPr="005E0357">
        <w:rPr>
          <w:color w:val="000000"/>
          <w:lang w:val="nl-NL"/>
        </w:rPr>
        <w:t>Elke tussentijdse raming bevat een vergelijking met de onderbouwing van het Taakstellend Budget (Appendix 3) en een toelichting op de verschillen.</w:t>
      </w:r>
    </w:p>
    <w:p w:rsidRPr="005E0357" w:rsidR="00857F51" w:rsidRDefault="004D2359" w14:paraId="7964EC37" w14:textId="19A519E6">
      <w:pPr>
        <w:pStyle w:val="Kop1"/>
        <w:rPr>
          <w:lang w:val="nl-NL"/>
        </w:rPr>
      </w:pPr>
      <w:r>
        <w:rPr>
          <w:lang w:val="nl-NL"/>
        </w:rPr>
        <w:t>B4</w:t>
      </w:r>
      <w:r w:rsidRPr="005E0357">
        <w:rPr>
          <w:lang w:val="nl-NL"/>
        </w:rPr>
        <w:t>. Toetsing door Opdrachtgever</w:t>
      </w:r>
    </w:p>
    <w:p w:rsidRPr="005E0357" w:rsidR="00857F51" w:rsidRDefault="00000000" w14:paraId="2FC6E834" w14:textId="77777777">
      <w:pPr>
        <w:spacing w:after="160"/>
        <w:rPr>
          <w:lang w:val="nl-NL"/>
        </w:rPr>
      </w:pPr>
      <w:r w:rsidRPr="005E0357">
        <w:rPr>
          <w:color w:val="000000"/>
          <w:lang w:val="nl-NL"/>
        </w:rPr>
        <w:t>De Opdrachtgever laat de open begroting toetsen door de kostendeskundige. De toetsing richt zich op de juistheid van hoeveelheden, de marktconformiteit van tarieven, de volledigheid van de begroting en de onderbouwing van de risico-opslag.</w:t>
      </w:r>
    </w:p>
    <w:p w:rsidRPr="005E0357" w:rsidR="00857F51" w:rsidRDefault="00000000" w14:paraId="7CC6CDDB" w14:textId="77777777">
      <w:pPr>
        <w:spacing w:before="40" w:after="100"/>
        <w:rPr>
          <w:lang w:val="nl-NL"/>
        </w:rPr>
      </w:pPr>
      <w:r w:rsidRPr="005E0357">
        <w:rPr>
          <w:b/>
          <w:bCs/>
          <w:color w:val="E67E22"/>
          <w:sz w:val="17"/>
          <w:szCs w:val="17"/>
          <w:lang w:val="nl-NL"/>
        </w:rPr>
        <w:t xml:space="preserve">▷ IN TE VULLEN: </w:t>
      </w:r>
      <w:r w:rsidRPr="005E0357">
        <w:rPr>
          <w:i/>
          <w:iCs/>
          <w:color w:val="E67E22"/>
          <w:sz w:val="17"/>
          <w:szCs w:val="17"/>
          <w:lang w:val="nl-NL"/>
        </w:rPr>
        <w:t>Benoem eventuele aanvullende afspraken over de toetsing: termijn, format van de terugkoppeling, wijze van bespreking in het Bouwteam.</w:t>
      </w:r>
    </w:p>
    <w:p w:rsidRPr="005E0357" w:rsidR="00857F51" w:rsidRDefault="004D2359" w14:paraId="71D448E3" w14:textId="09597CE9">
      <w:pPr>
        <w:pStyle w:val="Kop1"/>
        <w:rPr>
          <w:lang w:val="nl-NL"/>
        </w:rPr>
      </w:pPr>
      <w:r>
        <w:rPr>
          <w:lang w:val="nl-NL"/>
        </w:rPr>
        <w:t>B5</w:t>
      </w:r>
      <w:r w:rsidRPr="005E0357">
        <w:rPr>
          <w:lang w:val="nl-NL"/>
        </w:rPr>
        <w:t>. Afwijking van eerdere ramingen</w:t>
      </w:r>
    </w:p>
    <w:p w:rsidRPr="005E0357" w:rsidR="00857F51" w:rsidRDefault="00000000" w14:paraId="77FD0FE4" w14:textId="77777777">
      <w:pPr>
        <w:spacing w:after="160"/>
        <w:rPr>
          <w:lang w:val="nl-NL"/>
        </w:rPr>
      </w:pPr>
      <w:r w:rsidRPr="005E0357">
        <w:rPr>
          <w:color w:val="000000"/>
          <w:lang w:val="nl-NL"/>
        </w:rPr>
        <w:t>Indien de aanbieding afwijkt van eerdere tussentijdse ramingen, bevat de aanbieding een gedetailleerde onderbouwing die de Opdrachtgever in staat stelt deze afwijkingen te begrijpen en te beoordelen (artikel 12.4, laatste zin).</w:t>
      </w:r>
    </w:p>
    <w:p w:rsidRPr="005E0357" w:rsidR="00857F51" w:rsidRDefault="00000000" w14:paraId="42579F87" w14:textId="77777777">
      <w:pPr>
        <w:spacing w:before="40" w:after="100"/>
        <w:rPr>
          <w:lang w:val="nl-NL"/>
        </w:rPr>
      </w:pPr>
      <w:r w:rsidRPr="005E0357">
        <w:rPr>
          <w:b/>
          <w:bCs/>
          <w:color w:val="E67E22"/>
          <w:sz w:val="17"/>
          <w:szCs w:val="17"/>
          <w:lang w:val="nl-NL"/>
        </w:rPr>
        <w:t xml:space="preserve">▷ IN TE VULLEN: </w:t>
      </w:r>
      <w:r w:rsidRPr="005E0357">
        <w:rPr>
          <w:i/>
          <w:iCs/>
          <w:color w:val="E67E22"/>
          <w:sz w:val="17"/>
          <w:szCs w:val="17"/>
          <w:lang w:val="nl-NL"/>
        </w:rPr>
        <w:t>Benoem het vereiste format voor de afwijkingenanalyse: per kostenpost, met verklaring van de oorzaak (scopewijziging, marktprijsontwikkeling, gewijzigd risicoprofiel, etc.).</w:t>
      </w:r>
    </w:p>
    <w:sectPr w:rsidRPr="005E0357" w:rsidR="00857F51">
      <w:headerReference w:type="default" r:id="rId7"/>
      <w:footerReference w:type="default" r:id="rId8"/>
      <w:pgSz w:w="11906" w:h="16838" w:orient="portrait"/>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46B4" w:rsidRDefault="004446B4" w14:paraId="61BA7EBA" w14:textId="77777777">
      <w:r>
        <w:separator/>
      </w:r>
    </w:p>
  </w:endnote>
  <w:endnote w:type="continuationSeparator" w:id="0">
    <w:p w:rsidR="004446B4" w:rsidRDefault="004446B4" w14:paraId="715D8A7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57F51" w:rsidRDefault="00000000" w14:paraId="13E3499F" w14:textId="77777777">
    <w:pPr>
      <w:pBdr>
        <w:top w:val="single" w:color="1B4F72" w:sz="4" w:space="4"/>
      </w:pBdr>
      <w:jc w:val="right"/>
    </w:pPr>
    <w:r>
      <w:rPr>
        <w:color w:val="999999"/>
        <w:sz w:val="16"/>
        <w:szCs w:val="16"/>
      </w:rPr>
      <w:t xml:space="preserve">Appendix 6 bij Bouwteamovereenkomst DG2025 | Pagina </w:t>
    </w:r>
    <w:r>
      <w:rPr>
        <w:color w:val="999999"/>
        <w:sz w:val="16"/>
        <w:szCs w:val="16"/>
      </w:rPr>
      <w:fldChar w:fldCharType="begin"/>
    </w:r>
    <w:r>
      <w:rPr>
        <w:color w:val="999999"/>
        <w:sz w:val="16"/>
        <w:szCs w:val="16"/>
      </w:rPr>
      <w:instrText>PAGE</w:instrText>
    </w:r>
    <w:r>
      <w:rPr>
        <w:color w:val="999999"/>
        <w:sz w:val="16"/>
        <w:szCs w:val="16"/>
      </w:rPr>
      <w:fldChar w:fldCharType="separate"/>
    </w:r>
    <w:r w:rsidR="005E0357">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46B4" w:rsidRDefault="004446B4" w14:paraId="1E4CEC73" w14:textId="77777777">
      <w:r>
        <w:separator/>
      </w:r>
    </w:p>
  </w:footnote>
  <w:footnote w:type="continuationSeparator" w:id="0">
    <w:p w:rsidR="004446B4" w:rsidRDefault="004446B4" w14:paraId="101D024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E0357" w:rsidR="00857F51" w:rsidRDefault="00000000" w14:paraId="7E3374B6" w14:textId="77777777">
    <w:pPr>
      <w:pBdr>
        <w:bottom w:val="single" w:color="1B4F72" w:sz="4" w:space="4"/>
      </w:pBdr>
      <w:rPr>
        <w:lang w:val="nl-NL"/>
      </w:rPr>
    </w:pPr>
    <w:r w:rsidRPr="005E0357">
      <w:rPr>
        <w:color w:val="999999"/>
        <w:sz w:val="16"/>
        <w:szCs w:val="16"/>
        <w:lang w:val="nl-NL"/>
      </w:rPr>
      <w:t>Appendix 6 – Open begroting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30E5A"/>
    <w:multiLevelType w:val="hybridMultilevel"/>
    <w:tmpl w:val="8620DBB4"/>
    <w:lvl w:ilvl="0" w:tplc="01043548">
      <w:start w:val="1"/>
      <w:numFmt w:val="bullet"/>
      <w:lvlText w:val="–"/>
      <w:lvlJc w:val="left"/>
      <w:pPr>
        <w:ind w:left="567" w:hanging="283"/>
      </w:pPr>
    </w:lvl>
    <w:lvl w:ilvl="1" w:tplc="598EEFCC">
      <w:numFmt w:val="decimal"/>
      <w:lvlText w:val=""/>
      <w:lvlJc w:val="left"/>
    </w:lvl>
    <w:lvl w:ilvl="2" w:tplc="EA6A6DD8">
      <w:numFmt w:val="decimal"/>
      <w:lvlText w:val=""/>
      <w:lvlJc w:val="left"/>
    </w:lvl>
    <w:lvl w:ilvl="3" w:tplc="9058E6F0">
      <w:numFmt w:val="decimal"/>
      <w:lvlText w:val=""/>
      <w:lvlJc w:val="left"/>
    </w:lvl>
    <w:lvl w:ilvl="4" w:tplc="1B8C2426">
      <w:numFmt w:val="decimal"/>
      <w:lvlText w:val=""/>
      <w:lvlJc w:val="left"/>
    </w:lvl>
    <w:lvl w:ilvl="5" w:tplc="4D4830A4">
      <w:numFmt w:val="decimal"/>
      <w:lvlText w:val=""/>
      <w:lvlJc w:val="left"/>
    </w:lvl>
    <w:lvl w:ilvl="6" w:tplc="751C44F4">
      <w:numFmt w:val="decimal"/>
      <w:lvlText w:val=""/>
      <w:lvlJc w:val="left"/>
    </w:lvl>
    <w:lvl w:ilvl="7" w:tplc="C9AEC3D6">
      <w:numFmt w:val="decimal"/>
      <w:lvlText w:val=""/>
      <w:lvlJc w:val="left"/>
    </w:lvl>
    <w:lvl w:ilvl="8" w:tplc="8946CAB2">
      <w:numFmt w:val="decimal"/>
      <w:lvlText w:val=""/>
      <w:lvlJc w:val="left"/>
    </w:lvl>
  </w:abstractNum>
  <w:abstractNum w:abstractNumId="1" w15:restartNumberingAfterBreak="0">
    <w:nsid w:val="58A02F8F"/>
    <w:multiLevelType w:val="hybridMultilevel"/>
    <w:tmpl w:val="8B5CDC6E"/>
    <w:lvl w:ilvl="0" w:tplc="6CA8C8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D54DB7"/>
    <w:multiLevelType w:val="hybridMultilevel"/>
    <w:tmpl w:val="57A4AE18"/>
    <w:lvl w:ilvl="0" w:tplc="76749CE0">
      <w:start w:val="1"/>
      <w:numFmt w:val="bullet"/>
      <w:lvlText w:val="●"/>
      <w:lvlJc w:val="left"/>
      <w:pPr>
        <w:ind w:left="720" w:hanging="360"/>
      </w:pPr>
    </w:lvl>
    <w:lvl w:ilvl="1" w:tplc="B7E4477A">
      <w:start w:val="1"/>
      <w:numFmt w:val="bullet"/>
      <w:lvlText w:val="○"/>
      <w:lvlJc w:val="left"/>
      <w:pPr>
        <w:ind w:left="1440" w:hanging="360"/>
      </w:pPr>
    </w:lvl>
    <w:lvl w:ilvl="2" w:tplc="A1D6FA56">
      <w:start w:val="1"/>
      <w:numFmt w:val="bullet"/>
      <w:lvlText w:val="■"/>
      <w:lvlJc w:val="left"/>
      <w:pPr>
        <w:ind w:left="2160" w:hanging="360"/>
      </w:pPr>
    </w:lvl>
    <w:lvl w:ilvl="3" w:tplc="63D2E97C">
      <w:start w:val="1"/>
      <w:numFmt w:val="bullet"/>
      <w:lvlText w:val="●"/>
      <w:lvlJc w:val="left"/>
      <w:pPr>
        <w:ind w:left="2880" w:hanging="360"/>
      </w:pPr>
    </w:lvl>
    <w:lvl w:ilvl="4" w:tplc="E3CA77AE">
      <w:start w:val="1"/>
      <w:numFmt w:val="bullet"/>
      <w:lvlText w:val="○"/>
      <w:lvlJc w:val="left"/>
      <w:pPr>
        <w:ind w:left="3600" w:hanging="360"/>
      </w:pPr>
    </w:lvl>
    <w:lvl w:ilvl="5" w:tplc="AF3AD2AA">
      <w:start w:val="1"/>
      <w:numFmt w:val="bullet"/>
      <w:lvlText w:val="■"/>
      <w:lvlJc w:val="left"/>
      <w:pPr>
        <w:ind w:left="4320" w:hanging="360"/>
      </w:pPr>
    </w:lvl>
    <w:lvl w:ilvl="6" w:tplc="58345A28">
      <w:start w:val="1"/>
      <w:numFmt w:val="bullet"/>
      <w:lvlText w:val="●"/>
      <w:lvlJc w:val="left"/>
      <w:pPr>
        <w:ind w:left="5040" w:hanging="360"/>
      </w:pPr>
    </w:lvl>
    <w:lvl w:ilvl="7" w:tplc="116A5E4A">
      <w:start w:val="1"/>
      <w:numFmt w:val="bullet"/>
      <w:lvlText w:val="●"/>
      <w:lvlJc w:val="left"/>
      <w:pPr>
        <w:ind w:left="5760" w:hanging="360"/>
      </w:pPr>
    </w:lvl>
    <w:lvl w:ilvl="8" w:tplc="99E68B04">
      <w:start w:val="1"/>
      <w:numFmt w:val="bullet"/>
      <w:lvlText w:val="●"/>
      <w:lvlJc w:val="left"/>
      <w:pPr>
        <w:ind w:left="6480" w:hanging="360"/>
      </w:pPr>
    </w:lvl>
  </w:abstractNum>
  <w:num w:numId="1" w16cid:durableId="491023144">
    <w:abstractNumId w:val="2"/>
    <w:lvlOverride w:ilvl="0">
      <w:startOverride w:val="1"/>
    </w:lvlOverride>
  </w:num>
  <w:num w:numId="2" w16cid:durableId="20880209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F51"/>
    <w:rsid w:val="00000000"/>
    <w:rsid w:val="004446B4"/>
    <w:rsid w:val="004D2359"/>
    <w:rsid w:val="005241A1"/>
    <w:rsid w:val="005E0357"/>
    <w:rsid w:val="006631E6"/>
    <w:rsid w:val="0075138D"/>
    <w:rsid w:val="00857F51"/>
    <w:rsid w:val="00CF59EB"/>
    <w:rsid w:val="00D56892"/>
    <w:rsid w:val="00E00BC9"/>
    <w:rsid w:val="393723F5"/>
    <w:rsid w:val="3A9B0B82"/>
    <w:rsid w:val="3E712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0B1E2"/>
  <w15:docId w15:val="{495965DF-7AE4-4E68-B33C-ACA53B486C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link w:val="Kop1Char"/>
    <w:uiPriority w:val="9"/>
    <w:qFormat/>
    <w:pPr>
      <w:spacing w:before="200" w:after="120"/>
      <w:outlineLvl w:val="0"/>
    </w:pPr>
    <w:rPr>
      <w:b/>
      <w:bCs/>
      <w:color w:val="1B4F72"/>
      <w:sz w:val="26"/>
      <w:szCs w:val="26"/>
    </w:rPr>
  </w:style>
  <w:style w:type="paragraph" w:styleId="Kop2">
    <w:name w:val="heading 2"/>
    <w:uiPriority w:val="9"/>
    <w:unhideWhenUsed/>
    <w:qFormat/>
    <w:pPr>
      <w:spacing w:before="160" w:after="100"/>
      <w:outlineLvl w:val="1"/>
    </w:pPr>
    <w:rPr>
      <w:b/>
      <w:bCs/>
      <w:color w:val="1B4F72"/>
      <w:sz w:val="24"/>
      <w:szCs w:val="24"/>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itel">
    <w:name w:val="Title"/>
    <w:uiPriority w:val="10"/>
    <w:qFormat/>
    <w:rPr>
      <w:sz w:val="56"/>
      <w:szCs w:val="56"/>
    </w:rPr>
  </w:style>
  <w:style w:type="paragraph" w:styleId="Zwaar1" w:customStyle="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styleId="VoetnoottekstChar" w:customStyle="1">
    <w:name w:val="Voetnoottekst Char"/>
    <w:link w:val="Voetnoottekst"/>
    <w:uiPriority w:val="99"/>
    <w:semiHidden/>
    <w:unhideWhenUsed/>
    <w:rPr>
      <w:sz w:val="20"/>
      <w:szCs w:val="20"/>
    </w:rPr>
  </w:style>
  <w:style w:type="character" w:styleId="Eindnootmarkering">
    <w:name w:val="endnote reference"/>
    <w:uiPriority w:val="99"/>
    <w:semiHidden/>
    <w:unhideWhenUsed/>
    <w:rPr>
      <w:vertAlign w:val="superscript"/>
    </w:rPr>
  </w:style>
  <w:style w:type="paragraph" w:styleId="Eindnoottekst">
    <w:name w:val="endnote text"/>
    <w:link w:val="EindnoottekstChar"/>
    <w:uiPriority w:val="99"/>
    <w:semiHidden/>
    <w:unhideWhenUsed/>
  </w:style>
  <w:style w:type="character" w:styleId="EindnoottekstChar" w:customStyle="1">
    <w:name w:val="Eindnoottekst Char"/>
    <w:link w:val="Eindnoottekst"/>
    <w:uiPriority w:val="99"/>
    <w:semiHidden/>
    <w:unhideWhenUsed/>
    <w:rPr>
      <w:sz w:val="20"/>
      <w:szCs w:val="20"/>
    </w:rPr>
  </w:style>
  <w:style w:type="character" w:styleId="Kop1Char" w:customStyle="1">
    <w:name w:val="Kop 1 Char"/>
    <w:basedOn w:val="Standaardalinea-lettertype"/>
    <w:link w:val="Kop1"/>
    <w:uiPriority w:val="9"/>
    <w:rsid w:val="005E0357"/>
    <w:rPr>
      <w:b/>
      <w:bCs/>
      <w:color w:val="1B4F7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DC6A57-CEBB-4C96-B655-B5692458A87B}"/>
</file>

<file path=customXml/itemProps2.xml><?xml version="1.0" encoding="utf-8"?>
<ds:datastoreItem xmlns:ds="http://schemas.openxmlformats.org/officeDocument/2006/customXml" ds:itemID="{BEF248DB-478F-4731-8DFE-3B3BB9532719}"/>
</file>

<file path=customXml/itemProps3.xml><?xml version="1.0" encoding="utf-8"?>
<ds:datastoreItem xmlns:ds="http://schemas.openxmlformats.org/officeDocument/2006/customXml" ds:itemID="{99AE4631-4055-4F3B-81C8-B78D460A2288}"/>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Jimmy van Zanten</lastModifiedBy>
  <revision>6</revision>
  <dcterms:created xsi:type="dcterms:W3CDTF">2026-03-17T11:48:00.0000000Z</dcterms:created>
  <dcterms:modified xsi:type="dcterms:W3CDTF">2026-04-23T13:32:37.5150755Z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ies>
</file>