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6BF67" w14:textId="77777777"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De Gemeente Leiden is voornemens een overeenkomst af te sluiten met Podiumtechniek B.V. voor de levering en installatie van nieuwe lichtapparatuur in de Leidse Schouwburg. De opdracht omvat de levering van front- en tegenlicht, inclusief de bijbehorende infrastructuur en noodzakelijke constructieve aanpassingen.</w:t>
      </w:r>
    </w:p>
    <w:p w14:paraId="3329848C" w14:textId="37A91287"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 xml:space="preserve">Het doel van deze investering is het significant moderniseren van de technische faciliteiten van de Leidse Schouwburg, zodat deze voldoen aan de huidige en toekomstige eisen voor hoogwaardige theater- en evenementenverlichting. </w:t>
      </w:r>
    </w:p>
    <w:p w14:paraId="49EA9D03" w14:textId="3ED47CBC" w:rsidR="00D9725F" w:rsidRPr="00E53D3E" w:rsidRDefault="00D9725F" w:rsidP="00E53D3E">
      <w:pPr>
        <w:spacing w:before="100" w:beforeAutospacing="1" w:after="100" w:afterAutospacing="1" w:line="240" w:lineRule="auto"/>
        <w:outlineLvl w:val="1"/>
        <w:rPr>
          <w:rFonts w:ascii="Aptos" w:eastAsia="Times New Roman" w:hAnsi="Aptos" w:cs="Times New Roman"/>
          <w:b/>
          <w:bCs/>
          <w:kern w:val="0"/>
          <w:sz w:val="24"/>
          <w:szCs w:val="24"/>
          <w:lang w:eastAsia="nl-NL"/>
          <w14:ligatures w14:val="none"/>
        </w:rPr>
      </w:pPr>
      <w:r w:rsidRPr="00E53D3E">
        <w:rPr>
          <w:rFonts w:ascii="Aptos" w:eastAsia="Times New Roman" w:hAnsi="Aptos" w:cs="Times New Roman"/>
          <w:b/>
          <w:bCs/>
          <w:kern w:val="0"/>
          <w:sz w:val="24"/>
          <w:szCs w:val="24"/>
          <w:lang w:eastAsia="nl-NL"/>
          <w14:ligatures w14:val="none"/>
        </w:rPr>
        <w:t xml:space="preserve">Rechtvaardiging </w:t>
      </w:r>
      <w:r w:rsidR="00E53D3E" w:rsidRPr="00E53D3E">
        <w:rPr>
          <w:rFonts w:ascii="Aptos" w:eastAsia="Times New Roman" w:hAnsi="Aptos" w:cs="Times New Roman"/>
          <w:b/>
          <w:bCs/>
          <w:kern w:val="0"/>
          <w:sz w:val="24"/>
          <w:szCs w:val="24"/>
          <w:lang w:eastAsia="nl-NL"/>
          <w14:ligatures w14:val="none"/>
        </w:rPr>
        <w:t>procedure</w:t>
      </w:r>
      <w:r w:rsidR="00E53D3E">
        <w:rPr>
          <w:rFonts w:ascii="Aptos" w:eastAsia="Times New Roman" w:hAnsi="Aptos" w:cs="Times New Roman"/>
          <w:b/>
          <w:bCs/>
          <w:kern w:val="0"/>
          <w:sz w:val="24"/>
          <w:szCs w:val="24"/>
          <w:lang w:eastAsia="nl-NL"/>
          <w14:ligatures w14:val="none"/>
        </w:rPr>
        <w:br/>
      </w:r>
      <w:r w:rsidRPr="00E53D3E">
        <w:rPr>
          <w:rFonts w:ascii="Aptos" w:eastAsia="Times New Roman" w:hAnsi="Aptos" w:cs="Times New Roman"/>
          <w:kern w:val="0"/>
          <w:sz w:val="24"/>
          <w:szCs w:val="24"/>
          <w:u w:val="single"/>
          <w:lang w:eastAsia="nl-NL"/>
          <w14:ligatures w14:val="none"/>
        </w:rPr>
        <w:t>Technische vereisten van de Ledverlichting</w:t>
      </w:r>
      <w:r w:rsidR="00E53D3E">
        <w:rPr>
          <w:rFonts w:ascii="Aptos" w:eastAsia="Times New Roman" w:hAnsi="Aptos" w:cs="Times New Roman"/>
          <w:kern w:val="0"/>
          <w:sz w:val="24"/>
          <w:szCs w:val="24"/>
          <w:lang w:eastAsia="nl-NL"/>
          <w14:ligatures w14:val="none"/>
        </w:rPr>
        <w:br/>
      </w:r>
      <w:r w:rsidRPr="00E53D3E">
        <w:rPr>
          <w:rFonts w:ascii="Aptos" w:eastAsia="Times New Roman" w:hAnsi="Aptos" w:cs="Times New Roman"/>
          <w:kern w:val="0"/>
          <w:sz w:val="24"/>
          <w:szCs w:val="24"/>
          <w:lang w:eastAsia="nl-NL"/>
          <w14:ligatures w14:val="none"/>
        </w:rPr>
        <w:t>De opdracht richt zich op de levering van armaturen van één fabrikant die voldoen aan strenge technische vereisten op het gebied van kleurweergave, geluidsniveau en onderhoudsgemak. Deze vereisten zijn mede ingegeven door de specifieke omstandigheden van het monumentale pand, waarin zowel de beschikbare ruimte als de draagcapaciteit per bevestigingspunt beperkt zijn.</w:t>
      </w:r>
    </w:p>
    <w:p w14:paraId="489661B1" w14:textId="77777777"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Niet alle professionele LED-armaturen zijn geschikt om binnen deze randvoorwaarden veilig en duurzaam te functioneren. Gewicht, afmetingen en toegankelijkheid voor onderhoud zijn daarbij bepalend.</w:t>
      </w:r>
    </w:p>
    <w:p w14:paraId="35360915" w14:textId="2477D152" w:rsidR="00D9725F" w:rsidRPr="00E53D3E" w:rsidRDefault="00D9725F" w:rsidP="00E53D3E">
      <w:pPr>
        <w:spacing w:before="100" w:beforeAutospacing="1" w:after="100" w:afterAutospacing="1" w:line="240" w:lineRule="auto"/>
        <w:outlineLvl w:val="2"/>
        <w:rPr>
          <w:rFonts w:ascii="Aptos" w:eastAsia="Times New Roman" w:hAnsi="Aptos" w:cs="Times New Roman"/>
          <w:kern w:val="0"/>
          <w:sz w:val="24"/>
          <w:szCs w:val="24"/>
          <w:u w:val="single"/>
          <w:lang w:eastAsia="nl-NL"/>
          <w14:ligatures w14:val="none"/>
        </w:rPr>
      </w:pPr>
      <w:r w:rsidRPr="00E53D3E">
        <w:rPr>
          <w:rFonts w:ascii="Aptos" w:eastAsia="Times New Roman" w:hAnsi="Aptos" w:cs="Times New Roman"/>
          <w:kern w:val="0"/>
          <w:sz w:val="24"/>
          <w:szCs w:val="24"/>
          <w:u w:val="single"/>
          <w:lang w:eastAsia="nl-NL"/>
          <w14:ligatures w14:val="none"/>
        </w:rPr>
        <w:t>Uniformiteit tussen locaties</w:t>
      </w:r>
      <w:r w:rsidR="00E53D3E">
        <w:rPr>
          <w:rFonts w:ascii="Aptos" w:eastAsia="Times New Roman" w:hAnsi="Aptos" w:cs="Times New Roman"/>
          <w:kern w:val="0"/>
          <w:sz w:val="24"/>
          <w:szCs w:val="24"/>
          <w:u w:val="single"/>
          <w:lang w:eastAsia="nl-NL"/>
          <w14:ligatures w14:val="none"/>
        </w:rPr>
        <w:br/>
      </w:r>
      <w:r w:rsidRPr="00E53D3E">
        <w:rPr>
          <w:rFonts w:ascii="Aptos" w:eastAsia="Times New Roman" w:hAnsi="Aptos" w:cs="Times New Roman"/>
          <w:kern w:val="0"/>
          <w:sz w:val="24"/>
          <w:szCs w:val="24"/>
          <w:lang w:eastAsia="nl-NL"/>
          <w14:ligatures w14:val="none"/>
        </w:rPr>
        <w:t xml:space="preserve">Binnen de Stichting Leidse Schouwburg-Stadsgehoorzaal wordt gewerkt met gedeelde technische teams die op beide locaties worden ingezet. In de Stadsgehoorzaal wordt </w:t>
      </w:r>
      <w:proofErr w:type="gramStart"/>
      <w:r w:rsidRPr="00E53D3E">
        <w:rPr>
          <w:rFonts w:ascii="Aptos" w:eastAsia="Times New Roman" w:hAnsi="Aptos" w:cs="Times New Roman"/>
          <w:kern w:val="0"/>
          <w:sz w:val="24"/>
          <w:szCs w:val="24"/>
          <w:lang w:eastAsia="nl-NL"/>
          <w14:ligatures w14:val="none"/>
        </w:rPr>
        <w:t>reeds</w:t>
      </w:r>
      <w:proofErr w:type="gramEnd"/>
      <w:r w:rsidRPr="00E53D3E">
        <w:rPr>
          <w:rFonts w:ascii="Aptos" w:eastAsia="Times New Roman" w:hAnsi="Aptos" w:cs="Times New Roman"/>
          <w:kern w:val="0"/>
          <w:sz w:val="24"/>
          <w:szCs w:val="24"/>
          <w:lang w:eastAsia="nl-NL"/>
          <w14:ligatures w14:val="none"/>
        </w:rPr>
        <w:t xml:space="preserve"> gebruikgemaakt van Ledverlichting van één fabrikant.</w:t>
      </w:r>
    </w:p>
    <w:p w14:paraId="75074CEF" w14:textId="124A3F81"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Het is van groot belang dat ook in de Leidse Schouwburg Ledverlichting van dezelfde fabrikant wordt toegepast. Dit maakt het mogelijk om armaturen en componenten onderling uit te wisselen zonder verschillen in kleurtemperatuur, lichtkarakter of bediening. Daarnaast verkleint dit de kans op lange levertijden voor reserveonderdelen.</w:t>
      </w:r>
    </w:p>
    <w:p w14:paraId="341F52A7" w14:textId="77777777"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Het werken met één type armatuur en infrastructuur verhoogt de efficiëntie voor medewerkers, voorkomt fouten tijdens voorstellingen en maakt storingen sneller en eenvoudiger te analyseren en te verhelpen.</w:t>
      </w:r>
    </w:p>
    <w:p w14:paraId="7E14F740" w14:textId="3C35679F" w:rsidR="00D9725F" w:rsidRPr="00E53D3E" w:rsidRDefault="00D9725F" w:rsidP="00E53D3E">
      <w:pPr>
        <w:spacing w:before="100" w:beforeAutospacing="1" w:after="100" w:afterAutospacing="1" w:line="240" w:lineRule="auto"/>
        <w:outlineLvl w:val="2"/>
        <w:rPr>
          <w:rFonts w:ascii="Aptos" w:eastAsia="Times New Roman" w:hAnsi="Aptos" w:cs="Times New Roman"/>
          <w:kern w:val="0"/>
          <w:sz w:val="24"/>
          <w:szCs w:val="24"/>
          <w:u w:val="single"/>
          <w:lang w:eastAsia="nl-NL"/>
          <w14:ligatures w14:val="none"/>
        </w:rPr>
      </w:pPr>
      <w:r w:rsidRPr="00E53D3E">
        <w:rPr>
          <w:rFonts w:ascii="Aptos" w:eastAsia="Times New Roman" w:hAnsi="Aptos" w:cs="Times New Roman"/>
          <w:kern w:val="0"/>
          <w:sz w:val="24"/>
          <w:szCs w:val="24"/>
          <w:u w:val="single"/>
          <w:lang w:eastAsia="nl-NL"/>
          <w14:ligatures w14:val="none"/>
        </w:rPr>
        <w:t>Onderhoudsgemak en modulaire opbouw</w:t>
      </w:r>
      <w:r w:rsidR="00E53D3E">
        <w:rPr>
          <w:rFonts w:ascii="Aptos" w:eastAsia="Times New Roman" w:hAnsi="Aptos" w:cs="Times New Roman"/>
          <w:kern w:val="0"/>
          <w:sz w:val="24"/>
          <w:szCs w:val="24"/>
          <w:u w:val="single"/>
          <w:lang w:eastAsia="nl-NL"/>
          <w14:ligatures w14:val="none"/>
        </w:rPr>
        <w:br/>
      </w:r>
      <w:r w:rsidRPr="00E53D3E">
        <w:rPr>
          <w:rFonts w:ascii="Aptos" w:eastAsia="Times New Roman" w:hAnsi="Aptos" w:cs="Times New Roman"/>
          <w:kern w:val="0"/>
          <w:sz w:val="24"/>
          <w:szCs w:val="24"/>
          <w:lang w:eastAsia="nl-NL"/>
          <w14:ligatures w14:val="none"/>
        </w:rPr>
        <w:t>De gekozen armaturen beschikken over een modulaire opbouw, waardoor onderhoud en vervanging van onderdelen eenvoudig en gebruiksvriendelijk kan plaatsvinden. Modules kunnen snel en zonder ingrijpende demontage worden verwijderd of vervangen, waardoor de downtime van armaturen tot een minimum wordt beperkt.</w:t>
      </w:r>
    </w:p>
    <w:p w14:paraId="055E50BC" w14:textId="77777777"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Gezien de beperkte bereikbaarheid van veel armatuurposities in de Leidse Schouwburg is dit onderhoudsgemak essentieel. De modulaire opbouw maakt het bovendien mogelijk armaturen tijdelijk uit te wisselen tussen beide locaties, bijvoorbeeld bij onderhoud of calamiteiten.</w:t>
      </w:r>
    </w:p>
    <w:p w14:paraId="0FFB6A78" w14:textId="3C1D4D2A" w:rsidR="00D9725F" w:rsidRPr="00E53D3E" w:rsidRDefault="00D9725F" w:rsidP="000813D8">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Podiumtechniek B.V. beschikt over de technische expertise om deze armaturen correct te installeren en te onderhouden, wat noodzakelijk is om de operationele continuïteit te waarborgen en uitvaltijd te minimaliseren.</w:t>
      </w:r>
    </w:p>
    <w:p w14:paraId="7548BBAD" w14:textId="77777777" w:rsidR="00E53D3E" w:rsidRDefault="00E53D3E">
      <w:pPr>
        <w:rPr>
          <w:rFonts w:ascii="Aptos" w:eastAsia="Times New Roman" w:hAnsi="Aptos" w:cs="Times New Roman"/>
          <w:b/>
          <w:bCs/>
          <w:kern w:val="0"/>
          <w:sz w:val="27"/>
          <w:szCs w:val="27"/>
          <w:lang w:eastAsia="nl-NL"/>
          <w14:ligatures w14:val="none"/>
        </w:rPr>
      </w:pPr>
      <w:r>
        <w:rPr>
          <w:rFonts w:ascii="Aptos" w:eastAsia="Times New Roman" w:hAnsi="Aptos" w:cs="Times New Roman"/>
          <w:b/>
          <w:bCs/>
          <w:kern w:val="0"/>
          <w:sz w:val="27"/>
          <w:szCs w:val="27"/>
          <w:lang w:eastAsia="nl-NL"/>
          <w14:ligatures w14:val="none"/>
        </w:rPr>
        <w:br w:type="page"/>
      </w:r>
    </w:p>
    <w:p w14:paraId="458EF1EA" w14:textId="010F6ECF" w:rsidR="00D9725F" w:rsidRPr="00E53D3E" w:rsidRDefault="00D9725F" w:rsidP="00E53D3E">
      <w:pPr>
        <w:spacing w:before="100" w:beforeAutospacing="1" w:after="100" w:afterAutospacing="1" w:line="240" w:lineRule="auto"/>
        <w:outlineLvl w:val="2"/>
        <w:rPr>
          <w:rFonts w:ascii="Aptos" w:eastAsia="Times New Roman" w:hAnsi="Aptos" w:cs="Times New Roman"/>
          <w:kern w:val="0"/>
          <w:sz w:val="24"/>
          <w:szCs w:val="24"/>
          <w:u w:val="single"/>
          <w:lang w:eastAsia="nl-NL"/>
          <w14:ligatures w14:val="none"/>
        </w:rPr>
      </w:pPr>
      <w:r w:rsidRPr="00E53D3E">
        <w:rPr>
          <w:rFonts w:ascii="Aptos" w:eastAsia="Times New Roman" w:hAnsi="Aptos" w:cs="Times New Roman"/>
          <w:kern w:val="0"/>
          <w:sz w:val="24"/>
          <w:szCs w:val="24"/>
          <w:u w:val="single"/>
          <w:lang w:eastAsia="nl-NL"/>
          <w14:ligatures w14:val="none"/>
        </w:rPr>
        <w:lastRenderedPageBreak/>
        <w:t>Testen en onderzoeken</w:t>
      </w:r>
      <w:r w:rsidR="00E53D3E">
        <w:rPr>
          <w:rFonts w:ascii="Aptos" w:eastAsia="Times New Roman" w:hAnsi="Aptos" w:cs="Times New Roman"/>
          <w:kern w:val="0"/>
          <w:sz w:val="24"/>
          <w:szCs w:val="24"/>
          <w:u w:val="single"/>
          <w:lang w:eastAsia="nl-NL"/>
          <w14:ligatures w14:val="none"/>
        </w:rPr>
        <w:br/>
      </w:r>
      <w:r w:rsidRPr="00E53D3E">
        <w:rPr>
          <w:rFonts w:ascii="Aptos" w:eastAsia="Times New Roman" w:hAnsi="Aptos" w:cs="Times New Roman"/>
          <w:kern w:val="0"/>
          <w:sz w:val="24"/>
          <w:szCs w:val="24"/>
          <w:lang w:eastAsia="nl-NL"/>
          <w14:ligatures w14:val="none"/>
        </w:rPr>
        <w:t>De aanbestedende dienst heeft marktonderzoek uitgevoerd en diverse professionele LED-armaturen getest. Hierbij zijn vooraf vastgestelde technische en functionele eisen als uitgangspunt genomen, die specifiek zijn afgestemd op de unieke omstandigheden en installatiemogelijkheden van de Leidse Schouwburg.</w:t>
      </w:r>
    </w:p>
    <w:p w14:paraId="0C6E1206" w14:textId="2FF044F7" w:rsidR="00D9725F" w:rsidRPr="00E53D3E" w:rsidRDefault="00D9725F" w:rsidP="000813D8">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Door deze eisen als leidraad te hanteren zijn de prestaties en eigenschappen van verschillende armaturen zorgvuldig beoordeeld en met elkaar vergeleken. In bijlage 1 is een overzicht opgenomen van de gestelde technische vereisten en criteria die bepalend zijn geweest voor de uiteindelijke keuze.</w:t>
      </w:r>
    </w:p>
    <w:p w14:paraId="1E124689" w14:textId="0D48597F" w:rsidR="00A873F1" w:rsidRPr="00E53D3E" w:rsidRDefault="00D9725F" w:rsidP="00E53D3E">
      <w:pPr>
        <w:spacing w:before="100" w:beforeAutospacing="1" w:after="100" w:afterAutospacing="1" w:line="240" w:lineRule="auto"/>
        <w:outlineLvl w:val="2"/>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u w:val="single"/>
          <w:lang w:eastAsia="nl-NL"/>
          <w14:ligatures w14:val="none"/>
        </w:rPr>
        <w:t>Planning</w:t>
      </w:r>
      <w:r w:rsidR="00E53D3E">
        <w:rPr>
          <w:rFonts w:ascii="Aptos" w:eastAsia="Times New Roman" w:hAnsi="Aptos" w:cs="Times New Roman"/>
          <w:kern w:val="0"/>
          <w:sz w:val="24"/>
          <w:szCs w:val="24"/>
          <w:u w:val="single"/>
          <w:lang w:eastAsia="nl-NL"/>
          <w14:ligatures w14:val="none"/>
        </w:rPr>
        <w:br/>
      </w:r>
      <w:r w:rsidRPr="00E53D3E">
        <w:rPr>
          <w:rFonts w:ascii="Aptos" w:eastAsia="Times New Roman" w:hAnsi="Aptos" w:cs="Times New Roman"/>
          <w:kern w:val="0"/>
          <w:sz w:val="24"/>
          <w:szCs w:val="24"/>
          <w:lang w:eastAsia="nl-NL"/>
          <w14:ligatures w14:val="none"/>
        </w:rPr>
        <w:t>De uitvoering van deze transitie kan uitsluitend plaatsvinden in de zomer van 2026. Dit is de enige periode waarin geen voorstellingen plaatsvinden en waarin omvangrijke technische werkzaamheden zonder verstoring van het theaterbedrijf kunnen worden uitgevoerd.</w:t>
      </w:r>
      <w:r w:rsidR="00E53D3E">
        <w:rPr>
          <w:rFonts w:ascii="Aptos" w:eastAsia="Times New Roman" w:hAnsi="Aptos" w:cs="Times New Roman"/>
          <w:kern w:val="0"/>
          <w:sz w:val="24"/>
          <w:szCs w:val="24"/>
          <w:lang w:eastAsia="nl-NL"/>
          <w14:ligatures w14:val="none"/>
        </w:rPr>
        <w:t xml:space="preserve"> H</w:t>
      </w:r>
      <w:r w:rsidRPr="00E53D3E">
        <w:rPr>
          <w:rFonts w:ascii="Aptos" w:eastAsia="Times New Roman" w:hAnsi="Aptos" w:cs="Times New Roman"/>
          <w:kern w:val="0"/>
          <w:sz w:val="24"/>
          <w:szCs w:val="24"/>
          <w:lang w:eastAsia="nl-NL"/>
          <w14:ligatures w14:val="none"/>
        </w:rPr>
        <w:t xml:space="preserve">oewel de zomer van 2027 theoretisch als alternatief zou kunnen worden beschouwd, </w:t>
      </w:r>
      <w:r w:rsidR="00A873F1" w:rsidRPr="00E53D3E">
        <w:rPr>
          <w:rFonts w:ascii="Aptos" w:eastAsia="Times New Roman" w:hAnsi="Aptos" w:cs="Times New Roman"/>
          <w:kern w:val="0"/>
          <w:sz w:val="24"/>
          <w:szCs w:val="24"/>
          <w:lang w:eastAsia="nl-NL"/>
          <w14:ligatures w14:val="none"/>
        </w:rPr>
        <w:t xml:space="preserve">echter </w:t>
      </w:r>
      <w:r w:rsidRPr="00E53D3E">
        <w:rPr>
          <w:rFonts w:ascii="Aptos" w:eastAsia="Times New Roman" w:hAnsi="Aptos" w:cs="Times New Roman"/>
          <w:kern w:val="0"/>
          <w:sz w:val="24"/>
          <w:szCs w:val="24"/>
          <w:lang w:eastAsia="nl-NL"/>
          <w14:ligatures w14:val="none"/>
        </w:rPr>
        <w:t>is dit in de praktijk niet haalbaar.</w:t>
      </w:r>
    </w:p>
    <w:p w14:paraId="4B5E1862" w14:textId="3E28A786"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De huidige verlichtingsinstallatie heeft het einde van haar technische levensduur bereikt en kent een verhoogde storingsgevoeligheid en beperkte beschikbaarheid van reserveonderdelen. Uitstel zou leiden tot een onaanvaardbaar risico op uitval tijdens het theaterseizoen en tot extra kosten voor noodmaatregelen.</w:t>
      </w:r>
    </w:p>
    <w:p w14:paraId="73DA3945" w14:textId="77777777"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Podiumtechniek B.V. kan zowel de benodigde levertermijnen als de uitvoeringscapaciteit binnen deze planning garanderen.</w:t>
      </w:r>
    </w:p>
    <w:p w14:paraId="71388493" w14:textId="500A8671" w:rsidR="00D9725F" w:rsidRPr="000458A6" w:rsidRDefault="00D9725F" w:rsidP="000458A6">
      <w:pPr>
        <w:spacing w:before="100" w:beforeAutospacing="1" w:after="100" w:afterAutospacing="1" w:line="240" w:lineRule="auto"/>
        <w:outlineLvl w:val="2"/>
        <w:rPr>
          <w:rFonts w:ascii="Aptos" w:eastAsia="Times New Roman" w:hAnsi="Aptos" w:cs="Times New Roman"/>
          <w:kern w:val="0"/>
          <w:sz w:val="24"/>
          <w:szCs w:val="24"/>
          <w:u w:val="single"/>
          <w:lang w:eastAsia="nl-NL"/>
          <w14:ligatures w14:val="none"/>
        </w:rPr>
      </w:pPr>
      <w:r w:rsidRPr="000458A6">
        <w:rPr>
          <w:rFonts w:ascii="Aptos" w:eastAsia="Times New Roman" w:hAnsi="Aptos" w:cs="Times New Roman"/>
          <w:kern w:val="0"/>
          <w:sz w:val="24"/>
          <w:szCs w:val="24"/>
          <w:u w:val="single"/>
          <w:lang w:eastAsia="nl-NL"/>
          <w14:ligatures w14:val="none"/>
        </w:rPr>
        <w:t>Samenvatting van bevindingen en keuzes</w:t>
      </w:r>
      <w:r w:rsidR="000458A6">
        <w:rPr>
          <w:rFonts w:ascii="Aptos" w:eastAsia="Times New Roman" w:hAnsi="Aptos" w:cs="Times New Roman"/>
          <w:kern w:val="0"/>
          <w:sz w:val="24"/>
          <w:szCs w:val="24"/>
          <w:u w:val="single"/>
          <w:lang w:eastAsia="nl-NL"/>
          <w14:ligatures w14:val="none"/>
        </w:rPr>
        <w:br/>
      </w:r>
      <w:r w:rsidRPr="00E53D3E">
        <w:rPr>
          <w:rFonts w:ascii="Aptos" w:eastAsia="Times New Roman" w:hAnsi="Aptos" w:cs="Times New Roman"/>
          <w:kern w:val="0"/>
          <w:sz w:val="24"/>
          <w:szCs w:val="24"/>
          <w:lang w:eastAsia="nl-NL"/>
          <w14:ligatures w14:val="none"/>
        </w:rPr>
        <w:t>Na het uitvoerig testen en vergelijken van diverse merken en armaturen is vastgesteld dat één oplossing volledig voldoet aan alle gestelde eisen. Belangrijke kenmerken hierbij zijn het beperkte gewicht, de lichtkwaliteit en de onderhoudsvriendelijke opbouw, waardoor deze armaturen geschikt zijn voor installatie op lastig toegankelijke locaties binnen de Leidse Schouwburg.</w:t>
      </w:r>
    </w:p>
    <w:p w14:paraId="2042E9A0" w14:textId="77777777"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Naast de levering van de verlichting omvat de opdracht ook noodzakelijke werkzaamheden aan de achterliggende infrastructuur, zoals de aanpassing van de lichtbesturing en het aanbrengen van een trek in de zaal ter vervanging van het bestaande plafondluik. Voor deze werkzaamheden is specifieke kennis van zowel de techniek als de locatie vereist.</w:t>
      </w:r>
    </w:p>
    <w:p w14:paraId="42097106" w14:textId="77777777" w:rsidR="00D9725F" w:rsidRPr="00E53D3E" w:rsidRDefault="00D9725F" w:rsidP="00D9725F">
      <w:pPr>
        <w:spacing w:before="100" w:beforeAutospacing="1" w:after="100" w:afterAutospacing="1"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t>Podiumtechniek B.V. beschikt over deze kennis en ervaring en is in staat de nieuwe verlichting naadloos te integreren in de bestaande systemen van het theater.</w:t>
      </w:r>
    </w:p>
    <w:p w14:paraId="26C1D1C8" w14:textId="4D8A3783" w:rsidR="00D9725F" w:rsidRPr="00E53D3E" w:rsidRDefault="00D9725F" w:rsidP="000458A6">
      <w:pPr>
        <w:spacing w:before="100" w:beforeAutospacing="1" w:after="100" w:afterAutospacing="1" w:line="240" w:lineRule="auto"/>
        <w:outlineLvl w:val="2"/>
        <w:rPr>
          <w:rFonts w:ascii="Aptos" w:eastAsia="Times New Roman" w:hAnsi="Aptos" w:cs="Times New Roman"/>
          <w:kern w:val="0"/>
          <w:sz w:val="24"/>
          <w:szCs w:val="24"/>
          <w:lang w:eastAsia="nl-NL"/>
          <w14:ligatures w14:val="none"/>
        </w:rPr>
      </w:pPr>
      <w:r w:rsidRPr="000458A6">
        <w:rPr>
          <w:rFonts w:ascii="Aptos" w:eastAsia="Times New Roman" w:hAnsi="Aptos" w:cs="Times New Roman"/>
          <w:kern w:val="0"/>
          <w:sz w:val="24"/>
          <w:szCs w:val="24"/>
          <w:u w:val="single"/>
          <w:lang w:eastAsia="nl-NL"/>
          <w14:ligatures w14:val="none"/>
        </w:rPr>
        <w:t>Levering en exclusiviteit</w:t>
      </w:r>
      <w:r w:rsidR="000458A6">
        <w:rPr>
          <w:rFonts w:ascii="Aptos" w:eastAsia="Times New Roman" w:hAnsi="Aptos" w:cs="Times New Roman"/>
          <w:kern w:val="0"/>
          <w:sz w:val="24"/>
          <w:szCs w:val="24"/>
          <w:u w:val="single"/>
          <w:lang w:eastAsia="nl-NL"/>
          <w14:ligatures w14:val="none"/>
        </w:rPr>
        <w:br/>
      </w:r>
      <w:r w:rsidRPr="00E53D3E">
        <w:rPr>
          <w:rFonts w:ascii="Aptos" w:eastAsia="Times New Roman" w:hAnsi="Aptos" w:cs="Times New Roman"/>
          <w:kern w:val="0"/>
          <w:sz w:val="24"/>
          <w:szCs w:val="24"/>
          <w:lang w:eastAsia="nl-NL"/>
          <w14:ligatures w14:val="none"/>
        </w:rPr>
        <w:t>De geselecteerde armaturen zijn in Nederland uitsluitend leverbaar via één geautoriseerde leverancier. Hierdoor is Podiumtechniek B.V. de enige partij die deze specifieke verlichting kan leveren, installeren en onderhouden.</w:t>
      </w:r>
    </w:p>
    <w:p w14:paraId="7499B53A" w14:textId="77777777" w:rsidR="00D9725F" w:rsidRPr="00E53D3E" w:rsidRDefault="008F4510" w:rsidP="00D9725F">
      <w:pPr>
        <w:spacing w:after="0" w:line="240" w:lineRule="auto"/>
        <w:rPr>
          <w:rFonts w:ascii="Aptos" w:eastAsia="Times New Roman" w:hAnsi="Aptos" w:cs="Times New Roman"/>
          <w:kern w:val="0"/>
          <w:sz w:val="24"/>
          <w:szCs w:val="24"/>
          <w:lang w:eastAsia="nl-NL"/>
          <w14:ligatures w14:val="none"/>
        </w:rPr>
      </w:pPr>
      <w:r w:rsidRPr="00E53D3E">
        <w:rPr>
          <w:rFonts w:ascii="Aptos" w:eastAsia="Times New Roman" w:hAnsi="Aptos" w:cs="Times New Roman"/>
          <w:kern w:val="0"/>
          <w:sz w:val="24"/>
          <w:szCs w:val="24"/>
          <w:lang w:eastAsia="nl-NL"/>
          <w14:ligatures w14:val="none"/>
        </w:rPr>
        <w:pict w14:anchorId="7DF0AED5">
          <v:rect id="_x0000_i1026" style="width:0;height:1.5pt" o:hralign="center" o:hrstd="t" o:hr="t" fillcolor="#a0a0a0" stroked="f"/>
        </w:pict>
      </w:r>
    </w:p>
    <w:p w14:paraId="3BFEFFA5" w14:textId="25151E24" w:rsidR="00D9725F" w:rsidRPr="000458A6" w:rsidRDefault="00D9725F" w:rsidP="000458A6">
      <w:pPr>
        <w:spacing w:before="100" w:beforeAutospacing="1" w:after="100" w:afterAutospacing="1" w:line="240" w:lineRule="auto"/>
        <w:outlineLvl w:val="1"/>
        <w:rPr>
          <w:rFonts w:ascii="Aptos" w:eastAsia="Times New Roman" w:hAnsi="Aptos" w:cs="Times New Roman"/>
          <w:b/>
          <w:bCs/>
          <w:kern w:val="0"/>
          <w:sz w:val="24"/>
          <w:szCs w:val="24"/>
          <w:lang w:eastAsia="nl-NL"/>
          <w14:ligatures w14:val="none"/>
        </w:rPr>
      </w:pPr>
      <w:r w:rsidRPr="000458A6">
        <w:rPr>
          <w:rFonts w:ascii="Aptos" w:eastAsia="Times New Roman" w:hAnsi="Aptos" w:cs="Times New Roman"/>
          <w:b/>
          <w:bCs/>
          <w:kern w:val="0"/>
          <w:sz w:val="24"/>
          <w:szCs w:val="24"/>
          <w:lang w:eastAsia="nl-NL"/>
          <w14:ligatures w14:val="none"/>
        </w:rPr>
        <w:t>Conclusie</w:t>
      </w:r>
      <w:r w:rsidR="000458A6">
        <w:rPr>
          <w:rFonts w:ascii="Aptos" w:eastAsia="Times New Roman" w:hAnsi="Aptos" w:cs="Times New Roman"/>
          <w:b/>
          <w:bCs/>
          <w:kern w:val="0"/>
          <w:sz w:val="24"/>
          <w:szCs w:val="24"/>
          <w:lang w:eastAsia="nl-NL"/>
          <w14:ligatures w14:val="none"/>
        </w:rPr>
        <w:br/>
      </w:r>
      <w:r w:rsidRPr="00E53D3E">
        <w:rPr>
          <w:rFonts w:ascii="Aptos" w:eastAsia="Times New Roman" w:hAnsi="Aptos" w:cs="Times New Roman"/>
          <w:kern w:val="0"/>
          <w:sz w:val="24"/>
          <w:szCs w:val="24"/>
          <w:lang w:eastAsia="nl-NL"/>
          <w14:ligatures w14:val="none"/>
        </w:rPr>
        <w:t xml:space="preserve">Gezien de specifieke technische en bouwkundige randvoorwaarden van de Leidse Schouwburg, de noodzaak tot uniformiteit tussen locaties, de uitkomsten van het marktonderzoek en het ontbreken van gelijkwaardige alternatieven, </w:t>
      </w:r>
      <w:r w:rsidR="008C36A3">
        <w:rPr>
          <w:rFonts w:ascii="Aptos" w:eastAsia="Times New Roman" w:hAnsi="Aptos" w:cs="Times New Roman"/>
          <w:kern w:val="0"/>
          <w:sz w:val="24"/>
          <w:szCs w:val="24"/>
          <w:lang w:eastAsia="nl-NL"/>
          <w14:ligatures w14:val="none"/>
        </w:rPr>
        <w:t>is het voornemen</w:t>
      </w:r>
      <w:r w:rsidRPr="00E53D3E">
        <w:rPr>
          <w:rFonts w:ascii="Aptos" w:eastAsia="Times New Roman" w:hAnsi="Aptos" w:cs="Times New Roman"/>
          <w:kern w:val="0"/>
          <w:sz w:val="24"/>
          <w:szCs w:val="24"/>
          <w:lang w:eastAsia="nl-NL"/>
          <w14:ligatures w14:val="none"/>
        </w:rPr>
        <w:t xml:space="preserve"> de opdracht onderhands te gunnen aan Podiumtechniek B.V. Hiermee wordt de vereiste kwaliteit, bedrijfszekerheid en continuïteit van het theater gewaarborgd.</w:t>
      </w:r>
    </w:p>
    <w:p w14:paraId="71F574C3" w14:textId="77777777" w:rsidR="008D6686" w:rsidRPr="00E53D3E" w:rsidRDefault="008D6686">
      <w:pPr>
        <w:rPr>
          <w:rFonts w:ascii="Aptos" w:hAnsi="Aptos"/>
        </w:rPr>
      </w:pPr>
    </w:p>
    <w:sectPr w:rsidR="008D6686" w:rsidRPr="00E53D3E" w:rsidSect="00E53D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A3F1B"/>
    <w:multiLevelType w:val="multilevel"/>
    <w:tmpl w:val="715E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182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5F"/>
    <w:rsid w:val="000458A6"/>
    <w:rsid w:val="000813D8"/>
    <w:rsid w:val="00090344"/>
    <w:rsid w:val="00266472"/>
    <w:rsid w:val="0031668C"/>
    <w:rsid w:val="00332D1C"/>
    <w:rsid w:val="00425B33"/>
    <w:rsid w:val="00856C6B"/>
    <w:rsid w:val="008C36A3"/>
    <w:rsid w:val="008D6686"/>
    <w:rsid w:val="00A873F1"/>
    <w:rsid w:val="00AB74C1"/>
    <w:rsid w:val="00BB3407"/>
    <w:rsid w:val="00C0259A"/>
    <w:rsid w:val="00D9725F"/>
    <w:rsid w:val="00E05D26"/>
    <w:rsid w:val="00E53D3E"/>
    <w:rsid w:val="00F7646F"/>
    <w:rsid w:val="00F930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4C4AC"/>
  <w15:chartTrackingRefBased/>
  <w15:docId w15:val="{D7F92694-DE0C-47C8-83ED-A0006147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7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7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72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72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72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72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72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72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72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72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72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72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72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72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72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72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72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725F"/>
    <w:rPr>
      <w:rFonts w:eastAsiaTheme="majorEastAsia" w:cstheme="majorBidi"/>
      <w:color w:val="272727" w:themeColor="text1" w:themeTint="D8"/>
    </w:rPr>
  </w:style>
  <w:style w:type="paragraph" w:styleId="Titel">
    <w:name w:val="Title"/>
    <w:basedOn w:val="Standaard"/>
    <w:next w:val="Standaard"/>
    <w:link w:val="TitelChar"/>
    <w:uiPriority w:val="10"/>
    <w:qFormat/>
    <w:rsid w:val="00D97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72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72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72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72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725F"/>
    <w:rPr>
      <w:i/>
      <w:iCs/>
      <w:color w:val="404040" w:themeColor="text1" w:themeTint="BF"/>
    </w:rPr>
  </w:style>
  <w:style w:type="paragraph" w:styleId="Lijstalinea">
    <w:name w:val="List Paragraph"/>
    <w:basedOn w:val="Standaard"/>
    <w:uiPriority w:val="34"/>
    <w:qFormat/>
    <w:rsid w:val="00D9725F"/>
    <w:pPr>
      <w:ind w:left="720"/>
      <w:contextualSpacing/>
    </w:pPr>
  </w:style>
  <w:style w:type="character" w:styleId="Intensievebenadrukking">
    <w:name w:val="Intense Emphasis"/>
    <w:basedOn w:val="Standaardalinea-lettertype"/>
    <w:uiPriority w:val="21"/>
    <w:qFormat/>
    <w:rsid w:val="00D9725F"/>
    <w:rPr>
      <w:i/>
      <w:iCs/>
      <w:color w:val="0F4761" w:themeColor="accent1" w:themeShade="BF"/>
    </w:rPr>
  </w:style>
  <w:style w:type="paragraph" w:styleId="Duidelijkcitaat">
    <w:name w:val="Intense Quote"/>
    <w:basedOn w:val="Standaard"/>
    <w:next w:val="Standaard"/>
    <w:link w:val="DuidelijkcitaatChar"/>
    <w:uiPriority w:val="30"/>
    <w:qFormat/>
    <w:rsid w:val="00D97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725F"/>
    <w:rPr>
      <w:i/>
      <w:iCs/>
      <w:color w:val="0F4761" w:themeColor="accent1" w:themeShade="BF"/>
    </w:rPr>
  </w:style>
  <w:style w:type="character" w:styleId="Intensieveverwijzing">
    <w:name w:val="Intense Reference"/>
    <w:basedOn w:val="Standaardalinea-lettertype"/>
    <w:uiPriority w:val="32"/>
    <w:qFormat/>
    <w:rsid w:val="00D972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2C3839D4-F024-460E-8606-A18EF984F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AC60AC-7DED-4EEF-A7CB-DD092151AD7B}">
  <ds:schemaRefs>
    <ds:schemaRef ds:uri="http://schemas.microsoft.com/sharepoint/v3/contenttype/forms"/>
  </ds:schemaRefs>
</ds:datastoreItem>
</file>

<file path=customXml/itemProps3.xml><?xml version="1.0" encoding="utf-8"?>
<ds:datastoreItem xmlns:ds="http://schemas.openxmlformats.org/officeDocument/2006/customXml" ds:itemID="{E18866C8-06A8-4F1E-9BC8-09C243A31B43}">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897</Words>
  <Characters>4938</Characters>
  <Application>Microsoft Office Word</Application>
  <DocSecurity>0</DocSecurity>
  <Lines>41</Lines>
  <Paragraphs>11</Paragraphs>
  <ScaleCrop>false</ScaleCrop>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Gerbert van Aken | Leidseschouwburg-Stadsgehoorzaal</dc:creator>
  <cp:keywords/>
  <dc:description/>
  <cp:lastModifiedBy>Wijnands, Tim</cp:lastModifiedBy>
  <cp:revision>12</cp:revision>
  <cp:lastPrinted>2026-01-19T12:11:00Z</cp:lastPrinted>
  <dcterms:created xsi:type="dcterms:W3CDTF">2026-01-19T12:08:00Z</dcterms:created>
  <dcterms:modified xsi:type="dcterms:W3CDTF">2026-01-23T14:25:00Z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