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4C8F" w14:textId="77777777" w:rsidR="001969B1" w:rsidRDefault="001969B1" w:rsidP="00704FED"/>
    <w:p w14:paraId="3642D075" w14:textId="77777777" w:rsidR="001969B1" w:rsidRDefault="001969B1" w:rsidP="00704FED"/>
    <w:p w14:paraId="3C43EF6C" w14:textId="77777777" w:rsidR="00704FED" w:rsidRDefault="00704FED" w:rsidP="00704FED"/>
    <w:p w14:paraId="1544D0B0" w14:textId="77777777" w:rsidR="00704FED" w:rsidRDefault="00704FED" w:rsidP="00704FED"/>
    <w:p w14:paraId="0C06AA3C" w14:textId="77777777" w:rsidR="0011194C" w:rsidRPr="0011194C" w:rsidRDefault="0011194C" w:rsidP="0011194C"/>
    <w:p w14:paraId="76BD7F68" w14:textId="77777777" w:rsidR="001969B1" w:rsidRPr="009F48D9" w:rsidRDefault="00A270D0" w:rsidP="00C65A1A">
      <w:pPr>
        <w:pStyle w:val="Titel"/>
      </w:pPr>
      <w:r w:rsidRPr="009F48D9">
        <w:t>Europese aanbesteding</w:t>
      </w:r>
    </w:p>
    <w:p w14:paraId="5ECDC126" w14:textId="64534DF7" w:rsidR="00A270D0" w:rsidRPr="00C65A1A" w:rsidRDefault="00C65A1A" w:rsidP="00C65A1A">
      <w:pPr>
        <w:pStyle w:val="Titel"/>
      </w:pPr>
      <w:r w:rsidRPr="00C65A1A">
        <w:t>Communicatieverbindingen</w:t>
      </w:r>
    </w:p>
    <w:p w14:paraId="1677BF20" w14:textId="77777777" w:rsidR="001969B1" w:rsidRPr="00555886" w:rsidRDefault="001969B1" w:rsidP="00A270D0">
      <w:pPr>
        <w:rPr>
          <w:rFonts w:asciiTheme="majorHAnsi" w:hAnsiTheme="majorHAnsi" w:cstheme="majorHAnsi"/>
        </w:rPr>
      </w:pPr>
    </w:p>
    <w:p w14:paraId="0AEBECD2" w14:textId="77777777" w:rsidR="001969B1" w:rsidRPr="00555886" w:rsidRDefault="001969B1" w:rsidP="001969B1">
      <w:pPr>
        <w:rPr>
          <w:rFonts w:asciiTheme="majorHAnsi" w:hAnsiTheme="majorHAnsi" w:cstheme="majorHAnsi"/>
        </w:rPr>
      </w:pPr>
    </w:p>
    <w:p w14:paraId="17E8DEA0" w14:textId="77777777" w:rsidR="000947FE" w:rsidRPr="00555886" w:rsidRDefault="000947FE" w:rsidP="00A270D0">
      <w:pPr>
        <w:rPr>
          <w:rFonts w:asciiTheme="majorHAnsi" w:hAnsiTheme="majorHAnsi" w:cstheme="majorHAnsi"/>
        </w:rPr>
      </w:pPr>
    </w:p>
    <w:p w14:paraId="5BB16BA7" w14:textId="47BA7F33" w:rsidR="00BC255A" w:rsidRPr="009F48D9" w:rsidRDefault="00624BF9" w:rsidP="00C65A1A">
      <w:pPr>
        <w:pStyle w:val="Titel"/>
        <w:rPr>
          <w:color w:val="E0EEAA" w:themeColor="text2"/>
        </w:rPr>
      </w:pPr>
      <w:r>
        <w:t xml:space="preserve">Bijlage </w:t>
      </w:r>
      <w:r w:rsidR="5902337B">
        <w:t>7</w:t>
      </w:r>
      <w:r w:rsidR="00C65A1A">
        <w:t xml:space="preserve"> GC.01</w:t>
      </w:r>
      <w:r>
        <w:br/>
      </w:r>
      <w:r w:rsidR="00C65A1A" w:rsidRPr="54631903">
        <w:rPr>
          <w:color w:val="E0EEAA" w:themeColor="text2"/>
        </w:rPr>
        <w:t>Transitieplan</w:t>
      </w:r>
    </w:p>
    <w:p w14:paraId="407BC31B" w14:textId="77777777" w:rsidR="00F065FC" w:rsidRDefault="00F065FC" w:rsidP="00F065FC"/>
    <w:p w14:paraId="66F8A9B0" w14:textId="77777777" w:rsidR="00093D18" w:rsidRDefault="00093D18" w:rsidP="00F065FC"/>
    <w:p w14:paraId="6C92BEB2" w14:textId="77777777" w:rsidR="00093D18" w:rsidRDefault="00093D18" w:rsidP="00F065FC"/>
    <w:p w14:paraId="54AA92DF" w14:textId="77777777" w:rsidR="00093D18" w:rsidRDefault="00093D18" w:rsidP="00F065FC"/>
    <w:p w14:paraId="2ED1578B" w14:textId="77777777" w:rsidR="00093D18" w:rsidRDefault="00093D18" w:rsidP="00F065FC"/>
    <w:p w14:paraId="301843DE" w14:textId="77777777" w:rsidR="00093D18" w:rsidRDefault="00093D18" w:rsidP="00F065FC"/>
    <w:p w14:paraId="2DF0635B" w14:textId="77777777" w:rsidR="00093D18" w:rsidRDefault="00093D18" w:rsidP="00F065FC"/>
    <w:p w14:paraId="7A206D60" w14:textId="77777777" w:rsidR="00093D18" w:rsidRDefault="00093D18" w:rsidP="00F065FC"/>
    <w:p w14:paraId="4910FB7A" w14:textId="77777777" w:rsidR="00093D18" w:rsidRDefault="00093D18" w:rsidP="00F065FC"/>
    <w:p w14:paraId="2B8C5E0C" w14:textId="77777777" w:rsidR="00093D18" w:rsidRDefault="00093D18" w:rsidP="00F065FC"/>
    <w:p w14:paraId="4300CD53" w14:textId="77777777" w:rsidR="00093D18" w:rsidRDefault="00093D18" w:rsidP="00F065FC"/>
    <w:p w14:paraId="10D1B043" w14:textId="77777777" w:rsidR="00093D18" w:rsidRDefault="00093D18" w:rsidP="00F065FC"/>
    <w:p w14:paraId="5763BC47" w14:textId="77777777" w:rsidR="00093D18" w:rsidRDefault="00093D18" w:rsidP="00F065FC"/>
    <w:p w14:paraId="283AC3A4" w14:textId="77777777" w:rsidR="00093D18" w:rsidRDefault="00093D18" w:rsidP="00F065FC"/>
    <w:p w14:paraId="717027DE" w14:textId="77777777" w:rsidR="00093D18" w:rsidRDefault="00093D18" w:rsidP="00F065FC"/>
    <w:p w14:paraId="76B65FD0" w14:textId="77777777" w:rsidR="00093D18" w:rsidRDefault="00093D18" w:rsidP="00F065FC"/>
    <w:p w14:paraId="4D86AB9E" w14:textId="77777777" w:rsidR="00181366" w:rsidRDefault="00181366" w:rsidP="00F065FC"/>
    <w:p w14:paraId="4272AC62" w14:textId="77777777" w:rsidR="001969B1" w:rsidRDefault="001969B1" w:rsidP="00F065FC">
      <w:pPr>
        <w:sectPr w:rsidR="001969B1" w:rsidSect="006D5BBB">
          <w:headerReference w:type="even" r:id="rId11"/>
          <w:headerReference w:type="default" r:id="rId12"/>
          <w:footerReference w:type="default" r:id="rId13"/>
          <w:headerReference w:type="first" r:id="rId14"/>
          <w:footerReference w:type="first" r:id="rId15"/>
          <w:type w:val="continuous"/>
          <w:pgSz w:w="11906" w:h="16838" w:code="9"/>
          <w:pgMar w:top="1417" w:right="1417" w:bottom="1417" w:left="1417" w:header="737" w:footer="567" w:gutter="0"/>
          <w:cols w:space="708"/>
          <w:titlePg/>
          <w:docGrid w:linePitch="360"/>
        </w:sectPr>
      </w:pPr>
    </w:p>
    <w:p w14:paraId="444BF93A" w14:textId="77777777" w:rsidR="00181366" w:rsidRDefault="00181366">
      <w:pPr>
        <w:spacing w:after="200"/>
      </w:pPr>
      <w:r>
        <w:br w:type="page"/>
      </w:r>
    </w:p>
    <w:p w14:paraId="2F4D11FD" w14:textId="77777777" w:rsidR="00427322" w:rsidRDefault="00427322" w:rsidP="00427322"/>
    <w:tbl>
      <w:tblPr>
        <w:tblStyle w:val="Rastertabel4"/>
        <w:tblW w:w="0" w:type="auto"/>
        <w:tblLook w:val="04A0" w:firstRow="1" w:lastRow="0" w:firstColumn="1" w:lastColumn="0" w:noHBand="0" w:noVBand="1"/>
      </w:tblPr>
      <w:tblGrid>
        <w:gridCol w:w="846"/>
        <w:gridCol w:w="3402"/>
        <w:gridCol w:w="3260"/>
        <w:gridCol w:w="1554"/>
      </w:tblGrid>
      <w:tr w:rsidR="00427322" w14:paraId="7C15E0E2" w14:textId="77777777" w:rsidTr="001B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AB7D0C1" w14:textId="77777777" w:rsidR="00427322" w:rsidRPr="00C65A1A" w:rsidRDefault="00427322" w:rsidP="001B3803">
            <w:pPr>
              <w:rPr>
                <w:color w:val="FFFFFF" w:themeColor="background1"/>
              </w:rPr>
            </w:pPr>
            <w:r w:rsidRPr="00C65A1A">
              <w:rPr>
                <w:color w:val="FFFFFF" w:themeColor="background1"/>
              </w:rPr>
              <w:t>Versie</w:t>
            </w:r>
          </w:p>
        </w:tc>
        <w:tc>
          <w:tcPr>
            <w:tcW w:w="3402" w:type="dxa"/>
          </w:tcPr>
          <w:p w14:paraId="38D05EA5" w14:textId="77777777" w:rsidR="00427322" w:rsidRPr="00C65A1A" w:rsidRDefault="00427322" w:rsidP="001B380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Beschrijving</w:t>
            </w:r>
          </w:p>
        </w:tc>
        <w:tc>
          <w:tcPr>
            <w:tcW w:w="3260" w:type="dxa"/>
          </w:tcPr>
          <w:p w14:paraId="2CCBB450" w14:textId="77777777" w:rsidR="00427322" w:rsidRPr="00C65A1A" w:rsidRDefault="00427322" w:rsidP="001B380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Wie</w:t>
            </w:r>
          </w:p>
        </w:tc>
        <w:tc>
          <w:tcPr>
            <w:tcW w:w="1554" w:type="dxa"/>
          </w:tcPr>
          <w:p w14:paraId="1DD128C5" w14:textId="77777777" w:rsidR="00427322" w:rsidRPr="00C65A1A" w:rsidRDefault="00427322" w:rsidP="001B380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Datum</w:t>
            </w:r>
          </w:p>
        </w:tc>
      </w:tr>
      <w:tr w:rsidR="00427322" w14:paraId="5B158D85" w14:textId="77777777" w:rsidTr="001B3803">
        <w:tc>
          <w:tcPr>
            <w:cnfStyle w:val="001000000000" w:firstRow="0" w:lastRow="0" w:firstColumn="1" w:lastColumn="0" w:oddVBand="0" w:evenVBand="0" w:oddHBand="0" w:evenHBand="0" w:firstRowFirstColumn="0" w:firstRowLastColumn="0" w:lastRowFirstColumn="0" w:lastRowLastColumn="0"/>
            <w:tcW w:w="846" w:type="dxa"/>
          </w:tcPr>
          <w:p w14:paraId="6E613DB4" w14:textId="77777777" w:rsidR="00427322" w:rsidRDefault="00427322" w:rsidP="001B3803">
            <w:r>
              <w:t>1.0</w:t>
            </w:r>
          </w:p>
        </w:tc>
        <w:tc>
          <w:tcPr>
            <w:tcW w:w="3402" w:type="dxa"/>
          </w:tcPr>
          <w:p w14:paraId="2389091F" w14:textId="77777777" w:rsidR="00427322" w:rsidRDefault="00427322" w:rsidP="001B3803">
            <w:pPr>
              <w:cnfStyle w:val="000000000000" w:firstRow="0" w:lastRow="0" w:firstColumn="0" w:lastColumn="0" w:oddVBand="0" w:evenVBand="0" w:oddHBand="0" w:evenHBand="0" w:firstRowFirstColumn="0" w:firstRowLastColumn="0" w:lastRowFirstColumn="0" w:lastRowLastColumn="0"/>
            </w:pPr>
            <w:r>
              <w:t>Inschrijver response</w:t>
            </w:r>
          </w:p>
        </w:tc>
        <w:tc>
          <w:tcPr>
            <w:tcW w:w="3260" w:type="dxa"/>
          </w:tcPr>
          <w:p w14:paraId="5B2F9EEF" w14:textId="77777777" w:rsidR="00427322" w:rsidRDefault="00427322" w:rsidP="001B3803">
            <w:pPr>
              <w:cnfStyle w:val="000000000000" w:firstRow="0" w:lastRow="0" w:firstColumn="0" w:lastColumn="0" w:oddVBand="0" w:evenVBand="0" w:oddHBand="0" w:evenHBand="0" w:firstRowFirstColumn="0" w:firstRowLastColumn="0" w:lastRowFirstColumn="0" w:lastRowLastColumn="0"/>
            </w:pPr>
          </w:p>
        </w:tc>
        <w:tc>
          <w:tcPr>
            <w:tcW w:w="1554" w:type="dxa"/>
          </w:tcPr>
          <w:p w14:paraId="4CF12B43" w14:textId="77777777" w:rsidR="00427322" w:rsidRDefault="00427322" w:rsidP="001B3803">
            <w:pPr>
              <w:cnfStyle w:val="000000000000" w:firstRow="0" w:lastRow="0" w:firstColumn="0" w:lastColumn="0" w:oddVBand="0" w:evenVBand="0" w:oddHBand="0" w:evenHBand="0" w:firstRowFirstColumn="0" w:firstRowLastColumn="0" w:lastRowFirstColumn="0" w:lastRowLastColumn="0"/>
            </w:pPr>
          </w:p>
        </w:tc>
      </w:tr>
    </w:tbl>
    <w:p w14:paraId="64E2FB89" w14:textId="77777777" w:rsidR="00427322" w:rsidRDefault="00427322" w:rsidP="00427322"/>
    <w:p w14:paraId="72D896E6" w14:textId="77777777" w:rsidR="00427322" w:rsidRDefault="00427322" w:rsidP="00427322"/>
    <w:p w14:paraId="7A21F77A" w14:textId="77777777" w:rsidR="00427322" w:rsidRDefault="00427322" w:rsidP="00427322">
      <w:r>
        <w:t xml:space="preserve"> </w:t>
      </w:r>
    </w:p>
    <w:sdt>
      <w:sdtPr>
        <w:rPr>
          <w:rFonts w:asciiTheme="minorHAnsi" w:eastAsiaTheme="minorEastAsia" w:hAnsiTheme="minorHAnsi" w:cstheme="minorBidi"/>
          <w:color w:val="00483E" w:themeColor="accent2"/>
          <w:sz w:val="20"/>
          <w:szCs w:val="20"/>
          <w:lang w:eastAsia="en-US"/>
        </w:rPr>
        <w:id w:val="-1969045876"/>
        <w:docPartObj>
          <w:docPartGallery w:val="Table of Contents"/>
          <w:docPartUnique/>
        </w:docPartObj>
      </w:sdtPr>
      <w:sdtEndPr>
        <w:rPr>
          <w:b/>
          <w:bCs/>
        </w:rPr>
      </w:sdtEndPr>
      <w:sdtContent>
        <w:p w14:paraId="0420022E" w14:textId="77777777" w:rsidR="00427322" w:rsidRPr="00216989" w:rsidRDefault="00427322" w:rsidP="00427322">
          <w:pPr>
            <w:pStyle w:val="Kopvaninhoudsopgave"/>
            <w:spacing w:after="60"/>
            <w:rPr>
              <w:b/>
              <w:bCs/>
            </w:rPr>
          </w:pPr>
          <w:r w:rsidRPr="00216989">
            <w:rPr>
              <w:b/>
              <w:bCs/>
            </w:rPr>
            <w:t>Inhoudsopgave</w:t>
          </w:r>
        </w:p>
        <w:p w14:paraId="5B003FC1" w14:textId="77777777" w:rsidR="00427322" w:rsidRDefault="00427322" w:rsidP="00427322">
          <w:pPr>
            <w:pStyle w:val="Inhopg1"/>
            <w:tabs>
              <w:tab w:val="left" w:pos="400"/>
              <w:tab w:val="right" w:leader="dot" w:pos="9062"/>
            </w:tabs>
            <w:rPr>
              <w:rFonts w:eastAsiaTheme="minorEastAsia"/>
              <w:noProof/>
              <w:color w:val="auto"/>
              <w:kern w:val="2"/>
              <w:sz w:val="24"/>
              <w:szCs w:val="24"/>
              <w:lang w:eastAsia="nl-NL"/>
              <w14:ligatures w14:val="standardContextual"/>
            </w:rPr>
          </w:pPr>
          <w:r>
            <w:fldChar w:fldCharType="begin"/>
          </w:r>
          <w:r>
            <w:instrText xml:space="preserve"> TOC \o "1-3" \h \z \u </w:instrText>
          </w:r>
          <w:r>
            <w:fldChar w:fldCharType="separate"/>
          </w:r>
          <w:hyperlink w:anchor="_Toc225952724" w:history="1">
            <w:r w:rsidRPr="003F2AF3">
              <w:rPr>
                <w:rStyle w:val="Hyperlink"/>
                <w:noProof/>
              </w:rPr>
              <w:t>1</w:t>
            </w:r>
            <w:r>
              <w:rPr>
                <w:rFonts w:eastAsiaTheme="minorEastAsia"/>
                <w:noProof/>
                <w:color w:val="auto"/>
                <w:kern w:val="2"/>
                <w:sz w:val="24"/>
                <w:szCs w:val="24"/>
                <w:lang w:eastAsia="nl-NL"/>
                <w14:ligatures w14:val="standardContextual"/>
              </w:rPr>
              <w:tab/>
            </w:r>
            <w:r w:rsidRPr="003F2AF3">
              <w:rPr>
                <w:rStyle w:val="Hyperlink"/>
                <w:noProof/>
              </w:rPr>
              <w:t>Doelstelling</w:t>
            </w:r>
            <w:r>
              <w:rPr>
                <w:noProof/>
                <w:webHidden/>
              </w:rPr>
              <w:tab/>
            </w:r>
            <w:r>
              <w:rPr>
                <w:noProof/>
                <w:webHidden/>
              </w:rPr>
              <w:fldChar w:fldCharType="begin"/>
            </w:r>
            <w:r>
              <w:rPr>
                <w:noProof/>
                <w:webHidden/>
              </w:rPr>
              <w:instrText xml:space="preserve"> PAGEREF _Toc225952724 \h </w:instrText>
            </w:r>
            <w:r>
              <w:rPr>
                <w:noProof/>
                <w:webHidden/>
              </w:rPr>
            </w:r>
            <w:r>
              <w:rPr>
                <w:noProof/>
                <w:webHidden/>
              </w:rPr>
              <w:fldChar w:fldCharType="separate"/>
            </w:r>
            <w:r>
              <w:rPr>
                <w:noProof/>
                <w:webHidden/>
              </w:rPr>
              <w:t>3</w:t>
            </w:r>
            <w:r>
              <w:rPr>
                <w:noProof/>
                <w:webHidden/>
              </w:rPr>
              <w:fldChar w:fldCharType="end"/>
            </w:r>
          </w:hyperlink>
        </w:p>
        <w:p w14:paraId="339AACED" w14:textId="77777777" w:rsidR="00427322" w:rsidRDefault="00427322" w:rsidP="00427322">
          <w:pPr>
            <w:pStyle w:val="Inhopg1"/>
            <w:tabs>
              <w:tab w:val="left" w:pos="400"/>
              <w:tab w:val="right" w:leader="dot" w:pos="9062"/>
            </w:tabs>
            <w:rPr>
              <w:rFonts w:eastAsiaTheme="minorEastAsia"/>
              <w:noProof/>
              <w:color w:val="auto"/>
              <w:kern w:val="2"/>
              <w:sz w:val="24"/>
              <w:szCs w:val="24"/>
              <w:lang w:eastAsia="nl-NL"/>
              <w14:ligatures w14:val="standardContextual"/>
            </w:rPr>
          </w:pPr>
          <w:hyperlink w:anchor="_Toc225952725" w:history="1">
            <w:r w:rsidRPr="003F2AF3">
              <w:rPr>
                <w:rStyle w:val="Hyperlink"/>
                <w:noProof/>
              </w:rPr>
              <w:t>2</w:t>
            </w:r>
            <w:r>
              <w:rPr>
                <w:rFonts w:eastAsiaTheme="minorEastAsia"/>
                <w:noProof/>
                <w:color w:val="auto"/>
                <w:kern w:val="2"/>
                <w:sz w:val="24"/>
                <w:szCs w:val="24"/>
                <w:lang w:eastAsia="nl-NL"/>
                <w14:ligatures w14:val="standardContextual"/>
              </w:rPr>
              <w:tab/>
            </w:r>
            <w:r w:rsidRPr="003F2AF3">
              <w:rPr>
                <w:rStyle w:val="Hyperlink"/>
                <w:noProof/>
              </w:rPr>
              <w:t>Governance</w:t>
            </w:r>
            <w:r>
              <w:rPr>
                <w:noProof/>
                <w:webHidden/>
              </w:rPr>
              <w:tab/>
            </w:r>
            <w:r>
              <w:rPr>
                <w:noProof/>
                <w:webHidden/>
              </w:rPr>
              <w:fldChar w:fldCharType="begin"/>
            </w:r>
            <w:r>
              <w:rPr>
                <w:noProof/>
                <w:webHidden/>
              </w:rPr>
              <w:instrText xml:space="preserve"> PAGEREF _Toc225952725 \h </w:instrText>
            </w:r>
            <w:r>
              <w:rPr>
                <w:noProof/>
                <w:webHidden/>
              </w:rPr>
            </w:r>
            <w:r>
              <w:rPr>
                <w:noProof/>
                <w:webHidden/>
              </w:rPr>
              <w:fldChar w:fldCharType="separate"/>
            </w:r>
            <w:r>
              <w:rPr>
                <w:noProof/>
                <w:webHidden/>
              </w:rPr>
              <w:t>3</w:t>
            </w:r>
            <w:r>
              <w:rPr>
                <w:noProof/>
                <w:webHidden/>
              </w:rPr>
              <w:fldChar w:fldCharType="end"/>
            </w:r>
          </w:hyperlink>
        </w:p>
        <w:p w14:paraId="4FE8C375" w14:textId="77777777" w:rsidR="00427322" w:rsidRDefault="00427322" w:rsidP="00427322">
          <w:pPr>
            <w:pStyle w:val="Inhopg1"/>
            <w:tabs>
              <w:tab w:val="left" w:pos="400"/>
              <w:tab w:val="right" w:leader="dot" w:pos="9062"/>
            </w:tabs>
            <w:rPr>
              <w:rFonts w:eastAsiaTheme="minorEastAsia"/>
              <w:noProof/>
              <w:color w:val="auto"/>
              <w:kern w:val="2"/>
              <w:sz w:val="24"/>
              <w:szCs w:val="24"/>
              <w:lang w:eastAsia="nl-NL"/>
              <w14:ligatures w14:val="standardContextual"/>
            </w:rPr>
          </w:pPr>
          <w:hyperlink w:anchor="_Toc225952726" w:history="1">
            <w:r w:rsidRPr="003F2AF3">
              <w:rPr>
                <w:rStyle w:val="Hyperlink"/>
                <w:noProof/>
              </w:rPr>
              <w:t>3</w:t>
            </w:r>
            <w:r>
              <w:rPr>
                <w:rFonts w:eastAsiaTheme="minorEastAsia"/>
                <w:noProof/>
                <w:color w:val="auto"/>
                <w:kern w:val="2"/>
                <w:sz w:val="24"/>
                <w:szCs w:val="24"/>
                <w:lang w:eastAsia="nl-NL"/>
                <w14:ligatures w14:val="standardContextual"/>
              </w:rPr>
              <w:tab/>
            </w:r>
            <w:r w:rsidRPr="003F2AF3">
              <w:rPr>
                <w:rStyle w:val="Hyperlink"/>
                <w:noProof/>
              </w:rPr>
              <w:t>Aanpak</w:t>
            </w:r>
            <w:r>
              <w:rPr>
                <w:noProof/>
                <w:webHidden/>
              </w:rPr>
              <w:tab/>
            </w:r>
            <w:r>
              <w:rPr>
                <w:noProof/>
                <w:webHidden/>
              </w:rPr>
              <w:fldChar w:fldCharType="begin"/>
            </w:r>
            <w:r>
              <w:rPr>
                <w:noProof/>
                <w:webHidden/>
              </w:rPr>
              <w:instrText xml:space="preserve"> PAGEREF _Toc225952726 \h </w:instrText>
            </w:r>
            <w:r>
              <w:rPr>
                <w:noProof/>
                <w:webHidden/>
              </w:rPr>
            </w:r>
            <w:r>
              <w:rPr>
                <w:noProof/>
                <w:webHidden/>
              </w:rPr>
              <w:fldChar w:fldCharType="separate"/>
            </w:r>
            <w:r>
              <w:rPr>
                <w:noProof/>
                <w:webHidden/>
              </w:rPr>
              <w:t>3</w:t>
            </w:r>
            <w:r>
              <w:rPr>
                <w:noProof/>
                <w:webHidden/>
              </w:rPr>
              <w:fldChar w:fldCharType="end"/>
            </w:r>
          </w:hyperlink>
        </w:p>
        <w:p w14:paraId="2F9F44A9" w14:textId="77777777" w:rsidR="00427322" w:rsidRDefault="00427322" w:rsidP="00427322">
          <w:pPr>
            <w:pStyle w:val="Inhopg1"/>
            <w:tabs>
              <w:tab w:val="left" w:pos="400"/>
              <w:tab w:val="right" w:leader="dot" w:pos="9062"/>
            </w:tabs>
            <w:rPr>
              <w:rFonts w:eastAsiaTheme="minorEastAsia"/>
              <w:noProof/>
              <w:color w:val="auto"/>
              <w:kern w:val="2"/>
              <w:sz w:val="24"/>
              <w:szCs w:val="24"/>
              <w:lang w:eastAsia="nl-NL"/>
              <w14:ligatures w14:val="standardContextual"/>
            </w:rPr>
          </w:pPr>
          <w:hyperlink w:anchor="_Toc225952727" w:history="1">
            <w:r w:rsidRPr="003F2AF3">
              <w:rPr>
                <w:rStyle w:val="Hyperlink"/>
                <w:noProof/>
              </w:rPr>
              <w:t>4</w:t>
            </w:r>
            <w:r>
              <w:rPr>
                <w:rFonts w:eastAsiaTheme="minorEastAsia"/>
                <w:noProof/>
                <w:color w:val="auto"/>
                <w:kern w:val="2"/>
                <w:sz w:val="24"/>
                <w:szCs w:val="24"/>
                <w:lang w:eastAsia="nl-NL"/>
                <w14:ligatures w14:val="standardContextual"/>
              </w:rPr>
              <w:tab/>
            </w:r>
            <w:r w:rsidRPr="003F2AF3">
              <w:rPr>
                <w:rStyle w:val="Hyperlink"/>
                <w:noProof/>
              </w:rPr>
              <w:t>Risicobeheer</w:t>
            </w:r>
            <w:r>
              <w:rPr>
                <w:noProof/>
                <w:webHidden/>
              </w:rPr>
              <w:tab/>
            </w:r>
            <w:r>
              <w:rPr>
                <w:noProof/>
                <w:webHidden/>
              </w:rPr>
              <w:fldChar w:fldCharType="begin"/>
            </w:r>
            <w:r>
              <w:rPr>
                <w:noProof/>
                <w:webHidden/>
              </w:rPr>
              <w:instrText xml:space="preserve"> PAGEREF _Toc225952727 \h </w:instrText>
            </w:r>
            <w:r>
              <w:rPr>
                <w:noProof/>
                <w:webHidden/>
              </w:rPr>
            </w:r>
            <w:r>
              <w:rPr>
                <w:noProof/>
                <w:webHidden/>
              </w:rPr>
              <w:fldChar w:fldCharType="separate"/>
            </w:r>
            <w:r>
              <w:rPr>
                <w:noProof/>
                <w:webHidden/>
              </w:rPr>
              <w:t>4</w:t>
            </w:r>
            <w:r>
              <w:rPr>
                <w:noProof/>
                <w:webHidden/>
              </w:rPr>
              <w:fldChar w:fldCharType="end"/>
            </w:r>
          </w:hyperlink>
        </w:p>
        <w:p w14:paraId="0C19C31E" w14:textId="77777777" w:rsidR="00427322" w:rsidRDefault="00427322" w:rsidP="00427322">
          <w:pPr>
            <w:pStyle w:val="Inhopg1"/>
            <w:tabs>
              <w:tab w:val="left" w:pos="400"/>
              <w:tab w:val="right" w:leader="dot" w:pos="9062"/>
            </w:tabs>
            <w:rPr>
              <w:rFonts w:eastAsiaTheme="minorEastAsia"/>
              <w:noProof/>
              <w:color w:val="auto"/>
              <w:kern w:val="2"/>
              <w:sz w:val="24"/>
              <w:szCs w:val="24"/>
              <w:lang w:eastAsia="nl-NL"/>
              <w14:ligatures w14:val="standardContextual"/>
            </w:rPr>
          </w:pPr>
          <w:hyperlink w:anchor="_Toc225952728" w:history="1">
            <w:r w:rsidRPr="003F2AF3">
              <w:rPr>
                <w:rStyle w:val="Hyperlink"/>
                <w:noProof/>
              </w:rPr>
              <w:t>5</w:t>
            </w:r>
            <w:r>
              <w:rPr>
                <w:rFonts w:eastAsiaTheme="minorEastAsia"/>
                <w:noProof/>
                <w:color w:val="auto"/>
                <w:kern w:val="2"/>
                <w:sz w:val="24"/>
                <w:szCs w:val="24"/>
                <w:lang w:eastAsia="nl-NL"/>
                <w14:ligatures w14:val="standardContextual"/>
              </w:rPr>
              <w:tab/>
            </w:r>
            <w:r w:rsidRPr="003F2AF3">
              <w:rPr>
                <w:rStyle w:val="Hyperlink"/>
                <w:noProof/>
              </w:rPr>
              <w:t>Planning</w:t>
            </w:r>
            <w:r>
              <w:rPr>
                <w:noProof/>
                <w:webHidden/>
              </w:rPr>
              <w:tab/>
            </w:r>
            <w:r>
              <w:rPr>
                <w:noProof/>
                <w:webHidden/>
              </w:rPr>
              <w:fldChar w:fldCharType="begin"/>
            </w:r>
            <w:r>
              <w:rPr>
                <w:noProof/>
                <w:webHidden/>
              </w:rPr>
              <w:instrText xml:space="preserve"> PAGEREF _Toc225952728 \h </w:instrText>
            </w:r>
            <w:r>
              <w:rPr>
                <w:noProof/>
                <w:webHidden/>
              </w:rPr>
            </w:r>
            <w:r>
              <w:rPr>
                <w:noProof/>
                <w:webHidden/>
              </w:rPr>
              <w:fldChar w:fldCharType="separate"/>
            </w:r>
            <w:r>
              <w:rPr>
                <w:noProof/>
                <w:webHidden/>
              </w:rPr>
              <w:t>5</w:t>
            </w:r>
            <w:r>
              <w:rPr>
                <w:noProof/>
                <w:webHidden/>
              </w:rPr>
              <w:fldChar w:fldCharType="end"/>
            </w:r>
          </w:hyperlink>
        </w:p>
        <w:p w14:paraId="535F0075" w14:textId="77777777" w:rsidR="00427322" w:rsidRDefault="00427322" w:rsidP="00427322">
          <w:pPr>
            <w:spacing w:after="20"/>
          </w:pPr>
          <w:r>
            <w:rPr>
              <w:b/>
              <w:bCs/>
            </w:rPr>
            <w:fldChar w:fldCharType="end"/>
          </w:r>
        </w:p>
      </w:sdtContent>
    </w:sdt>
    <w:p w14:paraId="7EA168EF" w14:textId="77777777" w:rsidR="00427322" w:rsidRDefault="00427322" w:rsidP="00427322">
      <w:pPr>
        <w:spacing w:after="200"/>
        <w:jc w:val="left"/>
      </w:pPr>
      <w:r>
        <w:br w:type="page"/>
      </w:r>
    </w:p>
    <w:p w14:paraId="11439043" w14:textId="77777777" w:rsidR="00427322" w:rsidRPr="00621618" w:rsidRDefault="00427322" w:rsidP="00427322">
      <w:pPr>
        <w:pStyle w:val="Kop1"/>
      </w:pPr>
      <w:bookmarkStart w:id="0" w:name="_Toc225952724"/>
      <w:r>
        <w:lastRenderedPageBreak/>
        <w:t>Doelstelling</w:t>
      </w:r>
      <w:bookmarkEnd w:id="0"/>
    </w:p>
    <w:p w14:paraId="68022258" w14:textId="77777777" w:rsidR="00427322" w:rsidRPr="00820C02" w:rsidRDefault="00427322" w:rsidP="00427322">
      <w:pPr>
        <w:rPr>
          <w:color w:val="808080" w:themeColor="background1" w:themeShade="80"/>
        </w:rPr>
      </w:pPr>
      <w:r w:rsidRPr="00820C02">
        <w:rPr>
          <w:color w:val="808080" w:themeColor="background1" w:themeShade="80"/>
        </w:rPr>
        <w:t>De Inschrijver beschrijft kort en concreet de doelstelling van de transitie voor Skal Biocontrole. De Inschrijver werkt minimaal de volgende onderdelen uit:</w:t>
      </w:r>
    </w:p>
    <w:p w14:paraId="34EC792A" w14:textId="77777777" w:rsidR="00427322" w:rsidRPr="00820C02" w:rsidRDefault="00427322" w:rsidP="00427322">
      <w:pPr>
        <w:rPr>
          <w:color w:val="808080" w:themeColor="background1" w:themeShade="80"/>
        </w:rPr>
      </w:pPr>
    </w:p>
    <w:p w14:paraId="6EF10903" w14:textId="77777777" w:rsidR="00427322" w:rsidRPr="00820C02" w:rsidRDefault="00427322" w:rsidP="00427322">
      <w:pPr>
        <w:pStyle w:val="Lijstalinea"/>
        <w:numPr>
          <w:ilvl w:val="0"/>
          <w:numId w:val="3"/>
        </w:numPr>
        <w:rPr>
          <w:color w:val="808080" w:themeColor="background1" w:themeShade="80"/>
        </w:rPr>
      </w:pPr>
      <w:r w:rsidRPr="00820C02">
        <w:rPr>
          <w:color w:val="808080" w:themeColor="background1" w:themeShade="80"/>
        </w:rPr>
        <w:t>Het doel van het plan: ononderbroken bereikbaarheid van Skal tijdens de overdracht, nummerbehoud voor alle vaste en mobiele nummers, en een werkende dienstverlening conform de overeengekomen KPI's vanaf dag één.</w:t>
      </w:r>
    </w:p>
    <w:p w14:paraId="2FF3A03E" w14:textId="77777777" w:rsidR="00427322" w:rsidRPr="00820C02" w:rsidRDefault="00427322" w:rsidP="00427322">
      <w:pPr>
        <w:pStyle w:val="Lijstalinea"/>
        <w:numPr>
          <w:ilvl w:val="0"/>
          <w:numId w:val="3"/>
        </w:numPr>
        <w:rPr>
          <w:color w:val="808080" w:themeColor="background1" w:themeShade="80"/>
        </w:rPr>
      </w:pPr>
      <w:r w:rsidRPr="00820C02">
        <w:rPr>
          <w:color w:val="808080" w:themeColor="background1" w:themeShade="80"/>
        </w:rPr>
        <w:t>De belangrijkste uitgangspunten en randvoorwaarden, zoals de beschikbaarheid van Skal voor afstemming en acceptatie, en de verwachte medewerking van de vertrekkende leverancier(s) aan de nummerportatieprocedure.</w:t>
      </w:r>
    </w:p>
    <w:p w14:paraId="3057306F" w14:textId="77777777" w:rsidR="00427322" w:rsidRPr="00C65A1A" w:rsidRDefault="00427322" w:rsidP="00427322">
      <w:pPr>
        <w:pStyle w:val="Lijstalinea"/>
        <w:numPr>
          <w:ilvl w:val="0"/>
          <w:numId w:val="3"/>
        </w:numPr>
      </w:pPr>
      <w:r w:rsidRPr="00820C02">
        <w:rPr>
          <w:color w:val="808080" w:themeColor="background1" w:themeShade="80"/>
        </w:rPr>
        <w:t>De criteria die bepalen wanneer de transitie formeel is afgerond en hoe dit wordt vastgesteld.</w:t>
      </w:r>
    </w:p>
    <w:p w14:paraId="1BE9D7DC" w14:textId="77777777" w:rsidR="00427322" w:rsidRDefault="00427322" w:rsidP="00427322">
      <w:r w:rsidRPr="00C65A1A">
        <w:rPr>
          <w:highlight w:val="yellow"/>
        </w:rPr>
        <w:t>&lt;Invullen door Inschrijver, de grijze tekst hierboven mag worden weggehaald.&gt;</w:t>
      </w:r>
    </w:p>
    <w:p w14:paraId="750ADBF9" w14:textId="77777777" w:rsidR="00427322" w:rsidRDefault="00427322" w:rsidP="00427322">
      <w:pPr>
        <w:spacing w:after="200"/>
        <w:jc w:val="left"/>
      </w:pPr>
    </w:p>
    <w:p w14:paraId="3CA5E37B" w14:textId="77777777" w:rsidR="00427322" w:rsidRDefault="00427322" w:rsidP="00427322">
      <w:pPr>
        <w:pStyle w:val="Kop1"/>
      </w:pPr>
      <w:bookmarkStart w:id="1" w:name="_Toc225952725"/>
      <w:r>
        <w:t>Governance</w:t>
      </w:r>
      <w:bookmarkEnd w:id="1"/>
    </w:p>
    <w:p w14:paraId="4314C179" w14:textId="77777777" w:rsidR="00427322" w:rsidRPr="00820C02" w:rsidRDefault="00427322" w:rsidP="00427322">
      <w:pPr>
        <w:rPr>
          <w:color w:val="808080" w:themeColor="background1" w:themeShade="80"/>
        </w:rPr>
      </w:pPr>
      <w:r w:rsidRPr="00820C02">
        <w:rPr>
          <w:color w:val="808080" w:themeColor="background1" w:themeShade="80"/>
        </w:rPr>
        <w:t>De Inschrijver beschrijft de projectorganisatie en de wijze van samenwerking met Skal gedurende de transitie. De Inschrijver werkt minimaal de volgende elementen uit:</w:t>
      </w:r>
    </w:p>
    <w:p w14:paraId="0E4F05FE" w14:textId="77777777" w:rsidR="00427322" w:rsidRPr="00820C02" w:rsidRDefault="00427322" w:rsidP="00427322">
      <w:pPr>
        <w:pStyle w:val="Lijstalinea"/>
        <w:numPr>
          <w:ilvl w:val="0"/>
          <w:numId w:val="4"/>
        </w:numPr>
        <w:rPr>
          <w:color w:val="808080" w:themeColor="background1" w:themeShade="80"/>
        </w:rPr>
      </w:pPr>
      <w:r w:rsidRPr="00820C02">
        <w:rPr>
          <w:color w:val="808080" w:themeColor="background1" w:themeShade="80"/>
        </w:rPr>
        <w:t>De projectorganisatie: wie is de eindverantwoordelijke projectleider aan de zijde van de Inschrijver en wat is het aanspreekpunt voor Skal gedurende de transitie.</w:t>
      </w:r>
    </w:p>
    <w:p w14:paraId="08A59C3F" w14:textId="77777777" w:rsidR="00427322" w:rsidRPr="00820C02" w:rsidRDefault="00427322" w:rsidP="00427322">
      <w:pPr>
        <w:pStyle w:val="Lijstalinea"/>
        <w:numPr>
          <w:ilvl w:val="0"/>
          <w:numId w:val="4"/>
        </w:numPr>
        <w:rPr>
          <w:color w:val="808080" w:themeColor="background1" w:themeShade="80"/>
        </w:rPr>
      </w:pPr>
      <w:r w:rsidRPr="00820C02">
        <w:rPr>
          <w:color w:val="808080" w:themeColor="background1" w:themeShade="80"/>
        </w:rPr>
        <w:t>De overlegstructuur: frequentie en vorm van voortgangsoverleg met Skal gedurende de transitie, inclusief de wekelijkse voortgangsrapportage conform TRA.005 van het PvE.</w:t>
      </w:r>
    </w:p>
    <w:p w14:paraId="5467CE7D" w14:textId="77777777" w:rsidR="00427322" w:rsidRPr="00820C02" w:rsidRDefault="00427322" w:rsidP="00427322">
      <w:pPr>
        <w:pStyle w:val="Lijstalinea"/>
        <w:numPr>
          <w:ilvl w:val="0"/>
          <w:numId w:val="4"/>
        </w:numPr>
        <w:rPr>
          <w:color w:val="808080" w:themeColor="background1" w:themeShade="80"/>
        </w:rPr>
      </w:pPr>
      <w:r w:rsidRPr="00820C02">
        <w:rPr>
          <w:color w:val="808080" w:themeColor="background1" w:themeShade="80"/>
        </w:rPr>
        <w:t>De wijze van escaleren bij verstoringen, vertraging of onvoldoende medewerking van de vertrekkende leverancier.</w:t>
      </w:r>
    </w:p>
    <w:p w14:paraId="2D6974B1" w14:textId="77777777" w:rsidR="00427322" w:rsidRPr="00820C02" w:rsidRDefault="00427322" w:rsidP="00427322">
      <w:pPr>
        <w:pStyle w:val="Lijstalinea"/>
        <w:numPr>
          <w:ilvl w:val="0"/>
          <w:numId w:val="4"/>
        </w:numPr>
        <w:rPr>
          <w:color w:val="808080" w:themeColor="background1" w:themeShade="80"/>
        </w:rPr>
      </w:pPr>
      <w:r w:rsidRPr="00820C02">
        <w:rPr>
          <w:color w:val="808080" w:themeColor="background1" w:themeShade="80"/>
        </w:rPr>
        <w:t>Hoe Go/No-Go-besluiten per fase worden voorbereid en wie daartoe bevoegd is.</w:t>
      </w:r>
    </w:p>
    <w:p w14:paraId="41AE77A1" w14:textId="77777777" w:rsidR="00026FE2" w:rsidRDefault="00026FE2" w:rsidP="00026FE2">
      <w:pPr>
        <w:rPr>
          <w:color w:val="808080" w:themeColor="background1" w:themeShade="80"/>
        </w:rPr>
      </w:pPr>
    </w:p>
    <w:p w14:paraId="5D302059" w14:textId="77777777" w:rsidR="00C65A1A" w:rsidRDefault="00C65A1A" w:rsidP="00026FE2">
      <w:r w:rsidRPr="00C65A1A">
        <w:rPr>
          <w:highlight w:val="yellow"/>
        </w:rPr>
        <w:t>&lt;Invullen door Inschrijver, de grijze tekst hierboven mag worden weggehaald.&gt;</w:t>
      </w:r>
    </w:p>
    <w:p w14:paraId="1A55CD67" w14:textId="77777777" w:rsidR="00C65A1A" w:rsidRPr="007B1576" w:rsidRDefault="00C65A1A" w:rsidP="00C65A1A"/>
    <w:p w14:paraId="68B59E70" w14:textId="77777777" w:rsidR="00427322" w:rsidRDefault="00427322" w:rsidP="00427322">
      <w:pPr>
        <w:pStyle w:val="Kop1"/>
      </w:pPr>
      <w:bookmarkStart w:id="2" w:name="_Toc225952726"/>
      <w:r>
        <w:t>Aanpak</w:t>
      </w:r>
      <w:bookmarkEnd w:id="2"/>
    </w:p>
    <w:p w14:paraId="1A8C2D78" w14:textId="77777777" w:rsidR="00427322" w:rsidRDefault="00427322" w:rsidP="00427322">
      <w:pPr>
        <w:rPr>
          <w:color w:val="808080" w:themeColor="background1" w:themeShade="80"/>
        </w:rPr>
      </w:pPr>
      <w:r w:rsidRPr="00C65A1A">
        <w:rPr>
          <w:color w:val="808080" w:themeColor="background1" w:themeShade="80"/>
        </w:rPr>
        <w:t>De transitie vereist een gecontroleerde uitvoering met meetbare tussenresultaten. De Inschrijver beschrijft de route van de huidige (IST) naar de gewenste (SOLL) situatie. Per fase wordt concreet het doel, de activiteiten en de op te leveren resultaten (deliverables) benoemd. Het plan bevat minimaal de volgende onderdelen:</w:t>
      </w:r>
    </w:p>
    <w:p w14:paraId="0EB914F6" w14:textId="77777777" w:rsidR="00427322" w:rsidRPr="00C65A1A" w:rsidRDefault="00427322" w:rsidP="00427322">
      <w:pPr>
        <w:rPr>
          <w:color w:val="808080" w:themeColor="background1" w:themeShade="80"/>
        </w:rPr>
      </w:pPr>
    </w:p>
    <w:p w14:paraId="6D65D5F7" w14:textId="77777777" w:rsidR="00427322" w:rsidRPr="00C65A1A" w:rsidRDefault="00427322" w:rsidP="00427322">
      <w:pPr>
        <w:rPr>
          <w:color w:val="808080" w:themeColor="background1" w:themeShade="80"/>
        </w:rPr>
      </w:pPr>
      <w:r w:rsidRPr="00C65A1A">
        <w:rPr>
          <w:rStyle w:val="Nadruk"/>
          <w:color w:val="808080" w:themeColor="background1" w:themeShade="80"/>
        </w:rPr>
        <w:t>Fase 1: Voorbereiding</w:t>
      </w:r>
    </w:p>
    <w:p w14:paraId="76CE5233" w14:textId="77777777" w:rsidR="00427322" w:rsidRPr="00820C02" w:rsidRDefault="00427322" w:rsidP="00427322">
      <w:pPr>
        <w:pStyle w:val="Lijstalinea"/>
        <w:numPr>
          <w:ilvl w:val="0"/>
          <w:numId w:val="5"/>
        </w:numPr>
        <w:rPr>
          <w:rFonts w:cstheme="minorHAnsi"/>
          <w:color w:val="808080" w:themeColor="background1" w:themeShade="80"/>
        </w:rPr>
      </w:pPr>
      <w:r w:rsidRPr="00820C02">
        <w:rPr>
          <w:rFonts w:cstheme="minorHAnsi"/>
          <w:color w:val="808080" w:themeColor="background1" w:themeShade="80"/>
        </w:rPr>
        <w:t xml:space="preserve">IST-inventarisatie: alle actieve communicatieverbindingen, telefonienummers (vast en mobiel), SIM-kaarten en lopende contracten bij de vertrekkende leverancier(s), uitgevoerd samen met Skal conform TRA.002 van het PvE. </w:t>
      </w:r>
    </w:p>
    <w:p w14:paraId="643456E7" w14:textId="77777777" w:rsidR="00427322" w:rsidRPr="00820C02" w:rsidRDefault="00427322" w:rsidP="00427322">
      <w:pPr>
        <w:pStyle w:val="Lijstalinea"/>
        <w:numPr>
          <w:ilvl w:val="0"/>
          <w:numId w:val="5"/>
        </w:numPr>
        <w:rPr>
          <w:rFonts w:cstheme="minorHAnsi"/>
          <w:color w:val="808080" w:themeColor="background1" w:themeShade="80"/>
        </w:rPr>
      </w:pPr>
      <w:r w:rsidRPr="00820C02">
        <w:rPr>
          <w:rFonts w:cstheme="minorHAnsi"/>
          <w:color w:val="808080" w:themeColor="background1" w:themeShade="80"/>
        </w:rPr>
        <w:t xml:space="preserve">Detailplanning per dienst: internetverbindingen, mobiele telefonie en vaste telefonie, inclusief geplande portatiemomenten. </w:t>
      </w:r>
    </w:p>
    <w:p w14:paraId="46F6B6CE" w14:textId="77777777" w:rsidR="00427322" w:rsidRPr="00820C02" w:rsidRDefault="00427322" w:rsidP="00427322">
      <w:pPr>
        <w:pStyle w:val="Lijstalinea"/>
        <w:numPr>
          <w:ilvl w:val="0"/>
          <w:numId w:val="5"/>
        </w:numPr>
        <w:rPr>
          <w:rFonts w:cstheme="minorHAnsi"/>
          <w:color w:val="808080" w:themeColor="background1" w:themeShade="80"/>
        </w:rPr>
      </w:pPr>
      <w:r w:rsidRPr="00820C02">
        <w:rPr>
          <w:rFonts w:cstheme="minorHAnsi"/>
          <w:color w:val="808080" w:themeColor="background1" w:themeShade="80"/>
        </w:rPr>
        <w:lastRenderedPageBreak/>
        <w:t xml:space="preserve">Afstemming met de vertrekkende leverancier over de portatiedata en tijdige opzegging van de lopende contracten om dubbele kosten te voorkomen. </w:t>
      </w:r>
    </w:p>
    <w:p w14:paraId="01CFE358" w14:textId="77777777" w:rsidR="00427322" w:rsidRPr="00820C02" w:rsidRDefault="00427322" w:rsidP="00427322">
      <w:pPr>
        <w:pStyle w:val="Lijstalinea"/>
        <w:numPr>
          <w:ilvl w:val="0"/>
          <w:numId w:val="5"/>
        </w:numPr>
        <w:rPr>
          <w:rStyle w:val="Nadruk"/>
          <w:rFonts w:cstheme="minorHAnsi"/>
          <w:color w:val="808080" w:themeColor="background1" w:themeShade="80"/>
        </w:rPr>
      </w:pPr>
      <w:r w:rsidRPr="00820C02">
        <w:rPr>
          <w:rFonts w:cstheme="minorHAnsi"/>
          <w:color w:val="808080" w:themeColor="background1" w:themeShade="80"/>
        </w:rPr>
        <w:t>Communicatie aan medewerkers van Skal over geplande onderbrekingen en eventuele vervanging van SIM-kaarten.</w:t>
      </w:r>
      <w:r w:rsidRPr="00820C02">
        <w:rPr>
          <w:rStyle w:val="Nadruk"/>
          <w:rFonts w:cstheme="minorHAnsi"/>
          <w:color w:val="808080" w:themeColor="background1" w:themeShade="80"/>
        </w:rPr>
        <w:t xml:space="preserve"> </w:t>
      </w:r>
    </w:p>
    <w:p w14:paraId="1F5146AA" w14:textId="77777777" w:rsidR="00427322" w:rsidRPr="00820C02" w:rsidRDefault="00427322" w:rsidP="00427322">
      <w:pPr>
        <w:rPr>
          <w:rStyle w:val="Nadruk"/>
          <w:rFonts w:cstheme="minorHAnsi"/>
          <w:color w:val="808080" w:themeColor="background1" w:themeShade="80"/>
        </w:rPr>
      </w:pPr>
    </w:p>
    <w:p w14:paraId="0C10BB3C" w14:textId="77777777" w:rsidR="00427322" w:rsidRPr="00C65A1A" w:rsidRDefault="00427322" w:rsidP="00427322">
      <w:pPr>
        <w:rPr>
          <w:color w:val="808080" w:themeColor="background1" w:themeShade="80"/>
        </w:rPr>
      </w:pPr>
      <w:r w:rsidRPr="00C65A1A">
        <w:rPr>
          <w:rStyle w:val="Nadruk"/>
          <w:color w:val="808080" w:themeColor="background1" w:themeShade="80"/>
        </w:rPr>
        <w:t>Fase 2: Uitvoering</w:t>
      </w:r>
    </w:p>
    <w:p w14:paraId="78EB9E3F" w14:textId="77777777" w:rsidR="00427322" w:rsidRPr="00820C02" w:rsidRDefault="00427322" w:rsidP="00427322">
      <w:pPr>
        <w:pStyle w:val="Lijstalinea"/>
        <w:numPr>
          <w:ilvl w:val="0"/>
          <w:numId w:val="6"/>
        </w:numPr>
        <w:rPr>
          <w:rStyle w:val="Nadruk"/>
          <w:i w:val="0"/>
          <w:iCs w:val="0"/>
          <w:color w:val="808080" w:themeColor="background1" w:themeShade="80"/>
        </w:rPr>
      </w:pPr>
      <w:r w:rsidRPr="00820C02">
        <w:rPr>
          <w:rStyle w:val="Nadruk"/>
          <w:i w:val="0"/>
          <w:iCs w:val="0"/>
          <w:color w:val="808080" w:themeColor="background1" w:themeShade="80"/>
        </w:rPr>
        <w:t>Aanleg en activatie van de nieuwe internetverbindingen (primair en redundant), inclusief verificatie van de fysieke en logische onafhankelijkheid conform de scope. Go/no-go en fallback vóór definitieve cutover.</w:t>
      </w:r>
    </w:p>
    <w:p w14:paraId="0222D299" w14:textId="77777777" w:rsidR="00427322" w:rsidRPr="00820C02" w:rsidRDefault="00427322" w:rsidP="00427322">
      <w:pPr>
        <w:pStyle w:val="Lijstalinea"/>
        <w:numPr>
          <w:ilvl w:val="0"/>
          <w:numId w:val="6"/>
        </w:numPr>
        <w:rPr>
          <w:rStyle w:val="Nadruk"/>
          <w:i w:val="0"/>
          <w:iCs w:val="0"/>
          <w:color w:val="808080" w:themeColor="background1" w:themeShade="80"/>
        </w:rPr>
      </w:pPr>
      <w:r w:rsidRPr="00820C02">
        <w:rPr>
          <w:rStyle w:val="Nadruk"/>
          <w:i w:val="0"/>
          <w:iCs w:val="0"/>
          <w:color w:val="808080" w:themeColor="background1" w:themeShade="80"/>
        </w:rPr>
        <w:t>Uitvoering nummerportatie mobiel: overdracht van alle mobiele nummers (indicatief 175) en uitgifte van nieuwe SIM-kaarten of eSIM-profielen. Uitvoering bij voorkeur buiten kantoortijden met een maximale onderbreking van 2 uur per nummer conform TRA.004 van het PvE.</w:t>
      </w:r>
    </w:p>
    <w:p w14:paraId="0CF5E6DD" w14:textId="77777777" w:rsidR="00427322" w:rsidRPr="00820C02" w:rsidRDefault="00427322" w:rsidP="00427322">
      <w:pPr>
        <w:pStyle w:val="Lijstalinea"/>
        <w:numPr>
          <w:ilvl w:val="0"/>
          <w:numId w:val="6"/>
        </w:numPr>
        <w:rPr>
          <w:rStyle w:val="Nadruk"/>
          <w:i w:val="0"/>
          <w:iCs w:val="0"/>
          <w:color w:val="808080" w:themeColor="background1" w:themeShade="80"/>
        </w:rPr>
      </w:pPr>
      <w:r w:rsidRPr="00820C02">
        <w:rPr>
          <w:rStyle w:val="Nadruk"/>
          <w:i w:val="0"/>
          <w:iCs w:val="0"/>
          <w:color w:val="808080" w:themeColor="background1" w:themeShade="80"/>
        </w:rPr>
        <w:t>Uitvoering nummerportatie vast en activatie van de nieuwe VoIP/cloud PBX-omgeving, inclusief callcenterfunctionaliteit, routering en koppelingen met gebouwgebonden toepassingen. Uitvoering bij voorkeur buiten kantoortijden met een maximale onderbreking van 2 uur per nummer conform TRA.004 van het PvE.</w:t>
      </w:r>
    </w:p>
    <w:p w14:paraId="50A6775D" w14:textId="77777777" w:rsidR="00427322" w:rsidRPr="00820C02" w:rsidRDefault="00427322" w:rsidP="00427322">
      <w:pPr>
        <w:pStyle w:val="Lijstalinea"/>
        <w:numPr>
          <w:ilvl w:val="0"/>
          <w:numId w:val="6"/>
        </w:numPr>
        <w:rPr>
          <w:rStyle w:val="Nadruk"/>
          <w:i w:val="0"/>
          <w:iCs w:val="0"/>
          <w:color w:val="808080" w:themeColor="background1" w:themeShade="80"/>
        </w:rPr>
      </w:pPr>
      <w:r w:rsidRPr="00820C02">
        <w:rPr>
          <w:rStyle w:val="Nadruk"/>
          <w:i w:val="0"/>
          <w:iCs w:val="0"/>
          <w:color w:val="808080" w:themeColor="background1" w:themeShade="80"/>
        </w:rPr>
        <w:t>Verificatietest na elke stap: aantoonbare controle van de telefonische en digitale bereikbaarheid van Skal voordat de stap als geslaagd wordt beschouwd.</w:t>
      </w:r>
    </w:p>
    <w:p w14:paraId="1D3E1BC5" w14:textId="77777777" w:rsidR="00427322" w:rsidRDefault="00427322" w:rsidP="00427322">
      <w:pPr>
        <w:rPr>
          <w:rStyle w:val="Nadruk"/>
          <w:color w:val="808080" w:themeColor="background1" w:themeShade="80"/>
        </w:rPr>
      </w:pPr>
    </w:p>
    <w:p w14:paraId="72BC1BD2" w14:textId="77777777" w:rsidR="00427322" w:rsidRPr="00C65A1A" w:rsidRDefault="00427322" w:rsidP="00427322">
      <w:pPr>
        <w:rPr>
          <w:color w:val="808080" w:themeColor="background1" w:themeShade="80"/>
        </w:rPr>
      </w:pPr>
      <w:r w:rsidRPr="00C65A1A">
        <w:rPr>
          <w:rStyle w:val="Nadruk"/>
          <w:color w:val="808080" w:themeColor="background1" w:themeShade="80"/>
        </w:rPr>
        <w:t>Fase 3: Overdracht naar beheer</w:t>
      </w:r>
    </w:p>
    <w:p w14:paraId="35843D87" w14:textId="77777777" w:rsidR="00427322" w:rsidRPr="00820C02" w:rsidRDefault="00427322" w:rsidP="00427322">
      <w:pPr>
        <w:pStyle w:val="Lijstalinea"/>
        <w:numPr>
          <w:ilvl w:val="0"/>
          <w:numId w:val="7"/>
        </w:numPr>
        <w:rPr>
          <w:color w:val="808080" w:themeColor="background1" w:themeShade="80"/>
        </w:rPr>
      </w:pPr>
      <w:r w:rsidRPr="00820C02">
        <w:rPr>
          <w:color w:val="808080" w:themeColor="background1" w:themeShade="80"/>
        </w:rPr>
        <w:t>Stabilisatiefase: duur en wijze waarop beschikbaarheid en bereikbaarheid worden bewaakt.</w:t>
      </w:r>
    </w:p>
    <w:p w14:paraId="2D392FA6" w14:textId="77777777" w:rsidR="00427322" w:rsidRPr="00820C02" w:rsidRDefault="00427322" w:rsidP="00427322">
      <w:pPr>
        <w:pStyle w:val="Lijstalinea"/>
        <w:numPr>
          <w:ilvl w:val="0"/>
          <w:numId w:val="7"/>
        </w:numPr>
        <w:rPr>
          <w:color w:val="808080" w:themeColor="background1" w:themeShade="80"/>
        </w:rPr>
      </w:pPr>
      <w:r w:rsidRPr="00820C02">
        <w:rPr>
          <w:color w:val="808080" w:themeColor="background1" w:themeShade="80"/>
        </w:rPr>
        <w:t>Formele acceptatie door Skal na aantoonbare stabiliteit en ontvangst van de eerste volledige SLA/KPI-rapportage conform TRA.006 van het PvE.</w:t>
      </w:r>
    </w:p>
    <w:p w14:paraId="05E5B159" w14:textId="77777777" w:rsidR="00427322" w:rsidRDefault="00427322" w:rsidP="00427322">
      <w:pPr>
        <w:pStyle w:val="Lijstalinea"/>
        <w:numPr>
          <w:ilvl w:val="0"/>
          <w:numId w:val="7"/>
        </w:numPr>
      </w:pPr>
      <w:r w:rsidRPr="00820C02">
        <w:rPr>
          <w:color w:val="808080" w:themeColor="background1" w:themeShade="80"/>
        </w:rPr>
        <w:t>Bevestiging dat alle toegangen en accounts van de vertrekkende leverancier zijn ingetrokken en dat lopende contracten zijn beëindigd.</w:t>
      </w:r>
    </w:p>
    <w:p w14:paraId="57D16618" w14:textId="77777777" w:rsidR="00427322" w:rsidRPr="00C65A1A" w:rsidRDefault="00427322" w:rsidP="00427322">
      <w:r w:rsidRPr="00C65A1A">
        <w:rPr>
          <w:highlight w:val="yellow"/>
        </w:rPr>
        <w:t>&lt;Invullen door Inschrijver, de grijze tekst hierboven mag worden weggehaald.&gt;</w:t>
      </w:r>
    </w:p>
    <w:p w14:paraId="17467A7E" w14:textId="77777777" w:rsidR="00427322" w:rsidRDefault="00427322" w:rsidP="00427322">
      <w:pPr>
        <w:spacing w:after="200"/>
        <w:jc w:val="left"/>
      </w:pPr>
    </w:p>
    <w:p w14:paraId="05D5EA1A" w14:textId="77777777" w:rsidR="00427322" w:rsidRDefault="00427322" w:rsidP="00427322">
      <w:pPr>
        <w:pStyle w:val="Kop1"/>
      </w:pPr>
      <w:bookmarkStart w:id="3" w:name="_Toc225952727"/>
      <w:r>
        <w:t>Risicobeheer</w:t>
      </w:r>
      <w:bookmarkEnd w:id="3"/>
    </w:p>
    <w:p w14:paraId="7A828F01" w14:textId="77777777" w:rsidR="00427322" w:rsidRPr="003F3EBA" w:rsidRDefault="00427322" w:rsidP="00427322">
      <w:pPr>
        <w:rPr>
          <w:color w:val="808080" w:themeColor="background1" w:themeShade="80"/>
        </w:rPr>
      </w:pPr>
      <w:r w:rsidRPr="003F3EBA">
        <w:rPr>
          <w:color w:val="808080" w:themeColor="background1" w:themeShade="80"/>
        </w:rPr>
        <w:t>De Inschrijver beschrijft de belangrijkste risico's voor deze transitie en de bijbehorende beheersmaatregelen. Beschrijf minimaal de drie belangrijkste risico's, inclusief:</w:t>
      </w:r>
    </w:p>
    <w:p w14:paraId="7DB515F7" w14:textId="77777777" w:rsidR="00427322" w:rsidRPr="003F3EBA" w:rsidRDefault="00427322" w:rsidP="00427322">
      <w:pPr>
        <w:rPr>
          <w:color w:val="808080" w:themeColor="background1" w:themeShade="80"/>
        </w:rPr>
      </w:pPr>
    </w:p>
    <w:p w14:paraId="2718A7A2" w14:textId="77777777" w:rsidR="00427322" w:rsidRPr="003F3EBA" w:rsidRDefault="00427322" w:rsidP="00427322">
      <w:pPr>
        <w:pStyle w:val="Lijstalinea"/>
        <w:numPr>
          <w:ilvl w:val="0"/>
          <w:numId w:val="8"/>
        </w:numPr>
        <w:rPr>
          <w:color w:val="808080" w:themeColor="background1" w:themeShade="80"/>
        </w:rPr>
      </w:pPr>
      <w:r w:rsidRPr="003F3EBA">
        <w:rPr>
          <w:color w:val="808080" w:themeColor="background1" w:themeShade="80"/>
        </w:rPr>
        <w:t>Kans en impact op bereikbaarheid, nummerbehoud en planning.</w:t>
      </w:r>
    </w:p>
    <w:p w14:paraId="77E3B1EA" w14:textId="77777777" w:rsidR="00427322" w:rsidRPr="003F3EBA" w:rsidRDefault="00427322" w:rsidP="00427322">
      <w:pPr>
        <w:pStyle w:val="Lijstalinea"/>
        <w:numPr>
          <w:ilvl w:val="0"/>
          <w:numId w:val="8"/>
        </w:numPr>
        <w:rPr>
          <w:color w:val="808080" w:themeColor="background1" w:themeShade="80"/>
        </w:rPr>
      </w:pPr>
      <w:r w:rsidRPr="003F3EBA">
        <w:rPr>
          <w:color w:val="808080" w:themeColor="background1" w:themeShade="80"/>
        </w:rPr>
        <w:t>Concrete mitigerende maatregel per risico en het uitgewerkte fallback-scenario.</w:t>
      </w:r>
    </w:p>
    <w:p w14:paraId="752D4375" w14:textId="77777777" w:rsidR="00427322" w:rsidRPr="003F3EBA" w:rsidRDefault="00427322" w:rsidP="00427322">
      <w:pPr>
        <w:pStyle w:val="Lijstalinea"/>
        <w:numPr>
          <w:ilvl w:val="0"/>
          <w:numId w:val="8"/>
        </w:numPr>
        <w:rPr>
          <w:color w:val="808080" w:themeColor="background1" w:themeShade="80"/>
        </w:rPr>
      </w:pPr>
      <w:r w:rsidRPr="003F3EBA">
        <w:rPr>
          <w:color w:val="808080" w:themeColor="background1" w:themeShade="80"/>
        </w:rPr>
        <w:t>Restrisico na maatregelen en de escalatieroute naar Skal indien het fallback-scenario in werking treedt.</w:t>
      </w:r>
    </w:p>
    <w:p w14:paraId="6481DD75" w14:textId="77777777" w:rsidR="00427322" w:rsidRPr="00C65A1A" w:rsidRDefault="00427322" w:rsidP="00427322">
      <w:r w:rsidRPr="00C65A1A">
        <w:rPr>
          <w:highlight w:val="yellow"/>
        </w:rPr>
        <w:t>&lt;Invullen door Inschrijver, de grijze tekst hierboven mag worden weggehaald.&gt;</w:t>
      </w:r>
    </w:p>
    <w:p w14:paraId="6519B861" w14:textId="77777777" w:rsidR="00427322" w:rsidRDefault="00427322" w:rsidP="00427322">
      <w:pPr>
        <w:spacing w:after="200"/>
        <w:jc w:val="left"/>
      </w:pPr>
    </w:p>
    <w:p w14:paraId="26C34A24" w14:textId="77777777" w:rsidR="00427322" w:rsidRDefault="00427322" w:rsidP="00427322">
      <w:pPr>
        <w:spacing w:after="200"/>
        <w:jc w:val="left"/>
      </w:pPr>
    </w:p>
    <w:p w14:paraId="2D0005F2" w14:textId="77777777" w:rsidR="00427322" w:rsidRDefault="00427322" w:rsidP="00427322">
      <w:pPr>
        <w:pStyle w:val="Kop1"/>
      </w:pPr>
      <w:bookmarkStart w:id="4" w:name="_Toc225952728"/>
      <w:r>
        <w:lastRenderedPageBreak/>
        <w:t>Planning</w:t>
      </w:r>
      <w:bookmarkEnd w:id="4"/>
    </w:p>
    <w:p w14:paraId="74F0D799" w14:textId="77777777" w:rsidR="00427322" w:rsidRPr="003F3EBA" w:rsidRDefault="00427322" w:rsidP="00427322">
      <w:pPr>
        <w:rPr>
          <w:color w:val="808080" w:themeColor="background1" w:themeShade="80"/>
        </w:rPr>
      </w:pPr>
      <w:r w:rsidRPr="003F3EBA">
        <w:rPr>
          <w:color w:val="808080" w:themeColor="background1" w:themeShade="80"/>
        </w:rPr>
        <w:t>De Inschrijver voegt een planning toe met in ieder geval:</w:t>
      </w:r>
    </w:p>
    <w:p w14:paraId="568BFBBF" w14:textId="77777777" w:rsidR="00427322" w:rsidRPr="003F3EBA" w:rsidRDefault="00427322" w:rsidP="00427322">
      <w:pPr>
        <w:rPr>
          <w:color w:val="808080" w:themeColor="background1" w:themeShade="80"/>
        </w:rPr>
      </w:pPr>
    </w:p>
    <w:p w14:paraId="5345AF45" w14:textId="77777777" w:rsidR="00427322" w:rsidRPr="003F3EBA" w:rsidRDefault="00427322" w:rsidP="00427322">
      <w:pPr>
        <w:pStyle w:val="Lijstalinea"/>
        <w:numPr>
          <w:ilvl w:val="0"/>
          <w:numId w:val="9"/>
        </w:numPr>
        <w:rPr>
          <w:color w:val="808080" w:themeColor="background1" w:themeShade="80"/>
        </w:rPr>
      </w:pPr>
      <w:r w:rsidRPr="003F3EBA">
        <w:rPr>
          <w:color w:val="808080" w:themeColor="background1" w:themeShade="80"/>
        </w:rPr>
        <w:t>Start transitie: uiterlijk vier weken na gunning wordt een bijgesteld transitieplan opgeleverd conform TRA.001 van het PvE.</w:t>
      </w:r>
    </w:p>
    <w:p w14:paraId="3361BE96" w14:textId="77777777" w:rsidR="00427322" w:rsidRPr="003F3EBA" w:rsidRDefault="00427322" w:rsidP="00427322">
      <w:pPr>
        <w:pStyle w:val="Lijstalinea"/>
        <w:numPr>
          <w:ilvl w:val="0"/>
          <w:numId w:val="9"/>
        </w:numPr>
        <w:rPr>
          <w:color w:val="808080" w:themeColor="background1" w:themeShade="80"/>
        </w:rPr>
      </w:pPr>
      <w:r w:rsidRPr="003F3EBA">
        <w:rPr>
          <w:color w:val="808080" w:themeColor="background1" w:themeShade="80"/>
        </w:rPr>
        <w:t>Belangrijkste mijlpalen per dienst: internetverbindingen, mobiele telefonie en vaste telefonie.</w:t>
      </w:r>
    </w:p>
    <w:p w14:paraId="47D95623" w14:textId="77777777" w:rsidR="00427322" w:rsidRPr="003F3EBA" w:rsidRDefault="00427322" w:rsidP="00427322">
      <w:pPr>
        <w:pStyle w:val="Lijstalinea"/>
        <w:numPr>
          <w:ilvl w:val="0"/>
          <w:numId w:val="9"/>
        </w:numPr>
        <w:rPr>
          <w:color w:val="808080" w:themeColor="background1" w:themeShade="80"/>
        </w:rPr>
      </w:pPr>
      <w:r w:rsidRPr="003F3EBA">
        <w:rPr>
          <w:color w:val="808080" w:themeColor="background1" w:themeShade="80"/>
        </w:rPr>
        <w:t>Geplande datum(s) voor nummerportatie vast en mobiel.</w:t>
      </w:r>
    </w:p>
    <w:p w14:paraId="77CA47CA" w14:textId="77777777" w:rsidR="00427322" w:rsidRPr="003F3EBA" w:rsidRDefault="00427322" w:rsidP="00427322">
      <w:pPr>
        <w:pStyle w:val="Lijstalinea"/>
        <w:numPr>
          <w:ilvl w:val="0"/>
          <w:numId w:val="9"/>
        </w:numPr>
        <w:rPr>
          <w:color w:val="808080" w:themeColor="background1" w:themeShade="80"/>
        </w:rPr>
      </w:pPr>
      <w:r w:rsidRPr="003F3EBA">
        <w:rPr>
          <w:color w:val="808080" w:themeColor="background1" w:themeShade="80"/>
        </w:rPr>
        <w:t>Go/No-Go momenten per fase.</w:t>
      </w:r>
    </w:p>
    <w:p w14:paraId="263110BD" w14:textId="77777777" w:rsidR="00427322" w:rsidRPr="003F3EBA" w:rsidRDefault="00427322" w:rsidP="00427322">
      <w:pPr>
        <w:pStyle w:val="Lijstalinea"/>
        <w:numPr>
          <w:ilvl w:val="0"/>
          <w:numId w:val="9"/>
        </w:numPr>
        <w:rPr>
          <w:color w:val="808080" w:themeColor="background1" w:themeShade="80"/>
        </w:rPr>
      </w:pPr>
      <w:r w:rsidRPr="003F3EBA">
        <w:rPr>
          <w:color w:val="808080" w:themeColor="background1" w:themeShade="80"/>
        </w:rPr>
        <w:t>Einde transitie en start stabilisatiefase.</w:t>
      </w:r>
    </w:p>
    <w:p w14:paraId="435BDBFB" w14:textId="77777777" w:rsidR="00427322" w:rsidRPr="003F3EBA" w:rsidRDefault="00427322" w:rsidP="00427322">
      <w:pPr>
        <w:pStyle w:val="Lijstalinea"/>
        <w:numPr>
          <w:ilvl w:val="0"/>
          <w:numId w:val="9"/>
        </w:numPr>
        <w:rPr>
          <w:color w:val="808080" w:themeColor="background1" w:themeShade="80"/>
        </w:rPr>
      </w:pPr>
      <w:r w:rsidRPr="003F3EBA">
        <w:rPr>
          <w:color w:val="808080" w:themeColor="background1" w:themeShade="80"/>
        </w:rPr>
        <w:t>De Inschrijver geeft de verwachte doorlooptijd per fase weer, benoemt de kritieke paden en geeft aan hoe deze planning aansluit op de implementatiedatum, die maximaal vier maanden na ondertekening van de overeenkomst ligt en momenteel is voorzien voor 18 augustus 2026.</w:t>
      </w:r>
    </w:p>
    <w:p w14:paraId="3613044D" w14:textId="77777777" w:rsidR="00427322" w:rsidRPr="003F3EBA" w:rsidRDefault="00427322" w:rsidP="00427322">
      <w:pPr>
        <w:rPr>
          <w:color w:val="808080" w:themeColor="background1" w:themeShade="80"/>
        </w:rPr>
      </w:pPr>
    </w:p>
    <w:p w14:paraId="1298C8D4" w14:textId="77777777" w:rsidR="00427322" w:rsidRPr="003F3EBA" w:rsidRDefault="00427322" w:rsidP="00427322">
      <w:pPr>
        <w:rPr>
          <w:color w:val="808080" w:themeColor="background1" w:themeShade="80"/>
        </w:rPr>
      </w:pPr>
      <w:r w:rsidRPr="003F3EBA">
        <w:rPr>
          <w:color w:val="808080" w:themeColor="background1" w:themeShade="80"/>
        </w:rPr>
        <w:t>Bij voorkeur weergegeven als Gantt-chart of mijlpalenplanning.</w:t>
      </w:r>
    </w:p>
    <w:p w14:paraId="0A5D321A" w14:textId="77777777" w:rsidR="00427322" w:rsidRDefault="00427322" w:rsidP="00427322"/>
    <w:p w14:paraId="3457D50E" w14:textId="77777777" w:rsidR="00427322" w:rsidRDefault="00427322" w:rsidP="00427322">
      <w:r w:rsidRPr="00C65A1A">
        <w:rPr>
          <w:highlight w:val="yellow"/>
        </w:rPr>
        <w:t>&lt;Invullen door Inschrijver, de grijze tekst hierboven mag worden weggehaald.&gt;</w:t>
      </w:r>
    </w:p>
    <w:p w14:paraId="28954A1C" w14:textId="77777777" w:rsidR="00427322" w:rsidRDefault="00427322" w:rsidP="00427322"/>
    <w:p w14:paraId="0248EDB7" w14:textId="77777777" w:rsidR="00427322" w:rsidRPr="00C65A1A" w:rsidRDefault="00427322" w:rsidP="00427322">
      <w:pPr>
        <w:rPr>
          <w:b/>
          <w:bCs/>
        </w:rPr>
      </w:pPr>
    </w:p>
    <w:p w14:paraId="42D43B47" w14:textId="77777777" w:rsidR="00427322" w:rsidRPr="00C65A1A" w:rsidRDefault="00427322" w:rsidP="00427322">
      <w:pPr>
        <w:rPr>
          <w:lang w:val="en-GB"/>
        </w:rPr>
      </w:pPr>
    </w:p>
    <w:p w14:paraId="62F2FCAB" w14:textId="77777777" w:rsidR="00427322" w:rsidRPr="00D6476C" w:rsidRDefault="00427322" w:rsidP="00427322">
      <w:pPr>
        <w:jc w:val="center"/>
        <w:rPr>
          <w:i/>
          <w:iCs/>
        </w:rPr>
      </w:pPr>
      <w:r w:rsidRPr="00D6476C">
        <w:rPr>
          <w:i/>
          <w:iCs/>
        </w:rPr>
        <w:t>Einde document.</w:t>
      </w:r>
    </w:p>
    <w:p w14:paraId="2EEF3D76" w14:textId="77777777" w:rsidR="00D6476C" w:rsidRPr="001336E0" w:rsidRDefault="00D6476C" w:rsidP="0034367E"/>
    <w:sectPr w:rsidR="00D6476C" w:rsidRPr="001336E0" w:rsidSect="006D5BBB">
      <w:footerReference w:type="default" r:id="rId16"/>
      <w:type w:val="continuous"/>
      <w:pgSz w:w="11906" w:h="16838" w:code="9"/>
      <w:pgMar w:top="1417" w:right="1417" w:bottom="1417" w:left="1417" w:header="73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360E" w14:textId="77777777" w:rsidR="007E0105" w:rsidRDefault="007E0105" w:rsidP="00714808">
      <w:pPr>
        <w:spacing w:line="240" w:lineRule="auto"/>
      </w:pPr>
      <w:r>
        <w:separator/>
      </w:r>
    </w:p>
  </w:endnote>
  <w:endnote w:type="continuationSeparator" w:id="0">
    <w:p w14:paraId="34982964" w14:textId="77777777" w:rsidR="007E0105" w:rsidRDefault="007E0105" w:rsidP="00714808">
      <w:pPr>
        <w:spacing w:line="240" w:lineRule="auto"/>
      </w:pPr>
      <w:r>
        <w:continuationSeparator/>
      </w:r>
    </w:p>
  </w:endnote>
  <w:endnote w:type="continuationNotice" w:id="1">
    <w:p w14:paraId="4EAB728D" w14:textId="77777777" w:rsidR="007E0105" w:rsidRDefault="007E01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Pro Semibold">
    <w:panose1 w:val="020B0704030504040204"/>
    <w:charset w:val="00"/>
    <w:family w:val="swiss"/>
    <w:pitch w:val="variable"/>
    <w:sig w:usb0="80000287" w:usb1="0000004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020"/>
      <w:gridCol w:w="3021"/>
      <w:gridCol w:w="3021"/>
    </w:tblGrid>
    <w:tr w:rsidR="00E20BB1" w14:paraId="41E4165D" w14:textId="77777777" w:rsidTr="00E20BB1">
      <w:tc>
        <w:tcPr>
          <w:tcW w:w="3020" w:type="dxa"/>
          <w:tcMar>
            <w:left w:w="0" w:type="dxa"/>
            <w:right w:w="0" w:type="dxa"/>
          </w:tcMar>
        </w:tcPr>
        <w:p w14:paraId="3AD7C0E7" w14:textId="77777777" w:rsidR="00E20BB1" w:rsidRDefault="00E20BB1" w:rsidP="00B005F8">
          <w:pPr>
            <w:pStyle w:val="Voettekst"/>
            <w:jc w:val="right"/>
          </w:pPr>
        </w:p>
      </w:tc>
      <w:tc>
        <w:tcPr>
          <w:tcW w:w="3021" w:type="dxa"/>
          <w:tcMar>
            <w:left w:w="0" w:type="dxa"/>
            <w:right w:w="0" w:type="dxa"/>
          </w:tcMar>
        </w:tcPr>
        <w:p w14:paraId="021030CB" w14:textId="77777777" w:rsidR="00E20BB1" w:rsidRDefault="003477E0" w:rsidP="00E20BB1">
          <w:pPr>
            <w:pStyle w:val="Voettekst"/>
            <w:jc w:val="center"/>
          </w:pPr>
          <w:r>
            <w:t>v</w:t>
          </w:r>
          <w:r w:rsidR="00E20BB1">
            <w:t>ersie 0.</w:t>
          </w:r>
          <w:r w:rsidR="00405F58">
            <w:t>1</w:t>
          </w:r>
        </w:p>
      </w:tc>
      <w:tc>
        <w:tcPr>
          <w:tcW w:w="3021" w:type="dxa"/>
          <w:tcMar>
            <w:left w:w="0" w:type="dxa"/>
            <w:right w:w="0" w:type="dxa"/>
          </w:tcMar>
        </w:tcPr>
        <w:p w14:paraId="422C8B2D" w14:textId="77777777" w:rsidR="00E20BB1" w:rsidRPr="00E20BB1" w:rsidRDefault="00E20BB1" w:rsidP="00B005F8">
          <w:pPr>
            <w:pStyle w:val="Voettekst"/>
            <w:jc w:val="right"/>
          </w:pPr>
          <w:r w:rsidRPr="00E20BB1">
            <w:fldChar w:fldCharType="begin"/>
          </w:r>
          <w:r w:rsidRPr="00E20BB1">
            <w:instrText>PAGE  \* Arabic  \* MERGEFORMAT</w:instrText>
          </w:r>
          <w:r w:rsidRPr="00E20BB1">
            <w:fldChar w:fldCharType="separate"/>
          </w:r>
          <w:r w:rsidRPr="00E20BB1">
            <w:t>1</w:t>
          </w:r>
          <w:r w:rsidRPr="00E20BB1">
            <w:fldChar w:fldCharType="end"/>
          </w:r>
          <w:r w:rsidRPr="00E20BB1">
            <w:t xml:space="preserve"> / </w:t>
          </w:r>
          <w:fldSimple w:instr="NUMPAGES  \* Arabic  \* MERGEFORMAT">
            <w:r w:rsidRPr="00E20BB1">
              <w:t>2</w:t>
            </w:r>
          </w:fldSimple>
        </w:p>
      </w:tc>
    </w:tr>
  </w:tbl>
  <w:p w14:paraId="663AD688" w14:textId="77777777" w:rsidR="0091390A" w:rsidRDefault="0091390A" w:rsidP="00B005F8">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12C1" w14:textId="77777777" w:rsidR="00246155" w:rsidRDefault="00246155">
    <w:pPr>
      <w:pStyle w:val="Voettekst"/>
    </w:pPr>
    <w:r>
      <w:rPr>
        <w:noProof/>
      </w:rPr>
      <w:drawing>
        <wp:anchor distT="0" distB="0" distL="114300" distR="114300" simplePos="0" relativeHeight="251658245" behindDoc="1" locked="0" layoutInCell="1" allowOverlap="1" wp14:anchorId="354F66CF" wp14:editId="339A98E6">
          <wp:simplePos x="0" y="0"/>
          <wp:positionH relativeFrom="column">
            <wp:posOffset>2872105</wp:posOffset>
          </wp:positionH>
          <wp:positionV relativeFrom="paragraph">
            <wp:posOffset>-2482215</wp:posOffset>
          </wp:positionV>
          <wp:extent cx="2163579" cy="1193165"/>
          <wp:effectExtent l="0" t="0" r="8255" b="6985"/>
          <wp:wrapNone/>
          <wp:docPr id="37219147"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75670" name="Afbeelding 2"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63579" cy="11931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020"/>
      <w:gridCol w:w="3021"/>
      <w:gridCol w:w="3021"/>
    </w:tblGrid>
    <w:tr w:rsidR="002F316E" w:rsidRPr="002F316E" w14:paraId="4B14C068" w14:textId="77777777">
      <w:tc>
        <w:tcPr>
          <w:tcW w:w="3020" w:type="dxa"/>
          <w:tcMar>
            <w:left w:w="0" w:type="dxa"/>
            <w:right w:w="0" w:type="dxa"/>
          </w:tcMar>
        </w:tcPr>
        <w:p w14:paraId="4D03E59B" w14:textId="77777777" w:rsidR="00555886" w:rsidRPr="002F316E" w:rsidRDefault="00555886" w:rsidP="00555886">
          <w:pPr>
            <w:pStyle w:val="Voettekst"/>
            <w:jc w:val="left"/>
          </w:pPr>
        </w:p>
      </w:tc>
      <w:tc>
        <w:tcPr>
          <w:tcW w:w="3021" w:type="dxa"/>
          <w:tcMar>
            <w:left w:w="0" w:type="dxa"/>
            <w:right w:w="0" w:type="dxa"/>
          </w:tcMar>
        </w:tcPr>
        <w:p w14:paraId="298C593B" w14:textId="5BD3556F" w:rsidR="00C65A1A" w:rsidRPr="002F316E" w:rsidRDefault="00555886" w:rsidP="00C65A1A">
          <w:pPr>
            <w:pStyle w:val="Voettekst"/>
            <w:jc w:val="center"/>
          </w:pPr>
          <w:r w:rsidRPr="002F316E">
            <w:t xml:space="preserve">versie </w:t>
          </w:r>
          <w:r w:rsidR="00C65A1A">
            <w:t>1.0</w:t>
          </w:r>
        </w:p>
      </w:tc>
      <w:tc>
        <w:tcPr>
          <w:tcW w:w="3021" w:type="dxa"/>
          <w:tcMar>
            <w:left w:w="0" w:type="dxa"/>
            <w:right w:w="0" w:type="dxa"/>
          </w:tcMar>
        </w:tcPr>
        <w:p w14:paraId="0847F1D2" w14:textId="77777777" w:rsidR="00555886" w:rsidRPr="002F316E" w:rsidRDefault="00555886" w:rsidP="00555886">
          <w:pPr>
            <w:pStyle w:val="Voettekst"/>
            <w:jc w:val="right"/>
          </w:pPr>
          <w:r w:rsidRPr="002F316E">
            <w:fldChar w:fldCharType="begin"/>
          </w:r>
          <w:r w:rsidRPr="002F316E">
            <w:instrText>PAGE  \* Arabic  \* MERGEFORMAT</w:instrText>
          </w:r>
          <w:r w:rsidRPr="002F316E">
            <w:fldChar w:fldCharType="separate"/>
          </w:r>
          <w:r w:rsidRPr="002F316E">
            <w:t>1</w:t>
          </w:r>
          <w:r w:rsidRPr="002F316E">
            <w:fldChar w:fldCharType="end"/>
          </w:r>
          <w:r w:rsidRPr="002F316E">
            <w:t xml:space="preserve"> / </w:t>
          </w:r>
          <w:fldSimple w:instr="NUMPAGES  \* Arabic  \* MERGEFORMAT">
            <w:r w:rsidRPr="002F316E">
              <w:t>2</w:t>
            </w:r>
          </w:fldSimple>
        </w:p>
      </w:tc>
    </w:tr>
  </w:tbl>
  <w:p w14:paraId="76263BAE" w14:textId="77777777" w:rsidR="006D5BBB" w:rsidRDefault="00D228DC" w:rsidP="00B005F8">
    <w:pPr>
      <w:pStyle w:val="Voettekst"/>
      <w:jc w:val="right"/>
    </w:pPr>
    <w:r w:rsidRPr="00A45F30">
      <w:rPr>
        <w:noProof/>
        <w:sz w:val="16"/>
        <w:szCs w:val="16"/>
      </w:rPr>
      <w:drawing>
        <wp:anchor distT="0" distB="0" distL="114300" distR="114300" simplePos="0" relativeHeight="251658243" behindDoc="1" locked="0" layoutInCell="1" allowOverlap="1" wp14:anchorId="7209044A" wp14:editId="2B0DA99E">
          <wp:simplePos x="0" y="0"/>
          <wp:positionH relativeFrom="column">
            <wp:posOffset>5080</wp:posOffset>
          </wp:positionH>
          <wp:positionV relativeFrom="paragraph">
            <wp:posOffset>-158115</wp:posOffset>
          </wp:positionV>
          <wp:extent cx="1682802" cy="457200"/>
          <wp:effectExtent l="0" t="0" r="0" b="0"/>
          <wp:wrapNone/>
          <wp:docPr id="1058724813" name="Afbeelding 2"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25254" name="Afbeelding 2" descr="Afbeelding met tekst, Lettertype, schermopnam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712348" cy="465227"/>
                  </a:xfrm>
                  <a:prstGeom prst="rect">
                    <a:avLst/>
                  </a:prstGeom>
                </pic:spPr>
              </pic:pic>
            </a:graphicData>
          </a:graphic>
          <wp14:sizeRelH relativeFrom="page">
            <wp14:pctWidth>0</wp14:pctWidth>
          </wp14:sizeRelH>
          <wp14:sizeRelV relativeFrom="page">
            <wp14:pctHeight>0</wp14:pctHeight>
          </wp14:sizeRelV>
        </wp:anchor>
      </w:drawing>
    </w:r>
    <w:r w:rsidR="00555886">
      <w:rPr>
        <w:noProof/>
      </w:rPr>
      <mc:AlternateContent>
        <mc:Choice Requires="wps">
          <w:drawing>
            <wp:anchor distT="0" distB="0" distL="114300" distR="114300" simplePos="0" relativeHeight="251658242" behindDoc="1" locked="0" layoutInCell="1" allowOverlap="1" wp14:anchorId="135A8F1C" wp14:editId="0777A7F8">
              <wp:simplePos x="0" y="0"/>
              <wp:positionH relativeFrom="column">
                <wp:posOffset>-880745</wp:posOffset>
              </wp:positionH>
              <wp:positionV relativeFrom="paragraph">
                <wp:posOffset>-377190</wp:posOffset>
              </wp:positionV>
              <wp:extent cx="7524750" cy="885825"/>
              <wp:effectExtent l="0" t="0" r="19050" b="28575"/>
              <wp:wrapNone/>
              <wp:docPr id="36451225" name="Rechthoek 6"/>
              <wp:cNvGraphicFramePr/>
              <a:graphic xmlns:a="http://schemas.openxmlformats.org/drawingml/2006/main">
                <a:graphicData uri="http://schemas.microsoft.com/office/word/2010/wordprocessingShape">
                  <wps:wsp>
                    <wps:cNvSpPr/>
                    <wps:spPr>
                      <a:xfrm>
                        <a:off x="0" y="0"/>
                        <a:ext cx="7524750" cy="88582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18DAABEE">
            <v:rect id="Rechthoek 6" style="position:absolute;margin-left:-69.35pt;margin-top:-29.7pt;width:592.5pt;height:69.75pt;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0eeaa [3215]" strokecolor="#e0eeaa [3215]" strokeweight="2pt" w14:anchorId="0CF53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6287" w14:textId="77777777" w:rsidR="007E0105" w:rsidRDefault="007E0105" w:rsidP="00714808">
      <w:pPr>
        <w:spacing w:line="240" w:lineRule="auto"/>
      </w:pPr>
      <w:r>
        <w:separator/>
      </w:r>
    </w:p>
  </w:footnote>
  <w:footnote w:type="continuationSeparator" w:id="0">
    <w:p w14:paraId="38C197D1" w14:textId="77777777" w:rsidR="007E0105" w:rsidRDefault="007E0105" w:rsidP="00714808">
      <w:pPr>
        <w:spacing w:line="240" w:lineRule="auto"/>
      </w:pPr>
      <w:r>
        <w:continuationSeparator/>
      </w:r>
    </w:p>
  </w:footnote>
  <w:footnote w:type="continuationNotice" w:id="1">
    <w:p w14:paraId="2A1E8C66" w14:textId="77777777" w:rsidR="007E0105" w:rsidRDefault="007E01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E88B" w14:textId="43DC5EAE" w:rsidR="00DB1CD7" w:rsidRDefault="007E0105">
    <w:pPr>
      <w:pStyle w:val="Koptekst"/>
    </w:pPr>
    <w:r>
      <w:rPr>
        <w:noProof/>
        <w:lang w:eastAsia="nl-NL"/>
      </w:rPr>
      <w:pict w14:anchorId="33F27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82489" o:spid="_x0000_s1026" type="#_x0000_t75" alt="" style="position:absolute;left:0;text-align:left;margin-left:0;margin-top:0;width:453.45pt;height:615.2pt;z-index:-251658239;mso-wrap-edited:f;mso-width-percent:0;mso-height-percent:0;mso-position-horizontal:center;mso-position-horizontal-relative:margin;mso-position-vertical:center;mso-position-vertical-relative:margin;mso-width-percent:0;mso-height-percent:0" o:allowincell="f">
          <v:imagedata r:id="rId1" o:title="Naamloos-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4DF1" w14:textId="2E5E19D7" w:rsidR="00714808" w:rsidRPr="002F316E" w:rsidRDefault="00C65A1A" w:rsidP="00B005F8">
    <w:pPr>
      <w:tabs>
        <w:tab w:val="left" w:pos="5224"/>
      </w:tabs>
      <w:rPr>
        <w:szCs w:val="20"/>
      </w:rPr>
    </w:pPr>
    <w:r>
      <w:rPr>
        <w:szCs w:val="20"/>
      </w:rPr>
      <w:t>Communicatieverbindingen</w:t>
    </w:r>
    <w:r w:rsidR="002F316E" w:rsidRPr="002F316E">
      <w:rPr>
        <w:szCs w:val="20"/>
      </w:rPr>
      <w:t xml:space="preserve">  </w:t>
    </w:r>
    <w:r w:rsidR="002F316E" w:rsidRPr="002F316E">
      <w:rPr>
        <w:b/>
        <w:bCs/>
        <w:szCs w:val="20"/>
      </w:rPr>
      <w:t xml:space="preserve">| </w:t>
    </w:r>
    <w:r w:rsidR="002F316E" w:rsidRPr="002F316E">
      <w:rPr>
        <w:szCs w:val="20"/>
      </w:rPr>
      <w:t xml:space="preserve"> </w:t>
    </w:r>
    <w:r>
      <w:rPr>
        <w:szCs w:val="20"/>
      </w:rPr>
      <w:t>Transitieplan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B9BE" w14:textId="7829160B" w:rsidR="00DB1CD7" w:rsidRDefault="00CE448A">
    <w:pPr>
      <w:pStyle w:val="Koptekst"/>
    </w:pPr>
    <w:r>
      <w:rPr>
        <w:noProof/>
      </w:rPr>
      <w:drawing>
        <wp:anchor distT="0" distB="0" distL="114300" distR="114300" simplePos="0" relativeHeight="251658244" behindDoc="1" locked="0" layoutInCell="1" allowOverlap="1" wp14:anchorId="40FF786A" wp14:editId="18E32C72">
          <wp:simplePos x="0" y="0"/>
          <wp:positionH relativeFrom="column">
            <wp:posOffset>-4666321</wp:posOffset>
          </wp:positionH>
          <wp:positionV relativeFrom="paragraph">
            <wp:posOffset>-467995</wp:posOffset>
          </wp:positionV>
          <wp:extent cx="19016629" cy="10698706"/>
          <wp:effectExtent l="0" t="0" r="0" b="7620"/>
          <wp:wrapNone/>
          <wp:docPr id="57710824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6629" cy="10698706"/>
                  </a:xfrm>
                  <a:prstGeom prst="rect">
                    <a:avLst/>
                  </a:prstGeom>
                  <a:noFill/>
                </pic:spPr>
              </pic:pic>
            </a:graphicData>
          </a:graphic>
          <wp14:sizeRelH relativeFrom="margin">
            <wp14:pctWidth>0</wp14:pctWidth>
          </wp14:sizeRelH>
          <wp14:sizeRelV relativeFrom="margin">
            <wp14:pctHeight>0</wp14:pctHeight>
          </wp14:sizeRelV>
        </wp:anchor>
      </w:drawing>
    </w:r>
    <w:r w:rsidR="007E0105">
      <w:rPr>
        <w:noProof/>
        <w:lang w:eastAsia="nl-NL"/>
      </w:rPr>
      <w:pict w14:anchorId="034A3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82488" o:spid="_x0000_s1025" type="#_x0000_t75" alt="" style="position:absolute;left:0;text-align:left;margin-left:0;margin-top:0;width:453.45pt;height:615.2pt;z-index:-251658240;mso-wrap-edited:f;mso-width-percent:0;mso-height-percent:0;mso-position-horizontal:center;mso-position-horizontal-relative:margin;mso-position-vertical:center;mso-position-vertical-relative:margin;mso-width-percent:0;mso-height-percent:0" o:allowincell="f">
          <v:imagedata r:id="rId2" o:title="Naamloos-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3764"/>
    <w:multiLevelType w:val="hybridMultilevel"/>
    <w:tmpl w:val="5A3E640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B27CAB"/>
    <w:multiLevelType w:val="hybridMultilevel"/>
    <w:tmpl w:val="F18E933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D852AD"/>
    <w:multiLevelType w:val="hybridMultilevel"/>
    <w:tmpl w:val="0C6CED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E24D47"/>
    <w:multiLevelType w:val="hybridMultilevel"/>
    <w:tmpl w:val="B52AC4E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8DA4AA4"/>
    <w:multiLevelType w:val="hybridMultilevel"/>
    <w:tmpl w:val="70AC0D9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3CF711A"/>
    <w:multiLevelType w:val="multilevel"/>
    <w:tmpl w:val="B93A6E30"/>
    <w:lvl w:ilvl="0">
      <w:start w:val="1"/>
      <w:numFmt w:val="decimal"/>
      <w:pStyle w:val="Kop11"/>
      <w:lvlText w:val="%1"/>
      <w:lvlJc w:val="left"/>
      <w:pPr>
        <w:ind w:left="4260" w:hanging="432"/>
      </w:pPr>
      <w:rPr>
        <w:sz w:val="28"/>
        <w:szCs w:val="28"/>
      </w:rPr>
    </w:lvl>
    <w:lvl w:ilvl="1">
      <w:start w:val="1"/>
      <w:numFmt w:val="decimal"/>
      <w:pStyle w:val="Kop21"/>
      <w:lvlText w:val="%1.%2"/>
      <w:lvlJc w:val="left"/>
      <w:pPr>
        <w:ind w:left="4404" w:hanging="576"/>
      </w:pPr>
    </w:lvl>
    <w:lvl w:ilvl="2">
      <w:start w:val="1"/>
      <w:numFmt w:val="decimal"/>
      <w:pStyle w:val="Kop31"/>
      <w:lvlText w:val="%1.%2.%3"/>
      <w:lvlJc w:val="left"/>
      <w:pPr>
        <w:ind w:left="4548" w:hanging="720"/>
      </w:pPr>
    </w:lvl>
    <w:lvl w:ilvl="3">
      <w:start w:val="1"/>
      <w:numFmt w:val="decimal"/>
      <w:pStyle w:val="Kop41"/>
      <w:lvlText w:val="%1.%2.%3.%4"/>
      <w:lvlJc w:val="left"/>
      <w:pPr>
        <w:ind w:left="4692" w:hanging="864"/>
      </w:pPr>
    </w:lvl>
    <w:lvl w:ilvl="4">
      <w:start w:val="1"/>
      <w:numFmt w:val="decimal"/>
      <w:pStyle w:val="Kop51"/>
      <w:lvlText w:val="%1.%2.%3.%4.%5"/>
      <w:lvlJc w:val="left"/>
      <w:pPr>
        <w:ind w:left="4836" w:hanging="1008"/>
      </w:pPr>
    </w:lvl>
    <w:lvl w:ilvl="5">
      <w:start w:val="1"/>
      <w:numFmt w:val="decimal"/>
      <w:pStyle w:val="Kop61"/>
      <w:lvlText w:val="%1.%2.%3.%4.%5.%6"/>
      <w:lvlJc w:val="left"/>
      <w:pPr>
        <w:ind w:left="4980" w:hanging="1152"/>
      </w:pPr>
    </w:lvl>
    <w:lvl w:ilvl="6">
      <w:start w:val="1"/>
      <w:numFmt w:val="decimal"/>
      <w:pStyle w:val="Kop71"/>
      <w:lvlText w:val="%1.%2.%3.%4.%5.%6.%7"/>
      <w:lvlJc w:val="left"/>
      <w:pPr>
        <w:ind w:left="5124" w:hanging="1296"/>
      </w:pPr>
    </w:lvl>
    <w:lvl w:ilvl="7">
      <w:start w:val="1"/>
      <w:numFmt w:val="decimal"/>
      <w:pStyle w:val="Kop81"/>
      <w:lvlText w:val="%1.%2.%3.%4.%5.%6.%7.%8"/>
      <w:lvlJc w:val="left"/>
      <w:pPr>
        <w:ind w:left="5268" w:hanging="1440"/>
      </w:pPr>
    </w:lvl>
    <w:lvl w:ilvl="8">
      <w:start w:val="1"/>
      <w:numFmt w:val="decimal"/>
      <w:pStyle w:val="Kop91"/>
      <w:lvlText w:val="%1.%2.%3.%4.%5.%6.%7.%8.%9"/>
      <w:lvlJc w:val="left"/>
      <w:pPr>
        <w:ind w:left="5412" w:hanging="1584"/>
      </w:pPr>
    </w:lvl>
  </w:abstractNum>
  <w:abstractNum w:abstractNumId="6" w15:restartNumberingAfterBreak="0">
    <w:nsid w:val="61636B02"/>
    <w:multiLevelType w:val="hybridMultilevel"/>
    <w:tmpl w:val="E8849C6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D526BD"/>
    <w:multiLevelType w:val="hybridMultilevel"/>
    <w:tmpl w:val="908A797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445978"/>
    <w:multiLevelType w:val="hybridMultilevel"/>
    <w:tmpl w:val="1CA2ED0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3696979">
    <w:abstractNumId w:val="5"/>
  </w:num>
  <w:num w:numId="2" w16cid:durableId="1917740388">
    <w:abstractNumId w:val="2"/>
  </w:num>
  <w:num w:numId="3" w16cid:durableId="1285425106">
    <w:abstractNumId w:val="4"/>
  </w:num>
  <w:num w:numId="4" w16cid:durableId="953370508">
    <w:abstractNumId w:val="0"/>
  </w:num>
  <w:num w:numId="5" w16cid:durableId="1018041951">
    <w:abstractNumId w:val="7"/>
  </w:num>
  <w:num w:numId="6" w16cid:durableId="226383571">
    <w:abstractNumId w:val="1"/>
  </w:num>
  <w:num w:numId="7" w16cid:durableId="412552795">
    <w:abstractNumId w:val="8"/>
  </w:num>
  <w:num w:numId="8" w16cid:durableId="946082771">
    <w:abstractNumId w:val="3"/>
  </w:num>
  <w:num w:numId="9" w16cid:durableId="176700087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1A"/>
    <w:rsid w:val="000026B4"/>
    <w:rsid w:val="00012A59"/>
    <w:rsid w:val="00016B96"/>
    <w:rsid w:val="00020729"/>
    <w:rsid w:val="00024E6C"/>
    <w:rsid w:val="00026018"/>
    <w:rsid w:val="00026FE2"/>
    <w:rsid w:val="00031774"/>
    <w:rsid w:val="00032602"/>
    <w:rsid w:val="000414DC"/>
    <w:rsid w:val="00042668"/>
    <w:rsid w:val="000431E9"/>
    <w:rsid w:val="0004374D"/>
    <w:rsid w:val="00045645"/>
    <w:rsid w:val="00050621"/>
    <w:rsid w:val="00052A20"/>
    <w:rsid w:val="0005405B"/>
    <w:rsid w:val="000642E4"/>
    <w:rsid w:val="00064989"/>
    <w:rsid w:val="00064E6A"/>
    <w:rsid w:val="000653CF"/>
    <w:rsid w:val="000676F5"/>
    <w:rsid w:val="00070653"/>
    <w:rsid w:val="0007495D"/>
    <w:rsid w:val="000779F0"/>
    <w:rsid w:val="00080950"/>
    <w:rsid w:val="000821AC"/>
    <w:rsid w:val="000846CF"/>
    <w:rsid w:val="000867F7"/>
    <w:rsid w:val="00087CC1"/>
    <w:rsid w:val="00091C12"/>
    <w:rsid w:val="00091D40"/>
    <w:rsid w:val="00093052"/>
    <w:rsid w:val="00093C66"/>
    <w:rsid w:val="00093D18"/>
    <w:rsid w:val="000947FE"/>
    <w:rsid w:val="00094E69"/>
    <w:rsid w:val="00095961"/>
    <w:rsid w:val="000A0DDA"/>
    <w:rsid w:val="000A0FC9"/>
    <w:rsid w:val="000A2738"/>
    <w:rsid w:val="000A607D"/>
    <w:rsid w:val="000A72DB"/>
    <w:rsid w:val="000A7785"/>
    <w:rsid w:val="000B104C"/>
    <w:rsid w:val="000B3955"/>
    <w:rsid w:val="000B3BAD"/>
    <w:rsid w:val="000B4E30"/>
    <w:rsid w:val="000B5831"/>
    <w:rsid w:val="000B5F64"/>
    <w:rsid w:val="000B761A"/>
    <w:rsid w:val="000C1C30"/>
    <w:rsid w:val="000C3ACF"/>
    <w:rsid w:val="000C5D74"/>
    <w:rsid w:val="000C6F53"/>
    <w:rsid w:val="000C7375"/>
    <w:rsid w:val="000D0531"/>
    <w:rsid w:val="000D0ADC"/>
    <w:rsid w:val="000D222C"/>
    <w:rsid w:val="000D4932"/>
    <w:rsid w:val="000E0E04"/>
    <w:rsid w:val="000E157A"/>
    <w:rsid w:val="000E1B98"/>
    <w:rsid w:val="000E38D8"/>
    <w:rsid w:val="000E3F82"/>
    <w:rsid w:val="000E5974"/>
    <w:rsid w:val="000E6C90"/>
    <w:rsid w:val="000F2296"/>
    <w:rsid w:val="000F4EDC"/>
    <w:rsid w:val="000F5113"/>
    <w:rsid w:val="000F55D6"/>
    <w:rsid w:val="000F6A9E"/>
    <w:rsid w:val="000F6C89"/>
    <w:rsid w:val="001037E5"/>
    <w:rsid w:val="001044B9"/>
    <w:rsid w:val="0010473B"/>
    <w:rsid w:val="0010511A"/>
    <w:rsid w:val="00107E9B"/>
    <w:rsid w:val="001106A6"/>
    <w:rsid w:val="0011194C"/>
    <w:rsid w:val="00113B68"/>
    <w:rsid w:val="00115881"/>
    <w:rsid w:val="00117A57"/>
    <w:rsid w:val="00121C18"/>
    <w:rsid w:val="00125929"/>
    <w:rsid w:val="0013281C"/>
    <w:rsid w:val="001336E0"/>
    <w:rsid w:val="00133FC9"/>
    <w:rsid w:val="00134116"/>
    <w:rsid w:val="00134C8E"/>
    <w:rsid w:val="00134EF1"/>
    <w:rsid w:val="00135489"/>
    <w:rsid w:val="001416F6"/>
    <w:rsid w:val="00141D08"/>
    <w:rsid w:val="00142531"/>
    <w:rsid w:val="00145176"/>
    <w:rsid w:val="00146BC0"/>
    <w:rsid w:val="00146D23"/>
    <w:rsid w:val="001470D4"/>
    <w:rsid w:val="00150B07"/>
    <w:rsid w:val="0015113A"/>
    <w:rsid w:val="00151232"/>
    <w:rsid w:val="00155217"/>
    <w:rsid w:val="0015531B"/>
    <w:rsid w:val="001563E7"/>
    <w:rsid w:val="00161017"/>
    <w:rsid w:val="001618DE"/>
    <w:rsid w:val="0016769B"/>
    <w:rsid w:val="00167E1B"/>
    <w:rsid w:val="00176E4C"/>
    <w:rsid w:val="0017768B"/>
    <w:rsid w:val="00177F2D"/>
    <w:rsid w:val="00181366"/>
    <w:rsid w:val="001832FC"/>
    <w:rsid w:val="00184CBE"/>
    <w:rsid w:val="00184F99"/>
    <w:rsid w:val="001866A2"/>
    <w:rsid w:val="00190697"/>
    <w:rsid w:val="0019397E"/>
    <w:rsid w:val="001960C5"/>
    <w:rsid w:val="00196900"/>
    <w:rsid w:val="001969B1"/>
    <w:rsid w:val="001A4DFD"/>
    <w:rsid w:val="001A5D4E"/>
    <w:rsid w:val="001A73DE"/>
    <w:rsid w:val="001A7C1A"/>
    <w:rsid w:val="001B0019"/>
    <w:rsid w:val="001B0888"/>
    <w:rsid w:val="001B1022"/>
    <w:rsid w:val="001B1094"/>
    <w:rsid w:val="001B301B"/>
    <w:rsid w:val="001C06B2"/>
    <w:rsid w:val="001C3A0D"/>
    <w:rsid w:val="001C5329"/>
    <w:rsid w:val="001C5D0B"/>
    <w:rsid w:val="001D0BA5"/>
    <w:rsid w:val="001D22B9"/>
    <w:rsid w:val="001D30CF"/>
    <w:rsid w:val="001D5C4B"/>
    <w:rsid w:val="001D76C7"/>
    <w:rsid w:val="001E523B"/>
    <w:rsid w:val="001E7A54"/>
    <w:rsid w:val="001E7D5A"/>
    <w:rsid w:val="001F0D2F"/>
    <w:rsid w:val="001F1458"/>
    <w:rsid w:val="001F2434"/>
    <w:rsid w:val="001F328C"/>
    <w:rsid w:val="001F5CC7"/>
    <w:rsid w:val="001F6C0D"/>
    <w:rsid w:val="001F7705"/>
    <w:rsid w:val="002014E1"/>
    <w:rsid w:val="00201B76"/>
    <w:rsid w:val="00201D45"/>
    <w:rsid w:val="002025ED"/>
    <w:rsid w:val="0020601B"/>
    <w:rsid w:val="00206BEC"/>
    <w:rsid w:val="00207A4C"/>
    <w:rsid w:val="00211AD7"/>
    <w:rsid w:val="0021236E"/>
    <w:rsid w:val="00213807"/>
    <w:rsid w:val="00215BF4"/>
    <w:rsid w:val="00216989"/>
    <w:rsid w:val="00217509"/>
    <w:rsid w:val="002222D4"/>
    <w:rsid w:val="00226637"/>
    <w:rsid w:val="002311E4"/>
    <w:rsid w:val="0023136C"/>
    <w:rsid w:val="00231E93"/>
    <w:rsid w:val="00233DD7"/>
    <w:rsid w:val="002346DC"/>
    <w:rsid w:val="00234961"/>
    <w:rsid w:val="00237842"/>
    <w:rsid w:val="00244402"/>
    <w:rsid w:val="00244810"/>
    <w:rsid w:val="00246155"/>
    <w:rsid w:val="00246B55"/>
    <w:rsid w:val="00255632"/>
    <w:rsid w:val="00256C1B"/>
    <w:rsid w:val="002570DA"/>
    <w:rsid w:val="00265255"/>
    <w:rsid w:val="00273202"/>
    <w:rsid w:val="0027431D"/>
    <w:rsid w:val="00274E5D"/>
    <w:rsid w:val="00275264"/>
    <w:rsid w:val="00276418"/>
    <w:rsid w:val="00276CAF"/>
    <w:rsid w:val="00282BC5"/>
    <w:rsid w:val="0028365C"/>
    <w:rsid w:val="0028656C"/>
    <w:rsid w:val="002A4277"/>
    <w:rsid w:val="002A4F1A"/>
    <w:rsid w:val="002A54A4"/>
    <w:rsid w:val="002B1BA1"/>
    <w:rsid w:val="002B2699"/>
    <w:rsid w:val="002B31D0"/>
    <w:rsid w:val="002B5DF9"/>
    <w:rsid w:val="002B6C4E"/>
    <w:rsid w:val="002B745E"/>
    <w:rsid w:val="002B7AAF"/>
    <w:rsid w:val="002C121C"/>
    <w:rsid w:val="002D5652"/>
    <w:rsid w:val="002D608C"/>
    <w:rsid w:val="002E1515"/>
    <w:rsid w:val="002E1D20"/>
    <w:rsid w:val="002E309B"/>
    <w:rsid w:val="002E4BF3"/>
    <w:rsid w:val="002F316E"/>
    <w:rsid w:val="002F5E19"/>
    <w:rsid w:val="002F7679"/>
    <w:rsid w:val="002F7D7C"/>
    <w:rsid w:val="003006D9"/>
    <w:rsid w:val="00303010"/>
    <w:rsid w:val="00305CCA"/>
    <w:rsid w:val="00310EFA"/>
    <w:rsid w:val="00311605"/>
    <w:rsid w:val="00311AA0"/>
    <w:rsid w:val="00311DAE"/>
    <w:rsid w:val="003121E1"/>
    <w:rsid w:val="00312D55"/>
    <w:rsid w:val="0031676A"/>
    <w:rsid w:val="003253DE"/>
    <w:rsid w:val="003264B6"/>
    <w:rsid w:val="0032707C"/>
    <w:rsid w:val="00332DE4"/>
    <w:rsid w:val="00334CEC"/>
    <w:rsid w:val="00336D98"/>
    <w:rsid w:val="0034316F"/>
    <w:rsid w:val="0034367E"/>
    <w:rsid w:val="003438A2"/>
    <w:rsid w:val="00344EFE"/>
    <w:rsid w:val="00345FAC"/>
    <w:rsid w:val="00346AE5"/>
    <w:rsid w:val="00347512"/>
    <w:rsid w:val="003477E0"/>
    <w:rsid w:val="003576BD"/>
    <w:rsid w:val="003608F8"/>
    <w:rsid w:val="003619B4"/>
    <w:rsid w:val="00364B6E"/>
    <w:rsid w:val="00364BC6"/>
    <w:rsid w:val="003651CD"/>
    <w:rsid w:val="00365CA6"/>
    <w:rsid w:val="00375D1B"/>
    <w:rsid w:val="00376C26"/>
    <w:rsid w:val="003807DA"/>
    <w:rsid w:val="00380AC6"/>
    <w:rsid w:val="00380BDE"/>
    <w:rsid w:val="00384534"/>
    <w:rsid w:val="003932F8"/>
    <w:rsid w:val="00394261"/>
    <w:rsid w:val="003972A9"/>
    <w:rsid w:val="0039746E"/>
    <w:rsid w:val="003A49C0"/>
    <w:rsid w:val="003A4A00"/>
    <w:rsid w:val="003A5B15"/>
    <w:rsid w:val="003A6A01"/>
    <w:rsid w:val="003B2795"/>
    <w:rsid w:val="003B53BD"/>
    <w:rsid w:val="003B6998"/>
    <w:rsid w:val="003C0801"/>
    <w:rsid w:val="003C1A67"/>
    <w:rsid w:val="003C28D5"/>
    <w:rsid w:val="003C304C"/>
    <w:rsid w:val="003C368E"/>
    <w:rsid w:val="003C3693"/>
    <w:rsid w:val="003C45C5"/>
    <w:rsid w:val="003C671F"/>
    <w:rsid w:val="003C7FBE"/>
    <w:rsid w:val="003D17F2"/>
    <w:rsid w:val="003E04D1"/>
    <w:rsid w:val="003F17B9"/>
    <w:rsid w:val="003F38EE"/>
    <w:rsid w:val="003F39A6"/>
    <w:rsid w:val="003F3EBA"/>
    <w:rsid w:val="003F5210"/>
    <w:rsid w:val="00401DBC"/>
    <w:rsid w:val="004025D9"/>
    <w:rsid w:val="0040371E"/>
    <w:rsid w:val="004037EF"/>
    <w:rsid w:val="004049CC"/>
    <w:rsid w:val="004052EB"/>
    <w:rsid w:val="00405CFB"/>
    <w:rsid w:val="00405F58"/>
    <w:rsid w:val="00406595"/>
    <w:rsid w:val="0041391E"/>
    <w:rsid w:val="00413CBB"/>
    <w:rsid w:val="00415881"/>
    <w:rsid w:val="00423428"/>
    <w:rsid w:val="00423C01"/>
    <w:rsid w:val="0042535D"/>
    <w:rsid w:val="00427322"/>
    <w:rsid w:val="00431822"/>
    <w:rsid w:val="00440C77"/>
    <w:rsid w:val="00441E86"/>
    <w:rsid w:val="00446016"/>
    <w:rsid w:val="00452EDE"/>
    <w:rsid w:val="00453A23"/>
    <w:rsid w:val="00454CC6"/>
    <w:rsid w:val="004565D3"/>
    <w:rsid w:val="00461A2B"/>
    <w:rsid w:val="00461FB4"/>
    <w:rsid w:val="00462E6C"/>
    <w:rsid w:val="004733ED"/>
    <w:rsid w:val="0048392D"/>
    <w:rsid w:val="00486B49"/>
    <w:rsid w:val="004909EA"/>
    <w:rsid w:val="004913C5"/>
    <w:rsid w:val="00492866"/>
    <w:rsid w:val="0049598D"/>
    <w:rsid w:val="00495B3E"/>
    <w:rsid w:val="004963BB"/>
    <w:rsid w:val="00497037"/>
    <w:rsid w:val="00497611"/>
    <w:rsid w:val="004A0E2A"/>
    <w:rsid w:val="004A323E"/>
    <w:rsid w:val="004B0177"/>
    <w:rsid w:val="004B06D5"/>
    <w:rsid w:val="004B1703"/>
    <w:rsid w:val="004C3647"/>
    <w:rsid w:val="004C461B"/>
    <w:rsid w:val="004C4E4B"/>
    <w:rsid w:val="004C6141"/>
    <w:rsid w:val="004C62B2"/>
    <w:rsid w:val="004D1103"/>
    <w:rsid w:val="004D3A9A"/>
    <w:rsid w:val="004D4D16"/>
    <w:rsid w:val="004D4D27"/>
    <w:rsid w:val="004D5DF3"/>
    <w:rsid w:val="004E0B70"/>
    <w:rsid w:val="004E0C11"/>
    <w:rsid w:val="004E7AD0"/>
    <w:rsid w:val="004E7BA6"/>
    <w:rsid w:val="004F056D"/>
    <w:rsid w:val="004F233F"/>
    <w:rsid w:val="004F26AB"/>
    <w:rsid w:val="004F43B8"/>
    <w:rsid w:val="004F4CE9"/>
    <w:rsid w:val="004F71F1"/>
    <w:rsid w:val="00500355"/>
    <w:rsid w:val="005008D3"/>
    <w:rsid w:val="00503292"/>
    <w:rsid w:val="0050623B"/>
    <w:rsid w:val="005135A8"/>
    <w:rsid w:val="00514472"/>
    <w:rsid w:val="00514967"/>
    <w:rsid w:val="00514FC0"/>
    <w:rsid w:val="00516A59"/>
    <w:rsid w:val="00516A73"/>
    <w:rsid w:val="0052060B"/>
    <w:rsid w:val="00521B5B"/>
    <w:rsid w:val="00523C69"/>
    <w:rsid w:val="00525943"/>
    <w:rsid w:val="00526A79"/>
    <w:rsid w:val="00526DE9"/>
    <w:rsid w:val="00537730"/>
    <w:rsid w:val="00540853"/>
    <w:rsid w:val="0054222F"/>
    <w:rsid w:val="00543ACC"/>
    <w:rsid w:val="00552CCB"/>
    <w:rsid w:val="00552F9F"/>
    <w:rsid w:val="00553318"/>
    <w:rsid w:val="00554568"/>
    <w:rsid w:val="005551EF"/>
    <w:rsid w:val="00555886"/>
    <w:rsid w:val="00556D98"/>
    <w:rsid w:val="005603D0"/>
    <w:rsid w:val="0056475D"/>
    <w:rsid w:val="00575790"/>
    <w:rsid w:val="00575A9A"/>
    <w:rsid w:val="00577354"/>
    <w:rsid w:val="00582688"/>
    <w:rsid w:val="00582F71"/>
    <w:rsid w:val="0058446C"/>
    <w:rsid w:val="00587D14"/>
    <w:rsid w:val="00587E33"/>
    <w:rsid w:val="00591845"/>
    <w:rsid w:val="00595F24"/>
    <w:rsid w:val="00596DD6"/>
    <w:rsid w:val="00597298"/>
    <w:rsid w:val="005973D4"/>
    <w:rsid w:val="005A1DC3"/>
    <w:rsid w:val="005A451F"/>
    <w:rsid w:val="005A5327"/>
    <w:rsid w:val="005A7D86"/>
    <w:rsid w:val="005B44FD"/>
    <w:rsid w:val="005B482E"/>
    <w:rsid w:val="005B5607"/>
    <w:rsid w:val="005C0241"/>
    <w:rsid w:val="005C1724"/>
    <w:rsid w:val="005C4A7B"/>
    <w:rsid w:val="005C4B17"/>
    <w:rsid w:val="005C7096"/>
    <w:rsid w:val="005C7924"/>
    <w:rsid w:val="005D25FE"/>
    <w:rsid w:val="005D3606"/>
    <w:rsid w:val="005D5859"/>
    <w:rsid w:val="005D696F"/>
    <w:rsid w:val="005D70D6"/>
    <w:rsid w:val="005E0FE6"/>
    <w:rsid w:val="005E1B2F"/>
    <w:rsid w:val="005E6726"/>
    <w:rsid w:val="005E7072"/>
    <w:rsid w:val="005E7D17"/>
    <w:rsid w:val="005F452F"/>
    <w:rsid w:val="005F454C"/>
    <w:rsid w:val="005F461B"/>
    <w:rsid w:val="005F5007"/>
    <w:rsid w:val="00603E69"/>
    <w:rsid w:val="006040D5"/>
    <w:rsid w:val="006045FF"/>
    <w:rsid w:val="0060490F"/>
    <w:rsid w:val="006062E2"/>
    <w:rsid w:val="006101A5"/>
    <w:rsid w:val="00610ABD"/>
    <w:rsid w:val="00610B37"/>
    <w:rsid w:val="00613368"/>
    <w:rsid w:val="00613C0B"/>
    <w:rsid w:val="00614889"/>
    <w:rsid w:val="00621618"/>
    <w:rsid w:val="00621BEF"/>
    <w:rsid w:val="00622001"/>
    <w:rsid w:val="00622381"/>
    <w:rsid w:val="00622AD2"/>
    <w:rsid w:val="00624181"/>
    <w:rsid w:val="00624BF9"/>
    <w:rsid w:val="0062562D"/>
    <w:rsid w:val="00626B14"/>
    <w:rsid w:val="00634279"/>
    <w:rsid w:val="00634C12"/>
    <w:rsid w:val="00635022"/>
    <w:rsid w:val="006370B9"/>
    <w:rsid w:val="00640F93"/>
    <w:rsid w:val="00641F15"/>
    <w:rsid w:val="00641FEB"/>
    <w:rsid w:val="0064460A"/>
    <w:rsid w:val="0064660C"/>
    <w:rsid w:val="00647BAC"/>
    <w:rsid w:val="006514C9"/>
    <w:rsid w:val="00652096"/>
    <w:rsid w:val="0065289F"/>
    <w:rsid w:val="006543F9"/>
    <w:rsid w:val="00655574"/>
    <w:rsid w:val="00660EE9"/>
    <w:rsid w:val="00662125"/>
    <w:rsid w:val="00662192"/>
    <w:rsid w:val="006623ED"/>
    <w:rsid w:val="006634A9"/>
    <w:rsid w:val="006678E5"/>
    <w:rsid w:val="006701D8"/>
    <w:rsid w:val="00675C97"/>
    <w:rsid w:val="006760A3"/>
    <w:rsid w:val="006764DD"/>
    <w:rsid w:val="00681410"/>
    <w:rsid w:val="006818B2"/>
    <w:rsid w:val="00683A2B"/>
    <w:rsid w:val="00687A23"/>
    <w:rsid w:val="00690886"/>
    <w:rsid w:val="0069713F"/>
    <w:rsid w:val="006975C6"/>
    <w:rsid w:val="006A2749"/>
    <w:rsid w:val="006A6776"/>
    <w:rsid w:val="006A7243"/>
    <w:rsid w:val="006B35F2"/>
    <w:rsid w:val="006B5864"/>
    <w:rsid w:val="006B7E63"/>
    <w:rsid w:val="006C27CE"/>
    <w:rsid w:val="006C42B4"/>
    <w:rsid w:val="006C6528"/>
    <w:rsid w:val="006C72A6"/>
    <w:rsid w:val="006C7CEC"/>
    <w:rsid w:val="006D0D9C"/>
    <w:rsid w:val="006D170D"/>
    <w:rsid w:val="006D301F"/>
    <w:rsid w:val="006D5060"/>
    <w:rsid w:val="006D5BBB"/>
    <w:rsid w:val="006D6BE6"/>
    <w:rsid w:val="006E43B2"/>
    <w:rsid w:val="006E4CF6"/>
    <w:rsid w:val="006E6750"/>
    <w:rsid w:val="006E739E"/>
    <w:rsid w:val="006E799A"/>
    <w:rsid w:val="006F1FF0"/>
    <w:rsid w:val="006F3824"/>
    <w:rsid w:val="006F4339"/>
    <w:rsid w:val="006F49E6"/>
    <w:rsid w:val="006F4D32"/>
    <w:rsid w:val="006F638F"/>
    <w:rsid w:val="006F681F"/>
    <w:rsid w:val="00700FB0"/>
    <w:rsid w:val="00702DFC"/>
    <w:rsid w:val="00704FED"/>
    <w:rsid w:val="00705F69"/>
    <w:rsid w:val="007063FD"/>
    <w:rsid w:val="007130F1"/>
    <w:rsid w:val="00714251"/>
    <w:rsid w:val="00714808"/>
    <w:rsid w:val="00716018"/>
    <w:rsid w:val="007171F4"/>
    <w:rsid w:val="007208F4"/>
    <w:rsid w:val="0072217E"/>
    <w:rsid w:val="00723458"/>
    <w:rsid w:val="00726E2C"/>
    <w:rsid w:val="00733F3A"/>
    <w:rsid w:val="00736088"/>
    <w:rsid w:val="00736C6F"/>
    <w:rsid w:val="00737287"/>
    <w:rsid w:val="007417BE"/>
    <w:rsid w:val="00741D19"/>
    <w:rsid w:val="00743A80"/>
    <w:rsid w:val="0074413A"/>
    <w:rsid w:val="00744C5D"/>
    <w:rsid w:val="00745330"/>
    <w:rsid w:val="00745D27"/>
    <w:rsid w:val="0074709F"/>
    <w:rsid w:val="007506A6"/>
    <w:rsid w:val="00751146"/>
    <w:rsid w:val="00751E25"/>
    <w:rsid w:val="00752A74"/>
    <w:rsid w:val="00752C11"/>
    <w:rsid w:val="00753811"/>
    <w:rsid w:val="00753F55"/>
    <w:rsid w:val="00755E90"/>
    <w:rsid w:val="007568AF"/>
    <w:rsid w:val="007603E1"/>
    <w:rsid w:val="00761EF2"/>
    <w:rsid w:val="0076319A"/>
    <w:rsid w:val="0076538B"/>
    <w:rsid w:val="00767447"/>
    <w:rsid w:val="00767853"/>
    <w:rsid w:val="00767F60"/>
    <w:rsid w:val="007719AF"/>
    <w:rsid w:val="00771A8E"/>
    <w:rsid w:val="00772EDC"/>
    <w:rsid w:val="0077639B"/>
    <w:rsid w:val="007802FB"/>
    <w:rsid w:val="00782AEE"/>
    <w:rsid w:val="00785835"/>
    <w:rsid w:val="00785ADF"/>
    <w:rsid w:val="00787013"/>
    <w:rsid w:val="00791E19"/>
    <w:rsid w:val="00795C8F"/>
    <w:rsid w:val="007A0067"/>
    <w:rsid w:val="007A1963"/>
    <w:rsid w:val="007A2E0C"/>
    <w:rsid w:val="007A3B07"/>
    <w:rsid w:val="007A3BDA"/>
    <w:rsid w:val="007A3D64"/>
    <w:rsid w:val="007A51B3"/>
    <w:rsid w:val="007B1576"/>
    <w:rsid w:val="007B1A7B"/>
    <w:rsid w:val="007B21D8"/>
    <w:rsid w:val="007B2D6D"/>
    <w:rsid w:val="007B37C1"/>
    <w:rsid w:val="007B3AA2"/>
    <w:rsid w:val="007B4018"/>
    <w:rsid w:val="007B59E1"/>
    <w:rsid w:val="007B728A"/>
    <w:rsid w:val="007C339F"/>
    <w:rsid w:val="007C65BE"/>
    <w:rsid w:val="007D0BAB"/>
    <w:rsid w:val="007D4421"/>
    <w:rsid w:val="007D48A2"/>
    <w:rsid w:val="007D617E"/>
    <w:rsid w:val="007E0105"/>
    <w:rsid w:val="007E3A34"/>
    <w:rsid w:val="007F034D"/>
    <w:rsid w:val="007F1246"/>
    <w:rsid w:val="007F2922"/>
    <w:rsid w:val="007F4038"/>
    <w:rsid w:val="007F437B"/>
    <w:rsid w:val="007F69B1"/>
    <w:rsid w:val="007F6D5B"/>
    <w:rsid w:val="00801689"/>
    <w:rsid w:val="00802BDF"/>
    <w:rsid w:val="008067D2"/>
    <w:rsid w:val="00807B3A"/>
    <w:rsid w:val="00807D61"/>
    <w:rsid w:val="00812EFD"/>
    <w:rsid w:val="00820C02"/>
    <w:rsid w:val="008210C7"/>
    <w:rsid w:val="00821759"/>
    <w:rsid w:val="008219FF"/>
    <w:rsid w:val="00822717"/>
    <w:rsid w:val="00822BBF"/>
    <w:rsid w:val="00823020"/>
    <w:rsid w:val="00823D21"/>
    <w:rsid w:val="00827090"/>
    <w:rsid w:val="00827A20"/>
    <w:rsid w:val="00827B86"/>
    <w:rsid w:val="00832562"/>
    <w:rsid w:val="00833178"/>
    <w:rsid w:val="008408E9"/>
    <w:rsid w:val="00851F91"/>
    <w:rsid w:val="0085432E"/>
    <w:rsid w:val="0085499A"/>
    <w:rsid w:val="008602E0"/>
    <w:rsid w:val="00860C65"/>
    <w:rsid w:val="00861459"/>
    <w:rsid w:val="00862970"/>
    <w:rsid w:val="00864F2B"/>
    <w:rsid w:val="008653D4"/>
    <w:rsid w:val="00866420"/>
    <w:rsid w:val="008670B1"/>
    <w:rsid w:val="00870850"/>
    <w:rsid w:val="00871062"/>
    <w:rsid w:val="00871C90"/>
    <w:rsid w:val="0087294A"/>
    <w:rsid w:val="00874697"/>
    <w:rsid w:val="00874F9E"/>
    <w:rsid w:val="00881ED9"/>
    <w:rsid w:val="008824D3"/>
    <w:rsid w:val="0088295F"/>
    <w:rsid w:val="00882B0C"/>
    <w:rsid w:val="00882D65"/>
    <w:rsid w:val="0088445C"/>
    <w:rsid w:val="00884681"/>
    <w:rsid w:val="00894B70"/>
    <w:rsid w:val="008A085B"/>
    <w:rsid w:val="008A150E"/>
    <w:rsid w:val="008A33EB"/>
    <w:rsid w:val="008A3C60"/>
    <w:rsid w:val="008A43A1"/>
    <w:rsid w:val="008B1F3B"/>
    <w:rsid w:val="008B2678"/>
    <w:rsid w:val="008B4B65"/>
    <w:rsid w:val="008B520F"/>
    <w:rsid w:val="008B7D34"/>
    <w:rsid w:val="008C10E0"/>
    <w:rsid w:val="008C53C7"/>
    <w:rsid w:val="008C59ED"/>
    <w:rsid w:val="008C76E4"/>
    <w:rsid w:val="008C7BA9"/>
    <w:rsid w:val="008C7F24"/>
    <w:rsid w:val="008D0831"/>
    <w:rsid w:val="008D17B4"/>
    <w:rsid w:val="008D27A4"/>
    <w:rsid w:val="008D4758"/>
    <w:rsid w:val="008D6326"/>
    <w:rsid w:val="008D7BAE"/>
    <w:rsid w:val="008E02AF"/>
    <w:rsid w:val="008E19F9"/>
    <w:rsid w:val="008E2E45"/>
    <w:rsid w:val="008E53F7"/>
    <w:rsid w:val="008E57DA"/>
    <w:rsid w:val="008E7BE5"/>
    <w:rsid w:val="008F2AA0"/>
    <w:rsid w:val="008F2AE6"/>
    <w:rsid w:val="008F3493"/>
    <w:rsid w:val="008F488E"/>
    <w:rsid w:val="008F6551"/>
    <w:rsid w:val="009008CE"/>
    <w:rsid w:val="009016D4"/>
    <w:rsid w:val="00901E8A"/>
    <w:rsid w:val="0090694D"/>
    <w:rsid w:val="009111DF"/>
    <w:rsid w:val="0091390A"/>
    <w:rsid w:val="009156FC"/>
    <w:rsid w:val="0092208B"/>
    <w:rsid w:val="00923D87"/>
    <w:rsid w:val="0092703D"/>
    <w:rsid w:val="00931A7C"/>
    <w:rsid w:val="00931CC3"/>
    <w:rsid w:val="00931DF7"/>
    <w:rsid w:val="00932747"/>
    <w:rsid w:val="009359C1"/>
    <w:rsid w:val="00937C1B"/>
    <w:rsid w:val="009401E7"/>
    <w:rsid w:val="00940CCB"/>
    <w:rsid w:val="00941326"/>
    <w:rsid w:val="00942E71"/>
    <w:rsid w:val="0094497D"/>
    <w:rsid w:val="00945B3E"/>
    <w:rsid w:val="00945C4C"/>
    <w:rsid w:val="009477CE"/>
    <w:rsid w:val="009511E4"/>
    <w:rsid w:val="009514CD"/>
    <w:rsid w:val="0095293F"/>
    <w:rsid w:val="0095387A"/>
    <w:rsid w:val="009543F6"/>
    <w:rsid w:val="009552AB"/>
    <w:rsid w:val="009608F9"/>
    <w:rsid w:val="009620F3"/>
    <w:rsid w:val="00962787"/>
    <w:rsid w:val="009629FC"/>
    <w:rsid w:val="009635FC"/>
    <w:rsid w:val="00964508"/>
    <w:rsid w:val="00967DAC"/>
    <w:rsid w:val="009702E8"/>
    <w:rsid w:val="00972D86"/>
    <w:rsid w:val="0097334C"/>
    <w:rsid w:val="00973D7E"/>
    <w:rsid w:val="00974393"/>
    <w:rsid w:val="00976F9F"/>
    <w:rsid w:val="00977391"/>
    <w:rsid w:val="00984DD3"/>
    <w:rsid w:val="00986804"/>
    <w:rsid w:val="009920B6"/>
    <w:rsid w:val="00992260"/>
    <w:rsid w:val="009968D3"/>
    <w:rsid w:val="00997E4C"/>
    <w:rsid w:val="009A0668"/>
    <w:rsid w:val="009A2E99"/>
    <w:rsid w:val="009A34B8"/>
    <w:rsid w:val="009A46ED"/>
    <w:rsid w:val="009A507D"/>
    <w:rsid w:val="009A640D"/>
    <w:rsid w:val="009A799C"/>
    <w:rsid w:val="009B1D36"/>
    <w:rsid w:val="009B2E03"/>
    <w:rsid w:val="009B35F0"/>
    <w:rsid w:val="009B5334"/>
    <w:rsid w:val="009B6845"/>
    <w:rsid w:val="009C3144"/>
    <w:rsid w:val="009C5427"/>
    <w:rsid w:val="009C5A38"/>
    <w:rsid w:val="009C70FA"/>
    <w:rsid w:val="009D1FAE"/>
    <w:rsid w:val="009E0AF7"/>
    <w:rsid w:val="009E31F3"/>
    <w:rsid w:val="009E3295"/>
    <w:rsid w:val="009E472A"/>
    <w:rsid w:val="009E5DD2"/>
    <w:rsid w:val="009F3267"/>
    <w:rsid w:val="009F3516"/>
    <w:rsid w:val="009F48D9"/>
    <w:rsid w:val="009F74C4"/>
    <w:rsid w:val="009F7F53"/>
    <w:rsid w:val="00A025C8"/>
    <w:rsid w:val="00A03B2E"/>
    <w:rsid w:val="00A06DE7"/>
    <w:rsid w:val="00A11145"/>
    <w:rsid w:val="00A12026"/>
    <w:rsid w:val="00A130BF"/>
    <w:rsid w:val="00A166A0"/>
    <w:rsid w:val="00A20157"/>
    <w:rsid w:val="00A20E2E"/>
    <w:rsid w:val="00A242AF"/>
    <w:rsid w:val="00A2653E"/>
    <w:rsid w:val="00A270D0"/>
    <w:rsid w:val="00A30E75"/>
    <w:rsid w:val="00A314A4"/>
    <w:rsid w:val="00A31670"/>
    <w:rsid w:val="00A33CE6"/>
    <w:rsid w:val="00A33FC3"/>
    <w:rsid w:val="00A347FA"/>
    <w:rsid w:val="00A41E02"/>
    <w:rsid w:val="00A45A3D"/>
    <w:rsid w:val="00A46E66"/>
    <w:rsid w:val="00A52A2E"/>
    <w:rsid w:val="00A56E43"/>
    <w:rsid w:val="00A5765D"/>
    <w:rsid w:val="00A60276"/>
    <w:rsid w:val="00A60EC2"/>
    <w:rsid w:val="00A62606"/>
    <w:rsid w:val="00A62EA1"/>
    <w:rsid w:val="00A63E9E"/>
    <w:rsid w:val="00A672D5"/>
    <w:rsid w:val="00A674A8"/>
    <w:rsid w:val="00A7310A"/>
    <w:rsid w:val="00A73664"/>
    <w:rsid w:val="00A747BB"/>
    <w:rsid w:val="00A75B98"/>
    <w:rsid w:val="00A83827"/>
    <w:rsid w:val="00A83D32"/>
    <w:rsid w:val="00A86AAF"/>
    <w:rsid w:val="00A87185"/>
    <w:rsid w:val="00A87AF6"/>
    <w:rsid w:val="00A9266F"/>
    <w:rsid w:val="00A95BB2"/>
    <w:rsid w:val="00A970FB"/>
    <w:rsid w:val="00AA09EE"/>
    <w:rsid w:val="00AA0B31"/>
    <w:rsid w:val="00AA13BA"/>
    <w:rsid w:val="00AB24F7"/>
    <w:rsid w:val="00AB3B5C"/>
    <w:rsid w:val="00AC1DD7"/>
    <w:rsid w:val="00AC28F7"/>
    <w:rsid w:val="00AC29DE"/>
    <w:rsid w:val="00AC347E"/>
    <w:rsid w:val="00AC4CA4"/>
    <w:rsid w:val="00AC589F"/>
    <w:rsid w:val="00AD02A8"/>
    <w:rsid w:val="00AD25FA"/>
    <w:rsid w:val="00AD308E"/>
    <w:rsid w:val="00AD4598"/>
    <w:rsid w:val="00AD5AA0"/>
    <w:rsid w:val="00AD6238"/>
    <w:rsid w:val="00AD6291"/>
    <w:rsid w:val="00AE2A30"/>
    <w:rsid w:val="00AE4576"/>
    <w:rsid w:val="00AE6A2A"/>
    <w:rsid w:val="00AE717B"/>
    <w:rsid w:val="00AF0306"/>
    <w:rsid w:val="00AF2452"/>
    <w:rsid w:val="00AF2A4B"/>
    <w:rsid w:val="00AF37B8"/>
    <w:rsid w:val="00AF6DF8"/>
    <w:rsid w:val="00B005F8"/>
    <w:rsid w:val="00B025DF"/>
    <w:rsid w:val="00B03733"/>
    <w:rsid w:val="00B102CA"/>
    <w:rsid w:val="00B10F43"/>
    <w:rsid w:val="00B11A2A"/>
    <w:rsid w:val="00B14F8A"/>
    <w:rsid w:val="00B1727A"/>
    <w:rsid w:val="00B20107"/>
    <w:rsid w:val="00B22F0F"/>
    <w:rsid w:val="00B24F6F"/>
    <w:rsid w:val="00B274C3"/>
    <w:rsid w:val="00B27E9E"/>
    <w:rsid w:val="00B325A2"/>
    <w:rsid w:val="00B33B9E"/>
    <w:rsid w:val="00B35021"/>
    <w:rsid w:val="00B40B57"/>
    <w:rsid w:val="00B435F0"/>
    <w:rsid w:val="00B43B7D"/>
    <w:rsid w:val="00B4439C"/>
    <w:rsid w:val="00B55080"/>
    <w:rsid w:val="00B62C2C"/>
    <w:rsid w:val="00B635AB"/>
    <w:rsid w:val="00B7372E"/>
    <w:rsid w:val="00B73765"/>
    <w:rsid w:val="00B757FA"/>
    <w:rsid w:val="00B77DB9"/>
    <w:rsid w:val="00B822E6"/>
    <w:rsid w:val="00B824BD"/>
    <w:rsid w:val="00B8400F"/>
    <w:rsid w:val="00B84635"/>
    <w:rsid w:val="00B84D95"/>
    <w:rsid w:val="00B85FBD"/>
    <w:rsid w:val="00B86BB3"/>
    <w:rsid w:val="00B86E19"/>
    <w:rsid w:val="00B945A2"/>
    <w:rsid w:val="00B94B16"/>
    <w:rsid w:val="00B9524B"/>
    <w:rsid w:val="00B953A8"/>
    <w:rsid w:val="00B962CC"/>
    <w:rsid w:val="00BA1F7C"/>
    <w:rsid w:val="00BA37B6"/>
    <w:rsid w:val="00BA4271"/>
    <w:rsid w:val="00BA58ED"/>
    <w:rsid w:val="00BB01B7"/>
    <w:rsid w:val="00BB3D26"/>
    <w:rsid w:val="00BC076B"/>
    <w:rsid w:val="00BC1603"/>
    <w:rsid w:val="00BC22DA"/>
    <w:rsid w:val="00BC255A"/>
    <w:rsid w:val="00BC4D1A"/>
    <w:rsid w:val="00BD098E"/>
    <w:rsid w:val="00BD2A13"/>
    <w:rsid w:val="00BD2EC2"/>
    <w:rsid w:val="00BD4779"/>
    <w:rsid w:val="00BD76AE"/>
    <w:rsid w:val="00BE0B2A"/>
    <w:rsid w:val="00BE26A0"/>
    <w:rsid w:val="00BE661E"/>
    <w:rsid w:val="00BF008E"/>
    <w:rsid w:val="00BF060C"/>
    <w:rsid w:val="00BF4D68"/>
    <w:rsid w:val="00BF5153"/>
    <w:rsid w:val="00BF71A9"/>
    <w:rsid w:val="00C02D58"/>
    <w:rsid w:val="00C03FD5"/>
    <w:rsid w:val="00C068E8"/>
    <w:rsid w:val="00C10C01"/>
    <w:rsid w:val="00C13BE9"/>
    <w:rsid w:val="00C15F2F"/>
    <w:rsid w:val="00C17EFC"/>
    <w:rsid w:val="00C201DC"/>
    <w:rsid w:val="00C205E3"/>
    <w:rsid w:val="00C21BFF"/>
    <w:rsid w:val="00C24687"/>
    <w:rsid w:val="00C2568C"/>
    <w:rsid w:val="00C25903"/>
    <w:rsid w:val="00C35435"/>
    <w:rsid w:val="00C35506"/>
    <w:rsid w:val="00C3768B"/>
    <w:rsid w:val="00C3790C"/>
    <w:rsid w:val="00C45608"/>
    <w:rsid w:val="00C46DEE"/>
    <w:rsid w:val="00C47B65"/>
    <w:rsid w:val="00C5522D"/>
    <w:rsid w:val="00C554A1"/>
    <w:rsid w:val="00C55A83"/>
    <w:rsid w:val="00C55A8C"/>
    <w:rsid w:val="00C56C96"/>
    <w:rsid w:val="00C57591"/>
    <w:rsid w:val="00C578D0"/>
    <w:rsid w:val="00C57EDB"/>
    <w:rsid w:val="00C63817"/>
    <w:rsid w:val="00C65A1A"/>
    <w:rsid w:val="00C67FC0"/>
    <w:rsid w:val="00C70A19"/>
    <w:rsid w:val="00C73BE7"/>
    <w:rsid w:val="00C753E3"/>
    <w:rsid w:val="00C80E8A"/>
    <w:rsid w:val="00C83043"/>
    <w:rsid w:val="00C844AD"/>
    <w:rsid w:val="00C858A9"/>
    <w:rsid w:val="00C90BC1"/>
    <w:rsid w:val="00C90E1E"/>
    <w:rsid w:val="00C94D8A"/>
    <w:rsid w:val="00C95EF0"/>
    <w:rsid w:val="00C97E40"/>
    <w:rsid w:val="00CA224E"/>
    <w:rsid w:val="00CA4330"/>
    <w:rsid w:val="00CA53F6"/>
    <w:rsid w:val="00CA6289"/>
    <w:rsid w:val="00CA691B"/>
    <w:rsid w:val="00CB21F3"/>
    <w:rsid w:val="00CB2F7F"/>
    <w:rsid w:val="00CB3257"/>
    <w:rsid w:val="00CB6CD6"/>
    <w:rsid w:val="00CC010A"/>
    <w:rsid w:val="00CC2E31"/>
    <w:rsid w:val="00CC5AFF"/>
    <w:rsid w:val="00CC786D"/>
    <w:rsid w:val="00CD1C40"/>
    <w:rsid w:val="00CD2214"/>
    <w:rsid w:val="00CD33BD"/>
    <w:rsid w:val="00CD5B66"/>
    <w:rsid w:val="00CD63C8"/>
    <w:rsid w:val="00CE1354"/>
    <w:rsid w:val="00CE2B61"/>
    <w:rsid w:val="00CE448A"/>
    <w:rsid w:val="00CE4A67"/>
    <w:rsid w:val="00CE53E2"/>
    <w:rsid w:val="00CE64AE"/>
    <w:rsid w:val="00CF025B"/>
    <w:rsid w:val="00CF09C3"/>
    <w:rsid w:val="00CF0B58"/>
    <w:rsid w:val="00CF0C27"/>
    <w:rsid w:val="00CF18CC"/>
    <w:rsid w:val="00CF1A18"/>
    <w:rsid w:val="00CF2EBD"/>
    <w:rsid w:val="00CF7B61"/>
    <w:rsid w:val="00D016BC"/>
    <w:rsid w:val="00D031A9"/>
    <w:rsid w:val="00D06B75"/>
    <w:rsid w:val="00D06F39"/>
    <w:rsid w:val="00D1422A"/>
    <w:rsid w:val="00D15120"/>
    <w:rsid w:val="00D20BE8"/>
    <w:rsid w:val="00D228D1"/>
    <w:rsid w:val="00D228DC"/>
    <w:rsid w:val="00D22A99"/>
    <w:rsid w:val="00D2350A"/>
    <w:rsid w:val="00D242F4"/>
    <w:rsid w:val="00D24C15"/>
    <w:rsid w:val="00D31245"/>
    <w:rsid w:val="00D316DB"/>
    <w:rsid w:val="00D327FD"/>
    <w:rsid w:val="00D37239"/>
    <w:rsid w:val="00D42593"/>
    <w:rsid w:val="00D45356"/>
    <w:rsid w:val="00D4596B"/>
    <w:rsid w:val="00D45EC4"/>
    <w:rsid w:val="00D46591"/>
    <w:rsid w:val="00D471CE"/>
    <w:rsid w:val="00D47DCE"/>
    <w:rsid w:val="00D50C37"/>
    <w:rsid w:val="00D547E5"/>
    <w:rsid w:val="00D54EC0"/>
    <w:rsid w:val="00D56368"/>
    <w:rsid w:val="00D570E1"/>
    <w:rsid w:val="00D60B7E"/>
    <w:rsid w:val="00D60ED0"/>
    <w:rsid w:val="00D61290"/>
    <w:rsid w:val="00D6476C"/>
    <w:rsid w:val="00D659E6"/>
    <w:rsid w:val="00D6791C"/>
    <w:rsid w:val="00D715DC"/>
    <w:rsid w:val="00D7309C"/>
    <w:rsid w:val="00D76912"/>
    <w:rsid w:val="00D81CD7"/>
    <w:rsid w:val="00D81CF6"/>
    <w:rsid w:val="00D83C41"/>
    <w:rsid w:val="00D90ABC"/>
    <w:rsid w:val="00D94E7D"/>
    <w:rsid w:val="00D97A2E"/>
    <w:rsid w:val="00DA08BD"/>
    <w:rsid w:val="00DA1ED2"/>
    <w:rsid w:val="00DA3A5A"/>
    <w:rsid w:val="00DA42BC"/>
    <w:rsid w:val="00DA46DC"/>
    <w:rsid w:val="00DA556B"/>
    <w:rsid w:val="00DB04A0"/>
    <w:rsid w:val="00DB0991"/>
    <w:rsid w:val="00DB1CD7"/>
    <w:rsid w:val="00DB1F60"/>
    <w:rsid w:val="00DB2B48"/>
    <w:rsid w:val="00DB47D5"/>
    <w:rsid w:val="00DB5583"/>
    <w:rsid w:val="00DB5B4C"/>
    <w:rsid w:val="00DC13A4"/>
    <w:rsid w:val="00DC3994"/>
    <w:rsid w:val="00DC3CA8"/>
    <w:rsid w:val="00DC4D6A"/>
    <w:rsid w:val="00DC6610"/>
    <w:rsid w:val="00DC6758"/>
    <w:rsid w:val="00DD035C"/>
    <w:rsid w:val="00DD04BC"/>
    <w:rsid w:val="00DD2544"/>
    <w:rsid w:val="00DD2774"/>
    <w:rsid w:val="00DD3C53"/>
    <w:rsid w:val="00DD661D"/>
    <w:rsid w:val="00DD7BDA"/>
    <w:rsid w:val="00DE2F81"/>
    <w:rsid w:val="00DE3507"/>
    <w:rsid w:val="00DE501E"/>
    <w:rsid w:val="00DE5CF9"/>
    <w:rsid w:val="00DF3803"/>
    <w:rsid w:val="00DF7DC5"/>
    <w:rsid w:val="00E00426"/>
    <w:rsid w:val="00E019E6"/>
    <w:rsid w:val="00E01E03"/>
    <w:rsid w:val="00E02EF7"/>
    <w:rsid w:val="00E03C09"/>
    <w:rsid w:val="00E04528"/>
    <w:rsid w:val="00E05B83"/>
    <w:rsid w:val="00E104E0"/>
    <w:rsid w:val="00E12010"/>
    <w:rsid w:val="00E12273"/>
    <w:rsid w:val="00E20BB1"/>
    <w:rsid w:val="00E25C3F"/>
    <w:rsid w:val="00E307EE"/>
    <w:rsid w:val="00E3499E"/>
    <w:rsid w:val="00E34E3E"/>
    <w:rsid w:val="00E35488"/>
    <w:rsid w:val="00E41D83"/>
    <w:rsid w:val="00E41FF1"/>
    <w:rsid w:val="00E42302"/>
    <w:rsid w:val="00E42590"/>
    <w:rsid w:val="00E42F80"/>
    <w:rsid w:val="00E441E0"/>
    <w:rsid w:val="00E44D7C"/>
    <w:rsid w:val="00E45413"/>
    <w:rsid w:val="00E46923"/>
    <w:rsid w:val="00E525D5"/>
    <w:rsid w:val="00E54099"/>
    <w:rsid w:val="00E6055B"/>
    <w:rsid w:val="00E61F2E"/>
    <w:rsid w:val="00E645FF"/>
    <w:rsid w:val="00E7031B"/>
    <w:rsid w:val="00E70FE8"/>
    <w:rsid w:val="00E73E77"/>
    <w:rsid w:val="00E7467F"/>
    <w:rsid w:val="00E76192"/>
    <w:rsid w:val="00E81FD6"/>
    <w:rsid w:val="00E83546"/>
    <w:rsid w:val="00E842AA"/>
    <w:rsid w:val="00E8489E"/>
    <w:rsid w:val="00E85A68"/>
    <w:rsid w:val="00E876F7"/>
    <w:rsid w:val="00E906FB"/>
    <w:rsid w:val="00E92A5E"/>
    <w:rsid w:val="00E949DB"/>
    <w:rsid w:val="00E973E0"/>
    <w:rsid w:val="00EA3100"/>
    <w:rsid w:val="00EA50F2"/>
    <w:rsid w:val="00EA7083"/>
    <w:rsid w:val="00EB0437"/>
    <w:rsid w:val="00EB3AA1"/>
    <w:rsid w:val="00EB454A"/>
    <w:rsid w:val="00EB6671"/>
    <w:rsid w:val="00EC23C6"/>
    <w:rsid w:val="00EC69A5"/>
    <w:rsid w:val="00EC6A3A"/>
    <w:rsid w:val="00ED0FA3"/>
    <w:rsid w:val="00ED18FC"/>
    <w:rsid w:val="00ED1F42"/>
    <w:rsid w:val="00ED34A8"/>
    <w:rsid w:val="00ED34FA"/>
    <w:rsid w:val="00ED4C37"/>
    <w:rsid w:val="00EE1C7F"/>
    <w:rsid w:val="00EE6C61"/>
    <w:rsid w:val="00EF07FE"/>
    <w:rsid w:val="00EF13FA"/>
    <w:rsid w:val="00EF2AD7"/>
    <w:rsid w:val="00EF2C9C"/>
    <w:rsid w:val="00EF54AC"/>
    <w:rsid w:val="00EF5721"/>
    <w:rsid w:val="00EF7601"/>
    <w:rsid w:val="00EF77B4"/>
    <w:rsid w:val="00F00491"/>
    <w:rsid w:val="00F02FC3"/>
    <w:rsid w:val="00F034BA"/>
    <w:rsid w:val="00F047DB"/>
    <w:rsid w:val="00F04FBA"/>
    <w:rsid w:val="00F065FC"/>
    <w:rsid w:val="00F06F21"/>
    <w:rsid w:val="00F0773D"/>
    <w:rsid w:val="00F108AB"/>
    <w:rsid w:val="00F1184A"/>
    <w:rsid w:val="00F127B4"/>
    <w:rsid w:val="00F22417"/>
    <w:rsid w:val="00F24650"/>
    <w:rsid w:val="00F25070"/>
    <w:rsid w:val="00F319CD"/>
    <w:rsid w:val="00F33AA7"/>
    <w:rsid w:val="00F34DC6"/>
    <w:rsid w:val="00F352D4"/>
    <w:rsid w:val="00F43548"/>
    <w:rsid w:val="00F46F1F"/>
    <w:rsid w:val="00F47B1E"/>
    <w:rsid w:val="00F50099"/>
    <w:rsid w:val="00F537F9"/>
    <w:rsid w:val="00F538E5"/>
    <w:rsid w:val="00F55183"/>
    <w:rsid w:val="00F55880"/>
    <w:rsid w:val="00F567D8"/>
    <w:rsid w:val="00F67F9A"/>
    <w:rsid w:val="00F713CD"/>
    <w:rsid w:val="00F72802"/>
    <w:rsid w:val="00F74920"/>
    <w:rsid w:val="00F75F42"/>
    <w:rsid w:val="00F76470"/>
    <w:rsid w:val="00F80171"/>
    <w:rsid w:val="00F80FFE"/>
    <w:rsid w:val="00F83FA1"/>
    <w:rsid w:val="00F87728"/>
    <w:rsid w:val="00F90F57"/>
    <w:rsid w:val="00F94F26"/>
    <w:rsid w:val="00FA0037"/>
    <w:rsid w:val="00FA39D6"/>
    <w:rsid w:val="00FA520F"/>
    <w:rsid w:val="00FA5A7D"/>
    <w:rsid w:val="00FA7F81"/>
    <w:rsid w:val="00FB2003"/>
    <w:rsid w:val="00FB3012"/>
    <w:rsid w:val="00FB371B"/>
    <w:rsid w:val="00FB448E"/>
    <w:rsid w:val="00FB4564"/>
    <w:rsid w:val="00FB4768"/>
    <w:rsid w:val="00FB523C"/>
    <w:rsid w:val="00FB7543"/>
    <w:rsid w:val="00FB7A12"/>
    <w:rsid w:val="00FC25A5"/>
    <w:rsid w:val="00FC408A"/>
    <w:rsid w:val="00FC6A85"/>
    <w:rsid w:val="00FC6E65"/>
    <w:rsid w:val="00FD005A"/>
    <w:rsid w:val="00FD29F6"/>
    <w:rsid w:val="00FD3578"/>
    <w:rsid w:val="00FD3690"/>
    <w:rsid w:val="00FD3BC5"/>
    <w:rsid w:val="00FD65BF"/>
    <w:rsid w:val="00FD6A68"/>
    <w:rsid w:val="00FD7C68"/>
    <w:rsid w:val="00FE23C8"/>
    <w:rsid w:val="00FE31C6"/>
    <w:rsid w:val="00FE4E51"/>
    <w:rsid w:val="00FE58A3"/>
    <w:rsid w:val="00FE5B31"/>
    <w:rsid w:val="00FE5DAC"/>
    <w:rsid w:val="00FF11F9"/>
    <w:rsid w:val="00FF3AF3"/>
    <w:rsid w:val="00FF3D1C"/>
    <w:rsid w:val="00FF5867"/>
    <w:rsid w:val="00FF58A8"/>
    <w:rsid w:val="00FF5A1B"/>
    <w:rsid w:val="00FF6448"/>
    <w:rsid w:val="54631903"/>
    <w:rsid w:val="5902337B"/>
    <w:rsid w:val="77324BF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78F03"/>
  <w15:docId w15:val="{1B92292E-5E0F-4993-9707-07E61571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316E"/>
    <w:pPr>
      <w:spacing w:after="0"/>
      <w:jc w:val="both"/>
    </w:pPr>
    <w:rPr>
      <w:color w:val="00483E" w:themeColor="accent2"/>
      <w:sz w:val="20"/>
    </w:rPr>
  </w:style>
  <w:style w:type="paragraph" w:styleId="Kop1">
    <w:name w:val="heading 1"/>
    <w:basedOn w:val="Kop11"/>
    <w:next w:val="Standaard"/>
    <w:link w:val="Kop1Char"/>
    <w:uiPriority w:val="9"/>
    <w:qFormat/>
    <w:rsid w:val="002F316E"/>
    <w:pPr>
      <w:outlineLvl w:val="0"/>
    </w:pPr>
    <w:rPr>
      <w:rFonts w:asciiTheme="majorHAnsi" w:hAnsiTheme="majorHAnsi"/>
      <w:color w:val="DD052C" w:themeColor="accent1"/>
      <w:sz w:val="32"/>
      <w:szCs w:val="24"/>
      <w:lang w:val="en-GB"/>
    </w:rPr>
  </w:style>
  <w:style w:type="paragraph" w:styleId="Kop2">
    <w:name w:val="heading 2"/>
    <w:basedOn w:val="Kop21"/>
    <w:next w:val="Standaard"/>
    <w:link w:val="Kop2Char"/>
    <w:uiPriority w:val="9"/>
    <w:unhideWhenUsed/>
    <w:qFormat/>
    <w:rsid w:val="002F316E"/>
    <w:pPr>
      <w:spacing w:after="60"/>
      <w:outlineLvl w:val="1"/>
    </w:pPr>
    <w:rPr>
      <w:color w:val="DD052C" w:themeColor="accent1"/>
      <w:lang w:val="en-GB"/>
    </w:rPr>
  </w:style>
  <w:style w:type="paragraph" w:styleId="Kop3">
    <w:name w:val="heading 3"/>
    <w:basedOn w:val="Kop31"/>
    <w:next w:val="Standaard"/>
    <w:link w:val="Kop3Char"/>
    <w:uiPriority w:val="9"/>
    <w:unhideWhenUsed/>
    <w:qFormat/>
    <w:rsid w:val="001A5D4E"/>
    <w:pPr>
      <w:spacing w:after="60"/>
      <w:outlineLvl w:val="2"/>
    </w:pPr>
    <w:rPr>
      <w:color w:val="DD052C" w:themeColor="accent1"/>
    </w:rPr>
  </w:style>
  <w:style w:type="paragraph" w:styleId="Kop4">
    <w:name w:val="heading 4"/>
    <w:basedOn w:val="Kop41"/>
    <w:next w:val="Standaard"/>
    <w:link w:val="Kop4Char"/>
    <w:uiPriority w:val="9"/>
    <w:unhideWhenUsed/>
    <w:qFormat/>
    <w:rsid w:val="001A5D4E"/>
    <w:pPr>
      <w:spacing w:after="60"/>
      <w:ind w:left="862" w:hanging="862"/>
      <w:outlineLvl w:val="3"/>
    </w:pPr>
    <w:rPr>
      <w:color w:val="DD052C" w:themeColor="accent1"/>
    </w:rPr>
  </w:style>
  <w:style w:type="paragraph" w:styleId="Kop5">
    <w:name w:val="heading 5"/>
    <w:basedOn w:val="Standaard"/>
    <w:next w:val="Standaard"/>
    <w:link w:val="Kop5Char"/>
    <w:uiPriority w:val="9"/>
    <w:unhideWhenUsed/>
    <w:qFormat/>
    <w:rsid w:val="000B5831"/>
    <w:pPr>
      <w:keepNext/>
      <w:keepLines/>
      <w:spacing w:before="40"/>
      <w:outlineLvl w:val="4"/>
    </w:pPr>
    <w:rPr>
      <w:rFonts w:asciiTheme="majorHAnsi" w:eastAsiaTheme="majorEastAsia" w:hAnsiTheme="majorHAnsi" w:cstheme="majorBidi"/>
      <w:color w:val="A50320"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148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4808"/>
  </w:style>
  <w:style w:type="paragraph" w:styleId="Voettekst">
    <w:name w:val="footer"/>
    <w:basedOn w:val="Standaard"/>
    <w:link w:val="VoettekstChar"/>
    <w:uiPriority w:val="99"/>
    <w:unhideWhenUsed/>
    <w:rsid w:val="007148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4808"/>
  </w:style>
  <w:style w:type="paragraph" w:styleId="Ballontekst">
    <w:name w:val="Balloon Text"/>
    <w:basedOn w:val="Standaard"/>
    <w:link w:val="BallontekstChar"/>
    <w:uiPriority w:val="99"/>
    <w:semiHidden/>
    <w:unhideWhenUsed/>
    <w:rsid w:val="0071480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4808"/>
    <w:rPr>
      <w:rFonts w:ascii="Tahoma" w:hAnsi="Tahoma" w:cs="Tahoma"/>
      <w:sz w:val="16"/>
      <w:szCs w:val="16"/>
    </w:rPr>
  </w:style>
  <w:style w:type="character" w:styleId="Hyperlink">
    <w:name w:val="Hyperlink"/>
    <w:basedOn w:val="Standaardalinea-lettertype"/>
    <w:uiPriority w:val="99"/>
    <w:unhideWhenUsed/>
    <w:rsid w:val="00714808"/>
    <w:rPr>
      <w:color w:val="467886" w:themeColor="hyperlink"/>
      <w:u w:val="single"/>
    </w:rPr>
  </w:style>
  <w:style w:type="table" w:styleId="Tabelraster">
    <w:name w:val="Table Grid"/>
    <w:basedOn w:val="Standaardtabel"/>
    <w:uiPriority w:val="39"/>
    <w:rsid w:val="00E6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2F316E"/>
    <w:rPr>
      <w:rFonts w:asciiTheme="majorHAnsi" w:hAnsiTheme="majorHAnsi"/>
      <w:b/>
      <w:color w:val="DD052C" w:themeColor="accent1"/>
      <w:sz w:val="32"/>
      <w:szCs w:val="24"/>
      <w:lang w:val="en-GB"/>
    </w:rPr>
  </w:style>
  <w:style w:type="paragraph" w:styleId="Lijstalinea">
    <w:name w:val="List Paragraph"/>
    <w:basedOn w:val="Standaard"/>
    <w:uiPriority w:val="34"/>
    <w:qFormat/>
    <w:rsid w:val="001F0D2F"/>
    <w:pPr>
      <w:spacing w:after="160" w:line="259" w:lineRule="auto"/>
      <w:ind w:left="720"/>
      <w:contextualSpacing/>
    </w:pPr>
  </w:style>
  <w:style w:type="paragraph" w:customStyle="1" w:styleId="Kop11">
    <w:name w:val="Kop 11"/>
    <w:basedOn w:val="Standaard"/>
    <w:autoRedefine/>
    <w:rsid w:val="003264B6"/>
    <w:pPr>
      <w:numPr>
        <w:numId w:val="1"/>
      </w:numPr>
      <w:spacing w:before="240" w:after="120"/>
      <w:ind w:left="431" w:hanging="431"/>
    </w:pPr>
    <w:rPr>
      <w:rFonts w:ascii="Verdana Pro Semibold" w:hAnsi="Verdana Pro Semibold"/>
      <w:b/>
      <w:sz w:val="28"/>
    </w:rPr>
  </w:style>
  <w:style w:type="paragraph" w:customStyle="1" w:styleId="Kop21">
    <w:name w:val="Kop 21"/>
    <w:basedOn w:val="Standaard"/>
    <w:rsid w:val="003264B6"/>
    <w:pPr>
      <w:numPr>
        <w:ilvl w:val="1"/>
        <w:numId w:val="1"/>
      </w:numPr>
      <w:ind w:left="578" w:hanging="578"/>
    </w:pPr>
    <w:rPr>
      <w:b/>
      <w:sz w:val="24"/>
    </w:rPr>
  </w:style>
  <w:style w:type="paragraph" w:customStyle="1" w:styleId="Kop31">
    <w:name w:val="Kop 31"/>
    <w:basedOn w:val="Standaard"/>
    <w:rsid w:val="003264B6"/>
    <w:pPr>
      <w:numPr>
        <w:ilvl w:val="2"/>
        <w:numId w:val="1"/>
      </w:numPr>
    </w:pPr>
    <w:rPr>
      <w:b/>
    </w:rPr>
  </w:style>
  <w:style w:type="paragraph" w:customStyle="1" w:styleId="Kop41">
    <w:name w:val="Kop 41"/>
    <w:basedOn w:val="Standaard"/>
    <w:autoRedefine/>
    <w:rsid w:val="003264B6"/>
    <w:pPr>
      <w:numPr>
        <w:ilvl w:val="3"/>
        <w:numId w:val="1"/>
      </w:numPr>
    </w:pPr>
  </w:style>
  <w:style w:type="paragraph" w:customStyle="1" w:styleId="Kop51">
    <w:name w:val="Kop 51"/>
    <w:basedOn w:val="Standaard"/>
    <w:rsid w:val="003264B6"/>
    <w:pPr>
      <w:numPr>
        <w:ilvl w:val="4"/>
        <w:numId w:val="1"/>
      </w:numPr>
    </w:pPr>
  </w:style>
  <w:style w:type="paragraph" w:customStyle="1" w:styleId="Kop61">
    <w:name w:val="Kop 61"/>
    <w:basedOn w:val="Standaard"/>
    <w:rsid w:val="003264B6"/>
    <w:pPr>
      <w:numPr>
        <w:ilvl w:val="5"/>
        <w:numId w:val="1"/>
      </w:numPr>
    </w:pPr>
  </w:style>
  <w:style w:type="paragraph" w:customStyle="1" w:styleId="Kop71">
    <w:name w:val="Kop 71"/>
    <w:basedOn w:val="Standaard"/>
    <w:rsid w:val="003264B6"/>
    <w:pPr>
      <w:numPr>
        <w:ilvl w:val="6"/>
        <w:numId w:val="1"/>
      </w:numPr>
    </w:pPr>
  </w:style>
  <w:style w:type="paragraph" w:customStyle="1" w:styleId="Kop81">
    <w:name w:val="Kop 81"/>
    <w:basedOn w:val="Standaard"/>
    <w:rsid w:val="003264B6"/>
    <w:pPr>
      <w:numPr>
        <w:ilvl w:val="7"/>
        <w:numId w:val="1"/>
      </w:numPr>
    </w:pPr>
  </w:style>
  <w:style w:type="paragraph" w:customStyle="1" w:styleId="Kop91">
    <w:name w:val="Kop 91"/>
    <w:basedOn w:val="Standaard"/>
    <w:rsid w:val="003264B6"/>
    <w:pPr>
      <w:numPr>
        <w:ilvl w:val="8"/>
        <w:numId w:val="1"/>
      </w:numPr>
    </w:pPr>
  </w:style>
  <w:style w:type="paragraph" w:styleId="Titel">
    <w:name w:val="Title"/>
    <w:basedOn w:val="Standaard"/>
    <w:next w:val="Standaard"/>
    <w:link w:val="TitelChar"/>
    <w:autoRedefine/>
    <w:uiPriority w:val="10"/>
    <w:qFormat/>
    <w:rsid w:val="00C65A1A"/>
    <w:pPr>
      <w:spacing w:line="240" w:lineRule="auto"/>
      <w:ind w:left="4395"/>
      <w:contextualSpacing/>
      <w:jc w:val="left"/>
    </w:pPr>
    <w:rPr>
      <w:rFonts w:asciiTheme="majorHAnsi" w:eastAsiaTheme="majorEastAsia" w:hAnsiTheme="majorHAnsi" w:cstheme="majorHAnsi"/>
      <w:b/>
      <w:bCs/>
      <w:color w:val="FFFFFF" w:themeColor="background1"/>
      <w:spacing w:val="-10"/>
      <w:kern w:val="28"/>
      <w:sz w:val="32"/>
      <w:szCs w:val="72"/>
    </w:rPr>
  </w:style>
  <w:style w:type="character" w:customStyle="1" w:styleId="TitelChar">
    <w:name w:val="Titel Char"/>
    <w:basedOn w:val="Standaardalinea-lettertype"/>
    <w:link w:val="Titel"/>
    <w:uiPriority w:val="10"/>
    <w:rsid w:val="00C65A1A"/>
    <w:rPr>
      <w:rFonts w:asciiTheme="majorHAnsi" w:eastAsiaTheme="majorEastAsia" w:hAnsiTheme="majorHAnsi" w:cstheme="majorHAnsi"/>
      <w:b/>
      <w:bCs/>
      <w:color w:val="FFFFFF" w:themeColor="background1"/>
      <w:spacing w:val="-10"/>
      <w:kern w:val="28"/>
      <w:sz w:val="32"/>
      <w:szCs w:val="72"/>
    </w:rPr>
  </w:style>
  <w:style w:type="character" w:customStyle="1" w:styleId="Kop2Char">
    <w:name w:val="Kop 2 Char"/>
    <w:basedOn w:val="Standaardalinea-lettertype"/>
    <w:link w:val="Kop2"/>
    <w:uiPriority w:val="9"/>
    <w:rsid w:val="002F316E"/>
    <w:rPr>
      <w:b/>
      <w:color w:val="DD052C" w:themeColor="accent1"/>
      <w:sz w:val="24"/>
      <w:lang w:val="en-GB"/>
    </w:rPr>
  </w:style>
  <w:style w:type="character" w:customStyle="1" w:styleId="Kop3Char">
    <w:name w:val="Kop 3 Char"/>
    <w:basedOn w:val="Standaardalinea-lettertype"/>
    <w:link w:val="Kop3"/>
    <w:uiPriority w:val="9"/>
    <w:rsid w:val="001A5D4E"/>
    <w:rPr>
      <w:b/>
      <w:color w:val="DD052C" w:themeColor="accent1"/>
      <w:sz w:val="20"/>
    </w:rPr>
  </w:style>
  <w:style w:type="character" w:customStyle="1" w:styleId="Kop4Char">
    <w:name w:val="Kop 4 Char"/>
    <w:basedOn w:val="Standaardalinea-lettertype"/>
    <w:link w:val="Kop4"/>
    <w:uiPriority w:val="9"/>
    <w:rsid w:val="001A5D4E"/>
    <w:rPr>
      <w:color w:val="DD052C" w:themeColor="accent1"/>
      <w:sz w:val="20"/>
    </w:rPr>
  </w:style>
  <w:style w:type="paragraph" w:styleId="Geenafstand">
    <w:name w:val="No Spacing"/>
    <w:uiPriority w:val="1"/>
    <w:qFormat/>
    <w:rsid w:val="002F316E"/>
    <w:pPr>
      <w:spacing w:after="0" w:line="240" w:lineRule="auto"/>
    </w:pPr>
    <w:rPr>
      <w:color w:val="00483E" w:themeColor="accent2"/>
      <w:kern w:val="2"/>
      <w:sz w:val="24"/>
      <w:szCs w:val="24"/>
      <w:lang w:val="en-US"/>
      <w14:ligatures w14:val="standardContextual"/>
    </w:rPr>
  </w:style>
  <w:style w:type="character" w:styleId="Verwijzingopmerking">
    <w:name w:val="annotation reference"/>
    <w:basedOn w:val="Standaardalinea-lettertype"/>
    <w:uiPriority w:val="99"/>
    <w:semiHidden/>
    <w:unhideWhenUsed/>
    <w:rsid w:val="000B5831"/>
    <w:rPr>
      <w:sz w:val="16"/>
      <w:szCs w:val="16"/>
    </w:rPr>
  </w:style>
  <w:style w:type="table" w:styleId="Rastertabel4-Accent1">
    <w:name w:val="Grid Table 4 Accent 1"/>
    <w:basedOn w:val="Standaardtabel"/>
    <w:uiPriority w:val="49"/>
    <w:rsid w:val="000B5831"/>
    <w:pPr>
      <w:spacing w:after="0" w:line="240" w:lineRule="auto"/>
    </w:pPr>
    <w:tblPr>
      <w:tblStyleRowBandSize w:val="1"/>
      <w:tblStyleColBandSize w:val="1"/>
      <w:tblBorders>
        <w:top w:val="single" w:sz="4" w:space="0" w:color="FB5875" w:themeColor="accent1" w:themeTint="99"/>
        <w:left w:val="single" w:sz="4" w:space="0" w:color="FB5875" w:themeColor="accent1" w:themeTint="99"/>
        <w:bottom w:val="single" w:sz="4" w:space="0" w:color="FB5875" w:themeColor="accent1" w:themeTint="99"/>
        <w:right w:val="single" w:sz="4" w:space="0" w:color="FB5875" w:themeColor="accent1" w:themeTint="99"/>
        <w:insideH w:val="single" w:sz="4" w:space="0" w:color="FB5875" w:themeColor="accent1" w:themeTint="99"/>
        <w:insideV w:val="single" w:sz="4" w:space="0" w:color="FB5875" w:themeColor="accent1" w:themeTint="99"/>
      </w:tblBorders>
    </w:tblPr>
    <w:tblStylePr w:type="firstRow">
      <w:rPr>
        <w:b/>
        <w:bCs/>
        <w:color w:val="FFFFFF" w:themeColor="background1"/>
      </w:rPr>
      <w:tblPr/>
      <w:tcPr>
        <w:tcBorders>
          <w:top w:val="single" w:sz="4" w:space="0" w:color="DD052C" w:themeColor="accent1"/>
          <w:left w:val="single" w:sz="4" w:space="0" w:color="DD052C" w:themeColor="accent1"/>
          <w:bottom w:val="single" w:sz="4" w:space="0" w:color="DD052C" w:themeColor="accent1"/>
          <w:right w:val="single" w:sz="4" w:space="0" w:color="DD052C" w:themeColor="accent1"/>
          <w:insideH w:val="nil"/>
          <w:insideV w:val="nil"/>
        </w:tcBorders>
        <w:shd w:val="clear" w:color="auto" w:fill="DD052C" w:themeFill="accent1"/>
      </w:tcPr>
    </w:tblStylePr>
    <w:tblStylePr w:type="lastRow">
      <w:rPr>
        <w:b/>
        <w:bCs/>
      </w:rPr>
      <w:tblPr/>
      <w:tcPr>
        <w:tcBorders>
          <w:top w:val="double" w:sz="4" w:space="0" w:color="DD052C" w:themeColor="accent1"/>
        </w:tcBorders>
      </w:tcPr>
    </w:tblStylePr>
    <w:tblStylePr w:type="firstCol">
      <w:rPr>
        <w:b/>
        <w:bCs/>
      </w:rPr>
    </w:tblStylePr>
    <w:tblStylePr w:type="lastCol">
      <w:rPr>
        <w:b/>
        <w:bCs/>
      </w:rPr>
    </w:tblStylePr>
    <w:tblStylePr w:type="band1Vert">
      <w:tblPr/>
      <w:tcPr>
        <w:shd w:val="clear" w:color="auto" w:fill="FDC7D1" w:themeFill="accent1" w:themeFillTint="33"/>
      </w:tcPr>
    </w:tblStylePr>
    <w:tblStylePr w:type="band1Horz">
      <w:tblPr/>
      <w:tcPr>
        <w:shd w:val="clear" w:color="auto" w:fill="FDC7D1" w:themeFill="accent1" w:themeFillTint="33"/>
      </w:tcPr>
    </w:tblStylePr>
  </w:style>
  <w:style w:type="character" w:customStyle="1" w:styleId="Kop5Char">
    <w:name w:val="Kop 5 Char"/>
    <w:basedOn w:val="Standaardalinea-lettertype"/>
    <w:link w:val="Kop5"/>
    <w:uiPriority w:val="9"/>
    <w:rsid w:val="000B5831"/>
    <w:rPr>
      <w:rFonts w:asciiTheme="majorHAnsi" w:eastAsiaTheme="majorEastAsia" w:hAnsiTheme="majorHAnsi" w:cstheme="majorBidi"/>
      <w:color w:val="A50320" w:themeColor="accent1" w:themeShade="BF"/>
      <w:sz w:val="20"/>
    </w:rPr>
  </w:style>
  <w:style w:type="paragraph" w:styleId="Normaalweb">
    <w:name w:val="Normal (Web)"/>
    <w:basedOn w:val="Standaard"/>
    <w:uiPriority w:val="99"/>
    <w:semiHidden/>
    <w:unhideWhenUsed/>
    <w:rsid w:val="001676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Zwaar">
    <w:name w:val="Strong"/>
    <w:basedOn w:val="Standaardalinea-lettertype"/>
    <w:uiPriority w:val="22"/>
    <w:qFormat/>
    <w:rsid w:val="0016769B"/>
    <w:rPr>
      <w:b/>
      <w:bCs/>
    </w:rPr>
  </w:style>
  <w:style w:type="character" w:styleId="Nadruk">
    <w:name w:val="Emphasis"/>
    <w:basedOn w:val="Standaardalinea-lettertype"/>
    <w:uiPriority w:val="20"/>
    <w:qFormat/>
    <w:rsid w:val="0016769B"/>
    <w:rPr>
      <w:i/>
      <w:iCs/>
    </w:rPr>
  </w:style>
  <w:style w:type="paragraph" w:styleId="Tekstopmerking">
    <w:name w:val="annotation text"/>
    <w:basedOn w:val="Standaard"/>
    <w:link w:val="TekstopmerkingChar"/>
    <w:uiPriority w:val="99"/>
    <w:unhideWhenUsed/>
    <w:rsid w:val="00D76912"/>
    <w:pPr>
      <w:spacing w:line="240" w:lineRule="auto"/>
    </w:pPr>
    <w:rPr>
      <w:szCs w:val="20"/>
    </w:rPr>
  </w:style>
  <w:style w:type="character" w:customStyle="1" w:styleId="TekstopmerkingChar">
    <w:name w:val="Tekst opmerking Char"/>
    <w:basedOn w:val="Standaardalinea-lettertype"/>
    <w:link w:val="Tekstopmerking"/>
    <w:uiPriority w:val="99"/>
    <w:rsid w:val="00D76912"/>
    <w:rPr>
      <w:sz w:val="20"/>
      <w:szCs w:val="20"/>
    </w:rPr>
  </w:style>
  <w:style w:type="paragraph" w:styleId="Onderwerpvanopmerking">
    <w:name w:val="annotation subject"/>
    <w:basedOn w:val="Tekstopmerking"/>
    <w:next w:val="Tekstopmerking"/>
    <w:link w:val="OnderwerpvanopmerkingChar"/>
    <w:uiPriority w:val="99"/>
    <w:semiHidden/>
    <w:unhideWhenUsed/>
    <w:rsid w:val="00D76912"/>
    <w:rPr>
      <w:b/>
      <w:bCs/>
    </w:rPr>
  </w:style>
  <w:style w:type="character" w:customStyle="1" w:styleId="OnderwerpvanopmerkingChar">
    <w:name w:val="Onderwerp van opmerking Char"/>
    <w:basedOn w:val="TekstopmerkingChar"/>
    <w:link w:val="Onderwerpvanopmerking"/>
    <w:uiPriority w:val="99"/>
    <w:semiHidden/>
    <w:rsid w:val="00D76912"/>
    <w:rPr>
      <w:b/>
      <w:bCs/>
      <w:sz w:val="20"/>
      <w:szCs w:val="20"/>
    </w:rPr>
  </w:style>
  <w:style w:type="paragraph" w:styleId="Bijschrift">
    <w:name w:val="caption"/>
    <w:basedOn w:val="Standaard"/>
    <w:next w:val="Standaard"/>
    <w:uiPriority w:val="35"/>
    <w:unhideWhenUsed/>
    <w:qFormat/>
    <w:rsid w:val="0031676A"/>
    <w:pPr>
      <w:spacing w:after="200" w:line="240" w:lineRule="auto"/>
      <w:jc w:val="center"/>
    </w:pPr>
    <w:rPr>
      <w:i/>
      <w:iCs/>
      <w:sz w:val="18"/>
      <w:szCs w:val="18"/>
    </w:rPr>
  </w:style>
  <w:style w:type="paragraph" w:styleId="Ondertitel">
    <w:name w:val="Subtitle"/>
    <w:basedOn w:val="Standaard"/>
    <w:next w:val="Standaard"/>
    <w:link w:val="OndertitelChar"/>
    <w:uiPriority w:val="11"/>
    <w:qFormat/>
    <w:rsid w:val="00986804"/>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986804"/>
    <w:rPr>
      <w:rFonts w:eastAsiaTheme="minorEastAsia"/>
      <w:color w:val="5A5A5A" w:themeColor="text1" w:themeTint="A5"/>
      <w:spacing w:val="15"/>
    </w:rPr>
  </w:style>
  <w:style w:type="paragraph" w:styleId="Revisie">
    <w:name w:val="Revision"/>
    <w:hidden/>
    <w:uiPriority w:val="99"/>
    <w:semiHidden/>
    <w:rsid w:val="001037E5"/>
    <w:pPr>
      <w:spacing w:after="0" w:line="240" w:lineRule="auto"/>
    </w:pPr>
    <w:rPr>
      <w:sz w:val="20"/>
    </w:rPr>
  </w:style>
  <w:style w:type="paragraph" w:styleId="Kopvaninhoudsopgave">
    <w:name w:val="TOC Heading"/>
    <w:basedOn w:val="Kop1"/>
    <w:next w:val="Standaard"/>
    <w:uiPriority w:val="39"/>
    <w:unhideWhenUsed/>
    <w:qFormat/>
    <w:rsid w:val="00F065FC"/>
    <w:pPr>
      <w:keepNext/>
      <w:keepLines/>
      <w:numPr>
        <w:numId w:val="0"/>
      </w:numPr>
      <w:spacing w:after="0" w:line="259" w:lineRule="auto"/>
      <w:outlineLvl w:val="9"/>
    </w:pPr>
    <w:rPr>
      <w:rFonts w:eastAsiaTheme="majorEastAsia" w:cstheme="majorBidi"/>
      <w:b w:val="0"/>
      <w:color w:val="A50320" w:themeColor="accent1" w:themeShade="BF"/>
      <w:szCs w:val="32"/>
      <w:lang w:val="nl-NL" w:eastAsia="nl-NL"/>
    </w:rPr>
  </w:style>
  <w:style w:type="paragraph" w:styleId="Inhopg3">
    <w:name w:val="toc 3"/>
    <w:basedOn w:val="Standaard"/>
    <w:next w:val="Standaard"/>
    <w:autoRedefine/>
    <w:uiPriority w:val="39"/>
    <w:unhideWhenUsed/>
    <w:rsid w:val="00F065FC"/>
    <w:pPr>
      <w:spacing w:after="100"/>
      <w:ind w:left="400"/>
    </w:pPr>
  </w:style>
  <w:style w:type="paragraph" w:styleId="Inhopg1">
    <w:name w:val="toc 1"/>
    <w:basedOn w:val="Standaard"/>
    <w:next w:val="Standaard"/>
    <w:autoRedefine/>
    <w:uiPriority w:val="39"/>
    <w:unhideWhenUsed/>
    <w:rsid w:val="00F065FC"/>
    <w:pPr>
      <w:spacing w:after="100"/>
    </w:pPr>
  </w:style>
  <w:style w:type="paragraph" w:styleId="Inhopg2">
    <w:name w:val="toc 2"/>
    <w:basedOn w:val="Standaard"/>
    <w:next w:val="Standaard"/>
    <w:autoRedefine/>
    <w:uiPriority w:val="39"/>
    <w:unhideWhenUsed/>
    <w:rsid w:val="00F065FC"/>
    <w:pPr>
      <w:spacing w:after="100"/>
      <w:ind w:left="200"/>
    </w:pPr>
  </w:style>
  <w:style w:type="table" w:styleId="Rastertabel4">
    <w:name w:val="Grid Table 4"/>
    <w:aliases w:val="Skal tabel"/>
    <w:basedOn w:val="Standaardtabel"/>
    <w:uiPriority w:val="49"/>
    <w:rsid w:val="003608F8"/>
    <w:pPr>
      <w:spacing w:after="0" w:line="240" w:lineRule="auto"/>
    </w:pPr>
    <w:rPr>
      <w:color w:val="00483E" w:themeColor="accent2"/>
      <w:sz w:val="18"/>
    </w:rPr>
    <w:tblPr>
      <w:tblStyleRowBandSize w:val="1"/>
      <w:tblStyleColBandSize w:val="1"/>
      <w:tblBorders>
        <w:top w:val="single" w:sz="4" w:space="0" w:color="00483E" w:themeColor="accent2"/>
        <w:left w:val="single" w:sz="4" w:space="0" w:color="00483E" w:themeColor="accent2"/>
        <w:bottom w:val="single" w:sz="4" w:space="0" w:color="00483E" w:themeColor="accent2"/>
        <w:right w:val="single" w:sz="4" w:space="0" w:color="00483E" w:themeColor="accent2"/>
        <w:insideH w:val="single" w:sz="4" w:space="0" w:color="00483E" w:themeColor="accent2"/>
        <w:insideV w:val="single" w:sz="4" w:space="0" w:color="00483E" w:themeColor="accent2"/>
      </w:tblBorders>
    </w:tblPr>
    <w:tcPr>
      <w:shd w:val="clear" w:color="auto" w:fill="auto"/>
    </w:tcPr>
    <w:tblStylePr w:type="firstRow">
      <w:rPr>
        <w:rFonts w:asciiTheme="majorHAnsi" w:hAnsiTheme="majorHAnsi"/>
        <w:b/>
        <w:bCs/>
        <w:color w:val="FFFFFF" w:themeColor="background1"/>
      </w:rPr>
      <w:tblPr/>
      <w:tcPr>
        <w:shd w:val="clear" w:color="auto" w:fill="00483E" w:themeFill="accent2"/>
      </w:tcPr>
    </w:tblStylePr>
    <w:tblStylePr w:type="lastRow">
      <w:rPr>
        <w:b w:val="0"/>
        <w:bCs/>
      </w:rPr>
      <w:tblPr/>
      <w:tcPr>
        <w:tcBorders>
          <w:top w:val="double" w:sz="4" w:space="0" w:color="000000" w:themeColor="text1"/>
        </w:tcBorders>
      </w:tcPr>
    </w:tblStylePr>
    <w:tblStylePr w:type="firstCol">
      <w:rPr>
        <w:b w:val="0"/>
        <w:bCs/>
      </w:rPr>
    </w:tblStylePr>
    <w:tblStylePr w:type="lastCol">
      <w:rPr>
        <w:b w:val="0"/>
        <w:bCs/>
      </w:rPr>
    </w:tblStylePr>
    <w:tblStylePr w:type="band2Horz">
      <w:tblPr/>
      <w:tcPr>
        <w:shd w:val="clear" w:color="auto" w:fill="E0EEAA" w:themeFill="text2"/>
      </w:tcPr>
    </w:tblStylePr>
  </w:style>
  <w:style w:type="table" w:styleId="Rastertabel4-Accent6">
    <w:name w:val="Grid Table 4 Accent 6"/>
    <w:basedOn w:val="Standaardtabel"/>
    <w:uiPriority w:val="49"/>
    <w:rsid w:val="003608F8"/>
    <w:pPr>
      <w:spacing w:after="0" w:line="240" w:lineRule="auto"/>
    </w:pPr>
    <w:tblPr>
      <w:tblStyleRowBandSize w:val="1"/>
      <w:tblStyleColBandSize w:val="1"/>
      <w:tblBorders>
        <w:top w:val="single" w:sz="4" w:space="0" w:color="FCE1E6" w:themeColor="accent6" w:themeTint="99"/>
        <w:left w:val="single" w:sz="4" w:space="0" w:color="FCE1E6" w:themeColor="accent6" w:themeTint="99"/>
        <w:bottom w:val="single" w:sz="4" w:space="0" w:color="FCE1E6" w:themeColor="accent6" w:themeTint="99"/>
        <w:right w:val="single" w:sz="4" w:space="0" w:color="FCE1E6" w:themeColor="accent6" w:themeTint="99"/>
        <w:insideH w:val="single" w:sz="4" w:space="0" w:color="FCE1E6" w:themeColor="accent6" w:themeTint="99"/>
        <w:insideV w:val="single" w:sz="4" w:space="0" w:color="FCE1E6" w:themeColor="accent6" w:themeTint="99"/>
      </w:tblBorders>
    </w:tblPr>
    <w:tblStylePr w:type="firstRow">
      <w:rPr>
        <w:b/>
        <w:bCs/>
        <w:color w:val="FFFFFF" w:themeColor="background1"/>
      </w:rPr>
      <w:tblPr/>
      <w:tcPr>
        <w:tcBorders>
          <w:top w:val="single" w:sz="4" w:space="0" w:color="FACDD6" w:themeColor="accent6"/>
          <w:left w:val="single" w:sz="4" w:space="0" w:color="FACDD6" w:themeColor="accent6"/>
          <w:bottom w:val="single" w:sz="4" w:space="0" w:color="FACDD6" w:themeColor="accent6"/>
          <w:right w:val="single" w:sz="4" w:space="0" w:color="FACDD6" w:themeColor="accent6"/>
          <w:insideH w:val="nil"/>
          <w:insideV w:val="nil"/>
        </w:tcBorders>
        <w:shd w:val="clear" w:color="auto" w:fill="FACDD6" w:themeFill="accent6"/>
      </w:tcPr>
    </w:tblStylePr>
    <w:tblStylePr w:type="lastRow">
      <w:rPr>
        <w:b/>
        <w:bCs/>
      </w:rPr>
      <w:tblPr/>
      <w:tcPr>
        <w:tcBorders>
          <w:top w:val="double" w:sz="4" w:space="0" w:color="FACDD6" w:themeColor="accent6"/>
        </w:tcBorders>
      </w:tcPr>
    </w:tblStylePr>
    <w:tblStylePr w:type="firstCol">
      <w:rPr>
        <w:b/>
        <w:bCs/>
      </w:rPr>
    </w:tblStylePr>
    <w:tblStylePr w:type="lastCol">
      <w:rPr>
        <w:b/>
        <w:bCs/>
      </w:rPr>
    </w:tblStylePr>
    <w:tblStylePr w:type="band1Vert">
      <w:tblPr/>
      <w:tcPr>
        <w:shd w:val="clear" w:color="auto" w:fill="FEF5F6" w:themeFill="accent6" w:themeFillTint="33"/>
      </w:tcPr>
    </w:tblStylePr>
    <w:tblStylePr w:type="band1Horz">
      <w:tblPr/>
      <w:tcPr>
        <w:shd w:val="clear" w:color="auto" w:fill="FEF5F6" w:themeFill="accent6" w:themeFillTint="33"/>
      </w:tcPr>
    </w:tblStylePr>
  </w:style>
  <w:style w:type="paragraph" w:customStyle="1" w:styleId="font-claude-response-body">
    <w:name w:val="font-claude-response-body"/>
    <w:basedOn w:val="Standaard"/>
    <w:rsid w:val="00C65A1A"/>
    <w:pPr>
      <w:spacing w:before="100" w:beforeAutospacing="1" w:after="100" w:afterAutospacing="1" w:line="240" w:lineRule="auto"/>
      <w:jc w:val="left"/>
    </w:pPr>
    <w:rPr>
      <w:rFonts w:ascii="Times New Roman" w:eastAsia="Times New Roman" w:hAnsi="Times New Roman" w:cs="Times New Roman"/>
      <w:color w:val="auto"/>
      <w:sz w:val="24"/>
      <w:szCs w:val="24"/>
      <w:lang w:eastAsia="nl-NL"/>
    </w:rPr>
  </w:style>
  <w:style w:type="paragraph" w:customStyle="1" w:styleId="whitespace-normal">
    <w:name w:val="whitespace-normal"/>
    <w:basedOn w:val="Standaard"/>
    <w:rsid w:val="00C65A1A"/>
    <w:pPr>
      <w:spacing w:before="100" w:beforeAutospacing="1" w:after="100" w:afterAutospacing="1" w:line="240" w:lineRule="auto"/>
      <w:jc w:val="left"/>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1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Skal 26">
      <a:dk1>
        <a:srgbClr val="000000"/>
      </a:dk1>
      <a:lt1>
        <a:sysClr val="window" lastClr="FFFFFF"/>
      </a:lt1>
      <a:dk2>
        <a:srgbClr val="E0EEAA"/>
      </a:dk2>
      <a:lt2>
        <a:srgbClr val="E8E8E8"/>
      </a:lt2>
      <a:accent1>
        <a:srgbClr val="DD052C"/>
      </a:accent1>
      <a:accent2>
        <a:srgbClr val="00483E"/>
      </a:accent2>
      <a:accent3>
        <a:srgbClr val="C8EDE5"/>
      </a:accent3>
      <a:accent4>
        <a:srgbClr val="DED9CD"/>
      </a:accent4>
      <a:accent5>
        <a:srgbClr val="F5F4F0"/>
      </a:accent5>
      <a:accent6>
        <a:srgbClr val="FACDD6"/>
      </a:accent6>
      <a:hlink>
        <a:srgbClr val="467886"/>
      </a:hlink>
      <a:folHlink>
        <a:srgbClr val="96607D"/>
      </a:folHlink>
    </a:clrScheme>
    <a:fontScheme name="Skal 26">
      <a:majorFont>
        <a:latin typeface="Open Sans"/>
        <a:ea typeface=""/>
        <a:cs typeface=""/>
      </a:majorFont>
      <a:minorFont>
        <a:latin typeface="Open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8" ma:contentTypeDescription="Een nieuw document maken." ma:contentTypeScope="" ma:versionID="751c41ace7096726dc599108ad49ecfe">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699610c86eb541a7e7bab4d8964daa21"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Props1.xml><?xml version="1.0" encoding="utf-8"?>
<ds:datastoreItem xmlns:ds="http://schemas.openxmlformats.org/officeDocument/2006/customXml" ds:itemID="{11105AFF-F0FC-4349-B480-EBA1D9F00415}">
  <ds:schemaRefs>
    <ds:schemaRef ds:uri="http://schemas.microsoft.com/sharepoint/v3/contenttype/forms"/>
  </ds:schemaRefs>
</ds:datastoreItem>
</file>

<file path=customXml/itemProps2.xml><?xml version="1.0" encoding="utf-8"?>
<ds:datastoreItem xmlns:ds="http://schemas.openxmlformats.org/officeDocument/2006/customXml" ds:itemID="{0041E0AA-C686-487C-AD31-C6AC98415A50}"/>
</file>

<file path=customXml/itemProps3.xml><?xml version="1.0" encoding="utf-8"?>
<ds:datastoreItem xmlns:ds="http://schemas.openxmlformats.org/officeDocument/2006/customXml" ds:itemID="{3B57B627-B750-401D-9B12-ECABE01EEFD1}">
  <ds:schemaRefs>
    <ds:schemaRef ds:uri="http://schemas.openxmlformats.org/officeDocument/2006/bibliography"/>
  </ds:schemaRefs>
</ds:datastoreItem>
</file>

<file path=customXml/itemProps4.xml><?xml version="1.0" encoding="utf-8"?>
<ds:datastoreItem xmlns:ds="http://schemas.openxmlformats.org/officeDocument/2006/customXml" ds:itemID="{05A70670-30B7-476D-B867-0FBF6BC8D837}">
  <ds:schemaRefs>
    <ds:schemaRef ds:uri="http://schemas.microsoft.com/office/2006/metadata/properties"/>
    <ds:schemaRef ds:uri="http://schemas.microsoft.com/office/infopath/2007/PartnerControls"/>
    <ds:schemaRef ds:uri="bc73b3f0-3319-4ee5-9253-cf741eb7cac6"/>
    <ds:schemaRef ds:uri="9fd5b0d8-73de-475f-9d90-5415fb09b0c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905</Words>
  <Characters>4979</Characters>
  <Application>Microsoft Office Word</Application>
  <DocSecurity>0</DocSecurity>
  <Lines>41</Lines>
  <Paragraphs>11</Paragraphs>
  <ScaleCrop>false</ScaleCrop>
  <Company>HP</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Toepoel</dc:creator>
  <cp:keywords/>
  <cp:lastModifiedBy>Felix Toepoel</cp:lastModifiedBy>
  <cp:revision>19</cp:revision>
  <cp:lastPrinted>2015-08-24T13:41:00Z</cp:lastPrinted>
  <dcterms:created xsi:type="dcterms:W3CDTF">2026-04-16T11:23:00Z</dcterms:created>
  <dcterms:modified xsi:type="dcterms:W3CDTF">2026-04-17T13:58:00Z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_dlc_DocIdItemGuid">
    <vt:lpwstr>acf53313-056d-4472-8345-2918313f5292</vt:lpwstr>
  </property>
  <property fmtid="{D5CDD505-2E9C-101B-9397-08002B2CF9AE}" pid="4" name="MediaServiceImageTags">
    <vt:lpwstr/>
  </property>
  <property fmtid="{D5CDD505-2E9C-101B-9397-08002B2CF9AE}" pid="5" name="docLang">
    <vt:lpwstr>nl</vt:lpwstr>
  </property>
</Properties>
</file>