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689C5185" w:rsidR="00E64FF0" w:rsidRPr="00E64FF0" w:rsidRDefault="00E64FF0" w:rsidP="00E64FF0">
      <w:pPr>
        <w:overflowPunct w:val="0"/>
        <w:autoSpaceDE w:val="0"/>
        <w:autoSpaceDN w:val="0"/>
        <w:adjustRightInd w:val="0"/>
        <w:rPr>
          <w:rFonts w:eastAsia="Times New Roman" w:cs="Arial"/>
          <w:szCs w:val="20"/>
          <w:lang w:eastAsia="nl-NL"/>
        </w:rPr>
      </w:pPr>
    </w:p>
    <w:p w14:paraId="6005EE74" w14:textId="4FF05C91" w:rsidR="00E64FF0" w:rsidRPr="00E64FF0" w:rsidRDefault="00870D5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531C0D2D">
                <wp:simplePos x="0" y="0"/>
                <wp:positionH relativeFrom="margin">
                  <wp:align>right</wp:align>
                </wp:positionH>
                <wp:positionV relativeFrom="paragraph">
                  <wp:posOffset>873656</wp:posOffset>
                </wp:positionV>
                <wp:extent cx="5377218" cy="3749040"/>
                <wp:effectExtent l="0" t="0" r="1397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7218"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1C7EAC24" w:rsidR="00E64FF0" w:rsidRPr="00870D50" w:rsidRDefault="00870D50" w:rsidP="00870D50">
                            <w:pPr>
                              <w:spacing w:line="240" w:lineRule="auto"/>
                              <w:jc w:val="left"/>
                              <w:rPr>
                                <w:b/>
                                <w:bCs/>
                                <w:color w:val="000000" w:themeColor="text1"/>
                                <w:sz w:val="28"/>
                                <w:szCs w:val="28"/>
                              </w:rPr>
                            </w:pPr>
                            <w:r w:rsidRPr="00870D50">
                              <w:rPr>
                                <w:b/>
                                <w:bCs/>
                                <w:color w:val="000000" w:themeColor="text1"/>
                                <w:sz w:val="28"/>
                                <w:szCs w:val="28"/>
                              </w:rPr>
                              <w:t>Gebied Randstad Noord - Engineering Schiphol- en Velsertunnel</w:t>
                            </w:r>
                          </w:p>
                          <w:p w14:paraId="4F1279DD" w14:textId="6769DC1B" w:rsidR="00E64FF0" w:rsidRPr="00870D50" w:rsidRDefault="00E64FF0" w:rsidP="007A3C58">
                            <w:pPr>
                              <w:spacing w:line="240" w:lineRule="auto"/>
                              <w:rPr>
                                <w:color w:val="000000" w:themeColor="text1"/>
                                <w:sz w:val="28"/>
                                <w:szCs w:val="28"/>
                              </w:rPr>
                            </w:pPr>
                            <w:r w:rsidRPr="00870D50">
                              <w:rPr>
                                <w:b/>
                                <w:bCs/>
                                <w:color w:val="000000" w:themeColor="text1"/>
                                <w:sz w:val="28"/>
                                <w:szCs w:val="28"/>
                              </w:rPr>
                              <w:t>TN</w:t>
                            </w:r>
                            <w:r w:rsidR="00870D50" w:rsidRPr="00870D50">
                              <w:rPr>
                                <w:b/>
                                <w:bCs/>
                                <w:color w:val="000000" w:themeColor="text1"/>
                                <w:sz w:val="28"/>
                                <w:szCs w:val="28"/>
                              </w:rPr>
                              <w:t>574025</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372.2pt;margin-top:68.8pt;width:423.4pt;height:295.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1C7EAC24" w:rsidR="00E64FF0" w:rsidRPr="00870D50" w:rsidRDefault="00870D50" w:rsidP="00870D50">
                      <w:pPr>
                        <w:spacing w:line="240" w:lineRule="auto"/>
                        <w:jc w:val="left"/>
                        <w:rPr>
                          <w:b/>
                          <w:bCs/>
                          <w:color w:val="000000" w:themeColor="text1"/>
                          <w:sz w:val="28"/>
                          <w:szCs w:val="28"/>
                        </w:rPr>
                      </w:pPr>
                      <w:r w:rsidRPr="00870D50">
                        <w:rPr>
                          <w:b/>
                          <w:bCs/>
                          <w:color w:val="000000" w:themeColor="text1"/>
                          <w:sz w:val="28"/>
                          <w:szCs w:val="28"/>
                        </w:rPr>
                        <w:t>Gebied Randstad Noord - Engineering Schiphol- en Velsertunnel</w:t>
                      </w:r>
                    </w:p>
                    <w:p w14:paraId="4F1279DD" w14:textId="6769DC1B" w:rsidR="00E64FF0" w:rsidRPr="00870D50" w:rsidRDefault="00E64FF0" w:rsidP="007A3C58">
                      <w:pPr>
                        <w:spacing w:line="240" w:lineRule="auto"/>
                        <w:rPr>
                          <w:color w:val="000000" w:themeColor="text1"/>
                          <w:sz w:val="28"/>
                          <w:szCs w:val="28"/>
                        </w:rPr>
                      </w:pPr>
                      <w:r w:rsidRPr="00870D50">
                        <w:rPr>
                          <w:b/>
                          <w:bCs/>
                          <w:color w:val="000000" w:themeColor="text1"/>
                          <w:sz w:val="28"/>
                          <w:szCs w:val="28"/>
                        </w:rPr>
                        <w:t>TN</w:t>
                      </w:r>
                      <w:r w:rsidR="00870D50" w:rsidRPr="00870D50">
                        <w:rPr>
                          <w:b/>
                          <w:bCs/>
                          <w:color w:val="000000" w:themeColor="text1"/>
                          <w:sz w:val="28"/>
                          <w:szCs w:val="28"/>
                        </w:rPr>
                        <w:t>574025</w:t>
                      </w:r>
                    </w:p>
                  </w:txbxContent>
                </v:textbox>
                <w10:wrap anchorx="margin"/>
              </v:rect>
            </w:pict>
          </mc:Fallback>
        </mc:AlternateContent>
      </w:r>
      <w:r w:rsidR="00E64FF0"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Content>
        <w:p w14:paraId="4A507037" w14:textId="77777777" w:rsidR="00E64FF0" w:rsidRPr="00870D50" w:rsidRDefault="00E64FF0" w:rsidP="00C05211">
          <w:pPr>
            <w:keepNext/>
            <w:keepLines/>
            <w:spacing w:before="480" w:after="0" w:line="276" w:lineRule="auto"/>
            <w:ind w:left="-142"/>
            <w:rPr>
              <w:rFonts w:eastAsia="MS Gothic" w:cs="Arial"/>
              <w:b/>
              <w:bCs/>
              <w:noProof/>
              <w:kern w:val="28"/>
              <w:sz w:val="28"/>
              <w:szCs w:val="28"/>
              <w:lang w:eastAsia="nl-NL"/>
            </w:rPr>
          </w:pPr>
          <w:r w:rsidRPr="00870D50">
            <w:rPr>
              <w:rFonts w:eastAsia="MS Gothic" w:cs="Arial"/>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4B5C0854" w14:textId="30B0334B" w:rsidR="007B787A" w:rsidRPr="00870D50" w:rsidRDefault="00870D50" w:rsidP="007B787A">
      <w:pPr>
        <w:overflowPunct w:val="0"/>
        <w:autoSpaceDE w:val="0"/>
        <w:autoSpaceDN w:val="0"/>
        <w:adjustRightInd w:val="0"/>
        <w:rPr>
          <w:rFonts w:eastAsia="Times New Roman" w:cs="Arial"/>
          <w:color w:val="000000" w:themeColor="text1"/>
          <w:szCs w:val="20"/>
          <w:lang w:eastAsia="nl-NL"/>
        </w:rPr>
      </w:pPr>
      <w:r w:rsidRPr="00870D50">
        <w:rPr>
          <w:rFonts w:eastAsia="Times New Roman" w:cs="Arial"/>
          <w:color w:val="000000" w:themeColor="text1"/>
          <w:szCs w:val="20"/>
          <w:lang w:eastAsia="nl-NL"/>
        </w:rPr>
        <w:t>Zie omschrijving Tenderned.</w:t>
      </w:r>
    </w:p>
    <w:p w14:paraId="4DD4FBBB" w14:textId="62AB5BCA" w:rsidR="007B787A" w:rsidRPr="00870D50" w:rsidRDefault="007B787A" w:rsidP="007B787A">
      <w:pPr>
        <w:jc w:val="left"/>
        <w:rPr>
          <w:color w:val="000000" w:themeColor="text1"/>
          <w:lang w:eastAsia="nl-NL"/>
        </w:rPr>
      </w:pPr>
      <w:r w:rsidRPr="00870D50">
        <w:rPr>
          <w:color w:val="000000" w:themeColor="text1"/>
          <w:lang w:eastAsia="nl-NL"/>
        </w:rPr>
        <w:t>Startdatum contract*</w:t>
      </w:r>
      <w:r w:rsidRPr="00870D50">
        <w:rPr>
          <w:color w:val="000000" w:themeColor="text1"/>
          <w:lang w:eastAsia="nl-NL"/>
        </w:rPr>
        <w:tab/>
        <w:t xml:space="preserve">: </w:t>
      </w:r>
      <w:r w:rsidR="00870D50" w:rsidRPr="00870D50">
        <w:rPr>
          <w:color w:val="000000" w:themeColor="text1"/>
          <w:lang w:eastAsia="nl-NL"/>
        </w:rPr>
        <w:t>augustus 2026</w:t>
      </w:r>
      <w:r w:rsidRPr="00870D50">
        <w:rPr>
          <w:color w:val="000000" w:themeColor="text1"/>
          <w:lang w:eastAsia="nl-NL"/>
        </w:rPr>
        <w:br/>
        <w:t>Einddatum contract*</w:t>
      </w:r>
      <w:r w:rsidRPr="00870D50">
        <w:rPr>
          <w:color w:val="000000" w:themeColor="text1"/>
          <w:lang w:eastAsia="nl-NL"/>
        </w:rPr>
        <w:tab/>
        <w:t xml:space="preserve">: </w:t>
      </w:r>
      <w:r w:rsidR="00870D50" w:rsidRPr="00870D50">
        <w:rPr>
          <w:color w:val="000000" w:themeColor="text1"/>
          <w:lang w:eastAsia="nl-NL"/>
        </w:rPr>
        <w:t>april 2029</w:t>
      </w:r>
      <w:r w:rsidRPr="00870D50">
        <w:rPr>
          <w:color w:val="000000" w:themeColor="text1"/>
          <w:lang w:eastAsia="nl-NL"/>
        </w:rPr>
        <w:br/>
        <w:t>* Genoemde data zijn indicatief.</w:t>
      </w:r>
    </w:p>
    <w:p w14:paraId="1BCCA883" w14:textId="30A9FA62" w:rsidR="007B787A" w:rsidRPr="007B787A" w:rsidRDefault="007B787A" w:rsidP="007B787A">
      <w:pPr>
        <w:pStyle w:val="Kop1"/>
      </w:pPr>
      <w:bookmarkStart w:id="5" w:name="_Toc179665581"/>
      <w:r w:rsidRPr="007B787A">
        <w:lastRenderedPageBreak/>
        <w:t>Selectieprocedure</w:t>
      </w:r>
      <w:bookmarkEnd w:id="5"/>
    </w:p>
    <w:p w14:paraId="15697259" w14:textId="63775676" w:rsidR="007B787A" w:rsidRPr="007B787A" w:rsidRDefault="007B787A" w:rsidP="007B787A">
      <w:pPr>
        <w:pStyle w:val="Kop2"/>
      </w:pPr>
      <w:bookmarkStart w:id="6" w:name="_Toc179665582"/>
      <w:r w:rsidRPr="007B787A">
        <w:t>Voorwaarden</w:t>
      </w:r>
      <w:bookmarkEnd w:id="6"/>
    </w:p>
    <w:p w14:paraId="0954821F" w14:textId="37B3DF73" w:rsidR="007B787A" w:rsidRPr="007B787A" w:rsidRDefault="007B787A" w:rsidP="007B787A">
      <w:pPr>
        <w:pStyle w:val="Kop3"/>
      </w:pPr>
      <w:bookmarkStart w:id="7" w:name="_Toc179665583"/>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9665584"/>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9665585"/>
      <w:r w:rsidRPr="007B787A">
        <w:t>Gebruik TenderNed</w:t>
      </w:r>
      <w:bookmarkEnd w:id="9"/>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79665586"/>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lastRenderedPageBreak/>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179665587"/>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9665588"/>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deelneemt aan een aanbestedingsprocedure, moet zowel zijn eigen UEA, alsook het afzonderlijke UEA van de combinant</w:t>
      </w:r>
      <w:r w:rsidR="00737143">
        <w:rPr>
          <w:lang w:eastAsia="nl-NL"/>
        </w:rPr>
        <w:t xml:space="preserve"> of VOF,</w:t>
      </w:r>
      <w:r w:rsidRPr="007B787A">
        <w:rPr>
          <w:lang w:eastAsia="nl-NL"/>
        </w:rPr>
        <w:t xml:space="preserve"> indienen met daarin ingevuld de gevraagde gegevens in de delen II tot en met VI. Als er meerdere combinanten zijn, moet voor elke combinant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lle UEA’s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evens dient op elk UEA de rol van de ondernemer binnen de combinatie alsmede de identiteit van de andere combinant (bedrijfsnaam) te worden vermeld</w:t>
      </w:r>
      <w:r>
        <w:t>;</w:t>
      </w:r>
    </w:p>
    <w:p w14:paraId="5ABB9AE0" w14:textId="7BD8E57E" w:rsidR="009B083D" w:rsidRDefault="00A16185" w:rsidP="009B083D">
      <w:pPr>
        <w:pStyle w:val="Opsommingbullets"/>
        <w:ind w:left="998" w:hanging="210"/>
      </w:pPr>
      <w:r>
        <w:t>i</w:t>
      </w:r>
      <w:r w:rsidR="007B787A" w:rsidRPr="007B787A">
        <w:t>ndien de identiteit niet is vermeld en het UEA van de andere combinant(en)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combinanten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lastRenderedPageBreak/>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combinant: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lle UEA’s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e hoofdaannemer (en eventueel de combinant)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40273179" w14:textId="77777777" w:rsidR="00870D50" w:rsidRPr="00870D50" w:rsidRDefault="00870D50" w:rsidP="007B787A">
      <w:pPr>
        <w:rPr>
          <w:lang w:eastAsia="nl-NL"/>
        </w:rPr>
      </w:pPr>
    </w:p>
    <w:p w14:paraId="3203F3C6" w14:textId="62ED2EBF"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79665589"/>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lastRenderedPageBreak/>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9665590"/>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F96BB61" w14:textId="766A4220" w:rsidR="007B787A" w:rsidRDefault="007B787A" w:rsidP="00CD540D">
      <w:pPr>
        <w:pStyle w:val="Kop3"/>
        <w:rPr>
          <w:b w:val="0"/>
          <w:bCs w:val="0"/>
        </w:rPr>
      </w:pPr>
      <w:bookmarkStart w:id="15" w:name="_Toc179665592"/>
      <w:r w:rsidRPr="007B787A">
        <w:t>Stap 5: Bepalen rangorde door ProRail</w:t>
      </w:r>
      <w:bookmarkEnd w:id="15"/>
    </w:p>
    <w:p w14:paraId="4D61EEDA" w14:textId="6DB38856" w:rsidR="007B787A" w:rsidRPr="007B787A" w:rsidRDefault="007B787A" w:rsidP="007B787A">
      <w:pPr>
        <w:rPr>
          <w:lang w:eastAsia="nl-NL"/>
        </w:rPr>
      </w:pPr>
      <w:r w:rsidRPr="007B787A">
        <w:rPr>
          <w:lang w:eastAsia="nl-NL"/>
        </w:rPr>
        <w:t>ProRail kan op grond van artikel 12 ARN</w:t>
      </w:r>
      <w:r w:rsidRPr="00CD540D">
        <w:rPr>
          <w:vertAlign w:val="superscript"/>
          <w:lang w:eastAsia="nl-NL"/>
        </w:rPr>
        <w:t>2016</w:t>
      </w:r>
      <w:r w:rsidRPr="007B787A">
        <w:rPr>
          <w:lang w:eastAsia="nl-NL"/>
        </w:rPr>
        <w:t xml:space="preserve"> een nadere selectie houden tussen de gegadigden die niet zijn uitgesloten en die voldoen aan de geschiktheidseisen. </w:t>
      </w:r>
    </w:p>
    <w:p w14:paraId="41150F6A" w14:textId="77777777" w:rsidR="007B787A" w:rsidRPr="007B787A" w:rsidRDefault="007B787A" w:rsidP="007B787A">
      <w:pPr>
        <w:rPr>
          <w:lang w:eastAsia="nl-NL"/>
        </w:rPr>
      </w:pPr>
      <w:r w:rsidRPr="007B787A">
        <w:rPr>
          <w:lang w:eastAsia="nl-NL"/>
        </w:rPr>
        <w:t>Indien er sprake is van een nadere selectie middels selectiecriteria zijn deze benoemd in TenderNed.</w:t>
      </w:r>
    </w:p>
    <w:p w14:paraId="102ACE34" w14:textId="18CFB94F" w:rsidR="007B787A" w:rsidRPr="007B787A" w:rsidRDefault="007B787A" w:rsidP="00F32A80">
      <w:pPr>
        <w:rPr>
          <w:lang w:eastAsia="nl-NL"/>
        </w:rPr>
      </w:pPr>
      <w:r w:rsidRPr="007B787A">
        <w:rPr>
          <w:lang w:eastAsia="nl-NL"/>
        </w:rPr>
        <w:t>NB: Ten aanzien van ingediende stukken ten behoeve van de nadere selectie is geen inhoudelijk herstel mogelijk. Deze stukken dienen uiterlijk binnen de termijn, zoals genoemd in het verzoek tot indienen bewijs, te zijn ingediend.</w:t>
      </w:r>
    </w:p>
    <w:p w14:paraId="553561ED" w14:textId="1B822E4D" w:rsidR="007B787A" w:rsidRDefault="007B787A" w:rsidP="007B787A">
      <w:pPr>
        <w:rPr>
          <w:lang w:eastAsia="nl-NL"/>
        </w:rPr>
      </w:pPr>
      <w:r w:rsidRPr="007B787A">
        <w:rPr>
          <w:lang w:eastAsia="nl-NL"/>
        </w:rPr>
        <w:t xml:space="preserve">Na beoordeling van de bewijsstukken en het toekennen van scores per selectiecriterium ontstaat er een rangorde van aanmelders waarbij een betere score leidt tot een hogere plaats in de rangorde. Indien dit als gevolg van gelijke score leidt tot méér gegadigden dan het - op TenderNed aangegeven - beoogd aantal ondernemingen, zal een loting plaatsvinden. </w:t>
      </w:r>
    </w:p>
    <w:p w14:paraId="58D4724F" w14:textId="77777777" w:rsidR="00CD540D" w:rsidRDefault="007B787A" w:rsidP="007B787A">
      <w:pPr>
        <w:rPr>
          <w:lang w:eastAsia="nl-NL"/>
        </w:rPr>
      </w:pPr>
      <w:r w:rsidRPr="007B787A">
        <w:rPr>
          <w:lang w:eastAsia="nl-NL"/>
        </w:rPr>
        <w:t>Indien er geen selectiecriteria zijn opgesteld, en er hebben zich meer aanmelders aangemeld (die voldoen aan de geschiktheidseisen en niet zijn uitgesloten) dan het - op TenderNed aangegeven - beoogd aantal ondernemingen, zal een loting plaatsvinden</w:t>
      </w:r>
      <w:r w:rsidR="00CD540D">
        <w:rPr>
          <w:lang w:eastAsia="nl-NL"/>
        </w:rPr>
        <w:t>.</w:t>
      </w:r>
    </w:p>
    <w:p w14:paraId="604E06F8" w14:textId="77777777" w:rsidR="007B787A" w:rsidRPr="007B787A" w:rsidRDefault="007B787A" w:rsidP="007B787A">
      <w:pPr>
        <w:rPr>
          <w:lang w:eastAsia="nl-NL"/>
        </w:rPr>
      </w:pPr>
      <w:r w:rsidRPr="007B787A">
        <w:rPr>
          <w:lang w:eastAsia="nl-NL"/>
        </w:rPr>
        <w:t>In het geval loting plaats dient te vinden zal ProRail de betrokken partijen de mogelijkheid bieden om bij de loting aanwezig te zijn.</w:t>
      </w:r>
    </w:p>
    <w:p w14:paraId="1BB4E188" w14:textId="77777777" w:rsidR="007B787A" w:rsidRPr="00CD540D" w:rsidRDefault="007B787A" w:rsidP="007B787A">
      <w:pPr>
        <w:rPr>
          <w:b/>
          <w:bCs/>
          <w:lang w:eastAsia="nl-NL"/>
        </w:rPr>
      </w:pPr>
      <w:r w:rsidRPr="00CD540D">
        <w:rPr>
          <w:b/>
          <w:bCs/>
          <w:lang w:eastAsia="nl-NL"/>
        </w:rPr>
        <w:t>Protocol van loting</w:t>
      </w:r>
    </w:p>
    <w:p w14:paraId="0B85C32C" w14:textId="77777777" w:rsidR="007B787A" w:rsidRPr="007B787A" w:rsidRDefault="007B787A" w:rsidP="00CD540D">
      <w:pPr>
        <w:spacing w:after="0"/>
        <w:rPr>
          <w:lang w:eastAsia="nl-NL"/>
        </w:rPr>
      </w:pPr>
      <w:r w:rsidRPr="007B787A">
        <w:rPr>
          <w:lang w:eastAsia="nl-NL"/>
        </w:rPr>
        <w:t>Ten aanzien van het verloop van de loting gelden de volgende spelregels:</w:t>
      </w:r>
    </w:p>
    <w:p w14:paraId="259D17AC" w14:textId="6F44CE65" w:rsidR="007B787A" w:rsidRPr="007B787A" w:rsidRDefault="007B787A" w:rsidP="00CD540D">
      <w:pPr>
        <w:spacing w:after="0"/>
        <w:rPr>
          <w:lang w:eastAsia="nl-NL"/>
        </w:rPr>
      </w:pPr>
      <w:r w:rsidRPr="007B787A">
        <w:rPr>
          <w:lang w:eastAsia="nl-NL"/>
        </w:rPr>
        <w:t>1</w:t>
      </w:r>
      <w:r w:rsidR="00CD540D">
        <w:rPr>
          <w:lang w:eastAsia="nl-NL"/>
        </w:rPr>
        <w:t>: p</w:t>
      </w:r>
      <w:r w:rsidRPr="007B787A">
        <w:rPr>
          <w:lang w:eastAsia="nl-NL"/>
        </w:rPr>
        <w:t>artijen kunnen via een afgevaardigde de (online) loting bijwonen;</w:t>
      </w:r>
    </w:p>
    <w:p w14:paraId="16A1ED2A" w14:textId="19D33AA0" w:rsidR="007B787A" w:rsidRPr="007B787A" w:rsidRDefault="007B787A" w:rsidP="00CD540D">
      <w:pPr>
        <w:spacing w:after="0"/>
        <w:rPr>
          <w:lang w:eastAsia="nl-NL"/>
        </w:rPr>
      </w:pPr>
      <w:r w:rsidRPr="007B787A">
        <w:rPr>
          <w:lang w:eastAsia="nl-NL"/>
        </w:rPr>
        <w:t>2</w:t>
      </w:r>
      <w:r w:rsidR="00CD540D">
        <w:rPr>
          <w:lang w:eastAsia="nl-NL"/>
        </w:rPr>
        <w:t>: d</w:t>
      </w:r>
      <w:r w:rsidRPr="007B787A">
        <w:rPr>
          <w:lang w:eastAsia="nl-NL"/>
        </w:rPr>
        <w:t xml:space="preserve">e loting geschiedt door medewerkers van </w:t>
      </w:r>
      <w:r w:rsidR="00505A7D">
        <w:rPr>
          <w:lang w:eastAsia="nl-NL"/>
        </w:rPr>
        <w:t>het cluster</w:t>
      </w:r>
      <w:r w:rsidRPr="007B787A">
        <w:rPr>
          <w:lang w:eastAsia="nl-NL"/>
        </w:rPr>
        <w:t xml:space="preserve"> Procurement;</w:t>
      </w:r>
    </w:p>
    <w:p w14:paraId="6DC1C5E5" w14:textId="0BEA1BAB" w:rsidR="007B787A" w:rsidRPr="007B787A" w:rsidRDefault="007B787A" w:rsidP="00CD540D">
      <w:pPr>
        <w:spacing w:after="0"/>
        <w:rPr>
          <w:lang w:eastAsia="nl-NL"/>
        </w:rPr>
      </w:pPr>
      <w:r w:rsidRPr="007B787A">
        <w:rPr>
          <w:lang w:eastAsia="nl-NL"/>
        </w:rPr>
        <w:t>3</w:t>
      </w:r>
      <w:r w:rsidR="00CD540D">
        <w:rPr>
          <w:lang w:eastAsia="nl-NL"/>
        </w:rPr>
        <w:t>: d</w:t>
      </w:r>
      <w:r w:rsidRPr="007B787A">
        <w:rPr>
          <w:lang w:eastAsia="nl-NL"/>
        </w:rPr>
        <w:t>e loting geschiedt door papieren lootjes met op elk lootje de naam van een aangemelde</w:t>
      </w:r>
      <w:r w:rsidR="000B6BF5">
        <w:rPr>
          <w:lang w:eastAsia="nl-NL"/>
        </w:rPr>
        <w:t xml:space="preserve"> </w:t>
      </w:r>
      <w:r w:rsidRPr="007B787A">
        <w:rPr>
          <w:lang w:eastAsia="nl-NL"/>
        </w:rPr>
        <w:t>onderneming in een anonieme capsule te doen en de capsules in een doorzichtige kom te</w:t>
      </w:r>
      <w:r w:rsidR="000B6BF5">
        <w:rPr>
          <w:lang w:eastAsia="nl-NL"/>
        </w:rPr>
        <w:t xml:space="preserve"> </w:t>
      </w:r>
      <w:r w:rsidRPr="007B787A">
        <w:rPr>
          <w:lang w:eastAsia="nl-NL"/>
        </w:rPr>
        <w:t>plaatsen;</w:t>
      </w:r>
    </w:p>
    <w:p w14:paraId="37CD2FAE" w14:textId="6E0A44E7" w:rsidR="007B787A" w:rsidRPr="007B787A" w:rsidRDefault="007B787A" w:rsidP="00CD540D">
      <w:pPr>
        <w:spacing w:after="0"/>
        <w:rPr>
          <w:lang w:eastAsia="nl-NL"/>
        </w:rPr>
      </w:pPr>
      <w:r w:rsidRPr="007B787A">
        <w:rPr>
          <w:lang w:eastAsia="nl-NL"/>
        </w:rPr>
        <w:lastRenderedPageBreak/>
        <w:t>4</w:t>
      </w:r>
      <w:r w:rsidR="00CD540D">
        <w:rPr>
          <w:lang w:eastAsia="nl-NL"/>
        </w:rPr>
        <w:t>: d</w:t>
      </w:r>
      <w:r w:rsidRPr="007B787A">
        <w:rPr>
          <w:lang w:eastAsia="nl-NL"/>
        </w:rPr>
        <w:t>e eerste medewerker trekt zo veel maal een capsule als in de kom geplaatst, opent deze</w:t>
      </w:r>
      <w:r w:rsidR="000B6BF5">
        <w:rPr>
          <w:lang w:eastAsia="nl-NL"/>
        </w:rPr>
        <w:t xml:space="preserve"> </w:t>
      </w:r>
      <w:r w:rsidRPr="007B787A">
        <w:rPr>
          <w:lang w:eastAsia="nl-NL"/>
        </w:rPr>
        <w:t>capsules en leest de namen op volgorde van trekking voor</w:t>
      </w:r>
      <w:r w:rsidR="000B6BF5">
        <w:rPr>
          <w:lang w:eastAsia="nl-NL"/>
        </w:rPr>
        <w:t>, d</w:t>
      </w:r>
      <w:r w:rsidRPr="007B787A">
        <w:rPr>
          <w:lang w:eastAsia="nl-NL"/>
        </w:rPr>
        <w:t>e andere medewerker schrijft de respectievelijke namen in volgorde van trekken op;</w:t>
      </w:r>
    </w:p>
    <w:p w14:paraId="55AAE5E6" w14:textId="3E219A1E" w:rsidR="007B787A" w:rsidRPr="007B787A" w:rsidRDefault="007B787A" w:rsidP="00CD540D">
      <w:pPr>
        <w:spacing w:after="0"/>
        <w:rPr>
          <w:lang w:eastAsia="nl-NL"/>
        </w:rPr>
      </w:pPr>
      <w:r w:rsidRPr="007B787A">
        <w:rPr>
          <w:lang w:eastAsia="nl-NL"/>
        </w:rPr>
        <w:t>5</w:t>
      </w:r>
      <w:r w:rsidR="00CD540D">
        <w:rPr>
          <w:lang w:eastAsia="nl-NL"/>
        </w:rPr>
        <w:t>: d</w:t>
      </w:r>
      <w:r w:rsidRPr="007B787A">
        <w:rPr>
          <w:lang w:eastAsia="nl-NL"/>
        </w:rPr>
        <w:t>e loting levert de definitieve volgorde op, waarbij de partijen die als eerste worden getrokken tot het aantal beoogde ondernemingen worden toegelaten tot de inschrijffase</w:t>
      </w:r>
      <w:r w:rsidR="000B6BF5">
        <w:rPr>
          <w:lang w:eastAsia="nl-NL"/>
        </w:rPr>
        <w:t>, d</w:t>
      </w:r>
      <w:r w:rsidRPr="007B787A">
        <w:rPr>
          <w:lang w:eastAsia="nl-NL"/>
        </w:rPr>
        <w:t>e partijen die daarna volgen worden niet toegelaten tot de inschrijffase</w:t>
      </w:r>
      <w:r w:rsidR="000B6BF5">
        <w:rPr>
          <w:lang w:eastAsia="nl-NL"/>
        </w:rPr>
        <w:t>;</w:t>
      </w:r>
    </w:p>
    <w:p w14:paraId="4CD5D43D" w14:textId="7723F809" w:rsidR="007B787A" w:rsidRPr="007B787A" w:rsidRDefault="007B787A" w:rsidP="00CD540D">
      <w:pPr>
        <w:spacing w:after="0"/>
        <w:rPr>
          <w:lang w:eastAsia="nl-NL"/>
        </w:rPr>
      </w:pPr>
      <w:r w:rsidRPr="007B787A">
        <w:rPr>
          <w:lang w:eastAsia="nl-NL"/>
        </w:rPr>
        <w:t>6</w:t>
      </w:r>
      <w:r w:rsidR="00CD540D">
        <w:rPr>
          <w:lang w:eastAsia="nl-NL"/>
        </w:rPr>
        <w:t>: v</w:t>
      </w:r>
      <w:r w:rsidRPr="007B787A">
        <w:rPr>
          <w:lang w:eastAsia="nl-NL"/>
        </w:rPr>
        <w:t>an de uitkomst van de loting wordt een proces-verbaal gemaakt, ondertekend door de betrokken medewerkers</w:t>
      </w:r>
      <w:r w:rsidR="00CD540D">
        <w:rPr>
          <w:lang w:eastAsia="nl-NL"/>
        </w:rPr>
        <w:t>, h</w:t>
      </w:r>
      <w:r w:rsidRPr="007B787A">
        <w:rPr>
          <w:lang w:eastAsia="nl-NL"/>
        </w:rPr>
        <w:t>et proces-verbaal van de loting zal aan de loting deelnemende</w:t>
      </w:r>
      <w:r w:rsidR="000B6BF5">
        <w:rPr>
          <w:lang w:eastAsia="nl-NL"/>
        </w:rPr>
        <w:t xml:space="preserve"> </w:t>
      </w:r>
      <w:r w:rsidRPr="007B787A">
        <w:rPr>
          <w:lang w:eastAsia="nl-NL"/>
        </w:rPr>
        <w:t>partijen worden toegezonden</w:t>
      </w:r>
      <w:r w:rsidR="000B6BF5">
        <w:rPr>
          <w:lang w:eastAsia="nl-NL"/>
        </w:rPr>
        <w:t>;</w:t>
      </w:r>
    </w:p>
    <w:p w14:paraId="1107A39D" w14:textId="2E069F8B" w:rsidR="007B787A" w:rsidRDefault="007B787A" w:rsidP="00CD540D">
      <w:pPr>
        <w:spacing w:after="0"/>
        <w:rPr>
          <w:lang w:eastAsia="nl-NL"/>
        </w:rPr>
      </w:pPr>
      <w:r w:rsidRPr="007B787A">
        <w:rPr>
          <w:lang w:eastAsia="nl-NL"/>
        </w:rPr>
        <w:t>7</w:t>
      </w:r>
      <w:r w:rsidR="00CD540D">
        <w:rPr>
          <w:lang w:eastAsia="nl-NL"/>
        </w:rPr>
        <w:t>: b</w:t>
      </w:r>
      <w:r w:rsidRPr="007B787A">
        <w:rPr>
          <w:lang w:eastAsia="nl-NL"/>
        </w:rPr>
        <w:t>innen 48 uur na het verzenden van de uitslag van de loting via TenderNed kan een</w:t>
      </w:r>
      <w:r w:rsidR="000B6BF5">
        <w:rPr>
          <w:lang w:eastAsia="nl-NL"/>
        </w:rPr>
        <w:t xml:space="preserve"> </w:t>
      </w:r>
      <w:r w:rsidRPr="007B787A">
        <w:rPr>
          <w:lang w:eastAsia="nl-NL"/>
        </w:rPr>
        <w:t>partij zich nog terugtrekken van inschrijving</w:t>
      </w:r>
      <w:r w:rsidR="000B6BF5">
        <w:rPr>
          <w:lang w:eastAsia="nl-NL"/>
        </w:rPr>
        <w:t>, d</w:t>
      </w:r>
      <w:r w:rsidRPr="007B787A">
        <w:rPr>
          <w:lang w:eastAsia="nl-NL"/>
        </w:rPr>
        <w:t>e vrijgekomen plaats wordt binnen die</w:t>
      </w:r>
      <w:r w:rsidR="000B6BF5">
        <w:rPr>
          <w:lang w:eastAsia="nl-NL"/>
        </w:rPr>
        <w:t xml:space="preserve"> </w:t>
      </w:r>
      <w:r w:rsidRPr="007B787A">
        <w:rPr>
          <w:lang w:eastAsia="nl-NL"/>
        </w:rPr>
        <w:t>periode ingenomen door de eerstvolgende, niet reeds uitgenodigde, onderneming op</w:t>
      </w:r>
      <w:r w:rsidR="000B6BF5">
        <w:rPr>
          <w:lang w:eastAsia="nl-NL"/>
        </w:rPr>
        <w:t xml:space="preserve"> </w:t>
      </w:r>
      <w:r w:rsidRPr="007B787A">
        <w:rPr>
          <w:lang w:eastAsia="nl-NL"/>
        </w:rPr>
        <w:t>de volgorde van de loting.</w:t>
      </w:r>
    </w:p>
    <w:p w14:paraId="6D1C734F" w14:textId="6E61525F" w:rsidR="007B787A" w:rsidRPr="007B787A" w:rsidRDefault="007B787A" w:rsidP="000B6BF5">
      <w:pPr>
        <w:pStyle w:val="Kop3"/>
        <w:rPr>
          <w:lang w:eastAsia="nl-NL"/>
        </w:rPr>
      </w:pPr>
      <w:bookmarkStart w:id="16" w:name="_Toc179665593"/>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7" w:name="_Toc179665594"/>
      <w:r w:rsidRPr="007B787A">
        <w:t>Aanbestedingsplanning</w:t>
      </w:r>
      <w:bookmarkEnd w:id="17"/>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042CA" w14:textId="77777777" w:rsidR="004B78A8" w:rsidRDefault="004B78A8" w:rsidP="00E64FF0">
      <w:pPr>
        <w:spacing w:after="0" w:line="240" w:lineRule="auto"/>
      </w:pPr>
      <w:r>
        <w:separator/>
      </w:r>
    </w:p>
  </w:endnote>
  <w:endnote w:type="continuationSeparator" w:id="0">
    <w:p w14:paraId="14DCA524" w14:textId="77777777" w:rsidR="004B78A8" w:rsidRDefault="004B78A8" w:rsidP="00E64FF0">
      <w:pPr>
        <w:spacing w:after="0" w:line="240" w:lineRule="auto"/>
      </w:pPr>
      <w:r>
        <w:continuationSeparator/>
      </w:r>
    </w:p>
  </w:endnote>
  <w:endnote w:type="continuationNotice" w:id="1">
    <w:p w14:paraId="036BA1A7" w14:textId="77777777" w:rsidR="004B78A8" w:rsidRDefault="004B78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2FC3B0D"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870D50">
      <w:rPr>
        <w:rFonts w:eastAsia="Times New Roman" w:cs="Arial"/>
        <w:sz w:val="12"/>
        <w:szCs w:val="12"/>
        <w:lang w:eastAsia="nl-NL"/>
      </w:rPr>
      <w:t>15 april</w:t>
    </w:r>
    <w:r w:rsidRPr="00A22789">
      <w:rPr>
        <w:rFonts w:eastAsia="Times New Roman" w:cs="Arial"/>
        <w:sz w:val="12"/>
        <w:szCs w:val="12"/>
        <w:lang w:eastAsia="nl-NL"/>
      </w:rPr>
      <w:t xml:space="preserve"> 202</w:t>
    </w:r>
    <w:r w:rsidR="00870D50">
      <w:rPr>
        <w:rFonts w:eastAsia="Times New Roman" w:cs="Arial"/>
        <w:sz w:val="12"/>
        <w:szCs w:val="12"/>
        <w:lang w:eastAsia="nl-NL"/>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63FD" w14:textId="77777777" w:rsidR="004B78A8" w:rsidRDefault="004B78A8" w:rsidP="00E64FF0">
      <w:pPr>
        <w:spacing w:after="0" w:line="240" w:lineRule="auto"/>
      </w:pPr>
      <w:r>
        <w:separator/>
      </w:r>
    </w:p>
  </w:footnote>
  <w:footnote w:type="continuationSeparator" w:id="0">
    <w:p w14:paraId="389DE90D" w14:textId="77777777" w:rsidR="004B78A8" w:rsidRDefault="004B78A8" w:rsidP="00E64FF0">
      <w:pPr>
        <w:spacing w:after="0" w:line="240" w:lineRule="auto"/>
      </w:pPr>
      <w:r>
        <w:continuationSeparator/>
      </w:r>
    </w:p>
  </w:footnote>
  <w:footnote w:type="continuationNotice" w:id="1">
    <w:p w14:paraId="00DFBD98" w14:textId="77777777" w:rsidR="004B78A8" w:rsidRDefault="004B78A8">
      <w:pPr>
        <w:spacing w:after="0" w:line="240" w:lineRule="auto"/>
      </w:pPr>
    </w:p>
  </w:footnote>
  <w:footnote w:id="2">
    <w:p w14:paraId="30D6CAA3" w14:textId="65A338D3" w:rsidR="00A16185" w:rsidRPr="00870D50" w:rsidRDefault="00A16185">
      <w:pPr>
        <w:pStyle w:val="Voetnoottekst"/>
        <w:rPr>
          <w:sz w:val="17"/>
          <w:szCs w:val="17"/>
          <w:lang w:val="en-US"/>
        </w:rPr>
      </w:pPr>
      <w:r>
        <w:rPr>
          <w:rStyle w:val="Voetnootmarkering"/>
        </w:rPr>
        <w:footnoteRef/>
      </w:r>
      <w:r w:rsidRPr="00870D50">
        <w:rPr>
          <w:lang w:val="en-US"/>
        </w:rP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018655957">
    <w:abstractNumId w:val="9"/>
  </w:num>
  <w:num w:numId="2" w16cid:durableId="387531412">
    <w:abstractNumId w:val="7"/>
  </w:num>
  <w:num w:numId="3" w16cid:durableId="1621567597">
    <w:abstractNumId w:val="6"/>
  </w:num>
  <w:num w:numId="4" w16cid:durableId="193153045">
    <w:abstractNumId w:val="5"/>
  </w:num>
  <w:num w:numId="5" w16cid:durableId="1153302547">
    <w:abstractNumId w:val="4"/>
  </w:num>
  <w:num w:numId="6" w16cid:durableId="1071579298">
    <w:abstractNumId w:val="8"/>
  </w:num>
  <w:num w:numId="7" w16cid:durableId="862787832">
    <w:abstractNumId w:val="3"/>
  </w:num>
  <w:num w:numId="8" w16cid:durableId="638998835">
    <w:abstractNumId w:val="2"/>
  </w:num>
  <w:num w:numId="9" w16cid:durableId="42410539">
    <w:abstractNumId w:val="1"/>
  </w:num>
  <w:num w:numId="10" w16cid:durableId="1433814590">
    <w:abstractNumId w:val="0"/>
  </w:num>
  <w:num w:numId="11" w16cid:durableId="1621178947">
    <w:abstractNumId w:val="13"/>
  </w:num>
  <w:num w:numId="12" w16cid:durableId="1838880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565493">
    <w:abstractNumId w:val="28"/>
  </w:num>
  <w:num w:numId="14" w16cid:durableId="18185738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4555203">
    <w:abstractNumId w:val="29"/>
  </w:num>
  <w:num w:numId="16" w16cid:durableId="9728282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4355898">
    <w:abstractNumId w:val="27"/>
  </w:num>
  <w:num w:numId="18" w16cid:durableId="9443099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376148">
    <w:abstractNumId w:val="18"/>
  </w:num>
  <w:num w:numId="20" w16cid:durableId="1675185717">
    <w:abstractNumId w:val="30"/>
  </w:num>
  <w:num w:numId="21" w16cid:durableId="236135694">
    <w:abstractNumId w:val="12"/>
  </w:num>
  <w:num w:numId="22" w16cid:durableId="117529809">
    <w:abstractNumId w:val="24"/>
  </w:num>
  <w:num w:numId="23" w16cid:durableId="2018194865">
    <w:abstractNumId w:val="20"/>
    <w:lvlOverride w:ilvl="0">
      <w:startOverride w:val="1"/>
    </w:lvlOverride>
    <w:lvlOverride w:ilvl="1"/>
    <w:lvlOverride w:ilvl="2"/>
    <w:lvlOverride w:ilvl="3"/>
    <w:lvlOverride w:ilvl="4"/>
    <w:lvlOverride w:ilvl="5"/>
    <w:lvlOverride w:ilvl="6"/>
    <w:lvlOverride w:ilvl="7"/>
    <w:lvlOverride w:ilvl="8"/>
  </w:num>
  <w:num w:numId="24" w16cid:durableId="1989089086">
    <w:abstractNumId w:val="17"/>
    <w:lvlOverride w:ilvl="0">
      <w:startOverride w:val="1"/>
    </w:lvlOverride>
    <w:lvlOverride w:ilvl="1"/>
    <w:lvlOverride w:ilvl="2"/>
    <w:lvlOverride w:ilvl="3"/>
    <w:lvlOverride w:ilvl="4"/>
    <w:lvlOverride w:ilvl="5"/>
    <w:lvlOverride w:ilvl="6"/>
    <w:lvlOverride w:ilvl="7"/>
    <w:lvlOverride w:ilvl="8"/>
  </w:num>
  <w:num w:numId="25" w16cid:durableId="1314532200">
    <w:abstractNumId w:val="10"/>
  </w:num>
  <w:num w:numId="26" w16cid:durableId="635254315">
    <w:abstractNumId w:val="10"/>
  </w:num>
  <w:num w:numId="27" w16cid:durableId="1886746541">
    <w:abstractNumId w:val="19"/>
  </w:num>
  <w:num w:numId="28" w16cid:durableId="1591157880">
    <w:abstractNumId w:val="23"/>
  </w:num>
  <w:num w:numId="29" w16cid:durableId="1201239754">
    <w:abstractNumId w:val="15"/>
  </w:num>
  <w:num w:numId="30" w16cid:durableId="494498567">
    <w:abstractNumId w:val="14"/>
  </w:num>
  <w:num w:numId="31" w16cid:durableId="425272381">
    <w:abstractNumId w:val="30"/>
  </w:num>
  <w:num w:numId="32" w16cid:durableId="1896617606">
    <w:abstractNumId w:val="21"/>
  </w:num>
  <w:num w:numId="33" w16cid:durableId="1878007324">
    <w:abstractNumId w:val="16"/>
  </w:num>
  <w:num w:numId="34" w16cid:durableId="1467166070">
    <w:abstractNumId w:val="20"/>
  </w:num>
  <w:num w:numId="35" w16cid:durableId="180557780">
    <w:abstractNumId w:val="11"/>
  </w:num>
  <w:num w:numId="36" w16cid:durableId="1363827519">
    <w:abstractNumId w:val="22"/>
  </w:num>
  <w:num w:numId="37" w16cid:durableId="140469460">
    <w:abstractNumId w:val="25"/>
  </w:num>
  <w:num w:numId="38" w16cid:durableId="1518615915">
    <w:abstractNumId w:val="30"/>
    <w:lvlOverride w:ilvl="0">
      <w:startOverride w:val="1"/>
    </w:lvlOverride>
  </w:num>
  <w:num w:numId="39" w16cid:durableId="734088164">
    <w:abstractNumId w:val="30"/>
  </w:num>
  <w:num w:numId="40" w16cid:durableId="556820678">
    <w:abstractNumId w:val="12"/>
  </w:num>
  <w:num w:numId="41" w16cid:durableId="1575772413">
    <w:abstractNumId w:val="12"/>
  </w:num>
  <w:num w:numId="42" w16cid:durableId="1688215224">
    <w:abstractNumId w:val="26"/>
  </w:num>
  <w:num w:numId="43" w16cid:durableId="10186864">
    <w:abstractNumId w:val="12"/>
  </w:num>
  <w:num w:numId="44" w16cid:durableId="1620723656">
    <w:abstractNumId w:val="12"/>
  </w:num>
  <w:num w:numId="45" w16cid:durableId="1156454011">
    <w:abstractNumId w:val="12"/>
  </w:num>
  <w:num w:numId="46" w16cid:durableId="978656122">
    <w:abstractNumId w:val="12"/>
  </w:num>
  <w:num w:numId="47" w16cid:durableId="1738355942">
    <w:abstractNumId w:val="12"/>
  </w:num>
  <w:num w:numId="48" w16cid:durableId="1112699588">
    <w:abstractNumId w:val="12"/>
  </w:num>
  <w:num w:numId="49" w16cid:durableId="395788491">
    <w:abstractNumId w:val="12"/>
  </w:num>
  <w:num w:numId="50" w16cid:durableId="18427445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B78A8"/>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001B3"/>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0D50"/>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2.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3.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361E7E30-0EE4-488C-91E6-1BB71005F2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3348</Words>
  <Characters>18416</Characters>
  <Application>Microsoft Office Word</Application>
  <DocSecurity>0</DocSecurity>
  <Lines>153</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Ozturk, S. (Suleyman)</cp:lastModifiedBy>
  <cp:revision>3</cp:revision>
  <dcterms:created xsi:type="dcterms:W3CDTF">2024-04-02T18:19:00Z</dcterms:created>
  <dcterms:modified xsi:type="dcterms:W3CDTF">2026-04-15T07:21:00Z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