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751D" w14:textId="24A15DEF" w:rsidR="001501F4" w:rsidRDefault="001501F4" w:rsidP="00B27FB9">
      <w:pPr>
        <w:spacing w:line="20" w:lineRule="exact"/>
      </w:pPr>
    </w:p>
    <w:p w14:paraId="370A55A4" w14:textId="77777777" w:rsidR="00AF6BAF" w:rsidRDefault="00AF6BAF" w:rsidP="00AF6BAF">
      <w:pPr>
        <w:pStyle w:val="Title"/>
        <w:rPr>
          <w:b/>
          <w:bCs/>
          <w:sz w:val="18"/>
          <w:szCs w:val="18"/>
        </w:rPr>
      </w:pPr>
    </w:p>
    <w:p w14:paraId="4759E0B5" w14:textId="77777777" w:rsidR="00AF6BAF" w:rsidRDefault="00AF6BAF" w:rsidP="00AF6BAF">
      <w:pPr>
        <w:pStyle w:val="Title"/>
        <w:rPr>
          <w:b/>
          <w:bCs/>
          <w:sz w:val="18"/>
          <w:szCs w:val="18"/>
        </w:rPr>
      </w:pPr>
    </w:p>
    <w:p w14:paraId="69F43258" w14:textId="77777777" w:rsidR="00AF6BAF" w:rsidRDefault="00AF6BAF" w:rsidP="00AF6BAF">
      <w:pPr>
        <w:pStyle w:val="Title"/>
        <w:rPr>
          <w:b/>
          <w:bCs/>
          <w:sz w:val="18"/>
          <w:szCs w:val="18"/>
        </w:rPr>
      </w:pPr>
    </w:p>
    <w:p w14:paraId="193A76C3" w14:textId="77777777" w:rsidR="00AF6BAF" w:rsidRDefault="00AF6BAF" w:rsidP="00AF6BAF">
      <w:pPr>
        <w:pStyle w:val="Title"/>
        <w:rPr>
          <w:b/>
          <w:bCs/>
          <w:sz w:val="18"/>
          <w:szCs w:val="18"/>
        </w:rPr>
      </w:pPr>
    </w:p>
    <w:p w14:paraId="34D631CC" w14:textId="77777777" w:rsidR="00AF6BAF" w:rsidRDefault="00AF6BAF" w:rsidP="00AF6BAF">
      <w:pPr>
        <w:pStyle w:val="Title"/>
        <w:rPr>
          <w:b/>
          <w:bCs/>
          <w:sz w:val="18"/>
          <w:szCs w:val="18"/>
        </w:rPr>
      </w:pPr>
    </w:p>
    <w:p w14:paraId="16D12F5E" w14:textId="77777777" w:rsidR="00AF6BAF" w:rsidRDefault="00AF6BAF" w:rsidP="00AF6BAF">
      <w:pPr>
        <w:pStyle w:val="Title"/>
        <w:rPr>
          <w:b/>
          <w:bCs/>
          <w:sz w:val="18"/>
          <w:szCs w:val="18"/>
        </w:rPr>
      </w:pPr>
    </w:p>
    <w:p w14:paraId="5D07C55C" w14:textId="77777777" w:rsidR="00AF6BAF" w:rsidRDefault="00AF6BAF" w:rsidP="00AF6BAF">
      <w:pPr>
        <w:pStyle w:val="Title"/>
        <w:rPr>
          <w:b/>
          <w:bCs/>
          <w:sz w:val="18"/>
          <w:szCs w:val="18"/>
        </w:rPr>
      </w:pPr>
    </w:p>
    <w:p w14:paraId="2B0AB9CE" w14:textId="77777777" w:rsidR="00AF6BAF" w:rsidRDefault="00AF6BAF" w:rsidP="00AF6BAF">
      <w:pPr>
        <w:pStyle w:val="Title"/>
        <w:rPr>
          <w:b/>
          <w:bCs/>
          <w:sz w:val="18"/>
          <w:szCs w:val="18"/>
        </w:rPr>
      </w:pPr>
    </w:p>
    <w:p w14:paraId="3090F46D" w14:textId="77777777" w:rsidR="00006FB3" w:rsidRDefault="00006FB3" w:rsidP="00AF6BAF">
      <w:pPr>
        <w:pStyle w:val="Title"/>
        <w:rPr>
          <w:rFonts w:ascii="Poppins" w:hAnsi="Poppins" w:cs="Poppins"/>
          <w:b/>
          <w:bCs/>
          <w:color w:val="D3104C"/>
          <w:sz w:val="56"/>
        </w:rPr>
      </w:pPr>
      <w:r>
        <w:rPr>
          <w:rFonts w:ascii="Poppins" w:hAnsi="Poppins" w:cs="Poppins"/>
          <w:b/>
          <w:bCs/>
          <w:color w:val="D3104C"/>
          <w:sz w:val="56"/>
        </w:rPr>
        <w:t xml:space="preserve">PROGRAMMA VAN </w:t>
      </w:r>
      <w:r w:rsidR="00AF6BAF" w:rsidRPr="007A22E8">
        <w:rPr>
          <w:rFonts w:ascii="Poppins" w:hAnsi="Poppins" w:cs="Poppins"/>
          <w:b/>
          <w:bCs/>
          <w:color w:val="D3104C"/>
          <w:sz w:val="56"/>
        </w:rPr>
        <w:t xml:space="preserve">EISEN </w:t>
      </w:r>
    </w:p>
    <w:p w14:paraId="211C9C22" w14:textId="628D8E13" w:rsidR="00B81FB7" w:rsidRPr="004A6F65" w:rsidRDefault="00B81FB7" w:rsidP="00B81FB7">
      <w:pPr>
        <w:pStyle w:val="Subtitel"/>
        <w:jc w:val="left"/>
        <w:rPr>
          <w:rFonts w:ascii="Poppins" w:eastAsiaTheme="minorEastAsia" w:hAnsi="Poppins" w:cstheme="minorBidi"/>
          <w:b w:val="0"/>
          <w:caps w:val="0"/>
          <w:color w:val="D3104C"/>
          <w:spacing w:val="2"/>
          <w:kern w:val="28"/>
          <w:sz w:val="36"/>
          <w:szCs w:val="36"/>
          <w:lang w:eastAsia="en-US"/>
          <w14:ligatures w14:val="standardContextual"/>
        </w:rPr>
      </w:pPr>
      <w:r w:rsidRPr="004A6F65">
        <w:rPr>
          <w:rFonts w:ascii="Poppins" w:eastAsiaTheme="minorEastAsia" w:hAnsi="Poppins" w:cstheme="minorBidi"/>
          <w:b w:val="0"/>
          <w:caps w:val="0"/>
          <w:color w:val="D3104C"/>
          <w:spacing w:val="2"/>
          <w:kern w:val="28"/>
          <w:sz w:val="36"/>
          <w:szCs w:val="36"/>
          <w:lang w:eastAsia="en-US"/>
          <w14:ligatures w14:val="standardContextual"/>
        </w:rPr>
        <w:t xml:space="preserve">Schoonmaak en </w:t>
      </w:r>
      <w:r w:rsidR="00987765">
        <w:rPr>
          <w:rFonts w:ascii="Poppins" w:eastAsiaTheme="minorEastAsia" w:hAnsi="Poppins" w:cstheme="minorBidi"/>
          <w:b w:val="0"/>
          <w:caps w:val="0"/>
          <w:color w:val="D3104C"/>
          <w:spacing w:val="2"/>
          <w:kern w:val="28"/>
          <w:sz w:val="36"/>
          <w:szCs w:val="36"/>
          <w:lang w:eastAsia="en-US"/>
          <w14:ligatures w14:val="standardContextual"/>
        </w:rPr>
        <w:t>Glasbewassing</w:t>
      </w:r>
    </w:p>
    <w:p w14:paraId="26F1B0E9" w14:textId="77777777" w:rsidR="00B81FB7" w:rsidRPr="00B81FB7" w:rsidRDefault="00B81FB7" w:rsidP="00B81FB7"/>
    <w:p w14:paraId="43BD7C45" w14:textId="77777777" w:rsidR="00AF6BAF" w:rsidRPr="00240CCF" w:rsidRDefault="00AF6BAF" w:rsidP="00AF6BAF">
      <w:pPr>
        <w:rPr>
          <w:rFonts w:cs="Arial"/>
          <w:szCs w:val="20"/>
        </w:rPr>
      </w:pPr>
    </w:p>
    <w:p w14:paraId="331E479F" w14:textId="77777777" w:rsidR="00840F59" w:rsidRPr="00840F59" w:rsidRDefault="00AF6BAF" w:rsidP="00840F59">
      <w:pPr>
        <w:rPr>
          <w:rFonts w:cs="Poppins"/>
        </w:rPr>
      </w:pPr>
      <w:r w:rsidRPr="00B16D78">
        <w:rPr>
          <w:rFonts w:cs="Poppins"/>
        </w:rPr>
        <w:t xml:space="preserve">Bijlage </w:t>
      </w:r>
      <w:r w:rsidR="00540D50">
        <w:rPr>
          <w:rFonts w:cs="Poppins"/>
        </w:rPr>
        <w:t>4</w:t>
      </w:r>
      <w:r w:rsidRPr="00B16D78">
        <w:rPr>
          <w:rFonts w:cs="Poppins"/>
        </w:rPr>
        <w:t xml:space="preserve"> bij het Beschrijvend document voor de Europese aanbesteding</w:t>
      </w:r>
      <w:r w:rsidR="00B81FB7">
        <w:rPr>
          <w:rFonts w:cs="Poppins"/>
        </w:rPr>
        <w:t xml:space="preserve"> Schoonmaak en </w:t>
      </w:r>
      <w:r w:rsidR="00987765">
        <w:rPr>
          <w:rFonts w:cs="Poppins"/>
        </w:rPr>
        <w:t>Glasbewassing</w:t>
      </w:r>
      <w:r w:rsidRPr="00B16D78">
        <w:rPr>
          <w:rFonts w:cs="Poppins"/>
        </w:rPr>
        <w:t xml:space="preserve"> van Hogeschool Rotterdam met referentienummer</w:t>
      </w:r>
      <w:r w:rsidR="00840F59">
        <w:rPr>
          <w:rFonts w:cs="Poppins"/>
        </w:rPr>
        <w:t xml:space="preserve"> </w:t>
      </w:r>
      <w:r w:rsidR="00840F59" w:rsidRPr="00840F59">
        <w:rPr>
          <w:rFonts w:cs="Poppins"/>
        </w:rPr>
        <w:t>2026/005/VeF</w:t>
      </w:r>
    </w:p>
    <w:p w14:paraId="57553A35" w14:textId="32784C5D" w:rsidR="00AF6BAF" w:rsidRPr="00B16D78" w:rsidRDefault="00840F59" w:rsidP="00AF6BAF">
      <w:pPr>
        <w:rPr>
          <w:rFonts w:cs="Poppins"/>
        </w:rPr>
      </w:pPr>
      <w:r>
        <w:rPr>
          <w:rFonts w:cs="Poppins"/>
        </w:rPr>
        <w:t xml:space="preserve"> </w:t>
      </w:r>
      <w:r w:rsidR="00AF6BAF" w:rsidRPr="00B16D78">
        <w:rPr>
          <w:rFonts w:cs="Poppins"/>
        </w:rPr>
        <w:t xml:space="preserve"> </w:t>
      </w:r>
    </w:p>
    <w:p w14:paraId="4A1CB612" w14:textId="7BA6E69B" w:rsidR="00B77A6A" w:rsidRDefault="00B77A6A">
      <w:pPr>
        <w:rPr>
          <w:b/>
          <w:bCs/>
          <w:sz w:val="18"/>
          <w:szCs w:val="18"/>
        </w:rPr>
      </w:pPr>
    </w:p>
    <w:p w14:paraId="4A81B6E4" w14:textId="6E0EA729" w:rsidR="00013EF2" w:rsidRDefault="00013EF2">
      <w:pPr>
        <w:rPr>
          <w:b/>
          <w:bCs/>
          <w:sz w:val="18"/>
          <w:szCs w:val="18"/>
        </w:rPr>
      </w:pPr>
    </w:p>
    <w:p w14:paraId="6D52274F" w14:textId="77777777" w:rsidR="00013EF2" w:rsidRDefault="00013EF2">
      <w:pPr>
        <w:rPr>
          <w:b/>
          <w:bCs/>
          <w:sz w:val="18"/>
          <w:szCs w:val="18"/>
        </w:rPr>
      </w:pPr>
      <w:r>
        <w:rPr>
          <w:b/>
          <w:bCs/>
          <w:sz w:val="18"/>
          <w:szCs w:val="18"/>
        </w:rPr>
        <w:br w:type="page"/>
      </w:r>
    </w:p>
    <w:p w14:paraId="26710260" w14:textId="16D42FA0" w:rsidR="00013EF2" w:rsidRDefault="00965303" w:rsidP="00AF6BAF">
      <w:pPr>
        <w:pStyle w:val="TOCHeading"/>
      </w:pPr>
      <w:bookmarkStart w:id="0" w:name="_Toc184647134"/>
      <w:r>
        <w:rPr>
          <w:noProof/>
        </w:rPr>
        <w:drawing>
          <wp:anchor distT="0" distB="0" distL="114300" distR="114300" simplePos="0" relativeHeight="251658240" behindDoc="1" locked="1" layoutInCell="1" allowOverlap="1" wp14:anchorId="7D2EB57D" wp14:editId="03F57F50">
            <wp:simplePos x="1307087" y="830253"/>
            <wp:positionH relativeFrom="page">
              <wp:align>left</wp:align>
            </wp:positionH>
            <wp:positionV relativeFrom="page">
              <wp:align>top</wp:align>
            </wp:positionV>
            <wp:extent cx="6732000" cy="1612800"/>
            <wp:effectExtent l="0" t="0" r="0" b="6985"/>
            <wp:wrapNone/>
            <wp:docPr id="201032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0"/>
      <w:r w:rsidR="00AF6BAF">
        <w:t>Inleiding</w:t>
      </w:r>
      <w:r w:rsidR="003F4035">
        <w:t xml:space="preserve"> </w:t>
      </w:r>
    </w:p>
    <w:p w14:paraId="19A5EA06" w14:textId="420469CD" w:rsidR="00AF6BAF" w:rsidRPr="009330AC" w:rsidRDefault="00AF6BAF" w:rsidP="00AF6BAF">
      <w:pPr>
        <w:rPr>
          <w:rFonts w:cs="Poppins"/>
        </w:rPr>
      </w:pPr>
      <w:r>
        <w:t>D</w:t>
      </w:r>
      <w:r w:rsidRPr="009330AC">
        <w:rPr>
          <w:rFonts w:cs="Poppins"/>
        </w:rPr>
        <w:t>it document betreft een overzicht van de, door Hogeschool Rotterdam, gestelde eisen ten aanzien van de aanbesteding</w:t>
      </w:r>
      <w:r w:rsidR="00B81FB7">
        <w:rPr>
          <w:rFonts w:cs="Poppins"/>
        </w:rPr>
        <w:t xml:space="preserve"> Schoonmaak en </w:t>
      </w:r>
      <w:r w:rsidR="00987765">
        <w:rPr>
          <w:rFonts w:cs="Poppins"/>
        </w:rPr>
        <w:t>Glasbewassing</w:t>
      </w:r>
      <w:r>
        <w:rPr>
          <w:rFonts w:cs="Poppins"/>
        </w:rPr>
        <w:t>.</w:t>
      </w:r>
    </w:p>
    <w:p w14:paraId="0D0FB7FB" w14:textId="77777777" w:rsidR="00AF6BAF" w:rsidRPr="00AF6BAF" w:rsidRDefault="00AF6BAF" w:rsidP="00AF6BAF">
      <w:pPr>
        <w:pStyle w:val="Heading2"/>
        <w:rPr>
          <w:sz w:val="22"/>
          <w:szCs w:val="22"/>
        </w:rPr>
      </w:pPr>
      <w:r w:rsidRPr="00AF6BAF">
        <w:rPr>
          <w:sz w:val="22"/>
          <w:szCs w:val="22"/>
        </w:rPr>
        <w:t>Spelregels</w:t>
      </w:r>
    </w:p>
    <w:p w14:paraId="2F11DCD2" w14:textId="2246BF22" w:rsidR="00AF6BAF" w:rsidRDefault="006D7DCD" w:rsidP="006D7DCD">
      <w:r w:rsidRPr="006D7DCD">
        <w:t>Dit document beschrijft de minimumeisen waaraan de aangeboden dienstverlening inzake schoonmaak en glasbewassing moet voldoen</w:t>
      </w:r>
      <w:r w:rsidR="00AF6BAF">
        <w:t xml:space="preserve">. Het zijn ‘knock-outeisen’: als uw organisatie niet kan voldoen aan de genoemde eisen, wordt uw </w:t>
      </w:r>
      <w:r w:rsidR="00567B8F">
        <w:t>i</w:t>
      </w:r>
      <w:r w:rsidR="00AF6BAF">
        <w:t>nschrijving niet verder in behandeling genomen.</w:t>
      </w:r>
    </w:p>
    <w:p w14:paraId="4DA7DB93" w14:textId="77777777" w:rsidR="00B81FB7" w:rsidRDefault="00B81FB7" w:rsidP="00AF6BAF"/>
    <w:p w14:paraId="5B512673" w14:textId="77777777" w:rsidR="00AF6BAF" w:rsidRPr="00AF6BAF" w:rsidRDefault="00AF6BAF" w:rsidP="00AF6BAF">
      <w:pPr>
        <w:pStyle w:val="Heading2"/>
        <w:rPr>
          <w:sz w:val="22"/>
          <w:szCs w:val="22"/>
        </w:rPr>
      </w:pPr>
      <w:r w:rsidRPr="00AF6BAF">
        <w:rPr>
          <w:sz w:val="22"/>
          <w:szCs w:val="22"/>
        </w:rPr>
        <w:t>Invulinstructie</w:t>
      </w:r>
    </w:p>
    <w:p w14:paraId="7029B23A" w14:textId="7292C3A2" w:rsidR="00E323D3" w:rsidRDefault="00E323D3" w:rsidP="00E323D3">
      <w:r>
        <w:t>Invullen van de conformiteitskolom (Ja/Nee)</w:t>
      </w:r>
    </w:p>
    <w:p w14:paraId="0AA754E8" w14:textId="77777777" w:rsidR="00E323D3" w:rsidRDefault="00E323D3" w:rsidP="00E323D3">
      <w:r>
        <w:t>Voor iedere eis dient Inschrijver aan te geven of de aangeboden dienst aan de betreffende eis voldoet:</w:t>
      </w:r>
    </w:p>
    <w:p w14:paraId="5071093E" w14:textId="4B05800A" w:rsidR="00E323D3" w:rsidRDefault="00E323D3" w:rsidP="00E323D3">
      <w:r>
        <w:t>"Ja" – indien volledig wordt voldaan aan de eis;</w:t>
      </w:r>
    </w:p>
    <w:p w14:paraId="1B7C7BDF" w14:textId="06E6EDEF" w:rsidR="00E323D3" w:rsidRDefault="00E323D3" w:rsidP="00E323D3">
      <w:r>
        <w:t>"Nee" – indien niet of niet volledig wordt voldaan aan de eis.</w:t>
      </w:r>
    </w:p>
    <w:p w14:paraId="7428B6DC" w14:textId="77777777" w:rsidR="002241F1" w:rsidRDefault="002241F1" w:rsidP="00E323D3"/>
    <w:p w14:paraId="17A01AE4" w14:textId="3E312033" w:rsidR="00E323D3" w:rsidRDefault="00E323D3" w:rsidP="00E323D3">
      <w:r>
        <w:t xml:space="preserve">Indien </w:t>
      </w:r>
      <w:r w:rsidR="00567B8F">
        <w:t>i</w:t>
      </w:r>
      <w:r>
        <w:t>nschrijver bij een eis “Nee” invult, betreft dit een knock</w:t>
      </w:r>
      <w:r w:rsidR="00EA50D3">
        <w:t>-</w:t>
      </w:r>
      <w:r>
        <w:t>out:</w:t>
      </w:r>
    </w:p>
    <w:p w14:paraId="7434547F" w14:textId="77777777" w:rsidR="00E323D3" w:rsidRDefault="00E323D3" w:rsidP="00E323D3">
      <w:r>
        <w:t>Inschrijver voldoet dan niet aan de minimumeisen en kan niet langer deelnemen aan de aanbestedingsprocedure.</w:t>
      </w:r>
    </w:p>
    <w:p w14:paraId="169A8AC5" w14:textId="77777777" w:rsidR="00E323D3" w:rsidRDefault="00E323D3" w:rsidP="00E323D3"/>
    <w:p w14:paraId="41CA5A25" w14:textId="0EAA7A73" w:rsidR="00E323D3" w:rsidRDefault="00E323D3" w:rsidP="00E323D3">
      <w:r>
        <w:t xml:space="preserve">Het invullen van “Ja” impliceert dat </w:t>
      </w:r>
      <w:r w:rsidR="00256564">
        <w:t>i</w:t>
      </w:r>
      <w:r>
        <w:t>nschrijver desgevraagd aantoonbaar kan onderbouwen dat aan de betreffende eis wordt voldaan.</w:t>
      </w:r>
    </w:p>
    <w:p w14:paraId="0AF10839" w14:textId="77777777" w:rsidR="00E323D3" w:rsidRDefault="00E323D3" w:rsidP="00E323D3"/>
    <w:p w14:paraId="5BD530D2" w14:textId="5179803C" w:rsidR="00E323D3" w:rsidRDefault="00E323D3" w:rsidP="00E323D3">
      <w:r>
        <w:t>Voor eisen die zijn gemarkeerd met een sterretje (*) geldt dat het beantwoorden van de aanvullende vraag verplicht is wanneer “Ja” wordt ingevuld. Deze aanvullende vragen worden betrokken bij de kwalitatieve beoordeling en kunnen punten opleveren conform het toegepaste puntentoekenningsschema.</w:t>
      </w:r>
      <w:r w:rsidR="00DE3B09">
        <w:t xml:space="preserve"> De beantwoording kan worden ingevuld in bijlage 2 Eis met gunningscomponent </w:t>
      </w:r>
    </w:p>
    <w:p w14:paraId="607FF740" w14:textId="2E31D217" w:rsidR="00E323D3" w:rsidRDefault="00E323D3" w:rsidP="00E323D3">
      <w:r>
        <w:t>Voor alle aanvullende vragen geldt dat de toelichting:</w:t>
      </w:r>
    </w:p>
    <w:p w14:paraId="11DDE27A" w14:textId="77777777" w:rsidR="00C23F03" w:rsidRDefault="00C23F03" w:rsidP="00E323D3"/>
    <w:p w14:paraId="283D2F50" w14:textId="31E65476" w:rsidR="00E323D3" w:rsidRDefault="00E323D3" w:rsidP="00E323D3">
      <w:r>
        <w:t>•</w:t>
      </w:r>
      <w:r>
        <w:tab/>
      </w:r>
      <w:r w:rsidR="00785FDD">
        <w:t>C</w:t>
      </w:r>
      <w:r>
        <w:t>oncreet, controleerbaar en uitvoeringsgericht binnen de contractperiode moet zijn;</w:t>
      </w:r>
    </w:p>
    <w:p w14:paraId="27BCA12D" w14:textId="5F127E0D" w:rsidR="00B46029" w:rsidRDefault="00E323D3" w:rsidP="00E323D3">
      <w:r>
        <w:t>•</w:t>
      </w:r>
      <w:r>
        <w:tab/>
      </w:r>
      <w:r w:rsidR="00785FDD">
        <w:t>P</w:t>
      </w:r>
      <w:r>
        <w:t>er aanvullende vraag is het maximaal toegestaan aantal woorden expliciet vermeld.</w:t>
      </w:r>
      <w:r w:rsidR="00AF6BAF">
        <w:br w:type="page"/>
      </w:r>
    </w:p>
    <w:p w14:paraId="0968E61B" w14:textId="456FF68E" w:rsidR="00AF6BAF" w:rsidRDefault="00AF6BAF" w:rsidP="00965303">
      <w:pPr>
        <w:pStyle w:val="Heading1"/>
      </w:pPr>
      <w:bookmarkStart w:id="1" w:name="_Toc184644900"/>
      <w:r>
        <w:rPr>
          <w:noProof/>
        </w:rPr>
        <w:drawing>
          <wp:anchor distT="0" distB="0" distL="114300" distR="114300" simplePos="0" relativeHeight="251658241" behindDoc="1" locked="1" layoutInCell="1" allowOverlap="1" wp14:anchorId="1850421F" wp14:editId="5A056E76">
            <wp:simplePos x="1307087" y="830253"/>
            <wp:positionH relativeFrom="page">
              <wp:align>left</wp:align>
            </wp:positionH>
            <wp:positionV relativeFrom="page">
              <wp:align>top</wp:align>
            </wp:positionV>
            <wp:extent cx="6732000" cy="1612800"/>
            <wp:effectExtent l="0" t="0" r="0" b="6985"/>
            <wp:wrapNone/>
            <wp:docPr id="76060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1"/>
      <w:r>
        <w:t xml:space="preserve">Eisen </w:t>
      </w:r>
    </w:p>
    <w:p w14:paraId="49EB3962" w14:textId="77777777" w:rsidR="00266AC4" w:rsidRPr="00266AC4" w:rsidRDefault="00266AC4" w:rsidP="00266AC4">
      <w:pPr>
        <w:pStyle w:val="Heading2"/>
        <w:rPr>
          <w:sz w:val="22"/>
          <w:szCs w:val="22"/>
        </w:rPr>
      </w:pPr>
      <w:r w:rsidRPr="00266AC4">
        <w:rPr>
          <w:sz w:val="22"/>
          <w:szCs w:val="22"/>
        </w:rPr>
        <w:t xml:space="preserve">Algemene eisen </w:t>
      </w:r>
    </w:p>
    <w:p w14:paraId="60053573" w14:textId="4EAEA2B4" w:rsidR="00266AC4" w:rsidRPr="00BD74E6" w:rsidRDefault="00266AC4" w:rsidP="00266AC4">
      <w:r w:rsidRPr="00BD74E6">
        <w:t xml:space="preserve">Hogeschool Rotterdam (HR) streeft naar een veilige, gezonde en representatieve leer- en werkomgeving. De schoonmaakdienstverlening speelt hierin een essentiële rol. De opdracht ziet toe op het verzorgen van een hoogwaardige, innovatieve en data-gedreven schoonmaakdienstverlening en glasbewassing op alle locaties van HR, zoals </w:t>
      </w:r>
      <w:r w:rsidR="00A05247">
        <w:t xml:space="preserve">benoemd </w:t>
      </w:r>
      <w:r w:rsidR="00386F82">
        <w:t xml:space="preserve">in het Beschrijvend document. </w:t>
      </w:r>
    </w:p>
    <w:p w14:paraId="42E0563E" w14:textId="77777777" w:rsidR="00266AC4" w:rsidRDefault="00266AC4" w:rsidP="00266AC4"/>
    <w:p w14:paraId="33595DB8" w14:textId="77777777" w:rsidR="00266AC4" w:rsidRDefault="00266AC4" w:rsidP="00266AC4">
      <w:r w:rsidRPr="00BD74E6">
        <w:t>Binnen HR zijn de volgende rollen verantwoordelijk voor uitvoering en afstemming:</w:t>
      </w:r>
    </w:p>
    <w:p w14:paraId="066D237B" w14:textId="4C7A2B2A" w:rsidR="00266AC4" w:rsidRDefault="00266AC4" w:rsidP="00455CB5">
      <w:pPr>
        <w:pStyle w:val="ListParagraph"/>
        <w:numPr>
          <w:ilvl w:val="0"/>
          <w:numId w:val="10"/>
        </w:numPr>
        <w:spacing w:line="280" w:lineRule="atLeast"/>
      </w:pPr>
      <w:r w:rsidRPr="002413E8">
        <w:t>Contractmanager</w:t>
      </w:r>
      <w:r w:rsidR="00232126">
        <w:t xml:space="preserve">/Beleidsmedewerker </w:t>
      </w:r>
      <w:r w:rsidRPr="002413E8">
        <w:t>(tactisch</w:t>
      </w:r>
      <w:r>
        <w:t>) – kaderstelling, monitoring, contractbewaking.</w:t>
      </w:r>
    </w:p>
    <w:p w14:paraId="23F6CBAD" w14:textId="77777777" w:rsidR="00266AC4" w:rsidRPr="00BD74E6" w:rsidRDefault="00266AC4" w:rsidP="00455CB5">
      <w:pPr>
        <w:numPr>
          <w:ilvl w:val="0"/>
          <w:numId w:val="9"/>
        </w:numPr>
        <w:spacing w:after="160" w:line="259" w:lineRule="auto"/>
      </w:pPr>
      <w:r w:rsidRPr="00BD74E6">
        <w:t>Hoofd Services (operationeel) – dagelijkse afstemming, locatiegerichte uitvoering.</w:t>
      </w:r>
    </w:p>
    <w:p w14:paraId="4DF062D8" w14:textId="77777777" w:rsidR="00266AC4" w:rsidRPr="00BD74E6" w:rsidRDefault="00266AC4" w:rsidP="00266AC4">
      <w:r w:rsidRPr="00BD74E6">
        <w:t>De dienstverlening sluit aan bij de strategische ambitie van HR om over te gaan naar een toekomstbestendige, digitale manier van werken waarbij datagedreven sturing, duurzaamheid, innovatie en sociale verantwoordelijkheid centraal staan.</w:t>
      </w:r>
    </w:p>
    <w:p w14:paraId="1A0CDEC0" w14:textId="77777777" w:rsidR="00266AC4" w:rsidRPr="00240CCF" w:rsidRDefault="00266AC4" w:rsidP="00266AC4">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266AC4" w:rsidRPr="00240CCF" w14:paraId="33185152"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7ACA1CE6" w14:textId="77777777" w:rsidR="00266AC4" w:rsidRPr="00240CCF" w:rsidRDefault="00266AC4">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36C3A9C1" w14:textId="77777777" w:rsidR="00266AC4" w:rsidRPr="00240CCF" w:rsidRDefault="00266AC4">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0B5410E1" w14:textId="77777777" w:rsidR="00266AC4" w:rsidRPr="00240CCF" w:rsidRDefault="00266AC4">
            <w:pPr>
              <w:jc w:val="center"/>
              <w:rPr>
                <w:rFonts w:cs="Arial"/>
                <w:b/>
                <w:szCs w:val="20"/>
              </w:rPr>
            </w:pPr>
            <w:r w:rsidRPr="00240CCF">
              <w:rPr>
                <w:rFonts w:cs="Arial"/>
                <w:b/>
                <w:szCs w:val="20"/>
              </w:rPr>
              <w:t>Ja/Nee</w:t>
            </w:r>
          </w:p>
        </w:tc>
      </w:tr>
      <w:tr w:rsidR="00266AC4" w:rsidRPr="00240CCF" w14:paraId="64A7F574" w14:textId="77777777">
        <w:trPr>
          <w:trHeight w:val="255"/>
        </w:trPr>
        <w:tc>
          <w:tcPr>
            <w:tcW w:w="467" w:type="pct"/>
            <w:tcBorders>
              <w:top w:val="single" w:sz="4" w:space="0" w:color="auto"/>
              <w:left w:val="single" w:sz="4" w:space="0" w:color="auto"/>
              <w:bottom w:val="single" w:sz="4" w:space="0" w:color="auto"/>
              <w:right w:val="single" w:sz="4" w:space="0" w:color="auto"/>
            </w:tcBorders>
            <w:noWrap/>
            <w:hideMark/>
          </w:tcPr>
          <w:p w14:paraId="46F47880"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4038ABA" w14:textId="77777777" w:rsidR="00266AC4" w:rsidRPr="00AF421E" w:rsidRDefault="00266AC4">
            <w:pPr>
              <w:spacing w:after="160" w:line="259" w:lineRule="auto"/>
              <w:rPr>
                <w:rFonts w:asciiTheme="minorHAnsi" w:hAnsiTheme="minorHAnsi" w:cstheme="minorHAnsi"/>
              </w:rPr>
            </w:pPr>
            <w:r w:rsidRPr="00AF421E">
              <w:rPr>
                <w:rFonts w:asciiTheme="minorHAnsi" w:hAnsiTheme="minorHAnsi" w:cstheme="minorHAnsi"/>
              </w:rPr>
              <w:t>De opdrachtnemer levert een representatieve en veilige schoonmaakdienstverlening die de onderwijsprocessen van HR niet belemmert.</w:t>
            </w:r>
          </w:p>
          <w:p w14:paraId="2BBFABCE" w14:textId="70C76FD0" w:rsidR="00B60A34" w:rsidRPr="00AF421E" w:rsidRDefault="00737878" w:rsidP="00E564ED">
            <w:pPr>
              <w:spacing w:after="160" w:line="259" w:lineRule="auto"/>
              <w:rPr>
                <w:rFonts w:asciiTheme="minorHAnsi" w:hAnsiTheme="minorHAnsi" w:cstheme="minorHAnsi"/>
                <w:i/>
                <w:iCs/>
              </w:rPr>
            </w:pPr>
            <w:r w:rsidRPr="00AF421E">
              <w:rPr>
                <w:rFonts w:asciiTheme="minorHAnsi" w:hAnsiTheme="minorHAnsi" w:cstheme="minorHAnsi"/>
                <w:i/>
                <w:iCs/>
              </w:rPr>
              <w:t xml:space="preserve">Beschrijf </w:t>
            </w:r>
            <w:r w:rsidR="00445E15">
              <w:rPr>
                <w:rFonts w:asciiTheme="minorHAnsi" w:hAnsiTheme="minorHAnsi" w:cstheme="minorHAnsi"/>
                <w:i/>
                <w:iCs/>
              </w:rPr>
              <w:t xml:space="preserve">concreet </w:t>
            </w:r>
            <w:r w:rsidRPr="00AF421E">
              <w:rPr>
                <w:rFonts w:asciiTheme="minorHAnsi" w:hAnsiTheme="minorHAnsi" w:cstheme="minorHAnsi"/>
                <w:i/>
                <w:iCs/>
              </w:rPr>
              <w:t>hoe u in uw dienstverlening garandeert dat de schoonmaakactiviteiten geen hinder opleveren voor het primaire onderwijsproces</w:t>
            </w:r>
            <w:r w:rsidR="00230119">
              <w:rPr>
                <w:rFonts w:asciiTheme="minorHAnsi" w:hAnsiTheme="minorHAnsi" w:cstheme="minorHAnsi"/>
                <w:i/>
                <w:iCs/>
              </w:rPr>
              <w:t xml:space="preserve"> bij Hogeschool Rotterdam</w:t>
            </w:r>
            <w:r w:rsidR="002701CE" w:rsidRPr="00AF421E">
              <w:rPr>
                <w:rFonts w:asciiTheme="minorHAnsi" w:hAnsiTheme="minorHAnsi" w:cstheme="minorHAnsi"/>
                <w:i/>
                <w:iCs/>
              </w:rPr>
              <w:t>.</w:t>
            </w:r>
          </w:p>
        </w:tc>
        <w:tc>
          <w:tcPr>
            <w:tcW w:w="443" w:type="pct"/>
            <w:tcBorders>
              <w:top w:val="single" w:sz="4" w:space="0" w:color="auto"/>
              <w:left w:val="single" w:sz="4" w:space="0" w:color="auto"/>
              <w:bottom w:val="single" w:sz="4" w:space="0" w:color="auto"/>
              <w:right w:val="single" w:sz="4" w:space="0" w:color="auto"/>
            </w:tcBorders>
          </w:tcPr>
          <w:p w14:paraId="732EC77D" w14:textId="74F8F26B" w:rsidR="00737878" w:rsidRPr="00240CCF" w:rsidRDefault="00737878" w:rsidP="00737878">
            <w:pPr>
              <w:rPr>
                <w:rFonts w:cs="Arial"/>
                <w:szCs w:val="20"/>
              </w:rPr>
            </w:pPr>
            <w:r>
              <w:rPr>
                <w:rFonts w:cs="Arial"/>
                <w:szCs w:val="20"/>
              </w:rPr>
              <w:t>*</w:t>
            </w:r>
          </w:p>
        </w:tc>
      </w:tr>
      <w:tr w:rsidR="00266AC4" w:rsidRPr="00240CCF" w14:paraId="546A385F"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A804453"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45C9EE2E" w14:textId="3215B446" w:rsidR="00266AC4" w:rsidRPr="00AF421E" w:rsidRDefault="00266AC4">
            <w:pPr>
              <w:spacing w:after="160" w:line="259" w:lineRule="auto"/>
              <w:rPr>
                <w:rFonts w:asciiTheme="minorHAnsi" w:hAnsiTheme="minorHAnsi" w:cstheme="minorHAnsi"/>
              </w:rPr>
            </w:pPr>
            <w:r w:rsidRPr="00AF421E">
              <w:rPr>
                <w:rFonts w:asciiTheme="minorHAnsi" w:hAnsiTheme="minorHAnsi" w:cstheme="minorHAnsi"/>
              </w:rPr>
              <w:t>De opdrachtnemer werkt volgens de rolverdeling binnen HR (</w:t>
            </w:r>
            <w:r w:rsidR="002E42DD">
              <w:rPr>
                <w:rFonts w:asciiTheme="minorHAnsi" w:hAnsiTheme="minorHAnsi" w:cstheme="minorHAnsi"/>
              </w:rPr>
              <w:t>C</w:t>
            </w:r>
            <w:r w:rsidRPr="00AF421E">
              <w:rPr>
                <w:rFonts w:asciiTheme="minorHAnsi" w:hAnsiTheme="minorHAnsi" w:cstheme="minorHAnsi"/>
              </w:rPr>
              <w:t>ontractmanager en Hoofd Services per locatie).</w:t>
            </w:r>
          </w:p>
        </w:tc>
        <w:tc>
          <w:tcPr>
            <w:tcW w:w="443" w:type="pct"/>
            <w:tcBorders>
              <w:top w:val="single" w:sz="4" w:space="0" w:color="auto"/>
              <w:left w:val="single" w:sz="4" w:space="0" w:color="auto"/>
              <w:bottom w:val="single" w:sz="4" w:space="0" w:color="auto"/>
              <w:right w:val="single" w:sz="4" w:space="0" w:color="auto"/>
            </w:tcBorders>
          </w:tcPr>
          <w:p w14:paraId="6EC3463B" w14:textId="77777777" w:rsidR="00266AC4" w:rsidRPr="00240CCF" w:rsidRDefault="00266AC4">
            <w:pPr>
              <w:rPr>
                <w:rFonts w:cs="Arial"/>
                <w:szCs w:val="20"/>
              </w:rPr>
            </w:pPr>
          </w:p>
        </w:tc>
      </w:tr>
      <w:tr w:rsidR="00266AC4" w:rsidRPr="00240CCF" w14:paraId="05C6D58A"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0A0186C8"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79C5A34" w14:textId="0A0EC9EC" w:rsidR="00266AC4" w:rsidRPr="00AF421E" w:rsidRDefault="005A6647" w:rsidP="005A6647">
            <w:pPr>
              <w:spacing w:after="160" w:line="259" w:lineRule="auto"/>
              <w:rPr>
                <w:rFonts w:asciiTheme="minorHAnsi" w:hAnsiTheme="minorHAnsi" w:cstheme="minorHAnsi"/>
              </w:rPr>
            </w:pPr>
            <w:r w:rsidRPr="005A6647">
              <w:rPr>
                <w:rFonts w:asciiTheme="minorHAnsi" w:hAnsiTheme="minorHAnsi" w:cstheme="minorHAnsi"/>
              </w:rPr>
              <w:t>De opdrachtnemer maakt aantoonbaar gebruik van digitale systemen en data</w:t>
            </w:r>
            <w:r w:rsidR="002E42DD">
              <w:rPr>
                <w:rFonts w:asciiTheme="minorHAnsi" w:hAnsiTheme="minorHAnsi" w:cstheme="minorHAnsi"/>
              </w:rPr>
              <w:t>-</w:t>
            </w:r>
            <w:r w:rsidRPr="005A6647">
              <w:rPr>
                <w:rFonts w:asciiTheme="minorHAnsi" w:hAnsiTheme="minorHAnsi" w:cstheme="minorHAnsi"/>
              </w:rPr>
              <w:t>analyse ten behoeve van planning, kwaliteitsborging en capaciteitsinzet</w:t>
            </w:r>
            <w:r w:rsidR="009D74B5">
              <w:rPr>
                <w:rFonts w:asciiTheme="minorHAnsi" w:hAnsiTheme="minorHAnsi" w:cstheme="minorHAnsi"/>
              </w:rPr>
              <w:t>,</w:t>
            </w:r>
            <w:r w:rsidR="00266AC4" w:rsidRPr="00AF421E">
              <w:rPr>
                <w:rFonts w:asciiTheme="minorHAnsi" w:hAnsiTheme="minorHAnsi" w:cstheme="minorHAnsi"/>
              </w:rPr>
              <w:t xml:space="preserve"> aansluitend op de visie van HR op toekomstgericht</w:t>
            </w:r>
            <w:r w:rsidR="009E7F05" w:rsidRPr="00AF421E">
              <w:rPr>
                <w:rFonts w:asciiTheme="minorHAnsi" w:hAnsiTheme="minorHAnsi" w:cstheme="minorHAnsi"/>
              </w:rPr>
              <w:t>e</w:t>
            </w:r>
            <w:r w:rsidR="00266AC4" w:rsidRPr="00AF421E">
              <w:rPr>
                <w:rFonts w:asciiTheme="minorHAnsi" w:hAnsiTheme="minorHAnsi" w:cstheme="minorHAnsi"/>
              </w:rPr>
              <w:t xml:space="preserve"> facilitaire dienstverlening.</w:t>
            </w:r>
          </w:p>
        </w:tc>
        <w:tc>
          <w:tcPr>
            <w:tcW w:w="443" w:type="pct"/>
            <w:tcBorders>
              <w:top w:val="single" w:sz="4" w:space="0" w:color="auto"/>
              <w:left w:val="single" w:sz="4" w:space="0" w:color="auto"/>
              <w:bottom w:val="single" w:sz="4" w:space="0" w:color="auto"/>
              <w:right w:val="single" w:sz="4" w:space="0" w:color="auto"/>
            </w:tcBorders>
          </w:tcPr>
          <w:p w14:paraId="443D7BE5" w14:textId="77777777" w:rsidR="00266AC4" w:rsidRPr="00240CCF" w:rsidRDefault="00266AC4">
            <w:pPr>
              <w:rPr>
                <w:rFonts w:cs="Arial"/>
                <w:szCs w:val="20"/>
              </w:rPr>
            </w:pPr>
          </w:p>
        </w:tc>
      </w:tr>
    </w:tbl>
    <w:p w14:paraId="37FABE57" w14:textId="77777777" w:rsidR="00266AC4" w:rsidRDefault="00266AC4" w:rsidP="00266AC4"/>
    <w:p w14:paraId="64DC00AD" w14:textId="2C9258E1" w:rsidR="00266AC4" w:rsidRPr="00717C89" w:rsidRDefault="002B6825" w:rsidP="00266AC4">
      <w:pPr>
        <w:pStyle w:val="Heading2"/>
        <w:rPr>
          <w:sz w:val="22"/>
          <w:szCs w:val="22"/>
        </w:rPr>
      </w:pPr>
      <w:r>
        <w:rPr>
          <w:sz w:val="22"/>
          <w:szCs w:val="22"/>
        </w:rPr>
        <w:t>Or</w:t>
      </w:r>
      <w:r w:rsidR="00440F6A">
        <w:rPr>
          <w:sz w:val="22"/>
          <w:szCs w:val="22"/>
        </w:rPr>
        <w:t>ganisatie van de d</w:t>
      </w:r>
      <w:r w:rsidR="00266AC4" w:rsidRPr="00266AC4">
        <w:rPr>
          <w:sz w:val="22"/>
          <w:szCs w:val="22"/>
        </w:rPr>
        <w:t>ienstverlening</w:t>
      </w:r>
    </w:p>
    <w:p w14:paraId="2CF08B3B" w14:textId="3B22FAAF" w:rsidR="00C03C4C" w:rsidRDefault="00C03C4C" w:rsidP="00C03C4C">
      <w:r>
        <w:t xml:space="preserve">De opdracht omvat het uitvoeren van regulier en specialistisch schoonmaakonderhoud, </w:t>
      </w:r>
      <w:r w:rsidR="00987765">
        <w:t>glasbewassing</w:t>
      </w:r>
      <w:r>
        <w:t>, het schoonhouden van buitenruimten en parkeergarages, dieptereiniging van sanitaire voorzieningen, afvalondersteuning en dienstverlening bij evenementen.</w:t>
      </w:r>
    </w:p>
    <w:p w14:paraId="231A2D34" w14:textId="77777777" w:rsidR="00C03C4C" w:rsidRDefault="00C03C4C" w:rsidP="00C03C4C"/>
    <w:p w14:paraId="0CEADDF5" w14:textId="3E44E468" w:rsidR="00266AC4" w:rsidRDefault="00266AC4" w:rsidP="00266AC4">
      <w:r w:rsidRPr="00BD74E6">
        <w:t>De schoonmaak wordt resultaatgericht uitgevoerd</w:t>
      </w:r>
      <w:r w:rsidR="00C03C4C">
        <w:t>. Dit</w:t>
      </w:r>
      <w:r w:rsidRPr="00BD74E6">
        <w:t xml:space="preserve"> betekent dat niet de frequentie </w:t>
      </w:r>
      <w:r w:rsidR="00C03C4C">
        <w:t xml:space="preserve">van werkzaamheden, </w:t>
      </w:r>
      <w:r w:rsidRPr="00BD74E6">
        <w:t>maar het zichtbare eindresultaat leidend is. De opdrachtnemer bepaalt, op basis van expertise</w:t>
      </w:r>
      <w:r w:rsidR="00C03C4C">
        <w:t>, data</w:t>
      </w:r>
      <w:r w:rsidRPr="00BD74E6">
        <w:t xml:space="preserve"> en </w:t>
      </w:r>
      <w:r w:rsidR="00C03C4C">
        <w:t>gebruiksintensiteit</w:t>
      </w:r>
      <w:r w:rsidRPr="00BD74E6">
        <w:t xml:space="preserve">, welke inzet </w:t>
      </w:r>
      <w:r w:rsidR="00C03C4C">
        <w:t>noodzakelijk</w:t>
      </w:r>
      <w:r w:rsidRPr="00BD74E6">
        <w:t xml:space="preserve"> is om de </w:t>
      </w:r>
      <w:r w:rsidR="00C03C4C">
        <w:t>overeengekomen</w:t>
      </w:r>
      <w:r w:rsidRPr="00BD74E6">
        <w:t xml:space="preserve"> kwaliteitsniveaus te realiseren</w:t>
      </w:r>
      <w:r w:rsidR="00C03C4C">
        <w:t xml:space="preserve"> en te borgen.</w:t>
      </w:r>
    </w:p>
    <w:p w14:paraId="53B29350" w14:textId="77777777" w:rsidR="00C03C4C" w:rsidRDefault="00C03C4C" w:rsidP="00C03C4C"/>
    <w:p w14:paraId="714CD150" w14:textId="1A04804A" w:rsidR="00C713F5" w:rsidRPr="00C713F5" w:rsidRDefault="00C713F5" w:rsidP="00C03C4C">
      <w:pPr>
        <w:rPr>
          <w:b/>
          <w:bCs/>
        </w:rPr>
      </w:pPr>
      <w:r w:rsidRPr="00C713F5">
        <w:rPr>
          <w:b/>
          <w:bCs/>
        </w:rPr>
        <w:t>Scope</w:t>
      </w:r>
      <w:r>
        <w:rPr>
          <w:b/>
          <w:bCs/>
        </w:rPr>
        <w:t xml:space="preserve"> van de dienstverlening</w:t>
      </w:r>
    </w:p>
    <w:p w14:paraId="51E448D0" w14:textId="77777777" w:rsidR="008C227F" w:rsidRPr="008C227F" w:rsidRDefault="008C227F" w:rsidP="008C227F">
      <w:r w:rsidRPr="008C227F">
        <w:t>De dienstverlening omvat in ieder geval de volgende werkzaamheden:</w:t>
      </w:r>
    </w:p>
    <w:p w14:paraId="4B94E434" w14:textId="77777777" w:rsidR="00E44B99" w:rsidRPr="00E44B99" w:rsidRDefault="00E44B99" w:rsidP="00E44B99">
      <w:pPr>
        <w:rPr>
          <w:b/>
          <w:bCs/>
        </w:rPr>
      </w:pPr>
      <w:r w:rsidRPr="00E44B99">
        <w:rPr>
          <w:b/>
          <w:bCs/>
        </w:rPr>
        <w:t>1. Reguliere schoonmaakwerkzaamheden</w:t>
      </w:r>
    </w:p>
    <w:p w14:paraId="2A036A6C" w14:textId="77777777" w:rsidR="00E44B99" w:rsidRPr="00E44B99" w:rsidRDefault="00E44B99" w:rsidP="00E44B99">
      <w:pPr>
        <w:rPr>
          <w:i/>
          <w:iCs/>
        </w:rPr>
      </w:pPr>
      <w:r w:rsidRPr="00E44B99">
        <w:rPr>
          <w:i/>
          <w:iCs/>
        </w:rPr>
        <w:t>Standaard, periodiek terugkerende werkzaamheden</w:t>
      </w:r>
    </w:p>
    <w:p w14:paraId="6016684E" w14:textId="77777777" w:rsidR="00E44B99" w:rsidRPr="00E44B99" w:rsidRDefault="00E44B99" w:rsidP="00455CB5">
      <w:pPr>
        <w:pStyle w:val="ListParagraph"/>
        <w:numPr>
          <w:ilvl w:val="0"/>
          <w:numId w:val="11"/>
        </w:numPr>
      </w:pPr>
      <w:r w:rsidRPr="00E44B99">
        <w:t>Stofwissen, vegen en dweilen van harde vloeren</w:t>
      </w:r>
    </w:p>
    <w:p w14:paraId="56AC6595" w14:textId="77777777" w:rsidR="00266AC4" w:rsidRPr="00E44B99" w:rsidRDefault="00266AC4" w:rsidP="00455CB5">
      <w:pPr>
        <w:pStyle w:val="ListParagraph"/>
        <w:numPr>
          <w:ilvl w:val="0"/>
          <w:numId w:val="11"/>
        </w:numPr>
      </w:pPr>
      <w:r w:rsidRPr="00E44B99">
        <w:t>Stofzuigen van tapijt en vloerbedekking</w:t>
      </w:r>
    </w:p>
    <w:p w14:paraId="2EC1D887" w14:textId="77777777" w:rsidR="00266AC4" w:rsidRPr="00E44B99" w:rsidRDefault="00266AC4" w:rsidP="00455CB5">
      <w:pPr>
        <w:pStyle w:val="ListParagraph"/>
        <w:numPr>
          <w:ilvl w:val="0"/>
          <w:numId w:val="11"/>
        </w:numPr>
      </w:pPr>
      <w:r w:rsidRPr="00E44B99">
        <w:t xml:space="preserve">Reinigen van bureaus, tafels en </w:t>
      </w:r>
      <w:r w:rsidR="00E44B99" w:rsidRPr="00E44B99">
        <w:t>overige werkplekoppervlakken</w:t>
      </w:r>
    </w:p>
    <w:p w14:paraId="5D9C6CE3" w14:textId="77777777" w:rsidR="00E44B99" w:rsidRPr="00E44B99" w:rsidRDefault="00E44B99" w:rsidP="00455CB5">
      <w:pPr>
        <w:pStyle w:val="ListParagraph"/>
        <w:numPr>
          <w:ilvl w:val="0"/>
          <w:numId w:val="11"/>
        </w:numPr>
      </w:pPr>
      <w:r w:rsidRPr="00E44B99">
        <w:t>Afstoffen van horizontale oppervlakken (zoals vensterbanken en kasten)</w:t>
      </w:r>
    </w:p>
    <w:p w14:paraId="550A22FF" w14:textId="77777777" w:rsidR="00E44B99" w:rsidRPr="00E44B99" w:rsidRDefault="00E44B99" w:rsidP="00455CB5">
      <w:pPr>
        <w:pStyle w:val="ListParagraph"/>
        <w:numPr>
          <w:ilvl w:val="0"/>
          <w:numId w:val="11"/>
        </w:numPr>
      </w:pPr>
      <w:r w:rsidRPr="00E44B99">
        <w:t>Reinigen van sanitaire voorzieningen (toiletten, wastafels, spiegels en kranen)</w:t>
      </w:r>
    </w:p>
    <w:p w14:paraId="00ED6503" w14:textId="77777777" w:rsidR="00E44B99" w:rsidRPr="00E44B99" w:rsidRDefault="00E44B99" w:rsidP="00455CB5">
      <w:pPr>
        <w:pStyle w:val="ListParagraph"/>
        <w:numPr>
          <w:ilvl w:val="0"/>
          <w:numId w:val="11"/>
        </w:numPr>
      </w:pPr>
      <w:r w:rsidRPr="00E44B99">
        <w:t>Bijvullen en onderhouden van sanitaire verbruiksartikelen en dispensers</w:t>
      </w:r>
    </w:p>
    <w:p w14:paraId="2E48C56F" w14:textId="77777777" w:rsidR="00E44B99" w:rsidRPr="00E44B99" w:rsidRDefault="00E44B99" w:rsidP="00455CB5">
      <w:pPr>
        <w:pStyle w:val="ListParagraph"/>
        <w:numPr>
          <w:ilvl w:val="0"/>
          <w:numId w:val="11"/>
        </w:numPr>
      </w:pPr>
      <w:r w:rsidRPr="00E44B99">
        <w:t>Reinigen van keukens en pantryruimten</w:t>
      </w:r>
    </w:p>
    <w:p w14:paraId="38CB06A5" w14:textId="77777777" w:rsidR="00E44B99" w:rsidRPr="00E44B99" w:rsidRDefault="00E44B99" w:rsidP="00455CB5">
      <w:pPr>
        <w:pStyle w:val="ListParagraph"/>
        <w:numPr>
          <w:ilvl w:val="0"/>
          <w:numId w:val="11"/>
        </w:numPr>
      </w:pPr>
      <w:r w:rsidRPr="00E44B99">
        <w:t>Ledigen van afvalbakken en vervangen van afvalzakken</w:t>
      </w:r>
    </w:p>
    <w:p w14:paraId="5FCACCAE" w14:textId="77777777" w:rsidR="00E44B99" w:rsidRPr="00E44B99" w:rsidRDefault="00E44B99" w:rsidP="00455CB5">
      <w:pPr>
        <w:pStyle w:val="ListParagraph"/>
        <w:numPr>
          <w:ilvl w:val="0"/>
          <w:numId w:val="11"/>
        </w:numPr>
      </w:pPr>
      <w:r w:rsidRPr="00E44B99">
        <w:t>Schoonhouden van entrees, verkeersruimten, trappenhuizen en algemene ruimten</w:t>
      </w:r>
    </w:p>
    <w:p w14:paraId="710C45DD" w14:textId="77777777" w:rsidR="00E44B99" w:rsidRDefault="00E44B99" w:rsidP="00E44B99">
      <w:pPr>
        <w:rPr>
          <w:b/>
          <w:bCs/>
        </w:rPr>
      </w:pPr>
    </w:p>
    <w:p w14:paraId="6655F9EE" w14:textId="53800352" w:rsidR="00E44B99" w:rsidRPr="00E44B99" w:rsidRDefault="00E44B99" w:rsidP="00E44B99">
      <w:pPr>
        <w:rPr>
          <w:b/>
          <w:bCs/>
        </w:rPr>
      </w:pPr>
      <w:r w:rsidRPr="00E44B99">
        <w:rPr>
          <w:b/>
          <w:bCs/>
        </w:rPr>
        <w:t>2. Aanvullende en specialistische schoonmaakwerkzaamheden</w:t>
      </w:r>
    </w:p>
    <w:p w14:paraId="0B620EF6" w14:textId="77777777" w:rsidR="00E44B99" w:rsidRPr="00E44B99" w:rsidRDefault="00E44B99" w:rsidP="00E44B99">
      <w:pPr>
        <w:rPr>
          <w:i/>
          <w:iCs/>
        </w:rPr>
      </w:pPr>
      <w:r w:rsidRPr="00E44B99">
        <w:rPr>
          <w:i/>
          <w:iCs/>
        </w:rPr>
        <w:t>Incidenteel of op afroep, aanvullend op de reguliere schoonmaak</w:t>
      </w:r>
    </w:p>
    <w:p w14:paraId="4BE4A246" w14:textId="22FBBFE9" w:rsidR="00E44B99" w:rsidRPr="00E44B99" w:rsidRDefault="00E44B99" w:rsidP="00455CB5">
      <w:pPr>
        <w:pStyle w:val="ListParagraph"/>
        <w:numPr>
          <w:ilvl w:val="0"/>
          <w:numId w:val="12"/>
        </w:numPr>
      </w:pPr>
      <w:r w:rsidRPr="00E44B99">
        <w:t xml:space="preserve">Reiniging van specialistische omgevingen, waaronder laboratoria, technische vaklokalen, zorg- en gezondheidsruimten en creatieve onderwijsruimten, </w:t>
      </w:r>
      <w:r w:rsidR="00920CB2">
        <w:t>volgens</w:t>
      </w:r>
      <w:r w:rsidRPr="00E44B99">
        <w:t xml:space="preserve"> geldende wet- en regelgeving en Hogeschool Rotterdam-protocollen</w:t>
      </w:r>
    </w:p>
    <w:p w14:paraId="1D322608" w14:textId="77777777" w:rsidR="00E44B99" w:rsidRPr="00E44B99" w:rsidRDefault="00E44B99" w:rsidP="00455CB5">
      <w:pPr>
        <w:pStyle w:val="ListParagraph"/>
        <w:numPr>
          <w:ilvl w:val="0"/>
          <w:numId w:val="12"/>
        </w:numPr>
      </w:pPr>
      <w:r w:rsidRPr="00E44B99">
        <w:t>Dieptereiniging van sanitaire ruimten (toiletgroepen en douches)</w:t>
      </w:r>
    </w:p>
    <w:p w14:paraId="27E9C924" w14:textId="77777777" w:rsidR="00E44B99" w:rsidRPr="00E44B99" w:rsidRDefault="00E44B99" w:rsidP="00455CB5">
      <w:pPr>
        <w:pStyle w:val="ListParagraph"/>
        <w:numPr>
          <w:ilvl w:val="0"/>
          <w:numId w:val="12"/>
        </w:numPr>
      </w:pPr>
      <w:r w:rsidRPr="00E44B99">
        <w:t>Reiniging van wanden, deuren, plinten, radiatoren en moeilijk bereikbare plekken</w:t>
      </w:r>
    </w:p>
    <w:p w14:paraId="4ED62173" w14:textId="77777777" w:rsidR="00E44B99" w:rsidRPr="00E44B99" w:rsidRDefault="00E44B99" w:rsidP="00455CB5">
      <w:pPr>
        <w:pStyle w:val="ListParagraph"/>
        <w:numPr>
          <w:ilvl w:val="0"/>
          <w:numId w:val="12"/>
        </w:numPr>
      </w:pPr>
      <w:r w:rsidRPr="00E44B99">
        <w:t>Reiniging van meubilair en bureaustoelen</w:t>
      </w:r>
    </w:p>
    <w:p w14:paraId="07CE1B89" w14:textId="77777777" w:rsidR="00E44B99" w:rsidRPr="00E44B99" w:rsidRDefault="00E44B99" w:rsidP="00455CB5">
      <w:pPr>
        <w:pStyle w:val="ListParagraph"/>
        <w:numPr>
          <w:ilvl w:val="0"/>
          <w:numId w:val="12"/>
        </w:numPr>
      </w:pPr>
      <w:r w:rsidRPr="00E44B99">
        <w:t>Specialistisch vloeronderhoud, waaronder tapijtreiniging en andere dieptereinigingen (met uitzondering van revitalisatie en reconditionering)</w:t>
      </w:r>
    </w:p>
    <w:p w14:paraId="090319AF" w14:textId="77777777" w:rsidR="00E44B99" w:rsidRPr="00E44B99" w:rsidRDefault="00E44B99" w:rsidP="00455CB5">
      <w:pPr>
        <w:pStyle w:val="ListParagraph"/>
        <w:numPr>
          <w:ilvl w:val="0"/>
          <w:numId w:val="12"/>
        </w:numPr>
      </w:pPr>
      <w:r w:rsidRPr="00E44B99">
        <w:t>Incident-, calamiteiten- en vlekkenreiniging</w:t>
      </w:r>
    </w:p>
    <w:p w14:paraId="447250D1" w14:textId="77777777" w:rsidR="00E44B99" w:rsidRPr="00E44B99" w:rsidRDefault="00E44B99" w:rsidP="00455CB5">
      <w:pPr>
        <w:pStyle w:val="ListParagraph"/>
        <w:numPr>
          <w:ilvl w:val="0"/>
          <w:numId w:val="12"/>
        </w:numPr>
      </w:pPr>
      <w:r w:rsidRPr="00E44B99">
        <w:t>Naloopschoonmaak bij evenementen, vergaderingen en piekmomenten</w:t>
      </w:r>
    </w:p>
    <w:p w14:paraId="70933099" w14:textId="5752BE9C" w:rsidR="00E44B99" w:rsidRPr="00E44B99" w:rsidRDefault="00E44B99" w:rsidP="00E44B99">
      <w:pPr>
        <w:rPr>
          <w:b/>
          <w:bCs/>
        </w:rPr>
      </w:pPr>
    </w:p>
    <w:p w14:paraId="59BC5325" w14:textId="77777777" w:rsidR="00E44B99" w:rsidRPr="00E44B99" w:rsidRDefault="00E44B99" w:rsidP="00E44B99">
      <w:pPr>
        <w:rPr>
          <w:b/>
          <w:bCs/>
        </w:rPr>
      </w:pPr>
      <w:r w:rsidRPr="00E44B99">
        <w:rPr>
          <w:b/>
          <w:bCs/>
        </w:rPr>
        <w:t>3. Glasbewassing (binnen en buiten)</w:t>
      </w:r>
    </w:p>
    <w:p w14:paraId="28CE8C22" w14:textId="4A50A2BF" w:rsidR="00E44B99" w:rsidRPr="00E44B99" w:rsidRDefault="00E44B99" w:rsidP="00455CB5">
      <w:pPr>
        <w:pStyle w:val="ListParagraph"/>
        <w:numPr>
          <w:ilvl w:val="0"/>
          <w:numId w:val="13"/>
        </w:numPr>
      </w:pPr>
      <w:r w:rsidRPr="00E44B99">
        <w:t>Reiniging van binnen</w:t>
      </w:r>
      <w:r w:rsidR="009C5C1F">
        <w:t xml:space="preserve"> </w:t>
      </w:r>
      <w:r w:rsidRPr="00E44B99">
        <w:t>beglazing, waaronder ramen, scheidingswanden en glazen deuren</w:t>
      </w:r>
    </w:p>
    <w:p w14:paraId="16E2B817" w14:textId="77777777" w:rsidR="00E44B99" w:rsidRPr="00E44B99" w:rsidRDefault="00E44B99" w:rsidP="00455CB5">
      <w:pPr>
        <w:pStyle w:val="ListParagraph"/>
        <w:numPr>
          <w:ilvl w:val="0"/>
          <w:numId w:val="13"/>
        </w:numPr>
      </w:pPr>
      <w:r w:rsidRPr="00E44B99">
        <w:t>Reiniging van buitenbeglazing</w:t>
      </w:r>
    </w:p>
    <w:p w14:paraId="12BD05A0" w14:textId="77777777" w:rsidR="00E44B99" w:rsidRPr="00E44B99" w:rsidRDefault="00E44B99" w:rsidP="00455CB5">
      <w:pPr>
        <w:pStyle w:val="ListParagraph"/>
        <w:numPr>
          <w:ilvl w:val="0"/>
          <w:numId w:val="13"/>
        </w:numPr>
      </w:pPr>
      <w:r w:rsidRPr="00E44B99">
        <w:t>Glasbewassing op hoogte met inzet van passende en veilige middelen (zoals telescoop, ladder, hoogwerker of gondel)</w:t>
      </w:r>
    </w:p>
    <w:p w14:paraId="788D9899" w14:textId="77777777" w:rsidR="00E44B99" w:rsidRPr="00E44B99" w:rsidRDefault="00E44B99" w:rsidP="00455CB5">
      <w:pPr>
        <w:pStyle w:val="ListParagraph"/>
        <w:numPr>
          <w:ilvl w:val="0"/>
          <w:numId w:val="13"/>
        </w:numPr>
      </w:pPr>
      <w:r w:rsidRPr="00E44B99">
        <w:t>Reiniging van kozijnen en vensterbanken</w:t>
      </w:r>
    </w:p>
    <w:p w14:paraId="6B241EBD" w14:textId="54B9FD9B" w:rsidR="00E44B99" w:rsidRPr="00E44B99" w:rsidRDefault="00E44B99" w:rsidP="00E44B99">
      <w:pPr>
        <w:rPr>
          <w:b/>
          <w:bCs/>
        </w:rPr>
      </w:pPr>
    </w:p>
    <w:p w14:paraId="63BC2DEC" w14:textId="77777777" w:rsidR="00E44B99" w:rsidRPr="00E44B99" w:rsidRDefault="00E44B99" w:rsidP="00E44B99">
      <w:pPr>
        <w:rPr>
          <w:b/>
          <w:bCs/>
        </w:rPr>
      </w:pPr>
      <w:r w:rsidRPr="00E44B99">
        <w:rPr>
          <w:b/>
          <w:bCs/>
        </w:rPr>
        <w:t>4. Overige werkzaamheden (nader te specificeren)</w:t>
      </w:r>
    </w:p>
    <w:p w14:paraId="453A9AEA" w14:textId="77777777" w:rsidR="00E44B99" w:rsidRPr="00E44B99" w:rsidRDefault="00E44B99" w:rsidP="00E44B99">
      <w:r w:rsidRPr="00E44B99">
        <w:t>Aansluitend aan de schoonmaakdienstverlening</w:t>
      </w:r>
    </w:p>
    <w:p w14:paraId="7455D739" w14:textId="67D26585" w:rsidR="00E44B99" w:rsidRPr="00E44B99" w:rsidRDefault="00E44B99" w:rsidP="00455CB5">
      <w:pPr>
        <w:pStyle w:val="ListParagraph"/>
        <w:numPr>
          <w:ilvl w:val="0"/>
          <w:numId w:val="14"/>
        </w:numPr>
      </w:pPr>
      <w:r w:rsidRPr="00E44B99">
        <w:t>Schoonhouden van buitenruimten, terreinen en parkeergarages</w:t>
      </w:r>
    </w:p>
    <w:p w14:paraId="1C2EAC35" w14:textId="77777777" w:rsidR="00E44B99" w:rsidRPr="00E44B99" w:rsidRDefault="00E44B99" w:rsidP="00455CB5">
      <w:pPr>
        <w:pStyle w:val="ListParagraph"/>
        <w:numPr>
          <w:ilvl w:val="0"/>
          <w:numId w:val="14"/>
        </w:numPr>
      </w:pPr>
      <w:r w:rsidRPr="00E44B99">
        <w:t>Verwijderen van zwerfvuil, inclusief sigarettenpeuken</w:t>
      </w:r>
    </w:p>
    <w:p w14:paraId="45912287" w14:textId="77777777" w:rsidR="00E44B99" w:rsidRPr="00E44B99" w:rsidRDefault="00E44B99" w:rsidP="00455CB5">
      <w:pPr>
        <w:pStyle w:val="ListParagraph"/>
        <w:numPr>
          <w:ilvl w:val="0"/>
          <w:numId w:val="14"/>
        </w:numPr>
      </w:pPr>
      <w:r w:rsidRPr="00E44B99">
        <w:t>Reiniging van portieken, fietsenstallingen en aanliggende buitenvoorzieningen</w:t>
      </w:r>
    </w:p>
    <w:p w14:paraId="6BE67480" w14:textId="77777777" w:rsidR="00E44B99" w:rsidRPr="00E44B99" w:rsidRDefault="00E44B99" w:rsidP="00455CB5">
      <w:pPr>
        <w:pStyle w:val="ListParagraph"/>
        <w:numPr>
          <w:ilvl w:val="0"/>
          <w:numId w:val="14"/>
        </w:numPr>
      </w:pPr>
      <w:r w:rsidRPr="00E44B99">
        <w:t>Afvalbeheer: legen van afvalpunten en faciliteren van gescheiden afvalstromen (logistiek)</w:t>
      </w:r>
    </w:p>
    <w:p w14:paraId="03103C14" w14:textId="77777777" w:rsidR="00E44B99" w:rsidRPr="00E44B99" w:rsidRDefault="00E44B99" w:rsidP="00455CB5">
      <w:pPr>
        <w:pStyle w:val="ListParagraph"/>
        <w:numPr>
          <w:ilvl w:val="0"/>
          <w:numId w:val="14"/>
        </w:numPr>
      </w:pPr>
      <w:r w:rsidRPr="00E44B99">
        <w:t>Monitoring en beheer van sanitaire verbruiksartikelen</w:t>
      </w:r>
    </w:p>
    <w:p w14:paraId="20DD7C32" w14:textId="77777777" w:rsidR="00E44B99" w:rsidRPr="00E44B99" w:rsidRDefault="00E44B99" w:rsidP="00455CB5">
      <w:pPr>
        <w:pStyle w:val="ListParagraph"/>
        <w:numPr>
          <w:ilvl w:val="0"/>
          <w:numId w:val="14"/>
        </w:numPr>
      </w:pPr>
      <w:r w:rsidRPr="00E44B99">
        <w:t>Opleverings-, opstart- en eindschoonmaak bij verbouwing, nieuwbouw of contractwissel</w:t>
      </w:r>
    </w:p>
    <w:p w14:paraId="6BF25518" w14:textId="0D8D9DB9" w:rsidR="00E44B99" w:rsidRPr="00E44B99" w:rsidRDefault="00E44B99" w:rsidP="00455CB5">
      <w:pPr>
        <w:pStyle w:val="ListParagraph"/>
        <w:numPr>
          <w:ilvl w:val="0"/>
          <w:numId w:val="14"/>
        </w:numPr>
      </w:pPr>
      <w:r w:rsidRPr="00E44B99">
        <w:t>Reiniging van zonnepanelen</w:t>
      </w:r>
    </w:p>
    <w:p w14:paraId="4CC2A9B2" w14:textId="275304AB" w:rsidR="00266AC4" w:rsidRPr="00C713F5" w:rsidRDefault="00E44B99" w:rsidP="00455CB5">
      <w:pPr>
        <w:pStyle w:val="ListParagraph"/>
        <w:numPr>
          <w:ilvl w:val="0"/>
          <w:numId w:val="14"/>
        </w:numPr>
      </w:pPr>
      <w:r w:rsidRPr="00E44B99">
        <w:t>Reiniging van zonwering en lamellen</w:t>
      </w:r>
    </w:p>
    <w:p w14:paraId="713C46E1" w14:textId="77777777" w:rsidR="00266AC4" w:rsidRDefault="00266AC4" w:rsidP="00266AC4">
      <w:pPr>
        <w:rPr>
          <w:rFonts w:cs="Arial"/>
          <w:szCs w:val="20"/>
        </w:rPr>
      </w:pPr>
    </w:p>
    <w:p w14:paraId="2B4D53F2" w14:textId="77777777" w:rsidR="00C713F5" w:rsidRPr="00C713F5" w:rsidRDefault="00C713F5" w:rsidP="00C713F5">
      <w:pPr>
        <w:rPr>
          <w:rFonts w:cs="Arial"/>
          <w:b/>
          <w:bCs/>
          <w:szCs w:val="20"/>
        </w:rPr>
      </w:pPr>
      <w:r w:rsidRPr="00C713F5">
        <w:rPr>
          <w:rFonts w:cs="Arial"/>
          <w:b/>
          <w:bCs/>
          <w:szCs w:val="20"/>
        </w:rPr>
        <w:t>Buiten scope</w:t>
      </w:r>
    </w:p>
    <w:p w14:paraId="509A2EA6" w14:textId="77777777" w:rsidR="00C713F5" w:rsidRPr="00C713F5" w:rsidRDefault="00C713F5" w:rsidP="00C713F5">
      <w:pPr>
        <w:rPr>
          <w:rFonts w:cs="Arial"/>
          <w:szCs w:val="20"/>
        </w:rPr>
      </w:pPr>
      <w:r w:rsidRPr="00C713F5">
        <w:rPr>
          <w:rFonts w:cs="Arial"/>
          <w:szCs w:val="20"/>
        </w:rPr>
        <w:t>De volgende werkzaamheden vallen expliciet buiten de scope van deze opdracht:</w:t>
      </w:r>
    </w:p>
    <w:p w14:paraId="45FC77F0" w14:textId="77777777" w:rsidR="00C713F5" w:rsidRPr="00C713F5" w:rsidRDefault="00C713F5" w:rsidP="00455CB5">
      <w:pPr>
        <w:numPr>
          <w:ilvl w:val="0"/>
          <w:numId w:val="15"/>
        </w:numPr>
        <w:rPr>
          <w:rFonts w:cs="Arial"/>
          <w:szCs w:val="20"/>
        </w:rPr>
      </w:pPr>
      <w:r w:rsidRPr="00C713F5">
        <w:rPr>
          <w:rFonts w:cs="Arial"/>
          <w:szCs w:val="20"/>
        </w:rPr>
        <w:t>Revitalisatie en reconditionering van vloeren</w:t>
      </w:r>
    </w:p>
    <w:p w14:paraId="0191FFAB" w14:textId="77777777" w:rsidR="00C713F5" w:rsidRPr="00C713F5" w:rsidRDefault="00C713F5" w:rsidP="00455CB5">
      <w:pPr>
        <w:numPr>
          <w:ilvl w:val="0"/>
          <w:numId w:val="15"/>
        </w:numPr>
        <w:rPr>
          <w:rFonts w:cs="Arial"/>
          <w:szCs w:val="20"/>
        </w:rPr>
      </w:pPr>
      <w:r w:rsidRPr="00C713F5">
        <w:rPr>
          <w:rFonts w:cs="Arial"/>
          <w:szCs w:val="20"/>
        </w:rPr>
        <w:t>Reiniging van daken, waaronder parkeerdaken en kassen</w:t>
      </w:r>
    </w:p>
    <w:p w14:paraId="5909EF8D" w14:textId="0CE88618" w:rsidR="00C713F5" w:rsidRPr="00C713F5" w:rsidRDefault="00C713F5" w:rsidP="00455CB5">
      <w:pPr>
        <w:numPr>
          <w:ilvl w:val="0"/>
          <w:numId w:val="15"/>
        </w:numPr>
        <w:rPr>
          <w:rFonts w:cs="Arial"/>
        </w:rPr>
      </w:pPr>
      <w:r w:rsidRPr="1B4963C8">
        <w:rPr>
          <w:rFonts w:cs="Arial"/>
        </w:rPr>
        <w:t>Dieptereiniging van restaurant- en keukenomgevingen (keukens en uitgiftepunten); deze vallen onder de verantwoordelijkheid van de cateraar</w:t>
      </w:r>
    </w:p>
    <w:p w14:paraId="30780739" w14:textId="77777777" w:rsidR="00266AC4" w:rsidRPr="00240CCF" w:rsidRDefault="00266AC4" w:rsidP="00266AC4">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266AC4" w:rsidRPr="00240CCF" w14:paraId="3E02A271" w14:textId="77777777" w:rsidTr="62D4A844">
        <w:trPr>
          <w:trHeight w:val="430"/>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07B9D553" w14:textId="77777777" w:rsidR="00266AC4" w:rsidRPr="00240CCF" w:rsidRDefault="00266AC4">
            <w:pPr>
              <w:pStyle w:val="ListParagraph"/>
              <w:ind w:left="284" w:hanging="284"/>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tcPr>
          <w:p w14:paraId="7F398CCB" w14:textId="77777777" w:rsidR="00266AC4" w:rsidRPr="00240CCF" w:rsidRDefault="00266AC4">
            <w:pPr>
              <w:rPr>
                <w:rFonts w:cs="Arial"/>
                <w:szCs w:val="20"/>
              </w:rPr>
            </w:pPr>
            <w:r w:rsidRPr="00240CCF">
              <w:rPr>
                <w:rFonts w:cs="Arial"/>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tcPr>
          <w:p w14:paraId="5DDB3810" w14:textId="77777777" w:rsidR="00266AC4" w:rsidRPr="00240CCF" w:rsidRDefault="00266AC4">
            <w:pPr>
              <w:rPr>
                <w:rFonts w:cs="Arial"/>
                <w:szCs w:val="20"/>
              </w:rPr>
            </w:pPr>
            <w:r w:rsidRPr="00240CCF">
              <w:rPr>
                <w:rFonts w:cs="Arial"/>
                <w:szCs w:val="20"/>
              </w:rPr>
              <w:t>Ja/Nee</w:t>
            </w:r>
          </w:p>
        </w:tc>
      </w:tr>
      <w:tr w:rsidR="00266AC4" w:rsidRPr="00240CCF" w14:paraId="764F742C"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061EA0B9"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0087A40" w14:textId="7D85A526" w:rsidR="00266AC4" w:rsidRPr="0023134E" w:rsidRDefault="00266AC4" w:rsidP="0023134E">
            <w:pPr>
              <w:spacing w:after="160" w:line="259" w:lineRule="auto"/>
            </w:pPr>
            <w:r w:rsidRPr="00BD74E6">
              <w:t>De opdrachtnemer voert alle reguliere en specialistische schoonmaakwerkzaamheden uit zoals omschreven in dit document</w:t>
            </w:r>
            <w:r>
              <w:t>.</w:t>
            </w:r>
          </w:p>
        </w:tc>
        <w:tc>
          <w:tcPr>
            <w:tcW w:w="443" w:type="pct"/>
            <w:tcBorders>
              <w:top w:val="single" w:sz="4" w:space="0" w:color="auto"/>
              <w:left w:val="single" w:sz="4" w:space="0" w:color="auto"/>
              <w:bottom w:val="single" w:sz="4" w:space="0" w:color="auto"/>
              <w:right w:val="single" w:sz="4" w:space="0" w:color="auto"/>
            </w:tcBorders>
          </w:tcPr>
          <w:p w14:paraId="4046C70F" w14:textId="377B00E5" w:rsidR="00266AC4" w:rsidRPr="00240CCF" w:rsidRDefault="00266AC4">
            <w:pPr>
              <w:rPr>
                <w:rFonts w:cs="Arial"/>
                <w:szCs w:val="20"/>
              </w:rPr>
            </w:pPr>
          </w:p>
        </w:tc>
      </w:tr>
      <w:tr w:rsidR="00266AC4" w:rsidRPr="00240CCF" w14:paraId="43F14F57"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6128A123"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EBA9DCB" w14:textId="2616EA57" w:rsidR="00266AC4" w:rsidRPr="00BD74E6" w:rsidRDefault="00266AC4">
            <w:pPr>
              <w:spacing w:after="160" w:line="259" w:lineRule="auto"/>
            </w:pPr>
            <w:r w:rsidRPr="00BD74E6">
              <w:t>De opdrachtnemer werkt resultaatgericht</w:t>
            </w:r>
            <w:r w:rsidR="00141E5E" w:rsidRPr="00141E5E">
              <w:t xml:space="preserve"> en committeert zich aan het realiseren en borgen van</w:t>
            </w:r>
            <w:r w:rsidRPr="00BD74E6">
              <w:t xml:space="preserve"> de </w:t>
            </w:r>
            <w:r w:rsidR="00141E5E" w:rsidRPr="00141E5E">
              <w:t>overeengekomen</w:t>
            </w:r>
            <w:r w:rsidRPr="00BD74E6">
              <w:t xml:space="preserve"> </w:t>
            </w:r>
            <w:r w:rsidR="00920CB2">
              <w:t>VSR-</w:t>
            </w:r>
            <w:r w:rsidRPr="00BD74E6">
              <w:t>kwaliteitsniveaus.</w:t>
            </w:r>
          </w:p>
        </w:tc>
        <w:tc>
          <w:tcPr>
            <w:tcW w:w="443" w:type="pct"/>
            <w:tcBorders>
              <w:top w:val="single" w:sz="4" w:space="0" w:color="auto"/>
              <w:left w:val="single" w:sz="4" w:space="0" w:color="auto"/>
              <w:bottom w:val="single" w:sz="4" w:space="0" w:color="auto"/>
              <w:right w:val="single" w:sz="4" w:space="0" w:color="auto"/>
            </w:tcBorders>
          </w:tcPr>
          <w:p w14:paraId="08446C09" w14:textId="39B2C662" w:rsidR="00266AC4" w:rsidRPr="00240CCF" w:rsidRDefault="00266AC4">
            <w:pPr>
              <w:rPr>
                <w:rFonts w:cs="Arial"/>
                <w:szCs w:val="20"/>
              </w:rPr>
            </w:pPr>
          </w:p>
        </w:tc>
      </w:tr>
      <w:tr w:rsidR="00266AC4" w:rsidRPr="00240CCF" w14:paraId="533F941A"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1B7D8DAE"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AB11438" w14:textId="21A2EC38" w:rsidR="00266AC4" w:rsidRPr="0023134E" w:rsidRDefault="00266AC4" w:rsidP="0023134E">
            <w:pPr>
              <w:spacing w:after="160" w:line="259" w:lineRule="auto"/>
            </w:pPr>
            <w:r w:rsidRPr="00BD74E6">
              <w:t>De opdrachtnemer ondersteunt</w:t>
            </w:r>
            <w:r w:rsidR="005F14C1">
              <w:t xml:space="preserve"> Hogeschool Rotterdam</w:t>
            </w:r>
            <w:r w:rsidRPr="00BD74E6">
              <w:t xml:space="preserve"> actief bij afvalscheiding en </w:t>
            </w:r>
            <w:r w:rsidR="005B115A">
              <w:t>bij</w:t>
            </w:r>
            <w:r w:rsidR="005B115A" w:rsidRPr="4047B08E">
              <w:rPr>
                <w:color w:val="FF0000"/>
              </w:rPr>
              <w:t xml:space="preserve"> </w:t>
            </w:r>
            <w:r w:rsidR="619F033A">
              <w:t xml:space="preserve">het </w:t>
            </w:r>
            <w:r w:rsidR="00030645">
              <w:t xml:space="preserve">legen </w:t>
            </w:r>
            <w:r w:rsidRPr="00BD74E6">
              <w:t>van afvalpunten</w:t>
            </w:r>
            <w:r w:rsidR="002A1E3D">
              <w:t xml:space="preserve">, </w:t>
            </w:r>
            <w:r w:rsidR="00920CB2">
              <w:t>volgens</w:t>
            </w:r>
            <w:r w:rsidR="002A1E3D">
              <w:t xml:space="preserve"> de afspraken met Hogeschool Rotterdam.</w:t>
            </w:r>
          </w:p>
        </w:tc>
        <w:tc>
          <w:tcPr>
            <w:tcW w:w="443" w:type="pct"/>
            <w:tcBorders>
              <w:top w:val="single" w:sz="4" w:space="0" w:color="auto"/>
              <w:left w:val="single" w:sz="4" w:space="0" w:color="auto"/>
              <w:bottom w:val="single" w:sz="4" w:space="0" w:color="auto"/>
              <w:right w:val="single" w:sz="4" w:space="0" w:color="auto"/>
            </w:tcBorders>
          </w:tcPr>
          <w:p w14:paraId="3661712D" w14:textId="68CDC95C" w:rsidR="00266AC4" w:rsidRPr="00240CCF" w:rsidRDefault="00266AC4">
            <w:pPr>
              <w:rPr>
                <w:rFonts w:cs="Arial"/>
                <w:szCs w:val="20"/>
              </w:rPr>
            </w:pPr>
          </w:p>
        </w:tc>
      </w:tr>
      <w:tr w:rsidR="00266AC4" w:rsidRPr="00240CCF" w14:paraId="0980AAC2"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49219198"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7DB607E" w14:textId="10D613D5" w:rsidR="00266AC4" w:rsidRPr="0023134E" w:rsidRDefault="00266AC4" w:rsidP="0023134E">
            <w:pPr>
              <w:spacing w:after="160" w:line="259" w:lineRule="auto"/>
            </w:pPr>
            <w:r w:rsidRPr="00BD74E6">
              <w:t>De opdrachtnemer levert structurele schoonmaak</w:t>
            </w:r>
            <w:r w:rsidR="004623EE" w:rsidRPr="004623EE">
              <w:t xml:space="preserve"> van buitenruimten</w:t>
            </w:r>
            <w:r w:rsidR="00EA6ECA">
              <w:t xml:space="preserve"> zoals</w:t>
            </w:r>
            <w:r w:rsidR="004623EE" w:rsidRPr="004623EE">
              <w:t xml:space="preserve"> terreinen en parkeergarages en is hierbij</w:t>
            </w:r>
            <w:r w:rsidRPr="00BD74E6">
              <w:t xml:space="preserve"> niet </w:t>
            </w:r>
            <w:r w:rsidR="004623EE" w:rsidRPr="004623EE">
              <w:t>uitsluitend afhankelijk</w:t>
            </w:r>
            <w:r w:rsidRPr="00BD74E6">
              <w:t xml:space="preserve"> van meldingen.</w:t>
            </w:r>
          </w:p>
        </w:tc>
        <w:tc>
          <w:tcPr>
            <w:tcW w:w="443" w:type="pct"/>
            <w:tcBorders>
              <w:top w:val="single" w:sz="4" w:space="0" w:color="auto"/>
              <w:left w:val="single" w:sz="4" w:space="0" w:color="auto"/>
              <w:bottom w:val="single" w:sz="4" w:space="0" w:color="auto"/>
              <w:right w:val="single" w:sz="4" w:space="0" w:color="auto"/>
            </w:tcBorders>
          </w:tcPr>
          <w:p w14:paraId="2611874F" w14:textId="590D5BDD" w:rsidR="00266AC4" w:rsidRPr="00240CCF" w:rsidRDefault="00266AC4">
            <w:pPr>
              <w:rPr>
                <w:rFonts w:cs="Arial"/>
                <w:szCs w:val="20"/>
              </w:rPr>
            </w:pPr>
          </w:p>
        </w:tc>
      </w:tr>
      <w:tr w:rsidR="00266AC4" w:rsidRPr="00240CCF" w14:paraId="07657DB6"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28238BC7"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DF2B7D5" w14:textId="0EAFB6AC" w:rsidR="00BD5BD7" w:rsidRPr="00835C59" w:rsidRDefault="00835C59" w:rsidP="00835C59">
            <w:pPr>
              <w:spacing w:after="160" w:line="259" w:lineRule="auto"/>
              <w:rPr>
                <w:i/>
                <w:iCs/>
              </w:rPr>
            </w:pPr>
            <w:r w:rsidRPr="00835C59">
              <w:rPr>
                <w:i/>
                <w:iCs/>
              </w:rPr>
              <w:t>De opdrachtnemer levert ondersteuning bij evenementen, verbouwingen en verhuizingen met een ingrijpend karakter, zoals werkzaamheden aan volledige etages en of volledige bouwdelen.</w:t>
            </w:r>
          </w:p>
          <w:p w14:paraId="76B606B7" w14:textId="216C0A9C" w:rsidR="009D308A" w:rsidRPr="00403A35" w:rsidRDefault="00DA66A4" w:rsidP="00403A35">
            <w:pPr>
              <w:spacing w:after="160" w:line="259" w:lineRule="auto"/>
              <w:rPr>
                <w:i/>
              </w:rPr>
            </w:pPr>
            <w:r w:rsidRPr="00DA66A4">
              <w:rPr>
                <w:i/>
                <w:iCs/>
              </w:rPr>
              <w:t xml:space="preserve">Beschrijf </w:t>
            </w:r>
            <w:r w:rsidR="00307C4D">
              <w:rPr>
                <w:i/>
                <w:iCs/>
              </w:rPr>
              <w:t xml:space="preserve">specifiek </w:t>
            </w:r>
            <w:r w:rsidRPr="00DA66A4">
              <w:rPr>
                <w:i/>
                <w:iCs/>
              </w:rPr>
              <w:t xml:space="preserve">hoe u flexibiliteit en opschaalbaarheid organiseert </w:t>
            </w:r>
            <w:r w:rsidR="00DC5276">
              <w:rPr>
                <w:i/>
                <w:iCs/>
              </w:rPr>
              <w:t xml:space="preserve">en communiceert </w:t>
            </w:r>
            <w:r w:rsidRPr="00DA66A4">
              <w:rPr>
                <w:i/>
                <w:iCs/>
              </w:rPr>
              <w:t>bij evenementen, open dagen</w:t>
            </w:r>
            <w:r w:rsidR="00306964">
              <w:rPr>
                <w:i/>
                <w:iCs/>
              </w:rPr>
              <w:t>,</w:t>
            </w:r>
            <w:r w:rsidRPr="00DA66A4">
              <w:rPr>
                <w:i/>
                <w:iCs/>
              </w:rPr>
              <w:t xml:space="preserve"> bijzondere onderwijsactiviteiten</w:t>
            </w:r>
            <w:r w:rsidR="009713E7">
              <w:rPr>
                <w:i/>
                <w:iCs/>
              </w:rPr>
              <w:t xml:space="preserve"> en/ of verbouwingen en verhuizingen</w:t>
            </w:r>
            <w:r w:rsidR="00266AC4" w:rsidRPr="00DA66A4">
              <w:rPr>
                <w:i/>
              </w:rPr>
              <w:t>.</w:t>
            </w:r>
          </w:p>
        </w:tc>
        <w:tc>
          <w:tcPr>
            <w:tcW w:w="443" w:type="pct"/>
            <w:tcBorders>
              <w:top w:val="single" w:sz="4" w:space="0" w:color="auto"/>
              <w:left w:val="single" w:sz="4" w:space="0" w:color="auto"/>
              <w:bottom w:val="single" w:sz="4" w:space="0" w:color="auto"/>
              <w:right w:val="single" w:sz="4" w:space="0" w:color="auto"/>
            </w:tcBorders>
          </w:tcPr>
          <w:p w14:paraId="402C87E0" w14:textId="56763AA7" w:rsidR="00266AC4" w:rsidRPr="00240CCF" w:rsidRDefault="00377B81">
            <w:pPr>
              <w:rPr>
                <w:rFonts w:cs="Arial"/>
                <w:szCs w:val="20"/>
              </w:rPr>
            </w:pPr>
            <w:r>
              <w:rPr>
                <w:rFonts w:cs="Arial"/>
                <w:szCs w:val="20"/>
              </w:rPr>
              <w:t>*</w:t>
            </w:r>
          </w:p>
        </w:tc>
      </w:tr>
      <w:tr w:rsidR="00266AC4" w:rsidRPr="00240CCF" w14:paraId="1DEE1381"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5B9460B8"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64F561F" w14:textId="0EF119CA" w:rsidR="00266AC4" w:rsidRPr="0023134E" w:rsidRDefault="00266AC4" w:rsidP="0023134E">
            <w:r w:rsidRPr="00702A9F">
              <w:t xml:space="preserve">De opdrachtnemer bewaakt </w:t>
            </w:r>
            <w:r w:rsidR="00263AE9">
              <w:t xml:space="preserve">actief </w:t>
            </w:r>
            <w:r w:rsidRPr="00702A9F">
              <w:t xml:space="preserve">de </w:t>
            </w:r>
            <w:r w:rsidRPr="009E03B3">
              <w:t>afbakening</w:t>
            </w:r>
            <w:r w:rsidRPr="00702A9F">
              <w:t xml:space="preserve"> van werkzaamheden </w:t>
            </w:r>
            <w:r w:rsidR="004E5585">
              <w:t>volgens</w:t>
            </w:r>
            <w:r w:rsidR="00263AE9">
              <w:t xml:space="preserve"> de overeengekomen</w:t>
            </w:r>
            <w:r w:rsidR="004E5585">
              <w:t xml:space="preserve"> scope</w:t>
            </w:r>
            <w:r w:rsidRPr="00702A9F">
              <w:t xml:space="preserve"> en rapporteert afwijkingen</w:t>
            </w:r>
            <w:r w:rsidR="00F200E4">
              <w:t xml:space="preserve"> binnen één werkweek</w:t>
            </w:r>
            <w:r w:rsidR="00263AE9">
              <w:t xml:space="preserve"> aan de opdrachtgever</w:t>
            </w:r>
            <w:r w:rsidR="00E73731">
              <w:t>.</w:t>
            </w:r>
          </w:p>
        </w:tc>
        <w:tc>
          <w:tcPr>
            <w:tcW w:w="443" w:type="pct"/>
            <w:tcBorders>
              <w:top w:val="single" w:sz="4" w:space="0" w:color="auto"/>
              <w:left w:val="single" w:sz="4" w:space="0" w:color="auto"/>
              <w:bottom w:val="single" w:sz="4" w:space="0" w:color="auto"/>
              <w:right w:val="single" w:sz="4" w:space="0" w:color="auto"/>
            </w:tcBorders>
          </w:tcPr>
          <w:p w14:paraId="0CA7D6F4" w14:textId="73FCD439" w:rsidR="00266AC4" w:rsidRPr="00240CCF" w:rsidRDefault="00266AC4">
            <w:pPr>
              <w:rPr>
                <w:rFonts w:cs="Arial"/>
                <w:szCs w:val="20"/>
              </w:rPr>
            </w:pPr>
          </w:p>
        </w:tc>
      </w:tr>
      <w:tr w:rsidR="00266AC4" w:rsidRPr="00240CCF" w14:paraId="770148CB"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516EEC91" w14:textId="77777777" w:rsidR="00266AC4" w:rsidRPr="00240CCF" w:rsidRDefault="00266AC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7765310" w14:textId="03898478" w:rsidR="00266AC4" w:rsidRPr="001A64EF" w:rsidRDefault="00266D9E">
            <w:pPr>
              <w:spacing w:after="160" w:line="259" w:lineRule="auto"/>
            </w:pPr>
            <w:r>
              <w:t>De opdrachtnemer respecteert u</w:t>
            </w:r>
            <w:r w:rsidR="00266AC4" w:rsidRPr="00702A9F">
              <w:t>itsluitingen, tenzij schriftelijk afgesproken als meerwerk</w:t>
            </w:r>
            <w:r w:rsidR="001457A0">
              <w:t xml:space="preserve"> (onder meerwerk verstaat </w:t>
            </w:r>
            <w:r w:rsidR="007E1A6F">
              <w:t>opdrachtgever alles wat buiten scope valt)</w:t>
            </w:r>
            <w:r>
              <w:t>.</w:t>
            </w:r>
          </w:p>
        </w:tc>
        <w:tc>
          <w:tcPr>
            <w:tcW w:w="443" w:type="pct"/>
            <w:tcBorders>
              <w:top w:val="single" w:sz="4" w:space="0" w:color="auto"/>
              <w:left w:val="single" w:sz="4" w:space="0" w:color="auto"/>
              <w:bottom w:val="single" w:sz="4" w:space="0" w:color="auto"/>
              <w:right w:val="single" w:sz="4" w:space="0" w:color="auto"/>
            </w:tcBorders>
          </w:tcPr>
          <w:p w14:paraId="015D653B" w14:textId="77777777" w:rsidR="00266AC4" w:rsidRPr="00240CCF" w:rsidRDefault="00266AC4">
            <w:pPr>
              <w:rPr>
                <w:rFonts w:cs="Arial"/>
                <w:szCs w:val="20"/>
              </w:rPr>
            </w:pPr>
          </w:p>
        </w:tc>
      </w:tr>
      <w:tr w:rsidR="00415EE8" w:rsidRPr="00240CCF" w14:paraId="64F21003"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79E63688" w14:textId="77777777" w:rsidR="00415EE8" w:rsidRPr="00240CCF" w:rsidRDefault="00415EE8"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FC7095A" w14:textId="69137FF7" w:rsidR="003938AC" w:rsidRPr="00D23DA6" w:rsidRDefault="00415EE8" w:rsidP="00407D0E">
            <w:pPr>
              <w:spacing w:after="160" w:line="259" w:lineRule="auto"/>
            </w:pPr>
            <w:r w:rsidRPr="00D23DA6">
              <w:t xml:space="preserve">De planning </w:t>
            </w:r>
            <w:r w:rsidR="001615A0">
              <w:t xml:space="preserve">van de glasbewassing </w:t>
            </w:r>
            <w:r w:rsidRPr="00D23DA6">
              <w:t>wordt aan het begin van het schooljaar gezamenlijk besproken</w:t>
            </w:r>
            <w:r w:rsidR="00AF4D03" w:rsidRPr="00D23DA6">
              <w:t xml:space="preserve"> en akkoord bevonden</w:t>
            </w:r>
            <w:r w:rsidR="00680887">
              <w:t xml:space="preserve"> en de opdrachtnemer</w:t>
            </w:r>
            <w:r w:rsidR="00687AED">
              <w:t xml:space="preserve"> </w:t>
            </w:r>
            <w:r w:rsidR="006C2522">
              <w:t xml:space="preserve">draagt zorg </w:t>
            </w:r>
            <w:r w:rsidR="003938AC">
              <w:t xml:space="preserve">voor tijdige afronding van de glasbewassing </w:t>
            </w:r>
            <w:r w:rsidR="00144E28">
              <w:t>zijnde</w:t>
            </w:r>
            <w:r w:rsidR="003938AC">
              <w:t xml:space="preserve"> (</w:t>
            </w:r>
            <w:r w:rsidR="00E52D80">
              <w:t>minimaal</w:t>
            </w:r>
            <w:r w:rsidR="003938AC">
              <w:t>) één week</w:t>
            </w:r>
            <w:r w:rsidR="004C73A3">
              <w:t xml:space="preserve"> voor de </w:t>
            </w:r>
            <w:r w:rsidR="217AF215">
              <w:t>open</w:t>
            </w:r>
            <w:r w:rsidR="43572B91">
              <w:t xml:space="preserve"> </w:t>
            </w:r>
            <w:r w:rsidR="217AF215">
              <w:t>dagen</w:t>
            </w:r>
            <w:r w:rsidR="151E1573">
              <w:t>.</w:t>
            </w:r>
            <w:r w:rsidR="00037CA2">
              <w:t xml:space="preserve"> </w:t>
            </w:r>
            <w:r w:rsidR="00037CA2" w:rsidRPr="00037CA2">
              <w:t xml:space="preserve">Deze planning wordt voor het begin van het schooljaar gedeeld door de opdrachtnemer met de locatiehoofden </w:t>
            </w:r>
          </w:p>
        </w:tc>
        <w:tc>
          <w:tcPr>
            <w:tcW w:w="443" w:type="pct"/>
            <w:tcBorders>
              <w:top w:val="single" w:sz="4" w:space="0" w:color="auto"/>
              <w:left w:val="single" w:sz="4" w:space="0" w:color="auto"/>
              <w:bottom w:val="single" w:sz="4" w:space="0" w:color="auto"/>
              <w:right w:val="single" w:sz="4" w:space="0" w:color="auto"/>
            </w:tcBorders>
          </w:tcPr>
          <w:p w14:paraId="61BE849B" w14:textId="77777777" w:rsidR="00415EE8" w:rsidRPr="00240CCF" w:rsidRDefault="00415EE8">
            <w:pPr>
              <w:rPr>
                <w:rFonts w:cs="Arial"/>
                <w:szCs w:val="20"/>
              </w:rPr>
            </w:pPr>
          </w:p>
        </w:tc>
      </w:tr>
      <w:tr w:rsidR="00717C89" w:rsidRPr="00240CCF" w14:paraId="2F0D267A" w14:textId="77777777" w:rsidTr="62D4A844">
        <w:trPr>
          <w:trHeight w:val="255"/>
        </w:trPr>
        <w:tc>
          <w:tcPr>
            <w:tcW w:w="467" w:type="pct"/>
            <w:tcBorders>
              <w:top w:val="single" w:sz="4" w:space="0" w:color="auto"/>
              <w:left w:val="single" w:sz="4" w:space="0" w:color="auto"/>
              <w:bottom w:val="single" w:sz="4" w:space="0" w:color="auto"/>
              <w:right w:val="single" w:sz="4" w:space="0" w:color="auto"/>
            </w:tcBorders>
            <w:noWrap/>
          </w:tcPr>
          <w:p w14:paraId="28FBD50D" w14:textId="77777777" w:rsidR="00717C89" w:rsidRPr="00240CCF" w:rsidRDefault="00717C89"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1864C5C" w14:textId="77777777" w:rsidR="00772637" w:rsidRPr="00EE2155" w:rsidRDefault="00772637" w:rsidP="0057265F">
            <w:pPr>
              <w:spacing w:after="160" w:line="259" w:lineRule="auto"/>
              <w:rPr>
                <w:i/>
                <w:iCs/>
              </w:rPr>
            </w:pPr>
            <w:r w:rsidRPr="00EE2155">
              <w:rPr>
                <w:i/>
                <w:iCs/>
              </w:rPr>
              <w:t>De opdrachtnemer heeft een signalerende rol ten aanzien van gebreken, vervuilingen, defecten of onveilige situaties in en aan het gebouw die tijdens de uitvoering van schoonmaakwerkzaamheden worden geconstateerd. De opdrachtnemer communiceert deze signalen direct met de desbetreffende locatie.</w:t>
            </w:r>
          </w:p>
          <w:p w14:paraId="60291ECD" w14:textId="636FFD59" w:rsidR="0057265F" w:rsidRPr="00905AE6" w:rsidRDefault="0057265F" w:rsidP="0057265F">
            <w:pPr>
              <w:spacing w:after="160" w:line="259" w:lineRule="auto"/>
              <w:rPr>
                <w:i/>
                <w:iCs/>
              </w:rPr>
            </w:pPr>
            <w:r w:rsidRPr="00905AE6">
              <w:rPr>
                <w:i/>
                <w:iCs/>
              </w:rPr>
              <w:t xml:space="preserve">Licht toe hoe u deze rol </w:t>
            </w:r>
            <w:r w:rsidR="00345E5D">
              <w:rPr>
                <w:i/>
                <w:iCs/>
              </w:rPr>
              <w:t xml:space="preserve">dagelijks </w:t>
            </w:r>
            <w:r w:rsidRPr="00905AE6">
              <w:rPr>
                <w:i/>
                <w:iCs/>
              </w:rPr>
              <w:t>vervult</w:t>
            </w:r>
            <w:r w:rsidR="00794336">
              <w:rPr>
                <w:i/>
                <w:iCs/>
              </w:rPr>
              <w:t xml:space="preserve"> en </w:t>
            </w:r>
            <w:r w:rsidR="0092686E">
              <w:rPr>
                <w:i/>
                <w:iCs/>
              </w:rPr>
              <w:t>signaleringen communiceert</w:t>
            </w:r>
            <w:r w:rsidRPr="00905AE6">
              <w:rPr>
                <w:i/>
                <w:iCs/>
              </w:rPr>
              <w:t>.</w:t>
            </w:r>
            <w:r w:rsidR="00FE0583">
              <w:rPr>
                <w:i/>
                <w:iCs/>
              </w:rPr>
              <w:t xml:space="preserve"> </w:t>
            </w:r>
          </w:p>
        </w:tc>
        <w:tc>
          <w:tcPr>
            <w:tcW w:w="443" w:type="pct"/>
            <w:tcBorders>
              <w:top w:val="single" w:sz="4" w:space="0" w:color="auto"/>
              <w:left w:val="single" w:sz="4" w:space="0" w:color="auto"/>
              <w:bottom w:val="single" w:sz="4" w:space="0" w:color="auto"/>
              <w:right w:val="single" w:sz="4" w:space="0" w:color="auto"/>
            </w:tcBorders>
          </w:tcPr>
          <w:p w14:paraId="248F7877" w14:textId="3B1429E9" w:rsidR="00717C89" w:rsidRPr="00240CCF" w:rsidRDefault="0057265F">
            <w:pPr>
              <w:rPr>
                <w:rFonts w:cs="Arial"/>
                <w:szCs w:val="20"/>
              </w:rPr>
            </w:pPr>
            <w:r>
              <w:rPr>
                <w:rFonts w:cs="Arial"/>
                <w:szCs w:val="20"/>
              </w:rPr>
              <w:t>*</w:t>
            </w:r>
          </w:p>
        </w:tc>
      </w:tr>
    </w:tbl>
    <w:p w14:paraId="7F831360" w14:textId="77777777" w:rsidR="00B81FB7" w:rsidRPr="00240CCF" w:rsidRDefault="00B81FB7" w:rsidP="00B81FB7">
      <w:pPr>
        <w:rPr>
          <w:rFonts w:eastAsiaTheme="majorEastAsia" w:cs="Arial"/>
          <w:b/>
          <w:bCs/>
          <w:szCs w:val="20"/>
        </w:rPr>
      </w:pPr>
    </w:p>
    <w:p w14:paraId="18B47C6E" w14:textId="43B0623D" w:rsidR="00B81FB7" w:rsidRPr="00205757" w:rsidRDefault="00B81FB7" w:rsidP="00B81FB7">
      <w:pPr>
        <w:pStyle w:val="Heading2"/>
        <w:rPr>
          <w:sz w:val="22"/>
          <w:szCs w:val="22"/>
        </w:rPr>
      </w:pPr>
      <w:r w:rsidRPr="00266AC4">
        <w:rPr>
          <w:sz w:val="22"/>
          <w:szCs w:val="22"/>
        </w:rPr>
        <w:t>Kwaliteitsborging</w:t>
      </w:r>
    </w:p>
    <w:p w14:paraId="744919F7" w14:textId="139BE790" w:rsidR="00B81FB7" w:rsidRDefault="00B81FB7" w:rsidP="00F1101D">
      <w:r w:rsidRPr="00BD74E6">
        <w:t>De schoonmaak wordt uitgevoerd volgens resultaatgerichte oplevercriteria. Frequenties worden niet opgelegd; de opdrachtnemer bepaalt op basis van expertise en data welke inzet nodig is om het afgesproken kwaliteitsniveau</w:t>
      </w:r>
      <w:r w:rsidR="00B17446">
        <w:t xml:space="preserve"> </w:t>
      </w:r>
      <w:r w:rsidRPr="00BD74E6">
        <w:t>te behalen.</w:t>
      </w:r>
      <w:r w:rsidR="000E1205">
        <w:t xml:space="preserve"> </w:t>
      </w:r>
    </w:p>
    <w:p w14:paraId="1C1E1575" w14:textId="77777777" w:rsidR="00F1101D" w:rsidRPr="00240CCF" w:rsidRDefault="00F1101D" w:rsidP="00F1101D">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3640558F" w14:textId="77777777" w:rsidTr="6B4CA1F0">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337620CD"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55D52CEA"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6E29020B" w14:textId="77777777" w:rsidR="00B81FB7" w:rsidRPr="00240CCF" w:rsidRDefault="00B81FB7">
            <w:pPr>
              <w:jc w:val="center"/>
              <w:rPr>
                <w:rFonts w:cs="Arial"/>
                <w:b/>
                <w:szCs w:val="20"/>
              </w:rPr>
            </w:pPr>
            <w:r w:rsidRPr="00240CCF">
              <w:rPr>
                <w:rFonts w:cs="Arial"/>
                <w:b/>
                <w:szCs w:val="20"/>
              </w:rPr>
              <w:t>Ja/Nee</w:t>
            </w:r>
          </w:p>
        </w:tc>
      </w:tr>
      <w:tr w:rsidR="00B81FB7" w:rsidRPr="00240CCF" w14:paraId="0F8C3725"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5D1F28A3"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F66DF51" w14:textId="1A76E6B8" w:rsidR="008A01D0" w:rsidRPr="00282892" w:rsidRDefault="00B81FB7" w:rsidP="004D65AD">
            <w:r w:rsidRPr="00BD74E6">
              <w:t>De opdrachtnemer levert schoonmaak volgens resultaatgerichte opleverstaat</w:t>
            </w:r>
            <w:r w:rsidR="001A4842">
              <w:t xml:space="preserve"> (zie bijlage</w:t>
            </w:r>
            <w:r w:rsidR="00F85F71">
              <w:t xml:space="preserve"> 19</w:t>
            </w:r>
            <w:r w:rsidR="001A4842">
              <w:t>)</w:t>
            </w:r>
            <w:r>
              <w:t xml:space="preserve">, </w:t>
            </w:r>
            <w:r w:rsidRPr="00BD74E6">
              <w:t>waarin normeringen zijn opgenomen per ruimte en per element. De eindkwaliteit per ruimte is leidend.</w:t>
            </w:r>
          </w:p>
        </w:tc>
        <w:tc>
          <w:tcPr>
            <w:tcW w:w="443" w:type="pct"/>
            <w:tcBorders>
              <w:top w:val="single" w:sz="4" w:space="0" w:color="auto"/>
              <w:left w:val="single" w:sz="4" w:space="0" w:color="auto"/>
              <w:bottom w:val="single" w:sz="4" w:space="0" w:color="auto"/>
              <w:right w:val="single" w:sz="4" w:space="0" w:color="auto"/>
            </w:tcBorders>
          </w:tcPr>
          <w:p w14:paraId="7891E1B1" w14:textId="77777777" w:rsidR="00B81FB7" w:rsidRPr="00240CCF" w:rsidRDefault="00B81FB7">
            <w:pPr>
              <w:rPr>
                <w:rFonts w:cs="Arial"/>
                <w:szCs w:val="20"/>
              </w:rPr>
            </w:pPr>
          </w:p>
        </w:tc>
      </w:tr>
      <w:tr w:rsidR="00B81FB7" w:rsidRPr="00240CCF" w14:paraId="4A8E2289"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112C3307"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F8D8C9B" w14:textId="77777777" w:rsidR="008A5351" w:rsidRDefault="008A5351" w:rsidP="008A5351">
            <w:r w:rsidRPr="00882239">
              <w:t>De opdrachtnemer haalt continu minimaal VSR-KMS niveau A (≥ 90%). Metingen worden uitgevoerd door HR, door de opdrachtnemer en door een onafhankelijke partij. Een lagere score wordt geregistreerd en binnen twee weken hersteld naar het acceptabele niveau.</w:t>
            </w:r>
          </w:p>
          <w:p w14:paraId="418F9A1B" w14:textId="77777777" w:rsidR="00205757" w:rsidRDefault="00205757"/>
          <w:p w14:paraId="67AE49F0" w14:textId="44362017" w:rsidR="00205757" w:rsidRPr="00205757" w:rsidRDefault="00205757">
            <w:pPr>
              <w:rPr>
                <w:i/>
                <w:iCs/>
              </w:rPr>
            </w:pPr>
            <w:r w:rsidRPr="00132F50">
              <w:rPr>
                <w:i/>
                <w:iCs/>
              </w:rPr>
              <w:t xml:space="preserve">Beschrijf </w:t>
            </w:r>
            <w:r w:rsidR="00362AA6">
              <w:rPr>
                <w:i/>
                <w:iCs/>
              </w:rPr>
              <w:t xml:space="preserve">aan de hand van concrete voorbeelden </w:t>
            </w:r>
            <w:r w:rsidRPr="00132F50">
              <w:rPr>
                <w:i/>
                <w:iCs/>
              </w:rPr>
              <w:t xml:space="preserve">hoe u </w:t>
            </w:r>
            <w:r w:rsidR="005B6020">
              <w:rPr>
                <w:i/>
                <w:iCs/>
              </w:rPr>
              <w:t>d</w:t>
            </w:r>
            <w:r w:rsidR="00C63298">
              <w:rPr>
                <w:i/>
                <w:iCs/>
              </w:rPr>
              <w:t xml:space="preserve">it niveau </w:t>
            </w:r>
            <w:r w:rsidR="00502694">
              <w:rPr>
                <w:i/>
                <w:iCs/>
              </w:rPr>
              <w:t>behaalt</w:t>
            </w:r>
            <w:r w:rsidR="000031C0">
              <w:rPr>
                <w:i/>
                <w:iCs/>
              </w:rPr>
              <w:t xml:space="preserve"> </w:t>
            </w:r>
            <w:r w:rsidR="00362AA6">
              <w:rPr>
                <w:i/>
                <w:iCs/>
              </w:rPr>
              <w:t xml:space="preserve">en </w:t>
            </w:r>
            <w:r w:rsidR="00AC73F9">
              <w:rPr>
                <w:i/>
                <w:iCs/>
              </w:rPr>
              <w:t>b</w:t>
            </w:r>
            <w:r w:rsidR="00362AA6">
              <w:rPr>
                <w:i/>
                <w:iCs/>
              </w:rPr>
              <w:t xml:space="preserve">lijft behalen </w:t>
            </w:r>
            <w:r w:rsidR="000031C0">
              <w:rPr>
                <w:i/>
                <w:iCs/>
              </w:rPr>
              <w:t>en omgaat met de</w:t>
            </w:r>
            <w:r w:rsidR="00C63298">
              <w:rPr>
                <w:i/>
                <w:iCs/>
              </w:rPr>
              <w:t xml:space="preserve"> feedback</w:t>
            </w:r>
            <w:r w:rsidRPr="00132F50">
              <w:rPr>
                <w:i/>
                <w:iCs/>
              </w:rPr>
              <w:t xml:space="preserve"> </w:t>
            </w:r>
            <w:r w:rsidR="00C3312D">
              <w:rPr>
                <w:i/>
                <w:iCs/>
              </w:rPr>
              <w:t>indien het niveau niet wordt behaald</w:t>
            </w:r>
            <w:r w:rsidR="003F3102">
              <w:rPr>
                <w:i/>
                <w:iCs/>
              </w:rPr>
              <w:t>.</w:t>
            </w:r>
          </w:p>
        </w:tc>
        <w:tc>
          <w:tcPr>
            <w:tcW w:w="443" w:type="pct"/>
            <w:tcBorders>
              <w:top w:val="single" w:sz="4" w:space="0" w:color="auto"/>
              <w:left w:val="single" w:sz="4" w:space="0" w:color="auto"/>
              <w:bottom w:val="single" w:sz="4" w:space="0" w:color="auto"/>
              <w:right w:val="single" w:sz="4" w:space="0" w:color="auto"/>
            </w:tcBorders>
          </w:tcPr>
          <w:p w14:paraId="24577772" w14:textId="53158106" w:rsidR="00B81FB7" w:rsidRPr="00240CCF" w:rsidRDefault="00132F50">
            <w:pPr>
              <w:rPr>
                <w:rFonts w:cs="Arial"/>
                <w:szCs w:val="20"/>
              </w:rPr>
            </w:pPr>
            <w:r>
              <w:rPr>
                <w:rFonts w:cs="Arial"/>
                <w:szCs w:val="20"/>
              </w:rPr>
              <w:t>*</w:t>
            </w:r>
          </w:p>
        </w:tc>
      </w:tr>
      <w:tr w:rsidR="00B81FB7" w:rsidRPr="00240CCF" w14:paraId="2CD520A9"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49CFBE9B"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41D01C2C" w14:textId="708F7FF1" w:rsidR="00B81FB7" w:rsidRPr="00BD74E6" w:rsidRDefault="00B81FB7">
            <w:r>
              <w:t xml:space="preserve">Alle meldingen worden geregistreerd in </w:t>
            </w:r>
            <w:r w:rsidR="00430FAE">
              <w:t xml:space="preserve">het </w:t>
            </w:r>
            <w:r>
              <w:t>FMIS</w:t>
            </w:r>
            <w:r w:rsidR="000B53E9">
              <w:t xml:space="preserve">-pakket </w:t>
            </w:r>
            <w:r>
              <w:t>door opdrachtgever. De opdrachtnemer is verantwoordelijk voor tijdige opvolging, waarbij geldt:</w:t>
            </w:r>
          </w:p>
          <w:p w14:paraId="67D591FC" w14:textId="77777777" w:rsidR="00B81FB7" w:rsidRPr="00BD74E6" w:rsidRDefault="00B81FB7" w:rsidP="00D422F6">
            <w:pPr>
              <w:numPr>
                <w:ilvl w:val="0"/>
                <w:numId w:val="8"/>
              </w:numPr>
              <w:spacing w:line="259" w:lineRule="auto"/>
            </w:pPr>
            <w:r w:rsidRPr="00BD74E6">
              <w:t>Eerste reactie binnen 1 werkdag,</w:t>
            </w:r>
          </w:p>
          <w:p w14:paraId="074E4DC3" w14:textId="77777777" w:rsidR="00B81FB7" w:rsidRPr="00BD74E6" w:rsidRDefault="00B81FB7" w:rsidP="00D422F6">
            <w:pPr>
              <w:numPr>
                <w:ilvl w:val="0"/>
                <w:numId w:val="8"/>
              </w:numPr>
              <w:spacing w:line="259" w:lineRule="auto"/>
            </w:pPr>
            <w:r w:rsidRPr="00BD74E6">
              <w:t>Afhandeling binnen 3 werkdagen (minimaal 95%),</w:t>
            </w:r>
          </w:p>
          <w:p w14:paraId="6209E3D1" w14:textId="77777777" w:rsidR="00B81FB7" w:rsidRPr="00BD74E6" w:rsidRDefault="00B81FB7" w:rsidP="00D422F6">
            <w:pPr>
              <w:numPr>
                <w:ilvl w:val="0"/>
                <w:numId w:val="8"/>
              </w:numPr>
              <w:spacing w:line="259" w:lineRule="auto"/>
            </w:pPr>
            <w:r w:rsidRPr="00BD74E6">
              <w:t>Calamiteiten: responstijd maximaal 1 uur.</w:t>
            </w:r>
          </w:p>
        </w:tc>
        <w:tc>
          <w:tcPr>
            <w:tcW w:w="443" w:type="pct"/>
            <w:tcBorders>
              <w:top w:val="single" w:sz="4" w:space="0" w:color="auto"/>
              <w:left w:val="single" w:sz="4" w:space="0" w:color="auto"/>
              <w:bottom w:val="single" w:sz="4" w:space="0" w:color="auto"/>
              <w:right w:val="single" w:sz="4" w:space="0" w:color="auto"/>
            </w:tcBorders>
          </w:tcPr>
          <w:p w14:paraId="3075A8AF" w14:textId="77777777" w:rsidR="00B81FB7" w:rsidRPr="00240CCF" w:rsidRDefault="00B81FB7">
            <w:pPr>
              <w:rPr>
                <w:rFonts w:cs="Arial"/>
                <w:szCs w:val="20"/>
              </w:rPr>
            </w:pPr>
          </w:p>
        </w:tc>
      </w:tr>
    </w:tbl>
    <w:p w14:paraId="36CA7997" w14:textId="77777777" w:rsidR="00B81FB7" w:rsidRDefault="00B81FB7" w:rsidP="00B81FB7"/>
    <w:p w14:paraId="54438FB4" w14:textId="4DB3AAED" w:rsidR="00C21A34" w:rsidRPr="001D7CF5" w:rsidRDefault="00B81FB7" w:rsidP="00B81FB7">
      <w:pPr>
        <w:pStyle w:val="Heading2"/>
        <w:rPr>
          <w:sz w:val="22"/>
          <w:szCs w:val="22"/>
        </w:rPr>
      </w:pPr>
      <w:r w:rsidRPr="00266AC4">
        <w:rPr>
          <w:sz w:val="22"/>
          <w:szCs w:val="22"/>
        </w:rPr>
        <w:t>Personeel &amp; opleiding</w:t>
      </w:r>
    </w:p>
    <w:p w14:paraId="39D67A0E" w14:textId="72A0C3BB" w:rsidR="00C21A34" w:rsidRDefault="00C21A34" w:rsidP="00C21A34">
      <w:r w:rsidRPr="00C21A34">
        <w:t xml:space="preserve">De opdrachtnemer zet medewerkers in die bijdragen aan een schone, veilige en representatieve leer- en werkomgeving binnen de locaties van Hogeschool Rotterdam. Medewerkers voeren schoonmaak- en </w:t>
      </w:r>
      <w:r w:rsidR="00987765">
        <w:t>glasbewassing</w:t>
      </w:r>
      <w:r w:rsidRPr="00C21A34">
        <w:t>swerkzaamheden uit volgens vastgestelde kwaliteitsnormen en tonen eigenaarschap voor de toegewezen locaties.</w:t>
      </w:r>
    </w:p>
    <w:p w14:paraId="47BFE0E6" w14:textId="77777777" w:rsidR="001D7CF5" w:rsidRPr="00C21A34" w:rsidRDefault="001D7CF5" w:rsidP="00C21A34"/>
    <w:p w14:paraId="24408784" w14:textId="2FB53254" w:rsidR="00B81FB7" w:rsidRPr="00702A9F" w:rsidRDefault="00C21A34" w:rsidP="00B81FB7">
      <w:r w:rsidRPr="00C21A34">
        <w:t>Medewerkers zijn aanspreekbaar, signalerend en handelingsbekwaam en dragen bij aan continuïteit, veiligheid en een positieve beleving van de omgeving door studenten, medewerkers en bezoekers.</w:t>
      </w:r>
    </w:p>
    <w:p w14:paraId="5A9B9916" w14:textId="77777777" w:rsidR="00B81FB7" w:rsidRDefault="00B81FB7" w:rsidP="00B81F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6CD0F250"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1E4CC9D2"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02E73531"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7AF0393E" w14:textId="77777777" w:rsidR="00B81FB7" w:rsidRPr="00240CCF" w:rsidRDefault="00B81FB7">
            <w:pPr>
              <w:jc w:val="center"/>
              <w:rPr>
                <w:rFonts w:cs="Arial"/>
                <w:b/>
                <w:szCs w:val="20"/>
              </w:rPr>
            </w:pPr>
            <w:r w:rsidRPr="00240CCF">
              <w:rPr>
                <w:rFonts w:cs="Arial"/>
                <w:b/>
                <w:szCs w:val="20"/>
              </w:rPr>
              <w:t>Ja/Nee</w:t>
            </w:r>
          </w:p>
        </w:tc>
      </w:tr>
      <w:tr w:rsidR="00B81FB7" w:rsidRPr="00240CCF" w14:paraId="15B93CD8"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26ECE279"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D89D18B" w14:textId="77777777" w:rsidR="00B81FB7" w:rsidRDefault="00B81FB7">
            <w:r w:rsidRPr="00702A9F">
              <w:t>Medewerkers beheersen de Nederlandse taal voldoende om effectief</w:t>
            </w:r>
            <w:r w:rsidR="004A0D03">
              <w:t>:</w:t>
            </w:r>
          </w:p>
          <w:p w14:paraId="75E7BA98" w14:textId="530E5106" w:rsidR="004A0D03" w:rsidRPr="00D422F6" w:rsidRDefault="004A0D03" w:rsidP="00D422F6">
            <w:pPr>
              <w:numPr>
                <w:ilvl w:val="0"/>
                <w:numId w:val="17"/>
              </w:numPr>
              <w:spacing w:line="259" w:lineRule="auto"/>
            </w:pPr>
            <w:r w:rsidRPr="00D422F6">
              <w:t>Instructies te begrijpen</w:t>
            </w:r>
            <w:r w:rsidR="00B47827" w:rsidRPr="00D422F6">
              <w:t>,</w:t>
            </w:r>
          </w:p>
          <w:p w14:paraId="5EC7DECD" w14:textId="67472347" w:rsidR="004A0D03" w:rsidRPr="00D422F6" w:rsidRDefault="004A0D03" w:rsidP="00D422F6">
            <w:pPr>
              <w:numPr>
                <w:ilvl w:val="0"/>
                <w:numId w:val="17"/>
              </w:numPr>
              <w:spacing w:line="259" w:lineRule="auto"/>
            </w:pPr>
            <w:r w:rsidRPr="00D422F6">
              <w:t>Veilig te werken</w:t>
            </w:r>
            <w:r w:rsidR="00B47827" w:rsidRPr="00D422F6">
              <w:t>,</w:t>
            </w:r>
          </w:p>
          <w:p w14:paraId="68B8F5B9" w14:textId="7B09BE2F" w:rsidR="004A0D03" w:rsidRPr="004A0D03" w:rsidRDefault="004A0D03" w:rsidP="00D422F6">
            <w:pPr>
              <w:numPr>
                <w:ilvl w:val="0"/>
                <w:numId w:val="17"/>
              </w:numPr>
              <w:spacing w:line="259" w:lineRule="auto"/>
              <w:rPr>
                <w:rFonts w:cs="Arial"/>
              </w:rPr>
            </w:pPr>
            <w:r w:rsidRPr="00D422F6">
              <w:t>Klantgericht te communiceren</w:t>
            </w:r>
            <w:r w:rsidR="00B47827" w:rsidRPr="00D422F6">
              <w:t>.</w:t>
            </w:r>
          </w:p>
        </w:tc>
        <w:tc>
          <w:tcPr>
            <w:tcW w:w="443" w:type="pct"/>
            <w:tcBorders>
              <w:top w:val="single" w:sz="4" w:space="0" w:color="auto"/>
              <w:left w:val="single" w:sz="4" w:space="0" w:color="auto"/>
              <w:bottom w:val="single" w:sz="4" w:space="0" w:color="auto"/>
              <w:right w:val="single" w:sz="4" w:space="0" w:color="auto"/>
            </w:tcBorders>
          </w:tcPr>
          <w:p w14:paraId="1AB7BC23" w14:textId="77777777" w:rsidR="00B81FB7" w:rsidRPr="00240CCF" w:rsidRDefault="00B81FB7">
            <w:pPr>
              <w:rPr>
                <w:rFonts w:cs="Arial"/>
                <w:szCs w:val="20"/>
              </w:rPr>
            </w:pPr>
          </w:p>
        </w:tc>
      </w:tr>
      <w:tr w:rsidR="00B81FB7" w:rsidRPr="00240CCF" w14:paraId="63E986EE"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E5FF1CC"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41CC1C51" w14:textId="7A9D797F" w:rsidR="00B81FB7" w:rsidRPr="00702A9F" w:rsidRDefault="00B47827">
            <w:r w:rsidRPr="00702A9F">
              <w:t>Medewerkers zijn representatief</w:t>
            </w:r>
            <w:r>
              <w:t xml:space="preserve"> in gedrag, houding en uitstraling e</w:t>
            </w:r>
            <w:r w:rsidRPr="00702A9F">
              <w:t>n dragen herkenbare bedrijfskleding.</w:t>
            </w:r>
          </w:p>
        </w:tc>
        <w:tc>
          <w:tcPr>
            <w:tcW w:w="443" w:type="pct"/>
            <w:tcBorders>
              <w:top w:val="single" w:sz="4" w:space="0" w:color="auto"/>
              <w:left w:val="single" w:sz="4" w:space="0" w:color="auto"/>
              <w:bottom w:val="single" w:sz="4" w:space="0" w:color="auto"/>
              <w:right w:val="single" w:sz="4" w:space="0" w:color="auto"/>
            </w:tcBorders>
          </w:tcPr>
          <w:p w14:paraId="4E6716FB" w14:textId="77777777" w:rsidR="00B81FB7" w:rsidRPr="00240CCF" w:rsidRDefault="00B81FB7">
            <w:pPr>
              <w:rPr>
                <w:rFonts w:cs="Arial"/>
                <w:szCs w:val="20"/>
              </w:rPr>
            </w:pPr>
          </w:p>
        </w:tc>
      </w:tr>
      <w:tr w:rsidR="00B47827" w:rsidRPr="00240CCF" w14:paraId="00F76E8D"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23DD2A35" w14:textId="77777777" w:rsidR="00B47827" w:rsidRPr="00240CCF" w:rsidRDefault="00B4782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6A8F32A" w14:textId="6BF00865" w:rsidR="00B47827" w:rsidRPr="00702A9F" w:rsidRDefault="00B47827">
            <w:r w:rsidRPr="00702A9F">
              <w:t>Medewerkers dienen gedragscodes te respecteren, zorgvuldig om te gaan met eigendommen van HR, en opdrachten en instructies</w:t>
            </w:r>
            <w:r w:rsidR="00505017">
              <w:t xml:space="preserve"> </w:t>
            </w:r>
            <w:r w:rsidRPr="00702A9F">
              <w:t>op te volgen.</w:t>
            </w:r>
          </w:p>
        </w:tc>
        <w:tc>
          <w:tcPr>
            <w:tcW w:w="443" w:type="pct"/>
            <w:tcBorders>
              <w:top w:val="single" w:sz="4" w:space="0" w:color="auto"/>
              <w:left w:val="single" w:sz="4" w:space="0" w:color="auto"/>
              <w:bottom w:val="single" w:sz="4" w:space="0" w:color="auto"/>
              <w:right w:val="single" w:sz="4" w:space="0" w:color="auto"/>
            </w:tcBorders>
          </w:tcPr>
          <w:p w14:paraId="4A859023" w14:textId="77777777" w:rsidR="00B47827" w:rsidRPr="00240CCF" w:rsidRDefault="00B47827">
            <w:pPr>
              <w:rPr>
                <w:rFonts w:cs="Arial"/>
                <w:szCs w:val="20"/>
              </w:rPr>
            </w:pPr>
          </w:p>
        </w:tc>
      </w:tr>
      <w:tr w:rsidR="003F3B64" w:rsidRPr="00240CCF" w14:paraId="17556D19"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3CECEDC0" w14:textId="77777777" w:rsidR="003F3B64" w:rsidRPr="00240CCF" w:rsidRDefault="003F3B6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38AF052" w14:textId="77777777" w:rsidR="003F3B64" w:rsidRDefault="003F3B64">
            <w:r>
              <w:t>Medewerkers leveren een aantoonbare bijdragen aan:</w:t>
            </w:r>
          </w:p>
          <w:p w14:paraId="12CCC8C0" w14:textId="06CF6F71" w:rsidR="003F3B64" w:rsidRPr="00D422F6" w:rsidRDefault="003F3B64" w:rsidP="00D422F6">
            <w:pPr>
              <w:numPr>
                <w:ilvl w:val="0"/>
                <w:numId w:val="17"/>
              </w:numPr>
              <w:spacing w:line="259" w:lineRule="auto"/>
            </w:pPr>
            <w:r w:rsidRPr="00D422F6">
              <w:t>De representativiteit van de locaties;</w:t>
            </w:r>
          </w:p>
          <w:p w14:paraId="5563A41E" w14:textId="77777777" w:rsidR="003F3B64" w:rsidRPr="00D422F6" w:rsidRDefault="003F3B64" w:rsidP="00D422F6">
            <w:pPr>
              <w:numPr>
                <w:ilvl w:val="0"/>
                <w:numId w:val="17"/>
              </w:numPr>
              <w:spacing w:line="259" w:lineRule="auto"/>
            </w:pPr>
            <w:r w:rsidRPr="00D422F6">
              <w:t>Een veilige en prettige leeromgeving.</w:t>
            </w:r>
          </w:p>
          <w:p w14:paraId="6869C1BA" w14:textId="2341555E" w:rsidR="00F6644A" w:rsidRPr="009D78AE" w:rsidRDefault="00F6644A" w:rsidP="00F6644A">
            <w:pPr>
              <w:rPr>
                <w:i/>
                <w:iCs/>
              </w:rPr>
            </w:pPr>
            <w:r w:rsidRPr="009D78AE">
              <w:rPr>
                <w:i/>
                <w:iCs/>
              </w:rPr>
              <w:t xml:space="preserve">Licht toe hoe u </w:t>
            </w:r>
            <w:r w:rsidR="002F6624">
              <w:rPr>
                <w:i/>
                <w:iCs/>
              </w:rPr>
              <w:t xml:space="preserve">op korte en lange termijn </w:t>
            </w:r>
            <w:r w:rsidR="00F60695">
              <w:rPr>
                <w:i/>
                <w:iCs/>
              </w:rPr>
              <w:t>borgt dat medewerkers deze rol vervullen</w:t>
            </w:r>
            <w:r w:rsidR="00F068FA">
              <w:rPr>
                <w:i/>
                <w:iCs/>
              </w:rPr>
              <w:t>.</w:t>
            </w:r>
          </w:p>
        </w:tc>
        <w:tc>
          <w:tcPr>
            <w:tcW w:w="443" w:type="pct"/>
            <w:tcBorders>
              <w:top w:val="single" w:sz="4" w:space="0" w:color="auto"/>
              <w:left w:val="single" w:sz="4" w:space="0" w:color="auto"/>
              <w:bottom w:val="single" w:sz="4" w:space="0" w:color="auto"/>
              <w:right w:val="single" w:sz="4" w:space="0" w:color="auto"/>
            </w:tcBorders>
          </w:tcPr>
          <w:p w14:paraId="3C39FAC0" w14:textId="217B3D74" w:rsidR="003F3B64" w:rsidRPr="00240CCF" w:rsidRDefault="000C3ACA">
            <w:pPr>
              <w:rPr>
                <w:rFonts w:cs="Arial"/>
                <w:szCs w:val="20"/>
              </w:rPr>
            </w:pPr>
            <w:r>
              <w:rPr>
                <w:rFonts w:cs="Arial"/>
                <w:szCs w:val="20"/>
              </w:rPr>
              <w:t>*</w:t>
            </w:r>
          </w:p>
        </w:tc>
      </w:tr>
      <w:tr w:rsidR="00B81FB7" w:rsidRPr="00240CCF" w14:paraId="03EB53CA"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0EA39F2"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3546EBE" w14:textId="6844B622" w:rsidR="003F3B64" w:rsidRDefault="00B81FB7">
            <w:r w:rsidRPr="00702A9F">
              <w:t xml:space="preserve">De opdrachtnemer </w:t>
            </w:r>
            <w:r w:rsidR="003F3B64">
              <w:t xml:space="preserve">maakt gebruik van </w:t>
            </w:r>
            <w:r w:rsidR="76EC10C5">
              <w:t>digitale</w:t>
            </w:r>
            <w:r w:rsidR="003F3B64">
              <w:t xml:space="preserve"> systemen voor:</w:t>
            </w:r>
          </w:p>
          <w:p w14:paraId="5386C347" w14:textId="7F43B98C" w:rsidR="003F3B64" w:rsidRDefault="003F3B64" w:rsidP="00F706D4">
            <w:pPr>
              <w:numPr>
                <w:ilvl w:val="0"/>
                <w:numId w:val="17"/>
              </w:numPr>
              <w:spacing w:line="259" w:lineRule="auto"/>
            </w:pPr>
            <w:r>
              <w:t>Tijdregistratie</w:t>
            </w:r>
          </w:p>
          <w:p w14:paraId="11D1C2B0" w14:textId="5CAD1172" w:rsidR="003F3B64" w:rsidRDefault="003F3B64" w:rsidP="00F706D4">
            <w:pPr>
              <w:numPr>
                <w:ilvl w:val="0"/>
                <w:numId w:val="17"/>
              </w:numPr>
              <w:spacing w:line="259" w:lineRule="auto"/>
            </w:pPr>
            <w:r>
              <w:t>Roosterinformatie</w:t>
            </w:r>
          </w:p>
          <w:p w14:paraId="79B190CE" w14:textId="77777777" w:rsidR="003F3B64" w:rsidRDefault="003F3B64" w:rsidP="00F706D4">
            <w:pPr>
              <w:numPr>
                <w:ilvl w:val="0"/>
                <w:numId w:val="17"/>
              </w:numPr>
              <w:spacing w:line="259" w:lineRule="auto"/>
            </w:pPr>
            <w:r>
              <w:t>Meldingen en kwaliteitsregistraties.</w:t>
            </w:r>
          </w:p>
          <w:p w14:paraId="04BDB875" w14:textId="32887EA7" w:rsidR="003F3B64" w:rsidRPr="00702A9F" w:rsidRDefault="003F3B64" w:rsidP="003F3B64">
            <w:r>
              <w:t xml:space="preserve">Tijdregistratie en roosterinformatie zijn </w:t>
            </w:r>
            <w:r w:rsidR="5B5FCD7C">
              <w:t xml:space="preserve">realtime </w:t>
            </w:r>
            <w:r>
              <w:t xml:space="preserve">inzichtelijk voor opdrachtgever. </w:t>
            </w:r>
          </w:p>
        </w:tc>
        <w:tc>
          <w:tcPr>
            <w:tcW w:w="443" w:type="pct"/>
            <w:tcBorders>
              <w:top w:val="single" w:sz="4" w:space="0" w:color="auto"/>
              <w:left w:val="single" w:sz="4" w:space="0" w:color="auto"/>
              <w:bottom w:val="single" w:sz="4" w:space="0" w:color="auto"/>
              <w:right w:val="single" w:sz="4" w:space="0" w:color="auto"/>
            </w:tcBorders>
          </w:tcPr>
          <w:p w14:paraId="7D5A152D" w14:textId="77777777" w:rsidR="00B81FB7" w:rsidRPr="00240CCF" w:rsidRDefault="00B81FB7">
            <w:pPr>
              <w:rPr>
                <w:rFonts w:cs="Arial"/>
                <w:szCs w:val="20"/>
              </w:rPr>
            </w:pPr>
          </w:p>
        </w:tc>
      </w:tr>
      <w:tr w:rsidR="003F3B64" w:rsidRPr="00240CCF" w14:paraId="58D51D0D"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3BAC465D" w14:textId="77777777" w:rsidR="003F3B64" w:rsidRPr="00240CCF" w:rsidRDefault="003F3B64"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B1424BE" w14:textId="3BB166F3" w:rsidR="003F3B64" w:rsidRPr="00702A9F" w:rsidRDefault="003F3B64">
            <w:r>
              <w:t>De opdrachtnemer zorgt voor instructie en training van medewerkers in het gebruik van digitale middelen.</w:t>
            </w:r>
          </w:p>
        </w:tc>
        <w:tc>
          <w:tcPr>
            <w:tcW w:w="443" w:type="pct"/>
            <w:tcBorders>
              <w:top w:val="single" w:sz="4" w:space="0" w:color="auto"/>
              <w:left w:val="single" w:sz="4" w:space="0" w:color="auto"/>
              <w:bottom w:val="single" w:sz="4" w:space="0" w:color="auto"/>
              <w:right w:val="single" w:sz="4" w:space="0" w:color="auto"/>
            </w:tcBorders>
          </w:tcPr>
          <w:p w14:paraId="2ED26763" w14:textId="77777777" w:rsidR="003F3B64" w:rsidRPr="00240CCF" w:rsidRDefault="003F3B64">
            <w:pPr>
              <w:rPr>
                <w:rFonts w:cs="Arial"/>
                <w:szCs w:val="20"/>
              </w:rPr>
            </w:pPr>
          </w:p>
        </w:tc>
      </w:tr>
      <w:tr w:rsidR="00B81FB7" w:rsidRPr="00240CCF" w14:paraId="6D095706"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5FA2A58"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19377A7E" w14:textId="77777777" w:rsidR="00B81FB7" w:rsidRPr="00702A9F" w:rsidRDefault="00B81FB7">
            <w:r w:rsidRPr="00702A9F">
              <w:t>VOG en legitimatie zijn verplicht voor alle medewerkers.</w:t>
            </w:r>
          </w:p>
        </w:tc>
        <w:tc>
          <w:tcPr>
            <w:tcW w:w="443" w:type="pct"/>
            <w:tcBorders>
              <w:top w:val="single" w:sz="4" w:space="0" w:color="auto"/>
              <w:left w:val="single" w:sz="4" w:space="0" w:color="auto"/>
              <w:bottom w:val="single" w:sz="4" w:space="0" w:color="auto"/>
              <w:right w:val="single" w:sz="4" w:space="0" w:color="auto"/>
            </w:tcBorders>
          </w:tcPr>
          <w:p w14:paraId="0062E575" w14:textId="77777777" w:rsidR="00B81FB7" w:rsidRPr="00240CCF" w:rsidRDefault="00B81FB7">
            <w:pPr>
              <w:rPr>
                <w:rFonts w:cs="Arial"/>
                <w:szCs w:val="20"/>
              </w:rPr>
            </w:pPr>
          </w:p>
        </w:tc>
      </w:tr>
      <w:tr w:rsidR="00B81FB7" w:rsidRPr="00240CCF" w14:paraId="21BE9A66"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A5C70C1"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75E4971" w14:textId="01912179" w:rsidR="00B81FB7" w:rsidRPr="00702A9F" w:rsidRDefault="00B47827" w:rsidP="00892B79">
            <w:r w:rsidRPr="00702A9F">
              <w:t>De opdrachtnemer borgt volledige continuïteit van personeel</w:t>
            </w:r>
            <w:r w:rsidR="0082768A">
              <w:t xml:space="preserve">, </w:t>
            </w:r>
            <w:r w:rsidRPr="00702A9F">
              <w:t>inclusief vervanging bij afwezigheid</w:t>
            </w:r>
            <w:r w:rsidR="00892B79">
              <w:t>.</w:t>
            </w:r>
          </w:p>
        </w:tc>
        <w:tc>
          <w:tcPr>
            <w:tcW w:w="443" w:type="pct"/>
            <w:tcBorders>
              <w:top w:val="single" w:sz="4" w:space="0" w:color="auto"/>
              <w:left w:val="single" w:sz="4" w:space="0" w:color="auto"/>
              <w:bottom w:val="single" w:sz="4" w:space="0" w:color="auto"/>
              <w:right w:val="single" w:sz="4" w:space="0" w:color="auto"/>
            </w:tcBorders>
          </w:tcPr>
          <w:p w14:paraId="27347022" w14:textId="77777777" w:rsidR="00B81FB7" w:rsidRPr="00240CCF" w:rsidRDefault="00B81FB7">
            <w:pPr>
              <w:rPr>
                <w:rFonts w:cs="Arial"/>
                <w:szCs w:val="20"/>
              </w:rPr>
            </w:pPr>
          </w:p>
        </w:tc>
      </w:tr>
      <w:tr w:rsidR="00B81FB7" w:rsidRPr="00240CCF" w14:paraId="2580F15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283610ED" w14:textId="77777777" w:rsidR="00B81FB7" w:rsidRPr="00086A4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16CB8A0" w14:textId="5070D793" w:rsidR="00B81FB7" w:rsidRPr="00086A4F" w:rsidRDefault="00824453">
            <w:r w:rsidRPr="00086A4F">
              <w:t xml:space="preserve">De opdrachtnemer wijst per locatie een </w:t>
            </w:r>
            <w:r w:rsidR="00425E9C" w:rsidRPr="00086A4F">
              <w:t>dagkracht</w:t>
            </w:r>
            <w:r w:rsidRPr="00086A4F">
              <w:t xml:space="preserve"> aan die:</w:t>
            </w:r>
          </w:p>
          <w:p w14:paraId="2BE50F57" w14:textId="77777777" w:rsidR="00824453" w:rsidRPr="00086A4F" w:rsidRDefault="00824453" w:rsidP="00F706D4">
            <w:pPr>
              <w:numPr>
                <w:ilvl w:val="0"/>
                <w:numId w:val="17"/>
              </w:numPr>
              <w:spacing w:line="259" w:lineRule="auto"/>
            </w:pPr>
            <w:r w:rsidRPr="00086A4F">
              <w:t>Eerste aanspreekpunt is voor de opdrachtgever;</w:t>
            </w:r>
          </w:p>
          <w:p w14:paraId="1535EF37" w14:textId="7D1BF331" w:rsidR="005D728B" w:rsidRPr="00086A4F" w:rsidRDefault="005D728B" w:rsidP="00F706D4">
            <w:pPr>
              <w:numPr>
                <w:ilvl w:val="0"/>
                <w:numId w:val="17"/>
              </w:numPr>
              <w:spacing w:line="259" w:lineRule="auto"/>
            </w:pPr>
            <w:r w:rsidRPr="00086A4F">
              <w:t xml:space="preserve">Klantgericht met opdrachtgever communiceert </w:t>
            </w:r>
          </w:p>
          <w:p w14:paraId="5719ECC7" w14:textId="77777777" w:rsidR="00824453" w:rsidRPr="00086A4F" w:rsidRDefault="00824453" w:rsidP="00F706D4">
            <w:pPr>
              <w:numPr>
                <w:ilvl w:val="0"/>
                <w:numId w:val="17"/>
              </w:numPr>
              <w:spacing w:line="259" w:lineRule="auto"/>
            </w:pPr>
            <w:r w:rsidRPr="00086A4F">
              <w:t>Kwaliteit bewaakt;</w:t>
            </w:r>
          </w:p>
          <w:p w14:paraId="7E94FA80" w14:textId="77777777" w:rsidR="00824453" w:rsidRPr="00086A4F" w:rsidRDefault="00824453" w:rsidP="00F706D4">
            <w:pPr>
              <w:numPr>
                <w:ilvl w:val="0"/>
                <w:numId w:val="17"/>
              </w:numPr>
              <w:spacing w:line="259" w:lineRule="auto"/>
            </w:pPr>
            <w:r w:rsidRPr="00086A4F">
              <w:t>Dagelijkse aansturing verzorgt.</w:t>
            </w:r>
          </w:p>
          <w:p w14:paraId="69086E36" w14:textId="77777777" w:rsidR="007324A4" w:rsidRPr="00086A4F" w:rsidRDefault="00AF3B17" w:rsidP="00F706D4">
            <w:pPr>
              <w:numPr>
                <w:ilvl w:val="0"/>
                <w:numId w:val="17"/>
              </w:numPr>
              <w:spacing w:line="259" w:lineRule="auto"/>
            </w:pPr>
            <w:r w:rsidRPr="00086A4F">
              <w:t>Ver</w:t>
            </w:r>
            <w:r w:rsidR="00E505F5" w:rsidRPr="00086A4F">
              <w:t>vangen wordt bij afwezigheid</w:t>
            </w:r>
          </w:p>
          <w:p w14:paraId="0378EC7B" w14:textId="77777777" w:rsidR="00FD3A70" w:rsidRPr="00086A4F" w:rsidRDefault="00FD3A70" w:rsidP="00F706D4">
            <w:pPr>
              <w:numPr>
                <w:ilvl w:val="0"/>
                <w:numId w:val="17"/>
              </w:numPr>
              <w:spacing w:line="259" w:lineRule="auto"/>
            </w:pPr>
            <w:r w:rsidRPr="00086A4F">
              <w:t>Eigenaarschap tonen voor de toegewezen locatie;</w:t>
            </w:r>
          </w:p>
          <w:p w14:paraId="5114DC83" w14:textId="77777777" w:rsidR="00FD3A70" w:rsidRPr="00086A4F" w:rsidRDefault="00FD3A70" w:rsidP="00F706D4">
            <w:pPr>
              <w:numPr>
                <w:ilvl w:val="0"/>
                <w:numId w:val="17"/>
              </w:numPr>
              <w:spacing w:line="259" w:lineRule="auto"/>
            </w:pPr>
            <w:r w:rsidRPr="00086A4F">
              <w:t>Proactief onvolkomenheden signaleren en verhelpen binnen hun werkzaamheden</w:t>
            </w:r>
          </w:p>
          <w:p w14:paraId="3D340DB8" w14:textId="285C5F6A" w:rsidR="00FD3A70" w:rsidRPr="00086A4F" w:rsidRDefault="00FD3A70" w:rsidP="00F706D4">
            <w:pPr>
              <w:numPr>
                <w:ilvl w:val="0"/>
                <w:numId w:val="17"/>
              </w:numPr>
              <w:spacing w:line="259" w:lineRule="auto"/>
            </w:pPr>
            <w:r w:rsidRPr="00086A4F">
              <w:t>Overdag beschikbaar zijn voor calamiteiten, incidentele extra werkzaamheden, evenementen en piekmomenten</w:t>
            </w:r>
          </w:p>
        </w:tc>
        <w:tc>
          <w:tcPr>
            <w:tcW w:w="443" w:type="pct"/>
            <w:tcBorders>
              <w:top w:val="single" w:sz="4" w:space="0" w:color="auto"/>
              <w:left w:val="single" w:sz="4" w:space="0" w:color="auto"/>
              <w:bottom w:val="single" w:sz="4" w:space="0" w:color="auto"/>
              <w:right w:val="single" w:sz="4" w:space="0" w:color="auto"/>
            </w:tcBorders>
          </w:tcPr>
          <w:p w14:paraId="10FF1979" w14:textId="77777777" w:rsidR="00B81FB7" w:rsidRPr="00240CCF" w:rsidRDefault="00B81FB7">
            <w:pPr>
              <w:rPr>
                <w:rFonts w:cs="Arial"/>
                <w:szCs w:val="20"/>
              </w:rPr>
            </w:pPr>
          </w:p>
        </w:tc>
      </w:tr>
      <w:tr w:rsidR="005210DB" w:rsidRPr="00240CCF" w14:paraId="64115965"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0837617" w14:textId="77777777" w:rsidR="005210DB" w:rsidRPr="00240CCF" w:rsidRDefault="005210DB"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6BCC0CD" w14:textId="08910E91" w:rsidR="005210DB" w:rsidRDefault="00987765">
            <w:r>
              <w:t>Glasbewassing</w:t>
            </w:r>
            <w:r w:rsidR="005210DB">
              <w:t xml:space="preserve"> wordt uitgevoerd door:</w:t>
            </w:r>
          </w:p>
          <w:p w14:paraId="281F50D9" w14:textId="69D097A1" w:rsidR="005210DB" w:rsidRDefault="005210DB" w:rsidP="00F706D4">
            <w:pPr>
              <w:numPr>
                <w:ilvl w:val="0"/>
                <w:numId w:val="17"/>
              </w:numPr>
              <w:spacing w:line="259" w:lineRule="auto"/>
            </w:pPr>
            <w:r>
              <w:t>Gekwalificeerd personeel;</w:t>
            </w:r>
          </w:p>
          <w:p w14:paraId="2F686CD8" w14:textId="77777777" w:rsidR="005210DB" w:rsidRDefault="005210DB" w:rsidP="00F706D4">
            <w:pPr>
              <w:numPr>
                <w:ilvl w:val="0"/>
                <w:numId w:val="17"/>
              </w:numPr>
              <w:spacing w:line="259" w:lineRule="auto"/>
            </w:pPr>
            <w:r>
              <w:t>In overeenstemming met geldende wet- en regelgeving (o.a. Arbo)</w:t>
            </w:r>
            <w:r w:rsidR="00CE72D3">
              <w:t>;</w:t>
            </w:r>
          </w:p>
          <w:p w14:paraId="1E560B2D" w14:textId="3E8EED6C" w:rsidR="00CE72D3" w:rsidRDefault="00CE72D3" w:rsidP="00F706D4">
            <w:pPr>
              <w:numPr>
                <w:ilvl w:val="0"/>
                <w:numId w:val="17"/>
              </w:numPr>
              <w:spacing w:line="259" w:lineRule="auto"/>
            </w:pPr>
            <w:r>
              <w:t>Aantoonbaar geïnstrueerd personeel in veilig werken op hoogte en gebruik van hulpmiddelen en materialen.</w:t>
            </w:r>
          </w:p>
        </w:tc>
        <w:tc>
          <w:tcPr>
            <w:tcW w:w="443" w:type="pct"/>
            <w:tcBorders>
              <w:top w:val="single" w:sz="4" w:space="0" w:color="auto"/>
              <w:left w:val="single" w:sz="4" w:space="0" w:color="auto"/>
              <w:bottom w:val="single" w:sz="4" w:space="0" w:color="auto"/>
              <w:right w:val="single" w:sz="4" w:space="0" w:color="auto"/>
            </w:tcBorders>
          </w:tcPr>
          <w:p w14:paraId="65F78760" w14:textId="77777777" w:rsidR="005210DB" w:rsidRPr="00240CCF" w:rsidRDefault="005210DB">
            <w:pPr>
              <w:rPr>
                <w:rFonts w:cs="Arial"/>
                <w:szCs w:val="20"/>
              </w:rPr>
            </w:pPr>
          </w:p>
        </w:tc>
      </w:tr>
    </w:tbl>
    <w:p w14:paraId="0FDDD106" w14:textId="77777777" w:rsidR="00B81FB7" w:rsidRPr="00085601" w:rsidRDefault="00B81FB7" w:rsidP="00B81FB7">
      <w:pPr>
        <w:rPr>
          <w:rFonts w:eastAsiaTheme="majorEastAsia" w:cs="Arial"/>
          <w:szCs w:val="20"/>
        </w:rPr>
      </w:pPr>
    </w:p>
    <w:p w14:paraId="4BA87AAB" w14:textId="77777777" w:rsidR="00B81FB7" w:rsidRPr="00266AC4" w:rsidRDefault="00B81FB7" w:rsidP="00B81FB7">
      <w:pPr>
        <w:pStyle w:val="Heading2"/>
        <w:rPr>
          <w:sz w:val="22"/>
          <w:szCs w:val="22"/>
        </w:rPr>
      </w:pPr>
      <w:r w:rsidRPr="6C7F3282">
        <w:rPr>
          <w:sz w:val="22"/>
          <w:szCs w:val="22"/>
        </w:rPr>
        <w:t>Duurzaamheid</w:t>
      </w:r>
    </w:p>
    <w:p w14:paraId="4E7064E5" w14:textId="0B513CA3" w:rsidR="6C7F3282" w:rsidRDefault="6C7F3282"/>
    <w:p w14:paraId="6F999CD4" w14:textId="77777777" w:rsidR="006E4A12" w:rsidRDefault="006E4A12" w:rsidP="006E4A12">
      <w:r w:rsidRPr="006E4A12">
        <w:t>Het Rijk en andere overheden in Nederland hebben uitgesproken het goede voorbeeld te willen geven door duurzaam in te kopen en hiermee de markt te stimuleren tot duurzaam produceren, innoveren en verantwoord ondernemen. Hogeschool Rotterdam sluit hierbij aan en verwacht van opdrachtnemers dat zij aantoonbaar bijdragen aan het beperken van milieubelasting en het verantwoord gebruik van middelen en materialen.</w:t>
      </w:r>
    </w:p>
    <w:p w14:paraId="77251BA0" w14:textId="77777777" w:rsidR="006E4A12" w:rsidRPr="006E4A12" w:rsidRDefault="006E4A12" w:rsidP="006E4A12"/>
    <w:p w14:paraId="73227290" w14:textId="4E43BDB5" w:rsidR="006E4A12" w:rsidRDefault="006E4A12" w:rsidP="006E4A12">
      <w:r w:rsidRPr="006E4A12">
        <w:t>Voor de dienst van onderhavige aanbesteding zijn door de overheid geen specifieke duurzaamheid</w:t>
      </w:r>
      <w:r w:rsidR="00285E4E">
        <w:t>s</w:t>
      </w:r>
      <w:r w:rsidRPr="006E4A12">
        <w:t xml:space="preserve">criteria vastgesteld. Hogeschool Rotterdam kiest er echter bewust voor om binnen deze aanbesteding </w:t>
      </w:r>
      <w:r w:rsidR="001B0999">
        <w:t xml:space="preserve">ook </w:t>
      </w:r>
      <w:r w:rsidRPr="006E4A12">
        <w:t>eigen duurzaamheidsambities en -eisen te formuleren, passend bij de aard en omvang van de opdracht.</w:t>
      </w:r>
    </w:p>
    <w:p w14:paraId="68E53EE2" w14:textId="77777777" w:rsidR="006E4A12" w:rsidRPr="006E4A12" w:rsidRDefault="006E4A12" w:rsidP="006E4A12"/>
    <w:p w14:paraId="0B9200C4" w14:textId="3C3E62C6" w:rsidR="006E4A12" w:rsidRPr="006E4A12" w:rsidRDefault="006E4A12" w:rsidP="006E4A12">
      <w:r w:rsidRPr="006E4A12">
        <w:t xml:space="preserve">Hogeschool Rotterdam stelt hoge eisen aan duurzaamheid, veiligheid en innovatie in de uitvoering van schoonmaak- en </w:t>
      </w:r>
      <w:r w:rsidR="00987765">
        <w:t>glasbewassing</w:t>
      </w:r>
      <w:r w:rsidRPr="006E4A12">
        <w:t>sdiensten. De dienstverlening dient aantoonbaar bij te dragen aan de duurzaamheidsdoelstellingen van Hogeschool Rotterdam, onder meer op het gebied van milieuvriendelijke schoonmaakmiddelen, CO</w:t>
      </w:r>
      <w:r w:rsidRPr="006E4A12">
        <w:rPr>
          <w:rFonts w:ascii="Cambria Math" w:hAnsi="Cambria Math" w:cs="Cambria Math"/>
        </w:rPr>
        <w:t>₂</w:t>
      </w:r>
      <w:r w:rsidRPr="006E4A12">
        <w:t>-reductie, water- en energie-efficiëntie, circulariteit en innovatie in middelen en materialen.</w:t>
      </w:r>
    </w:p>
    <w:p w14:paraId="32820126" w14:textId="77777777" w:rsidR="00B81FB7" w:rsidRPr="00BD74E6" w:rsidRDefault="00B81FB7" w:rsidP="00B81F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7830F1F9" w14:textId="77777777" w:rsidTr="6B4CA1F0">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4072CC3F"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0F1264A2"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4FAB42DD" w14:textId="77777777" w:rsidR="00B81FB7" w:rsidRPr="00240CCF" w:rsidRDefault="00B81FB7">
            <w:pPr>
              <w:jc w:val="center"/>
              <w:rPr>
                <w:rFonts w:cs="Arial"/>
                <w:b/>
                <w:szCs w:val="20"/>
              </w:rPr>
            </w:pPr>
            <w:r w:rsidRPr="00240CCF">
              <w:rPr>
                <w:rFonts w:cs="Arial"/>
                <w:b/>
                <w:szCs w:val="20"/>
              </w:rPr>
              <w:t>Ja/Nee</w:t>
            </w:r>
          </w:p>
        </w:tc>
      </w:tr>
      <w:tr w:rsidR="00B81FB7" w:rsidRPr="00240CCF" w14:paraId="356F16E5"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08BFC78F"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61255D1" w14:textId="3747C814" w:rsidR="00B81FB7" w:rsidRPr="00240CCF" w:rsidRDefault="000814D3">
            <w:pPr>
              <w:rPr>
                <w:rFonts w:cs="Arial"/>
                <w:szCs w:val="20"/>
              </w:rPr>
            </w:pPr>
            <w:r w:rsidRPr="000814D3">
              <w:rPr>
                <w:rFonts w:cs="Arial"/>
              </w:rPr>
              <w:t>De opdrachtnemer maakt uitsluitend gebruik van schoonmaakmiddelen die voldoen aan geldende wet- en regelgeving en aantoonbaar milieuvriendelijk zijn.</w:t>
            </w:r>
          </w:p>
        </w:tc>
        <w:tc>
          <w:tcPr>
            <w:tcW w:w="443" w:type="pct"/>
            <w:tcBorders>
              <w:top w:val="single" w:sz="4" w:space="0" w:color="auto"/>
              <w:left w:val="single" w:sz="4" w:space="0" w:color="auto"/>
              <w:bottom w:val="single" w:sz="4" w:space="0" w:color="auto"/>
              <w:right w:val="single" w:sz="4" w:space="0" w:color="auto"/>
            </w:tcBorders>
          </w:tcPr>
          <w:p w14:paraId="38732C16" w14:textId="77777777" w:rsidR="00B81FB7" w:rsidRPr="00240CCF" w:rsidRDefault="00B81FB7">
            <w:pPr>
              <w:rPr>
                <w:rFonts w:cs="Arial"/>
                <w:szCs w:val="20"/>
              </w:rPr>
            </w:pPr>
          </w:p>
        </w:tc>
      </w:tr>
      <w:tr w:rsidR="00B81FB7" w:rsidRPr="00240CCF" w14:paraId="4C10E3B9"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01CE0CF0"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8D2FA13" w14:textId="5D959450" w:rsidR="00B81FB7" w:rsidRPr="00E00D3D" w:rsidRDefault="00B81FB7">
            <w:pPr>
              <w:rPr>
                <w:rFonts w:cs="Arial"/>
                <w:highlight w:val="yellow"/>
              </w:rPr>
            </w:pPr>
            <w:r w:rsidRPr="00BD74E6">
              <w:t>Minimaal 90% van de middelen heeft een EU Ecolabel of gelijkwaardig.</w:t>
            </w:r>
            <w:r>
              <w:t xml:space="preserve"> </w:t>
            </w:r>
            <w:r w:rsidR="000814D3" w:rsidRPr="000814D3">
              <w:t>Het gebruik van schadelijke, kankerverwekkende, mutagene of anderszins risicovolle stoffen is niet toegestaan.</w:t>
            </w:r>
          </w:p>
        </w:tc>
        <w:tc>
          <w:tcPr>
            <w:tcW w:w="443" w:type="pct"/>
            <w:tcBorders>
              <w:top w:val="single" w:sz="4" w:space="0" w:color="auto"/>
              <w:left w:val="single" w:sz="4" w:space="0" w:color="auto"/>
              <w:bottom w:val="single" w:sz="4" w:space="0" w:color="auto"/>
              <w:right w:val="single" w:sz="4" w:space="0" w:color="auto"/>
            </w:tcBorders>
          </w:tcPr>
          <w:p w14:paraId="30D08F29" w14:textId="77777777" w:rsidR="00B81FB7" w:rsidRPr="00240CCF" w:rsidRDefault="00B81FB7">
            <w:pPr>
              <w:rPr>
                <w:rFonts w:cs="Arial"/>
                <w:szCs w:val="20"/>
              </w:rPr>
            </w:pPr>
          </w:p>
        </w:tc>
      </w:tr>
      <w:tr w:rsidR="00B81FB7" w:rsidRPr="00240CCF" w14:paraId="696EFB2E"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3EFD0327"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B6ECBEF" w14:textId="20782308" w:rsidR="00226DBE" w:rsidRPr="00E577BD" w:rsidRDefault="00B81FB7" w:rsidP="00E577BD">
            <w:pPr>
              <w:spacing w:after="160" w:line="259" w:lineRule="auto"/>
            </w:pPr>
            <w:r>
              <w:t xml:space="preserve">De opdrachtnemer realiseert </w:t>
            </w:r>
            <w:r w:rsidR="008B1E2F" w:rsidRPr="008B1E2F">
              <w:t>jaarlijks</w:t>
            </w:r>
            <w:r w:rsidR="000B65D7">
              <w:t xml:space="preserve"> een</w:t>
            </w:r>
            <w:r w:rsidR="008B1E2F" w:rsidRPr="008B1E2F">
              <w:t xml:space="preserve"> introductie van een innovatie om energie te besparen en een innovatie om drinkwater te besparen, met elk aantoonbare besparing van </w:t>
            </w:r>
            <w:r w:rsidR="001443A9">
              <w:t>minimaal</w:t>
            </w:r>
            <w:r w:rsidR="008B1E2F" w:rsidRPr="008B1E2F">
              <w:t xml:space="preserve"> 5%</w:t>
            </w:r>
            <w:r w:rsidR="00B66634">
              <w:t xml:space="preserve"> ten opzichte van het voorgaande jaar.</w:t>
            </w:r>
          </w:p>
        </w:tc>
        <w:tc>
          <w:tcPr>
            <w:tcW w:w="443" w:type="pct"/>
            <w:tcBorders>
              <w:top w:val="single" w:sz="4" w:space="0" w:color="auto"/>
              <w:left w:val="single" w:sz="4" w:space="0" w:color="auto"/>
              <w:bottom w:val="single" w:sz="4" w:space="0" w:color="auto"/>
              <w:right w:val="single" w:sz="4" w:space="0" w:color="auto"/>
            </w:tcBorders>
          </w:tcPr>
          <w:p w14:paraId="34923E5B" w14:textId="4DA04EBF" w:rsidR="00B81FB7" w:rsidRPr="00240CCF" w:rsidRDefault="00B81FB7">
            <w:pPr>
              <w:rPr>
                <w:rFonts w:cs="Arial"/>
                <w:szCs w:val="20"/>
              </w:rPr>
            </w:pPr>
          </w:p>
        </w:tc>
      </w:tr>
      <w:tr w:rsidR="008D3F95" w:rsidRPr="00240CCF" w14:paraId="2D31D8A8"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6C199B85" w14:textId="77777777" w:rsidR="008D3F95" w:rsidRPr="00240CCF" w:rsidRDefault="008D3F95"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13E395C" w14:textId="77777777" w:rsidR="008D3F95" w:rsidRPr="008D3F95" w:rsidRDefault="008D3F95" w:rsidP="00801D96">
            <w:pPr>
              <w:spacing w:line="259" w:lineRule="auto"/>
            </w:pPr>
            <w:r w:rsidRPr="008D3F95">
              <w:t xml:space="preserve">De opdrachtnemer treft </w:t>
            </w:r>
            <w:r w:rsidRPr="00E37646">
              <w:t>maatregelen om de CO</w:t>
            </w:r>
            <w:r w:rsidRPr="00E37646">
              <w:rPr>
                <w:rFonts w:ascii="Cambria Math" w:hAnsi="Cambria Math" w:cs="Cambria Math"/>
              </w:rPr>
              <w:t>₂</w:t>
            </w:r>
            <w:r w:rsidRPr="00E37646">
              <w:t>-uitstoot</w:t>
            </w:r>
            <w:r w:rsidRPr="008D3F95">
              <w:t> die samenhangt met de uitvoering van de opdracht te beperken, waaronder:</w:t>
            </w:r>
          </w:p>
          <w:p w14:paraId="3B2B5B69" w14:textId="77777777" w:rsidR="008D3F95" w:rsidRPr="008D3F95" w:rsidRDefault="008D3F95" w:rsidP="00611955">
            <w:pPr>
              <w:numPr>
                <w:ilvl w:val="0"/>
                <w:numId w:val="16"/>
              </w:numPr>
              <w:spacing w:line="259" w:lineRule="auto"/>
            </w:pPr>
            <w:r w:rsidRPr="008D3F95">
              <w:t>Efficiënte inzet en planning van vervoer;</w:t>
            </w:r>
          </w:p>
          <w:p w14:paraId="095E8E95" w14:textId="77777777" w:rsidR="008D3F95" w:rsidRPr="008D3F95" w:rsidRDefault="008D3F95" w:rsidP="00611955">
            <w:pPr>
              <w:numPr>
                <w:ilvl w:val="0"/>
                <w:numId w:val="16"/>
              </w:numPr>
              <w:spacing w:line="259" w:lineRule="auto"/>
            </w:pPr>
            <w:r w:rsidRPr="008D3F95">
              <w:t>Route-optimalisatie;</w:t>
            </w:r>
          </w:p>
          <w:p w14:paraId="16272519" w14:textId="77777777" w:rsidR="00611955" w:rsidRDefault="008D3F95" w:rsidP="00611955">
            <w:pPr>
              <w:numPr>
                <w:ilvl w:val="0"/>
                <w:numId w:val="16"/>
              </w:numPr>
              <w:spacing w:line="259" w:lineRule="auto"/>
            </w:pPr>
            <w:r w:rsidRPr="008D3F95">
              <w:t>Gebruik van emissiearme of emissievrije voertuigen waar mogelijk;</w:t>
            </w:r>
          </w:p>
          <w:p w14:paraId="18F018D8" w14:textId="4104284E" w:rsidR="008D3F95" w:rsidRDefault="002E7214" w:rsidP="00611955">
            <w:pPr>
              <w:numPr>
                <w:ilvl w:val="0"/>
                <w:numId w:val="16"/>
              </w:numPr>
              <w:spacing w:line="259" w:lineRule="auto"/>
            </w:pPr>
            <w:r>
              <w:t>Duurzame</w:t>
            </w:r>
            <w:r w:rsidRPr="008D3F95">
              <w:t xml:space="preserve"> </w:t>
            </w:r>
            <w:r w:rsidR="008D3F95" w:rsidRPr="008D3F95">
              <w:t>materiaal</w:t>
            </w:r>
            <w:r w:rsidR="00E127A4">
              <w:t>- en product</w:t>
            </w:r>
            <w:r w:rsidR="008D3F95" w:rsidRPr="008D3F95">
              <w:t>keuze en logistieke inrichting.</w:t>
            </w:r>
          </w:p>
          <w:p w14:paraId="2D701E5A" w14:textId="6926C3EB" w:rsidR="00611A74" w:rsidRPr="00611955" w:rsidRDefault="005C51DA" w:rsidP="00611A74">
            <w:pPr>
              <w:spacing w:before="240" w:line="259" w:lineRule="auto"/>
              <w:rPr>
                <w:i/>
                <w:iCs/>
              </w:rPr>
            </w:pPr>
            <w:r>
              <w:rPr>
                <w:i/>
                <w:iCs/>
              </w:rPr>
              <w:t xml:space="preserve">Op welke wijze treft u deze maatregelen en hoe worden deze </w:t>
            </w:r>
            <w:r w:rsidR="003667B4">
              <w:rPr>
                <w:i/>
                <w:iCs/>
              </w:rPr>
              <w:t>gemonitord</w:t>
            </w:r>
            <w:r w:rsidR="00F273B3">
              <w:rPr>
                <w:i/>
                <w:iCs/>
              </w:rPr>
              <w:t xml:space="preserve"> en</w:t>
            </w:r>
            <w:r w:rsidR="001D6CCB">
              <w:rPr>
                <w:i/>
                <w:iCs/>
              </w:rPr>
              <w:t xml:space="preserve"> geborgd</w:t>
            </w:r>
            <w:r>
              <w:rPr>
                <w:i/>
                <w:iCs/>
              </w:rPr>
              <w:t>.</w:t>
            </w:r>
          </w:p>
        </w:tc>
        <w:tc>
          <w:tcPr>
            <w:tcW w:w="443" w:type="pct"/>
            <w:tcBorders>
              <w:top w:val="single" w:sz="4" w:space="0" w:color="auto"/>
              <w:left w:val="single" w:sz="4" w:space="0" w:color="auto"/>
              <w:bottom w:val="single" w:sz="4" w:space="0" w:color="auto"/>
              <w:right w:val="single" w:sz="4" w:space="0" w:color="auto"/>
            </w:tcBorders>
          </w:tcPr>
          <w:p w14:paraId="41491EDD" w14:textId="682C3805" w:rsidR="008D3F95" w:rsidRPr="00240CCF" w:rsidRDefault="00BE1D26">
            <w:pPr>
              <w:rPr>
                <w:rFonts w:cs="Arial"/>
                <w:szCs w:val="20"/>
              </w:rPr>
            </w:pPr>
            <w:r>
              <w:rPr>
                <w:rFonts w:cs="Arial"/>
                <w:szCs w:val="20"/>
              </w:rPr>
              <w:t>*</w:t>
            </w:r>
          </w:p>
        </w:tc>
      </w:tr>
      <w:tr w:rsidR="00B81FB7" w:rsidRPr="00240CCF" w14:paraId="2800E9E3"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61A6F08C"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4E7DEDF" w14:textId="71F815A4" w:rsidR="008D3F95" w:rsidRPr="008D3F95" w:rsidRDefault="008D3F95" w:rsidP="008D3F95">
            <w:pPr>
              <w:spacing w:after="160" w:line="259" w:lineRule="auto"/>
            </w:pPr>
            <w:r w:rsidRPr="008D3F95">
              <w:t>Ingezette machines en apparatuur zijn afgestemd op gebouw- en vloerspecifieke eisen en zijn duurzaam, veilig en efficiënt in gebruik. Dit betreft onder andere:</w:t>
            </w:r>
          </w:p>
          <w:p w14:paraId="6E5DE022" w14:textId="77777777" w:rsidR="008D3F95" w:rsidRPr="008D3F95" w:rsidRDefault="008D3F95" w:rsidP="00611955">
            <w:pPr>
              <w:numPr>
                <w:ilvl w:val="0"/>
                <w:numId w:val="17"/>
              </w:numPr>
              <w:spacing w:line="259" w:lineRule="auto"/>
            </w:pPr>
            <w:r w:rsidRPr="008D3F95">
              <w:t>Schrob-/zuigmachines met laag water- en energieverbruik;</w:t>
            </w:r>
          </w:p>
          <w:p w14:paraId="226C715D" w14:textId="77777777" w:rsidR="008D3F95" w:rsidRPr="008D3F95" w:rsidRDefault="008D3F95" w:rsidP="00611955">
            <w:pPr>
              <w:numPr>
                <w:ilvl w:val="0"/>
                <w:numId w:val="17"/>
              </w:numPr>
              <w:spacing w:line="259" w:lineRule="auto"/>
            </w:pPr>
            <w:r w:rsidRPr="008D3F95">
              <w:t>Stille en energiezuinige apparatuur geschikt voor onderwijsomgevingen;</w:t>
            </w:r>
          </w:p>
          <w:p w14:paraId="57A1D131" w14:textId="108D40FC" w:rsidR="00B81FB7" w:rsidRPr="00BD74E6" w:rsidRDefault="008D3F95" w:rsidP="00611955">
            <w:pPr>
              <w:numPr>
                <w:ilvl w:val="0"/>
                <w:numId w:val="17"/>
              </w:numPr>
              <w:spacing w:line="259" w:lineRule="auto"/>
            </w:pPr>
            <w:r w:rsidRPr="008D3F95">
              <w:t>Apparatuur voor parkeergarages en buitenruimten.</w:t>
            </w:r>
          </w:p>
        </w:tc>
        <w:tc>
          <w:tcPr>
            <w:tcW w:w="443" w:type="pct"/>
            <w:tcBorders>
              <w:top w:val="single" w:sz="4" w:space="0" w:color="auto"/>
              <w:left w:val="single" w:sz="4" w:space="0" w:color="auto"/>
              <w:bottom w:val="single" w:sz="4" w:space="0" w:color="auto"/>
              <w:right w:val="single" w:sz="4" w:space="0" w:color="auto"/>
            </w:tcBorders>
          </w:tcPr>
          <w:p w14:paraId="75E331F8" w14:textId="77777777" w:rsidR="00B81FB7" w:rsidRPr="00240CCF" w:rsidRDefault="00B81FB7">
            <w:pPr>
              <w:rPr>
                <w:rFonts w:cs="Arial"/>
                <w:szCs w:val="20"/>
              </w:rPr>
            </w:pPr>
          </w:p>
        </w:tc>
      </w:tr>
      <w:tr w:rsidR="00B81FB7" w:rsidRPr="00240CCF" w14:paraId="39A730B2"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4619676E"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9C6DDE7" w14:textId="7DEF0FA2" w:rsidR="005A7E8F" w:rsidRPr="005A7E8F" w:rsidRDefault="005A7E8F" w:rsidP="005A7E8F">
            <w:pPr>
              <w:spacing w:after="160" w:line="259" w:lineRule="auto"/>
            </w:pPr>
            <w:r w:rsidRPr="005A7E8F">
              <w:t>Robotica wordt aantoonbaar ingezet vanaf de start van het contract, passend bij de aard en schaal van de locaties, waaronder:</w:t>
            </w:r>
          </w:p>
          <w:p w14:paraId="3D3BCBB2" w14:textId="77777777" w:rsidR="005A7E8F" w:rsidRPr="005A7E8F" w:rsidRDefault="005A7E8F" w:rsidP="00695A8F">
            <w:pPr>
              <w:numPr>
                <w:ilvl w:val="0"/>
                <w:numId w:val="18"/>
              </w:numPr>
              <w:spacing w:line="259" w:lineRule="auto"/>
            </w:pPr>
            <w:r w:rsidRPr="005A7E8F">
              <w:t>Robotica voor grote vloeroppervlakken;</w:t>
            </w:r>
          </w:p>
          <w:p w14:paraId="57A1C91E" w14:textId="79B19A58" w:rsidR="00B81FB7" w:rsidRPr="00BD74E6" w:rsidRDefault="005A7E8F" w:rsidP="00695A8F">
            <w:pPr>
              <w:numPr>
                <w:ilvl w:val="0"/>
                <w:numId w:val="18"/>
              </w:numPr>
              <w:spacing w:line="259" w:lineRule="auto"/>
            </w:pPr>
            <w:r w:rsidRPr="005A7E8F">
              <w:t>Mini-robots voor trappenhuizen, glasrails of vergelijkbare toepassingen.</w:t>
            </w:r>
          </w:p>
        </w:tc>
        <w:tc>
          <w:tcPr>
            <w:tcW w:w="443" w:type="pct"/>
            <w:tcBorders>
              <w:top w:val="single" w:sz="4" w:space="0" w:color="auto"/>
              <w:left w:val="single" w:sz="4" w:space="0" w:color="auto"/>
              <w:bottom w:val="single" w:sz="4" w:space="0" w:color="auto"/>
              <w:right w:val="single" w:sz="4" w:space="0" w:color="auto"/>
            </w:tcBorders>
          </w:tcPr>
          <w:p w14:paraId="74AD5BC9" w14:textId="77777777" w:rsidR="00B81FB7" w:rsidRPr="00240CCF" w:rsidRDefault="00B81FB7">
            <w:pPr>
              <w:rPr>
                <w:rFonts w:cs="Arial"/>
                <w:szCs w:val="20"/>
              </w:rPr>
            </w:pPr>
          </w:p>
        </w:tc>
      </w:tr>
      <w:tr w:rsidR="005A7E8F" w:rsidRPr="00240CCF" w14:paraId="73626BF3"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7516FE23" w14:textId="77777777" w:rsidR="005A7E8F" w:rsidRPr="00240CCF" w:rsidRDefault="005A7E8F"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910C644" w14:textId="141D53F9" w:rsidR="00C72F30" w:rsidRDefault="005A7E8F" w:rsidP="005A7E8F">
            <w:pPr>
              <w:spacing w:after="160" w:line="259" w:lineRule="auto"/>
            </w:pPr>
            <w:r w:rsidRPr="005A7E8F">
              <w:t>De opdrachtnemer past afvalscheiding </w:t>
            </w:r>
            <w:r w:rsidR="008E375D">
              <w:t>binnen de interne bedrijfsvoering</w:t>
            </w:r>
            <w:r w:rsidR="0087465A">
              <w:t xml:space="preserve"> </w:t>
            </w:r>
            <w:r w:rsidRPr="005A7E8F">
              <w:t xml:space="preserve">toe </w:t>
            </w:r>
            <w:r w:rsidR="00A21884">
              <w:t>waard</w:t>
            </w:r>
            <w:r w:rsidR="003D7D1B">
              <w:t xml:space="preserve">oor dit wordt toegepast </w:t>
            </w:r>
            <w:r w:rsidRPr="005A7E8F">
              <w:t>binnen de uitvoering van de werkzaamheden en draagt bij aan een circulaire inzet van middelen, materialen en verpakkingen</w:t>
            </w:r>
            <w:r w:rsidR="0084692D">
              <w:t xml:space="preserve">. </w:t>
            </w:r>
            <w:r w:rsidR="0084692D" w:rsidRPr="0084692D">
              <w:t>Verbruiksmaterialen worden waar mogelijk herbruikbaar, navulbaar of circulair toegepast.</w:t>
            </w:r>
          </w:p>
          <w:p w14:paraId="0E206DEB" w14:textId="5D47CE8E" w:rsidR="005A7E8F" w:rsidRPr="00C72B06" w:rsidRDefault="00C72F30" w:rsidP="005A7E8F">
            <w:pPr>
              <w:spacing w:after="160" w:line="259" w:lineRule="auto"/>
              <w:rPr>
                <w:i/>
                <w:iCs/>
              </w:rPr>
            </w:pPr>
            <w:r w:rsidRPr="00C72B06">
              <w:rPr>
                <w:i/>
                <w:iCs/>
              </w:rPr>
              <w:t xml:space="preserve">Licht toe hoe u deze </w:t>
            </w:r>
            <w:r w:rsidR="00FB4B4A">
              <w:rPr>
                <w:i/>
                <w:iCs/>
              </w:rPr>
              <w:t>afvalscheiding inzet en hoe u</w:t>
            </w:r>
            <w:r w:rsidR="00950450">
              <w:rPr>
                <w:i/>
                <w:iCs/>
              </w:rPr>
              <w:t xml:space="preserve"> bijdra</w:t>
            </w:r>
            <w:r w:rsidR="0059416D">
              <w:rPr>
                <w:i/>
                <w:iCs/>
              </w:rPr>
              <w:t>agt</w:t>
            </w:r>
            <w:r w:rsidR="00950450">
              <w:rPr>
                <w:i/>
                <w:iCs/>
              </w:rPr>
              <w:t xml:space="preserve"> aan circulaire inzet</w:t>
            </w:r>
            <w:r w:rsidR="005B062D">
              <w:rPr>
                <w:i/>
                <w:iCs/>
              </w:rPr>
              <w:t>.</w:t>
            </w:r>
            <w:r w:rsidR="00F72B75">
              <w:rPr>
                <w:i/>
                <w:iCs/>
              </w:rPr>
              <w:t xml:space="preserve"> </w:t>
            </w:r>
          </w:p>
        </w:tc>
        <w:tc>
          <w:tcPr>
            <w:tcW w:w="443" w:type="pct"/>
            <w:tcBorders>
              <w:top w:val="single" w:sz="4" w:space="0" w:color="auto"/>
              <w:left w:val="single" w:sz="4" w:space="0" w:color="auto"/>
              <w:bottom w:val="single" w:sz="4" w:space="0" w:color="auto"/>
              <w:right w:val="single" w:sz="4" w:space="0" w:color="auto"/>
            </w:tcBorders>
          </w:tcPr>
          <w:p w14:paraId="0D2584C0" w14:textId="79FB2121" w:rsidR="005A7E8F" w:rsidRPr="00240CCF" w:rsidRDefault="00C72B06">
            <w:pPr>
              <w:rPr>
                <w:rFonts w:cs="Arial"/>
                <w:szCs w:val="20"/>
              </w:rPr>
            </w:pPr>
            <w:r>
              <w:rPr>
                <w:rFonts w:cs="Arial"/>
                <w:szCs w:val="20"/>
              </w:rPr>
              <w:t>*</w:t>
            </w:r>
          </w:p>
        </w:tc>
      </w:tr>
      <w:tr w:rsidR="005A7E8F" w:rsidRPr="00240CCF" w14:paraId="5505A80B"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77911D50" w14:textId="77777777" w:rsidR="005A7E8F" w:rsidRPr="00240CCF" w:rsidRDefault="005A7E8F"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1D39D9F" w14:textId="77777777" w:rsidR="002C5262" w:rsidRPr="002C5262" w:rsidRDefault="002C5262" w:rsidP="002C5262">
            <w:pPr>
              <w:spacing w:after="160" w:line="259" w:lineRule="auto"/>
            </w:pPr>
            <w:r w:rsidRPr="002C5262">
              <w:t>Indien geurneutralisatie wordt toegepast, worden uitsluitend middelen gebruikt die:</w:t>
            </w:r>
          </w:p>
          <w:p w14:paraId="3E52BB52" w14:textId="77777777" w:rsidR="002C5262" w:rsidRPr="002C5262" w:rsidRDefault="002C5262" w:rsidP="00C72B06">
            <w:pPr>
              <w:numPr>
                <w:ilvl w:val="0"/>
                <w:numId w:val="19"/>
              </w:numPr>
              <w:spacing w:line="259" w:lineRule="auto"/>
            </w:pPr>
            <w:r w:rsidRPr="002C5262">
              <w:t>Milieuvriendelijk zijn;</w:t>
            </w:r>
          </w:p>
          <w:p w14:paraId="06E91B79" w14:textId="77777777" w:rsidR="002C5262" w:rsidRPr="002C5262" w:rsidRDefault="002C5262" w:rsidP="00C72B06">
            <w:pPr>
              <w:numPr>
                <w:ilvl w:val="0"/>
                <w:numId w:val="19"/>
              </w:numPr>
              <w:spacing w:line="259" w:lineRule="auto"/>
            </w:pPr>
            <w:r w:rsidRPr="002C5262">
              <w:t>Vrij zijn van schadelijke stoffen;</w:t>
            </w:r>
          </w:p>
          <w:p w14:paraId="37CFACE7" w14:textId="77777777" w:rsidR="002C5262" w:rsidRPr="002C5262" w:rsidRDefault="002C5262" w:rsidP="00C72B06">
            <w:pPr>
              <w:numPr>
                <w:ilvl w:val="0"/>
                <w:numId w:val="19"/>
              </w:numPr>
              <w:spacing w:line="259" w:lineRule="auto"/>
            </w:pPr>
            <w:r w:rsidRPr="002C5262">
              <w:t>Geschikt zijn voor onderwijs- en verblijfsomgevingen;</w:t>
            </w:r>
          </w:p>
          <w:p w14:paraId="151E8BD0" w14:textId="7C08270F" w:rsidR="005A7E8F" w:rsidRPr="005A7E8F" w:rsidRDefault="002C5262" w:rsidP="00C72B06">
            <w:pPr>
              <w:numPr>
                <w:ilvl w:val="0"/>
                <w:numId w:val="19"/>
              </w:numPr>
              <w:spacing w:line="259" w:lineRule="auto"/>
            </w:pPr>
            <w:r w:rsidRPr="002C5262">
              <w:t>Geen overlast of hinder veroorzaken voor gebruikers.</w:t>
            </w:r>
          </w:p>
        </w:tc>
        <w:tc>
          <w:tcPr>
            <w:tcW w:w="443" w:type="pct"/>
            <w:tcBorders>
              <w:top w:val="single" w:sz="4" w:space="0" w:color="auto"/>
              <w:left w:val="single" w:sz="4" w:space="0" w:color="auto"/>
              <w:bottom w:val="single" w:sz="4" w:space="0" w:color="auto"/>
              <w:right w:val="single" w:sz="4" w:space="0" w:color="auto"/>
            </w:tcBorders>
          </w:tcPr>
          <w:p w14:paraId="4FE666E1" w14:textId="77777777" w:rsidR="005A7E8F" w:rsidRPr="00240CCF" w:rsidRDefault="005A7E8F">
            <w:pPr>
              <w:rPr>
                <w:rFonts w:cs="Arial"/>
                <w:szCs w:val="20"/>
              </w:rPr>
            </w:pPr>
          </w:p>
        </w:tc>
      </w:tr>
      <w:tr w:rsidR="002C5262" w:rsidRPr="00240CCF" w14:paraId="7DE7D452" w14:textId="77777777" w:rsidTr="6B4CA1F0">
        <w:trPr>
          <w:trHeight w:val="255"/>
        </w:trPr>
        <w:tc>
          <w:tcPr>
            <w:tcW w:w="467" w:type="pct"/>
            <w:tcBorders>
              <w:top w:val="single" w:sz="4" w:space="0" w:color="auto"/>
              <w:left w:val="single" w:sz="4" w:space="0" w:color="auto"/>
              <w:bottom w:val="single" w:sz="4" w:space="0" w:color="auto"/>
              <w:right w:val="single" w:sz="4" w:space="0" w:color="auto"/>
            </w:tcBorders>
            <w:noWrap/>
          </w:tcPr>
          <w:p w14:paraId="2465C334" w14:textId="77777777" w:rsidR="002C5262" w:rsidRPr="00240CCF" w:rsidRDefault="002C5262"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3ECE949" w14:textId="50CBF20C" w:rsidR="002C5262" w:rsidRPr="002C5262" w:rsidRDefault="2601782C" w:rsidP="005E6CF1">
            <w:pPr>
              <w:spacing w:line="259" w:lineRule="auto"/>
            </w:pPr>
            <w:r>
              <w:t>De opdrachtnemer rapporteert periodiek aan opdrachtgever over:</w:t>
            </w:r>
          </w:p>
          <w:p w14:paraId="12BE86E4" w14:textId="77777777" w:rsidR="002C5262" w:rsidRPr="002C5262" w:rsidRDefault="002C5262" w:rsidP="005E6CF1">
            <w:pPr>
              <w:numPr>
                <w:ilvl w:val="0"/>
                <w:numId w:val="20"/>
              </w:numPr>
              <w:spacing w:line="259" w:lineRule="auto"/>
            </w:pPr>
            <w:r w:rsidRPr="002C5262">
              <w:t>Inzet en gebruik van duurzame middelen;</w:t>
            </w:r>
          </w:p>
          <w:p w14:paraId="3249857D" w14:textId="77777777" w:rsidR="002C5262" w:rsidRPr="002C5262" w:rsidRDefault="002C5262" w:rsidP="005E6CF1">
            <w:pPr>
              <w:numPr>
                <w:ilvl w:val="0"/>
                <w:numId w:val="20"/>
              </w:numPr>
              <w:spacing w:line="259" w:lineRule="auto"/>
            </w:pPr>
            <w:r w:rsidRPr="002C5262">
              <w:t>Water-, energie- en CO</w:t>
            </w:r>
            <w:r w:rsidRPr="002C5262">
              <w:rPr>
                <w:rFonts w:ascii="Cambria Math" w:hAnsi="Cambria Math" w:cs="Cambria Math"/>
              </w:rPr>
              <w:t>₂</w:t>
            </w:r>
            <w:r w:rsidRPr="002C5262">
              <w:t>-reductie;</w:t>
            </w:r>
          </w:p>
          <w:p w14:paraId="4992C9C7" w14:textId="77777777" w:rsidR="002C5262" w:rsidRPr="002C5262" w:rsidRDefault="002C5262" w:rsidP="005E6CF1">
            <w:pPr>
              <w:numPr>
                <w:ilvl w:val="0"/>
                <w:numId w:val="20"/>
              </w:numPr>
              <w:spacing w:line="259" w:lineRule="auto"/>
            </w:pPr>
            <w:r w:rsidRPr="002C5262">
              <w:t>Inzet van machines en robotica;</w:t>
            </w:r>
          </w:p>
          <w:p w14:paraId="6EFE79EE" w14:textId="2C04C0A0" w:rsidR="002C5262" w:rsidRPr="002C5262" w:rsidRDefault="002C5262" w:rsidP="005E6CF1">
            <w:pPr>
              <w:numPr>
                <w:ilvl w:val="0"/>
                <w:numId w:val="20"/>
              </w:numPr>
              <w:spacing w:line="259" w:lineRule="auto"/>
            </w:pPr>
            <w:r w:rsidRPr="002C5262">
              <w:t>Doorontwikkeling en innovaties gedurende de contractperiode.</w:t>
            </w:r>
          </w:p>
        </w:tc>
        <w:tc>
          <w:tcPr>
            <w:tcW w:w="443" w:type="pct"/>
            <w:tcBorders>
              <w:top w:val="single" w:sz="4" w:space="0" w:color="auto"/>
              <w:left w:val="single" w:sz="4" w:space="0" w:color="auto"/>
              <w:bottom w:val="single" w:sz="4" w:space="0" w:color="auto"/>
              <w:right w:val="single" w:sz="4" w:space="0" w:color="auto"/>
            </w:tcBorders>
          </w:tcPr>
          <w:p w14:paraId="339889B6" w14:textId="77777777" w:rsidR="002C5262" w:rsidRPr="00240CCF" w:rsidRDefault="002C5262">
            <w:pPr>
              <w:rPr>
                <w:rFonts w:cs="Arial"/>
                <w:szCs w:val="20"/>
              </w:rPr>
            </w:pPr>
          </w:p>
        </w:tc>
      </w:tr>
    </w:tbl>
    <w:p w14:paraId="5E03EE1C" w14:textId="77777777" w:rsidR="00B81FB7" w:rsidRDefault="00B81FB7" w:rsidP="00B81FB7"/>
    <w:p w14:paraId="57D29305" w14:textId="77777777" w:rsidR="00B81FB7" w:rsidRPr="00266AC4" w:rsidRDefault="00B81FB7" w:rsidP="00266AC4">
      <w:pPr>
        <w:pStyle w:val="Heading2"/>
        <w:rPr>
          <w:sz w:val="22"/>
          <w:szCs w:val="22"/>
        </w:rPr>
      </w:pPr>
      <w:r w:rsidRPr="00266AC4">
        <w:rPr>
          <w:sz w:val="22"/>
          <w:szCs w:val="22"/>
        </w:rPr>
        <w:t>Innovatie</w:t>
      </w:r>
    </w:p>
    <w:p w14:paraId="67696827" w14:textId="4222C093" w:rsidR="00446151" w:rsidRDefault="00446151" w:rsidP="00446151">
      <w:pPr>
        <w:spacing w:line="280" w:lineRule="atLeast"/>
      </w:pPr>
      <w:r w:rsidRPr="00446151">
        <w:t xml:space="preserve">Hogeschool Rotterdam transformeert naar een moderne, datagedreven facilitaire dienstverlening. Schoonmaak en </w:t>
      </w:r>
      <w:r w:rsidR="00987765">
        <w:t>glasbewassing</w:t>
      </w:r>
      <w:r w:rsidRPr="00446151">
        <w:t xml:space="preserve"> spelen hierin een sleutelrol. Van de opdrachtnemer wordt verwacht dat deze actief gebruikmaakt van technologie, data en digitale hulpmiddelen om schoonmaakactiviteiten efficiënter, voorspelbaarder en aantoonbaar beter te organiseren.</w:t>
      </w:r>
    </w:p>
    <w:p w14:paraId="5FE94CD6" w14:textId="77777777" w:rsidR="00446151" w:rsidRPr="00446151" w:rsidRDefault="00446151" w:rsidP="00446151">
      <w:pPr>
        <w:spacing w:line="280" w:lineRule="atLeast"/>
      </w:pPr>
    </w:p>
    <w:p w14:paraId="51CD96A1" w14:textId="77777777" w:rsidR="00446151" w:rsidRDefault="00446151" w:rsidP="00446151">
      <w:pPr>
        <w:spacing w:line="280" w:lineRule="atLeast"/>
      </w:pPr>
      <w:r w:rsidRPr="00446151">
        <w:t>Innovatie wordt door Hogeschool Rotterdam niet gezien als een eenmalige investering, maar als een continu proces gedurende de looptijd van de overeenkomst. De opdrachtnemer levert een actieve bijdrage aan doorontwikkeling, experimenten en verbetering van de dienstverlening, met aandacht voor zowel technologische als mensgerichte aspecten.</w:t>
      </w:r>
    </w:p>
    <w:p w14:paraId="6420B67D" w14:textId="77777777" w:rsidR="00446151" w:rsidRPr="00446151" w:rsidRDefault="00446151" w:rsidP="00446151">
      <w:pPr>
        <w:spacing w:line="280" w:lineRule="atLeast"/>
      </w:pPr>
    </w:p>
    <w:p w14:paraId="1FAD3844" w14:textId="280E4F01" w:rsidR="00B81FB7" w:rsidRPr="00BE393A" w:rsidRDefault="00446151" w:rsidP="00446151">
      <w:pPr>
        <w:spacing w:line="280" w:lineRule="atLeast"/>
      </w:pPr>
      <w:r w:rsidRPr="00446151">
        <w:t>De inzet van technologie dient ondersteunend te zijn aan kwaliteit, veiligheid, duurzaamheid en werkplezier van medewerkers, en mag niet leiden tot verslechtering van arbeidsomstandigheden.</w:t>
      </w:r>
    </w:p>
    <w:p w14:paraId="53543AD4" w14:textId="77777777" w:rsidR="00B81FB7" w:rsidRDefault="00B81FB7" w:rsidP="00B81F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01C0CDC4" w14:textId="77777777" w:rsidTr="14E20349">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6161C4B5"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7EC450F5"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4C62B4D9" w14:textId="77777777" w:rsidR="00B81FB7" w:rsidRPr="00240CCF" w:rsidRDefault="00B81FB7">
            <w:pPr>
              <w:jc w:val="center"/>
              <w:rPr>
                <w:rFonts w:cs="Arial"/>
                <w:b/>
                <w:szCs w:val="20"/>
              </w:rPr>
            </w:pPr>
            <w:r w:rsidRPr="00240CCF">
              <w:rPr>
                <w:rFonts w:cs="Arial"/>
                <w:b/>
                <w:szCs w:val="20"/>
              </w:rPr>
              <w:t>Ja/Nee</w:t>
            </w:r>
          </w:p>
        </w:tc>
      </w:tr>
      <w:tr w:rsidR="00B81FB7" w:rsidRPr="00240CCF" w14:paraId="16A968F4"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5CA27F04"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0EF99BD" w14:textId="4D7C1A7F" w:rsidR="00B81FB7" w:rsidRDefault="00B81FB7">
            <w:r w:rsidRPr="00BD74E6">
              <w:t>De opdrachtnemer past sensortechnologie toe </w:t>
            </w:r>
            <w:r w:rsidR="004A21CA">
              <w:t>ter ondersteuning van de schoonmaakdienstverlening, gericht op</w:t>
            </w:r>
            <w:r>
              <w:t>:</w:t>
            </w:r>
          </w:p>
          <w:p w14:paraId="62E9DDF8" w14:textId="3C69ADDD" w:rsidR="00B81FB7" w:rsidRDefault="004A21CA" w:rsidP="00455CB5">
            <w:pPr>
              <w:pStyle w:val="ListParagraph"/>
              <w:numPr>
                <w:ilvl w:val="0"/>
                <w:numId w:val="5"/>
              </w:numPr>
              <w:spacing w:line="280" w:lineRule="atLeast"/>
            </w:pPr>
            <w:r>
              <w:t xml:space="preserve">Bezetting </w:t>
            </w:r>
            <w:r w:rsidR="00B81FB7">
              <w:t>per ruimte</w:t>
            </w:r>
            <w:r>
              <w:t xml:space="preserve"> en/of </w:t>
            </w:r>
            <w:r w:rsidR="00B81FB7">
              <w:t>zone</w:t>
            </w:r>
            <w:r w:rsidR="00B81FB7" w:rsidRPr="00BD74E6">
              <w:t xml:space="preserve">, </w:t>
            </w:r>
          </w:p>
          <w:p w14:paraId="223E28D4" w14:textId="7C698344" w:rsidR="00B81FB7" w:rsidRDefault="004A21CA" w:rsidP="00455CB5">
            <w:pPr>
              <w:pStyle w:val="ListParagraph"/>
              <w:numPr>
                <w:ilvl w:val="0"/>
                <w:numId w:val="5"/>
              </w:numPr>
              <w:spacing w:line="280" w:lineRule="atLeast"/>
            </w:pPr>
            <w:r>
              <w:t>G</w:t>
            </w:r>
            <w:r w:rsidR="00B81FB7" w:rsidRPr="00BD74E6">
              <w:t>ebruikspatronen</w:t>
            </w:r>
            <w:r>
              <w:t xml:space="preserve"> en </w:t>
            </w:r>
            <w:r w:rsidR="00B81FB7">
              <w:t>gebruiksintensiteit van verkeersstromen</w:t>
            </w:r>
            <w:r w:rsidR="00B81FB7" w:rsidRPr="00BD74E6">
              <w:t>.</w:t>
            </w:r>
            <w:r w:rsidR="00B81FB7">
              <w:t xml:space="preserve"> </w:t>
            </w:r>
          </w:p>
          <w:p w14:paraId="45B11027" w14:textId="4B94DA6B" w:rsidR="00B81FB7" w:rsidRPr="00774325" w:rsidRDefault="004A21CA">
            <w:r>
              <w:t>De verzamelde</w:t>
            </w:r>
            <w:r w:rsidR="00B81FB7" w:rsidRPr="00BD74E6">
              <w:t xml:space="preserve"> data </w:t>
            </w:r>
            <w:r w:rsidR="00E06B84" w:rsidRPr="00BD74E6">
              <w:t>worden</w:t>
            </w:r>
            <w:r w:rsidR="00B81FB7" w:rsidRPr="00BD74E6">
              <w:t xml:space="preserve"> </w:t>
            </w:r>
            <w:r>
              <w:t xml:space="preserve">structureel </w:t>
            </w:r>
            <w:r w:rsidR="00B81FB7" w:rsidRPr="00BD74E6">
              <w:t>verwerkt in het planningssysteem en ondersteunt de inzet van personeel tijdens piek- en rustmomenten.</w:t>
            </w:r>
          </w:p>
        </w:tc>
        <w:tc>
          <w:tcPr>
            <w:tcW w:w="443" w:type="pct"/>
            <w:tcBorders>
              <w:top w:val="single" w:sz="4" w:space="0" w:color="auto"/>
              <w:left w:val="single" w:sz="4" w:space="0" w:color="auto"/>
              <w:bottom w:val="single" w:sz="4" w:space="0" w:color="auto"/>
              <w:right w:val="single" w:sz="4" w:space="0" w:color="auto"/>
            </w:tcBorders>
          </w:tcPr>
          <w:p w14:paraId="34C5786B" w14:textId="77777777" w:rsidR="00B81FB7" w:rsidRPr="00240CCF" w:rsidRDefault="00B81FB7">
            <w:pPr>
              <w:rPr>
                <w:rFonts w:cs="Arial"/>
                <w:szCs w:val="20"/>
              </w:rPr>
            </w:pPr>
          </w:p>
        </w:tc>
      </w:tr>
      <w:tr w:rsidR="00B81FB7" w:rsidRPr="00240CCF" w14:paraId="41B62CB1"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7C2C2870"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45183BAF" w14:textId="73B2931E" w:rsidR="00B81FB7" w:rsidRDefault="00B81FB7">
            <w:pPr>
              <w:spacing w:after="160" w:line="259" w:lineRule="auto"/>
            </w:pPr>
            <w:r w:rsidRPr="00BD74E6">
              <w:t xml:space="preserve">De opdrachtnemer levert </w:t>
            </w:r>
            <w:r w:rsidR="004A21CA">
              <w:t xml:space="preserve">per locatie </w:t>
            </w:r>
            <w:r w:rsidRPr="00BD74E6">
              <w:t>een digitaal dashboard</w:t>
            </w:r>
            <w:r w:rsidR="004A21CA">
              <w:t>, gefaseerd ingevoerd en</w:t>
            </w:r>
            <w:r w:rsidRPr="00BD74E6">
              <w:t xml:space="preserve"> uiterlijk volledig operationeel aan het einde van het eerste contractjaar</w:t>
            </w:r>
            <w:r>
              <w:t xml:space="preserve">, waarin </w:t>
            </w:r>
            <w:r w:rsidR="004A21CA">
              <w:t xml:space="preserve">minimaal </w:t>
            </w:r>
            <w:r w:rsidR="009668C2">
              <w:t>inzichtelijk</w:t>
            </w:r>
            <w:r w:rsidR="004A21CA">
              <w:t xml:space="preserve"> zijn</w:t>
            </w:r>
            <w:r>
              <w:t>:</w:t>
            </w:r>
          </w:p>
          <w:p w14:paraId="4DB69119" w14:textId="6EBC06F9" w:rsidR="00B81FB7" w:rsidRPr="00BD74E6" w:rsidRDefault="004A21CA" w:rsidP="0057788D">
            <w:pPr>
              <w:numPr>
                <w:ilvl w:val="0"/>
                <w:numId w:val="7"/>
              </w:numPr>
              <w:spacing w:line="259" w:lineRule="auto"/>
            </w:pPr>
            <w:r w:rsidRPr="00BD74E6">
              <w:t>Schoonmaakprestaties</w:t>
            </w:r>
            <w:r w:rsidR="00B81FB7" w:rsidRPr="00BD74E6">
              <w:t>;</w:t>
            </w:r>
          </w:p>
          <w:p w14:paraId="6FE954D4" w14:textId="30B7E701" w:rsidR="00B81FB7" w:rsidRPr="00BD74E6" w:rsidRDefault="004A21CA" w:rsidP="0057788D">
            <w:pPr>
              <w:numPr>
                <w:ilvl w:val="0"/>
                <w:numId w:val="7"/>
              </w:numPr>
              <w:spacing w:line="259" w:lineRule="auto"/>
            </w:pPr>
            <w:r>
              <w:t>M</w:t>
            </w:r>
            <w:r w:rsidR="00B81FB7" w:rsidRPr="00BD74E6">
              <w:t>eldingen en doorlooptijden;</w:t>
            </w:r>
          </w:p>
          <w:p w14:paraId="656846AB" w14:textId="3A332D48" w:rsidR="00B81FB7" w:rsidRPr="00BD74E6" w:rsidRDefault="004A21CA" w:rsidP="0057788D">
            <w:pPr>
              <w:numPr>
                <w:ilvl w:val="0"/>
                <w:numId w:val="7"/>
              </w:numPr>
              <w:spacing w:line="259" w:lineRule="auto"/>
            </w:pPr>
            <w:r w:rsidRPr="00BD74E6">
              <w:t>Bezettings</w:t>
            </w:r>
            <w:r w:rsidR="00B81FB7" w:rsidRPr="00BD74E6">
              <w:t>- en gebruiksdata (gebaseerd op statistische patronen);</w:t>
            </w:r>
          </w:p>
          <w:p w14:paraId="6C6BFF7C" w14:textId="771F34C9" w:rsidR="00B81FB7" w:rsidRPr="00BD74E6" w:rsidRDefault="004A21CA" w:rsidP="0057788D">
            <w:pPr>
              <w:numPr>
                <w:ilvl w:val="0"/>
                <w:numId w:val="7"/>
              </w:numPr>
              <w:spacing w:line="259" w:lineRule="auto"/>
            </w:pPr>
            <w:r w:rsidRPr="00BD74E6">
              <w:t>Kwaliteitsmetingen</w:t>
            </w:r>
            <w:r w:rsidR="00B81FB7" w:rsidRPr="00BD74E6">
              <w:t xml:space="preserve"> </w:t>
            </w:r>
            <w:r>
              <w:t xml:space="preserve">volgens </w:t>
            </w:r>
            <w:r w:rsidR="00B81FB7" w:rsidRPr="00BD74E6">
              <w:t>VSR-KMS</w:t>
            </w:r>
            <w:r w:rsidR="00B81FB7">
              <w:t>.</w:t>
            </w:r>
          </w:p>
        </w:tc>
        <w:tc>
          <w:tcPr>
            <w:tcW w:w="443" w:type="pct"/>
            <w:tcBorders>
              <w:top w:val="single" w:sz="4" w:space="0" w:color="auto"/>
              <w:left w:val="single" w:sz="4" w:space="0" w:color="auto"/>
              <w:bottom w:val="single" w:sz="4" w:space="0" w:color="auto"/>
              <w:right w:val="single" w:sz="4" w:space="0" w:color="auto"/>
            </w:tcBorders>
          </w:tcPr>
          <w:p w14:paraId="0635316F" w14:textId="77777777" w:rsidR="00B81FB7" w:rsidRPr="00240CCF" w:rsidRDefault="00B81FB7">
            <w:pPr>
              <w:rPr>
                <w:rFonts w:cs="Arial"/>
                <w:szCs w:val="20"/>
              </w:rPr>
            </w:pPr>
          </w:p>
        </w:tc>
      </w:tr>
      <w:tr w:rsidR="00B81FB7" w:rsidRPr="00240CCF" w14:paraId="71163FC4"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04DD5314"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3DEC0DE" w14:textId="77777777" w:rsidR="00F4760F" w:rsidRDefault="00B81FB7" w:rsidP="0057788D">
            <w:pPr>
              <w:spacing w:line="259" w:lineRule="auto"/>
            </w:pPr>
            <w:r w:rsidRPr="00BD74E6">
              <w:t xml:space="preserve">Alle </w:t>
            </w:r>
            <w:r w:rsidR="00F4760F">
              <w:t xml:space="preserve">ingezette </w:t>
            </w:r>
            <w:r w:rsidRPr="00BD74E6">
              <w:t xml:space="preserve">medewerkers werken met een operationele </w:t>
            </w:r>
            <w:r w:rsidR="00F4760F">
              <w:t>digitale (</w:t>
            </w:r>
            <w:r w:rsidRPr="00BD74E6">
              <w:t>app</w:t>
            </w:r>
            <w:r w:rsidR="00F4760F">
              <w:t>)</w:t>
            </w:r>
            <w:r w:rsidRPr="00BD74E6">
              <w:t> voor</w:t>
            </w:r>
          </w:p>
          <w:p w14:paraId="4F2A9CF7" w14:textId="77777777" w:rsidR="0057788D" w:rsidRDefault="0057788D" w:rsidP="0057788D">
            <w:pPr>
              <w:spacing w:line="259" w:lineRule="auto"/>
            </w:pPr>
          </w:p>
          <w:p w14:paraId="1D3C1670" w14:textId="2D4BFDE6" w:rsidR="00F4760F" w:rsidRPr="00BD74E6" w:rsidRDefault="00F4760F" w:rsidP="0057788D">
            <w:pPr>
              <w:numPr>
                <w:ilvl w:val="0"/>
                <w:numId w:val="7"/>
              </w:numPr>
              <w:spacing w:line="259" w:lineRule="auto"/>
            </w:pPr>
            <w:r>
              <w:t>Planning en roostering</w:t>
            </w:r>
            <w:r w:rsidRPr="00BD74E6">
              <w:t>;</w:t>
            </w:r>
          </w:p>
          <w:p w14:paraId="2535936B" w14:textId="53C62670" w:rsidR="00F4760F" w:rsidRDefault="00F4760F" w:rsidP="0057788D">
            <w:pPr>
              <w:numPr>
                <w:ilvl w:val="0"/>
                <w:numId w:val="7"/>
              </w:numPr>
              <w:spacing w:line="259" w:lineRule="auto"/>
            </w:pPr>
            <w:r>
              <w:t>M</w:t>
            </w:r>
            <w:r w:rsidRPr="00BD74E6">
              <w:t xml:space="preserve">eldingen en </w:t>
            </w:r>
            <w:r>
              <w:t>opvolging;</w:t>
            </w:r>
          </w:p>
          <w:p w14:paraId="346196E5" w14:textId="77777777" w:rsidR="00B81FB7" w:rsidRDefault="00F4760F" w:rsidP="0057788D">
            <w:pPr>
              <w:numPr>
                <w:ilvl w:val="0"/>
                <w:numId w:val="7"/>
              </w:numPr>
              <w:spacing w:line="259" w:lineRule="auto"/>
            </w:pPr>
            <w:r>
              <w:t>Registratie van uitgevoerde werkzaamheden.</w:t>
            </w:r>
          </w:p>
          <w:p w14:paraId="39C8D266" w14:textId="0A0AAD2C" w:rsidR="00195368" w:rsidRPr="00195368" w:rsidRDefault="00195368" w:rsidP="00195368">
            <w:pPr>
              <w:spacing w:line="259" w:lineRule="auto"/>
              <w:rPr>
                <w:i/>
                <w:iCs/>
              </w:rPr>
            </w:pPr>
            <w:r w:rsidRPr="00195368">
              <w:rPr>
                <w:i/>
                <w:iCs/>
              </w:rPr>
              <w:t xml:space="preserve">Licht </w:t>
            </w:r>
            <w:r w:rsidR="008E7D47">
              <w:rPr>
                <w:i/>
                <w:iCs/>
              </w:rPr>
              <w:t xml:space="preserve">de werking van de app toe en </w:t>
            </w:r>
            <w:r w:rsidR="00E70A2F">
              <w:rPr>
                <w:i/>
                <w:iCs/>
              </w:rPr>
              <w:t>beschrijf de</w:t>
            </w:r>
            <w:r w:rsidR="008E7D47">
              <w:rPr>
                <w:i/>
                <w:iCs/>
              </w:rPr>
              <w:t xml:space="preserve"> borging van het gebruik</w:t>
            </w:r>
            <w:r w:rsidR="00B10E9F">
              <w:rPr>
                <w:i/>
                <w:iCs/>
              </w:rPr>
              <w:t>.</w:t>
            </w:r>
          </w:p>
        </w:tc>
        <w:tc>
          <w:tcPr>
            <w:tcW w:w="443" w:type="pct"/>
            <w:tcBorders>
              <w:top w:val="single" w:sz="4" w:space="0" w:color="auto"/>
              <w:left w:val="single" w:sz="4" w:space="0" w:color="auto"/>
              <w:bottom w:val="single" w:sz="4" w:space="0" w:color="auto"/>
              <w:right w:val="single" w:sz="4" w:space="0" w:color="auto"/>
            </w:tcBorders>
          </w:tcPr>
          <w:p w14:paraId="683C6C5E" w14:textId="47DEB656" w:rsidR="00B81FB7" w:rsidRPr="00240CCF" w:rsidRDefault="009D0E25">
            <w:pPr>
              <w:rPr>
                <w:rFonts w:cs="Arial"/>
                <w:szCs w:val="20"/>
              </w:rPr>
            </w:pPr>
            <w:r>
              <w:rPr>
                <w:rFonts w:cs="Arial"/>
                <w:szCs w:val="20"/>
              </w:rPr>
              <w:t>*</w:t>
            </w:r>
          </w:p>
        </w:tc>
      </w:tr>
      <w:tr w:rsidR="00B81FB7" w:rsidRPr="00240CCF" w14:paraId="27895EC6"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7D993870"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A1712CD" w14:textId="5CCCFAA8" w:rsidR="00B81FB7" w:rsidRDefault="00B81FB7">
            <w:pPr>
              <w:spacing w:after="160" w:line="259" w:lineRule="auto"/>
            </w:pPr>
            <w:r>
              <w:t>De opdrachtnemer</w:t>
            </w:r>
            <w:r w:rsidR="4E3D11EA">
              <w:t xml:space="preserve"> maakt </w:t>
            </w:r>
            <w:r>
              <w:t>gebruik</w:t>
            </w:r>
            <w:r w:rsidR="4E3D11EA">
              <w:t xml:space="preserve"> van</w:t>
            </w:r>
            <w:r>
              <w:t xml:space="preserve"> een dynamisch, data</w:t>
            </w:r>
            <w:r w:rsidR="4E3D11EA">
              <w:t>gedreven</w:t>
            </w:r>
            <w:r>
              <w:t xml:space="preserve"> planningssysteem</w:t>
            </w:r>
            <w:r w:rsidR="4E3D11EA">
              <w:t xml:space="preserve"> </w:t>
            </w:r>
            <w:r>
              <w:t>dat kan inspelen op:</w:t>
            </w:r>
          </w:p>
          <w:p w14:paraId="623934E3" w14:textId="57615248" w:rsidR="00B81FB7" w:rsidRPr="00BD74E6" w:rsidRDefault="00F4760F" w:rsidP="00EA37C1">
            <w:pPr>
              <w:numPr>
                <w:ilvl w:val="0"/>
                <w:numId w:val="6"/>
              </w:numPr>
              <w:spacing w:line="259" w:lineRule="auto"/>
            </w:pPr>
            <w:r w:rsidRPr="00BD74E6">
              <w:t>Sensordata</w:t>
            </w:r>
            <w:r w:rsidR="00B81FB7" w:rsidRPr="00BD74E6">
              <w:t>,</w:t>
            </w:r>
          </w:p>
          <w:p w14:paraId="47AED064" w14:textId="1A5005E5" w:rsidR="00B81FB7" w:rsidRPr="00BD74E6" w:rsidRDefault="00F4760F" w:rsidP="00EA37C1">
            <w:pPr>
              <w:numPr>
                <w:ilvl w:val="0"/>
                <w:numId w:val="6"/>
              </w:numPr>
              <w:spacing w:line="259" w:lineRule="auto"/>
            </w:pPr>
            <w:r>
              <w:t>G</w:t>
            </w:r>
            <w:r w:rsidR="00B81FB7" w:rsidRPr="00BD74E6">
              <w:t>ebruikspatronen,</w:t>
            </w:r>
          </w:p>
          <w:p w14:paraId="187D63B2" w14:textId="31EA9438" w:rsidR="00B81FB7" w:rsidRPr="00BD74E6" w:rsidRDefault="00F4760F" w:rsidP="00EA37C1">
            <w:pPr>
              <w:numPr>
                <w:ilvl w:val="0"/>
                <w:numId w:val="6"/>
              </w:numPr>
              <w:spacing w:line="259" w:lineRule="auto"/>
            </w:pPr>
            <w:r w:rsidRPr="00BD74E6">
              <w:t>Afwijkende</w:t>
            </w:r>
            <w:r w:rsidR="00B81FB7" w:rsidRPr="00BD74E6">
              <w:t xml:space="preserve"> bezetting (bijvoorbeeld open dagen</w:t>
            </w:r>
            <w:r>
              <w:t xml:space="preserve"> en evenementen</w:t>
            </w:r>
            <w:r w:rsidR="00B81FB7" w:rsidRPr="00BD74E6">
              <w:t>),</w:t>
            </w:r>
          </w:p>
          <w:p w14:paraId="1D667590" w14:textId="2ED07652" w:rsidR="00B81FB7" w:rsidRPr="00BD74E6" w:rsidRDefault="00F4760F" w:rsidP="00EA37C1">
            <w:pPr>
              <w:numPr>
                <w:ilvl w:val="0"/>
                <w:numId w:val="6"/>
              </w:numPr>
              <w:spacing w:line="259" w:lineRule="auto"/>
            </w:pPr>
            <w:r w:rsidRPr="00BD74E6">
              <w:t>Kwaliteitstrends</w:t>
            </w:r>
            <w:r w:rsidR="00B81FB7" w:rsidRPr="00BD74E6">
              <w:t>,</w:t>
            </w:r>
          </w:p>
          <w:p w14:paraId="7EB8DD3D" w14:textId="468B82A8" w:rsidR="00B81FB7" w:rsidRPr="00BD74E6" w:rsidRDefault="00F4760F" w:rsidP="00EA37C1">
            <w:pPr>
              <w:numPr>
                <w:ilvl w:val="0"/>
                <w:numId w:val="6"/>
              </w:numPr>
              <w:spacing w:line="259" w:lineRule="auto"/>
            </w:pPr>
            <w:r w:rsidRPr="00BD74E6">
              <w:t>Meldingen</w:t>
            </w:r>
            <w:r w:rsidR="00B81FB7" w:rsidRPr="00BD74E6">
              <w:t xml:space="preserve"> via</w:t>
            </w:r>
            <w:r>
              <w:t xml:space="preserve"> het</w:t>
            </w:r>
            <w:r w:rsidR="00B81FB7" w:rsidRPr="00BD74E6">
              <w:t xml:space="preserve"> FMIS</w:t>
            </w:r>
            <w:r>
              <w:t xml:space="preserve"> van opdrachtgever</w:t>
            </w:r>
            <w:r w:rsidR="00B81FB7" w:rsidRPr="00BD74E6">
              <w:t>.</w:t>
            </w:r>
          </w:p>
          <w:p w14:paraId="12199BA5" w14:textId="21998A3A" w:rsidR="00B81FB7" w:rsidRDefault="00B81FB7">
            <w:r w:rsidRPr="00BD74E6">
              <w:t xml:space="preserve">De schoonmaakplanning is </w:t>
            </w:r>
            <w:r w:rsidR="00F4760F">
              <w:t xml:space="preserve">adaptief </w:t>
            </w:r>
            <w:r w:rsidRPr="00BD74E6">
              <w:t>en</w:t>
            </w:r>
            <w:r w:rsidR="00F4760F">
              <w:t xml:space="preserve"> wordt continu bijgesteld op basis van beschikbare </w:t>
            </w:r>
            <w:r w:rsidRPr="00BD74E6">
              <w:t>data</w:t>
            </w:r>
            <w:r w:rsidR="00F4760F">
              <w:t xml:space="preserve"> en inzichten</w:t>
            </w:r>
            <w:r w:rsidRPr="00BD74E6">
              <w:t>.</w:t>
            </w:r>
          </w:p>
          <w:p w14:paraId="4B9D81D0" w14:textId="77777777" w:rsidR="00CB2418" w:rsidRDefault="00CB2418"/>
          <w:p w14:paraId="150C7BC0" w14:textId="67C7CDF5" w:rsidR="00F32E05" w:rsidRPr="00195368" w:rsidRDefault="007E0BC4" w:rsidP="00195368">
            <w:pPr>
              <w:rPr>
                <w:i/>
                <w:iCs/>
              </w:rPr>
            </w:pPr>
            <w:r>
              <w:rPr>
                <w:i/>
                <w:iCs/>
              </w:rPr>
              <w:t xml:space="preserve">Licht </w:t>
            </w:r>
            <w:r w:rsidR="00977CA2">
              <w:rPr>
                <w:i/>
                <w:iCs/>
              </w:rPr>
              <w:t xml:space="preserve">stapsgewijs </w:t>
            </w:r>
            <w:r>
              <w:rPr>
                <w:i/>
                <w:iCs/>
              </w:rPr>
              <w:t xml:space="preserve">toe hoe </w:t>
            </w:r>
            <w:r w:rsidR="005E7D8F">
              <w:rPr>
                <w:i/>
                <w:iCs/>
              </w:rPr>
              <w:t xml:space="preserve">uw systeem </w:t>
            </w:r>
            <w:r w:rsidR="00E12680">
              <w:rPr>
                <w:i/>
                <w:iCs/>
              </w:rPr>
              <w:t xml:space="preserve">inspeelt op </w:t>
            </w:r>
            <w:r w:rsidR="00C0241B">
              <w:rPr>
                <w:i/>
                <w:iCs/>
              </w:rPr>
              <w:t>de</w:t>
            </w:r>
            <w:r w:rsidR="005E7D8F">
              <w:rPr>
                <w:i/>
                <w:iCs/>
              </w:rPr>
              <w:t xml:space="preserve"> gevraagde onderwerpen.</w:t>
            </w:r>
          </w:p>
        </w:tc>
        <w:tc>
          <w:tcPr>
            <w:tcW w:w="443" w:type="pct"/>
            <w:tcBorders>
              <w:top w:val="single" w:sz="4" w:space="0" w:color="auto"/>
              <w:left w:val="single" w:sz="4" w:space="0" w:color="auto"/>
              <w:bottom w:val="single" w:sz="4" w:space="0" w:color="auto"/>
              <w:right w:val="single" w:sz="4" w:space="0" w:color="auto"/>
            </w:tcBorders>
          </w:tcPr>
          <w:p w14:paraId="76E0C664" w14:textId="77777777" w:rsidR="00B81FB7" w:rsidRDefault="0075573F">
            <w:pPr>
              <w:rPr>
                <w:rFonts w:cs="Arial"/>
                <w:szCs w:val="20"/>
              </w:rPr>
            </w:pPr>
            <w:r>
              <w:rPr>
                <w:rFonts w:cs="Arial"/>
                <w:szCs w:val="20"/>
              </w:rPr>
              <w:t>*</w:t>
            </w:r>
          </w:p>
          <w:p w14:paraId="1AF441B4" w14:textId="6196D241" w:rsidR="0075573F" w:rsidRPr="00240CCF" w:rsidRDefault="0075573F">
            <w:pPr>
              <w:rPr>
                <w:rFonts w:cs="Arial"/>
                <w:szCs w:val="20"/>
              </w:rPr>
            </w:pPr>
          </w:p>
        </w:tc>
      </w:tr>
      <w:tr w:rsidR="00B81FB7" w:rsidRPr="00240CCF" w14:paraId="3F21FAA3"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5C05973D"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D87D9AC" w14:textId="306BE341" w:rsidR="00B81FB7" w:rsidRDefault="00B81FB7">
            <w:pPr>
              <w:spacing w:after="160" w:line="259" w:lineRule="auto"/>
            </w:pPr>
            <w:r w:rsidRPr="00BD74E6">
              <w:t>De opdrachtnemer levert per kwartaal een data-analyserapport met</w:t>
            </w:r>
            <w:r>
              <w:t>:</w:t>
            </w:r>
          </w:p>
          <w:p w14:paraId="3FB68582" w14:textId="177D3135" w:rsidR="00B81FB7" w:rsidRPr="00BD74E6" w:rsidRDefault="00F4760F" w:rsidP="00721B37">
            <w:pPr>
              <w:numPr>
                <w:ilvl w:val="0"/>
                <w:numId w:val="5"/>
              </w:numPr>
              <w:spacing w:line="259" w:lineRule="auto"/>
            </w:pPr>
            <w:r>
              <w:t xml:space="preserve">Inzichten in </w:t>
            </w:r>
            <w:r w:rsidR="00B81FB7" w:rsidRPr="00BD74E6">
              <w:t>trends in gebruik en vervuiling;</w:t>
            </w:r>
          </w:p>
          <w:p w14:paraId="582CA6E3" w14:textId="1E2B9F4E" w:rsidR="00B81FB7" w:rsidRPr="00BD74E6" w:rsidRDefault="00F4760F" w:rsidP="00721B37">
            <w:pPr>
              <w:numPr>
                <w:ilvl w:val="0"/>
                <w:numId w:val="5"/>
              </w:numPr>
              <w:spacing w:line="259" w:lineRule="auto"/>
            </w:pPr>
            <w:r>
              <w:t xml:space="preserve">Concrete </w:t>
            </w:r>
            <w:r w:rsidR="00B81FB7" w:rsidRPr="00BD74E6">
              <w:t>optimalisatievoorstellen voor inzet</w:t>
            </w:r>
            <w:r>
              <w:t xml:space="preserve"> van personeel</w:t>
            </w:r>
            <w:r w:rsidR="00B81FB7" w:rsidRPr="00BD74E6">
              <w:t>, middelen en technologie;</w:t>
            </w:r>
          </w:p>
          <w:p w14:paraId="440B4A6D" w14:textId="2E3A515F" w:rsidR="00B81FB7" w:rsidRPr="00BD74E6" w:rsidRDefault="00F4760F" w:rsidP="00721B37">
            <w:pPr>
              <w:numPr>
                <w:ilvl w:val="0"/>
                <w:numId w:val="5"/>
              </w:numPr>
              <w:spacing w:line="259" w:lineRule="auto"/>
            </w:pPr>
            <w:r>
              <w:t xml:space="preserve">Evaluatie van de </w:t>
            </w:r>
            <w:r w:rsidR="00B81FB7" w:rsidRPr="00BD74E6">
              <w:t xml:space="preserve">effectiviteit van robotica en </w:t>
            </w:r>
            <w:r>
              <w:t xml:space="preserve">overige </w:t>
            </w:r>
            <w:r w:rsidR="00B81FB7" w:rsidRPr="00BD74E6">
              <w:t>innovaties;</w:t>
            </w:r>
          </w:p>
          <w:p w14:paraId="00330A06" w14:textId="2A6F6BCF" w:rsidR="00B81FB7" w:rsidRPr="00BD74E6" w:rsidRDefault="00F4760F" w:rsidP="00721B37">
            <w:pPr>
              <w:numPr>
                <w:ilvl w:val="0"/>
                <w:numId w:val="5"/>
              </w:numPr>
              <w:spacing w:line="259" w:lineRule="auto"/>
            </w:pPr>
            <w:r>
              <w:t xml:space="preserve">Inzicht in </w:t>
            </w:r>
            <w:r w:rsidR="00B81FB7" w:rsidRPr="00BD74E6">
              <w:t>kostenontwikkelingen</w:t>
            </w:r>
            <w:r>
              <w:t xml:space="preserve"> en efficiency-effecten</w:t>
            </w:r>
            <w:r w:rsidR="00B81FB7" w:rsidRPr="00BD74E6">
              <w:t>.</w:t>
            </w:r>
          </w:p>
        </w:tc>
        <w:tc>
          <w:tcPr>
            <w:tcW w:w="443" w:type="pct"/>
            <w:tcBorders>
              <w:top w:val="single" w:sz="4" w:space="0" w:color="auto"/>
              <w:left w:val="single" w:sz="4" w:space="0" w:color="auto"/>
              <w:bottom w:val="single" w:sz="4" w:space="0" w:color="auto"/>
              <w:right w:val="single" w:sz="4" w:space="0" w:color="auto"/>
            </w:tcBorders>
          </w:tcPr>
          <w:p w14:paraId="4114342A" w14:textId="77777777" w:rsidR="00B81FB7" w:rsidRPr="00240CCF" w:rsidRDefault="00B81FB7">
            <w:pPr>
              <w:rPr>
                <w:rFonts w:cs="Arial"/>
                <w:szCs w:val="20"/>
              </w:rPr>
            </w:pPr>
          </w:p>
        </w:tc>
      </w:tr>
      <w:tr w:rsidR="006C5512" w:rsidRPr="00240CCF" w14:paraId="66F893F3"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21560EF3" w14:textId="77777777" w:rsidR="006C5512" w:rsidRPr="00240CCF" w:rsidRDefault="006C5512"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D8850E6" w14:textId="37F9155D" w:rsidR="006C5512" w:rsidRPr="00F166D6" w:rsidRDefault="006C5512">
            <w:pPr>
              <w:spacing w:after="160" w:line="259" w:lineRule="auto"/>
            </w:pPr>
            <w:r w:rsidRPr="00F166D6">
              <w:t>De opdrachtnemer neemt minimaal éénmaal per jaar deel aan gezamenlijke ontwikkel- en innovatiesessies met opdrachtgever, gericht op doorontwikkeling van de dienstverlening.</w:t>
            </w:r>
          </w:p>
        </w:tc>
        <w:tc>
          <w:tcPr>
            <w:tcW w:w="443" w:type="pct"/>
            <w:tcBorders>
              <w:top w:val="single" w:sz="4" w:space="0" w:color="auto"/>
              <w:left w:val="single" w:sz="4" w:space="0" w:color="auto"/>
              <w:bottom w:val="single" w:sz="4" w:space="0" w:color="auto"/>
              <w:right w:val="single" w:sz="4" w:space="0" w:color="auto"/>
            </w:tcBorders>
          </w:tcPr>
          <w:p w14:paraId="7194727A" w14:textId="77777777" w:rsidR="006C5512" w:rsidRPr="00240CCF" w:rsidRDefault="006C5512">
            <w:pPr>
              <w:rPr>
                <w:rFonts w:cs="Arial"/>
                <w:szCs w:val="20"/>
              </w:rPr>
            </w:pPr>
          </w:p>
        </w:tc>
      </w:tr>
      <w:tr w:rsidR="006C5512" w:rsidRPr="00240CCF" w14:paraId="233DA5CC" w14:textId="77777777" w:rsidTr="14E20349">
        <w:trPr>
          <w:trHeight w:val="255"/>
        </w:trPr>
        <w:tc>
          <w:tcPr>
            <w:tcW w:w="467" w:type="pct"/>
            <w:tcBorders>
              <w:top w:val="single" w:sz="4" w:space="0" w:color="auto"/>
              <w:left w:val="single" w:sz="4" w:space="0" w:color="auto"/>
              <w:bottom w:val="single" w:sz="4" w:space="0" w:color="auto"/>
              <w:right w:val="single" w:sz="4" w:space="0" w:color="auto"/>
            </w:tcBorders>
            <w:noWrap/>
          </w:tcPr>
          <w:p w14:paraId="5D24D811" w14:textId="77777777" w:rsidR="006C5512" w:rsidRPr="00240CCF" w:rsidRDefault="006C5512"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45EB07DC" w14:textId="77777777" w:rsidR="00F166D6" w:rsidRPr="00F166D6" w:rsidRDefault="00F166D6" w:rsidP="00F166D6">
            <w:pPr>
              <w:spacing w:after="160" w:line="259" w:lineRule="auto"/>
            </w:pPr>
            <w:r w:rsidRPr="00F166D6">
              <w:t>Bij de implementatie van nieuwe technologieën hanteert de opdrachtnemer een mensgerichte aanpak, waarbij:</w:t>
            </w:r>
          </w:p>
          <w:p w14:paraId="64996D18" w14:textId="77777777" w:rsidR="00F166D6" w:rsidRPr="00F166D6" w:rsidRDefault="00F166D6" w:rsidP="00721B37">
            <w:pPr>
              <w:numPr>
                <w:ilvl w:val="0"/>
                <w:numId w:val="21"/>
              </w:numPr>
              <w:spacing w:line="259" w:lineRule="auto"/>
            </w:pPr>
            <w:r w:rsidRPr="00F166D6">
              <w:t>Medewerkers tijdig worden geïnformeerd;</w:t>
            </w:r>
          </w:p>
          <w:p w14:paraId="6CFB1A51" w14:textId="77777777" w:rsidR="00F166D6" w:rsidRPr="00F166D6" w:rsidRDefault="00F166D6" w:rsidP="00721B37">
            <w:pPr>
              <w:numPr>
                <w:ilvl w:val="0"/>
                <w:numId w:val="21"/>
              </w:numPr>
              <w:spacing w:line="259" w:lineRule="auto"/>
            </w:pPr>
            <w:r w:rsidRPr="00F166D6">
              <w:t>Training en begeleiding worden verzorgd;</w:t>
            </w:r>
          </w:p>
          <w:p w14:paraId="39CB305B" w14:textId="77777777" w:rsidR="006C5512" w:rsidRDefault="00F166D6" w:rsidP="00721B37">
            <w:pPr>
              <w:numPr>
                <w:ilvl w:val="0"/>
                <w:numId w:val="21"/>
              </w:numPr>
              <w:spacing w:line="259" w:lineRule="auto"/>
            </w:pPr>
            <w:r w:rsidRPr="00F166D6">
              <w:t>Draagvlak en acceptatie actief worden geborgd.</w:t>
            </w:r>
          </w:p>
          <w:p w14:paraId="4B520188" w14:textId="77777777" w:rsidR="00312753" w:rsidRDefault="00312753" w:rsidP="00312753">
            <w:pPr>
              <w:spacing w:line="259" w:lineRule="auto"/>
              <w:rPr>
                <w:i/>
                <w:iCs/>
              </w:rPr>
            </w:pPr>
          </w:p>
          <w:p w14:paraId="6981DE2A" w14:textId="6508C181" w:rsidR="00312753" w:rsidRPr="00312753" w:rsidRDefault="00FA5FDF" w:rsidP="00312753">
            <w:pPr>
              <w:spacing w:line="259" w:lineRule="auto"/>
              <w:rPr>
                <w:i/>
                <w:iCs/>
              </w:rPr>
            </w:pPr>
            <w:r>
              <w:rPr>
                <w:i/>
                <w:iCs/>
              </w:rPr>
              <w:t>Beschrijf aan de hand</w:t>
            </w:r>
            <w:r w:rsidR="002B01DA">
              <w:rPr>
                <w:i/>
                <w:iCs/>
              </w:rPr>
              <w:t xml:space="preserve"> van voorbeelden hoe u deze rol vervuld en borgt. </w:t>
            </w:r>
          </w:p>
        </w:tc>
        <w:tc>
          <w:tcPr>
            <w:tcW w:w="443" w:type="pct"/>
            <w:tcBorders>
              <w:top w:val="single" w:sz="4" w:space="0" w:color="auto"/>
              <w:left w:val="single" w:sz="4" w:space="0" w:color="auto"/>
              <w:bottom w:val="single" w:sz="4" w:space="0" w:color="auto"/>
              <w:right w:val="single" w:sz="4" w:space="0" w:color="auto"/>
            </w:tcBorders>
          </w:tcPr>
          <w:p w14:paraId="3634D0DE" w14:textId="17485D75" w:rsidR="006C5512" w:rsidRPr="00240CCF" w:rsidRDefault="008C61C9">
            <w:pPr>
              <w:rPr>
                <w:rFonts w:cs="Arial"/>
                <w:szCs w:val="20"/>
              </w:rPr>
            </w:pPr>
            <w:r>
              <w:rPr>
                <w:rFonts w:cs="Arial"/>
                <w:szCs w:val="20"/>
              </w:rPr>
              <w:t>*</w:t>
            </w:r>
          </w:p>
        </w:tc>
      </w:tr>
    </w:tbl>
    <w:p w14:paraId="3A13D30E" w14:textId="77777777" w:rsidR="00B81FB7" w:rsidRPr="00266AC4" w:rsidRDefault="00B81FB7" w:rsidP="00B81FB7">
      <w:pPr>
        <w:pStyle w:val="Heading2"/>
        <w:rPr>
          <w:sz w:val="22"/>
          <w:szCs w:val="22"/>
        </w:rPr>
      </w:pPr>
      <w:r w:rsidRPr="00266AC4">
        <w:rPr>
          <w:sz w:val="22"/>
          <w:szCs w:val="22"/>
        </w:rPr>
        <w:t>Communicatie en samenwerking</w:t>
      </w:r>
    </w:p>
    <w:p w14:paraId="371D6124" w14:textId="77777777" w:rsidR="00603DA0" w:rsidRDefault="00603DA0" w:rsidP="00603DA0">
      <w:r w:rsidRPr="00603DA0">
        <w:t>Voor een goede uitvoering en borging van continuïteit van de opdracht is een effectieve en transparante samenwerking tussen Hogeschool Rotterdam en de opdrachtnemer essentieel. De opdrachtnemer beschikt over voldoende gekwalificeerd personeel en een duidelijke organisatie- en communicatiestructuur om de dienstverlening betrouwbaar, voorspelbaar en beheersbaar uit te voeren.</w:t>
      </w:r>
    </w:p>
    <w:p w14:paraId="2F6A77D6" w14:textId="77777777" w:rsidR="00603DA0" w:rsidRPr="00603DA0" w:rsidRDefault="00603DA0" w:rsidP="00603DA0"/>
    <w:p w14:paraId="7D2473D2" w14:textId="77777777" w:rsidR="00603DA0" w:rsidRDefault="00603DA0" w:rsidP="00603DA0">
      <w:r w:rsidRPr="00603DA0">
        <w:t>Goede afstemming tussen de opdrachtnemer en Hogeschool Rotterdam vindt plaats via een vastgestelde overleg- en communicatiestructuur op strategisch, tactisch en operationeel niveau. Communicatie is gestructureerd, tijdig en aantoonbaar, en ondersteunt het realiseren van afgesproken kwaliteit, flexibiliteit en innovatie.</w:t>
      </w:r>
    </w:p>
    <w:p w14:paraId="4C7E179C" w14:textId="093893FC" w:rsidR="00B81FB7" w:rsidRDefault="00B81FB7" w:rsidP="00B81F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08FB5D35" w14:textId="77777777" w:rsidTr="26E303A6">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1C5CAC71"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2A502CB1"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60CF3A45" w14:textId="77777777" w:rsidR="00B81FB7" w:rsidRPr="00240CCF" w:rsidRDefault="00B81FB7">
            <w:pPr>
              <w:jc w:val="center"/>
              <w:rPr>
                <w:rFonts w:cs="Arial"/>
                <w:b/>
                <w:szCs w:val="20"/>
              </w:rPr>
            </w:pPr>
            <w:r w:rsidRPr="00240CCF">
              <w:rPr>
                <w:rFonts w:cs="Arial"/>
                <w:b/>
                <w:szCs w:val="20"/>
              </w:rPr>
              <w:t>Ja/Nee</w:t>
            </w:r>
          </w:p>
        </w:tc>
      </w:tr>
      <w:tr w:rsidR="00B81FB7" w:rsidRPr="00240CCF" w14:paraId="34E8909F"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2E338290"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9248CA8" w14:textId="468B00CC" w:rsidR="00B81FB7" w:rsidRPr="004245B9" w:rsidRDefault="00603DA0">
            <w:pPr>
              <w:rPr>
                <w:rFonts w:cs="Arial"/>
              </w:rPr>
            </w:pPr>
            <w:r w:rsidRPr="004245B9">
              <w:rPr>
                <w:rFonts w:cs="Arial"/>
              </w:rPr>
              <w:t>De opdrachtnemer</w:t>
            </w:r>
            <w:r w:rsidR="00B81FB7" w:rsidRPr="004245B9">
              <w:rPr>
                <w:rFonts w:cs="Arial"/>
              </w:rPr>
              <w:t xml:space="preserve"> stelt één centraal aanspreekpunt (accountmanager) aan</w:t>
            </w:r>
            <w:r w:rsidRPr="004245B9">
              <w:rPr>
                <w:rFonts w:cs="Arial"/>
              </w:rPr>
              <w:t xml:space="preserve"> voor Hogeschool Rotterdam.</w:t>
            </w:r>
          </w:p>
        </w:tc>
        <w:tc>
          <w:tcPr>
            <w:tcW w:w="443" w:type="pct"/>
            <w:tcBorders>
              <w:top w:val="single" w:sz="4" w:space="0" w:color="auto"/>
              <w:left w:val="single" w:sz="4" w:space="0" w:color="auto"/>
              <w:bottom w:val="single" w:sz="4" w:space="0" w:color="auto"/>
              <w:right w:val="single" w:sz="4" w:space="0" w:color="auto"/>
            </w:tcBorders>
          </w:tcPr>
          <w:p w14:paraId="5A34C14D" w14:textId="77777777" w:rsidR="00B81FB7" w:rsidRPr="00240CCF" w:rsidRDefault="00B81FB7">
            <w:pPr>
              <w:rPr>
                <w:rFonts w:cs="Arial"/>
                <w:szCs w:val="20"/>
              </w:rPr>
            </w:pPr>
          </w:p>
        </w:tc>
      </w:tr>
      <w:tr w:rsidR="00B81FB7" w:rsidRPr="00240CCF" w14:paraId="568AAB5E"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590101F2"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08DD9C7" w14:textId="77777777" w:rsidR="00CD42E8" w:rsidRPr="004245B9" w:rsidRDefault="00CD42E8" w:rsidP="00CD42E8">
            <w:pPr>
              <w:rPr>
                <w:rFonts w:cs="Arial"/>
              </w:rPr>
            </w:pPr>
            <w:r w:rsidRPr="004245B9">
              <w:rPr>
                <w:rFonts w:cs="Arial"/>
              </w:rPr>
              <w:t>De accountmanager fungeert als primair aanspreekpunt voor HR en overige betrokken disciplines en is verantwoordelijk voor:</w:t>
            </w:r>
          </w:p>
          <w:p w14:paraId="7CE871B2" w14:textId="77777777" w:rsidR="00CD42E8" w:rsidRPr="004245B9" w:rsidRDefault="00CD42E8" w:rsidP="00455CB5">
            <w:pPr>
              <w:numPr>
                <w:ilvl w:val="0"/>
                <w:numId w:val="22"/>
              </w:numPr>
              <w:rPr>
                <w:rFonts w:cs="Arial"/>
              </w:rPr>
            </w:pPr>
            <w:r w:rsidRPr="004245B9">
              <w:rPr>
                <w:rFonts w:cs="Arial"/>
              </w:rPr>
              <w:t>Coördinatie van de dienstverlening;</w:t>
            </w:r>
          </w:p>
          <w:p w14:paraId="7C5EA1A9" w14:textId="77777777" w:rsidR="00CD42E8" w:rsidRPr="004245B9" w:rsidRDefault="00CD42E8" w:rsidP="00455CB5">
            <w:pPr>
              <w:numPr>
                <w:ilvl w:val="0"/>
                <w:numId w:val="22"/>
              </w:numPr>
              <w:rPr>
                <w:rFonts w:cs="Arial"/>
              </w:rPr>
            </w:pPr>
            <w:r w:rsidRPr="004245B9">
              <w:rPr>
                <w:rFonts w:cs="Arial"/>
              </w:rPr>
              <w:t>Afstemming op strategisch en tactisch niveau;</w:t>
            </w:r>
          </w:p>
          <w:p w14:paraId="16B4871E" w14:textId="2C0B7341" w:rsidR="00CD42E8" w:rsidRPr="004245B9" w:rsidRDefault="00CD42E8" w:rsidP="00455CB5">
            <w:pPr>
              <w:numPr>
                <w:ilvl w:val="0"/>
                <w:numId w:val="22"/>
              </w:numPr>
              <w:rPr>
                <w:rFonts w:cs="Arial"/>
              </w:rPr>
            </w:pPr>
            <w:r w:rsidRPr="004245B9">
              <w:rPr>
                <w:rFonts w:cs="Arial"/>
              </w:rPr>
              <w:t>Escalatie en besluitvorming indien nodig.</w:t>
            </w:r>
          </w:p>
        </w:tc>
        <w:tc>
          <w:tcPr>
            <w:tcW w:w="443" w:type="pct"/>
            <w:tcBorders>
              <w:top w:val="single" w:sz="4" w:space="0" w:color="auto"/>
              <w:left w:val="single" w:sz="4" w:space="0" w:color="auto"/>
              <w:bottom w:val="single" w:sz="4" w:space="0" w:color="auto"/>
              <w:right w:val="single" w:sz="4" w:space="0" w:color="auto"/>
            </w:tcBorders>
          </w:tcPr>
          <w:p w14:paraId="26B05A73" w14:textId="77777777" w:rsidR="00B81FB7" w:rsidRPr="00240CCF" w:rsidRDefault="00B81FB7">
            <w:pPr>
              <w:rPr>
                <w:rFonts w:cs="Arial"/>
                <w:szCs w:val="20"/>
              </w:rPr>
            </w:pPr>
          </w:p>
        </w:tc>
      </w:tr>
      <w:tr w:rsidR="00CD42E8" w:rsidRPr="00240CCF" w14:paraId="731410B3"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63D57D93" w14:textId="77777777" w:rsidR="00CD42E8" w:rsidRPr="00240CCF" w:rsidRDefault="00CD42E8"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103F59E8" w14:textId="4FCE0FAA" w:rsidR="00CD42E8" w:rsidRPr="00965A13" w:rsidRDefault="00CD42E8">
            <w:pPr>
              <w:rPr>
                <w:rFonts w:cs="Arial"/>
              </w:rPr>
            </w:pPr>
            <w:r w:rsidRPr="00CD42E8">
              <w:rPr>
                <w:rFonts w:cs="Arial"/>
              </w:rPr>
              <w:t>De accountmanager beschikt over aantoonbare kennis van zaken, is goed bereikbaar, probleemoplossend en neemt binnen één werkdag contact op met Hogeschool Rotterdam bij vragen of verzoeken.</w:t>
            </w:r>
          </w:p>
        </w:tc>
        <w:tc>
          <w:tcPr>
            <w:tcW w:w="443" w:type="pct"/>
            <w:tcBorders>
              <w:top w:val="single" w:sz="4" w:space="0" w:color="auto"/>
              <w:left w:val="single" w:sz="4" w:space="0" w:color="auto"/>
              <w:bottom w:val="single" w:sz="4" w:space="0" w:color="auto"/>
              <w:right w:val="single" w:sz="4" w:space="0" w:color="auto"/>
            </w:tcBorders>
          </w:tcPr>
          <w:p w14:paraId="6968C32A" w14:textId="77777777" w:rsidR="00CD42E8" w:rsidRPr="00240CCF" w:rsidRDefault="00CD42E8">
            <w:pPr>
              <w:rPr>
                <w:rFonts w:cs="Arial"/>
                <w:szCs w:val="20"/>
              </w:rPr>
            </w:pPr>
          </w:p>
        </w:tc>
      </w:tr>
      <w:tr w:rsidR="00B81FB7" w:rsidRPr="00240CCF" w14:paraId="6DD4AE93"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20DD1AD4"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C9A0D89" w14:textId="74C45F91" w:rsidR="005860EC" w:rsidRPr="005860EC" w:rsidRDefault="00570BA3" w:rsidP="005860EC">
            <w:pPr>
              <w:autoSpaceDE w:val="0"/>
              <w:autoSpaceDN w:val="0"/>
              <w:adjustRightInd w:val="0"/>
              <w:rPr>
                <w:rFonts w:cs="Arial"/>
              </w:rPr>
            </w:pPr>
            <w:r>
              <w:rPr>
                <w:rFonts w:cs="Arial"/>
              </w:rPr>
              <w:t>Inschrijver</w:t>
            </w:r>
            <w:r w:rsidR="00044198">
              <w:rPr>
                <w:rFonts w:cs="Arial"/>
              </w:rPr>
              <w:t xml:space="preserve"> houdt zich aan de overlegstructuur van </w:t>
            </w:r>
            <w:r w:rsidR="005860EC" w:rsidRPr="005860EC">
              <w:rPr>
                <w:rFonts w:cs="Arial"/>
              </w:rPr>
              <w:t>Hogeschool Rotterdam</w:t>
            </w:r>
            <w:r w:rsidR="003C3AF3">
              <w:rPr>
                <w:rFonts w:cs="Arial"/>
              </w:rPr>
              <w:t>. Deze is vastgelegd o</w:t>
            </w:r>
            <w:r w:rsidR="005860EC" w:rsidRPr="005860EC">
              <w:rPr>
                <w:rFonts w:cs="Arial"/>
              </w:rPr>
              <w:t>p drie niveaus:</w:t>
            </w:r>
          </w:p>
          <w:p w14:paraId="0D060123" w14:textId="77777777" w:rsidR="005860EC" w:rsidRPr="005860EC" w:rsidRDefault="005860EC" w:rsidP="00455CB5">
            <w:pPr>
              <w:numPr>
                <w:ilvl w:val="0"/>
                <w:numId w:val="23"/>
              </w:numPr>
              <w:autoSpaceDE w:val="0"/>
              <w:autoSpaceDN w:val="0"/>
              <w:adjustRightInd w:val="0"/>
              <w:rPr>
                <w:rFonts w:cs="Arial"/>
              </w:rPr>
            </w:pPr>
            <w:r w:rsidRPr="005860EC">
              <w:rPr>
                <w:rFonts w:cs="Arial"/>
              </w:rPr>
              <w:t>Strategisch overleg (1–2 keer per jaar): beleidskaders, contractprestaties, innovatie en samenwerking;</w:t>
            </w:r>
          </w:p>
          <w:p w14:paraId="3A665051" w14:textId="77777777" w:rsidR="005860EC" w:rsidRPr="005860EC" w:rsidRDefault="005860EC" w:rsidP="00455CB5">
            <w:pPr>
              <w:numPr>
                <w:ilvl w:val="0"/>
                <w:numId w:val="23"/>
              </w:numPr>
              <w:autoSpaceDE w:val="0"/>
              <w:autoSpaceDN w:val="0"/>
              <w:adjustRightInd w:val="0"/>
              <w:rPr>
                <w:rFonts w:cs="Arial"/>
              </w:rPr>
            </w:pPr>
            <w:r w:rsidRPr="005860EC">
              <w:rPr>
                <w:rFonts w:cs="Arial"/>
              </w:rPr>
              <w:t>Tactisch overleg (per kwartaal): KPI’s, dashboards, rapportages en optimalisaties;</w:t>
            </w:r>
          </w:p>
          <w:p w14:paraId="0223FA89" w14:textId="77777777" w:rsidR="005860EC" w:rsidRPr="005860EC" w:rsidRDefault="005860EC" w:rsidP="00455CB5">
            <w:pPr>
              <w:numPr>
                <w:ilvl w:val="0"/>
                <w:numId w:val="23"/>
              </w:numPr>
              <w:autoSpaceDE w:val="0"/>
              <w:autoSpaceDN w:val="0"/>
              <w:adjustRightInd w:val="0"/>
              <w:rPr>
                <w:rFonts w:cs="Arial"/>
              </w:rPr>
            </w:pPr>
            <w:r w:rsidRPr="005860EC">
              <w:rPr>
                <w:rFonts w:cs="Arial"/>
              </w:rPr>
              <w:t>Operationeel overleg (maandelijks en/of locatiegericht): dagelijkse knelpunten, meldingen, planning (inclusief evenementen, open dagen en piekmomenten) en incidenten.</w:t>
            </w:r>
          </w:p>
          <w:p w14:paraId="5D5AFD26" w14:textId="3328BAC8" w:rsidR="005860EC" w:rsidRPr="00224C0C" w:rsidRDefault="005860EC">
            <w:pPr>
              <w:autoSpaceDE w:val="0"/>
              <w:autoSpaceDN w:val="0"/>
              <w:adjustRightInd w:val="0"/>
              <w:rPr>
                <w:rFonts w:cs="Arial"/>
              </w:rPr>
            </w:pPr>
            <w:r w:rsidRPr="005860EC">
              <w:rPr>
                <w:rFonts w:cs="Arial"/>
              </w:rPr>
              <w:t xml:space="preserve">De overlegstructuur is opgenomen als </w:t>
            </w:r>
            <w:r w:rsidR="0005436C" w:rsidRPr="0005436C">
              <w:rPr>
                <w:rFonts w:cs="Arial"/>
              </w:rPr>
              <w:t>B</w:t>
            </w:r>
            <w:r w:rsidRPr="0005436C">
              <w:rPr>
                <w:rFonts w:cs="Arial"/>
              </w:rPr>
              <w:t>ijlage</w:t>
            </w:r>
            <w:r w:rsidR="00FB567A">
              <w:rPr>
                <w:rFonts w:cs="Arial"/>
              </w:rPr>
              <w:t>, zie</w:t>
            </w:r>
            <w:r w:rsidRPr="0005436C">
              <w:rPr>
                <w:rFonts w:cs="Arial"/>
              </w:rPr>
              <w:t> </w:t>
            </w:r>
            <w:r w:rsidR="0005436C" w:rsidRPr="0005436C">
              <w:rPr>
                <w:rFonts w:cs="Arial"/>
              </w:rPr>
              <w:t xml:space="preserve">Bijlage 13 </w:t>
            </w:r>
            <w:r w:rsidRPr="0005436C">
              <w:rPr>
                <w:rFonts w:cs="Arial"/>
              </w:rPr>
              <w:t>Communicatiematrix.</w:t>
            </w:r>
          </w:p>
        </w:tc>
        <w:tc>
          <w:tcPr>
            <w:tcW w:w="443" w:type="pct"/>
            <w:tcBorders>
              <w:top w:val="single" w:sz="4" w:space="0" w:color="auto"/>
              <w:left w:val="single" w:sz="4" w:space="0" w:color="auto"/>
              <w:bottom w:val="single" w:sz="4" w:space="0" w:color="auto"/>
              <w:right w:val="single" w:sz="4" w:space="0" w:color="auto"/>
            </w:tcBorders>
          </w:tcPr>
          <w:p w14:paraId="06AE753F" w14:textId="77777777" w:rsidR="00B81FB7" w:rsidRPr="00240CCF" w:rsidRDefault="00B81FB7">
            <w:pPr>
              <w:rPr>
                <w:rFonts w:cs="Arial"/>
                <w:szCs w:val="20"/>
              </w:rPr>
            </w:pPr>
          </w:p>
        </w:tc>
      </w:tr>
      <w:tr w:rsidR="00B81FB7" w:rsidRPr="00240CCF" w14:paraId="09259EE8"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133A428E"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D17EC85" w14:textId="024225A0" w:rsidR="00B81FB7" w:rsidRPr="00185E55" w:rsidRDefault="005860EC">
            <w:pPr>
              <w:autoSpaceDE w:val="0"/>
              <w:autoSpaceDN w:val="0"/>
              <w:adjustRightInd w:val="0"/>
              <w:rPr>
                <w:rFonts w:cs="Arial"/>
                <w:highlight w:val="yellow"/>
              </w:rPr>
            </w:pPr>
            <w:r w:rsidRPr="005860EC">
              <w:rPr>
                <w:rFonts w:cs="Arial"/>
              </w:rPr>
              <w:t>De opdrachtnemer neemt actief deel aan alle overleggen en levert input op verzoek van Hogeschool Rotterdam.</w:t>
            </w:r>
          </w:p>
        </w:tc>
        <w:tc>
          <w:tcPr>
            <w:tcW w:w="443" w:type="pct"/>
            <w:tcBorders>
              <w:top w:val="single" w:sz="4" w:space="0" w:color="auto"/>
              <w:left w:val="single" w:sz="4" w:space="0" w:color="auto"/>
              <w:bottom w:val="single" w:sz="4" w:space="0" w:color="auto"/>
              <w:right w:val="single" w:sz="4" w:space="0" w:color="auto"/>
            </w:tcBorders>
          </w:tcPr>
          <w:p w14:paraId="59D9873A" w14:textId="77777777" w:rsidR="00B81FB7" w:rsidRPr="00240CCF" w:rsidRDefault="00B81FB7">
            <w:pPr>
              <w:rPr>
                <w:rFonts w:cs="Arial"/>
                <w:szCs w:val="20"/>
              </w:rPr>
            </w:pPr>
          </w:p>
        </w:tc>
      </w:tr>
      <w:tr w:rsidR="00B81FB7" w:rsidRPr="00240CCF" w14:paraId="5C597C34"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034DCDCD"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D84D0BA" w14:textId="77777777" w:rsidR="005860EC" w:rsidRPr="005860EC" w:rsidRDefault="005860EC" w:rsidP="005860EC">
            <w:pPr>
              <w:autoSpaceDE w:val="0"/>
              <w:autoSpaceDN w:val="0"/>
              <w:adjustRightInd w:val="0"/>
              <w:rPr>
                <w:rFonts w:cs="Arial"/>
              </w:rPr>
            </w:pPr>
            <w:r w:rsidRPr="005860EC">
              <w:rPr>
                <w:rFonts w:cs="Arial"/>
              </w:rPr>
              <w:t>De opdrachtnemer is verantwoordelijk voor:</w:t>
            </w:r>
          </w:p>
          <w:p w14:paraId="6B485A31" w14:textId="77777777" w:rsidR="005860EC" w:rsidRPr="005860EC" w:rsidRDefault="005860EC" w:rsidP="00455CB5">
            <w:pPr>
              <w:numPr>
                <w:ilvl w:val="0"/>
                <w:numId w:val="24"/>
              </w:numPr>
              <w:autoSpaceDE w:val="0"/>
              <w:autoSpaceDN w:val="0"/>
              <w:adjustRightInd w:val="0"/>
              <w:rPr>
                <w:rFonts w:cs="Arial"/>
              </w:rPr>
            </w:pPr>
            <w:r w:rsidRPr="005860EC">
              <w:rPr>
                <w:rFonts w:cs="Arial"/>
              </w:rPr>
              <w:t>Verslaglegging van overleggen;</w:t>
            </w:r>
          </w:p>
          <w:p w14:paraId="5ADCE8B2" w14:textId="610F9A1E" w:rsidR="005860EC" w:rsidRPr="00366C57" w:rsidRDefault="005860EC" w:rsidP="00455CB5">
            <w:pPr>
              <w:numPr>
                <w:ilvl w:val="0"/>
                <w:numId w:val="24"/>
              </w:numPr>
              <w:autoSpaceDE w:val="0"/>
              <w:autoSpaceDN w:val="0"/>
              <w:adjustRightInd w:val="0"/>
              <w:rPr>
                <w:rFonts w:cs="Arial"/>
              </w:rPr>
            </w:pPr>
            <w:r w:rsidRPr="005860EC">
              <w:rPr>
                <w:rFonts w:cs="Arial"/>
              </w:rPr>
              <w:t>Het opstellen van actielijsten en activiteitenplanning.</w:t>
            </w:r>
          </w:p>
        </w:tc>
        <w:tc>
          <w:tcPr>
            <w:tcW w:w="443" w:type="pct"/>
            <w:tcBorders>
              <w:top w:val="single" w:sz="4" w:space="0" w:color="auto"/>
              <w:left w:val="single" w:sz="4" w:space="0" w:color="auto"/>
              <w:bottom w:val="single" w:sz="4" w:space="0" w:color="auto"/>
              <w:right w:val="single" w:sz="4" w:space="0" w:color="auto"/>
            </w:tcBorders>
          </w:tcPr>
          <w:p w14:paraId="67D7C97C" w14:textId="77777777" w:rsidR="00B81FB7" w:rsidRPr="00240CCF" w:rsidRDefault="00B81FB7">
            <w:pPr>
              <w:rPr>
                <w:rFonts w:cs="Arial"/>
                <w:szCs w:val="20"/>
              </w:rPr>
            </w:pPr>
          </w:p>
        </w:tc>
      </w:tr>
      <w:tr w:rsidR="00B81FB7" w:rsidRPr="00240CCF" w14:paraId="1899A1FC" w14:textId="77777777" w:rsidTr="6E2726D5">
        <w:trPr>
          <w:trHeight w:val="1035"/>
        </w:trPr>
        <w:tc>
          <w:tcPr>
            <w:tcW w:w="467" w:type="pct"/>
            <w:tcBorders>
              <w:top w:val="single" w:sz="4" w:space="0" w:color="auto"/>
              <w:left w:val="single" w:sz="4" w:space="0" w:color="auto"/>
              <w:bottom w:val="single" w:sz="4" w:space="0" w:color="auto"/>
              <w:right w:val="single" w:sz="4" w:space="0" w:color="auto"/>
            </w:tcBorders>
            <w:noWrap/>
          </w:tcPr>
          <w:p w14:paraId="6FFEAEC7"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18840AF8" w14:textId="067F20E9" w:rsidR="006F78E9" w:rsidRPr="005860EC" w:rsidRDefault="005860EC">
            <w:pPr>
              <w:autoSpaceDE w:val="0"/>
              <w:autoSpaceDN w:val="0"/>
              <w:adjustRightInd w:val="0"/>
              <w:rPr>
                <w:rFonts w:cs="Arial"/>
              </w:rPr>
            </w:pPr>
            <w:r w:rsidRPr="50079F83">
              <w:rPr>
                <w:rFonts w:cs="Arial"/>
              </w:rPr>
              <w:t>Verslagen en actielijsten worden uiterlijk binnen vijf (5) werkdagen na het overleg aan de deelnemers verstrekt en ter goedkeuring voorgelegd.</w:t>
            </w:r>
            <w:r w:rsidR="00366C57" w:rsidRPr="50079F83">
              <w:rPr>
                <w:rFonts w:cs="Arial"/>
              </w:rPr>
              <w:t xml:space="preserve"> </w:t>
            </w:r>
            <w:r w:rsidRPr="50079F83">
              <w:rPr>
                <w:rFonts w:cs="Arial"/>
              </w:rPr>
              <w:t>Beide partijen hebben het recht om agendapunten aan te leveren voor de overleggen.</w:t>
            </w:r>
            <w:r w:rsidR="006F78E9" w:rsidRPr="50079F83">
              <w:rPr>
                <w:rFonts w:cs="Arial"/>
              </w:rPr>
              <w:t xml:space="preserve"> Er wordt gebruik gemaakt van een format verstrekt door de Hogeschool Rotterdam, </w:t>
            </w:r>
            <w:r w:rsidR="006F78E9" w:rsidRPr="6E2726D5">
              <w:rPr>
                <w:rFonts w:cs="Arial"/>
              </w:rPr>
              <w:t xml:space="preserve">zie bijlage </w:t>
            </w:r>
            <w:r w:rsidR="32AE154F" w:rsidRPr="6E2726D5">
              <w:rPr>
                <w:rFonts w:cs="Arial"/>
              </w:rPr>
              <w:t>1</w:t>
            </w:r>
            <w:r w:rsidR="2A66275D" w:rsidRPr="6E2726D5">
              <w:rPr>
                <w:rFonts w:cs="Arial"/>
              </w:rPr>
              <w:t>8</w:t>
            </w:r>
            <w:r w:rsidR="46192A73" w:rsidRPr="6E2726D5">
              <w:rPr>
                <w:rFonts w:cs="Arial"/>
              </w:rPr>
              <w:t xml:space="preserve"> </w:t>
            </w:r>
            <w:r w:rsidR="006F78E9" w:rsidRPr="6E2726D5">
              <w:rPr>
                <w:rFonts w:cs="Arial"/>
              </w:rPr>
              <w:t xml:space="preserve">Operationele </w:t>
            </w:r>
            <w:r w:rsidR="2347F684" w:rsidRPr="6E2726D5">
              <w:rPr>
                <w:rFonts w:cs="Arial"/>
              </w:rPr>
              <w:t>a</w:t>
            </w:r>
            <w:r w:rsidR="46192A73" w:rsidRPr="6E2726D5">
              <w:rPr>
                <w:rFonts w:cs="Arial"/>
              </w:rPr>
              <w:t>ctie</w:t>
            </w:r>
            <w:r w:rsidR="006F78E9" w:rsidRPr="6E2726D5">
              <w:rPr>
                <w:rFonts w:cs="Arial"/>
              </w:rPr>
              <w:t xml:space="preserve"> &amp; besluitenlijst.</w:t>
            </w:r>
          </w:p>
        </w:tc>
        <w:tc>
          <w:tcPr>
            <w:tcW w:w="443" w:type="pct"/>
            <w:tcBorders>
              <w:top w:val="single" w:sz="4" w:space="0" w:color="auto"/>
              <w:left w:val="single" w:sz="4" w:space="0" w:color="auto"/>
              <w:bottom w:val="single" w:sz="4" w:space="0" w:color="auto"/>
              <w:right w:val="single" w:sz="4" w:space="0" w:color="auto"/>
            </w:tcBorders>
          </w:tcPr>
          <w:p w14:paraId="1CA59D8B" w14:textId="77777777" w:rsidR="00B81FB7" w:rsidRPr="00240CCF" w:rsidRDefault="00B81FB7">
            <w:pPr>
              <w:rPr>
                <w:rFonts w:cs="Arial"/>
                <w:szCs w:val="20"/>
              </w:rPr>
            </w:pPr>
          </w:p>
        </w:tc>
      </w:tr>
      <w:tr w:rsidR="00B81FB7" w:rsidRPr="00240CCF" w14:paraId="5346D1BE"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58E7F4C5"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D4D1DB8" w14:textId="187BF307" w:rsidR="00B81FB7" w:rsidRDefault="00366C57">
            <w:pPr>
              <w:autoSpaceDE w:val="0"/>
              <w:autoSpaceDN w:val="0"/>
              <w:adjustRightInd w:val="0"/>
              <w:rPr>
                <w:rFonts w:cs="Arial"/>
              </w:rPr>
            </w:pPr>
            <w:r w:rsidRPr="00366C57">
              <w:rPr>
                <w:rFonts w:cs="Arial"/>
              </w:rPr>
              <w:t>Het gebruik van het FMIS-systeem van Hogeschool Rotterdam is verplicht.</w:t>
            </w:r>
            <w:r w:rsidR="007E4F32">
              <w:rPr>
                <w:rFonts w:cs="Arial"/>
              </w:rPr>
              <w:t xml:space="preserve"> </w:t>
            </w:r>
            <w:r w:rsidR="007E4F32" w:rsidRPr="007E4F32">
              <w:rPr>
                <w:rFonts w:cs="Arial"/>
              </w:rPr>
              <w:t>De opdrachtnemer realiseert een digitale koppeling tussen het eigen planningssysteem en het FMIS van Hogeschool Rotterdam ten behoeve van transparantie, monitoring</w:t>
            </w:r>
            <w:r w:rsidR="00EC558E">
              <w:rPr>
                <w:rFonts w:cs="Arial"/>
              </w:rPr>
              <w:t>, klachtafhandeling (inclusief doorlooptijden)</w:t>
            </w:r>
            <w:r w:rsidR="007E4F32" w:rsidRPr="007E4F32">
              <w:rPr>
                <w:rFonts w:cs="Arial"/>
              </w:rPr>
              <w:t xml:space="preserve"> en rapportage.</w:t>
            </w:r>
          </w:p>
          <w:p w14:paraId="2871D32D" w14:textId="77777777" w:rsidR="006C034A" w:rsidRDefault="006C034A">
            <w:pPr>
              <w:autoSpaceDE w:val="0"/>
              <w:autoSpaceDN w:val="0"/>
              <w:adjustRightInd w:val="0"/>
              <w:rPr>
                <w:rFonts w:cs="Arial"/>
              </w:rPr>
            </w:pPr>
          </w:p>
          <w:p w14:paraId="55A61A8F" w14:textId="54D2BD43" w:rsidR="006C034A" w:rsidRPr="006C034A" w:rsidRDefault="00175E3C">
            <w:pPr>
              <w:autoSpaceDE w:val="0"/>
              <w:autoSpaceDN w:val="0"/>
              <w:adjustRightInd w:val="0"/>
              <w:rPr>
                <w:rFonts w:cs="Arial"/>
                <w:i/>
                <w:iCs/>
              </w:rPr>
            </w:pPr>
            <w:r>
              <w:rPr>
                <w:rFonts w:cs="Arial"/>
                <w:i/>
                <w:iCs/>
              </w:rPr>
              <w:t>Licht toe hoe u deze koppeling realiseert en wat u hier</w:t>
            </w:r>
            <w:r w:rsidR="00ED4F66">
              <w:rPr>
                <w:rFonts w:cs="Arial"/>
                <w:i/>
                <w:iCs/>
              </w:rPr>
              <w:t>voor benodigd is vanuit de Hogeschool Rotterdam</w:t>
            </w:r>
            <w:r w:rsidR="006C034A" w:rsidRPr="006C034A">
              <w:rPr>
                <w:rFonts w:cs="Arial"/>
                <w:i/>
                <w:iCs/>
              </w:rPr>
              <w:t>.</w:t>
            </w:r>
          </w:p>
        </w:tc>
        <w:tc>
          <w:tcPr>
            <w:tcW w:w="443" w:type="pct"/>
            <w:tcBorders>
              <w:top w:val="single" w:sz="4" w:space="0" w:color="auto"/>
              <w:left w:val="single" w:sz="4" w:space="0" w:color="auto"/>
              <w:bottom w:val="single" w:sz="4" w:space="0" w:color="auto"/>
              <w:right w:val="single" w:sz="4" w:space="0" w:color="auto"/>
            </w:tcBorders>
          </w:tcPr>
          <w:p w14:paraId="6055B67D" w14:textId="4F07E0B8" w:rsidR="00B81FB7" w:rsidRPr="00240CCF" w:rsidRDefault="006C034A">
            <w:pPr>
              <w:rPr>
                <w:rFonts w:cs="Arial"/>
                <w:szCs w:val="20"/>
              </w:rPr>
            </w:pPr>
            <w:r>
              <w:rPr>
                <w:rFonts w:cs="Arial"/>
                <w:szCs w:val="20"/>
              </w:rPr>
              <w:t>*</w:t>
            </w:r>
          </w:p>
        </w:tc>
      </w:tr>
      <w:tr w:rsidR="00B81FB7" w:rsidRPr="00240CCF" w14:paraId="20E1CD22"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5EE95B49"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ECC1AD6" w14:textId="77777777" w:rsidR="007E4F32" w:rsidRPr="007E4F32" w:rsidRDefault="007E4F32" w:rsidP="00721B37">
            <w:pPr>
              <w:spacing w:line="259" w:lineRule="auto"/>
            </w:pPr>
            <w:r w:rsidRPr="007E4F32">
              <w:t>Alle meldingen, verzoeken en werkzaamheden worden:</w:t>
            </w:r>
          </w:p>
          <w:p w14:paraId="772E7A5A" w14:textId="77777777" w:rsidR="007E4F32" w:rsidRPr="007E4F32" w:rsidRDefault="007E4F32" w:rsidP="00721B37">
            <w:pPr>
              <w:numPr>
                <w:ilvl w:val="0"/>
                <w:numId w:val="25"/>
              </w:numPr>
              <w:spacing w:line="259" w:lineRule="auto"/>
            </w:pPr>
            <w:r w:rsidRPr="007E4F32">
              <w:t>Digitaal geregistreerd;</w:t>
            </w:r>
          </w:p>
          <w:p w14:paraId="4D18BD37" w14:textId="77777777" w:rsidR="007E4F32" w:rsidRPr="007E4F32" w:rsidRDefault="007E4F32" w:rsidP="00721B37">
            <w:pPr>
              <w:numPr>
                <w:ilvl w:val="0"/>
                <w:numId w:val="25"/>
              </w:numPr>
              <w:spacing w:line="259" w:lineRule="auto"/>
            </w:pPr>
            <w:r w:rsidRPr="007E4F32">
              <w:t>Voorzien van voortgangsupdates;</w:t>
            </w:r>
          </w:p>
          <w:p w14:paraId="395FE3A0" w14:textId="7315E793" w:rsidR="00B81FB7" w:rsidRPr="00925622" w:rsidRDefault="007E4F32" w:rsidP="00721B37">
            <w:pPr>
              <w:numPr>
                <w:ilvl w:val="0"/>
                <w:numId w:val="25"/>
              </w:numPr>
              <w:spacing w:line="259" w:lineRule="auto"/>
            </w:pPr>
            <w:r w:rsidRPr="007E4F32">
              <w:t xml:space="preserve">Afgehandeld met digitale terugkoppeling, </w:t>
            </w:r>
            <w:r w:rsidR="00B54954">
              <w:t xml:space="preserve">waar nodig </w:t>
            </w:r>
            <w:r w:rsidRPr="007E4F32">
              <w:t>inclusief foto’s, oplossingsrapportages en kwaliteitsinformatie.</w:t>
            </w:r>
          </w:p>
        </w:tc>
        <w:tc>
          <w:tcPr>
            <w:tcW w:w="443" w:type="pct"/>
            <w:tcBorders>
              <w:top w:val="single" w:sz="4" w:space="0" w:color="auto"/>
              <w:left w:val="single" w:sz="4" w:space="0" w:color="auto"/>
              <w:bottom w:val="single" w:sz="4" w:space="0" w:color="auto"/>
              <w:right w:val="single" w:sz="4" w:space="0" w:color="auto"/>
            </w:tcBorders>
          </w:tcPr>
          <w:p w14:paraId="2EAC3E61" w14:textId="77777777" w:rsidR="00B81FB7" w:rsidRPr="00240CCF" w:rsidRDefault="00B81FB7">
            <w:pPr>
              <w:rPr>
                <w:rFonts w:cs="Arial"/>
                <w:szCs w:val="20"/>
              </w:rPr>
            </w:pPr>
          </w:p>
        </w:tc>
      </w:tr>
      <w:tr w:rsidR="00B81FB7" w:rsidRPr="00240CCF" w14:paraId="41B0D764"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1187462E"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2AA5C773" w14:textId="77777777" w:rsidR="006F78E9" w:rsidRPr="006F78E9" w:rsidRDefault="006F78E9" w:rsidP="00721B37">
            <w:pPr>
              <w:spacing w:line="259" w:lineRule="auto"/>
            </w:pPr>
            <w:r w:rsidRPr="006F78E9">
              <w:t>De opdrachtnemer levert rapportages volgens overeengekomen formats:</w:t>
            </w:r>
          </w:p>
          <w:p w14:paraId="34E15694" w14:textId="77777777" w:rsidR="006F78E9" w:rsidRPr="006F78E9" w:rsidRDefault="006F78E9" w:rsidP="00721B37">
            <w:pPr>
              <w:numPr>
                <w:ilvl w:val="0"/>
                <w:numId w:val="26"/>
              </w:numPr>
              <w:spacing w:line="259" w:lineRule="auto"/>
            </w:pPr>
            <w:r w:rsidRPr="006F78E9">
              <w:t>Maandrapportages met operationele informatie, meldingen en doorlooptijden;</w:t>
            </w:r>
          </w:p>
          <w:p w14:paraId="43C33066" w14:textId="77777777" w:rsidR="006F78E9" w:rsidRPr="006F78E9" w:rsidRDefault="006F78E9" w:rsidP="00721B37">
            <w:pPr>
              <w:numPr>
                <w:ilvl w:val="0"/>
                <w:numId w:val="26"/>
              </w:numPr>
              <w:spacing w:line="259" w:lineRule="auto"/>
            </w:pPr>
            <w:r w:rsidRPr="006F78E9">
              <w:t>Kwartaalrapportages met data-analyse, trends, innovaties en voortgang op SROI;</w:t>
            </w:r>
          </w:p>
          <w:p w14:paraId="0D9C085D" w14:textId="086F65DC" w:rsidR="00B81FB7" w:rsidRPr="00702A9F" w:rsidRDefault="006F78E9" w:rsidP="00721B37">
            <w:pPr>
              <w:numPr>
                <w:ilvl w:val="0"/>
                <w:numId w:val="26"/>
              </w:numPr>
              <w:spacing w:line="259" w:lineRule="auto"/>
            </w:pPr>
            <w:r w:rsidRPr="006F78E9">
              <w:t>Jaarrapportages met inzicht in kosten, kwaliteit, duurzaamheid en verbeterinitiatieven.</w:t>
            </w:r>
          </w:p>
        </w:tc>
        <w:tc>
          <w:tcPr>
            <w:tcW w:w="443" w:type="pct"/>
            <w:tcBorders>
              <w:top w:val="single" w:sz="4" w:space="0" w:color="auto"/>
              <w:left w:val="single" w:sz="4" w:space="0" w:color="auto"/>
              <w:bottom w:val="single" w:sz="4" w:space="0" w:color="auto"/>
              <w:right w:val="single" w:sz="4" w:space="0" w:color="auto"/>
            </w:tcBorders>
          </w:tcPr>
          <w:p w14:paraId="35F98D5C" w14:textId="77777777" w:rsidR="00B81FB7" w:rsidRPr="00240CCF" w:rsidRDefault="00B81FB7">
            <w:pPr>
              <w:rPr>
                <w:rFonts w:cs="Arial"/>
                <w:szCs w:val="20"/>
              </w:rPr>
            </w:pPr>
          </w:p>
        </w:tc>
      </w:tr>
      <w:tr w:rsidR="00B81FB7" w:rsidRPr="00240CCF" w14:paraId="2D60676A"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3843F06B"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216B1197" w14:textId="4F4502A5" w:rsidR="00B81FB7" w:rsidRPr="00702A9F" w:rsidRDefault="006F78E9">
            <w:pPr>
              <w:spacing w:after="160" w:line="259" w:lineRule="auto"/>
            </w:pPr>
            <w:r w:rsidRPr="006F78E9">
              <w:t>Dashboardgegevens vormen de primaire bron voor rapportages en worden gedeeld met Hogeschool Rotterdam.</w:t>
            </w:r>
          </w:p>
        </w:tc>
        <w:tc>
          <w:tcPr>
            <w:tcW w:w="443" w:type="pct"/>
            <w:tcBorders>
              <w:top w:val="single" w:sz="4" w:space="0" w:color="auto"/>
              <w:left w:val="single" w:sz="4" w:space="0" w:color="auto"/>
              <w:bottom w:val="single" w:sz="4" w:space="0" w:color="auto"/>
              <w:right w:val="single" w:sz="4" w:space="0" w:color="auto"/>
            </w:tcBorders>
          </w:tcPr>
          <w:p w14:paraId="238E83BB" w14:textId="77777777" w:rsidR="00B81FB7" w:rsidRPr="00240CCF" w:rsidRDefault="00B81FB7">
            <w:pPr>
              <w:rPr>
                <w:rFonts w:cs="Arial"/>
                <w:szCs w:val="20"/>
              </w:rPr>
            </w:pPr>
          </w:p>
        </w:tc>
      </w:tr>
      <w:tr w:rsidR="006F78E9" w:rsidRPr="00240CCF" w14:paraId="57EBF92E"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0C6830F4" w14:textId="77777777" w:rsidR="006F78E9" w:rsidRPr="00240CCF" w:rsidRDefault="006F78E9"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56C61161" w14:textId="77777777" w:rsidR="006F78E9" w:rsidRPr="006F78E9" w:rsidRDefault="006F78E9" w:rsidP="00701FFD">
            <w:pPr>
              <w:spacing w:line="259" w:lineRule="auto"/>
            </w:pPr>
            <w:r w:rsidRPr="006F78E9">
              <w:t>De opdrachtnemer toont flexibiliteit in inzet en planning bij:</w:t>
            </w:r>
          </w:p>
          <w:p w14:paraId="07959B8C" w14:textId="77777777" w:rsidR="006F78E9" w:rsidRPr="006F78E9" w:rsidRDefault="006F78E9" w:rsidP="00701FFD">
            <w:pPr>
              <w:numPr>
                <w:ilvl w:val="0"/>
                <w:numId w:val="27"/>
              </w:numPr>
              <w:spacing w:line="259" w:lineRule="auto"/>
            </w:pPr>
            <w:r w:rsidRPr="006F78E9">
              <w:t>Evenementen;</w:t>
            </w:r>
          </w:p>
          <w:p w14:paraId="117CED27" w14:textId="77777777" w:rsidR="006F78E9" w:rsidRPr="006F78E9" w:rsidRDefault="006F78E9" w:rsidP="00701FFD">
            <w:pPr>
              <w:numPr>
                <w:ilvl w:val="0"/>
                <w:numId w:val="27"/>
              </w:numPr>
              <w:spacing w:line="259" w:lineRule="auto"/>
            </w:pPr>
            <w:r w:rsidRPr="006F78E9">
              <w:t>Open dagen;</w:t>
            </w:r>
          </w:p>
          <w:p w14:paraId="00A2B9DA" w14:textId="77777777" w:rsidR="006F78E9" w:rsidRPr="006F78E9" w:rsidRDefault="006F78E9" w:rsidP="00701FFD">
            <w:pPr>
              <w:numPr>
                <w:ilvl w:val="0"/>
                <w:numId w:val="27"/>
              </w:numPr>
              <w:spacing w:line="259" w:lineRule="auto"/>
            </w:pPr>
            <w:r w:rsidRPr="006F78E9">
              <w:t>Incidentele piekmomenten;</w:t>
            </w:r>
          </w:p>
          <w:p w14:paraId="7DC09B03" w14:textId="77777777" w:rsidR="006F78E9" w:rsidRPr="006F78E9" w:rsidRDefault="006F78E9" w:rsidP="00701FFD">
            <w:pPr>
              <w:numPr>
                <w:ilvl w:val="0"/>
                <w:numId w:val="27"/>
              </w:numPr>
              <w:spacing w:line="259" w:lineRule="auto"/>
            </w:pPr>
            <w:r w:rsidRPr="006F78E9">
              <w:t>Calamiteiten.</w:t>
            </w:r>
          </w:p>
          <w:p w14:paraId="142AB7B7" w14:textId="77E50EB3" w:rsidR="006F78E9" w:rsidRPr="006F78E9" w:rsidRDefault="006F78E9">
            <w:pPr>
              <w:spacing w:after="160" w:line="259" w:lineRule="auto"/>
            </w:pPr>
            <w:r w:rsidRPr="006F78E9">
              <w:t>Aanpassingen in inzet worden tijdig afgestemd via de operationele overlegstructuur en het FMIS.</w:t>
            </w:r>
          </w:p>
        </w:tc>
        <w:tc>
          <w:tcPr>
            <w:tcW w:w="443" w:type="pct"/>
            <w:tcBorders>
              <w:top w:val="single" w:sz="4" w:space="0" w:color="auto"/>
              <w:left w:val="single" w:sz="4" w:space="0" w:color="auto"/>
              <w:bottom w:val="single" w:sz="4" w:space="0" w:color="auto"/>
              <w:right w:val="single" w:sz="4" w:space="0" w:color="auto"/>
            </w:tcBorders>
          </w:tcPr>
          <w:p w14:paraId="45D6AE5D" w14:textId="77777777" w:rsidR="006F78E9" w:rsidRPr="00240CCF" w:rsidRDefault="006F78E9">
            <w:pPr>
              <w:rPr>
                <w:rFonts w:cs="Arial"/>
                <w:szCs w:val="20"/>
              </w:rPr>
            </w:pPr>
          </w:p>
        </w:tc>
      </w:tr>
      <w:tr w:rsidR="00B81FB7" w:rsidRPr="00240CCF" w14:paraId="78D279B3"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666C161C"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B9930BF" w14:textId="4601B519" w:rsidR="006F78E9" w:rsidRPr="00702A9F" w:rsidRDefault="006F78E9">
            <w:pPr>
              <w:spacing w:after="160" w:line="259" w:lineRule="auto"/>
            </w:pPr>
            <w:r w:rsidRPr="006F78E9">
              <w:t>Medewerkers van de opdrachtnemer gaan zorgvuldig en respectvol om met gebouwen, inventaris en eigendommen van Hogeschool Rotterdam.</w:t>
            </w:r>
          </w:p>
        </w:tc>
        <w:tc>
          <w:tcPr>
            <w:tcW w:w="443" w:type="pct"/>
            <w:tcBorders>
              <w:top w:val="single" w:sz="4" w:space="0" w:color="auto"/>
              <w:left w:val="single" w:sz="4" w:space="0" w:color="auto"/>
              <w:bottom w:val="single" w:sz="4" w:space="0" w:color="auto"/>
              <w:right w:val="single" w:sz="4" w:space="0" w:color="auto"/>
            </w:tcBorders>
          </w:tcPr>
          <w:p w14:paraId="1EF003E7" w14:textId="77777777" w:rsidR="00B81FB7" w:rsidRPr="00240CCF" w:rsidRDefault="00B81FB7">
            <w:pPr>
              <w:rPr>
                <w:rFonts w:cs="Arial"/>
                <w:szCs w:val="20"/>
              </w:rPr>
            </w:pPr>
          </w:p>
        </w:tc>
      </w:tr>
    </w:tbl>
    <w:p w14:paraId="3D93BE7D" w14:textId="77777777" w:rsidR="00B81FB7" w:rsidRDefault="00B81FB7" w:rsidP="00B81FB7"/>
    <w:p w14:paraId="4AB231A1" w14:textId="6689324A" w:rsidR="00B81FB7" w:rsidRPr="006D49A6" w:rsidRDefault="00B81FB7" w:rsidP="00B81FB7">
      <w:pPr>
        <w:pStyle w:val="Heading2"/>
        <w:rPr>
          <w:sz w:val="22"/>
          <w:szCs w:val="22"/>
        </w:rPr>
      </w:pPr>
      <w:r w:rsidRPr="00266AC4">
        <w:rPr>
          <w:sz w:val="22"/>
          <w:szCs w:val="22"/>
        </w:rPr>
        <w:t>Social Return &amp; inclusie</w:t>
      </w:r>
    </w:p>
    <w:p w14:paraId="1FA6E54D" w14:textId="7AA36882" w:rsidR="006D49A6" w:rsidRDefault="006D49A6" w:rsidP="006D49A6">
      <w:r w:rsidRPr="006D49A6">
        <w:t xml:space="preserve">Het personeel van de opdrachtnemer vormt een cruciale succesfactor binnen de schoonmaak- en </w:t>
      </w:r>
      <w:r w:rsidR="00987765">
        <w:t>glasbewassing</w:t>
      </w:r>
      <w:r w:rsidRPr="006D49A6">
        <w:t>sdienstverlening. Medewerkers werken zichtbaar binnen de onderwijsomgeving van Hogeschool Rotterdam en leveren een directe bijdrage aan het gevoel van veiligheid, verzorging en gastvrijheid voor studenten, medewerkers en bezoekers.</w:t>
      </w:r>
    </w:p>
    <w:p w14:paraId="41D9FA14" w14:textId="77777777" w:rsidR="006D49A6" w:rsidRPr="006D49A6" w:rsidRDefault="006D49A6" w:rsidP="006D49A6"/>
    <w:p w14:paraId="60B76F59" w14:textId="77777777" w:rsidR="006D49A6" w:rsidRPr="006D49A6" w:rsidRDefault="006D49A6" w:rsidP="006D49A6">
      <w:r w:rsidRPr="006D49A6">
        <w:t>Hogeschool Rotterdam verwacht van de opdrachtnemer dat medewerkers professioneel, servicegericht, communicatief vaardig en digitaal vaardig zijn. Tegelijkertijd hecht Hogeschool Rotterdam grote waarde aan haar maatschappelijke verantwoordelijkheid. De inzet van mensen met een afstand tot de arbeidsmarkt (Social Return on Investment, SROI) vormt daarom een verplicht en integraal onderdeel van deze opdracht.</w:t>
      </w:r>
    </w:p>
    <w:p w14:paraId="712A8334" w14:textId="77777777" w:rsidR="006D49A6" w:rsidRDefault="006D49A6" w:rsidP="006D49A6"/>
    <w:p w14:paraId="79EAF74C" w14:textId="273DC496" w:rsidR="006D49A6" w:rsidRPr="006D49A6" w:rsidRDefault="006D49A6" w:rsidP="00B81FB7">
      <w:r w:rsidRPr="006D49A6">
        <w:t>De opdrachtnemer draagt actief bij aan het creëren van duurzame werkgelegenheid en een inclusieve werkomgeving, waarin gelijke kansen, respectvolle omgang en veilige arbeidsomstandigheden worden geborgd.</w:t>
      </w:r>
    </w:p>
    <w:p w14:paraId="3126C575" w14:textId="77777777" w:rsidR="00B81FB7" w:rsidRDefault="00B81FB7" w:rsidP="00B81FB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29FACE0E" w14:textId="77777777" w:rsidTr="26E303A6">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3771D66C"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253BBA90"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7F70EB2B" w14:textId="77777777" w:rsidR="00B81FB7" w:rsidRPr="00240CCF" w:rsidRDefault="00B81FB7">
            <w:pPr>
              <w:jc w:val="center"/>
              <w:rPr>
                <w:rFonts w:cs="Arial"/>
                <w:b/>
                <w:szCs w:val="20"/>
              </w:rPr>
            </w:pPr>
            <w:r w:rsidRPr="00240CCF">
              <w:rPr>
                <w:rFonts w:cs="Arial"/>
                <w:b/>
                <w:szCs w:val="20"/>
              </w:rPr>
              <w:t>Ja/Nee</w:t>
            </w:r>
          </w:p>
        </w:tc>
      </w:tr>
      <w:tr w:rsidR="00B81FB7" w:rsidRPr="00240CCF" w14:paraId="2D572FCA"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15BFA543"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87B856C" w14:textId="77777777" w:rsidR="006D49A6" w:rsidRDefault="00B81FB7">
            <w:r>
              <w:t xml:space="preserve">De opdrachtnemer realiseert minimaal 15% SROI-inzet, oplopend naar 20% binnen vier </w:t>
            </w:r>
            <w:r w:rsidR="006D49A6">
              <w:t xml:space="preserve">(4) </w:t>
            </w:r>
            <w:r>
              <w:t>jaar</w:t>
            </w:r>
            <w:r w:rsidR="006D49A6">
              <w:t xml:space="preserve"> na de start van de overeenkomst.</w:t>
            </w:r>
          </w:p>
          <w:p w14:paraId="562F5443" w14:textId="77777777" w:rsidR="00B81FB7" w:rsidRDefault="00B81FB7">
            <w:r>
              <w:t>Het percentage SROI wordt jaarlijks gemeten en gerapporteerd.</w:t>
            </w:r>
          </w:p>
          <w:p w14:paraId="1F0DAE09" w14:textId="77777777" w:rsidR="00CA4CFD" w:rsidRDefault="00CA4CFD"/>
          <w:p w14:paraId="7433BB53" w14:textId="18A63E05" w:rsidR="00CA4CFD" w:rsidRPr="00CA4CFD" w:rsidRDefault="007B3B07">
            <w:pPr>
              <w:rPr>
                <w:i/>
                <w:iCs/>
              </w:rPr>
            </w:pPr>
            <w:r>
              <w:rPr>
                <w:i/>
                <w:iCs/>
              </w:rPr>
              <w:t xml:space="preserve">Licht toe hoe u deze </w:t>
            </w:r>
            <w:r w:rsidR="00475016">
              <w:rPr>
                <w:i/>
                <w:iCs/>
              </w:rPr>
              <w:t>percentages realiseert</w:t>
            </w:r>
            <w:r w:rsidR="008E059E">
              <w:rPr>
                <w:i/>
                <w:iCs/>
              </w:rPr>
              <w:t xml:space="preserve"> waarbij e</w:t>
            </w:r>
            <w:r w:rsidR="00FB1084">
              <w:rPr>
                <w:i/>
                <w:iCs/>
              </w:rPr>
              <w:t>r een veilige werkomgeving</w:t>
            </w:r>
            <w:r w:rsidR="008E059E">
              <w:rPr>
                <w:i/>
                <w:iCs/>
              </w:rPr>
              <w:t xml:space="preserve"> en kwaliteit van de dienstverlening geborgd blijft.</w:t>
            </w:r>
            <w:r w:rsidR="00FB1084">
              <w:rPr>
                <w:i/>
                <w:iCs/>
              </w:rPr>
              <w:t xml:space="preserve"> </w:t>
            </w:r>
          </w:p>
        </w:tc>
        <w:tc>
          <w:tcPr>
            <w:tcW w:w="443" w:type="pct"/>
            <w:tcBorders>
              <w:top w:val="single" w:sz="4" w:space="0" w:color="auto"/>
              <w:left w:val="single" w:sz="4" w:space="0" w:color="auto"/>
              <w:bottom w:val="single" w:sz="4" w:space="0" w:color="auto"/>
              <w:right w:val="single" w:sz="4" w:space="0" w:color="auto"/>
            </w:tcBorders>
          </w:tcPr>
          <w:p w14:paraId="7FA663FF" w14:textId="633E75F7" w:rsidR="00B81FB7" w:rsidRPr="00240CCF" w:rsidRDefault="00CA4CFD">
            <w:pPr>
              <w:rPr>
                <w:rFonts w:cs="Arial"/>
                <w:szCs w:val="20"/>
              </w:rPr>
            </w:pPr>
            <w:r>
              <w:rPr>
                <w:rFonts w:cs="Arial"/>
                <w:szCs w:val="20"/>
              </w:rPr>
              <w:t>*</w:t>
            </w:r>
          </w:p>
        </w:tc>
      </w:tr>
      <w:tr w:rsidR="00B81FB7" w:rsidRPr="00240CCF" w14:paraId="35F46C06"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04D11F7E"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17F19F3" w14:textId="77777777" w:rsidR="00D60F85" w:rsidRPr="00D60F85" w:rsidRDefault="00D60F85" w:rsidP="003465F4">
            <w:pPr>
              <w:spacing w:line="259" w:lineRule="auto"/>
            </w:pPr>
            <w:r w:rsidRPr="00D60F85">
              <w:t>De opdrachtnemer is volledig verantwoordelijk voor:</w:t>
            </w:r>
          </w:p>
          <w:p w14:paraId="64135B36" w14:textId="77777777" w:rsidR="00D60F85" w:rsidRPr="00D60F85" w:rsidRDefault="00D60F85" w:rsidP="003465F4">
            <w:pPr>
              <w:numPr>
                <w:ilvl w:val="0"/>
                <w:numId w:val="28"/>
              </w:numPr>
              <w:spacing w:line="259" w:lineRule="auto"/>
            </w:pPr>
            <w:r w:rsidRPr="00D60F85">
              <w:t>Werving en selectie van SROI-medewerkers;</w:t>
            </w:r>
          </w:p>
          <w:p w14:paraId="559F21F3" w14:textId="77777777" w:rsidR="00D60F85" w:rsidRPr="00D60F85" w:rsidRDefault="00D60F85" w:rsidP="003465F4">
            <w:pPr>
              <w:numPr>
                <w:ilvl w:val="0"/>
                <w:numId w:val="28"/>
              </w:numPr>
              <w:spacing w:line="259" w:lineRule="auto"/>
            </w:pPr>
            <w:r w:rsidRPr="00D60F85">
              <w:t>Begeleiding en ontwikkeling;</w:t>
            </w:r>
          </w:p>
          <w:p w14:paraId="54E6405E" w14:textId="77777777" w:rsidR="00D60F85" w:rsidRPr="00D60F85" w:rsidRDefault="00D60F85" w:rsidP="003465F4">
            <w:pPr>
              <w:numPr>
                <w:ilvl w:val="0"/>
                <w:numId w:val="28"/>
              </w:numPr>
              <w:spacing w:line="259" w:lineRule="auto"/>
            </w:pPr>
            <w:r w:rsidRPr="00D60F85">
              <w:t>Administratieve afhandeling.</w:t>
            </w:r>
          </w:p>
          <w:p w14:paraId="65B1E6B5" w14:textId="45C6A27D" w:rsidR="00D60F85" w:rsidRPr="00702A9F" w:rsidRDefault="00D60F85" w:rsidP="003465F4">
            <w:pPr>
              <w:spacing w:line="259" w:lineRule="auto"/>
            </w:pPr>
            <w:r w:rsidRPr="00D60F85">
              <w:t>Dit gebeurt zonder extra belasting voor Hogeschool Rotterdam.</w:t>
            </w:r>
          </w:p>
        </w:tc>
        <w:tc>
          <w:tcPr>
            <w:tcW w:w="443" w:type="pct"/>
            <w:tcBorders>
              <w:top w:val="single" w:sz="4" w:space="0" w:color="auto"/>
              <w:left w:val="single" w:sz="4" w:space="0" w:color="auto"/>
              <w:bottom w:val="single" w:sz="4" w:space="0" w:color="auto"/>
              <w:right w:val="single" w:sz="4" w:space="0" w:color="auto"/>
            </w:tcBorders>
          </w:tcPr>
          <w:p w14:paraId="74ECA7F6" w14:textId="77777777" w:rsidR="00B81FB7" w:rsidRPr="00240CCF" w:rsidRDefault="00B81FB7">
            <w:pPr>
              <w:rPr>
                <w:rFonts w:cs="Arial"/>
                <w:szCs w:val="20"/>
              </w:rPr>
            </w:pPr>
          </w:p>
        </w:tc>
      </w:tr>
      <w:tr w:rsidR="00D60F85" w:rsidRPr="00240CCF" w14:paraId="3C24DFFE"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494D83FF" w14:textId="77777777" w:rsidR="00D60F85" w:rsidRPr="00240CCF" w:rsidRDefault="00D60F85"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089C9E9" w14:textId="77777777" w:rsidR="00D60F85" w:rsidRPr="00D60F85" w:rsidRDefault="00D60F85" w:rsidP="00D60F85">
            <w:pPr>
              <w:spacing w:after="160" w:line="259" w:lineRule="auto"/>
            </w:pPr>
            <w:r w:rsidRPr="00D60F85">
              <w:t>De opdrachtnemer borgt adequate begeleiding van SROI-medewerkers, gericht op:</w:t>
            </w:r>
          </w:p>
          <w:p w14:paraId="7113DF36" w14:textId="77777777" w:rsidR="00D60F85" w:rsidRPr="00D60F85" w:rsidRDefault="00D60F85" w:rsidP="00A353EC">
            <w:pPr>
              <w:numPr>
                <w:ilvl w:val="0"/>
                <w:numId w:val="29"/>
              </w:numPr>
              <w:spacing w:line="259" w:lineRule="auto"/>
            </w:pPr>
            <w:r w:rsidRPr="00D60F85">
              <w:t>Werkvaardigheden;</w:t>
            </w:r>
          </w:p>
          <w:p w14:paraId="2267064B" w14:textId="77777777" w:rsidR="00D60F85" w:rsidRPr="00D60F85" w:rsidRDefault="00D60F85" w:rsidP="00A353EC">
            <w:pPr>
              <w:numPr>
                <w:ilvl w:val="0"/>
                <w:numId w:val="29"/>
              </w:numPr>
              <w:spacing w:line="259" w:lineRule="auto"/>
            </w:pPr>
            <w:r w:rsidRPr="00D60F85">
              <w:t>Veilig werken;</w:t>
            </w:r>
          </w:p>
          <w:p w14:paraId="3DCDA740" w14:textId="30585717" w:rsidR="00D60F85" w:rsidRPr="00D60F85" w:rsidRDefault="00D60F85" w:rsidP="00A353EC">
            <w:pPr>
              <w:numPr>
                <w:ilvl w:val="0"/>
                <w:numId w:val="29"/>
              </w:numPr>
              <w:spacing w:line="259" w:lineRule="auto"/>
            </w:pPr>
            <w:r w:rsidRPr="00D60F85">
              <w:t>Doorstroom naar regulier werk waar mogelijk.</w:t>
            </w:r>
          </w:p>
        </w:tc>
        <w:tc>
          <w:tcPr>
            <w:tcW w:w="443" w:type="pct"/>
            <w:tcBorders>
              <w:top w:val="single" w:sz="4" w:space="0" w:color="auto"/>
              <w:left w:val="single" w:sz="4" w:space="0" w:color="auto"/>
              <w:bottom w:val="single" w:sz="4" w:space="0" w:color="auto"/>
              <w:right w:val="single" w:sz="4" w:space="0" w:color="auto"/>
            </w:tcBorders>
          </w:tcPr>
          <w:p w14:paraId="15962562" w14:textId="77777777" w:rsidR="00D60F85" w:rsidRPr="00240CCF" w:rsidRDefault="00D60F85">
            <w:pPr>
              <w:rPr>
                <w:rFonts w:cs="Arial"/>
                <w:szCs w:val="20"/>
              </w:rPr>
            </w:pPr>
          </w:p>
        </w:tc>
      </w:tr>
      <w:tr w:rsidR="00D60F85" w:rsidRPr="00240CCF" w14:paraId="08B815FC"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6DD73C38" w14:textId="77777777" w:rsidR="00D60F85" w:rsidRPr="00240CCF" w:rsidRDefault="00D60F85"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FE42DCC" w14:textId="77777777" w:rsidR="00D60F85" w:rsidRPr="00D60F85" w:rsidRDefault="00D60F85" w:rsidP="00D60F85">
            <w:pPr>
              <w:spacing w:after="160" w:line="259" w:lineRule="auto"/>
            </w:pPr>
            <w:r w:rsidRPr="00D60F85">
              <w:t>De opdrachtnemer werkt samen met:</w:t>
            </w:r>
          </w:p>
          <w:p w14:paraId="1FBDE0C0" w14:textId="77777777" w:rsidR="00D60F85" w:rsidRPr="00D60F85" w:rsidRDefault="00D60F85" w:rsidP="00A353EC">
            <w:pPr>
              <w:numPr>
                <w:ilvl w:val="0"/>
                <w:numId w:val="30"/>
              </w:numPr>
              <w:spacing w:line="259" w:lineRule="auto"/>
            </w:pPr>
            <w:r w:rsidRPr="00D60F85">
              <w:t>Sociale werkbedrijven;</w:t>
            </w:r>
          </w:p>
          <w:p w14:paraId="5263DFF8" w14:textId="77777777" w:rsidR="00D60F85" w:rsidRPr="00D60F85" w:rsidRDefault="00D60F85" w:rsidP="00A353EC">
            <w:pPr>
              <w:numPr>
                <w:ilvl w:val="0"/>
                <w:numId w:val="30"/>
              </w:numPr>
              <w:spacing w:line="259" w:lineRule="auto"/>
            </w:pPr>
            <w:r w:rsidRPr="00D60F85">
              <w:t>Re-integratiepartners;</w:t>
            </w:r>
          </w:p>
          <w:p w14:paraId="752E3543" w14:textId="73DCAF25" w:rsidR="002B1F9B" w:rsidRPr="0010204D" w:rsidRDefault="00D60F85" w:rsidP="0010204D">
            <w:pPr>
              <w:numPr>
                <w:ilvl w:val="0"/>
                <w:numId w:val="30"/>
              </w:numPr>
              <w:spacing w:line="259" w:lineRule="auto"/>
            </w:pPr>
            <w:r w:rsidRPr="00D60F85">
              <w:t>Gemeentelijke of regionale initiatieven,</w:t>
            </w:r>
            <w:r w:rsidRPr="00D60F85">
              <w:br/>
              <w:t>met als doel duurzame plaatsingen te realiseren.</w:t>
            </w:r>
          </w:p>
        </w:tc>
        <w:tc>
          <w:tcPr>
            <w:tcW w:w="443" w:type="pct"/>
            <w:tcBorders>
              <w:top w:val="single" w:sz="4" w:space="0" w:color="auto"/>
              <w:left w:val="single" w:sz="4" w:space="0" w:color="auto"/>
              <w:bottom w:val="single" w:sz="4" w:space="0" w:color="auto"/>
              <w:right w:val="single" w:sz="4" w:space="0" w:color="auto"/>
            </w:tcBorders>
          </w:tcPr>
          <w:p w14:paraId="08BE5463" w14:textId="713AD28F" w:rsidR="00D60F85" w:rsidRPr="00240CCF" w:rsidRDefault="00D60F85">
            <w:pPr>
              <w:rPr>
                <w:rFonts w:cs="Arial"/>
                <w:szCs w:val="20"/>
              </w:rPr>
            </w:pPr>
          </w:p>
        </w:tc>
      </w:tr>
      <w:tr w:rsidR="00D60F85" w:rsidRPr="00240CCF" w14:paraId="6221141D"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12A51D34" w14:textId="77777777" w:rsidR="00D60F85" w:rsidRPr="00240CCF" w:rsidRDefault="00D60F85"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F202204" w14:textId="77777777" w:rsidR="00D60F85" w:rsidRPr="00D60F85" w:rsidRDefault="00D60F85" w:rsidP="00D60F85">
            <w:pPr>
              <w:spacing w:after="160" w:line="259" w:lineRule="auto"/>
            </w:pPr>
            <w:r w:rsidRPr="00D60F85">
              <w:t>De opdrachtnemer voert een actief beleid op inclusie en diversiteit, waarin:</w:t>
            </w:r>
          </w:p>
          <w:p w14:paraId="0EC5E845" w14:textId="77777777" w:rsidR="00D60F85" w:rsidRPr="00D60F85" w:rsidRDefault="00D60F85" w:rsidP="00C024C7">
            <w:pPr>
              <w:numPr>
                <w:ilvl w:val="0"/>
                <w:numId w:val="31"/>
              </w:numPr>
              <w:spacing w:line="259" w:lineRule="auto"/>
            </w:pPr>
            <w:r w:rsidRPr="00D60F85">
              <w:t>Gelijke kansen worden geborgd;</w:t>
            </w:r>
          </w:p>
          <w:p w14:paraId="596C596F" w14:textId="77777777" w:rsidR="00D60F85" w:rsidRPr="00D60F85" w:rsidRDefault="00D60F85" w:rsidP="00C024C7">
            <w:pPr>
              <w:numPr>
                <w:ilvl w:val="0"/>
                <w:numId w:val="31"/>
              </w:numPr>
              <w:spacing w:line="259" w:lineRule="auto"/>
            </w:pPr>
            <w:r w:rsidRPr="00D60F85">
              <w:t>Discriminatie wordt voorkomen;</w:t>
            </w:r>
          </w:p>
          <w:p w14:paraId="635E0711" w14:textId="07C281FA" w:rsidR="00D60F85" w:rsidRPr="00D60F85" w:rsidRDefault="00D60F85" w:rsidP="00C024C7">
            <w:pPr>
              <w:numPr>
                <w:ilvl w:val="0"/>
                <w:numId w:val="31"/>
              </w:numPr>
              <w:spacing w:line="259" w:lineRule="auto"/>
            </w:pPr>
            <w:r w:rsidRPr="00D60F85">
              <w:t>Een veilige, respectvolle en sociaal veilige werkomgeving wordt gegarandeerd.</w:t>
            </w:r>
          </w:p>
        </w:tc>
        <w:tc>
          <w:tcPr>
            <w:tcW w:w="443" w:type="pct"/>
            <w:tcBorders>
              <w:top w:val="single" w:sz="4" w:space="0" w:color="auto"/>
              <w:left w:val="single" w:sz="4" w:space="0" w:color="auto"/>
              <w:bottom w:val="single" w:sz="4" w:space="0" w:color="auto"/>
              <w:right w:val="single" w:sz="4" w:space="0" w:color="auto"/>
            </w:tcBorders>
          </w:tcPr>
          <w:p w14:paraId="2941F357" w14:textId="77777777" w:rsidR="00D60F85" w:rsidRPr="00240CCF" w:rsidRDefault="00D60F85">
            <w:pPr>
              <w:rPr>
                <w:rFonts w:cs="Arial"/>
                <w:szCs w:val="20"/>
              </w:rPr>
            </w:pPr>
          </w:p>
        </w:tc>
      </w:tr>
      <w:tr w:rsidR="00D60F85" w:rsidRPr="00240CCF" w14:paraId="354E9762"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433BE087" w14:textId="77777777" w:rsidR="00D60F85" w:rsidRPr="00240CCF" w:rsidRDefault="00D60F85"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E4A4207" w14:textId="77777777" w:rsidR="00B46029" w:rsidRPr="00B46029" w:rsidRDefault="00B46029" w:rsidP="00B46029">
            <w:pPr>
              <w:spacing w:after="160" w:line="259" w:lineRule="auto"/>
            </w:pPr>
            <w:r w:rsidRPr="00B46029">
              <w:t>Medewerkers worden aantoonbaar geïnstrueerd en getraind in:</w:t>
            </w:r>
          </w:p>
          <w:p w14:paraId="01D403E7" w14:textId="77777777" w:rsidR="00B46029" w:rsidRPr="00B46029" w:rsidRDefault="00B46029" w:rsidP="00C024C7">
            <w:pPr>
              <w:numPr>
                <w:ilvl w:val="0"/>
                <w:numId w:val="32"/>
              </w:numPr>
              <w:spacing w:line="259" w:lineRule="auto"/>
            </w:pPr>
            <w:r w:rsidRPr="00B46029">
              <w:t>Inclusief werken;</w:t>
            </w:r>
          </w:p>
          <w:p w14:paraId="3DA6640C" w14:textId="77777777" w:rsidR="00B46029" w:rsidRPr="00B46029" w:rsidRDefault="00B46029" w:rsidP="00C024C7">
            <w:pPr>
              <w:numPr>
                <w:ilvl w:val="0"/>
                <w:numId w:val="32"/>
              </w:numPr>
              <w:spacing w:line="259" w:lineRule="auto"/>
            </w:pPr>
            <w:r w:rsidRPr="00B46029">
              <w:t>Respectvolle communicatie;</w:t>
            </w:r>
          </w:p>
          <w:p w14:paraId="6B2172C8" w14:textId="4D77413F" w:rsidR="00D60F85" w:rsidRPr="00D60F85" w:rsidRDefault="00B46029" w:rsidP="00C024C7">
            <w:pPr>
              <w:numPr>
                <w:ilvl w:val="0"/>
                <w:numId w:val="32"/>
              </w:numPr>
              <w:spacing w:line="259" w:lineRule="auto"/>
            </w:pPr>
            <w:r w:rsidRPr="00B46029">
              <w:t>Samenwerken in een diverse onderwijsomgeving.</w:t>
            </w:r>
          </w:p>
        </w:tc>
        <w:tc>
          <w:tcPr>
            <w:tcW w:w="443" w:type="pct"/>
            <w:tcBorders>
              <w:top w:val="single" w:sz="4" w:space="0" w:color="auto"/>
              <w:left w:val="single" w:sz="4" w:space="0" w:color="auto"/>
              <w:bottom w:val="single" w:sz="4" w:space="0" w:color="auto"/>
              <w:right w:val="single" w:sz="4" w:space="0" w:color="auto"/>
            </w:tcBorders>
          </w:tcPr>
          <w:p w14:paraId="7D3D5764" w14:textId="77777777" w:rsidR="00D60F85" w:rsidRPr="00240CCF" w:rsidRDefault="00D60F85">
            <w:pPr>
              <w:rPr>
                <w:rFonts w:cs="Arial"/>
                <w:szCs w:val="20"/>
              </w:rPr>
            </w:pPr>
          </w:p>
        </w:tc>
      </w:tr>
      <w:tr w:rsidR="00B46029" w:rsidRPr="00240CCF" w14:paraId="0EA7719E" w14:textId="77777777" w:rsidTr="26E303A6">
        <w:trPr>
          <w:trHeight w:val="255"/>
        </w:trPr>
        <w:tc>
          <w:tcPr>
            <w:tcW w:w="467" w:type="pct"/>
            <w:tcBorders>
              <w:top w:val="single" w:sz="4" w:space="0" w:color="auto"/>
              <w:left w:val="single" w:sz="4" w:space="0" w:color="auto"/>
              <w:bottom w:val="single" w:sz="4" w:space="0" w:color="auto"/>
              <w:right w:val="single" w:sz="4" w:space="0" w:color="auto"/>
            </w:tcBorders>
            <w:noWrap/>
          </w:tcPr>
          <w:p w14:paraId="58501834" w14:textId="77777777" w:rsidR="00B46029" w:rsidRPr="00240CCF" w:rsidRDefault="00B46029"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654371D" w14:textId="408B9A48" w:rsidR="00B46029" w:rsidRPr="00B46029" w:rsidRDefault="00EC73AD" w:rsidP="00B46029">
            <w:pPr>
              <w:spacing w:after="160" w:line="259" w:lineRule="auto"/>
            </w:pPr>
            <w:r w:rsidRPr="00D60F85">
              <w:t>De inzet van SROI-medewerkers wordt per kwartaal gemonitord en gerapporteerd aan Hogeschool Rotterdam.</w:t>
            </w:r>
            <w:r>
              <w:br/>
            </w:r>
            <w:r w:rsidR="00B46029" w:rsidRPr="00B46029">
              <w:t xml:space="preserve">De opdrachtnemer rapporteert </w:t>
            </w:r>
            <w:r>
              <w:t>per kwartaal</w:t>
            </w:r>
            <w:r w:rsidR="00B46029" w:rsidRPr="00B46029">
              <w:t xml:space="preserve"> over:</w:t>
            </w:r>
          </w:p>
          <w:p w14:paraId="67D30DAD" w14:textId="77777777" w:rsidR="00B46029" w:rsidRPr="00B46029" w:rsidRDefault="00B46029" w:rsidP="00C024C7">
            <w:pPr>
              <w:numPr>
                <w:ilvl w:val="0"/>
                <w:numId w:val="33"/>
              </w:numPr>
              <w:spacing w:line="259" w:lineRule="auto"/>
            </w:pPr>
            <w:r w:rsidRPr="00B46029">
              <w:t>Aantal en inzet van SROI-medewerkers;</w:t>
            </w:r>
          </w:p>
          <w:p w14:paraId="26C0A441" w14:textId="77777777" w:rsidR="00B46029" w:rsidRPr="00B46029" w:rsidRDefault="00B46029" w:rsidP="00C024C7">
            <w:pPr>
              <w:numPr>
                <w:ilvl w:val="0"/>
                <w:numId w:val="33"/>
              </w:numPr>
              <w:spacing w:line="259" w:lineRule="auto"/>
            </w:pPr>
            <w:r w:rsidRPr="00B46029">
              <w:t>Begeleidingsmaatregelen;</w:t>
            </w:r>
          </w:p>
          <w:p w14:paraId="476A1580" w14:textId="77777777" w:rsidR="00B46029" w:rsidRPr="00B46029" w:rsidRDefault="00B46029" w:rsidP="00C024C7">
            <w:pPr>
              <w:numPr>
                <w:ilvl w:val="0"/>
                <w:numId w:val="33"/>
              </w:numPr>
              <w:spacing w:line="259" w:lineRule="auto"/>
            </w:pPr>
            <w:r w:rsidRPr="00B46029">
              <w:t>Doorstroom, uitval en duurzame plaatsingen;</w:t>
            </w:r>
          </w:p>
          <w:p w14:paraId="13BD70AA" w14:textId="74F5050F" w:rsidR="00B46029" w:rsidRPr="00B46029" w:rsidRDefault="00B46029" w:rsidP="00C024C7">
            <w:pPr>
              <w:numPr>
                <w:ilvl w:val="0"/>
                <w:numId w:val="33"/>
              </w:numPr>
              <w:spacing w:line="259" w:lineRule="auto"/>
            </w:pPr>
            <w:r w:rsidRPr="00B46029">
              <w:t>Inclusie- en diversiteitsmaatregelen binnen het team.</w:t>
            </w:r>
          </w:p>
        </w:tc>
        <w:tc>
          <w:tcPr>
            <w:tcW w:w="443" w:type="pct"/>
            <w:tcBorders>
              <w:top w:val="single" w:sz="4" w:space="0" w:color="auto"/>
              <w:left w:val="single" w:sz="4" w:space="0" w:color="auto"/>
              <w:bottom w:val="single" w:sz="4" w:space="0" w:color="auto"/>
              <w:right w:val="single" w:sz="4" w:space="0" w:color="auto"/>
            </w:tcBorders>
          </w:tcPr>
          <w:p w14:paraId="6597E134" w14:textId="77777777" w:rsidR="00B46029" w:rsidRPr="00240CCF" w:rsidRDefault="00B46029">
            <w:pPr>
              <w:rPr>
                <w:rFonts w:cs="Arial"/>
                <w:szCs w:val="20"/>
              </w:rPr>
            </w:pPr>
          </w:p>
        </w:tc>
      </w:tr>
    </w:tbl>
    <w:p w14:paraId="73E28B55" w14:textId="77777777" w:rsidR="00B81FB7" w:rsidRDefault="00B81FB7" w:rsidP="00B81FB7"/>
    <w:p w14:paraId="550829DF" w14:textId="77777777" w:rsidR="00B81FB7" w:rsidRPr="00266AC4" w:rsidRDefault="00B81FB7" w:rsidP="00B81FB7">
      <w:pPr>
        <w:pStyle w:val="Heading2"/>
        <w:rPr>
          <w:sz w:val="22"/>
          <w:szCs w:val="22"/>
        </w:rPr>
      </w:pPr>
      <w:r w:rsidRPr="00266AC4">
        <w:rPr>
          <w:sz w:val="22"/>
          <w:szCs w:val="22"/>
        </w:rPr>
        <w:t>Contractmanagement</w:t>
      </w:r>
    </w:p>
    <w:p w14:paraId="0D2ECC54" w14:textId="4F013C1E" w:rsidR="008A6AAA" w:rsidRDefault="008A6AAA" w:rsidP="6C7F3282">
      <w:pPr>
        <w:tabs>
          <w:tab w:val="left" w:pos="1440"/>
        </w:tabs>
        <w:rPr>
          <w:rFonts w:cs="Arial"/>
        </w:rPr>
      </w:pPr>
      <w:r w:rsidRPr="3EA0D5B9">
        <w:rPr>
          <w:rFonts w:cs="Arial"/>
        </w:rPr>
        <w:t xml:space="preserve">Hogeschool Rotterdam stuurt actief op kwaliteit, continuïteit en doorontwikkeling van de schoonmaak- en </w:t>
      </w:r>
      <w:r w:rsidR="00987765">
        <w:rPr>
          <w:rFonts w:cs="Arial"/>
        </w:rPr>
        <w:t>glasbewassing</w:t>
      </w:r>
      <w:r w:rsidRPr="3EA0D5B9">
        <w:rPr>
          <w:rFonts w:cs="Arial"/>
        </w:rPr>
        <w:t xml:space="preserve">sdienstverlening. Hiervoor wordt gewerkt met een set van Kritieke Prestatie Indicatoren (KPI’s) en bijbehorende Service Level </w:t>
      </w:r>
      <w:proofErr w:type="spellStart"/>
      <w:r w:rsidRPr="3EA0D5B9">
        <w:rPr>
          <w:rFonts w:cs="Arial"/>
        </w:rPr>
        <w:t>Agreements</w:t>
      </w:r>
      <w:proofErr w:type="spellEnd"/>
      <w:r w:rsidRPr="3EA0D5B9">
        <w:rPr>
          <w:rFonts w:cs="Arial"/>
        </w:rPr>
        <w:t xml:space="preserve"> (SLA’s).</w:t>
      </w:r>
    </w:p>
    <w:p w14:paraId="0E77DC7E" w14:textId="77777777" w:rsidR="008A6AAA" w:rsidRPr="008A6AAA" w:rsidRDefault="008A6AAA" w:rsidP="008A6AAA">
      <w:pPr>
        <w:tabs>
          <w:tab w:val="left" w:pos="1440"/>
        </w:tabs>
        <w:rPr>
          <w:rFonts w:cs="Arial"/>
          <w:szCs w:val="20"/>
        </w:rPr>
      </w:pPr>
    </w:p>
    <w:p w14:paraId="57616B29" w14:textId="7667FDC2" w:rsidR="008A6AAA" w:rsidRDefault="008A6AAA" w:rsidP="008A6AAA">
      <w:pPr>
        <w:tabs>
          <w:tab w:val="left" w:pos="1440"/>
        </w:tabs>
        <w:rPr>
          <w:rFonts w:cs="Arial"/>
          <w:szCs w:val="20"/>
        </w:rPr>
      </w:pPr>
      <w:r w:rsidRPr="008A6AAA">
        <w:rPr>
          <w:rFonts w:cs="Arial"/>
          <w:szCs w:val="20"/>
        </w:rPr>
        <w:t xml:space="preserve">Na gunning worden de KPI’s en SLA’s in overleg met de opdrachtnemer definitief vastgesteld, op basis van </w:t>
      </w:r>
      <w:r w:rsidRPr="00BE2A36">
        <w:rPr>
          <w:rFonts w:cs="Arial"/>
          <w:szCs w:val="20"/>
        </w:rPr>
        <w:t>het KPI</w:t>
      </w:r>
      <w:r w:rsidR="00484443" w:rsidRPr="00BE2A36">
        <w:rPr>
          <w:rFonts w:cs="Arial"/>
          <w:szCs w:val="20"/>
        </w:rPr>
        <w:t xml:space="preserve"> </w:t>
      </w:r>
      <w:r w:rsidR="00BE2A36" w:rsidRPr="00BE2A36">
        <w:rPr>
          <w:rFonts w:cs="Arial"/>
          <w:szCs w:val="20"/>
        </w:rPr>
        <w:t>Dasboard</w:t>
      </w:r>
      <w:r w:rsidR="00AB1EEE">
        <w:rPr>
          <w:rFonts w:cs="Arial"/>
          <w:szCs w:val="20"/>
        </w:rPr>
        <w:t>,</w:t>
      </w:r>
      <w:r w:rsidRPr="00BE2A36">
        <w:rPr>
          <w:rFonts w:cs="Arial"/>
          <w:szCs w:val="20"/>
        </w:rPr>
        <w:t xml:space="preserve"> Bijlage </w:t>
      </w:r>
      <w:r w:rsidR="00BE2A36" w:rsidRPr="00BE2A36">
        <w:rPr>
          <w:rFonts w:cs="Arial"/>
          <w:szCs w:val="20"/>
        </w:rPr>
        <w:t>4</w:t>
      </w:r>
      <w:r w:rsidRPr="00BE2A36">
        <w:rPr>
          <w:rFonts w:cs="Arial"/>
          <w:szCs w:val="20"/>
        </w:rPr>
        <w:t> dat</w:t>
      </w:r>
      <w:r w:rsidRPr="008A6AAA">
        <w:rPr>
          <w:rFonts w:cs="Arial"/>
          <w:szCs w:val="20"/>
        </w:rPr>
        <w:t xml:space="preserve"> als uitgangspunt dient. Gedurende de contractperiode kunnen KPI’s, in gezamenlijk overleg, worden aangescherpt of aangepast om aan te sluiten bij veranderende omstandigheden, innovaties en ambities van Hogeschool Rotterdam.</w:t>
      </w:r>
    </w:p>
    <w:p w14:paraId="2651991A" w14:textId="77777777" w:rsidR="008A6AAA" w:rsidRPr="008A6AAA" w:rsidRDefault="008A6AAA" w:rsidP="008A6AAA">
      <w:pPr>
        <w:tabs>
          <w:tab w:val="left" w:pos="1440"/>
        </w:tabs>
        <w:rPr>
          <w:rFonts w:cs="Arial"/>
          <w:szCs w:val="20"/>
        </w:rPr>
      </w:pPr>
    </w:p>
    <w:p w14:paraId="4771E331" w14:textId="13888213" w:rsidR="00B81FB7" w:rsidRDefault="008A6AAA" w:rsidP="00B81FB7">
      <w:pPr>
        <w:tabs>
          <w:tab w:val="left" w:pos="1440"/>
        </w:tabs>
      </w:pPr>
      <w:r w:rsidRPr="008A6AAA">
        <w:rPr>
          <w:rFonts w:cs="Arial"/>
          <w:szCs w:val="20"/>
        </w:rPr>
        <w:t>De prestaties van de opdrachtnemer worden gedurende de looptijd van de overeenkomst structureel gemeten, geëvalueerd en besproken. KPI’s vormen de basis voor sturing, evaluatie en – indien van toepassing – bonus- en/of malusregelingen.</w:t>
      </w:r>
      <w:r>
        <w:rPr>
          <w:rFonts w:cs="Arial"/>
          <w:szCs w:val="20"/>
        </w:rPr>
        <w:t xml:space="preserve"> </w:t>
      </w:r>
      <w:r w:rsidR="00B81FB7">
        <w:t xml:space="preserve">Het niet nakomen van een vastgestelde KPI kan aanleiding zijn om de </w:t>
      </w:r>
      <w:r w:rsidR="00B81FB7" w:rsidRPr="008A6AAA">
        <w:t>Raam</w:t>
      </w:r>
      <w:r w:rsidRPr="008A6AAA">
        <w:t>o</w:t>
      </w:r>
      <w:r w:rsidR="00B81FB7" w:rsidRPr="008A6AAA">
        <w:t>vereenkomst te ontbinden.</w:t>
      </w:r>
    </w:p>
    <w:p w14:paraId="0CDCF72B" w14:textId="77777777" w:rsidR="00B81FB7" w:rsidRDefault="00B81FB7" w:rsidP="00B81FB7">
      <w:pPr>
        <w:tabs>
          <w:tab w:val="left" w:pos="144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4F39C2E9"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1402EB7D"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4F10DD19"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54FED4E2" w14:textId="77777777" w:rsidR="00B81FB7" w:rsidRPr="00240CCF" w:rsidRDefault="00B81FB7">
            <w:pPr>
              <w:jc w:val="center"/>
              <w:rPr>
                <w:rFonts w:cs="Arial"/>
                <w:b/>
                <w:szCs w:val="20"/>
              </w:rPr>
            </w:pPr>
            <w:r w:rsidRPr="00240CCF">
              <w:rPr>
                <w:rFonts w:cs="Arial"/>
                <w:b/>
                <w:szCs w:val="20"/>
              </w:rPr>
              <w:t>Ja/Nee</w:t>
            </w:r>
          </w:p>
        </w:tc>
      </w:tr>
      <w:tr w:rsidR="00B81FB7" w:rsidRPr="00240CCF" w14:paraId="0028B28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5F73231"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74D81EE" w14:textId="361D1CAB" w:rsidR="00832F5E" w:rsidRPr="00240CCF" w:rsidRDefault="00832F5E">
            <w:pPr>
              <w:rPr>
                <w:rFonts w:cs="Arial"/>
                <w:szCs w:val="20"/>
              </w:rPr>
            </w:pPr>
            <w:r w:rsidRPr="00832F5E">
              <w:rPr>
                <w:rFonts w:cs="Arial"/>
                <w:szCs w:val="20"/>
              </w:rPr>
              <w:t>Hogeschool Rotterdam en de opdrachtnemer zijn gezamenlijk verantwoordelijk voor het actueel houden van de KPI’s</w:t>
            </w:r>
            <w:r>
              <w:rPr>
                <w:rFonts w:cs="Arial"/>
                <w:b/>
                <w:bCs/>
                <w:szCs w:val="20"/>
              </w:rPr>
              <w:t xml:space="preserve"> </w:t>
            </w:r>
            <w:r w:rsidRPr="00832F5E">
              <w:rPr>
                <w:rFonts w:cs="Arial"/>
                <w:szCs w:val="20"/>
              </w:rPr>
              <w:t>gedurende de contractperiode.</w:t>
            </w:r>
          </w:p>
        </w:tc>
        <w:tc>
          <w:tcPr>
            <w:tcW w:w="443" w:type="pct"/>
            <w:tcBorders>
              <w:top w:val="single" w:sz="4" w:space="0" w:color="auto"/>
              <w:left w:val="single" w:sz="4" w:space="0" w:color="auto"/>
              <w:bottom w:val="single" w:sz="4" w:space="0" w:color="auto"/>
              <w:right w:val="single" w:sz="4" w:space="0" w:color="auto"/>
            </w:tcBorders>
          </w:tcPr>
          <w:p w14:paraId="637E5250" w14:textId="77777777" w:rsidR="00B81FB7" w:rsidRPr="00240CCF" w:rsidRDefault="00B81FB7">
            <w:pPr>
              <w:rPr>
                <w:rFonts w:cs="Arial"/>
                <w:szCs w:val="20"/>
              </w:rPr>
            </w:pPr>
          </w:p>
        </w:tc>
      </w:tr>
      <w:tr w:rsidR="00B81FB7" w:rsidRPr="00240CCF" w14:paraId="6A6A372B"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34551133"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E81A18D" w14:textId="7A2D3E19" w:rsidR="00832F5E" w:rsidRPr="0013089A" w:rsidRDefault="00832F5E">
            <w:pPr>
              <w:rPr>
                <w:rFonts w:cs="Arial"/>
                <w:highlight w:val="yellow"/>
              </w:rPr>
            </w:pPr>
            <w:r w:rsidRPr="00832F5E">
              <w:rPr>
                <w:rFonts w:cs="Arial"/>
              </w:rPr>
              <w:t>Hogeschool Rotterdam legt per kwartaal de resultaten vast die de opdrachtnemer heeft behaald op de vastgestelde KPI’s over het voorafgaande kwartaal.</w:t>
            </w:r>
          </w:p>
        </w:tc>
        <w:tc>
          <w:tcPr>
            <w:tcW w:w="443" w:type="pct"/>
            <w:tcBorders>
              <w:top w:val="single" w:sz="4" w:space="0" w:color="auto"/>
              <w:left w:val="single" w:sz="4" w:space="0" w:color="auto"/>
              <w:bottom w:val="single" w:sz="4" w:space="0" w:color="auto"/>
              <w:right w:val="single" w:sz="4" w:space="0" w:color="auto"/>
            </w:tcBorders>
          </w:tcPr>
          <w:p w14:paraId="0E1F8627" w14:textId="77777777" w:rsidR="00B81FB7" w:rsidRPr="00240CCF" w:rsidRDefault="00B81FB7">
            <w:pPr>
              <w:rPr>
                <w:rFonts w:cs="Arial"/>
                <w:szCs w:val="20"/>
              </w:rPr>
            </w:pPr>
          </w:p>
        </w:tc>
      </w:tr>
      <w:tr w:rsidR="00832F5E" w:rsidRPr="00240CCF" w14:paraId="3FEBE783"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9A01E39" w14:textId="77777777" w:rsidR="00832F5E" w:rsidRPr="00240CCF" w:rsidRDefault="00832F5E"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66E16C41" w14:textId="77777777" w:rsidR="00832F5E" w:rsidRPr="00832F5E" w:rsidRDefault="00832F5E" w:rsidP="00832F5E">
            <w:pPr>
              <w:rPr>
                <w:rFonts w:cs="Arial"/>
              </w:rPr>
            </w:pPr>
            <w:r w:rsidRPr="00832F5E">
              <w:rPr>
                <w:rFonts w:cs="Arial"/>
              </w:rPr>
              <w:t>De prestaties van de opdrachtnemer worden structureel gemonitord aan de hand van KPI’s die onder meer betrekking hebben op:</w:t>
            </w:r>
          </w:p>
          <w:p w14:paraId="7102D64C" w14:textId="77777777" w:rsidR="00832F5E" w:rsidRPr="00832F5E" w:rsidRDefault="00832F5E" w:rsidP="00455CB5">
            <w:pPr>
              <w:numPr>
                <w:ilvl w:val="0"/>
                <w:numId w:val="34"/>
              </w:numPr>
              <w:rPr>
                <w:rFonts w:cs="Arial"/>
              </w:rPr>
            </w:pPr>
            <w:r w:rsidRPr="00832F5E">
              <w:rPr>
                <w:rFonts w:cs="Arial"/>
              </w:rPr>
              <w:t>Kwaliteit;</w:t>
            </w:r>
          </w:p>
          <w:p w14:paraId="14E415E7" w14:textId="77777777" w:rsidR="00832F5E" w:rsidRPr="00832F5E" w:rsidRDefault="00832F5E" w:rsidP="00455CB5">
            <w:pPr>
              <w:numPr>
                <w:ilvl w:val="0"/>
                <w:numId w:val="34"/>
              </w:numPr>
              <w:rPr>
                <w:rFonts w:cs="Arial"/>
              </w:rPr>
            </w:pPr>
            <w:r w:rsidRPr="00832F5E">
              <w:rPr>
                <w:rFonts w:cs="Arial"/>
              </w:rPr>
              <w:t>Innovatie;</w:t>
            </w:r>
          </w:p>
          <w:p w14:paraId="0D28EECD" w14:textId="77777777" w:rsidR="00832F5E" w:rsidRPr="00832F5E" w:rsidRDefault="00832F5E" w:rsidP="00455CB5">
            <w:pPr>
              <w:numPr>
                <w:ilvl w:val="0"/>
                <w:numId w:val="34"/>
              </w:numPr>
              <w:rPr>
                <w:rFonts w:cs="Arial"/>
              </w:rPr>
            </w:pPr>
            <w:r w:rsidRPr="00832F5E">
              <w:rPr>
                <w:rFonts w:cs="Arial"/>
              </w:rPr>
              <w:t>Duurzaamheid;</w:t>
            </w:r>
          </w:p>
          <w:p w14:paraId="765DE491" w14:textId="77777777" w:rsidR="00832F5E" w:rsidRPr="00832F5E" w:rsidRDefault="00832F5E" w:rsidP="00455CB5">
            <w:pPr>
              <w:numPr>
                <w:ilvl w:val="0"/>
                <w:numId w:val="34"/>
              </w:numPr>
              <w:rPr>
                <w:rFonts w:cs="Arial"/>
              </w:rPr>
            </w:pPr>
            <w:r w:rsidRPr="00832F5E">
              <w:rPr>
                <w:rFonts w:cs="Arial"/>
              </w:rPr>
              <w:t>Social Return (SROI);</w:t>
            </w:r>
          </w:p>
          <w:p w14:paraId="0B16946D" w14:textId="77777777" w:rsidR="00832F5E" w:rsidRPr="00832F5E" w:rsidRDefault="00832F5E" w:rsidP="00455CB5">
            <w:pPr>
              <w:numPr>
                <w:ilvl w:val="0"/>
                <w:numId w:val="34"/>
              </w:numPr>
              <w:rPr>
                <w:rFonts w:cs="Arial"/>
              </w:rPr>
            </w:pPr>
            <w:r w:rsidRPr="00832F5E">
              <w:rPr>
                <w:rFonts w:cs="Arial"/>
              </w:rPr>
              <w:t>Meldingenafhandeling;</w:t>
            </w:r>
          </w:p>
          <w:p w14:paraId="2EB44334" w14:textId="5BB16740" w:rsidR="00832F5E" w:rsidRPr="00832F5E" w:rsidRDefault="00832F5E" w:rsidP="00455CB5">
            <w:pPr>
              <w:numPr>
                <w:ilvl w:val="0"/>
                <w:numId w:val="34"/>
              </w:numPr>
              <w:rPr>
                <w:rFonts w:cs="Arial"/>
              </w:rPr>
            </w:pPr>
            <w:r w:rsidRPr="00832F5E">
              <w:rPr>
                <w:rFonts w:cs="Arial"/>
              </w:rPr>
              <w:t>Samenwerking en communicatie.</w:t>
            </w:r>
          </w:p>
        </w:tc>
        <w:tc>
          <w:tcPr>
            <w:tcW w:w="443" w:type="pct"/>
            <w:tcBorders>
              <w:top w:val="single" w:sz="4" w:space="0" w:color="auto"/>
              <w:left w:val="single" w:sz="4" w:space="0" w:color="auto"/>
              <w:bottom w:val="single" w:sz="4" w:space="0" w:color="auto"/>
              <w:right w:val="single" w:sz="4" w:space="0" w:color="auto"/>
            </w:tcBorders>
          </w:tcPr>
          <w:p w14:paraId="5482FB34" w14:textId="77777777" w:rsidR="00832F5E" w:rsidRPr="00240CCF" w:rsidRDefault="00832F5E">
            <w:pPr>
              <w:rPr>
                <w:rFonts w:cs="Arial"/>
                <w:szCs w:val="20"/>
              </w:rPr>
            </w:pPr>
          </w:p>
        </w:tc>
      </w:tr>
      <w:tr w:rsidR="00C4771E" w:rsidRPr="00240CCF" w14:paraId="0BB9689A"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38070981" w14:textId="77777777" w:rsidR="00C4771E" w:rsidRPr="00240CCF" w:rsidRDefault="00C4771E"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3408734A" w14:textId="77777777" w:rsidR="00C4771E" w:rsidRPr="00C4771E" w:rsidRDefault="00C4771E" w:rsidP="00C4771E">
            <w:pPr>
              <w:rPr>
                <w:rFonts w:cs="Arial"/>
              </w:rPr>
            </w:pPr>
            <w:r w:rsidRPr="00C4771E">
              <w:rPr>
                <w:rFonts w:cs="Arial"/>
              </w:rPr>
              <w:t>De opdrachtnemer houdt actuele managementinformatie bij over de dienstverlening, waaronder:</w:t>
            </w:r>
          </w:p>
          <w:p w14:paraId="433BB52D" w14:textId="77777777" w:rsidR="00C4771E" w:rsidRPr="00C4771E" w:rsidRDefault="00C4771E" w:rsidP="00455CB5">
            <w:pPr>
              <w:numPr>
                <w:ilvl w:val="0"/>
                <w:numId w:val="35"/>
              </w:numPr>
              <w:rPr>
                <w:rFonts w:cs="Arial"/>
              </w:rPr>
            </w:pPr>
            <w:r w:rsidRPr="00C4771E">
              <w:rPr>
                <w:rFonts w:cs="Arial"/>
              </w:rPr>
              <w:t>Response- en doorlooptijden;</w:t>
            </w:r>
          </w:p>
          <w:p w14:paraId="64A24A46" w14:textId="77777777" w:rsidR="00C4771E" w:rsidRPr="00C4771E" w:rsidRDefault="00C4771E" w:rsidP="00455CB5">
            <w:pPr>
              <w:numPr>
                <w:ilvl w:val="0"/>
                <w:numId w:val="35"/>
              </w:numPr>
              <w:rPr>
                <w:rFonts w:cs="Arial"/>
              </w:rPr>
            </w:pPr>
            <w:r w:rsidRPr="00C4771E">
              <w:rPr>
                <w:rFonts w:cs="Arial"/>
              </w:rPr>
              <w:t>Uitvoering en aanvullende diensten;</w:t>
            </w:r>
          </w:p>
          <w:p w14:paraId="410851D8" w14:textId="77777777" w:rsidR="00C4771E" w:rsidRPr="00C4771E" w:rsidRDefault="00C4771E" w:rsidP="00455CB5">
            <w:pPr>
              <w:numPr>
                <w:ilvl w:val="0"/>
                <w:numId w:val="35"/>
              </w:numPr>
              <w:rPr>
                <w:rFonts w:cs="Arial"/>
              </w:rPr>
            </w:pPr>
            <w:r w:rsidRPr="00C4771E">
              <w:rPr>
                <w:rFonts w:cs="Arial"/>
              </w:rPr>
              <w:t>Afhandeling van klachten;</w:t>
            </w:r>
          </w:p>
          <w:p w14:paraId="7738B351" w14:textId="77777777" w:rsidR="00C4771E" w:rsidRPr="00C4771E" w:rsidRDefault="00C4771E" w:rsidP="00455CB5">
            <w:pPr>
              <w:numPr>
                <w:ilvl w:val="0"/>
                <w:numId w:val="35"/>
              </w:numPr>
              <w:rPr>
                <w:rFonts w:cs="Arial"/>
              </w:rPr>
            </w:pPr>
            <w:r w:rsidRPr="00C4771E">
              <w:rPr>
                <w:rFonts w:cs="Arial"/>
              </w:rPr>
              <w:t>Kosten per locatie;</w:t>
            </w:r>
          </w:p>
          <w:p w14:paraId="01047AF9" w14:textId="3086F061" w:rsidR="00C4771E" w:rsidRPr="00C4771E" w:rsidRDefault="00C4771E" w:rsidP="00455CB5">
            <w:pPr>
              <w:numPr>
                <w:ilvl w:val="0"/>
                <w:numId w:val="35"/>
              </w:numPr>
              <w:rPr>
                <w:rFonts w:cs="Arial"/>
              </w:rPr>
            </w:pPr>
            <w:r w:rsidRPr="00C4771E">
              <w:rPr>
                <w:rFonts w:cs="Arial"/>
              </w:rPr>
              <w:t>Advisering en optimalisatievoorstellen.</w:t>
            </w:r>
          </w:p>
        </w:tc>
        <w:tc>
          <w:tcPr>
            <w:tcW w:w="443" w:type="pct"/>
            <w:tcBorders>
              <w:top w:val="single" w:sz="4" w:space="0" w:color="auto"/>
              <w:left w:val="single" w:sz="4" w:space="0" w:color="auto"/>
              <w:bottom w:val="single" w:sz="4" w:space="0" w:color="auto"/>
              <w:right w:val="single" w:sz="4" w:space="0" w:color="auto"/>
            </w:tcBorders>
          </w:tcPr>
          <w:p w14:paraId="23EE6585" w14:textId="77777777" w:rsidR="00C4771E" w:rsidRPr="00240CCF" w:rsidRDefault="00C4771E">
            <w:pPr>
              <w:rPr>
                <w:rFonts w:cs="Arial"/>
                <w:szCs w:val="20"/>
              </w:rPr>
            </w:pPr>
          </w:p>
        </w:tc>
      </w:tr>
      <w:tr w:rsidR="00B81FB7" w:rsidRPr="00240CCF" w14:paraId="09BAF681"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07D364E2"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69023E3E" w14:textId="77777777" w:rsidR="00C4771E" w:rsidRPr="00C4771E" w:rsidRDefault="00C4771E" w:rsidP="00C4771E">
            <w:r w:rsidRPr="00C4771E">
              <w:t>Indien de opdrachtnemer niet voldoet aan één of meerdere vastgestelde KPI’s, gelden de volgende bepalingen:</w:t>
            </w:r>
          </w:p>
          <w:p w14:paraId="161ABD9F" w14:textId="77777777" w:rsidR="00C4771E" w:rsidRPr="00C4771E" w:rsidRDefault="00C4771E" w:rsidP="00455CB5">
            <w:pPr>
              <w:numPr>
                <w:ilvl w:val="0"/>
                <w:numId w:val="36"/>
              </w:numPr>
            </w:pPr>
            <w:r w:rsidRPr="00C4771E">
              <w:t>De opdrachtnemer dient binnen één (1) maand na vaststelling van een score onder de norm een verbeterplan in, conform het format opgenomen in Bijlage 10, met maatregelen om alsnog en blijvend aan de norm te voldoen.</w:t>
            </w:r>
          </w:p>
          <w:p w14:paraId="1AE94239" w14:textId="77777777" w:rsidR="00C4771E" w:rsidRPr="00C4771E" w:rsidRDefault="00C4771E" w:rsidP="00455CB5">
            <w:pPr>
              <w:numPr>
                <w:ilvl w:val="0"/>
                <w:numId w:val="36"/>
              </w:numPr>
            </w:pPr>
            <w:r w:rsidRPr="00C4771E">
              <w:t>Indien drie (3) maanden na de eerste vaststelling nog steeds sprake is van een onvoldoende score, wordt dit aangemerkt als een toerekenbare tekortkoming in de uitvoering van de overeenkomst en wordt de opdrachtnemer in gebreke gesteld.</w:t>
            </w:r>
          </w:p>
          <w:p w14:paraId="019E46CC" w14:textId="77777777" w:rsidR="00C4771E" w:rsidRPr="00C4771E" w:rsidRDefault="00C4771E" w:rsidP="00455CB5">
            <w:pPr>
              <w:numPr>
                <w:ilvl w:val="0"/>
                <w:numId w:val="36"/>
              </w:numPr>
            </w:pPr>
            <w:r w:rsidRPr="00C4771E">
              <w:t>De opdrachtnemer dient binnen één (1) maand na ingebrekestelling een tweede verbeterplan in.</w:t>
            </w:r>
          </w:p>
          <w:p w14:paraId="300EBB87" w14:textId="77777777" w:rsidR="00C4771E" w:rsidRPr="00C4771E" w:rsidRDefault="00C4771E" w:rsidP="00455CB5">
            <w:pPr>
              <w:numPr>
                <w:ilvl w:val="0"/>
                <w:numId w:val="36"/>
              </w:numPr>
            </w:pPr>
            <w:r w:rsidRPr="00C4771E">
              <w:t>Indien drie (3) maanden na ingebrekestelling nog steeds sprake is van een onvoldoende score, verkeert de opdrachtnemer van rechtswege in verzuim.</w:t>
            </w:r>
          </w:p>
          <w:p w14:paraId="6EEB887A" w14:textId="1D164129" w:rsidR="00B81FB7" w:rsidRPr="00C4771E" w:rsidRDefault="00C4771E" w:rsidP="00455CB5">
            <w:pPr>
              <w:numPr>
                <w:ilvl w:val="0"/>
                <w:numId w:val="36"/>
              </w:numPr>
            </w:pPr>
            <w:r w:rsidRPr="00C4771E">
              <w:t>In geval van verzuim behoudt Hogeschool Rotterdam zich het recht voor om (gedeeltelijke) ontbinding van de overeenkomst te overwegen.</w:t>
            </w:r>
          </w:p>
        </w:tc>
        <w:tc>
          <w:tcPr>
            <w:tcW w:w="443" w:type="pct"/>
            <w:tcBorders>
              <w:top w:val="single" w:sz="4" w:space="0" w:color="auto"/>
              <w:left w:val="single" w:sz="4" w:space="0" w:color="auto"/>
              <w:bottom w:val="single" w:sz="4" w:space="0" w:color="auto"/>
              <w:right w:val="single" w:sz="4" w:space="0" w:color="auto"/>
            </w:tcBorders>
          </w:tcPr>
          <w:p w14:paraId="5CDF9DF0" w14:textId="77777777" w:rsidR="00B81FB7" w:rsidRPr="00240CCF" w:rsidRDefault="00B81FB7">
            <w:pPr>
              <w:rPr>
                <w:rFonts w:cs="Arial"/>
                <w:szCs w:val="20"/>
              </w:rPr>
            </w:pPr>
          </w:p>
        </w:tc>
      </w:tr>
      <w:tr w:rsidR="00B81FB7" w:rsidRPr="00240CCF" w14:paraId="43ED291B"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648F5F12" w14:textId="77777777" w:rsidR="00B81FB7" w:rsidRPr="00C4771E"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DFC31BD" w14:textId="77777777" w:rsidR="00C4771E" w:rsidRPr="00C4771E" w:rsidRDefault="00C4771E" w:rsidP="00C4771E">
            <w:pPr>
              <w:tabs>
                <w:tab w:val="left" w:pos="1440"/>
              </w:tabs>
            </w:pPr>
            <w:r w:rsidRPr="00C4771E">
              <w:t>Ter onderbouwing van de prestatiebeoordeling levert de opdrachtnemer digitaal per kwartaal, uitgesplitst per maand, een managementrapportage aan waarin minimaal zijn opgenomen:</w:t>
            </w:r>
          </w:p>
          <w:p w14:paraId="47861C45" w14:textId="77777777" w:rsidR="00C4771E" w:rsidRPr="00C4771E" w:rsidRDefault="00C4771E" w:rsidP="00455CB5">
            <w:pPr>
              <w:numPr>
                <w:ilvl w:val="0"/>
                <w:numId w:val="37"/>
              </w:numPr>
              <w:tabs>
                <w:tab w:val="left" w:pos="1440"/>
              </w:tabs>
            </w:pPr>
            <w:r w:rsidRPr="00C4771E">
              <w:t>Eventuele schades;</w:t>
            </w:r>
          </w:p>
          <w:p w14:paraId="7EF76704" w14:textId="77777777" w:rsidR="00C4771E" w:rsidRPr="00C4771E" w:rsidRDefault="00C4771E" w:rsidP="00455CB5">
            <w:pPr>
              <w:numPr>
                <w:ilvl w:val="0"/>
                <w:numId w:val="37"/>
              </w:numPr>
              <w:tabs>
                <w:tab w:val="left" w:pos="1440"/>
              </w:tabs>
            </w:pPr>
            <w:r w:rsidRPr="00C4771E">
              <w:t>Afwijkingen in response- en doorlooptijden;</w:t>
            </w:r>
          </w:p>
          <w:p w14:paraId="7438107E" w14:textId="77777777" w:rsidR="00C4771E" w:rsidRPr="00C4771E" w:rsidRDefault="00C4771E" w:rsidP="00455CB5">
            <w:pPr>
              <w:numPr>
                <w:ilvl w:val="0"/>
                <w:numId w:val="37"/>
              </w:numPr>
              <w:tabs>
                <w:tab w:val="left" w:pos="1440"/>
              </w:tabs>
            </w:pPr>
            <w:r w:rsidRPr="00C4771E">
              <w:t>Verbetervoorstellen op het gebied van:</w:t>
            </w:r>
          </w:p>
          <w:p w14:paraId="25DD9E59" w14:textId="77777777" w:rsidR="00C4771E" w:rsidRPr="00C4771E" w:rsidRDefault="00C4771E" w:rsidP="00455CB5">
            <w:pPr>
              <w:numPr>
                <w:ilvl w:val="1"/>
                <w:numId w:val="37"/>
              </w:numPr>
              <w:tabs>
                <w:tab w:val="left" w:pos="1440"/>
              </w:tabs>
            </w:pPr>
            <w:r w:rsidRPr="00C4771E">
              <w:t>Innovatie;</w:t>
            </w:r>
          </w:p>
          <w:p w14:paraId="42107773" w14:textId="77777777" w:rsidR="00C4771E" w:rsidRPr="00C4771E" w:rsidRDefault="00C4771E" w:rsidP="00455CB5">
            <w:pPr>
              <w:numPr>
                <w:ilvl w:val="1"/>
                <w:numId w:val="37"/>
              </w:numPr>
              <w:tabs>
                <w:tab w:val="left" w:pos="1440"/>
              </w:tabs>
            </w:pPr>
            <w:r w:rsidRPr="00C4771E">
              <w:t>Duurzaamheid;</w:t>
            </w:r>
          </w:p>
          <w:p w14:paraId="0CC35CAF" w14:textId="77777777" w:rsidR="00C4771E" w:rsidRPr="00C4771E" w:rsidRDefault="00C4771E" w:rsidP="00455CB5">
            <w:pPr>
              <w:numPr>
                <w:ilvl w:val="1"/>
                <w:numId w:val="37"/>
              </w:numPr>
              <w:tabs>
                <w:tab w:val="left" w:pos="1440"/>
              </w:tabs>
            </w:pPr>
            <w:r w:rsidRPr="00C4771E">
              <w:t>Standaardisering;</w:t>
            </w:r>
          </w:p>
          <w:p w14:paraId="4B9768A5" w14:textId="7B429151" w:rsidR="00B81FB7" w:rsidRPr="00C4771E" w:rsidRDefault="00C4771E" w:rsidP="00455CB5">
            <w:pPr>
              <w:numPr>
                <w:ilvl w:val="1"/>
                <w:numId w:val="37"/>
              </w:numPr>
              <w:tabs>
                <w:tab w:val="left" w:pos="1440"/>
              </w:tabs>
            </w:pPr>
            <w:r w:rsidRPr="00C4771E">
              <w:t>Kwaliteitsverbetering in de uitvoering van de werkzaamheden.</w:t>
            </w:r>
          </w:p>
        </w:tc>
        <w:tc>
          <w:tcPr>
            <w:tcW w:w="443" w:type="pct"/>
            <w:tcBorders>
              <w:top w:val="single" w:sz="4" w:space="0" w:color="auto"/>
              <w:left w:val="single" w:sz="4" w:space="0" w:color="auto"/>
              <w:bottom w:val="single" w:sz="4" w:space="0" w:color="auto"/>
              <w:right w:val="single" w:sz="4" w:space="0" w:color="auto"/>
            </w:tcBorders>
          </w:tcPr>
          <w:p w14:paraId="0A9652A5" w14:textId="77777777" w:rsidR="00B81FB7" w:rsidRPr="00240CCF" w:rsidRDefault="00B81FB7">
            <w:pPr>
              <w:rPr>
                <w:rFonts w:cs="Arial"/>
                <w:szCs w:val="20"/>
              </w:rPr>
            </w:pPr>
          </w:p>
        </w:tc>
      </w:tr>
      <w:tr w:rsidR="0070621D" w:rsidRPr="00240CCF" w14:paraId="3314783D"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B7A5C39" w14:textId="77777777" w:rsidR="0070621D" w:rsidRPr="00C4771E" w:rsidRDefault="0070621D"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0030D50C" w14:textId="1C04A653" w:rsidR="0070621D" w:rsidRPr="00C4771E" w:rsidRDefault="0070621D" w:rsidP="00C4771E">
            <w:pPr>
              <w:tabs>
                <w:tab w:val="left" w:pos="1440"/>
              </w:tabs>
            </w:pPr>
            <w:r w:rsidRPr="0070621D">
              <w:t>De managementrapportages worden uiterlijk binnen vijf (5) werkdagen na afloop van het kwartaal beschikbaar gesteld aan de aangewezen contactpersoon van Hogeschool Rotterdam.</w:t>
            </w:r>
          </w:p>
        </w:tc>
        <w:tc>
          <w:tcPr>
            <w:tcW w:w="443" w:type="pct"/>
            <w:tcBorders>
              <w:top w:val="single" w:sz="4" w:space="0" w:color="auto"/>
              <w:left w:val="single" w:sz="4" w:space="0" w:color="auto"/>
              <w:bottom w:val="single" w:sz="4" w:space="0" w:color="auto"/>
              <w:right w:val="single" w:sz="4" w:space="0" w:color="auto"/>
            </w:tcBorders>
          </w:tcPr>
          <w:p w14:paraId="6C69D4C5" w14:textId="77777777" w:rsidR="0070621D" w:rsidRPr="00240CCF" w:rsidRDefault="0070621D">
            <w:pPr>
              <w:rPr>
                <w:rFonts w:cs="Arial"/>
                <w:szCs w:val="20"/>
              </w:rPr>
            </w:pPr>
          </w:p>
        </w:tc>
      </w:tr>
      <w:tr w:rsidR="0070621D" w:rsidRPr="00240CCF" w14:paraId="631FE31B"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02E971BD" w14:textId="77777777" w:rsidR="0070621D" w:rsidRPr="00C4771E" w:rsidRDefault="0070621D"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1F7C2F0B" w14:textId="77777777" w:rsidR="0070621D" w:rsidRDefault="0070621D" w:rsidP="00C4771E">
            <w:pPr>
              <w:tabs>
                <w:tab w:val="left" w:pos="1440"/>
              </w:tabs>
            </w:pPr>
            <w:r w:rsidRPr="0070621D">
              <w:t>De opdrachtnemer levert gedurende de contractperiode actief bijdrage aan continue verbetering van de dienstverlening en betrekt hierbij inzichten uit KPI’s, rapportages en overleggen.</w:t>
            </w:r>
          </w:p>
          <w:p w14:paraId="088B71F6" w14:textId="77777777" w:rsidR="0076562B" w:rsidRDefault="0076562B" w:rsidP="00C4771E">
            <w:pPr>
              <w:tabs>
                <w:tab w:val="left" w:pos="1440"/>
              </w:tabs>
            </w:pPr>
          </w:p>
          <w:p w14:paraId="50BD11F0" w14:textId="0C6960F3" w:rsidR="0076562B" w:rsidRPr="00D607B8" w:rsidRDefault="005F487A" w:rsidP="00C4771E">
            <w:pPr>
              <w:tabs>
                <w:tab w:val="left" w:pos="1440"/>
              </w:tabs>
              <w:rPr>
                <w:i/>
                <w:iCs/>
              </w:rPr>
            </w:pPr>
            <w:r>
              <w:rPr>
                <w:i/>
                <w:iCs/>
              </w:rPr>
              <w:t xml:space="preserve">Beschrijf hoe u </w:t>
            </w:r>
            <w:r w:rsidR="004547C8">
              <w:rPr>
                <w:i/>
                <w:iCs/>
              </w:rPr>
              <w:t>concrete voorbeelden uit de KPI dashboard(s)</w:t>
            </w:r>
            <w:r w:rsidR="00B31AFC">
              <w:rPr>
                <w:i/>
                <w:iCs/>
              </w:rPr>
              <w:t>, overleggen en rapportages</w:t>
            </w:r>
            <w:r w:rsidR="004547C8">
              <w:rPr>
                <w:i/>
                <w:iCs/>
              </w:rPr>
              <w:t xml:space="preserve"> </w:t>
            </w:r>
            <w:r w:rsidR="00B03B7E">
              <w:rPr>
                <w:i/>
                <w:iCs/>
              </w:rPr>
              <w:t>vertaal</w:t>
            </w:r>
            <w:r w:rsidR="00ED210F">
              <w:rPr>
                <w:i/>
                <w:iCs/>
              </w:rPr>
              <w:t>t</w:t>
            </w:r>
            <w:r w:rsidR="00B03B7E">
              <w:rPr>
                <w:i/>
                <w:iCs/>
              </w:rPr>
              <w:t xml:space="preserve"> naar </w:t>
            </w:r>
            <w:r w:rsidR="00D3221E">
              <w:rPr>
                <w:i/>
                <w:iCs/>
              </w:rPr>
              <w:t>acties om</w:t>
            </w:r>
            <w:r w:rsidR="00B31AFC">
              <w:rPr>
                <w:i/>
                <w:iCs/>
              </w:rPr>
              <w:t xml:space="preserve"> de dienstverlening zichtbaar te verbeteren</w:t>
            </w:r>
            <w:r w:rsidR="0013301B">
              <w:rPr>
                <w:i/>
                <w:iCs/>
              </w:rPr>
              <w:t xml:space="preserve"> voor Hogeschool Rotterdam.</w:t>
            </w:r>
            <w:r w:rsidR="00D3221E">
              <w:rPr>
                <w:i/>
                <w:iCs/>
              </w:rPr>
              <w:t xml:space="preserve"> </w:t>
            </w:r>
          </w:p>
        </w:tc>
        <w:tc>
          <w:tcPr>
            <w:tcW w:w="443" w:type="pct"/>
            <w:tcBorders>
              <w:top w:val="single" w:sz="4" w:space="0" w:color="auto"/>
              <w:left w:val="single" w:sz="4" w:space="0" w:color="auto"/>
              <w:bottom w:val="single" w:sz="4" w:space="0" w:color="auto"/>
              <w:right w:val="single" w:sz="4" w:space="0" w:color="auto"/>
            </w:tcBorders>
          </w:tcPr>
          <w:p w14:paraId="0065F976" w14:textId="449E2ADB" w:rsidR="0070621D" w:rsidRPr="00240CCF" w:rsidRDefault="005E04A8">
            <w:pPr>
              <w:rPr>
                <w:rFonts w:cs="Arial"/>
                <w:szCs w:val="20"/>
              </w:rPr>
            </w:pPr>
            <w:r>
              <w:rPr>
                <w:rFonts w:cs="Arial"/>
                <w:szCs w:val="20"/>
              </w:rPr>
              <w:t>*</w:t>
            </w:r>
          </w:p>
        </w:tc>
      </w:tr>
      <w:tr w:rsidR="00B81FB7" w:rsidRPr="00C4771E" w14:paraId="3F2FAA6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C4ECE3E" w14:textId="77777777" w:rsidR="00B81FB7" w:rsidRPr="00240CCF" w:rsidRDefault="00B81FB7" w:rsidP="00FF167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64B0DC4" w14:textId="75D5072C" w:rsidR="00B81FB7" w:rsidRPr="00C4771E" w:rsidRDefault="00B81FB7">
            <w:pPr>
              <w:spacing w:after="160" w:line="259" w:lineRule="auto"/>
            </w:pPr>
            <w:r w:rsidRPr="00C4771E">
              <w:t xml:space="preserve">Bij onvoldoende prestatie levert de opdrachtnemer binnen </w:t>
            </w:r>
            <w:r w:rsidR="0070621D">
              <w:t>een (</w:t>
            </w:r>
            <w:r w:rsidRPr="00C4771E">
              <w:t>1</w:t>
            </w:r>
            <w:r w:rsidR="0070621D">
              <w:t>)</w:t>
            </w:r>
            <w:r w:rsidRPr="00C4771E">
              <w:t xml:space="preserve"> maand een verbeterplan</w:t>
            </w:r>
            <w:r w:rsidR="0070621D">
              <w:t xml:space="preserve"> volgens het </w:t>
            </w:r>
            <w:r w:rsidR="0070621D" w:rsidRPr="00BE2A36">
              <w:t>format beschikbaar gesteld door Hogeschool Rotterdam</w:t>
            </w:r>
            <w:r w:rsidR="003B24E0">
              <w:t xml:space="preserve">, conform </w:t>
            </w:r>
            <w:r w:rsidR="0070621D" w:rsidRPr="00BE2A36">
              <w:t>bijlage</w:t>
            </w:r>
            <w:r w:rsidR="00BE2A36" w:rsidRPr="00BE2A36">
              <w:t xml:space="preserve"> 15</w:t>
            </w:r>
            <w:r w:rsidR="003B24E0">
              <w:t xml:space="preserve"> Verbeterplan </w:t>
            </w:r>
          </w:p>
        </w:tc>
        <w:tc>
          <w:tcPr>
            <w:tcW w:w="443" w:type="pct"/>
            <w:tcBorders>
              <w:top w:val="single" w:sz="4" w:space="0" w:color="auto"/>
              <w:left w:val="single" w:sz="4" w:space="0" w:color="auto"/>
              <w:bottom w:val="single" w:sz="4" w:space="0" w:color="auto"/>
              <w:right w:val="single" w:sz="4" w:space="0" w:color="auto"/>
            </w:tcBorders>
          </w:tcPr>
          <w:p w14:paraId="385C121D" w14:textId="77777777" w:rsidR="00B81FB7" w:rsidRPr="00C4771E" w:rsidRDefault="00B81FB7">
            <w:pPr>
              <w:rPr>
                <w:rFonts w:cs="Arial"/>
                <w:szCs w:val="20"/>
              </w:rPr>
            </w:pPr>
          </w:p>
        </w:tc>
      </w:tr>
    </w:tbl>
    <w:p w14:paraId="1E941377" w14:textId="77777777" w:rsidR="00B81FB7" w:rsidRDefault="00B81FB7" w:rsidP="00B81FB7">
      <w:pPr>
        <w:rPr>
          <w:b/>
          <w:bCs/>
        </w:rPr>
      </w:pPr>
    </w:p>
    <w:p w14:paraId="31BB81EA" w14:textId="77777777" w:rsidR="00B81FB7" w:rsidRPr="00266AC4" w:rsidRDefault="00B81FB7" w:rsidP="00266AC4">
      <w:pPr>
        <w:pStyle w:val="Heading2"/>
        <w:rPr>
          <w:sz w:val="22"/>
          <w:szCs w:val="22"/>
        </w:rPr>
      </w:pPr>
      <w:r w:rsidRPr="00266AC4">
        <w:rPr>
          <w:sz w:val="22"/>
          <w:szCs w:val="22"/>
        </w:rPr>
        <w:t>Flexibiliteit vastgoedportefeuille</w:t>
      </w:r>
    </w:p>
    <w:p w14:paraId="7813ADC8" w14:textId="77777777" w:rsidR="004B3A56" w:rsidRDefault="004B3A56" w:rsidP="004B3A56">
      <w:r w:rsidRPr="004B3A56">
        <w:t>Hogeschool Rotterdam is een dynamische onderwijsinstelling met een vastgoedportefeuille die zich continu ontwikkelt. Veranderingen in omvang, functie en gebruiksintensiteit van gebouwen en ruimtes maken integraal onderdeel uit van de bedrijfsvoering. Dit kan onder meer het gevolg zijn van groei of krimp, renovaties, verbouwingen, functiewijzigingen of aanpassingen in onderwijs- en werkconcepten.</w:t>
      </w:r>
    </w:p>
    <w:p w14:paraId="4B284143" w14:textId="77777777" w:rsidR="004B3A56" w:rsidRPr="004B3A56" w:rsidRDefault="004B3A56" w:rsidP="004B3A56"/>
    <w:p w14:paraId="0F33775A" w14:textId="39AD4E1E" w:rsidR="004B3A56" w:rsidRPr="00702A9F" w:rsidRDefault="004B3A56" w:rsidP="00B81FB7">
      <w:r w:rsidRPr="004B3A56">
        <w:t xml:space="preserve">Van de opdrachtnemer wordt verwacht dat deze flexibel en proactief meebeweegt met wijzigingen in de vastgoedportefeuille en het gebruik daarvan. Opschaling en </w:t>
      </w:r>
      <w:proofErr w:type="spellStart"/>
      <w:r w:rsidRPr="004B3A56">
        <w:t>afschaling</w:t>
      </w:r>
      <w:proofErr w:type="spellEnd"/>
      <w:r w:rsidRPr="004B3A56">
        <w:t xml:space="preserve"> van de schoonmaak- en </w:t>
      </w:r>
      <w:r w:rsidR="00987765">
        <w:t>glasbewassing</w:t>
      </w:r>
      <w:r w:rsidRPr="004B3A56">
        <w:t>sdienstverlening vindt plaats op basis van vooraf afgestemde tarieven, kengetallen en een transparante onderbouwing. Wijzigingen worden tijdig verwerkt in planning, FMIS en dashboards, zodat continuïteit, kwaliteit en inzicht behouden blijven.</w:t>
      </w:r>
    </w:p>
    <w:p w14:paraId="77E043A1" w14:textId="77777777" w:rsidR="00B81FB7" w:rsidRPr="001A64EF" w:rsidRDefault="00B81FB7" w:rsidP="00B81FB7">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3D5F19E5"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718F821A"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297F2126"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0D277278" w14:textId="77777777" w:rsidR="00B81FB7" w:rsidRPr="00240CCF" w:rsidRDefault="00B81FB7">
            <w:pPr>
              <w:jc w:val="center"/>
              <w:rPr>
                <w:rFonts w:cs="Arial"/>
                <w:b/>
                <w:szCs w:val="20"/>
              </w:rPr>
            </w:pPr>
            <w:r w:rsidRPr="00240CCF">
              <w:rPr>
                <w:rFonts w:cs="Arial"/>
                <w:b/>
                <w:szCs w:val="20"/>
              </w:rPr>
              <w:t>Ja/Nee</w:t>
            </w:r>
          </w:p>
        </w:tc>
      </w:tr>
      <w:tr w:rsidR="00B81FB7" w:rsidRPr="00240CCF" w14:paraId="2237457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047137CB"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5190EEC0" w14:textId="77777777" w:rsidR="00ED7B7E" w:rsidRPr="00ED7B7E" w:rsidRDefault="00ED7B7E" w:rsidP="00ED7B7E">
            <w:pPr>
              <w:spacing w:after="160" w:line="259" w:lineRule="auto"/>
            </w:pPr>
            <w:r w:rsidRPr="00ED7B7E">
              <w:t>De opdrachtnemer schaalt de dienstverlening op en af bij wijzigingen in:</w:t>
            </w:r>
          </w:p>
          <w:p w14:paraId="40241A3C" w14:textId="77777777" w:rsidR="00ED7B7E" w:rsidRPr="00ED7B7E" w:rsidRDefault="00ED7B7E" w:rsidP="004015C6">
            <w:pPr>
              <w:numPr>
                <w:ilvl w:val="0"/>
                <w:numId w:val="38"/>
              </w:numPr>
              <w:spacing w:line="259" w:lineRule="auto"/>
            </w:pPr>
            <w:r w:rsidRPr="00ED7B7E">
              <w:t>Het aantal vierkante meters (m²);</w:t>
            </w:r>
          </w:p>
          <w:p w14:paraId="440F4B82" w14:textId="77777777" w:rsidR="00ED7B7E" w:rsidRPr="00ED7B7E" w:rsidRDefault="00ED7B7E" w:rsidP="004015C6">
            <w:pPr>
              <w:numPr>
                <w:ilvl w:val="0"/>
                <w:numId w:val="38"/>
              </w:numPr>
              <w:spacing w:line="259" w:lineRule="auto"/>
            </w:pPr>
            <w:r w:rsidRPr="00ED7B7E">
              <w:t>De functie van ruimten;</w:t>
            </w:r>
          </w:p>
          <w:p w14:paraId="5240679F" w14:textId="77777777" w:rsidR="00ED7B7E" w:rsidRDefault="00ED7B7E" w:rsidP="004015C6">
            <w:pPr>
              <w:numPr>
                <w:ilvl w:val="0"/>
                <w:numId w:val="38"/>
              </w:numPr>
              <w:spacing w:line="259" w:lineRule="auto"/>
            </w:pPr>
            <w:r w:rsidRPr="00ED7B7E">
              <w:t>De gebruiksintensiteit van locaties.</w:t>
            </w:r>
          </w:p>
          <w:p w14:paraId="6410EE7C" w14:textId="77777777" w:rsidR="004015C6" w:rsidRDefault="004015C6" w:rsidP="004015C6">
            <w:pPr>
              <w:spacing w:line="259" w:lineRule="auto"/>
            </w:pPr>
          </w:p>
          <w:p w14:paraId="067612CF" w14:textId="5F423241" w:rsidR="004015C6" w:rsidRPr="000B7C4E" w:rsidRDefault="00303117" w:rsidP="004015C6">
            <w:pPr>
              <w:spacing w:line="259" w:lineRule="auto"/>
              <w:rPr>
                <w:i/>
                <w:iCs/>
              </w:rPr>
            </w:pPr>
            <w:r>
              <w:rPr>
                <w:i/>
                <w:iCs/>
              </w:rPr>
              <w:t xml:space="preserve">Geef op concrete wijze aan hoe </w:t>
            </w:r>
            <w:r w:rsidR="00D842AD">
              <w:rPr>
                <w:i/>
                <w:iCs/>
              </w:rPr>
              <w:t>wijzigingen</w:t>
            </w:r>
            <w:r w:rsidR="00533AE2">
              <w:rPr>
                <w:i/>
                <w:iCs/>
              </w:rPr>
              <w:t xml:space="preserve">, zoals genoemd in de eis, </w:t>
            </w:r>
            <w:r w:rsidR="0083404E">
              <w:rPr>
                <w:i/>
                <w:iCs/>
              </w:rPr>
              <w:t xml:space="preserve">worden </w:t>
            </w:r>
            <w:r w:rsidR="00D842AD">
              <w:rPr>
                <w:i/>
                <w:iCs/>
              </w:rPr>
              <w:t>doorgevoerd</w:t>
            </w:r>
            <w:r w:rsidR="008806A4">
              <w:rPr>
                <w:i/>
                <w:iCs/>
              </w:rPr>
              <w:t xml:space="preserve"> en gecommuniceerd</w:t>
            </w:r>
            <w:r w:rsidR="00D842AD">
              <w:rPr>
                <w:i/>
                <w:iCs/>
              </w:rPr>
              <w:t xml:space="preserve"> </w:t>
            </w:r>
            <w:r w:rsidR="00990D05">
              <w:rPr>
                <w:i/>
                <w:iCs/>
              </w:rPr>
              <w:t>bij wijzigingen in de</w:t>
            </w:r>
            <w:r w:rsidR="002C3174">
              <w:rPr>
                <w:i/>
                <w:iCs/>
              </w:rPr>
              <w:t xml:space="preserve"> bezetting </w:t>
            </w:r>
            <w:r w:rsidR="00701051">
              <w:rPr>
                <w:i/>
                <w:iCs/>
              </w:rPr>
              <w:t>zonder in te leveren op de kwaliteit van de dienstverlening.</w:t>
            </w:r>
          </w:p>
        </w:tc>
        <w:tc>
          <w:tcPr>
            <w:tcW w:w="443" w:type="pct"/>
            <w:tcBorders>
              <w:top w:val="single" w:sz="4" w:space="0" w:color="auto"/>
              <w:left w:val="single" w:sz="4" w:space="0" w:color="auto"/>
              <w:bottom w:val="single" w:sz="4" w:space="0" w:color="auto"/>
              <w:right w:val="single" w:sz="4" w:space="0" w:color="auto"/>
            </w:tcBorders>
          </w:tcPr>
          <w:p w14:paraId="7ABC3B2E" w14:textId="1F9CE992" w:rsidR="00B81FB7" w:rsidRPr="00240CCF" w:rsidRDefault="000B7C4E">
            <w:pPr>
              <w:rPr>
                <w:rFonts w:cs="Arial"/>
                <w:szCs w:val="20"/>
              </w:rPr>
            </w:pPr>
            <w:r>
              <w:rPr>
                <w:rFonts w:cs="Arial"/>
                <w:szCs w:val="20"/>
              </w:rPr>
              <w:t>*</w:t>
            </w:r>
          </w:p>
        </w:tc>
      </w:tr>
      <w:tr w:rsidR="00B81FB7" w:rsidRPr="00240CCF" w14:paraId="3BD938ED"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3D7042CA"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59EBE116" w14:textId="77777777" w:rsidR="00ED7B7E" w:rsidRPr="00ED7B7E" w:rsidRDefault="00ED7B7E" w:rsidP="00ED7B7E">
            <w:pPr>
              <w:spacing w:after="160" w:line="259" w:lineRule="auto"/>
            </w:pPr>
            <w:r w:rsidRPr="00ED7B7E">
              <w:t>Wijzigingen in inzet, planning en dienstverlening worden uiterlijk binnen tien (10) werkdagen verwerkt in:</w:t>
            </w:r>
          </w:p>
          <w:p w14:paraId="4926F81C" w14:textId="77777777" w:rsidR="00ED7B7E" w:rsidRPr="00ED7B7E" w:rsidRDefault="00ED7B7E" w:rsidP="004015C6">
            <w:pPr>
              <w:numPr>
                <w:ilvl w:val="0"/>
                <w:numId w:val="39"/>
              </w:numPr>
              <w:spacing w:line="259" w:lineRule="auto"/>
            </w:pPr>
            <w:r w:rsidRPr="00ED7B7E">
              <w:t>Het planningssysteem;</w:t>
            </w:r>
          </w:p>
          <w:p w14:paraId="77093252" w14:textId="77777777" w:rsidR="00ED7B7E" w:rsidRPr="00ED7B7E" w:rsidRDefault="00ED7B7E" w:rsidP="004015C6">
            <w:pPr>
              <w:numPr>
                <w:ilvl w:val="0"/>
                <w:numId w:val="39"/>
              </w:numPr>
              <w:spacing w:line="259" w:lineRule="auto"/>
            </w:pPr>
            <w:r w:rsidRPr="00ED7B7E">
              <w:t>Het FMIS van Hogeschool Rotterdam;</w:t>
            </w:r>
          </w:p>
          <w:p w14:paraId="16BF1C72" w14:textId="5F766B1B" w:rsidR="00ED7B7E" w:rsidRPr="00702A9F" w:rsidRDefault="00ED7B7E" w:rsidP="004015C6">
            <w:pPr>
              <w:numPr>
                <w:ilvl w:val="0"/>
                <w:numId w:val="39"/>
              </w:numPr>
              <w:spacing w:line="259" w:lineRule="auto"/>
            </w:pPr>
            <w:r w:rsidRPr="00ED7B7E">
              <w:t>De bijbehorende dashboards en rapportages.</w:t>
            </w:r>
          </w:p>
        </w:tc>
        <w:tc>
          <w:tcPr>
            <w:tcW w:w="443" w:type="pct"/>
            <w:tcBorders>
              <w:top w:val="single" w:sz="4" w:space="0" w:color="auto"/>
              <w:left w:val="single" w:sz="4" w:space="0" w:color="auto"/>
              <w:bottom w:val="single" w:sz="4" w:space="0" w:color="auto"/>
              <w:right w:val="single" w:sz="4" w:space="0" w:color="auto"/>
            </w:tcBorders>
          </w:tcPr>
          <w:p w14:paraId="3CB30BD2" w14:textId="77777777" w:rsidR="00B81FB7" w:rsidRPr="00240CCF" w:rsidRDefault="00B81FB7">
            <w:pPr>
              <w:rPr>
                <w:rFonts w:cs="Arial"/>
                <w:szCs w:val="20"/>
              </w:rPr>
            </w:pPr>
          </w:p>
        </w:tc>
      </w:tr>
      <w:tr w:rsidR="00B81FB7" w:rsidRPr="00240CCF" w14:paraId="5C14157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769BA6F"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59B48927" w14:textId="77777777" w:rsidR="00ED7B7E" w:rsidRPr="00ED7B7E" w:rsidRDefault="00ED7B7E" w:rsidP="00ED7B7E">
            <w:pPr>
              <w:spacing w:after="160" w:line="259" w:lineRule="auto"/>
            </w:pPr>
            <w:r w:rsidRPr="00ED7B7E">
              <w:t>Contractmutaties als gevolg van wijzigingen in de vastgoedportefeuille worden:</w:t>
            </w:r>
          </w:p>
          <w:p w14:paraId="7DFE8265" w14:textId="77777777" w:rsidR="00ED7B7E" w:rsidRPr="00ED7B7E" w:rsidRDefault="00ED7B7E" w:rsidP="00D607B8">
            <w:pPr>
              <w:numPr>
                <w:ilvl w:val="0"/>
                <w:numId w:val="40"/>
              </w:numPr>
              <w:spacing w:line="259" w:lineRule="auto"/>
            </w:pPr>
            <w:r w:rsidRPr="00ED7B7E">
              <w:t>Transparant onderbouwd;</w:t>
            </w:r>
          </w:p>
          <w:p w14:paraId="27DD45BE" w14:textId="77777777" w:rsidR="00ED7B7E" w:rsidRPr="00ED7B7E" w:rsidRDefault="00ED7B7E" w:rsidP="00D607B8">
            <w:pPr>
              <w:numPr>
                <w:ilvl w:val="0"/>
                <w:numId w:val="40"/>
              </w:numPr>
              <w:spacing w:line="259" w:lineRule="auto"/>
            </w:pPr>
            <w:r w:rsidRPr="00ED7B7E">
              <w:t>Doorgevoerd op basis van vooraf afgesproken tarieven en kengetallen;</w:t>
            </w:r>
          </w:p>
          <w:p w14:paraId="4E220219" w14:textId="761EC5A0" w:rsidR="00ED7B7E" w:rsidRPr="00702A9F" w:rsidRDefault="00ED7B7E" w:rsidP="00D607B8">
            <w:pPr>
              <w:numPr>
                <w:ilvl w:val="0"/>
                <w:numId w:val="40"/>
              </w:numPr>
              <w:spacing w:line="259" w:lineRule="auto"/>
            </w:pPr>
            <w:r w:rsidRPr="00ED7B7E">
              <w:t>Schriftelijk vastgelegd in overleg met Hogeschool Rotterdam.</w:t>
            </w:r>
          </w:p>
        </w:tc>
        <w:tc>
          <w:tcPr>
            <w:tcW w:w="443" w:type="pct"/>
            <w:tcBorders>
              <w:top w:val="single" w:sz="4" w:space="0" w:color="auto"/>
              <w:left w:val="single" w:sz="4" w:space="0" w:color="auto"/>
              <w:bottom w:val="single" w:sz="4" w:space="0" w:color="auto"/>
              <w:right w:val="single" w:sz="4" w:space="0" w:color="auto"/>
            </w:tcBorders>
          </w:tcPr>
          <w:p w14:paraId="09B767C1" w14:textId="77777777" w:rsidR="00B81FB7" w:rsidRPr="00240CCF" w:rsidRDefault="00B81FB7">
            <w:pPr>
              <w:rPr>
                <w:rFonts w:cs="Arial"/>
                <w:szCs w:val="20"/>
              </w:rPr>
            </w:pPr>
          </w:p>
        </w:tc>
      </w:tr>
      <w:tr w:rsidR="00ED7B7E" w:rsidRPr="00240CCF" w14:paraId="25C29C04"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2E675781" w14:textId="77777777" w:rsidR="00ED7B7E" w:rsidRPr="00240CCF" w:rsidRDefault="00ED7B7E"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6F49CCFF" w14:textId="77777777" w:rsidR="0069721D" w:rsidRPr="0069721D" w:rsidRDefault="0069721D" w:rsidP="0069721D">
            <w:pPr>
              <w:spacing w:after="160" w:line="259" w:lineRule="auto"/>
            </w:pPr>
            <w:r w:rsidRPr="0069721D">
              <w:t>De opdrachtnemer stemt de dienstverlening per locatie af op de aanwezige doelgroepen, waaronder:</w:t>
            </w:r>
          </w:p>
          <w:p w14:paraId="7D4A4C9E" w14:textId="77777777" w:rsidR="0069721D" w:rsidRPr="0069721D" w:rsidRDefault="0069721D" w:rsidP="00D607B8">
            <w:pPr>
              <w:numPr>
                <w:ilvl w:val="0"/>
                <w:numId w:val="41"/>
              </w:numPr>
              <w:spacing w:line="259" w:lineRule="auto"/>
            </w:pPr>
            <w:r w:rsidRPr="0069721D">
              <w:t>Studenten;</w:t>
            </w:r>
          </w:p>
          <w:p w14:paraId="266A3E83" w14:textId="77777777" w:rsidR="0069721D" w:rsidRPr="0069721D" w:rsidRDefault="0069721D" w:rsidP="00D607B8">
            <w:pPr>
              <w:numPr>
                <w:ilvl w:val="0"/>
                <w:numId w:val="41"/>
              </w:numPr>
              <w:spacing w:line="259" w:lineRule="auto"/>
            </w:pPr>
            <w:r w:rsidRPr="0069721D">
              <w:t>Docenten;</w:t>
            </w:r>
          </w:p>
          <w:p w14:paraId="54ECFDD5" w14:textId="77777777" w:rsidR="0069721D" w:rsidRPr="0069721D" w:rsidRDefault="0069721D" w:rsidP="00D607B8">
            <w:pPr>
              <w:numPr>
                <w:ilvl w:val="0"/>
                <w:numId w:val="41"/>
              </w:numPr>
              <w:spacing w:line="259" w:lineRule="auto"/>
            </w:pPr>
            <w:r w:rsidRPr="0069721D">
              <w:t>Onderzoekers;</w:t>
            </w:r>
          </w:p>
          <w:p w14:paraId="4D94C668" w14:textId="38F03118" w:rsidR="00ED7B7E" w:rsidRPr="00ED7B7E" w:rsidRDefault="0069721D" w:rsidP="00D607B8">
            <w:pPr>
              <w:numPr>
                <w:ilvl w:val="0"/>
                <w:numId w:val="41"/>
              </w:numPr>
              <w:spacing w:line="259" w:lineRule="auto"/>
            </w:pPr>
            <w:r w:rsidRPr="0069721D">
              <w:t>Medewerkers en bezoekers.</w:t>
            </w:r>
          </w:p>
        </w:tc>
        <w:tc>
          <w:tcPr>
            <w:tcW w:w="443" w:type="pct"/>
            <w:tcBorders>
              <w:top w:val="single" w:sz="4" w:space="0" w:color="auto"/>
              <w:left w:val="single" w:sz="4" w:space="0" w:color="auto"/>
              <w:bottom w:val="single" w:sz="4" w:space="0" w:color="auto"/>
              <w:right w:val="single" w:sz="4" w:space="0" w:color="auto"/>
            </w:tcBorders>
          </w:tcPr>
          <w:p w14:paraId="5F8C55C0" w14:textId="77777777" w:rsidR="00ED7B7E" w:rsidRPr="00240CCF" w:rsidRDefault="00ED7B7E">
            <w:pPr>
              <w:rPr>
                <w:rFonts w:cs="Arial"/>
                <w:szCs w:val="20"/>
              </w:rPr>
            </w:pPr>
          </w:p>
        </w:tc>
      </w:tr>
      <w:tr w:rsidR="0069721D" w:rsidRPr="00240CCF" w14:paraId="42A0BAF1"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61E62E39" w14:textId="77777777" w:rsidR="0069721D" w:rsidRPr="00240CCF" w:rsidRDefault="0069721D"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652570DA" w14:textId="10AE4A89" w:rsidR="00C37254" w:rsidRDefault="0069721D" w:rsidP="00C37254">
            <w:pPr>
              <w:spacing w:after="160" w:line="259" w:lineRule="auto"/>
            </w:pPr>
            <w:r w:rsidRPr="0069721D">
              <w:t xml:space="preserve">De opdrachtnemer toetst minimaal eenmaal per jaar of de inrichting en uitvoering van de dienstverlening aansluit bij de </w:t>
            </w:r>
            <w:r w:rsidR="006433CC">
              <w:t>behoefte van de doelgroepen</w:t>
            </w:r>
            <w:r w:rsidRPr="0069721D">
              <w:t xml:space="preserve"> per locatie en bespreekt eventuele aanpassingen met Hogeschool Rotterdam.</w:t>
            </w:r>
          </w:p>
          <w:p w14:paraId="56882569" w14:textId="2AB15CF5" w:rsidR="00C37254" w:rsidRPr="00F87CC6" w:rsidRDefault="00C37254" w:rsidP="00B26B59">
            <w:pPr>
              <w:spacing w:line="240" w:lineRule="auto"/>
              <w:rPr>
                <w:rFonts w:ascii="Aptos Narrow" w:hAnsi="Aptos Narrow"/>
                <w:i/>
                <w:iCs/>
                <w:color w:val="000000"/>
                <w:spacing w:val="0"/>
                <w:sz w:val="22"/>
                <w:szCs w:val="22"/>
              </w:rPr>
            </w:pPr>
            <w:r w:rsidRPr="00F87CC6">
              <w:rPr>
                <w:i/>
                <w:iCs/>
              </w:rPr>
              <w:t xml:space="preserve">Licht toe hoe u dit toetst en hoe u de uitkomsten van die toets </w:t>
            </w:r>
            <w:r w:rsidR="00561B0B">
              <w:rPr>
                <w:i/>
                <w:iCs/>
              </w:rPr>
              <w:t>communiceer</w:t>
            </w:r>
            <w:r w:rsidR="00A07D9C">
              <w:rPr>
                <w:i/>
                <w:iCs/>
              </w:rPr>
              <w:t xml:space="preserve">t en </w:t>
            </w:r>
            <w:r w:rsidRPr="00F87CC6">
              <w:rPr>
                <w:i/>
                <w:iCs/>
              </w:rPr>
              <w:t>in de praktijk brengt</w:t>
            </w:r>
            <w:r w:rsidR="004A1281">
              <w:rPr>
                <w:i/>
                <w:iCs/>
              </w:rPr>
              <w:t>.</w:t>
            </w:r>
            <w:r w:rsidR="008A6FF5">
              <w:rPr>
                <w:i/>
                <w:iCs/>
              </w:rPr>
              <w:t xml:space="preserve"> </w:t>
            </w:r>
            <w:r w:rsidR="00B26B59" w:rsidRPr="00B26B59">
              <w:rPr>
                <w:i/>
                <w:iCs/>
              </w:rPr>
              <w:t>Formuleer zelf een KPI op d</w:t>
            </w:r>
            <w:r w:rsidR="00B26B59">
              <w:rPr>
                <w:i/>
                <w:iCs/>
              </w:rPr>
              <w:t>eze eis met gunningscomponent</w:t>
            </w:r>
            <w:r w:rsidR="00B26B59" w:rsidRPr="00B26B59">
              <w:rPr>
                <w:i/>
                <w:iCs/>
              </w:rPr>
              <w:t xml:space="preserve">, deze wordt meegenomen in het KPI Dashboard (zie bijlage </w:t>
            </w:r>
            <w:r w:rsidR="00BE2A36">
              <w:rPr>
                <w:i/>
                <w:iCs/>
              </w:rPr>
              <w:t>4</w:t>
            </w:r>
            <w:r w:rsidR="00B26B59" w:rsidRPr="00B26B59">
              <w:rPr>
                <w:i/>
                <w:iCs/>
              </w:rPr>
              <w:t>). Na gunning zal gezamenlijk waar nodig het KPI Dashboard worden aangescherpt. </w:t>
            </w:r>
          </w:p>
        </w:tc>
        <w:tc>
          <w:tcPr>
            <w:tcW w:w="443" w:type="pct"/>
            <w:tcBorders>
              <w:top w:val="single" w:sz="4" w:space="0" w:color="auto"/>
              <w:left w:val="single" w:sz="4" w:space="0" w:color="auto"/>
              <w:bottom w:val="single" w:sz="4" w:space="0" w:color="auto"/>
              <w:right w:val="single" w:sz="4" w:space="0" w:color="auto"/>
            </w:tcBorders>
          </w:tcPr>
          <w:p w14:paraId="40100BC7" w14:textId="49AA02EC" w:rsidR="0069721D" w:rsidRPr="00240CCF" w:rsidRDefault="00C37254">
            <w:pPr>
              <w:rPr>
                <w:rFonts w:cs="Arial"/>
                <w:szCs w:val="20"/>
              </w:rPr>
            </w:pPr>
            <w:r>
              <w:rPr>
                <w:rFonts w:cs="Arial"/>
                <w:szCs w:val="20"/>
              </w:rPr>
              <w:t>*</w:t>
            </w:r>
          </w:p>
        </w:tc>
      </w:tr>
    </w:tbl>
    <w:p w14:paraId="0987E1C7" w14:textId="77777777" w:rsidR="00B81FB7" w:rsidRDefault="00B81FB7" w:rsidP="00B81FB7">
      <w:pPr>
        <w:rPr>
          <w:b/>
          <w:bCs/>
        </w:rPr>
      </w:pPr>
    </w:p>
    <w:p w14:paraId="7BF3480B" w14:textId="74442A8C" w:rsidR="00164027" w:rsidRPr="00E30B39" w:rsidRDefault="00B81FB7" w:rsidP="00B81FB7">
      <w:pPr>
        <w:pStyle w:val="Heading2"/>
        <w:rPr>
          <w:sz w:val="22"/>
          <w:szCs w:val="22"/>
        </w:rPr>
      </w:pPr>
      <w:r w:rsidRPr="00266AC4">
        <w:rPr>
          <w:sz w:val="22"/>
          <w:szCs w:val="22"/>
        </w:rPr>
        <w:t>Veiligheid, Compliance &amp; Risico’s</w:t>
      </w:r>
    </w:p>
    <w:p w14:paraId="5FC7A222" w14:textId="6E543B2E" w:rsidR="00164027" w:rsidRDefault="00164027" w:rsidP="00164027">
      <w:r w:rsidRPr="00164027">
        <w:t xml:space="preserve">Veiligheid, compliance en zorgvuldig risicomanagement vormen een onlosmakelijk onderdeel van de schoonmaak- en </w:t>
      </w:r>
      <w:r w:rsidR="00987765">
        <w:t>glasbewassing</w:t>
      </w:r>
      <w:r w:rsidRPr="00164027">
        <w:t>sdienstverlening binnen Hogeschool Rotterdam. De opdrachtnemer voert alle werkzaamheden uit in overeenstemming met geldende wet- en regelgeving en borgt een veilige werkomgeving voor medewerkers, studenten, bezoekers en derden.</w:t>
      </w:r>
    </w:p>
    <w:p w14:paraId="174B0F5C" w14:textId="77777777" w:rsidR="00164027" w:rsidRPr="00164027" w:rsidRDefault="00164027" w:rsidP="00164027"/>
    <w:p w14:paraId="08A3E020" w14:textId="72DD2FD1" w:rsidR="00164027" w:rsidRPr="00E30B39" w:rsidRDefault="00164027" w:rsidP="00164027">
      <w:r w:rsidRPr="00164027">
        <w:t xml:space="preserve">De opdrachtnemer handelt </w:t>
      </w:r>
      <w:r w:rsidR="00E30B39" w:rsidRPr="00164027">
        <w:t>volgens</w:t>
      </w:r>
      <w:r w:rsidRPr="00164027">
        <w:t xml:space="preserve"> onder andere de Arbeidsomstandighedenwet (Arbo), relevante NEN-normeringen, de Algemene Verordening Gegevensbescherming (AVG/GDPR) en voorschriften voor veilig werken op hoogte. Bij de inzet van schoonmaakmiddelen, elektrische apparatuur, robotica en gereedschappen wordt zorgvuldig omgegaan met veiligheid, gezondheid en milieu.</w:t>
      </w:r>
    </w:p>
    <w:p w14:paraId="4B17CF9C" w14:textId="77777777" w:rsidR="00164027" w:rsidRPr="00164027" w:rsidRDefault="00164027" w:rsidP="00164027"/>
    <w:p w14:paraId="404222C7" w14:textId="35C5B9DD" w:rsidR="00164027" w:rsidRPr="00702A9F" w:rsidRDefault="00164027" w:rsidP="00B81FB7">
      <w:r w:rsidRPr="00164027">
        <w:t xml:space="preserve">Specifieke aandacht is vereist voor </w:t>
      </w:r>
      <w:r w:rsidR="00987765">
        <w:t>glasbewassing</w:t>
      </w:r>
      <w:r w:rsidRPr="00164027">
        <w:t>, monumentale panden, bijzondere vloertypen en kwetsbare materialen. Hiervoor treft de opdrachtnemer aanvullende beheersmaatregelen en borgt deze aantoonbaar binnen de uitvoering van de opdracht.</w:t>
      </w:r>
    </w:p>
    <w:p w14:paraId="153A96A5" w14:textId="77777777" w:rsidR="00B81FB7" w:rsidRPr="001A64EF" w:rsidRDefault="00B81FB7" w:rsidP="00B81FB7">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B81FB7" w:rsidRPr="00240CCF" w14:paraId="2E49BF62" w14:textId="77777777">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C00000"/>
            <w:noWrap/>
          </w:tcPr>
          <w:p w14:paraId="03B1FE27" w14:textId="77777777" w:rsidR="00B81FB7" w:rsidRPr="00240CCF" w:rsidRDefault="00B81FB7">
            <w:pPr>
              <w:rPr>
                <w:rFonts w:cs="Arial"/>
                <w:b/>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C00000"/>
            <w:hideMark/>
          </w:tcPr>
          <w:p w14:paraId="5E6FD936" w14:textId="77777777" w:rsidR="00B81FB7" w:rsidRPr="00240CCF" w:rsidRDefault="00B81FB7">
            <w:pPr>
              <w:rPr>
                <w:rFonts w:cs="Arial"/>
                <w:b/>
                <w:szCs w:val="20"/>
              </w:rPr>
            </w:pPr>
            <w:r w:rsidRPr="00240CCF">
              <w:rPr>
                <w:rFonts w:cs="Arial"/>
                <w:b/>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C00000"/>
            <w:hideMark/>
          </w:tcPr>
          <w:p w14:paraId="03ECCB8E" w14:textId="77777777" w:rsidR="00B81FB7" w:rsidRPr="00240CCF" w:rsidRDefault="00B81FB7">
            <w:pPr>
              <w:jc w:val="center"/>
              <w:rPr>
                <w:rFonts w:cs="Arial"/>
                <w:b/>
                <w:szCs w:val="20"/>
              </w:rPr>
            </w:pPr>
            <w:r w:rsidRPr="00240CCF">
              <w:rPr>
                <w:rFonts w:cs="Arial"/>
                <w:b/>
                <w:szCs w:val="20"/>
              </w:rPr>
              <w:t>Ja/Nee</w:t>
            </w:r>
          </w:p>
        </w:tc>
      </w:tr>
      <w:tr w:rsidR="00B81FB7" w:rsidRPr="00240CCF" w14:paraId="34FD60F6"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E3FE04D"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579297BB" w14:textId="5F425E3F" w:rsidR="00E30B39" w:rsidRPr="00E30B39" w:rsidRDefault="00E30B39" w:rsidP="00E30B39">
            <w:pPr>
              <w:spacing w:after="160" w:line="259" w:lineRule="auto"/>
            </w:pPr>
            <w:r w:rsidRPr="00E30B39">
              <w:t>De opdrachtnemer werkt volledig conform alle geldende wet- en regelgeving, waaronder maar niet beperkt tot:</w:t>
            </w:r>
          </w:p>
          <w:p w14:paraId="2DD3D4ED" w14:textId="77777777" w:rsidR="00E30B39" w:rsidRPr="00E30B39" w:rsidRDefault="00E30B39" w:rsidP="00BE6EEE">
            <w:pPr>
              <w:numPr>
                <w:ilvl w:val="0"/>
                <w:numId w:val="42"/>
              </w:numPr>
              <w:spacing w:line="259" w:lineRule="auto"/>
            </w:pPr>
            <w:r w:rsidRPr="00E30B39">
              <w:t>Arbeidsomstandighedenwetgeving (Arbo);</w:t>
            </w:r>
          </w:p>
          <w:p w14:paraId="329C4278" w14:textId="77777777" w:rsidR="00E30B39" w:rsidRPr="00E30B39" w:rsidRDefault="00E30B39" w:rsidP="00BE6EEE">
            <w:pPr>
              <w:numPr>
                <w:ilvl w:val="0"/>
                <w:numId w:val="42"/>
              </w:numPr>
              <w:spacing w:line="259" w:lineRule="auto"/>
            </w:pPr>
            <w:r w:rsidRPr="00E30B39">
              <w:t xml:space="preserve">Relevante </w:t>
            </w:r>
            <w:proofErr w:type="spellStart"/>
            <w:r w:rsidRPr="00E30B39">
              <w:t>NEN-normen</w:t>
            </w:r>
            <w:proofErr w:type="spellEnd"/>
            <w:r w:rsidRPr="00E30B39">
              <w:t>;</w:t>
            </w:r>
          </w:p>
          <w:p w14:paraId="2FAEBC2D" w14:textId="77777777" w:rsidR="00E30B39" w:rsidRPr="00E30B39" w:rsidRDefault="00E30B39" w:rsidP="00BE6EEE">
            <w:pPr>
              <w:numPr>
                <w:ilvl w:val="0"/>
                <w:numId w:val="42"/>
              </w:numPr>
              <w:spacing w:line="259" w:lineRule="auto"/>
            </w:pPr>
            <w:r w:rsidRPr="00E30B39">
              <w:t>AVG/GDPR;</w:t>
            </w:r>
          </w:p>
          <w:p w14:paraId="5D75E83B" w14:textId="77777777" w:rsidR="00E30B39" w:rsidRPr="00E30B39" w:rsidRDefault="00E30B39" w:rsidP="00BE6EEE">
            <w:pPr>
              <w:numPr>
                <w:ilvl w:val="0"/>
                <w:numId w:val="42"/>
              </w:numPr>
              <w:spacing w:line="259" w:lineRule="auto"/>
            </w:pPr>
            <w:r w:rsidRPr="00E30B39">
              <w:t>Voorschriften voor veilig werken op hoogte;</w:t>
            </w:r>
          </w:p>
          <w:p w14:paraId="538CD1AC" w14:textId="07288DA3" w:rsidR="00B81FB7" w:rsidRPr="001A64EF" w:rsidRDefault="00E30B39" w:rsidP="00BE6EEE">
            <w:pPr>
              <w:numPr>
                <w:ilvl w:val="0"/>
                <w:numId w:val="42"/>
              </w:numPr>
              <w:spacing w:line="259" w:lineRule="auto"/>
            </w:pPr>
            <w:r w:rsidRPr="00E30B39">
              <w:t xml:space="preserve">Milieu- en veiligheidsvoorschriften voor schoonmaak en </w:t>
            </w:r>
            <w:r w:rsidR="00987765">
              <w:t>glasbewassing</w:t>
            </w:r>
            <w:r w:rsidRPr="00E30B39">
              <w:t>.</w:t>
            </w:r>
          </w:p>
        </w:tc>
        <w:tc>
          <w:tcPr>
            <w:tcW w:w="443" w:type="pct"/>
            <w:tcBorders>
              <w:top w:val="single" w:sz="4" w:space="0" w:color="auto"/>
              <w:left w:val="single" w:sz="4" w:space="0" w:color="auto"/>
              <w:bottom w:val="single" w:sz="4" w:space="0" w:color="auto"/>
              <w:right w:val="single" w:sz="4" w:space="0" w:color="auto"/>
            </w:tcBorders>
          </w:tcPr>
          <w:p w14:paraId="5C549C4F" w14:textId="77777777" w:rsidR="00B81FB7" w:rsidRPr="00240CCF" w:rsidRDefault="00B81FB7">
            <w:pPr>
              <w:rPr>
                <w:rFonts w:cs="Arial"/>
                <w:szCs w:val="20"/>
              </w:rPr>
            </w:pPr>
          </w:p>
        </w:tc>
      </w:tr>
      <w:tr w:rsidR="00B81FB7" w:rsidRPr="00240CCF" w14:paraId="20BA0423"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777D842C"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4E568CC5" w14:textId="005BC690" w:rsidR="007D64EE" w:rsidRPr="007D64EE" w:rsidRDefault="007D64EE" w:rsidP="007D64EE">
            <w:pPr>
              <w:spacing w:after="160" w:line="259" w:lineRule="auto"/>
            </w:pPr>
            <w:r w:rsidRPr="007D64EE">
              <w:t>Alle machines, hulpmiddelen, elektrische apparatuur en robotica:</w:t>
            </w:r>
          </w:p>
          <w:p w14:paraId="696339E8" w14:textId="77777777" w:rsidR="007D64EE" w:rsidRPr="007D64EE" w:rsidRDefault="007D64EE" w:rsidP="00BE6EEE">
            <w:pPr>
              <w:numPr>
                <w:ilvl w:val="0"/>
                <w:numId w:val="43"/>
              </w:numPr>
              <w:spacing w:line="259" w:lineRule="auto"/>
            </w:pPr>
            <w:r w:rsidRPr="007D64EE">
              <w:t>Worden periodiek gekeurd;</w:t>
            </w:r>
          </w:p>
          <w:p w14:paraId="1EB1590B" w14:textId="77777777" w:rsidR="007D64EE" w:rsidRPr="007D64EE" w:rsidRDefault="007D64EE" w:rsidP="00BE6EEE">
            <w:pPr>
              <w:numPr>
                <w:ilvl w:val="0"/>
                <w:numId w:val="43"/>
              </w:numPr>
              <w:spacing w:line="259" w:lineRule="auto"/>
            </w:pPr>
            <w:r w:rsidRPr="007D64EE">
              <w:t>Zijn geschikt voor het beoogde gebruik;</w:t>
            </w:r>
          </w:p>
          <w:p w14:paraId="14B1B3B8" w14:textId="77777777" w:rsidR="007D64EE" w:rsidRPr="007D64EE" w:rsidRDefault="007D64EE" w:rsidP="00BE6EEE">
            <w:pPr>
              <w:numPr>
                <w:ilvl w:val="0"/>
                <w:numId w:val="43"/>
              </w:numPr>
              <w:spacing w:line="259" w:lineRule="auto"/>
            </w:pPr>
            <w:r w:rsidRPr="007D64EE">
              <w:t>Worden veilig en volgens voorschriften ingezet.</w:t>
            </w:r>
          </w:p>
          <w:p w14:paraId="25447EC7" w14:textId="54FD1275" w:rsidR="00B81FB7" w:rsidRPr="00702A9F" w:rsidRDefault="007D64EE">
            <w:pPr>
              <w:spacing w:after="160" w:line="259" w:lineRule="auto"/>
            </w:pPr>
            <w:r w:rsidRPr="007D64EE">
              <w:t>Keuringsrapporten zijn op verzoek inzichtelijk voor Hogeschool Rotterdam.</w:t>
            </w:r>
          </w:p>
        </w:tc>
        <w:tc>
          <w:tcPr>
            <w:tcW w:w="443" w:type="pct"/>
            <w:tcBorders>
              <w:top w:val="single" w:sz="4" w:space="0" w:color="auto"/>
              <w:left w:val="single" w:sz="4" w:space="0" w:color="auto"/>
              <w:bottom w:val="single" w:sz="4" w:space="0" w:color="auto"/>
              <w:right w:val="single" w:sz="4" w:space="0" w:color="auto"/>
            </w:tcBorders>
          </w:tcPr>
          <w:p w14:paraId="4FC05642" w14:textId="77777777" w:rsidR="00B81FB7" w:rsidRPr="00240CCF" w:rsidRDefault="00B81FB7">
            <w:pPr>
              <w:rPr>
                <w:rFonts w:cs="Arial"/>
                <w:szCs w:val="20"/>
              </w:rPr>
            </w:pPr>
          </w:p>
        </w:tc>
      </w:tr>
      <w:tr w:rsidR="00B81FB7" w:rsidRPr="00240CCF" w14:paraId="06D95D4A"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1B3D643F"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615AC907" w14:textId="77777777" w:rsidR="007D64EE" w:rsidRPr="007D64EE" w:rsidRDefault="007D64EE" w:rsidP="007D64EE">
            <w:pPr>
              <w:spacing w:after="160" w:line="259" w:lineRule="auto"/>
            </w:pPr>
            <w:r w:rsidRPr="007D64EE">
              <w:t>De opdrachtnemer beschikt over een actuele Risico-Inventarisatie &amp; -Evaluatie (RI&amp;E) voor alle werkzaamheden, waaronder:</w:t>
            </w:r>
          </w:p>
          <w:p w14:paraId="72DF0574" w14:textId="77777777" w:rsidR="007D64EE" w:rsidRPr="007D64EE" w:rsidRDefault="007D64EE" w:rsidP="00D9099F">
            <w:pPr>
              <w:numPr>
                <w:ilvl w:val="0"/>
                <w:numId w:val="44"/>
              </w:numPr>
              <w:spacing w:line="259" w:lineRule="auto"/>
            </w:pPr>
            <w:r w:rsidRPr="007D64EE">
              <w:t>Schoonmaakwerkzaamheden;</w:t>
            </w:r>
          </w:p>
          <w:p w14:paraId="70E13344" w14:textId="583945C9" w:rsidR="007D64EE" w:rsidRPr="007D64EE" w:rsidRDefault="00987765" w:rsidP="00D9099F">
            <w:pPr>
              <w:numPr>
                <w:ilvl w:val="0"/>
                <w:numId w:val="44"/>
              </w:numPr>
              <w:spacing w:line="259" w:lineRule="auto"/>
            </w:pPr>
            <w:r>
              <w:t>Glasbewassing</w:t>
            </w:r>
            <w:r w:rsidR="007D64EE" w:rsidRPr="007D64EE">
              <w:t>;</w:t>
            </w:r>
          </w:p>
          <w:p w14:paraId="0A78A8C6" w14:textId="77777777" w:rsidR="007D64EE" w:rsidRPr="007D64EE" w:rsidRDefault="007D64EE" w:rsidP="00D9099F">
            <w:pPr>
              <w:numPr>
                <w:ilvl w:val="0"/>
                <w:numId w:val="44"/>
              </w:numPr>
              <w:spacing w:line="259" w:lineRule="auto"/>
            </w:pPr>
            <w:r w:rsidRPr="007D64EE">
              <w:t>Inzet van technologie en robotica;</w:t>
            </w:r>
          </w:p>
          <w:p w14:paraId="51EF6B27" w14:textId="77777777" w:rsidR="007D64EE" w:rsidRPr="007D64EE" w:rsidRDefault="007D64EE" w:rsidP="00D9099F">
            <w:pPr>
              <w:numPr>
                <w:ilvl w:val="0"/>
                <w:numId w:val="44"/>
              </w:numPr>
              <w:spacing w:line="259" w:lineRule="auto"/>
            </w:pPr>
            <w:r w:rsidRPr="007D64EE">
              <w:t>Werken op hoogte.</w:t>
            </w:r>
          </w:p>
          <w:p w14:paraId="1D3B7AD6" w14:textId="5492D45A" w:rsidR="007D64EE" w:rsidRPr="00702A9F" w:rsidRDefault="007D64EE">
            <w:pPr>
              <w:spacing w:after="160" w:line="259" w:lineRule="auto"/>
            </w:pPr>
            <w:r w:rsidRPr="007D64EE">
              <w:t>De bijbehorende maatregelen worden aantoonbaar toegepast en periodiek geëvalueerd.</w:t>
            </w:r>
          </w:p>
        </w:tc>
        <w:tc>
          <w:tcPr>
            <w:tcW w:w="443" w:type="pct"/>
            <w:tcBorders>
              <w:top w:val="single" w:sz="4" w:space="0" w:color="auto"/>
              <w:left w:val="single" w:sz="4" w:space="0" w:color="auto"/>
              <w:bottom w:val="single" w:sz="4" w:space="0" w:color="auto"/>
              <w:right w:val="single" w:sz="4" w:space="0" w:color="auto"/>
            </w:tcBorders>
          </w:tcPr>
          <w:p w14:paraId="0DE43531" w14:textId="77777777" w:rsidR="00B81FB7" w:rsidRPr="00240CCF" w:rsidRDefault="00B81FB7">
            <w:pPr>
              <w:rPr>
                <w:rFonts w:cs="Arial"/>
                <w:szCs w:val="20"/>
              </w:rPr>
            </w:pPr>
          </w:p>
        </w:tc>
      </w:tr>
      <w:tr w:rsidR="00B81FB7" w:rsidRPr="00240CCF" w14:paraId="5A6B1E6C"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BDC941B" w14:textId="77777777" w:rsidR="00B81FB7" w:rsidRPr="00240CCF" w:rsidRDefault="00B81FB7"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483895B9" w14:textId="77777777" w:rsidR="007D64EE" w:rsidRPr="007D64EE" w:rsidRDefault="007D64EE" w:rsidP="007D64EE">
            <w:pPr>
              <w:spacing w:after="160" w:line="259" w:lineRule="auto"/>
            </w:pPr>
            <w:r w:rsidRPr="007D64EE">
              <w:t>Bij werkzaamheden in monumentale panden, gebouwen met bijzondere architectuur, kwetsbare vloeren of materialen treft de opdrachtnemer aanvullende beschermende en beheersmaatregelen, afgestemd op:</w:t>
            </w:r>
          </w:p>
          <w:p w14:paraId="3DD4A98E" w14:textId="77777777" w:rsidR="007D64EE" w:rsidRPr="007D64EE" w:rsidRDefault="007D64EE" w:rsidP="00D9099F">
            <w:pPr>
              <w:numPr>
                <w:ilvl w:val="0"/>
                <w:numId w:val="45"/>
              </w:numPr>
              <w:spacing w:line="259" w:lineRule="auto"/>
            </w:pPr>
            <w:r w:rsidRPr="007D64EE">
              <w:t>De aard van het pand of materiaal;</w:t>
            </w:r>
          </w:p>
          <w:p w14:paraId="22799424" w14:textId="77777777" w:rsidR="007D64EE" w:rsidRPr="007D64EE" w:rsidRDefault="007D64EE" w:rsidP="00D9099F">
            <w:pPr>
              <w:numPr>
                <w:ilvl w:val="0"/>
                <w:numId w:val="45"/>
              </w:numPr>
              <w:spacing w:line="259" w:lineRule="auto"/>
            </w:pPr>
            <w:r w:rsidRPr="007D64EE">
              <w:t>De risico’s voor schade of veiligheidsincidenten;</w:t>
            </w:r>
          </w:p>
          <w:p w14:paraId="382AC0CD" w14:textId="5EF38D22" w:rsidR="007D64EE" w:rsidRPr="00702A9F" w:rsidRDefault="007D64EE" w:rsidP="00D9099F">
            <w:pPr>
              <w:numPr>
                <w:ilvl w:val="0"/>
                <w:numId w:val="45"/>
              </w:numPr>
              <w:spacing w:line="259" w:lineRule="auto"/>
            </w:pPr>
            <w:r w:rsidRPr="007D64EE">
              <w:t>De geldende voorschriften en richtlijnen.</w:t>
            </w:r>
          </w:p>
        </w:tc>
        <w:tc>
          <w:tcPr>
            <w:tcW w:w="443" w:type="pct"/>
            <w:tcBorders>
              <w:top w:val="single" w:sz="4" w:space="0" w:color="auto"/>
              <w:left w:val="single" w:sz="4" w:space="0" w:color="auto"/>
              <w:bottom w:val="single" w:sz="4" w:space="0" w:color="auto"/>
              <w:right w:val="single" w:sz="4" w:space="0" w:color="auto"/>
            </w:tcBorders>
          </w:tcPr>
          <w:p w14:paraId="5B334F03" w14:textId="77777777" w:rsidR="00B81FB7" w:rsidRPr="00240CCF" w:rsidRDefault="00B81FB7">
            <w:pPr>
              <w:rPr>
                <w:rFonts w:cs="Arial"/>
                <w:szCs w:val="20"/>
              </w:rPr>
            </w:pPr>
          </w:p>
        </w:tc>
      </w:tr>
      <w:tr w:rsidR="007D64EE" w:rsidRPr="00240CCF" w14:paraId="2F2FD098" w14:textId="77777777">
        <w:trPr>
          <w:trHeight w:val="255"/>
        </w:trPr>
        <w:tc>
          <w:tcPr>
            <w:tcW w:w="467" w:type="pct"/>
            <w:tcBorders>
              <w:top w:val="single" w:sz="4" w:space="0" w:color="auto"/>
              <w:left w:val="single" w:sz="4" w:space="0" w:color="auto"/>
              <w:bottom w:val="single" w:sz="4" w:space="0" w:color="auto"/>
              <w:right w:val="single" w:sz="4" w:space="0" w:color="auto"/>
            </w:tcBorders>
            <w:noWrap/>
          </w:tcPr>
          <w:p w14:paraId="524C5050" w14:textId="77777777" w:rsidR="007D64EE" w:rsidRPr="00240CCF" w:rsidRDefault="007D64EE" w:rsidP="00FF1674">
            <w:pPr>
              <w:pStyle w:val="ListParagraph"/>
              <w:numPr>
                <w:ilvl w:val="0"/>
                <w:numId w:val="4"/>
              </w:numPr>
              <w:spacing w:line="280" w:lineRule="atLeast"/>
              <w:rPr>
                <w:rFonts w:cs="Arial"/>
                <w:b/>
              </w:rPr>
            </w:pPr>
          </w:p>
        </w:tc>
        <w:tc>
          <w:tcPr>
            <w:tcW w:w="4090" w:type="pct"/>
            <w:tcBorders>
              <w:top w:val="single" w:sz="4" w:space="0" w:color="auto"/>
              <w:left w:val="single" w:sz="4" w:space="0" w:color="auto"/>
              <w:bottom w:val="single" w:sz="4" w:space="0" w:color="auto"/>
              <w:right w:val="single" w:sz="4" w:space="0" w:color="auto"/>
            </w:tcBorders>
          </w:tcPr>
          <w:p w14:paraId="0477CB1B" w14:textId="77777777" w:rsidR="00E11DA2" w:rsidRPr="00E11DA2" w:rsidRDefault="00E11DA2" w:rsidP="00E11DA2">
            <w:pPr>
              <w:spacing w:after="160" w:line="259" w:lineRule="auto"/>
            </w:pPr>
            <w:r w:rsidRPr="00E11DA2">
              <w:t>Incidenten, bijna-ongevallen en onveilige situaties worden:</w:t>
            </w:r>
          </w:p>
          <w:p w14:paraId="02B7863C" w14:textId="77777777" w:rsidR="00E11DA2" w:rsidRPr="00E11DA2" w:rsidRDefault="00E11DA2" w:rsidP="00D9099F">
            <w:pPr>
              <w:numPr>
                <w:ilvl w:val="0"/>
                <w:numId w:val="46"/>
              </w:numPr>
              <w:spacing w:line="259" w:lineRule="auto"/>
            </w:pPr>
            <w:r w:rsidRPr="00E11DA2">
              <w:t>Direct gemeld via het FMIS van Hogeschool Rotterdam;</w:t>
            </w:r>
          </w:p>
          <w:p w14:paraId="55A5517B" w14:textId="77777777" w:rsidR="00E11DA2" w:rsidRPr="00E11DA2" w:rsidRDefault="00E11DA2" w:rsidP="00D9099F">
            <w:pPr>
              <w:numPr>
                <w:ilvl w:val="0"/>
                <w:numId w:val="46"/>
              </w:numPr>
              <w:spacing w:line="259" w:lineRule="auto"/>
            </w:pPr>
            <w:r w:rsidRPr="00E11DA2">
              <w:t>Vastgelegd inclusief oorzaak, maatregelen en opvolging;</w:t>
            </w:r>
          </w:p>
          <w:p w14:paraId="54B1F0F1" w14:textId="319CD75E" w:rsidR="007D64EE" w:rsidRPr="007D64EE" w:rsidRDefault="00E11DA2" w:rsidP="00D9099F">
            <w:pPr>
              <w:numPr>
                <w:ilvl w:val="0"/>
                <w:numId w:val="46"/>
              </w:numPr>
              <w:spacing w:line="259" w:lineRule="auto"/>
            </w:pPr>
            <w:r w:rsidRPr="00E11DA2">
              <w:t>Periodiek geëvalueerd ter voorkoming van herhaling</w:t>
            </w:r>
          </w:p>
        </w:tc>
        <w:tc>
          <w:tcPr>
            <w:tcW w:w="443" w:type="pct"/>
            <w:tcBorders>
              <w:top w:val="single" w:sz="4" w:space="0" w:color="auto"/>
              <w:left w:val="single" w:sz="4" w:space="0" w:color="auto"/>
              <w:bottom w:val="single" w:sz="4" w:space="0" w:color="auto"/>
              <w:right w:val="single" w:sz="4" w:space="0" w:color="auto"/>
            </w:tcBorders>
          </w:tcPr>
          <w:p w14:paraId="49752C43" w14:textId="77777777" w:rsidR="007D64EE" w:rsidRPr="00240CCF" w:rsidRDefault="007D64EE">
            <w:pPr>
              <w:rPr>
                <w:rFonts w:cs="Arial"/>
                <w:szCs w:val="20"/>
              </w:rPr>
            </w:pPr>
          </w:p>
        </w:tc>
      </w:tr>
    </w:tbl>
    <w:p w14:paraId="5A7B0A7F" w14:textId="77777777" w:rsidR="00B81FB7" w:rsidRPr="00702A9F" w:rsidRDefault="00B81FB7" w:rsidP="00B81FB7">
      <w:pPr>
        <w:rPr>
          <w:b/>
          <w:bCs/>
        </w:rPr>
      </w:pPr>
    </w:p>
    <w:p w14:paraId="19EA8B2A" w14:textId="77777777" w:rsidR="00624C4F" w:rsidRPr="00AF6BAF" w:rsidRDefault="00624C4F" w:rsidP="00624C4F">
      <w:pPr>
        <w:pStyle w:val="Heading2"/>
        <w:rPr>
          <w:sz w:val="22"/>
          <w:szCs w:val="22"/>
        </w:rPr>
      </w:pPr>
      <w:r w:rsidRPr="10C92F59">
        <w:rPr>
          <w:sz w:val="22"/>
          <w:szCs w:val="22"/>
        </w:rPr>
        <w:t>Unit4</w:t>
      </w:r>
    </w:p>
    <w:p w14:paraId="55E9799D" w14:textId="65D27E3C" w:rsidR="00624C4F" w:rsidRDefault="00624C4F" w:rsidP="00624C4F">
      <w:r>
        <w:t>De aanbestedende dienst</w:t>
      </w:r>
      <w:r w:rsidRPr="005E18DD">
        <w:t xml:space="preserve"> werkt </w:t>
      </w:r>
      <w:r w:rsidR="00F25610">
        <w:t>momenteel</w:t>
      </w:r>
      <w:r w:rsidRPr="005E18DD">
        <w:t xml:space="preserve"> met het inkoopsysteem </w:t>
      </w:r>
      <w:r>
        <w:t>Unit4</w:t>
      </w:r>
      <w:r w:rsidRPr="005E18DD">
        <w:t>. Dit systeem wordt gebruikt van bestellen tot en met ontvangst van de factuur</w:t>
      </w:r>
      <w:r w:rsidR="00527C90">
        <w:t>, d</w:t>
      </w:r>
      <w:r w:rsidR="00254EE5">
        <w:t xml:space="preserve">it systeem </w:t>
      </w:r>
      <w:r w:rsidR="00F71157">
        <w:t xml:space="preserve">kan </w:t>
      </w:r>
      <w:r w:rsidR="00135C71">
        <w:t>tijdens de duur van dit contract</w:t>
      </w:r>
      <w:r w:rsidR="00D315C7">
        <w:t xml:space="preserve"> wijzigen in een ander ERP-systeem.</w:t>
      </w:r>
    </w:p>
    <w:p w14:paraId="78EB4E14" w14:textId="77777777" w:rsidR="00624C4F" w:rsidRDefault="00624C4F" w:rsidP="00624C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624C4F" w:rsidRPr="00240CCF" w14:paraId="02ADEC12" w14:textId="77777777" w:rsidTr="3EA0D5B9">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D3104C" w:themeFill="accent1"/>
            <w:noWrap/>
          </w:tcPr>
          <w:p w14:paraId="761F517E" w14:textId="77777777" w:rsidR="00624C4F" w:rsidRPr="00AF6BAF" w:rsidRDefault="00624C4F">
            <w:pPr>
              <w:rPr>
                <w:rFonts w:cs="Arial"/>
                <w:b/>
                <w:color w:val="FFFFFF" w:themeColor="background1"/>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D3104C" w:themeFill="accent1"/>
            <w:hideMark/>
          </w:tcPr>
          <w:p w14:paraId="2A86551F" w14:textId="77777777" w:rsidR="00624C4F" w:rsidRPr="00AF6BAF" w:rsidRDefault="00624C4F">
            <w:pPr>
              <w:rPr>
                <w:rFonts w:cs="Arial"/>
                <w:b/>
                <w:color w:val="FFFFFF" w:themeColor="background1"/>
                <w:szCs w:val="20"/>
              </w:rPr>
            </w:pPr>
            <w:r w:rsidRPr="00AF6BAF">
              <w:rPr>
                <w:rFonts w:cs="Arial"/>
                <w:b/>
                <w:color w:val="FFFFFF" w:themeColor="background1"/>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D3104C" w:themeFill="accent1"/>
            <w:hideMark/>
          </w:tcPr>
          <w:p w14:paraId="7E7C53F5" w14:textId="77777777" w:rsidR="00624C4F" w:rsidRPr="00AF6BAF" w:rsidRDefault="00624C4F">
            <w:pPr>
              <w:jc w:val="center"/>
              <w:rPr>
                <w:rFonts w:cs="Arial"/>
                <w:b/>
                <w:color w:val="FFFFFF" w:themeColor="background1"/>
                <w:szCs w:val="20"/>
              </w:rPr>
            </w:pPr>
            <w:r w:rsidRPr="00AF6BAF">
              <w:rPr>
                <w:rFonts w:cs="Arial"/>
                <w:b/>
                <w:color w:val="FFFFFF" w:themeColor="background1"/>
                <w:szCs w:val="20"/>
              </w:rPr>
              <w:t>Ja/Nee</w:t>
            </w:r>
          </w:p>
        </w:tc>
      </w:tr>
      <w:tr w:rsidR="00624C4F" w:rsidRPr="00240CCF" w14:paraId="027BFFD0" w14:textId="77777777" w:rsidTr="00BA2BF9">
        <w:trPr>
          <w:trHeight w:val="255"/>
        </w:trPr>
        <w:tc>
          <w:tcPr>
            <w:tcW w:w="467" w:type="pct"/>
            <w:tcBorders>
              <w:top w:val="single" w:sz="4" w:space="0" w:color="auto"/>
              <w:left w:val="single" w:sz="4" w:space="0" w:color="auto"/>
              <w:bottom w:val="single" w:sz="4" w:space="0" w:color="auto"/>
              <w:right w:val="single" w:sz="4" w:space="0" w:color="auto"/>
            </w:tcBorders>
            <w:noWrap/>
          </w:tcPr>
          <w:p w14:paraId="50D2AB43" w14:textId="77777777" w:rsidR="00624C4F" w:rsidRPr="0081145C" w:rsidRDefault="00624C4F" w:rsidP="006C0BC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14DEEE33" w14:textId="78BD3930" w:rsidR="00624C4F" w:rsidRPr="00AB1D78" w:rsidRDefault="00B7285D" w:rsidP="00456EC2">
            <w:pPr>
              <w:rPr>
                <w:rFonts w:cs="Arial"/>
              </w:rPr>
            </w:pPr>
            <w:r w:rsidRPr="00AB1D78">
              <w:rPr>
                <w:rFonts w:cs="Arial"/>
              </w:rPr>
              <w:t>Inschrijver</w:t>
            </w:r>
            <w:r w:rsidR="00624C4F" w:rsidRPr="00AB1D78">
              <w:rPr>
                <w:rFonts w:cs="Arial"/>
              </w:rPr>
              <w:t xml:space="preserve"> beschikt over </w:t>
            </w:r>
            <w:r w:rsidRPr="00AB1D78">
              <w:rPr>
                <w:rFonts w:cs="Arial"/>
              </w:rPr>
              <w:t xml:space="preserve">een </w:t>
            </w:r>
            <w:r w:rsidR="00624C4F" w:rsidRPr="00AB1D78">
              <w:rPr>
                <w:rFonts w:cs="Arial"/>
              </w:rPr>
              <w:t xml:space="preserve">koppeling met </w:t>
            </w:r>
            <w:r w:rsidR="005B53A8" w:rsidRPr="00AB1D78">
              <w:rPr>
                <w:rFonts w:cs="Arial"/>
              </w:rPr>
              <w:t>het ERP systeem van H</w:t>
            </w:r>
            <w:r w:rsidR="00B54385" w:rsidRPr="00AB1D78">
              <w:rPr>
                <w:rFonts w:cs="Arial"/>
              </w:rPr>
              <w:t xml:space="preserve">ogeschool Rotterdam </w:t>
            </w:r>
          </w:p>
        </w:tc>
        <w:tc>
          <w:tcPr>
            <w:tcW w:w="443" w:type="pct"/>
            <w:tcBorders>
              <w:top w:val="single" w:sz="4" w:space="0" w:color="auto"/>
              <w:left w:val="single" w:sz="4" w:space="0" w:color="auto"/>
              <w:bottom w:val="single" w:sz="4" w:space="0" w:color="auto"/>
              <w:right w:val="single" w:sz="4" w:space="0" w:color="auto"/>
            </w:tcBorders>
          </w:tcPr>
          <w:p w14:paraId="4764D63F" w14:textId="0EB1F8E2" w:rsidR="00624C4F" w:rsidRPr="00240CCF" w:rsidRDefault="00624C4F">
            <w:pPr>
              <w:rPr>
                <w:rFonts w:cs="Arial"/>
                <w:szCs w:val="20"/>
              </w:rPr>
            </w:pPr>
          </w:p>
        </w:tc>
      </w:tr>
    </w:tbl>
    <w:p w14:paraId="35C3A09A" w14:textId="77777777" w:rsidR="00624C4F" w:rsidRDefault="00624C4F" w:rsidP="00624C4F"/>
    <w:p w14:paraId="2CF4F955" w14:textId="61D9265D" w:rsidR="00624C4F" w:rsidRDefault="129FAC2F" w:rsidP="00624C4F">
      <w:pPr>
        <w:pStyle w:val="Heading2"/>
        <w:rPr>
          <w:sz w:val="22"/>
          <w:szCs w:val="22"/>
        </w:rPr>
      </w:pPr>
      <w:bookmarkStart w:id="2" w:name="_Toc409428215"/>
      <w:bookmarkStart w:id="3" w:name="_Toc409428216"/>
      <w:bookmarkStart w:id="4" w:name="_Toc409428218"/>
      <w:bookmarkStart w:id="5" w:name="_Toc409428219"/>
      <w:bookmarkStart w:id="6" w:name="_Toc409428220"/>
      <w:bookmarkStart w:id="7" w:name="_Toc409428221"/>
      <w:bookmarkStart w:id="8" w:name="_Toc409428224"/>
      <w:bookmarkStart w:id="9" w:name="_Toc409428225"/>
      <w:bookmarkStart w:id="10" w:name="_Toc118804718"/>
      <w:bookmarkStart w:id="11" w:name="_Hlk85467469"/>
      <w:bookmarkEnd w:id="2"/>
      <w:bookmarkEnd w:id="3"/>
      <w:bookmarkEnd w:id="4"/>
      <w:bookmarkEnd w:id="5"/>
      <w:bookmarkEnd w:id="6"/>
      <w:bookmarkEnd w:id="7"/>
      <w:bookmarkEnd w:id="8"/>
      <w:bookmarkEnd w:id="9"/>
      <w:r w:rsidRPr="674CAD89">
        <w:rPr>
          <w:sz w:val="22"/>
          <w:szCs w:val="22"/>
        </w:rPr>
        <w:t>Facturatie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gridCol w:w="803"/>
      </w:tblGrid>
      <w:tr w:rsidR="00624C4F" w:rsidRPr="00240CCF" w14:paraId="510AC30F" w14:textId="77777777" w:rsidTr="7108D40C">
        <w:trPr>
          <w:trHeight w:val="547"/>
        </w:trPr>
        <w:tc>
          <w:tcPr>
            <w:tcW w:w="467" w:type="pct"/>
            <w:tcBorders>
              <w:top w:val="single" w:sz="4" w:space="0" w:color="auto"/>
              <w:left w:val="single" w:sz="4" w:space="0" w:color="auto"/>
              <w:bottom w:val="single" w:sz="4" w:space="0" w:color="auto"/>
              <w:right w:val="single" w:sz="4" w:space="0" w:color="auto"/>
            </w:tcBorders>
            <w:shd w:val="clear" w:color="auto" w:fill="D3104C" w:themeFill="accent1"/>
            <w:noWrap/>
          </w:tcPr>
          <w:p w14:paraId="4D0DECFF" w14:textId="77777777" w:rsidR="00624C4F" w:rsidRPr="00AF6BAF" w:rsidRDefault="00624C4F">
            <w:pPr>
              <w:rPr>
                <w:rFonts w:cs="Arial"/>
                <w:b/>
                <w:color w:val="FFFFFF" w:themeColor="background1"/>
                <w:szCs w:val="20"/>
              </w:rPr>
            </w:pPr>
          </w:p>
        </w:tc>
        <w:tc>
          <w:tcPr>
            <w:tcW w:w="4090" w:type="pct"/>
            <w:tcBorders>
              <w:top w:val="single" w:sz="4" w:space="0" w:color="auto"/>
              <w:left w:val="single" w:sz="4" w:space="0" w:color="auto"/>
              <w:bottom w:val="single" w:sz="4" w:space="0" w:color="auto"/>
              <w:right w:val="single" w:sz="4" w:space="0" w:color="auto"/>
            </w:tcBorders>
            <w:shd w:val="clear" w:color="auto" w:fill="D3104C" w:themeFill="accent1"/>
            <w:hideMark/>
          </w:tcPr>
          <w:p w14:paraId="2A49D88A" w14:textId="77777777" w:rsidR="00624C4F" w:rsidRPr="00AF6BAF" w:rsidRDefault="00624C4F">
            <w:pPr>
              <w:rPr>
                <w:rFonts w:cs="Arial"/>
                <w:b/>
                <w:color w:val="FFFFFF" w:themeColor="background1"/>
                <w:szCs w:val="20"/>
              </w:rPr>
            </w:pPr>
            <w:r w:rsidRPr="00AF6BAF">
              <w:rPr>
                <w:rFonts w:cs="Arial"/>
                <w:b/>
                <w:color w:val="FFFFFF" w:themeColor="background1"/>
                <w:szCs w:val="20"/>
              </w:rPr>
              <w:t>Inhoud</w:t>
            </w:r>
          </w:p>
        </w:tc>
        <w:tc>
          <w:tcPr>
            <w:tcW w:w="443" w:type="pct"/>
            <w:tcBorders>
              <w:top w:val="single" w:sz="4" w:space="0" w:color="auto"/>
              <w:left w:val="single" w:sz="4" w:space="0" w:color="auto"/>
              <w:bottom w:val="single" w:sz="4" w:space="0" w:color="auto"/>
              <w:right w:val="single" w:sz="4" w:space="0" w:color="auto"/>
            </w:tcBorders>
            <w:shd w:val="clear" w:color="auto" w:fill="D3104C" w:themeFill="accent1"/>
            <w:hideMark/>
          </w:tcPr>
          <w:p w14:paraId="6E05012B" w14:textId="77777777" w:rsidR="00624C4F" w:rsidRPr="00AF6BAF" w:rsidRDefault="00624C4F">
            <w:pPr>
              <w:jc w:val="center"/>
              <w:rPr>
                <w:rFonts w:cs="Arial"/>
                <w:b/>
                <w:color w:val="FFFFFF" w:themeColor="background1"/>
                <w:szCs w:val="20"/>
              </w:rPr>
            </w:pPr>
            <w:r w:rsidRPr="00AF6BAF">
              <w:rPr>
                <w:rFonts w:cs="Arial"/>
                <w:b/>
                <w:color w:val="FFFFFF" w:themeColor="background1"/>
                <w:szCs w:val="20"/>
              </w:rPr>
              <w:t>Ja/Nee</w:t>
            </w:r>
          </w:p>
        </w:tc>
      </w:tr>
      <w:tr w:rsidR="00624C4F" w:rsidRPr="00240CCF" w14:paraId="1E99F908" w14:textId="77777777" w:rsidTr="7108D40C">
        <w:trPr>
          <w:trHeight w:val="255"/>
        </w:trPr>
        <w:tc>
          <w:tcPr>
            <w:tcW w:w="467" w:type="pct"/>
            <w:tcBorders>
              <w:top w:val="single" w:sz="4" w:space="0" w:color="auto"/>
              <w:left w:val="single" w:sz="4" w:space="0" w:color="auto"/>
              <w:bottom w:val="single" w:sz="4" w:space="0" w:color="auto"/>
              <w:right w:val="single" w:sz="4" w:space="0" w:color="auto"/>
            </w:tcBorders>
            <w:noWrap/>
          </w:tcPr>
          <w:p w14:paraId="24E9FAA1" w14:textId="00B38A59" w:rsidR="00047098" w:rsidRPr="00047098" w:rsidRDefault="00047098" w:rsidP="006C0BC4">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41D7073" w14:textId="56C5A407" w:rsidR="00624C4F" w:rsidRPr="00240CCF" w:rsidRDefault="1B447AF2" w:rsidP="674CAD89">
            <w:r w:rsidRPr="00B54385">
              <w:t xml:space="preserve">Facturatie vindt plaats op basis van de, in het prijzenblad </w:t>
            </w:r>
            <w:r w:rsidR="00753675">
              <w:t>(Bijlage</w:t>
            </w:r>
            <w:r w:rsidR="00AB1D78">
              <w:t xml:space="preserve"> 3) </w:t>
            </w:r>
            <w:r w:rsidRPr="00B54385">
              <w:t>opgenomen, tarieven.</w:t>
            </w:r>
          </w:p>
          <w:p w14:paraId="3F40C6B5" w14:textId="77CF6F00" w:rsidR="00624C4F" w:rsidRPr="00B54385" w:rsidRDefault="1B447AF2" w:rsidP="674CAD89">
            <w:r w:rsidRPr="00B54385">
              <w:t xml:space="preserve">De Inschrijver dient de facturen, bij voorkeur via </w:t>
            </w:r>
            <w:proofErr w:type="spellStart"/>
            <w:r w:rsidRPr="00B54385">
              <w:t>Peppol</w:t>
            </w:r>
            <w:proofErr w:type="spellEnd"/>
            <w:r w:rsidRPr="00B54385">
              <w:t xml:space="preserve"> e-facturen in of anders in PDF/XML, te versturen aan: facturen@hr.nl onder vermelding van het Hogeschool Rotterdam contractnummer en indien van toepassing het betreffende ordernummer (INK 1xxxxx) zoals vermeld op de inkooporder. Ontbreekt deze informatie op de factuur, dan wordt de factuur niet in behandeling genomen en geretourneerd.</w:t>
            </w:r>
          </w:p>
        </w:tc>
        <w:tc>
          <w:tcPr>
            <w:tcW w:w="443" w:type="pct"/>
            <w:tcBorders>
              <w:top w:val="single" w:sz="4" w:space="0" w:color="auto"/>
              <w:left w:val="single" w:sz="4" w:space="0" w:color="auto"/>
              <w:bottom w:val="single" w:sz="4" w:space="0" w:color="auto"/>
              <w:right w:val="single" w:sz="4" w:space="0" w:color="auto"/>
            </w:tcBorders>
          </w:tcPr>
          <w:p w14:paraId="3313EDE3" w14:textId="77777777" w:rsidR="00624C4F" w:rsidRPr="00240CCF" w:rsidRDefault="00624C4F">
            <w:pPr>
              <w:rPr>
                <w:rFonts w:cs="Arial"/>
                <w:szCs w:val="20"/>
              </w:rPr>
            </w:pPr>
          </w:p>
        </w:tc>
      </w:tr>
      <w:tr w:rsidR="00624C4F" w:rsidRPr="00240CCF" w14:paraId="07BAF0F1" w14:textId="77777777" w:rsidTr="7108D40C">
        <w:trPr>
          <w:trHeight w:val="495"/>
        </w:trPr>
        <w:tc>
          <w:tcPr>
            <w:tcW w:w="467" w:type="pct"/>
            <w:tcBorders>
              <w:top w:val="single" w:sz="4" w:space="0" w:color="auto"/>
              <w:left w:val="single" w:sz="4" w:space="0" w:color="auto"/>
              <w:bottom w:val="single" w:sz="4" w:space="0" w:color="auto"/>
              <w:right w:val="single" w:sz="4" w:space="0" w:color="auto"/>
            </w:tcBorders>
            <w:noWrap/>
          </w:tcPr>
          <w:p w14:paraId="13F35A09" w14:textId="77777777" w:rsidR="00624C4F" w:rsidRPr="00240CCF" w:rsidRDefault="00624C4F" w:rsidP="00576FDB">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79D1D299" w14:textId="37F80F88" w:rsidR="00624C4F" w:rsidRPr="00B54385" w:rsidRDefault="1B447AF2" w:rsidP="674CAD89">
            <w:pPr>
              <w:spacing w:line="280" w:lineRule="atLeast"/>
            </w:pPr>
            <w:r w:rsidRPr="00B54385">
              <w:t>Facturatie voor de reguliere schoonmaakwerkzaamheden vindt maandelijks achteraf per locatie plaats in één verzamelfactuur</w:t>
            </w:r>
            <w:r w:rsidR="00FA1E2A" w:rsidRPr="00B54385">
              <w:t>,</w:t>
            </w:r>
            <w:r w:rsidRPr="00B54385">
              <w:t xml:space="preserve"> waarbij de betreffende kostenplaats dient te worden vermeld.</w:t>
            </w:r>
          </w:p>
        </w:tc>
        <w:tc>
          <w:tcPr>
            <w:tcW w:w="443" w:type="pct"/>
            <w:tcBorders>
              <w:top w:val="single" w:sz="4" w:space="0" w:color="auto"/>
              <w:left w:val="single" w:sz="4" w:space="0" w:color="auto"/>
              <w:bottom w:val="single" w:sz="4" w:space="0" w:color="auto"/>
              <w:right w:val="single" w:sz="4" w:space="0" w:color="auto"/>
            </w:tcBorders>
          </w:tcPr>
          <w:p w14:paraId="018934CB" w14:textId="77777777" w:rsidR="00624C4F" w:rsidRPr="00240CCF" w:rsidRDefault="00624C4F">
            <w:pPr>
              <w:rPr>
                <w:rFonts w:cs="Arial"/>
                <w:szCs w:val="20"/>
              </w:rPr>
            </w:pPr>
          </w:p>
        </w:tc>
      </w:tr>
      <w:tr w:rsidR="00624C4F" w:rsidRPr="00240CCF" w14:paraId="57D91773" w14:textId="77777777" w:rsidTr="7108D40C">
        <w:trPr>
          <w:trHeight w:val="255"/>
        </w:trPr>
        <w:tc>
          <w:tcPr>
            <w:tcW w:w="467" w:type="pct"/>
            <w:tcBorders>
              <w:top w:val="single" w:sz="4" w:space="0" w:color="auto"/>
              <w:left w:val="single" w:sz="4" w:space="0" w:color="auto"/>
              <w:bottom w:val="single" w:sz="4" w:space="0" w:color="auto"/>
              <w:right w:val="single" w:sz="4" w:space="0" w:color="auto"/>
            </w:tcBorders>
            <w:noWrap/>
          </w:tcPr>
          <w:p w14:paraId="29BA12F0" w14:textId="77777777" w:rsidR="00624C4F" w:rsidRPr="00240CCF" w:rsidRDefault="00624C4F">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097C6F9" w14:textId="5640F06E" w:rsidR="674CAD89" w:rsidRDefault="674CAD89" w:rsidP="00AB1D78">
            <w:pPr>
              <w:spacing w:line="259" w:lineRule="auto"/>
            </w:pPr>
            <w:r w:rsidRPr="00B54385">
              <w:t>Facturatie buiten de reguliere schoonmaak om vindt achteraf plaats naar aanleiding van de inkooporder.</w:t>
            </w:r>
          </w:p>
        </w:tc>
        <w:tc>
          <w:tcPr>
            <w:tcW w:w="443" w:type="pct"/>
            <w:tcBorders>
              <w:top w:val="single" w:sz="4" w:space="0" w:color="auto"/>
              <w:left w:val="single" w:sz="4" w:space="0" w:color="auto"/>
              <w:bottom w:val="single" w:sz="4" w:space="0" w:color="auto"/>
              <w:right w:val="single" w:sz="4" w:space="0" w:color="auto"/>
            </w:tcBorders>
          </w:tcPr>
          <w:p w14:paraId="48509E63" w14:textId="77777777" w:rsidR="00624C4F" w:rsidRPr="00240CCF" w:rsidRDefault="00624C4F">
            <w:pPr>
              <w:rPr>
                <w:rFonts w:cs="Arial"/>
                <w:szCs w:val="20"/>
              </w:rPr>
            </w:pPr>
          </w:p>
        </w:tc>
      </w:tr>
      <w:tr w:rsidR="00624C4F" w:rsidRPr="00240CCF" w14:paraId="32E77FFF" w14:textId="77777777" w:rsidTr="7108D40C">
        <w:trPr>
          <w:trHeight w:val="255"/>
        </w:trPr>
        <w:tc>
          <w:tcPr>
            <w:tcW w:w="467" w:type="pct"/>
            <w:tcBorders>
              <w:top w:val="single" w:sz="4" w:space="0" w:color="auto"/>
              <w:left w:val="single" w:sz="4" w:space="0" w:color="auto"/>
              <w:bottom w:val="single" w:sz="4" w:space="0" w:color="auto"/>
              <w:right w:val="single" w:sz="4" w:space="0" w:color="auto"/>
            </w:tcBorders>
            <w:noWrap/>
          </w:tcPr>
          <w:p w14:paraId="3E658EAA" w14:textId="77777777" w:rsidR="00624C4F" w:rsidRPr="00240CCF" w:rsidRDefault="00624C4F">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591EDB36" w14:textId="53C58D15" w:rsidR="00624C4F" w:rsidRPr="00B628F0" w:rsidRDefault="57D14379" w:rsidP="00AB1D78">
            <w:pPr>
              <w:spacing w:line="259" w:lineRule="auto"/>
            </w:pPr>
            <w:r w:rsidRPr="00B54385">
              <w:t>Opdrachtnemer aanvaardt dat een betalingstermijn van 30 dagen geldt, te rekenen vanaf de datum van ontvangst van de factuur.</w:t>
            </w:r>
          </w:p>
        </w:tc>
        <w:tc>
          <w:tcPr>
            <w:tcW w:w="443" w:type="pct"/>
            <w:tcBorders>
              <w:top w:val="single" w:sz="4" w:space="0" w:color="auto"/>
              <w:left w:val="single" w:sz="4" w:space="0" w:color="auto"/>
              <w:bottom w:val="single" w:sz="4" w:space="0" w:color="auto"/>
              <w:right w:val="single" w:sz="4" w:space="0" w:color="auto"/>
            </w:tcBorders>
          </w:tcPr>
          <w:p w14:paraId="0FCC7D16" w14:textId="77777777" w:rsidR="00624C4F" w:rsidRPr="00240CCF" w:rsidRDefault="00624C4F">
            <w:pPr>
              <w:rPr>
                <w:rFonts w:cs="Arial"/>
                <w:szCs w:val="20"/>
              </w:rPr>
            </w:pPr>
          </w:p>
        </w:tc>
      </w:tr>
      <w:tr w:rsidR="00624C4F" w:rsidRPr="00240CCF" w14:paraId="7693EA66" w14:textId="77777777" w:rsidTr="7108D40C">
        <w:trPr>
          <w:trHeight w:val="255"/>
        </w:trPr>
        <w:tc>
          <w:tcPr>
            <w:tcW w:w="467" w:type="pct"/>
            <w:tcBorders>
              <w:top w:val="single" w:sz="4" w:space="0" w:color="auto"/>
              <w:left w:val="single" w:sz="4" w:space="0" w:color="auto"/>
              <w:bottom w:val="single" w:sz="4" w:space="0" w:color="auto"/>
              <w:right w:val="single" w:sz="4" w:space="0" w:color="auto"/>
            </w:tcBorders>
            <w:noWrap/>
          </w:tcPr>
          <w:p w14:paraId="76262CA7" w14:textId="77777777" w:rsidR="00624C4F" w:rsidRPr="00240CCF" w:rsidRDefault="00624C4F">
            <w:pPr>
              <w:pStyle w:val="ListParagraph"/>
              <w:numPr>
                <w:ilvl w:val="0"/>
                <w:numId w:val="4"/>
              </w:numPr>
              <w:spacing w:line="280" w:lineRule="atLeast"/>
              <w:rPr>
                <w:rFonts w:cs="Arial"/>
                <w:b/>
                <w:szCs w:val="20"/>
              </w:rPr>
            </w:pPr>
          </w:p>
        </w:tc>
        <w:tc>
          <w:tcPr>
            <w:tcW w:w="4090" w:type="pct"/>
            <w:tcBorders>
              <w:top w:val="single" w:sz="4" w:space="0" w:color="auto"/>
              <w:left w:val="single" w:sz="4" w:space="0" w:color="auto"/>
              <w:bottom w:val="single" w:sz="4" w:space="0" w:color="auto"/>
              <w:right w:val="single" w:sz="4" w:space="0" w:color="auto"/>
            </w:tcBorders>
          </w:tcPr>
          <w:p w14:paraId="2D83DA2B" w14:textId="59D73F6F" w:rsidR="00624C4F" w:rsidRPr="00BE5F32" w:rsidRDefault="57D14379" w:rsidP="00AB1D78">
            <w:pPr>
              <w:spacing w:line="259" w:lineRule="auto"/>
            </w:pPr>
            <w:r w:rsidRPr="00B54385">
              <w:t xml:space="preserve">De factuur specificeert in ieder geval: </w:t>
            </w:r>
          </w:p>
          <w:p w14:paraId="56F1D746" w14:textId="2850D205" w:rsidR="00624C4F" w:rsidRPr="00B54385" w:rsidRDefault="57D14379" w:rsidP="00B54385">
            <w:pPr>
              <w:pStyle w:val="ListParagraph"/>
              <w:numPr>
                <w:ilvl w:val="0"/>
                <w:numId w:val="43"/>
              </w:numPr>
              <w:spacing w:line="259" w:lineRule="auto"/>
            </w:pPr>
            <w:r w:rsidRPr="00B54385">
              <w:t>Bedrijfsnaam</w:t>
            </w:r>
          </w:p>
          <w:p w14:paraId="0A485CEB" w14:textId="799D5D06" w:rsidR="00624C4F" w:rsidRPr="00B54385" w:rsidRDefault="57D14379" w:rsidP="00B54385">
            <w:pPr>
              <w:pStyle w:val="ListParagraph"/>
              <w:numPr>
                <w:ilvl w:val="0"/>
                <w:numId w:val="43"/>
              </w:numPr>
              <w:spacing w:line="259" w:lineRule="auto"/>
            </w:pPr>
            <w:r w:rsidRPr="00B54385">
              <w:t>Adres, postcode en woonplaats</w:t>
            </w:r>
          </w:p>
          <w:p w14:paraId="40E9FBE4" w14:textId="3EDE0761" w:rsidR="00624C4F" w:rsidRPr="00B54385" w:rsidRDefault="57D14379" w:rsidP="00B54385">
            <w:pPr>
              <w:pStyle w:val="ListParagraph"/>
              <w:numPr>
                <w:ilvl w:val="0"/>
                <w:numId w:val="43"/>
              </w:numPr>
              <w:spacing w:line="259" w:lineRule="auto"/>
            </w:pPr>
            <w:r w:rsidRPr="00B54385">
              <w:t>Contactgegevens (telefoonnummer, e-mailadres)</w:t>
            </w:r>
          </w:p>
          <w:p w14:paraId="04CF75FC" w14:textId="278F681C" w:rsidR="00624C4F" w:rsidRPr="00B54385" w:rsidRDefault="57D14379" w:rsidP="00B54385">
            <w:pPr>
              <w:pStyle w:val="ListParagraph"/>
              <w:numPr>
                <w:ilvl w:val="0"/>
                <w:numId w:val="43"/>
              </w:numPr>
              <w:spacing w:line="259" w:lineRule="auto"/>
            </w:pPr>
            <w:r w:rsidRPr="00B54385">
              <w:t xml:space="preserve">KvK-nummer </w:t>
            </w:r>
          </w:p>
          <w:p w14:paraId="61961731" w14:textId="7DF5238D" w:rsidR="00624C4F" w:rsidRPr="00B54385" w:rsidRDefault="57D14379" w:rsidP="00B54385">
            <w:pPr>
              <w:pStyle w:val="ListParagraph"/>
              <w:numPr>
                <w:ilvl w:val="0"/>
                <w:numId w:val="43"/>
              </w:numPr>
              <w:spacing w:line="259" w:lineRule="auto"/>
            </w:pPr>
            <w:proofErr w:type="spellStart"/>
            <w:r w:rsidRPr="00B54385">
              <w:t>BTW-nummer</w:t>
            </w:r>
            <w:proofErr w:type="spellEnd"/>
            <w:r w:rsidRPr="00B54385">
              <w:t xml:space="preserve"> </w:t>
            </w:r>
          </w:p>
          <w:p w14:paraId="239E9113" w14:textId="2C35A550" w:rsidR="00624C4F" w:rsidRPr="00B54385" w:rsidRDefault="57D14379" w:rsidP="00B54385">
            <w:pPr>
              <w:pStyle w:val="ListParagraph"/>
              <w:numPr>
                <w:ilvl w:val="0"/>
                <w:numId w:val="43"/>
              </w:numPr>
              <w:spacing w:line="259" w:lineRule="auto"/>
            </w:pPr>
            <w:r w:rsidRPr="00B54385">
              <w:t>Volledige bankgegevens (zoals IBAN, SWIFT/BIC, naam begunstigde enz.)</w:t>
            </w:r>
          </w:p>
          <w:p w14:paraId="6EA9589D" w14:textId="7A33D661" w:rsidR="00624C4F" w:rsidRPr="00B54385" w:rsidRDefault="57D14379" w:rsidP="00B54385">
            <w:pPr>
              <w:pStyle w:val="ListParagraph"/>
              <w:numPr>
                <w:ilvl w:val="0"/>
                <w:numId w:val="43"/>
              </w:numPr>
              <w:spacing w:line="259" w:lineRule="auto"/>
            </w:pPr>
            <w:r w:rsidRPr="00B54385">
              <w:t>Factuurdatum</w:t>
            </w:r>
          </w:p>
          <w:p w14:paraId="3252EE0D" w14:textId="16D57C8C" w:rsidR="00624C4F" w:rsidRPr="00B54385" w:rsidRDefault="57D14379" w:rsidP="00B54385">
            <w:pPr>
              <w:pStyle w:val="ListParagraph"/>
              <w:numPr>
                <w:ilvl w:val="0"/>
                <w:numId w:val="43"/>
              </w:numPr>
              <w:spacing w:line="259" w:lineRule="auto"/>
            </w:pPr>
            <w:r w:rsidRPr="00B54385">
              <w:t>(Uniek) Factuurnummer</w:t>
            </w:r>
          </w:p>
          <w:p w14:paraId="09A86923" w14:textId="01FDA1D4" w:rsidR="00624C4F" w:rsidRDefault="57D14379" w:rsidP="00B54385">
            <w:pPr>
              <w:pStyle w:val="ListParagraph"/>
              <w:numPr>
                <w:ilvl w:val="0"/>
                <w:numId w:val="43"/>
              </w:numPr>
              <w:spacing w:line="259" w:lineRule="auto"/>
            </w:pPr>
            <w:r w:rsidRPr="00B54385">
              <w:t>Contractnummer Hogeschool Rotterdam</w:t>
            </w:r>
          </w:p>
          <w:p w14:paraId="2B2A2000" w14:textId="7230A63F" w:rsidR="00AB1D78" w:rsidRPr="00B54385" w:rsidRDefault="00AB1D78" w:rsidP="00B54385">
            <w:pPr>
              <w:pStyle w:val="ListParagraph"/>
              <w:numPr>
                <w:ilvl w:val="0"/>
                <w:numId w:val="43"/>
              </w:numPr>
              <w:spacing w:line="259" w:lineRule="auto"/>
            </w:pPr>
            <w:r>
              <w:t xml:space="preserve">Locatieomschrijving Hogeschool Rotterdam </w:t>
            </w:r>
          </w:p>
          <w:p w14:paraId="29EFB307" w14:textId="6547E446" w:rsidR="00624C4F" w:rsidRPr="00B54385" w:rsidRDefault="57D14379" w:rsidP="00B54385">
            <w:pPr>
              <w:pStyle w:val="ListParagraph"/>
              <w:numPr>
                <w:ilvl w:val="0"/>
                <w:numId w:val="43"/>
              </w:numPr>
              <w:spacing w:line="259" w:lineRule="auto"/>
            </w:pPr>
            <w:r w:rsidRPr="00B54385">
              <w:t>Inkoopordernummer Hogeschool Rotterdam (indien van toepassing)</w:t>
            </w:r>
          </w:p>
          <w:p w14:paraId="6EFAF11E" w14:textId="77021DD6" w:rsidR="00624C4F" w:rsidRPr="00B54385" w:rsidRDefault="57D14379" w:rsidP="00B54385">
            <w:pPr>
              <w:pStyle w:val="ListParagraph"/>
              <w:numPr>
                <w:ilvl w:val="0"/>
                <w:numId w:val="43"/>
              </w:numPr>
              <w:spacing w:line="259" w:lineRule="auto"/>
            </w:pPr>
            <w:r w:rsidRPr="00B54385">
              <w:t>Kostenplaatsnummer van de opdrachtgever</w:t>
            </w:r>
          </w:p>
          <w:p w14:paraId="71EC61DC" w14:textId="6E8D554A" w:rsidR="00624C4F" w:rsidRPr="00B54385" w:rsidRDefault="57D14379" w:rsidP="00B54385">
            <w:pPr>
              <w:pStyle w:val="ListParagraph"/>
              <w:numPr>
                <w:ilvl w:val="0"/>
                <w:numId w:val="43"/>
              </w:numPr>
              <w:spacing w:line="259" w:lineRule="auto"/>
            </w:pPr>
            <w:r w:rsidRPr="00B54385">
              <w:t>Duidelijke omschrijving van de geleverde dienst</w:t>
            </w:r>
          </w:p>
          <w:p w14:paraId="318C0CC3" w14:textId="44F6C210" w:rsidR="00624C4F" w:rsidRPr="00BE5F32" w:rsidRDefault="57D14379" w:rsidP="00B54385">
            <w:pPr>
              <w:pStyle w:val="ListParagraph"/>
              <w:numPr>
                <w:ilvl w:val="0"/>
                <w:numId w:val="43"/>
              </w:numPr>
              <w:spacing w:line="259" w:lineRule="auto"/>
            </w:pPr>
            <w:r w:rsidRPr="00B54385">
              <w:t xml:space="preserve">Het bedrag dat in rekening wordt gebracht, exclusief </w:t>
            </w:r>
            <w:proofErr w:type="spellStart"/>
            <w:r w:rsidRPr="00B54385">
              <w:t>BTW-bedrag</w:t>
            </w:r>
            <w:proofErr w:type="spellEnd"/>
            <w:r w:rsidRPr="00B54385">
              <w:t xml:space="preserve"> en het toegepaste </w:t>
            </w:r>
            <w:proofErr w:type="spellStart"/>
            <w:r w:rsidRPr="00B54385">
              <w:t>BTW-tarief</w:t>
            </w:r>
            <w:proofErr w:type="spellEnd"/>
          </w:p>
        </w:tc>
        <w:tc>
          <w:tcPr>
            <w:tcW w:w="443" w:type="pct"/>
            <w:tcBorders>
              <w:top w:val="single" w:sz="4" w:space="0" w:color="auto"/>
              <w:left w:val="single" w:sz="4" w:space="0" w:color="auto"/>
              <w:bottom w:val="single" w:sz="4" w:space="0" w:color="auto"/>
              <w:right w:val="single" w:sz="4" w:space="0" w:color="auto"/>
            </w:tcBorders>
          </w:tcPr>
          <w:p w14:paraId="64D265B0" w14:textId="77777777" w:rsidR="00624C4F" w:rsidRPr="00240CCF" w:rsidRDefault="00624C4F">
            <w:pPr>
              <w:rPr>
                <w:rFonts w:cs="Arial"/>
                <w:szCs w:val="20"/>
              </w:rPr>
            </w:pPr>
          </w:p>
        </w:tc>
      </w:tr>
    </w:tbl>
    <w:p w14:paraId="2394469D" w14:textId="77777777" w:rsidR="00624C4F" w:rsidRPr="0032575B" w:rsidRDefault="00624C4F" w:rsidP="00624C4F"/>
    <w:p w14:paraId="0A65BCBF" w14:textId="77777777" w:rsidR="00624C4F" w:rsidRDefault="00624C4F" w:rsidP="00624C4F">
      <w:pPr>
        <w:pStyle w:val="Heading2"/>
        <w:rPr>
          <w:sz w:val="22"/>
          <w:szCs w:val="22"/>
        </w:rPr>
      </w:pPr>
      <w:r>
        <w:rPr>
          <w:sz w:val="22"/>
          <w:szCs w:val="22"/>
        </w:rPr>
        <w:t>Prijs</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0"/>
        <w:gridCol w:w="7418"/>
        <w:gridCol w:w="803"/>
      </w:tblGrid>
      <w:tr w:rsidR="00624C4F" w:rsidRPr="00240CCF" w14:paraId="1BA59C26" w14:textId="77777777" w:rsidTr="0176CD18">
        <w:trPr>
          <w:trHeight w:val="547"/>
        </w:trPr>
        <w:tc>
          <w:tcPr>
            <w:tcW w:w="840" w:type="dxa"/>
            <w:tcBorders>
              <w:top w:val="single" w:sz="4" w:space="0" w:color="auto"/>
              <w:left w:val="single" w:sz="4" w:space="0" w:color="auto"/>
              <w:bottom w:val="single" w:sz="4" w:space="0" w:color="auto"/>
              <w:right w:val="single" w:sz="4" w:space="0" w:color="auto"/>
            </w:tcBorders>
            <w:shd w:val="clear" w:color="auto" w:fill="D3104C" w:themeFill="accent1"/>
            <w:noWrap/>
          </w:tcPr>
          <w:p w14:paraId="7C069857" w14:textId="77777777" w:rsidR="00624C4F" w:rsidRPr="00AF6BAF" w:rsidRDefault="00624C4F">
            <w:pPr>
              <w:rPr>
                <w:rFonts w:cs="Arial"/>
                <w:b/>
                <w:color w:val="FFFFFF" w:themeColor="background1"/>
                <w:szCs w:val="20"/>
              </w:rPr>
            </w:pPr>
          </w:p>
        </w:tc>
        <w:tc>
          <w:tcPr>
            <w:tcW w:w="7418" w:type="dxa"/>
            <w:tcBorders>
              <w:top w:val="single" w:sz="4" w:space="0" w:color="auto"/>
              <w:left w:val="single" w:sz="4" w:space="0" w:color="auto"/>
              <w:bottom w:val="single" w:sz="4" w:space="0" w:color="auto"/>
              <w:right w:val="single" w:sz="4" w:space="0" w:color="auto"/>
            </w:tcBorders>
            <w:shd w:val="clear" w:color="auto" w:fill="D3104C" w:themeFill="accent1"/>
            <w:hideMark/>
          </w:tcPr>
          <w:p w14:paraId="240F4136" w14:textId="77777777" w:rsidR="00624C4F" w:rsidRPr="00AF6BAF" w:rsidRDefault="00624C4F">
            <w:pPr>
              <w:rPr>
                <w:rFonts w:cs="Arial"/>
                <w:b/>
                <w:color w:val="FFFFFF" w:themeColor="background1"/>
                <w:szCs w:val="20"/>
              </w:rPr>
            </w:pPr>
            <w:r w:rsidRPr="00AF6BAF">
              <w:rPr>
                <w:rFonts w:cs="Arial"/>
                <w:b/>
                <w:color w:val="FFFFFF" w:themeColor="background1"/>
                <w:szCs w:val="20"/>
              </w:rPr>
              <w:t>Inhoud</w:t>
            </w:r>
          </w:p>
        </w:tc>
        <w:tc>
          <w:tcPr>
            <w:tcW w:w="803" w:type="dxa"/>
            <w:tcBorders>
              <w:top w:val="single" w:sz="4" w:space="0" w:color="auto"/>
              <w:left w:val="single" w:sz="4" w:space="0" w:color="auto"/>
              <w:bottom w:val="single" w:sz="4" w:space="0" w:color="auto"/>
              <w:right w:val="single" w:sz="4" w:space="0" w:color="auto"/>
            </w:tcBorders>
            <w:shd w:val="clear" w:color="auto" w:fill="D3104C" w:themeFill="accent1"/>
            <w:hideMark/>
          </w:tcPr>
          <w:p w14:paraId="784574FA" w14:textId="77777777" w:rsidR="00624C4F" w:rsidRPr="00AF6BAF" w:rsidRDefault="00624C4F">
            <w:pPr>
              <w:jc w:val="center"/>
              <w:rPr>
                <w:rFonts w:cs="Arial"/>
                <w:b/>
                <w:color w:val="FFFFFF" w:themeColor="background1"/>
                <w:szCs w:val="20"/>
              </w:rPr>
            </w:pPr>
            <w:r w:rsidRPr="00AF6BAF">
              <w:rPr>
                <w:rFonts w:cs="Arial"/>
                <w:b/>
                <w:color w:val="FFFFFF" w:themeColor="background1"/>
                <w:szCs w:val="20"/>
              </w:rPr>
              <w:t>Ja/Nee</w:t>
            </w:r>
          </w:p>
        </w:tc>
      </w:tr>
      <w:tr w:rsidR="00624C4F" w:rsidRPr="00240CCF" w14:paraId="2B13E722" w14:textId="77777777" w:rsidTr="0176CD18">
        <w:trPr>
          <w:trHeight w:val="255"/>
        </w:trPr>
        <w:tc>
          <w:tcPr>
            <w:tcW w:w="840" w:type="dxa"/>
            <w:tcBorders>
              <w:top w:val="single" w:sz="4" w:space="0" w:color="auto"/>
              <w:left w:val="single" w:sz="4" w:space="0" w:color="auto"/>
              <w:bottom w:val="single" w:sz="4" w:space="0" w:color="auto"/>
              <w:right w:val="single" w:sz="4" w:space="0" w:color="auto"/>
            </w:tcBorders>
            <w:noWrap/>
            <w:hideMark/>
          </w:tcPr>
          <w:p w14:paraId="3B6424EA" w14:textId="77777777" w:rsidR="00624C4F" w:rsidRPr="00240CCF" w:rsidRDefault="00624C4F">
            <w:pPr>
              <w:pStyle w:val="ListParagraph"/>
              <w:numPr>
                <w:ilvl w:val="0"/>
                <w:numId w:val="4"/>
              </w:numPr>
              <w:spacing w:line="280" w:lineRule="atLeast"/>
              <w:rPr>
                <w:rFonts w:cs="Arial"/>
                <w:b/>
                <w:szCs w:val="20"/>
              </w:rPr>
            </w:pPr>
          </w:p>
        </w:tc>
        <w:tc>
          <w:tcPr>
            <w:tcW w:w="7418" w:type="dxa"/>
            <w:tcBorders>
              <w:top w:val="single" w:sz="4" w:space="0" w:color="auto"/>
              <w:left w:val="single" w:sz="4" w:space="0" w:color="auto"/>
              <w:bottom w:val="single" w:sz="4" w:space="0" w:color="auto"/>
              <w:right w:val="single" w:sz="4" w:space="0" w:color="auto"/>
            </w:tcBorders>
          </w:tcPr>
          <w:p w14:paraId="0BE8E6F3" w14:textId="77777777" w:rsidR="00624C4F" w:rsidRPr="00BA2BF9" w:rsidRDefault="00624C4F">
            <w:pPr>
              <w:rPr>
                <w:rFonts w:cs="Arial"/>
                <w:szCs w:val="20"/>
              </w:rPr>
            </w:pPr>
            <w:r w:rsidRPr="00BA2BF9">
              <w:rPr>
                <w:rFonts w:eastAsia="SimSun"/>
                <w:lang w:eastAsia="zh-CN"/>
              </w:rPr>
              <w:t>De geldende prijzen zijn conform de aanbestedingsdocumenten en de inschrijving. De prijzen zijn exclusief BTW.</w:t>
            </w:r>
          </w:p>
        </w:tc>
        <w:tc>
          <w:tcPr>
            <w:tcW w:w="803" w:type="dxa"/>
            <w:tcBorders>
              <w:top w:val="single" w:sz="4" w:space="0" w:color="auto"/>
              <w:left w:val="single" w:sz="4" w:space="0" w:color="auto"/>
              <w:bottom w:val="single" w:sz="4" w:space="0" w:color="auto"/>
              <w:right w:val="single" w:sz="4" w:space="0" w:color="auto"/>
            </w:tcBorders>
          </w:tcPr>
          <w:p w14:paraId="00F0A5C3" w14:textId="77777777" w:rsidR="00624C4F" w:rsidRPr="00240CCF" w:rsidRDefault="00624C4F">
            <w:pPr>
              <w:rPr>
                <w:rFonts w:cs="Arial"/>
                <w:szCs w:val="20"/>
              </w:rPr>
            </w:pPr>
          </w:p>
        </w:tc>
      </w:tr>
      <w:tr w:rsidR="00624C4F" w:rsidRPr="00240CCF" w14:paraId="37BFB865" w14:textId="77777777" w:rsidTr="0176CD18">
        <w:trPr>
          <w:trHeight w:val="255"/>
        </w:trPr>
        <w:tc>
          <w:tcPr>
            <w:tcW w:w="840" w:type="dxa"/>
            <w:tcBorders>
              <w:top w:val="single" w:sz="4" w:space="0" w:color="auto"/>
              <w:left w:val="single" w:sz="4" w:space="0" w:color="auto"/>
              <w:bottom w:val="single" w:sz="4" w:space="0" w:color="auto"/>
              <w:right w:val="single" w:sz="4" w:space="0" w:color="auto"/>
            </w:tcBorders>
            <w:noWrap/>
          </w:tcPr>
          <w:p w14:paraId="3596CD28" w14:textId="77777777" w:rsidR="00624C4F" w:rsidRPr="00240CCF" w:rsidRDefault="00624C4F">
            <w:pPr>
              <w:pStyle w:val="ListParagraph"/>
              <w:numPr>
                <w:ilvl w:val="0"/>
                <w:numId w:val="4"/>
              </w:numPr>
              <w:spacing w:line="280" w:lineRule="atLeast"/>
              <w:rPr>
                <w:rFonts w:cs="Arial"/>
                <w:b/>
                <w:szCs w:val="20"/>
              </w:rPr>
            </w:pPr>
          </w:p>
        </w:tc>
        <w:tc>
          <w:tcPr>
            <w:tcW w:w="7418" w:type="dxa"/>
            <w:tcBorders>
              <w:top w:val="single" w:sz="4" w:space="0" w:color="auto"/>
              <w:left w:val="single" w:sz="4" w:space="0" w:color="auto"/>
              <w:bottom w:val="single" w:sz="4" w:space="0" w:color="auto"/>
              <w:right w:val="single" w:sz="4" w:space="0" w:color="auto"/>
            </w:tcBorders>
          </w:tcPr>
          <w:p w14:paraId="754959A6" w14:textId="4278B656" w:rsidR="00624C4F" w:rsidRPr="00BA2BF9" w:rsidRDefault="129FAC2F" w:rsidP="674CAD89">
            <w:pPr>
              <w:spacing w:line="280" w:lineRule="atLeast"/>
            </w:pPr>
            <w:r w:rsidRPr="674CAD89">
              <w:rPr>
                <w:rFonts w:asciiTheme="minorHAnsi" w:eastAsia="SimSun" w:hAnsiTheme="minorHAnsi"/>
                <w:color w:val="003340" w:themeColor="accent2"/>
                <w:lang w:eastAsia="zh-CN"/>
              </w:rPr>
              <w:t xml:space="preserve">De opgegeven prijzen blijven ongewijzigd gedurende het eerste contractjaar. Daarna worden de prijzen geïndexeerd conform </w:t>
            </w:r>
            <w:r w:rsidRPr="674CAD89">
              <w:rPr>
                <w:rFonts w:asciiTheme="minorHAnsi" w:hAnsiTheme="minorHAnsi"/>
                <w:color w:val="003340" w:themeColor="accent2"/>
              </w:rPr>
              <w:t>de meest relevante index van het CBS</w:t>
            </w:r>
            <w:r w:rsidR="1EEBE0FE" w:rsidRPr="674CAD89">
              <w:rPr>
                <w:rFonts w:asciiTheme="minorHAnsi" w:hAnsiTheme="minorHAnsi"/>
                <w:color w:val="003340" w:themeColor="accent2"/>
              </w:rPr>
              <w:t xml:space="preserve">, </w:t>
            </w:r>
            <w:r w:rsidR="689196C1" w:rsidRPr="674CAD89">
              <w:rPr>
                <w:rFonts w:asciiTheme="minorHAnsi" w:eastAsia="Segoe UI" w:hAnsiTheme="minorHAnsi"/>
                <w:color w:val="003340" w:themeColor="accent2"/>
                <w:sz w:val="18"/>
                <w:szCs w:val="18"/>
              </w:rPr>
              <w:t>SBI-code 812</w:t>
            </w:r>
            <w:r w:rsidR="3F9F83EF" w:rsidRPr="674CAD89">
              <w:rPr>
                <w:rFonts w:asciiTheme="minorHAnsi" w:eastAsia="Segoe UI" w:hAnsiTheme="minorHAnsi"/>
                <w:color w:val="003340" w:themeColor="accent2"/>
                <w:sz w:val="18"/>
                <w:szCs w:val="18"/>
              </w:rPr>
              <w:t>.</w:t>
            </w:r>
            <w:r w:rsidRPr="674CAD89">
              <w:rPr>
                <w:rFonts w:asciiTheme="minorHAnsi" w:hAnsiTheme="minorHAnsi"/>
                <w:color w:val="003340" w:themeColor="accent2"/>
              </w:rPr>
              <w:t xml:space="preserve"> </w:t>
            </w:r>
            <w:r w:rsidR="1660C0A5" w:rsidRPr="674CAD89">
              <w:rPr>
                <w:rFonts w:eastAsia="Poppins" w:cs="Poppins"/>
              </w:rPr>
              <w:t>Als basis voor de berekening van de eerste wijziging wordt uitgegaan van twee maanden voorafgaand aan de maand waarin de Overeenkomst is ingegaan en waarover de index beschikbaar is.</w:t>
            </w:r>
            <w:r w:rsidR="1660C0A5" w:rsidRPr="674CAD89">
              <w:rPr>
                <w:rFonts w:eastAsia="Poppins" w:cs="Poppins"/>
                <w:sz w:val="20"/>
                <w:szCs w:val="20"/>
              </w:rPr>
              <w:t xml:space="preserve"> </w:t>
            </w:r>
            <w:r w:rsidRPr="674CAD89">
              <w:rPr>
                <w:rFonts w:asciiTheme="minorHAnsi" w:hAnsiTheme="minorHAnsi"/>
                <w:color w:val="003340" w:themeColor="accent2"/>
              </w:rPr>
              <w:t>Opdrachtnemer stelt opdrachtgever hiervan uiterlijk één maand voorafgaand aan de maand waarin de daadwerkelijke indexatie doorgevoerd zal worden, op de hoogte</w:t>
            </w:r>
            <w:r w:rsidRPr="674CAD89">
              <w:rPr>
                <w:color w:val="003340" w:themeColor="accent2"/>
              </w:rPr>
              <w:t>.</w:t>
            </w:r>
          </w:p>
        </w:tc>
        <w:tc>
          <w:tcPr>
            <w:tcW w:w="803" w:type="dxa"/>
            <w:tcBorders>
              <w:top w:val="single" w:sz="4" w:space="0" w:color="auto"/>
              <w:left w:val="single" w:sz="4" w:space="0" w:color="auto"/>
              <w:bottom w:val="single" w:sz="4" w:space="0" w:color="auto"/>
              <w:right w:val="single" w:sz="4" w:space="0" w:color="auto"/>
            </w:tcBorders>
          </w:tcPr>
          <w:p w14:paraId="1A011CEF" w14:textId="77777777" w:rsidR="00624C4F" w:rsidRPr="00240CCF" w:rsidRDefault="00624C4F">
            <w:pPr>
              <w:rPr>
                <w:rFonts w:cs="Arial"/>
                <w:szCs w:val="20"/>
              </w:rPr>
            </w:pPr>
          </w:p>
        </w:tc>
      </w:tr>
      <w:tr w:rsidR="00624C4F" w:rsidRPr="00240CCF" w14:paraId="77BD1469" w14:textId="77777777" w:rsidTr="0176CD18">
        <w:trPr>
          <w:trHeight w:val="255"/>
        </w:trPr>
        <w:tc>
          <w:tcPr>
            <w:tcW w:w="840" w:type="dxa"/>
            <w:tcBorders>
              <w:top w:val="single" w:sz="4" w:space="0" w:color="auto"/>
              <w:left w:val="single" w:sz="4" w:space="0" w:color="auto"/>
              <w:bottom w:val="single" w:sz="4" w:space="0" w:color="auto"/>
              <w:right w:val="single" w:sz="4" w:space="0" w:color="auto"/>
            </w:tcBorders>
            <w:noWrap/>
          </w:tcPr>
          <w:p w14:paraId="5111BDAD" w14:textId="77777777" w:rsidR="00624C4F" w:rsidRPr="00240CCF" w:rsidRDefault="00624C4F">
            <w:pPr>
              <w:pStyle w:val="ListParagraph"/>
              <w:numPr>
                <w:ilvl w:val="0"/>
                <w:numId w:val="4"/>
              </w:numPr>
              <w:spacing w:line="280" w:lineRule="atLeast"/>
              <w:rPr>
                <w:rFonts w:cs="Arial"/>
                <w:b/>
                <w:szCs w:val="20"/>
              </w:rPr>
            </w:pPr>
          </w:p>
        </w:tc>
        <w:tc>
          <w:tcPr>
            <w:tcW w:w="7418" w:type="dxa"/>
            <w:tcBorders>
              <w:top w:val="single" w:sz="4" w:space="0" w:color="auto"/>
              <w:left w:val="single" w:sz="4" w:space="0" w:color="auto"/>
              <w:bottom w:val="single" w:sz="4" w:space="0" w:color="auto"/>
              <w:right w:val="single" w:sz="4" w:space="0" w:color="auto"/>
            </w:tcBorders>
          </w:tcPr>
          <w:p w14:paraId="30A67E86" w14:textId="2D85527E" w:rsidR="00624C4F" w:rsidRPr="00BA2BF9" w:rsidRDefault="00624C4F">
            <w:pPr>
              <w:spacing w:line="280" w:lineRule="atLeast"/>
            </w:pPr>
            <w:r w:rsidRPr="00BA2BF9">
              <w:t xml:space="preserve">Uitsluitend in de gevallen waarin </w:t>
            </w:r>
            <w:r w:rsidR="00F438EA" w:rsidRPr="00BA2BF9">
              <w:t>cao-wijzigingen</w:t>
            </w:r>
            <w:r w:rsidRPr="00BA2BF9">
              <w:t xml:space="preserve"> of wettelijke-, of andere overheidsmaatregelen leiden tot exorbitante kostenstijgingen, zijn tussentijdse tariefswijzigingen mogelijk. Opdrachtnemer stelt dit aan de orde, waarna </w:t>
            </w:r>
            <w:r w:rsidR="002736A5">
              <w:t>p</w:t>
            </w:r>
            <w:r w:rsidRPr="00BA2BF9">
              <w:t>artijen in overleg treden. De uitkomst van dit overleg kan een tussentijdse tariefaanpassing zijn. De toe te passen indexatie volgend op een tussentijdse tariefaanpassing wordt toegepast op de tarieven van vóór de tussentijdse aanpassing.</w:t>
            </w:r>
          </w:p>
        </w:tc>
        <w:tc>
          <w:tcPr>
            <w:tcW w:w="803" w:type="dxa"/>
            <w:tcBorders>
              <w:top w:val="single" w:sz="4" w:space="0" w:color="auto"/>
              <w:left w:val="single" w:sz="4" w:space="0" w:color="auto"/>
              <w:bottom w:val="single" w:sz="4" w:space="0" w:color="auto"/>
              <w:right w:val="single" w:sz="4" w:space="0" w:color="auto"/>
            </w:tcBorders>
          </w:tcPr>
          <w:p w14:paraId="7E50AB00" w14:textId="77777777" w:rsidR="00624C4F" w:rsidRPr="00240CCF" w:rsidRDefault="00624C4F">
            <w:pPr>
              <w:rPr>
                <w:rFonts w:cs="Arial"/>
                <w:szCs w:val="20"/>
              </w:rPr>
            </w:pPr>
          </w:p>
        </w:tc>
      </w:tr>
      <w:tr w:rsidR="00624C4F" w:rsidRPr="00240CCF" w14:paraId="10E2491D" w14:textId="77777777" w:rsidTr="0176CD18">
        <w:trPr>
          <w:trHeight w:val="255"/>
        </w:trPr>
        <w:tc>
          <w:tcPr>
            <w:tcW w:w="840" w:type="dxa"/>
            <w:tcBorders>
              <w:top w:val="single" w:sz="4" w:space="0" w:color="auto"/>
              <w:left w:val="single" w:sz="4" w:space="0" w:color="auto"/>
              <w:bottom w:val="single" w:sz="4" w:space="0" w:color="auto"/>
              <w:right w:val="single" w:sz="4" w:space="0" w:color="auto"/>
            </w:tcBorders>
            <w:noWrap/>
          </w:tcPr>
          <w:p w14:paraId="2BC4F243" w14:textId="77777777" w:rsidR="00624C4F" w:rsidRPr="00240CCF" w:rsidRDefault="00624C4F">
            <w:pPr>
              <w:pStyle w:val="ListParagraph"/>
              <w:numPr>
                <w:ilvl w:val="0"/>
                <w:numId w:val="4"/>
              </w:numPr>
              <w:spacing w:line="280" w:lineRule="atLeast"/>
              <w:rPr>
                <w:rFonts w:cs="Arial"/>
                <w:b/>
                <w:szCs w:val="20"/>
              </w:rPr>
            </w:pPr>
          </w:p>
        </w:tc>
        <w:tc>
          <w:tcPr>
            <w:tcW w:w="7418" w:type="dxa"/>
            <w:tcBorders>
              <w:top w:val="single" w:sz="4" w:space="0" w:color="auto"/>
              <w:left w:val="single" w:sz="4" w:space="0" w:color="auto"/>
              <w:bottom w:val="single" w:sz="4" w:space="0" w:color="auto"/>
              <w:right w:val="single" w:sz="4" w:space="0" w:color="auto"/>
            </w:tcBorders>
          </w:tcPr>
          <w:p w14:paraId="3D8EC064" w14:textId="5544B77A" w:rsidR="00624C4F" w:rsidRPr="00B628F0" w:rsidRDefault="129FAC2F" w:rsidP="674CAD89">
            <w:pPr>
              <w:spacing w:line="280" w:lineRule="atLeast"/>
            </w:pPr>
            <w:r>
              <w:t xml:space="preserve">Opdrachtnemer is verantwoordelijk voor het aanpassen van de tarieven in </w:t>
            </w:r>
            <w:r w:rsidR="007C2126">
              <w:t xml:space="preserve">het </w:t>
            </w:r>
            <w:r>
              <w:t xml:space="preserve">geval van </w:t>
            </w:r>
            <w:r w:rsidR="007C2126">
              <w:t xml:space="preserve">een </w:t>
            </w:r>
            <w:r>
              <w:t>indexatie of tussentijdse tariefwijziging.</w:t>
            </w:r>
          </w:p>
        </w:tc>
        <w:tc>
          <w:tcPr>
            <w:tcW w:w="803" w:type="dxa"/>
            <w:tcBorders>
              <w:top w:val="single" w:sz="4" w:space="0" w:color="auto"/>
              <w:left w:val="single" w:sz="4" w:space="0" w:color="auto"/>
              <w:bottom w:val="single" w:sz="4" w:space="0" w:color="auto"/>
              <w:right w:val="single" w:sz="4" w:space="0" w:color="auto"/>
            </w:tcBorders>
          </w:tcPr>
          <w:p w14:paraId="2877A42E" w14:textId="77777777" w:rsidR="00624C4F" w:rsidRPr="00240CCF" w:rsidRDefault="00624C4F">
            <w:pPr>
              <w:rPr>
                <w:rFonts w:cs="Arial"/>
                <w:szCs w:val="20"/>
              </w:rPr>
            </w:pPr>
          </w:p>
        </w:tc>
      </w:tr>
    </w:tbl>
    <w:p w14:paraId="541B8D30" w14:textId="77777777" w:rsidR="00624C4F" w:rsidRDefault="00624C4F" w:rsidP="00624C4F"/>
    <w:bookmarkEnd w:id="10"/>
    <w:bookmarkEnd w:id="11"/>
    <w:p w14:paraId="3D4E8E3E" w14:textId="77777777" w:rsidR="00B81FB7" w:rsidRDefault="00B81FB7" w:rsidP="00B81FB7">
      <w:pPr>
        <w:spacing w:after="160" w:line="259" w:lineRule="auto"/>
      </w:pPr>
      <w:r>
        <w:br w:type="page"/>
      </w:r>
    </w:p>
    <w:p w14:paraId="22B60B44" w14:textId="77777777" w:rsidR="00B81FB7" w:rsidRPr="00240CCF" w:rsidRDefault="00B81FB7" w:rsidP="00B81FB7">
      <w:pPr>
        <w:rPr>
          <w:rFonts w:cs="Arial"/>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791DFC" w:rsidRPr="00240CCF" w14:paraId="4E7EB161"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3CDAE55A" w14:textId="77777777" w:rsidR="00B81FB7" w:rsidRPr="00240CCF" w:rsidRDefault="00B81FB7">
            <w:pPr>
              <w:widowControl w:val="0"/>
              <w:tabs>
                <w:tab w:val="center" w:pos="4536"/>
              </w:tabs>
              <w:autoSpaceDE w:val="0"/>
              <w:autoSpaceDN w:val="0"/>
              <w:adjustRightInd w:val="0"/>
              <w:rPr>
                <w:rFonts w:cs="Arial"/>
                <w:b/>
                <w:szCs w:val="20"/>
              </w:rPr>
            </w:pPr>
            <w:r w:rsidRPr="00240CCF">
              <w:rPr>
                <w:rFonts w:cs="Arial"/>
                <w:b/>
                <w:szCs w:val="20"/>
              </w:rPr>
              <w:t>Inschrijver</w:t>
            </w:r>
          </w:p>
          <w:p w14:paraId="349D89A2" w14:textId="77777777" w:rsidR="00B81FB7" w:rsidRPr="00240CCF" w:rsidRDefault="00B81FB7">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1AB5E0D3" w14:textId="77777777" w:rsidR="00B81FB7" w:rsidRPr="00240CCF" w:rsidRDefault="00B81FB7">
            <w:pPr>
              <w:widowControl w:val="0"/>
              <w:tabs>
                <w:tab w:val="center" w:pos="4536"/>
              </w:tabs>
              <w:autoSpaceDE w:val="0"/>
              <w:autoSpaceDN w:val="0"/>
              <w:adjustRightInd w:val="0"/>
              <w:rPr>
                <w:rFonts w:cs="Arial"/>
                <w:szCs w:val="20"/>
              </w:rPr>
            </w:pPr>
          </w:p>
        </w:tc>
      </w:tr>
      <w:tr w:rsidR="00791DFC" w:rsidRPr="00240CCF" w14:paraId="59C978D2"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D67AEF3" w14:textId="77777777" w:rsidR="00B81FB7" w:rsidRPr="00240CCF" w:rsidRDefault="00B81FB7">
            <w:pPr>
              <w:widowControl w:val="0"/>
              <w:tabs>
                <w:tab w:val="center" w:pos="4536"/>
              </w:tabs>
              <w:autoSpaceDE w:val="0"/>
              <w:autoSpaceDN w:val="0"/>
              <w:adjustRightInd w:val="0"/>
              <w:rPr>
                <w:rFonts w:cs="Arial"/>
                <w:b/>
                <w:szCs w:val="20"/>
              </w:rPr>
            </w:pPr>
            <w:r w:rsidRPr="00240CCF">
              <w:rPr>
                <w:rFonts w:cs="Arial"/>
                <w:b/>
                <w:szCs w:val="20"/>
              </w:rPr>
              <w:t>Naam</w:t>
            </w:r>
          </w:p>
          <w:p w14:paraId="3DAFA2E1" w14:textId="77777777" w:rsidR="00B81FB7" w:rsidRPr="00240CCF" w:rsidRDefault="00B81FB7">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16085C4B" w14:textId="77777777" w:rsidR="00B81FB7" w:rsidRPr="00240CCF" w:rsidRDefault="00B81FB7">
            <w:pPr>
              <w:widowControl w:val="0"/>
              <w:tabs>
                <w:tab w:val="center" w:pos="4536"/>
              </w:tabs>
              <w:autoSpaceDE w:val="0"/>
              <w:autoSpaceDN w:val="0"/>
              <w:adjustRightInd w:val="0"/>
              <w:rPr>
                <w:rFonts w:cs="Arial"/>
                <w:szCs w:val="20"/>
              </w:rPr>
            </w:pPr>
          </w:p>
        </w:tc>
      </w:tr>
      <w:tr w:rsidR="00791DFC" w:rsidRPr="00240CCF" w14:paraId="7342EC1B" w14:textId="77777777">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212CE662" w14:textId="77777777" w:rsidR="00B81FB7" w:rsidRPr="00240CCF" w:rsidRDefault="00B81FB7">
            <w:pPr>
              <w:widowControl w:val="0"/>
              <w:tabs>
                <w:tab w:val="center" w:pos="4536"/>
              </w:tabs>
              <w:autoSpaceDE w:val="0"/>
              <w:autoSpaceDN w:val="0"/>
              <w:adjustRightInd w:val="0"/>
              <w:rPr>
                <w:rFonts w:cs="Arial"/>
                <w:b/>
                <w:szCs w:val="20"/>
              </w:rPr>
            </w:pPr>
            <w:r w:rsidRPr="00240CCF">
              <w:rPr>
                <w:rFonts w:cs="Arial"/>
                <w:b/>
                <w:szCs w:val="20"/>
              </w:rPr>
              <w:t>Functie</w:t>
            </w:r>
          </w:p>
          <w:p w14:paraId="528F0C20" w14:textId="77777777" w:rsidR="00B81FB7" w:rsidRPr="00240CCF" w:rsidRDefault="00B81FB7">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54D10F40" w14:textId="77777777" w:rsidR="00B81FB7" w:rsidRPr="00240CCF" w:rsidRDefault="00B81FB7">
            <w:pPr>
              <w:widowControl w:val="0"/>
              <w:tabs>
                <w:tab w:val="center" w:pos="4536"/>
              </w:tabs>
              <w:autoSpaceDE w:val="0"/>
              <w:autoSpaceDN w:val="0"/>
              <w:adjustRightInd w:val="0"/>
              <w:rPr>
                <w:rFonts w:cs="Arial"/>
                <w:szCs w:val="20"/>
              </w:rPr>
            </w:pPr>
          </w:p>
        </w:tc>
      </w:tr>
      <w:tr w:rsidR="00791DFC" w:rsidRPr="00240CCF" w14:paraId="0D9634DA"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968AA30" w14:textId="77777777" w:rsidR="00B81FB7" w:rsidRPr="00240CCF" w:rsidRDefault="00B81FB7">
            <w:pPr>
              <w:widowControl w:val="0"/>
              <w:tabs>
                <w:tab w:val="center" w:pos="4536"/>
              </w:tabs>
              <w:autoSpaceDE w:val="0"/>
              <w:autoSpaceDN w:val="0"/>
              <w:adjustRightInd w:val="0"/>
              <w:rPr>
                <w:rFonts w:cs="Arial"/>
                <w:b/>
                <w:szCs w:val="20"/>
              </w:rPr>
            </w:pPr>
            <w:r w:rsidRPr="00240CCF">
              <w:rPr>
                <w:rFonts w:cs="Arial"/>
                <w:b/>
                <w:szCs w:val="20"/>
              </w:rPr>
              <w:t>Plaats en datum</w:t>
            </w:r>
          </w:p>
          <w:p w14:paraId="6F55E04E" w14:textId="77777777" w:rsidR="00B81FB7" w:rsidRPr="00240CCF" w:rsidRDefault="00B81FB7">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4C8B0D9E" w14:textId="77777777" w:rsidR="00B81FB7" w:rsidRPr="00240CCF" w:rsidRDefault="00B81FB7">
            <w:pPr>
              <w:widowControl w:val="0"/>
              <w:tabs>
                <w:tab w:val="center" w:pos="4536"/>
              </w:tabs>
              <w:autoSpaceDE w:val="0"/>
              <w:autoSpaceDN w:val="0"/>
              <w:adjustRightInd w:val="0"/>
              <w:rPr>
                <w:rFonts w:cs="Arial"/>
                <w:szCs w:val="20"/>
              </w:rPr>
            </w:pPr>
          </w:p>
        </w:tc>
      </w:tr>
      <w:tr w:rsidR="00791DFC" w:rsidRPr="00240CCF" w14:paraId="7B0FC6B9" w14:textId="77777777">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5676497D" w14:textId="77777777" w:rsidR="00B81FB7" w:rsidRPr="00240CCF" w:rsidRDefault="00B81FB7">
            <w:pPr>
              <w:widowControl w:val="0"/>
              <w:tabs>
                <w:tab w:val="center" w:pos="4536"/>
              </w:tabs>
              <w:autoSpaceDE w:val="0"/>
              <w:autoSpaceDN w:val="0"/>
              <w:adjustRightInd w:val="0"/>
              <w:rPr>
                <w:rFonts w:cs="Arial"/>
                <w:b/>
                <w:szCs w:val="20"/>
              </w:rPr>
            </w:pPr>
            <w:r w:rsidRPr="00240CCF">
              <w:rPr>
                <w:rFonts w:cs="Arial"/>
                <w:b/>
                <w:szCs w:val="20"/>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12EE2664" w14:textId="77777777" w:rsidR="00B81FB7" w:rsidRPr="00240CCF" w:rsidRDefault="00B81FB7">
            <w:pPr>
              <w:widowControl w:val="0"/>
              <w:tabs>
                <w:tab w:val="center" w:pos="4536"/>
              </w:tabs>
              <w:autoSpaceDE w:val="0"/>
              <w:autoSpaceDN w:val="0"/>
              <w:adjustRightInd w:val="0"/>
              <w:rPr>
                <w:rFonts w:cs="Arial"/>
                <w:szCs w:val="20"/>
              </w:rPr>
            </w:pPr>
          </w:p>
          <w:p w14:paraId="554385F8" w14:textId="77777777" w:rsidR="00B81FB7" w:rsidRPr="00240CCF" w:rsidRDefault="00B81FB7">
            <w:pPr>
              <w:widowControl w:val="0"/>
              <w:tabs>
                <w:tab w:val="center" w:pos="4536"/>
              </w:tabs>
              <w:autoSpaceDE w:val="0"/>
              <w:autoSpaceDN w:val="0"/>
              <w:adjustRightInd w:val="0"/>
              <w:rPr>
                <w:rFonts w:cs="Arial"/>
                <w:szCs w:val="20"/>
              </w:rPr>
            </w:pPr>
          </w:p>
          <w:p w14:paraId="1A776B6A" w14:textId="77777777" w:rsidR="00B81FB7" w:rsidRPr="00240CCF" w:rsidRDefault="00B81FB7">
            <w:pPr>
              <w:widowControl w:val="0"/>
              <w:tabs>
                <w:tab w:val="center" w:pos="4536"/>
              </w:tabs>
              <w:autoSpaceDE w:val="0"/>
              <w:autoSpaceDN w:val="0"/>
              <w:adjustRightInd w:val="0"/>
              <w:rPr>
                <w:rFonts w:cs="Arial"/>
                <w:szCs w:val="20"/>
              </w:rPr>
            </w:pPr>
          </w:p>
          <w:p w14:paraId="72607FB2" w14:textId="77777777" w:rsidR="00B81FB7" w:rsidRPr="00240CCF" w:rsidRDefault="00B81FB7">
            <w:pPr>
              <w:widowControl w:val="0"/>
              <w:tabs>
                <w:tab w:val="center" w:pos="4536"/>
              </w:tabs>
              <w:autoSpaceDE w:val="0"/>
              <w:autoSpaceDN w:val="0"/>
              <w:adjustRightInd w:val="0"/>
              <w:rPr>
                <w:rFonts w:cs="Arial"/>
                <w:szCs w:val="20"/>
              </w:rPr>
            </w:pPr>
          </w:p>
        </w:tc>
      </w:tr>
    </w:tbl>
    <w:p w14:paraId="2747992D" w14:textId="77777777" w:rsidR="00B81FB7" w:rsidRPr="00240CCF" w:rsidRDefault="00B81FB7" w:rsidP="00B81FB7">
      <w:pPr>
        <w:rPr>
          <w:rFonts w:cs="Arial"/>
          <w:b/>
          <w:szCs w:val="20"/>
        </w:rPr>
      </w:pPr>
    </w:p>
    <w:p w14:paraId="00CC1178" w14:textId="77777777" w:rsidR="00B81FB7" w:rsidRPr="00240CCF" w:rsidRDefault="00B81FB7" w:rsidP="00B81FB7">
      <w:pPr>
        <w:rPr>
          <w:rFonts w:cs="Arial"/>
          <w:szCs w:val="20"/>
        </w:rPr>
      </w:pPr>
    </w:p>
    <w:p w14:paraId="734E8502" w14:textId="77777777" w:rsidR="00B81FB7" w:rsidRDefault="00B81FB7" w:rsidP="00AF6BAF"/>
    <w:p w14:paraId="238F0BEF" w14:textId="77777777" w:rsidR="00B81FB7" w:rsidRDefault="00B81FB7" w:rsidP="00AF6BAF"/>
    <w:p w14:paraId="404262C7" w14:textId="22CF9F94" w:rsidR="00FE696E" w:rsidRDefault="00FE696E" w:rsidP="0069721D"/>
    <w:sectPr w:rsidR="00FE696E"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1D81" w14:textId="77777777" w:rsidR="00D84D07" w:rsidRDefault="00D84D07" w:rsidP="001501F4">
      <w:r>
        <w:separator/>
      </w:r>
    </w:p>
  </w:endnote>
  <w:endnote w:type="continuationSeparator" w:id="0">
    <w:p w14:paraId="12CA8D74" w14:textId="77777777" w:rsidR="00D84D07" w:rsidRDefault="00D84D07" w:rsidP="001501F4">
      <w:r>
        <w:continuationSeparator/>
      </w:r>
    </w:p>
  </w:endnote>
  <w:endnote w:type="continuationNotice" w:id="1">
    <w:p w14:paraId="6BF58230" w14:textId="77777777" w:rsidR="00D84D07" w:rsidRDefault="00D84D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Cambria"/>
    <w:panose1 w:val="00000000000000000000"/>
    <w:charset w:val="00"/>
    <w:family w:val="roman"/>
    <w:notTrueType/>
    <w:pitch w:val="default"/>
  </w:font>
  <w:font w:name="Poppins Mediu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246E" w14:textId="78C353E2" w:rsidR="00026BD3" w:rsidRDefault="004705CD">
    <w:pPr>
      <w:pStyle w:val="Footer"/>
    </w:pPr>
    <w:r>
      <w:t xml:space="preserve">Bijlage </w:t>
    </w:r>
    <w:r w:rsidR="00624C4F">
      <w:t>P</w:t>
    </w:r>
    <w:r>
      <w:t xml:space="preserve">rogramma van </w:t>
    </w:r>
    <w:r w:rsidR="00624C4F">
      <w:t>E</w:t>
    </w:r>
    <w:r>
      <w:t>isen</w:t>
    </w:r>
    <w:r w:rsidR="00624C4F">
      <w:t xml:space="preserve"> Schoonmaak en </w:t>
    </w:r>
    <w:r w:rsidR="00987765">
      <w:t>Glasbewassing</w:t>
    </w:r>
    <w:r>
      <w:tab/>
    </w:r>
    <w:r w:rsidR="00920302">
      <w:fldChar w:fldCharType="begin"/>
    </w:r>
    <w:r w:rsidR="00920302">
      <w:instrText xml:space="preserve"> PAGE  \* Arabic  \* MERGEFORMAT </w:instrText>
    </w:r>
    <w:r w:rsidR="00920302">
      <w:fldChar w:fldCharType="separate"/>
    </w:r>
    <w:r w:rsidR="00920302">
      <w:rPr>
        <w:noProof/>
      </w:rPr>
      <w:t>2</w:t>
    </w:r>
    <w:r w:rsidR="00920302">
      <w:fldChar w:fldCharType="end"/>
    </w:r>
    <w:r w:rsidR="00920302">
      <w:rPr>
        <w:noProof/>
      </w:rPr>
      <mc:AlternateContent>
        <mc:Choice Requires="wps">
          <w:drawing>
            <wp:anchor distT="0" distB="0" distL="114300" distR="114300" simplePos="0" relativeHeight="251658240" behindDoc="1" locked="1" layoutInCell="1" allowOverlap="1" wp14:anchorId="7AC2F414" wp14:editId="241A996E">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3BDDAB1">
            <v:rect id="Rechthoek 13" style="position:absolute;margin-left:0;margin-top:0;width:841.9pt;height:14.15pt;z-index:-25165619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d3104c" stroked="f" strokeweight="1pt" w14:anchorId="40777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E2FD" w14:textId="77777777" w:rsidR="00D25B55" w:rsidRDefault="00D25B55">
    <w:pPr>
      <w:pStyle w:val="Footer"/>
    </w:pPr>
    <w:r>
      <w:rPr>
        <w:noProof/>
      </w:rPr>
      <w:drawing>
        <wp:anchor distT="0" distB="0" distL="114300" distR="114300" simplePos="0" relativeHeight="251658243" behindDoc="0" locked="1" layoutInCell="1" allowOverlap="1" wp14:anchorId="2B7CD5AC" wp14:editId="6F1DF09D">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A49BA9" wp14:editId="47F4A080">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89E5" w14:textId="77777777" w:rsidR="00D84D07" w:rsidRDefault="00D84D07" w:rsidP="001501F4">
      <w:r>
        <w:separator/>
      </w:r>
    </w:p>
  </w:footnote>
  <w:footnote w:type="continuationSeparator" w:id="0">
    <w:p w14:paraId="62FAE2BB" w14:textId="77777777" w:rsidR="00D84D07" w:rsidRDefault="00D84D07" w:rsidP="001501F4">
      <w:r>
        <w:continuationSeparator/>
      </w:r>
    </w:p>
  </w:footnote>
  <w:footnote w:type="continuationNotice" w:id="1">
    <w:p w14:paraId="18E467BE" w14:textId="77777777" w:rsidR="00D84D07" w:rsidRDefault="00D84D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221F" w14:textId="77777777" w:rsidR="00026BD3" w:rsidRDefault="00741F16">
    <w:pPr>
      <w:pStyle w:val="Header"/>
    </w:pPr>
    <w:r>
      <w:rPr>
        <w:noProof/>
      </w:rPr>
      <w:drawing>
        <wp:anchor distT="0" distB="0" distL="114300" distR="114300" simplePos="0" relativeHeight="251658241" behindDoc="1" locked="1" layoutInCell="1" allowOverlap="1" wp14:anchorId="6A603EBF" wp14:editId="09541C00">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FFC"/>
    <w:multiLevelType w:val="multilevel"/>
    <w:tmpl w:val="E9A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22E6"/>
    <w:multiLevelType w:val="multilevel"/>
    <w:tmpl w:val="04F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653E7"/>
    <w:multiLevelType w:val="multilevel"/>
    <w:tmpl w:val="276C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77B8D"/>
    <w:multiLevelType w:val="multilevel"/>
    <w:tmpl w:val="77B6E34C"/>
    <w:name w:val="HRNumBullets"/>
    <w:lvl w:ilvl="0">
      <w:start w:val="1"/>
      <w:numFmt w:val="decimal"/>
      <w:pStyle w:val="Heading1"/>
      <w:lvlText w:val="%1."/>
      <w:lvlJc w:val="left"/>
      <w:pPr>
        <w:tabs>
          <w:tab w:val="num" w:pos="357"/>
        </w:tabs>
        <w:ind w:left="357" w:hanging="357"/>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62E41E5"/>
    <w:multiLevelType w:val="multilevel"/>
    <w:tmpl w:val="769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74A43"/>
    <w:multiLevelType w:val="multilevel"/>
    <w:tmpl w:val="79F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61E15"/>
    <w:multiLevelType w:val="multilevel"/>
    <w:tmpl w:val="74A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10105"/>
    <w:multiLevelType w:val="multilevel"/>
    <w:tmpl w:val="8A6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15F7F"/>
    <w:multiLevelType w:val="multilevel"/>
    <w:tmpl w:val="9CA0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07158"/>
    <w:multiLevelType w:val="multilevel"/>
    <w:tmpl w:val="FEA6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87699"/>
    <w:multiLevelType w:val="multilevel"/>
    <w:tmpl w:val="154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C7437"/>
    <w:multiLevelType w:val="multilevel"/>
    <w:tmpl w:val="4C14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B372E"/>
    <w:multiLevelType w:val="hybridMultilevel"/>
    <w:tmpl w:val="322ABC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FEE2F9D"/>
    <w:multiLevelType w:val="multilevel"/>
    <w:tmpl w:val="91E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D40D6"/>
    <w:multiLevelType w:val="multilevel"/>
    <w:tmpl w:val="3E9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636D9"/>
    <w:multiLevelType w:val="hybridMultilevel"/>
    <w:tmpl w:val="CCF2F8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9F30B18"/>
    <w:multiLevelType w:val="multilevel"/>
    <w:tmpl w:val="97D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57254"/>
    <w:multiLevelType w:val="multilevel"/>
    <w:tmpl w:val="B4B0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7145D"/>
    <w:multiLevelType w:val="multilevel"/>
    <w:tmpl w:val="BC6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8702B"/>
    <w:multiLevelType w:val="multilevel"/>
    <w:tmpl w:val="CCD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33B24"/>
    <w:multiLevelType w:val="multilevel"/>
    <w:tmpl w:val="4C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40BD1"/>
    <w:multiLevelType w:val="multilevel"/>
    <w:tmpl w:val="1F4E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55F1E"/>
    <w:multiLevelType w:val="multilevel"/>
    <w:tmpl w:val="AC2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A303D"/>
    <w:multiLevelType w:val="multilevel"/>
    <w:tmpl w:val="7F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FA2"/>
    <w:multiLevelType w:val="hybridMultilevel"/>
    <w:tmpl w:val="6C381E32"/>
    <w:lvl w:ilvl="0" w:tplc="0413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94F256B"/>
    <w:multiLevelType w:val="multilevel"/>
    <w:tmpl w:val="6D3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55FB9"/>
    <w:multiLevelType w:val="multilevel"/>
    <w:tmpl w:val="32B0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77AB0"/>
    <w:multiLevelType w:val="multilevel"/>
    <w:tmpl w:val="0AEC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6050C9"/>
    <w:multiLevelType w:val="multilevel"/>
    <w:tmpl w:val="D8E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FE0E3E"/>
    <w:multiLevelType w:val="multilevel"/>
    <w:tmpl w:val="2BD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1741B"/>
    <w:multiLevelType w:val="multilevel"/>
    <w:tmpl w:val="1BE4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36CBC"/>
    <w:multiLevelType w:val="hybridMultilevel"/>
    <w:tmpl w:val="FFFFFFFF"/>
    <w:lvl w:ilvl="0" w:tplc="B22010F0">
      <w:start w:val="1"/>
      <w:numFmt w:val="bullet"/>
      <w:lvlText w:val=""/>
      <w:lvlJc w:val="left"/>
      <w:pPr>
        <w:ind w:left="720" w:hanging="360"/>
      </w:pPr>
      <w:rPr>
        <w:rFonts w:ascii="Symbol" w:hAnsi="Symbol" w:hint="default"/>
      </w:rPr>
    </w:lvl>
    <w:lvl w:ilvl="1" w:tplc="4E8E34C2">
      <w:start w:val="1"/>
      <w:numFmt w:val="bullet"/>
      <w:lvlText w:val="o"/>
      <w:lvlJc w:val="left"/>
      <w:pPr>
        <w:ind w:left="1440" w:hanging="360"/>
      </w:pPr>
      <w:rPr>
        <w:rFonts w:ascii="Courier New" w:hAnsi="Courier New" w:hint="default"/>
      </w:rPr>
    </w:lvl>
    <w:lvl w:ilvl="2" w:tplc="795C3916">
      <w:start w:val="1"/>
      <w:numFmt w:val="bullet"/>
      <w:lvlText w:val=""/>
      <w:lvlJc w:val="left"/>
      <w:pPr>
        <w:ind w:left="2160" w:hanging="360"/>
      </w:pPr>
      <w:rPr>
        <w:rFonts w:ascii="Wingdings" w:hAnsi="Wingdings" w:hint="default"/>
      </w:rPr>
    </w:lvl>
    <w:lvl w:ilvl="3" w:tplc="8C840892">
      <w:start w:val="1"/>
      <w:numFmt w:val="bullet"/>
      <w:lvlText w:val=""/>
      <w:lvlJc w:val="left"/>
      <w:pPr>
        <w:ind w:left="2880" w:hanging="360"/>
      </w:pPr>
      <w:rPr>
        <w:rFonts w:ascii="Symbol" w:hAnsi="Symbol" w:hint="default"/>
      </w:rPr>
    </w:lvl>
    <w:lvl w:ilvl="4" w:tplc="1E7E174E">
      <w:start w:val="1"/>
      <w:numFmt w:val="bullet"/>
      <w:lvlText w:val="o"/>
      <w:lvlJc w:val="left"/>
      <w:pPr>
        <w:ind w:left="3600" w:hanging="360"/>
      </w:pPr>
      <w:rPr>
        <w:rFonts w:ascii="Courier New" w:hAnsi="Courier New" w:hint="default"/>
      </w:rPr>
    </w:lvl>
    <w:lvl w:ilvl="5" w:tplc="545A75E6">
      <w:start w:val="1"/>
      <w:numFmt w:val="bullet"/>
      <w:lvlText w:val=""/>
      <w:lvlJc w:val="left"/>
      <w:pPr>
        <w:ind w:left="4320" w:hanging="360"/>
      </w:pPr>
      <w:rPr>
        <w:rFonts w:ascii="Wingdings" w:hAnsi="Wingdings" w:hint="default"/>
      </w:rPr>
    </w:lvl>
    <w:lvl w:ilvl="6" w:tplc="76480F28">
      <w:start w:val="1"/>
      <w:numFmt w:val="bullet"/>
      <w:lvlText w:val=""/>
      <w:lvlJc w:val="left"/>
      <w:pPr>
        <w:ind w:left="5040" w:hanging="360"/>
      </w:pPr>
      <w:rPr>
        <w:rFonts w:ascii="Symbol" w:hAnsi="Symbol" w:hint="default"/>
      </w:rPr>
    </w:lvl>
    <w:lvl w:ilvl="7" w:tplc="DE4E095A">
      <w:start w:val="1"/>
      <w:numFmt w:val="bullet"/>
      <w:lvlText w:val="o"/>
      <w:lvlJc w:val="left"/>
      <w:pPr>
        <w:ind w:left="5760" w:hanging="360"/>
      </w:pPr>
      <w:rPr>
        <w:rFonts w:ascii="Courier New" w:hAnsi="Courier New" w:hint="default"/>
      </w:rPr>
    </w:lvl>
    <w:lvl w:ilvl="8" w:tplc="044645B4">
      <w:start w:val="1"/>
      <w:numFmt w:val="bullet"/>
      <w:lvlText w:val=""/>
      <w:lvlJc w:val="left"/>
      <w:pPr>
        <w:ind w:left="6480" w:hanging="360"/>
      </w:pPr>
      <w:rPr>
        <w:rFonts w:ascii="Wingdings" w:hAnsi="Wingdings" w:hint="default"/>
      </w:rPr>
    </w:lvl>
  </w:abstractNum>
  <w:abstractNum w:abstractNumId="32" w15:restartNumberingAfterBreak="0">
    <w:nsid w:val="5D850234"/>
    <w:multiLevelType w:val="multilevel"/>
    <w:tmpl w:val="4710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95F38"/>
    <w:multiLevelType w:val="multilevel"/>
    <w:tmpl w:val="5EB2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1E02A1"/>
    <w:multiLevelType w:val="multilevel"/>
    <w:tmpl w:val="0DAC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E2708"/>
    <w:multiLevelType w:val="multilevel"/>
    <w:tmpl w:val="3FE2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6442D"/>
    <w:multiLevelType w:val="multilevel"/>
    <w:tmpl w:val="654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60A7F"/>
    <w:multiLevelType w:val="multilevel"/>
    <w:tmpl w:val="C6E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A42C1"/>
    <w:multiLevelType w:val="multilevel"/>
    <w:tmpl w:val="4C38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D4317"/>
    <w:multiLevelType w:val="multilevel"/>
    <w:tmpl w:val="FBA6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B4568"/>
    <w:multiLevelType w:val="multilevel"/>
    <w:tmpl w:val="DA2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71CE4"/>
    <w:multiLevelType w:val="hybridMultilevel"/>
    <w:tmpl w:val="14C406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43" w15:restartNumberingAfterBreak="0">
    <w:nsid w:val="7B2F0FD2"/>
    <w:multiLevelType w:val="hybridMultilevel"/>
    <w:tmpl w:val="6FC42316"/>
    <w:lvl w:ilvl="0" w:tplc="9670CBCA">
      <w:start w:val="1"/>
      <w:numFmt w:val="decimal"/>
      <w:lvlText w:val="Eis %1"/>
      <w:lvlJc w:val="left"/>
      <w:pPr>
        <w:ind w:left="284" w:hanging="284"/>
      </w:pPr>
      <w:rPr>
        <w:rFonts w:hint="default"/>
      </w:rPr>
    </w:lvl>
    <w:lvl w:ilvl="1" w:tplc="CE6C7E2C">
      <w:numFmt w:val="bullet"/>
      <w:lvlText w:val="-"/>
      <w:lvlJc w:val="left"/>
      <w:pPr>
        <w:ind w:left="2520" w:hanging="1440"/>
      </w:pPr>
      <w:rPr>
        <w:rFonts w:ascii="Arial" w:eastAsia="Times New Roman" w:hAnsi="Arial" w:cs="Arial" w:hint="default"/>
      </w:rPr>
    </w:lvl>
    <w:lvl w:ilvl="2" w:tplc="02B2E050">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CA2257"/>
    <w:multiLevelType w:val="hybridMultilevel"/>
    <w:tmpl w:val="2BDCEFF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7F1479CC"/>
    <w:multiLevelType w:val="multilevel"/>
    <w:tmpl w:val="9428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241153">
    <w:abstractNumId w:val="31"/>
  </w:num>
  <w:num w:numId="2" w16cid:durableId="1280525199">
    <w:abstractNumId w:val="3"/>
  </w:num>
  <w:num w:numId="3" w16cid:durableId="73674080">
    <w:abstractNumId w:val="42"/>
  </w:num>
  <w:num w:numId="4" w16cid:durableId="949630795">
    <w:abstractNumId w:val="43"/>
  </w:num>
  <w:num w:numId="5" w16cid:durableId="1540438668">
    <w:abstractNumId w:val="14"/>
  </w:num>
  <w:num w:numId="6" w16cid:durableId="322002887">
    <w:abstractNumId w:val="32"/>
  </w:num>
  <w:num w:numId="7" w16cid:durableId="624115026">
    <w:abstractNumId w:val="30"/>
  </w:num>
  <w:num w:numId="8" w16cid:durableId="2089574842">
    <w:abstractNumId w:val="34"/>
  </w:num>
  <w:num w:numId="9" w16cid:durableId="1507399507">
    <w:abstractNumId w:val="4"/>
  </w:num>
  <w:num w:numId="10" w16cid:durableId="68620363">
    <w:abstractNumId w:val="24"/>
  </w:num>
  <w:num w:numId="11" w16cid:durableId="1418750640">
    <w:abstractNumId w:val="15"/>
  </w:num>
  <w:num w:numId="12" w16cid:durableId="2127843129">
    <w:abstractNumId w:val="44"/>
  </w:num>
  <w:num w:numId="13" w16cid:durableId="952829372">
    <w:abstractNumId w:val="12"/>
  </w:num>
  <w:num w:numId="14" w16cid:durableId="323827481">
    <w:abstractNumId w:val="41"/>
  </w:num>
  <w:num w:numId="15" w16cid:durableId="1650211289">
    <w:abstractNumId w:val="16"/>
  </w:num>
  <w:num w:numId="16" w16cid:durableId="1567764413">
    <w:abstractNumId w:val="33"/>
  </w:num>
  <w:num w:numId="17" w16cid:durableId="1560901906">
    <w:abstractNumId w:val="21"/>
  </w:num>
  <w:num w:numId="18" w16cid:durableId="1341345899">
    <w:abstractNumId w:val="45"/>
  </w:num>
  <w:num w:numId="19" w16cid:durableId="1615746596">
    <w:abstractNumId w:val="25"/>
  </w:num>
  <w:num w:numId="20" w16cid:durableId="852257306">
    <w:abstractNumId w:val="35"/>
  </w:num>
  <w:num w:numId="21" w16cid:durableId="1286543813">
    <w:abstractNumId w:val="1"/>
  </w:num>
  <w:num w:numId="22" w16cid:durableId="1160930449">
    <w:abstractNumId w:val="26"/>
  </w:num>
  <w:num w:numId="23" w16cid:durableId="145512771">
    <w:abstractNumId w:val="20"/>
  </w:num>
  <w:num w:numId="24" w16cid:durableId="1068922062">
    <w:abstractNumId w:val="37"/>
  </w:num>
  <w:num w:numId="25" w16cid:durableId="1809546829">
    <w:abstractNumId w:val="17"/>
  </w:num>
  <w:num w:numId="26" w16cid:durableId="1048917557">
    <w:abstractNumId w:val="5"/>
  </w:num>
  <w:num w:numId="27" w16cid:durableId="439833687">
    <w:abstractNumId w:val="9"/>
  </w:num>
  <w:num w:numId="28" w16cid:durableId="1435054678">
    <w:abstractNumId w:val="7"/>
  </w:num>
  <w:num w:numId="29" w16cid:durableId="1491482694">
    <w:abstractNumId w:val="39"/>
  </w:num>
  <w:num w:numId="30" w16cid:durableId="525873392">
    <w:abstractNumId w:val="10"/>
  </w:num>
  <w:num w:numId="31" w16cid:durableId="1038895799">
    <w:abstractNumId w:val="2"/>
  </w:num>
  <w:num w:numId="32" w16cid:durableId="1660424691">
    <w:abstractNumId w:val="29"/>
  </w:num>
  <w:num w:numId="33" w16cid:durableId="1648511253">
    <w:abstractNumId w:val="8"/>
  </w:num>
  <w:num w:numId="34" w16cid:durableId="1511142556">
    <w:abstractNumId w:val="22"/>
  </w:num>
  <w:num w:numId="35" w16cid:durableId="2042780205">
    <w:abstractNumId w:val="27"/>
  </w:num>
  <w:num w:numId="36" w16cid:durableId="1973511579">
    <w:abstractNumId w:val="18"/>
  </w:num>
  <w:num w:numId="37" w16cid:durableId="18093692">
    <w:abstractNumId w:val="28"/>
  </w:num>
  <w:num w:numId="38" w16cid:durableId="1921519424">
    <w:abstractNumId w:val="38"/>
  </w:num>
  <w:num w:numId="39" w16cid:durableId="256401368">
    <w:abstractNumId w:val="23"/>
  </w:num>
  <w:num w:numId="40" w16cid:durableId="807210461">
    <w:abstractNumId w:val="0"/>
  </w:num>
  <w:num w:numId="41" w16cid:durableId="836918570">
    <w:abstractNumId w:val="19"/>
  </w:num>
  <w:num w:numId="42" w16cid:durableId="1170021664">
    <w:abstractNumId w:val="6"/>
  </w:num>
  <w:num w:numId="43" w16cid:durableId="1203439528">
    <w:abstractNumId w:val="13"/>
  </w:num>
  <w:num w:numId="44" w16cid:durableId="198518809">
    <w:abstractNumId w:val="11"/>
  </w:num>
  <w:num w:numId="45" w16cid:durableId="1043600978">
    <w:abstractNumId w:val="40"/>
  </w:num>
  <w:num w:numId="46" w16cid:durableId="1472551232">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AF"/>
    <w:rsid w:val="00002BC0"/>
    <w:rsid w:val="000031C0"/>
    <w:rsid w:val="00006FB3"/>
    <w:rsid w:val="00007A8D"/>
    <w:rsid w:val="00010DF5"/>
    <w:rsid w:val="00012FE8"/>
    <w:rsid w:val="00013EF2"/>
    <w:rsid w:val="00016D81"/>
    <w:rsid w:val="00020CC3"/>
    <w:rsid w:val="00023426"/>
    <w:rsid w:val="0002350A"/>
    <w:rsid w:val="000238E9"/>
    <w:rsid w:val="00023B13"/>
    <w:rsid w:val="000240F8"/>
    <w:rsid w:val="00025344"/>
    <w:rsid w:val="000253D0"/>
    <w:rsid w:val="000257CB"/>
    <w:rsid w:val="00025F98"/>
    <w:rsid w:val="00026BD3"/>
    <w:rsid w:val="00030645"/>
    <w:rsid w:val="00031816"/>
    <w:rsid w:val="00031FB3"/>
    <w:rsid w:val="000333A5"/>
    <w:rsid w:val="00037CA2"/>
    <w:rsid w:val="0004068D"/>
    <w:rsid w:val="000415C9"/>
    <w:rsid w:val="00041983"/>
    <w:rsid w:val="00041A00"/>
    <w:rsid w:val="00044198"/>
    <w:rsid w:val="00044E07"/>
    <w:rsid w:val="000451C2"/>
    <w:rsid w:val="0004613C"/>
    <w:rsid w:val="00047098"/>
    <w:rsid w:val="0005063F"/>
    <w:rsid w:val="00050BA4"/>
    <w:rsid w:val="0005436C"/>
    <w:rsid w:val="00055339"/>
    <w:rsid w:val="000561EB"/>
    <w:rsid w:val="000566D6"/>
    <w:rsid w:val="00056BF3"/>
    <w:rsid w:val="000603AC"/>
    <w:rsid w:val="00061B43"/>
    <w:rsid w:val="000639C3"/>
    <w:rsid w:val="00063C2B"/>
    <w:rsid w:val="00064D0C"/>
    <w:rsid w:val="00066B96"/>
    <w:rsid w:val="00067373"/>
    <w:rsid w:val="00070BA0"/>
    <w:rsid w:val="000719F9"/>
    <w:rsid w:val="00071A55"/>
    <w:rsid w:val="00073C8A"/>
    <w:rsid w:val="0007447C"/>
    <w:rsid w:val="00074727"/>
    <w:rsid w:val="000814D3"/>
    <w:rsid w:val="00082115"/>
    <w:rsid w:val="0008239C"/>
    <w:rsid w:val="0008291B"/>
    <w:rsid w:val="000835DD"/>
    <w:rsid w:val="00083A9F"/>
    <w:rsid w:val="0008430F"/>
    <w:rsid w:val="00086A4F"/>
    <w:rsid w:val="000923CB"/>
    <w:rsid w:val="00092464"/>
    <w:rsid w:val="00093C0B"/>
    <w:rsid w:val="00094699"/>
    <w:rsid w:val="00095DD3"/>
    <w:rsid w:val="000961B9"/>
    <w:rsid w:val="00097601"/>
    <w:rsid w:val="00097881"/>
    <w:rsid w:val="000A00C6"/>
    <w:rsid w:val="000A0253"/>
    <w:rsid w:val="000A17F9"/>
    <w:rsid w:val="000B1833"/>
    <w:rsid w:val="000B53E9"/>
    <w:rsid w:val="000B65D7"/>
    <w:rsid w:val="000B7C4E"/>
    <w:rsid w:val="000C06A7"/>
    <w:rsid w:val="000C1C44"/>
    <w:rsid w:val="000C396E"/>
    <w:rsid w:val="000C3ACA"/>
    <w:rsid w:val="000C6E93"/>
    <w:rsid w:val="000C7FDC"/>
    <w:rsid w:val="000D077E"/>
    <w:rsid w:val="000D0B2D"/>
    <w:rsid w:val="000D13F9"/>
    <w:rsid w:val="000D1CE0"/>
    <w:rsid w:val="000D5AE9"/>
    <w:rsid w:val="000D6AE1"/>
    <w:rsid w:val="000D7B4C"/>
    <w:rsid w:val="000E0D5D"/>
    <w:rsid w:val="000E1205"/>
    <w:rsid w:val="000E1F70"/>
    <w:rsid w:val="000E27F2"/>
    <w:rsid w:val="000E2879"/>
    <w:rsid w:val="000E7173"/>
    <w:rsid w:val="000E7232"/>
    <w:rsid w:val="000F12FA"/>
    <w:rsid w:val="000F1973"/>
    <w:rsid w:val="000F212E"/>
    <w:rsid w:val="000F23EE"/>
    <w:rsid w:val="000F66CF"/>
    <w:rsid w:val="000F7727"/>
    <w:rsid w:val="00100A66"/>
    <w:rsid w:val="00101422"/>
    <w:rsid w:val="0010204D"/>
    <w:rsid w:val="001037EA"/>
    <w:rsid w:val="00115004"/>
    <w:rsid w:val="00115069"/>
    <w:rsid w:val="001158B3"/>
    <w:rsid w:val="0011725F"/>
    <w:rsid w:val="00117E49"/>
    <w:rsid w:val="00122BFD"/>
    <w:rsid w:val="001248FA"/>
    <w:rsid w:val="00124CF8"/>
    <w:rsid w:val="00126228"/>
    <w:rsid w:val="001265A5"/>
    <w:rsid w:val="001271C7"/>
    <w:rsid w:val="00127A3C"/>
    <w:rsid w:val="00127BD1"/>
    <w:rsid w:val="001311C2"/>
    <w:rsid w:val="00131417"/>
    <w:rsid w:val="0013168F"/>
    <w:rsid w:val="00131B53"/>
    <w:rsid w:val="0013214B"/>
    <w:rsid w:val="00132751"/>
    <w:rsid w:val="00132F50"/>
    <w:rsid w:val="0013301B"/>
    <w:rsid w:val="001348B3"/>
    <w:rsid w:val="00135224"/>
    <w:rsid w:val="00135C71"/>
    <w:rsid w:val="00140975"/>
    <w:rsid w:val="00140E16"/>
    <w:rsid w:val="00141CA9"/>
    <w:rsid w:val="00141E5E"/>
    <w:rsid w:val="00141F52"/>
    <w:rsid w:val="00143863"/>
    <w:rsid w:val="00143A56"/>
    <w:rsid w:val="001443A9"/>
    <w:rsid w:val="00144E28"/>
    <w:rsid w:val="001457A0"/>
    <w:rsid w:val="0014659E"/>
    <w:rsid w:val="001501F4"/>
    <w:rsid w:val="001505A4"/>
    <w:rsid w:val="00151628"/>
    <w:rsid w:val="00152857"/>
    <w:rsid w:val="001542C9"/>
    <w:rsid w:val="001558C7"/>
    <w:rsid w:val="00155E36"/>
    <w:rsid w:val="001615A0"/>
    <w:rsid w:val="00161816"/>
    <w:rsid w:val="00163D9E"/>
    <w:rsid w:val="00164027"/>
    <w:rsid w:val="001649E3"/>
    <w:rsid w:val="00166073"/>
    <w:rsid w:val="00167774"/>
    <w:rsid w:val="001714D5"/>
    <w:rsid w:val="00172342"/>
    <w:rsid w:val="001748C1"/>
    <w:rsid w:val="00175E3C"/>
    <w:rsid w:val="00181589"/>
    <w:rsid w:val="00181B08"/>
    <w:rsid w:val="00181BBB"/>
    <w:rsid w:val="00181EBB"/>
    <w:rsid w:val="00181FCF"/>
    <w:rsid w:val="00182E43"/>
    <w:rsid w:val="00183FC8"/>
    <w:rsid w:val="00192E49"/>
    <w:rsid w:val="001949C5"/>
    <w:rsid w:val="0019522A"/>
    <w:rsid w:val="00195368"/>
    <w:rsid w:val="001963BC"/>
    <w:rsid w:val="00196441"/>
    <w:rsid w:val="001973C1"/>
    <w:rsid w:val="00197E02"/>
    <w:rsid w:val="001A0D29"/>
    <w:rsid w:val="001A0E30"/>
    <w:rsid w:val="001A1D73"/>
    <w:rsid w:val="001A4842"/>
    <w:rsid w:val="001A6CEA"/>
    <w:rsid w:val="001B0999"/>
    <w:rsid w:val="001B23A4"/>
    <w:rsid w:val="001B2E6F"/>
    <w:rsid w:val="001B3C06"/>
    <w:rsid w:val="001B426B"/>
    <w:rsid w:val="001B45D0"/>
    <w:rsid w:val="001B61A4"/>
    <w:rsid w:val="001B63CD"/>
    <w:rsid w:val="001B71E2"/>
    <w:rsid w:val="001C0829"/>
    <w:rsid w:val="001C0B1E"/>
    <w:rsid w:val="001C1B66"/>
    <w:rsid w:val="001C2DDF"/>
    <w:rsid w:val="001C4643"/>
    <w:rsid w:val="001C48C7"/>
    <w:rsid w:val="001C6695"/>
    <w:rsid w:val="001C6D89"/>
    <w:rsid w:val="001D07D7"/>
    <w:rsid w:val="001D54DB"/>
    <w:rsid w:val="001D60E7"/>
    <w:rsid w:val="001D6CCB"/>
    <w:rsid w:val="001D7B50"/>
    <w:rsid w:val="001D7CF5"/>
    <w:rsid w:val="001E62BA"/>
    <w:rsid w:val="001E6780"/>
    <w:rsid w:val="001E7135"/>
    <w:rsid w:val="001E7755"/>
    <w:rsid w:val="001F32C3"/>
    <w:rsid w:val="001F348A"/>
    <w:rsid w:val="001F38AD"/>
    <w:rsid w:val="001F493D"/>
    <w:rsid w:val="001F63F2"/>
    <w:rsid w:val="001F7272"/>
    <w:rsid w:val="00200717"/>
    <w:rsid w:val="00202657"/>
    <w:rsid w:val="00205757"/>
    <w:rsid w:val="00205981"/>
    <w:rsid w:val="00210BEA"/>
    <w:rsid w:val="002146EF"/>
    <w:rsid w:val="00214702"/>
    <w:rsid w:val="00214C4D"/>
    <w:rsid w:val="00215A46"/>
    <w:rsid w:val="00215CEA"/>
    <w:rsid w:val="00216616"/>
    <w:rsid w:val="002201A4"/>
    <w:rsid w:val="002214B4"/>
    <w:rsid w:val="002241F1"/>
    <w:rsid w:val="0022486B"/>
    <w:rsid w:val="00224A43"/>
    <w:rsid w:val="00225848"/>
    <w:rsid w:val="00225A4E"/>
    <w:rsid w:val="00226DBE"/>
    <w:rsid w:val="00227715"/>
    <w:rsid w:val="00230119"/>
    <w:rsid w:val="00230E78"/>
    <w:rsid w:val="0023134E"/>
    <w:rsid w:val="00232126"/>
    <w:rsid w:val="00233908"/>
    <w:rsid w:val="002345DC"/>
    <w:rsid w:val="002401D8"/>
    <w:rsid w:val="002413E8"/>
    <w:rsid w:val="00241536"/>
    <w:rsid w:val="0024279E"/>
    <w:rsid w:val="002429F2"/>
    <w:rsid w:val="002503F1"/>
    <w:rsid w:val="00250797"/>
    <w:rsid w:val="00250E13"/>
    <w:rsid w:val="002523C9"/>
    <w:rsid w:val="00253410"/>
    <w:rsid w:val="002546E5"/>
    <w:rsid w:val="00254EE5"/>
    <w:rsid w:val="00254F7D"/>
    <w:rsid w:val="00255232"/>
    <w:rsid w:val="002558D8"/>
    <w:rsid w:val="00255B2C"/>
    <w:rsid w:val="00256564"/>
    <w:rsid w:val="00256A89"/>
    <w:rsid w:val="00256FCD"/>
    <w:rsid w:val="0026387F"/>
    <w:rsid w:val="00263AE9"/>
    <w:rsid w:val="00264E81"/>
    <w:rsid w:val="002659E8"/>
    <w:rsid w:val="00266302"/>
    <w:rsid w:val="00266AC4"/>
    <w:rsid w:val="00266D9E"/>
    <w:rsid w:val="002701CE"/>
    <w:rsid w:val="00270D26"/>
    <w:rsid w:val="0027189E"/>
    <w:rsid w:val="002719E6"/>
    <w:rsid w:val="002736A5"/>
    <w:rsid w:val="002752B5"/>
    <w:rsid w:val="00276698"/>
    <w:rsid w:val="002818F6"/>
    <w:rsid w:val="00281F31"/>
    <w:rsid w:val="00285E4E"/>
    <w:rsid w:val="0028735E"/>
    <w:rsid w:val="00287489"/>
    <w:rsid w:val="00287EF4"/>
    <w:rsid w:val="0029070F"/>
    <w:rsid w:val="0029244B"/>
    <w:rsid w:val="002946DD"/>
    <w:rsid w:val="00296C79"/>
    <w:rsid w:val="00297E5D"/>
    <w:rsid w:val="002A02F8"/>
    <w:rsid w:val="002A17BA"/>
    <w:rsid w:val="002A1E3D"/>
    <w:rsid w:val="002A1EA7"/>
    <w:rsid w:val="002A46FB"/>
    <w:rsid w:val="002A5357"/>
    <w:rsid w:val="002A7CF6"/>
    <w:rsid w:val="002B01DA"/>
    <w:rsid w:val="002B02FA"/>
    <w:rsid w:val="002B0EB8"/>
    <w:rsid w:val="002B15A0"/>
    <w:rsid w:val="002B1F9B"/>
    <w:rsid w:val="002B3F76"/>
    <w:rsid w:val="002B6825"/>
    <w:rsid w:val="002B713A"/>
    <w:rsid w:val="002B7C78"/>
    <w:rsid w:val="002B7EED"/>
    <w:rsid w:val="002C1611"/>
    <w:rsid w:val="002C18E0"/>
    <w:rsid w:val="002C1BC2"/>
    <w:rsid w:val="002C1F6F"/>
    <w:rsid w:val="002C2829"/>
    <w:rsid w:val="002C3174"/>
    <w:rsid w:val="002C41BA"/>
    <w:rsid w:val="002C42BD"/>
    <w:rsid w:val="002C465A"/>
    <w:rsid w:val="002C5262"/>
    <w:rsid w:val="002D088B"/>
    <w:rsid w:val="002D10BF"/>
    <w:rsid w:val="002D1845"/>
    <w:rsid w:val="002D2E8D"/>
    <w:rsid w:val="002D6743"/>
    <w:rsid w:val="002D729C"/>
    <w:rsid w:val="002D7967"/>
    <w:rsid w:val="002E0A5D"/>
    <w:rsid w:val="002E1796"/>
    <w:rsid w:val="002E360D"/>
    <w:rsid w:val="002E38FB"/>
    <w:rsid w:val="002E42DD"/>
    <w:rsid w:val="002E46B5"/>
    <w:rsid w:val="002E6BA8"/>
    <w:rsid w:val="002E7214"/>
    <w:rsid w:val="002E77AA"/>
    <w:rsid w:val="002F10F2"/>
    <w:rsid w:val="002F223B"/>
    <w:rsid w:val="002F2E54"/>
    <w:rsid w:val="002F2F98"/>
    <w:rsid w:val="002F6624"/>
    <w:rsid w:val="002F7F9D"/>
    <w:rsid w:val="0030191E"/>
    <w:rsid w:val="00302961"/>
    <w:rsid w:val="00302BBA"/>
    <w:rsid w:val="00302C2F"/>
    <w:rsid w:val="00303117"/>
    <w:rsid w:val="003036E5"/>
    <w:rsid w:val="00306964"/>
    <w:rsid w:val="00307C4D"/>
    <w:rsid w:val="003105DB"/>
    <w:rsid w:val="00312753"/>
    <w:rsid w:val="00312DFD"/>
    <w:rsid w:val="003167EF"/>
    <w:rsid w:val="00317235"/>
    <w:rsid w:val="00323F6F"/>
    <w:rsid w:val="0032464E"/>
    <w:rsid w:val="0032575B"/>
    <w:rsid w:val="003272FF"/>
    <w:rsid w:val="00327642"/>
    <w:rsid w:val="00330873"/>
    <w:rsid w:val="0033161B"/>
    <w:rsid w:val="00333B64"/>
    <w:rsid w:val="003340F7"/>
    <w:rsid w:val="00334451"/>
    <w:rsid w:val="0033723E"/>
    <w:rsid w:val="0034023A"/>
    <w:rsid w:val="00340E90"/>
    <w:rsid w:val="00345E5D"/>
    <w:rsid w:val="00346102"/>
    <w:rsid w:val="003465F4"/>
    <w:rsid w:val="00350098"/>
    <w:rsid w:val="00350621"/>
    <w:rsid w:val="00354503"/>
    <w:rsid w:val="00355DDA"/>
    <w:rsid w:val="0035637F"/>
    <w:rsid w:val="00356E56"/>
    <w:rsid w:val="00357781"/>
    <w:rsid w:val="00357871"/>
    <w:rsid w:val="00357F57"/>
    <w:rsid w:val="00360622"/>
    <w:rsid w:val="00360740"/>
    <w:rsid w:val="00360F09"/>
    <w:rsid w:val="00361CF8"/>
    <w:rsid w:val="00362AA6"/>
    <w:rsid w:val="003634F3"/>
    <w:rsid w:val="00365286"/>
    <w:rsid w:val="003667B4"/>
    <w:rsid w:val="0036694B"/>
    <w:rsid w:val="00366C57"/>
    <w:rsid w:val="00370431"/>
    <w:rsid w:val="00370497"/>
    <w:rsid w:val="00373E35"/>
    <w:rsid w:val="0037533A"/>
    <w:rsid w:val="00375898"/>
    <w:rsid w:val="0037685E"/>
    <w:rsid w:val="00377725"/>
    <w:rsid w:val="00377A94"/>
    <w:rsid w:val="00377B81"/>
    <w:rsid w:val="00380A28"/>
    <w:rsid w:val="00380A46"/>
    <w:rsid w:val="00380C3E"/>
    <w:rsid w:val="00382D3A"/>
    <w:rsid w:val="00385212"/>
    <w:rsid w:val="00385C59"/>
    <w:rsid w:val="00385DB4"/>
    <w:rsid w:val="00386F82"/>
    <w:rsid w:val="0039013B"/>
    <w:rsid w:val="00390F32"/>
    <w:rsid w:val="003911B6"/>
    <w:rsid w:val="00392521"/>
    <w:rsid w:val="003938AC"/>
    <w:rsid w:val="003941AC"/>
    <w:rsid w:val="00394286"/>
    <w:rsid w:val="00396CF4"/>
    <w:rsid w:val="0039785F"/>
    <w:rsid w:val="003A0CED"/>
    <w:rsid w:val="003A11EE"/>
    <w:rsid w:val="003A25DA"/>
    <w:rsid w:val="003A7200"/>
    <w:rsid w:val="003B24E0"/>
    <w:rsid w:val="003B76DF"/>
    <w:rsid w:val="003C062F"/>
    <w:rsid w:val="003C1F11"/>
    <w:rsid w:val="003C2A80"/>
    <w:rsid w:val="003C3AF3"/>
    <w:rsid w:val="003C454B"/>
    <w:rsid w:val="003C5238"/>
    <w:rsid w:val="003C5253"/>
    <w:rsid w:val="003C5A90"/>
    <w:rsid w:val="003C6EA1"/>
    <w:rsid w:val="003D0A6B"/>
    <w:rsid w:val="003D0CE8"/>
    <w:rsid w:val="003D1343"/>
    <w:rsid w:val="003D1821"/>
    <w:rsid w:val="003D4313"/>
    <w:rsid w:val="003D4D90"/>
    <w:rsid w:val="003D7004"/>
    <w:rsid w:val="003D7D1B"/>
    <w:rsid w:val="003E00DF"/>
    <w:rsid w:val="003E3CE4"/>
    <w:rsid w:val="003E63A4"/>
    <w:rsid w:val="003E6F1C"/>
    <w:rsid w:val="003F0341"/>
    <w:rsid w:val="003F3102"/>
    <w:rsid w:val="003F38CF"/>
    <w:rsid w:val="003F3B64"/>
    <w:rsid w:val="003F4035"/>
    <w:rsid w:val="003F47FC"/>
    <w:rsid w:val="003F6070"/>
    <w:rsid w:val="003F769E"/>
    <w:rsid w:val="003F7857"/>
    <w:rsid w:val="004001DD"/>
    <w:rsid w:val="00400BC2"/>
    <w:rsid w:val="004015C6"/>
    <w:rsid w:val="0040372C"/>
    <w:rsid w:val="00403A35"/>
    <w:rsid w:val="0040572B"/>
    <w:rsid w:val="0040679E"/>
    <w:rsid w:val="00407D0E"/>
    <w:rsid w:val="00412EB4"/>
    <w:rsid w:val="004146EE"/>
    <w:rsid w:val="00415EE8"/>
    <w:rsid w:val="00415FDF"/>
    <w:rsid w:val="004209AD"/>
    <w:rsid w:val="00421090"/>
    <w:rsid w:val="00421D8C"/>
    <w:rsid w:val="004239FA"/>
    <w:rsid w:val="004245B9"/>
    <w:rsid w:val="0042593D"/>
    <w:rsid w:val="00425E9C"/>
    <w:rsid w:val="00425FF1"/>
    <w:rsid w:val="00426D01"/>
    <w:rsid w:val="00427679"/>
    <w:rsid w:val="004302E6"/>
    <w:rsid w:val="00430FAE"/>
    <w:rsid w:val="00433228"/>
    <w:rsid w:val="00434F75"/>
    <w:rsid w:val="00435203"/>
    <w:rsid w:val="004362A3"/>
    <w:rsid w:val="00436A89"/>
    <w:rsid w:val="00437105"/>
    <w:rsid w:val="00440C24"/>
    <w:rsid w:val="00440F6A"/>
    <w:rsid w:val="0044100C"/>
    <w:rsid w:val="0044192E"/>
    <w:rsid w:val="004441EE"/>
    <w:rsid w:val="00445E15"/>
    <w:rsid w:val="00446151"/>
    <w:rsid w:val="004471FB"/>
    <w:rsid w:val="004479CA"/>
    <w:rsid w:val="00447DE1"/>
    <w:rsid w:val="00450A41"/>
    <w:rsid w:val="0045151E"/>
    <w:rsid w:val="0045182F"/>
    <w:rsid w:val="004529A9"/>
    <w:rsid w:val="004547C8"/>
    <w:rsid w:val="00455AA9"/>
    <w:rsid w:val="00455CB5"/>
    <w:rsid w:val="0045661B"/>
    <w:rsid w:val="00456763"/>
    <w:rsid w:val="00456E6B"/>
    <w:rsid w:val="00456EC2"/>
    <w:rsid w:val="004623EE"/>
    <w:rsid w:val="00465E21"/>
    <w:rsid w:val="0046721B"/>
    <w:rsid w:val="004705CD"/>
    <w:rsid w:val="00471D1C"/>
    <w:rsid w:val="00472525"/>
    <w:rsid w:val="00473C68"/>
    <w:rsid w:val="00473D86"/>
    <w:rsid w:val="00475016"/>
    <w:rsid w:val="004754A0"/>
    <w:rsid w:val="00475CDC"/>
    <w:rsid w:val="00476B52"/>
    <w:rsid w:val="00477AEA"/>
    <w:rsid w:val="00477E69"/>
    <w:rsid w:val="004800BE"/>
    <w:rsid w:val="004803CF"/>
    <w:rsid w:val="00481861"/>
    <w:rsid w:val="004830E3"/>
    <w:rsid w:val="00484443"/>
    <w:rsid w:val="00485B70"/>
    <w:rsid w:val="00491E68"/>
    <w:rsid w:val="004924C9"/>
    <w:rsid w:val="00495EBF"/>
    <w:rsid w:val="004A018D"/>
    <w:rsid w:val="004A0395"/>
    <w:rsid w:val="004A0D03"/>
    <w:rsid w:val="004A0EB4"/>
    <w:rsid w:val="004A1281"/>
    <w:rsid w:val="004A21CA"/>
    <w:rsid w:val="004A54B8"/>
    <w:rsid w:val="004A5C7E"/>
    <w:rsid w:val="004A6F65"/>
    <w:rsid w:val="004A748F"/>
    <w:rsid w:val="004B18BA"/>
    <w:rsid w:val="004B3611"/>
    <w:rsid w:val="004B3A56"/>
    <w:rsid w:val="004B6882"/>
    <w:rsid w:val="004B745F"/>
    <w:rsid w:val="004C20BC"/>
    <w:rsid w:val="004C3C74"/>
    <w:rsid w:val="004C46E7"/>
    <w:rsid w:val="004C73A3"/>
    <w:rsid w:val="004C78A7"/>
    <w:rsid w:val="004D134D"/>
    <w:rsid w:val="004D19A0"/>
    <w:rsid w:val="004D2E62"/>
    <w:rsid w:val="004D37FB"/>
    <w:rsid w:val="004D5D69"/>
    <w:rsid w:val="004D5E87"/>
    <w:rsid w:val="004D5FFF"/>
    <w:rsid w:val="004D64CB"/>
    <w:rsid w:val="004D65AD"/>
    <w:rsid w:val="004D6761"/>
    <w:rsid w:val="004E04C2"/>
    <w:rsid w:val="004E1A59"/>
    <w:rsid w:val="004E27AE"/>
    <w:rsid w:val="004E38B3"/>
    <w:rsid w:val="004E5585"/>
    <w:rsid w:val="004E7559"/>
    <w:rsid w:val="004F0715"/>
    <w:rsid w:val="004F1D96"/>
    <w:rsid w:val="004F6B2F"/>
    <w:rsid w:val="004F722C"/>
    <w:rsid w:val="0050106F"/>
    <w:rsid w:val="00502694"/>
    <w:rsid w:val="00505017"/>
    <w:rsid w:val="0050594C"/>
    <w:rsid w:val="005108ED"/>
    <w:rsid w:val="00513D08"/>
    <w:rsid w:val="00514D99"/>
    <w:rsid w:val="005210DB"/>
    <w:rsid w:val="00521745"/>
    <w:rsid w:val="00522D79"/>
    <w:rsid w:val="00523BD9"/>
    <w:rsid w:val="00524697"/>
    <w:rsid w:val="00526BA8"/>
    <w:rsid w:val="00527C90"/>
    <w:rsid w:val="00530813"/>
    <w:rsid w:val="00532B2A"/>
    <w:rsid w:val="00533AE2"/>
    <w:rsid w:val="00535478"/>
    <w:rsid w:val="005355A7"/>
    <w:rsid w:val="005357E6"/>
    <w:rsid w:val="00537A9F"/>
    <w:rsid w:val="00540C64"/>
    <w:rsid w:val="00540D4D"/>
    <w:rsid w:val="00540D50"/>
    <w:rsid w:val="00540F2E"/>
    <w:rsid w:val="005412D5"/>
    <w:rsid w:val="00541890"/>
    <w:rsid w:val="0054511E"/>
    <w:rsid w:val="0054652B"/>
    <w:rsid w:val="005467D6"/>
    <w:rsid w:val="00547275"/>
    <w:rsid w:val="005474EA"/>
    <w:rsid w:val="00547B76"/>
    <w:rsid w:val="005526B1"/>
    <w:rsid w:val="00552A7F"/>
    <w:rsid w:val="00553258"/>
    <w:rsid w:val="00555F02"/>
    <w:rsid w:val="00557442"/>
    <w:rsid w:val="00557B8F"/>
    <w:rsid w:val="00557D46"/>
    <w:rsid w:val="00560978"/>
    <w:rsid w:val="005617B5"/>
    <w:rsid w:val="00561B0B"/>
    <w:rsid w:val="00561B4B"/>
    <w:rsid w:val="00562930"/>
    <w:rsid w:val="0056423E"/>
    <w:rsid w:val="00564AB4"/>
    <w:rsid w:val="005651E8"/>
    <w:rsid w:val="00567B8F"/>
    <w:rsid w:val="00570A6A"/>
    <w:rsid w:val="00570BA3"/>
    <w:rsid w:val="0057265F"/>
    <w:rsid w:val="00572DB6"/>
    <w:rsid w:val="005756F1"/>
    <w:rsid w:val="005759A2"/>
    <w:rsid w:val="00576FDB"/>
    <w:rsid w:val="0057788D"/>
    <w:rsid w:val="0058324A"/>
    <w:rsid w:val="00584B73"/>
    <w:rsid w:val="00584CD5"/>
    <w:rsid w:val="00584D97"/>
    <w:rsid w:val="005860EC"/>
    <w:rsid w:val="00587AC3"/>
    <w:rsid w:val="0059263F"/>
    <w:rsid w:val="005926BE"/>
    <w:rsid w:val="0059416D"/>
    <w:rsid w:val="00594AE1"/>
    <w:rsid w:val="005966E1"/>
    <w:rsid w:val="00597804"/>
    <w:rsid w:val="005A0088"/>
    <w:rsid w:val="005A047A"/>
    <w:rsid w:val="005A06BD"/>
    <w:rsid w:val="005A21E6"/>
    <w:rsid w:val="005A3D6D"/>
    <w:rsid w:val="005A5C38"/>
    <w:rsid w:val="005A6647"/>
    <w:rsid w:val="005A6EE6"/>
    <w:rsid w:val="005A7E8F"/>
    <w:rsid w:val="005B039E"/>
    <w:rsid w:val="005B062D"/>
    <w:rsid w:val="005B115A"/>
    <w:rsid w:val="005B3F49"/>
    <w:rsid w:val="005B4177"/>
    <w:rsid w:val="005B53A8"/>
    <w:rsid w:val="005B6020"/>
    <w:rsid w:val="005C0620"/>
    <w:rsid w:val="005C0BDC"/>
    <w:rsid w:val="005C51DA"/>
    <w:rsid w:val="005C62D8"/>
    <w:rsid w:val="005C7040"/>
    <w:rsid w:val="005D4023"/>
    <w:rsid w:val="005D5899"/>
    <w:rsid w:val="005D59A6"/>
    <w:rsid w:val="005D5A11"/>
    <w:rsid w:val="005D728B"/>
    <w:rsid w:val="005E04A8"/>
    <w:rsid w:val="005E04F2"/>
    <w:rsid w:val="005E0950"/>
    <w:rsid w:val="005E52F4"/>
    <w:rsid w:val="005E6327"/>
    <w:rsid w:val="005E6CF1"/>
    <w:rsid w:val="005E7B0F"/>
    <w:rsid w:val="005E7D8F"/>
    <w:rsid w:val="005E7F12"/>
    <w:rsid w:val="005F05C7"/>
    <w:rsid w:val="005F111A"/>
    <w:rsid w:val="005F14C1"/>
    <w:rsid w:val="005F2417"/>
    <w:rsid w:val="005F36F1"/>
    <w:rsid w:val="005F392B"/>
    <w:rsid w:val="005F3AF3"/>
    <w:rsid w:val="005F4519"/>
    <w:rsid w:val="005F480D"/>
    <w:rsid w:val="005F487A"/>
    <w:rsid w:val="005F53C6"/>
    <w:rsid w:val="005F7247"/>
    <w:rsid w:val="0060337F"/>
    <w:rsid w:val="00603DA0"/>
    <w:rsid w:val="00603F6E"/>
    <w:rsid w:val="00605000"/>
    <w:rsid w:val="00611955"/>
    <w:rsid w:val="00611A31"/>
    <w:rsid w:val="00611A74"/>
    <w:rsid w:val="00613C0A"/>
    <w:rsid w:val="006140EA"/>
    <w:rsid w:val="00614ABD"/>
    <w:rsid w:val="0062051F"/>
    <w:rsid w:val="0062217C"/>
    <w:rsid w:val="00622391"/>
    <w:rsid w:val="00624C4F"/>
    <w:rsid w:val="006254F3"/>
    <w:rsid w:val="006273F8"/>
    <w:rsid w:val="00634C3E"/>
    <w:rsid w:val="00642364"/>
    <w:rsid w:val="006433CC"/>
    <w:rsid w:val="006467BB"/>
    <w:rsid w:val="00647217"/>
    <w:rsid w:val="006522E7"/>
    <w:rsid w:val="00652A1D"/>
    <w:rsid w:val="00654AC5"/>
    <w:rsid w:val="00654E18"/>
    <w:rsid w:val="0065695C"/>
    <w:rsid w:val="00660555"/>
    <w:rsid w:val="006609F8"/>
    <w:rsid w:val="00660FAB"/>
    <w:rsid w:val="00661594"/>
    <w:rsid w:val="00662B49"/>
    <w:rsid w:val="00662BE4"/>
    <w:rsid w:val="0066360A"/>
    <w:rsid w:val="00665499"/>
    <w:rsid w:val="00666AC4"/>
    <w:rsid w:val="00667239"/>
    <w:rsid w:val="00667ECA"/>
    <w:rsid w:val="0067068B"/>
    <w:rsid w:val="00670891"/>
    <w:rsid w:val="00670BC4"/>
    <w:rsid w:val="006712E1"/>
    <w:rsid w:val="00672CDA"/>
    <w:rsid w:val="00672E7F"/>
    <w:rsid w:val="006770E5"/>
    <w:rsid w:val="006805E5"/>
    <w:rsid w:val="00680887"/>
    <w:rsid w:val="00682C71"/>
    <w:rsid w:val="00682EE1"/>
    <w:rsid w:val="00683D40"/>
    <w:rsid w:val="00684DB1"/>
    <w:rsid w:val="00685B8C"/>
    <w:rsid w:val="00686354"/>
    <w:rsid w:val="00686A2A"/>
    <w:rsid w:val="00686B8F"/>
    <w:rsid w:val="00687AED"/>
    <w:rsid w:val="00691C52"/>
    <w:rsid w:val="00691EE7"/>
    <w:rsid w:val="00692923"/>
    <w:rsid w:val="006959BB"/>
    <w:rsid w:val="00695A8F"/>
    <w:rsid w:val="00695D47"/>
    <w:rsid w:val="00697060"/>
    <w:rsid w:val="0069721D"/>
    <w:rsid w:val="006A01BB"/>
    <w:rsid w:val="006A4562"/>
    <w:rsid w:val="006A592D"/>
    <w:rsid w:val="006A606D"/>
    <w:rsid w:val="006A73AA"/>
    <w:rsid w:val="006B0069"/>
    <w:rsid w:val="006B0EFF"/>
    <w:rsid w:val="006B3F9E"/>
    <w:rsid w:val="006B5E8A"/>
    <w:rsid w:val="006C034A"/>
    <w:rsid w:val="006C0BC4"/>
    <w:rsid w:val="006C19BA"/>
    <w:rsid w:val="006C2522"/>
    <w:rsid w:val="006C26CA"/>
    <w:rsid w:val="006C2D1A"/>
    <w:rsid w:val="006C5512"/>
    <w:rsid w:val="006C633A"/>
    <w:rsid w:val="006D1462"/>
    <w:rsid w:val="006D2308"/>
    <w:rsid w:val="006D4569"/>
    <w:rsid w:val="006D49A6"/>
    <w:rsid w:val="006D56F7"/>
    <w:rsid w:val="006D5FCF"/>
    <w:rsid w:val="006D7DCD"/>
    <w:rsid w:val="006E0529"/>
    <w:rsid w:val="006E4A12"/>
    <w:rsid w:val="006E559D"/>
    <w:rsid w:val="006E7C72"/>
    <w:rsid w:val="006F147E"/>
    <w:rsid w:val="006F1927"/>
    <w:rsid w:val="006F27C6"/>
    <w:rsid w:val="006F34B7"/>
    <w:rsid w:val="006F7072"/>
    <w:rsid w:val="006F78E9"/>
    <w:rsid w:val="00700462"/>
    <w:rsid w:val="007008FD"/>
    <w:rsid w:val="00700F85"/>
    <w:rsid w:val="00701051"/>
    <w:rsid w:val="00701FFD"/>
    <w:rsid w:val="007045CE"/>
    <w:rsid w:val="00704ADB"/>
    <w:rsid w:val="00705085"/>
    <w:rsid w:val="0070573D"/>
    <w:rsid w:val="00705D65"/>
    <w:rsid w:val="007061D2"/>
    <w:rsid w:val="0070621D"/>
    <w:rsid w:val="00706808"/>
    <w:rsid w:val="00707B95"/>
    <w:rsid w:val="00716C1C"/>
    <w:rsid w:val="00716FB4"/>
    <w:rsid w:val="00717C89"/>
    <w:rsid w:val="0072081A"/>
    <w:rsid w:val="00720B65"/>
    <w:rsid w:val="007213CB"/>
    <w:rsid w:val="00721B37"/>
    <w:rsid w:val="00722351"/>
    <w:rsid w:val="0072245C"/>
    <w:rsid w:val="00722A17"/>
    <w:rsid w:val="007246BE"/>
    <w:rsid w:val="007269B3"/>
    <w:rsid w:val="00730C61"/>
    <w:rsid w:val="00730E1B"/>
    <w:rsid w:val="0073113D"/>
    <w:rsid w:val="00731F7C"/>
    <w:rsid w:val="007324A4"/>
    <w:rsid w:val="00732D23"/>
    <w:rsid w:val="00733718"/>
    <w:rsid w:val="00734380"/>
    <w:rsid w:val="007356AB"/>
    <w:rsid w:val="00736B26"/>
    <w:rsid w:val="00737878"/>
    <w:rsid w:val="00741F16"/>
    <w:rsid w:val="00741F52"/>
    <w:rsid w:val="00742098"/>
    <w:rsid w:val="00742217"/>
    <w:rsid w:val="007424F4"/>
    <w:rsid w:val="007435F2"/>
    <w:rsid w:val="00744562"/>
    <w:rsid w:val="007452FB"/>
    <w:rsid w:val="00746F18"/>
    <w:rsid w:val="007477A6"/>
    <w:rsid w:val="00750384"/>
    <w:rsid w:val="007518C7"/>
    <w:rsid w:val="00751E3D"/>
    <w:rsid w:val="00752507"/>
    <w:rsid w:val="00753003"/>
    <w:rsid w:val="00753675"/>
    <w:rsid w:val="00754FE0"/>
    <w:rsid w:val="0075573F"/>
    <w:rsid w:val="00756150"/>
    <w:rsid w:val="007565FE"/>
    <w:rsid w:val="007613D6"/>
    <w:rsid w:val="007628CD"/>
    <w:rsid w:val="00763B02"/>
    <w:rsid w:val="0076562B"/>
    <w:rsid w:val="00766659"/>
    <w:rsid w:val="0077230D"/>
    <w:rsid w:val="00772637"/>
    <w:rsid w:val="007728C3"/>
    <w:rsid w:val="00772AC7"/>
    <w:rsid w:val="00774D44"/>
    <w:rsid w:val="00776045"/>
    <w:rsid w:val="00777C62"/>
    <w:rsid w:val="0078014B"/>
    <w:rsid w:val="007801A3"/>
    <w:rsid w:val="0078257F"/>
    <w:rsid w:val="00783168"/>
    <w:rsid w:val="00783F57"/>
    <w:rsid w:val="007846FA"/>
    <w:rsid w:val="007851C5"/>
    <w:rsid w:val="00785FDD"/>
    <w:rsid w:val="007867C6"/>
    <w:rsid w:val="0079033A"/>
    <w:rsid w:val="00791841"/>
    <w:rsid w:val="00791DFC"/>
    <w:rsid w:val="00791E38"/>
    <w:rsid w:val="00793621"/>
    <w:rsid w:val="00793746"/>
    <w:rsid w:val="00794336"/>
    <w:rsid w:val="00795594"/>
    <w:rsid w:val="00796EF1"/>
    <w:rsid w:val="007A0AE0"/>
    <w:rsid w:val="007A115C"/>
    <w:rsid w:val="007A22E8"/>
    <w:rsid w:val="007A256F"/>
    <w:rsid w:val="007A311E"/>
    <w:rsid w:val="007A464B"/>
    <w:rsid w:val="007A5182"/>
    <w:rsid w:val="007A5E5E"/>
    <w:rsid w:val="007B1B45"/>
    <w:rsid w:val="007B249C"/>
    <w:rsid w:val="007B3B07"/>
    <w:rsid w:val="007B673E"/>
    <w:rsid w:val="007B7835"/>
    <w:rsid w:val="007B7972"/>
    <w:rsid w:val="007C058E"/>
    <w:rsid w:val="007C1A78"/>
    <w:rsid w:val="007C2126"/>
    <w:rsid w:val="007C2A9D"/>
    <w:rsid w:val="007C3317"/>
    <w:rsid w:val="007C445A"/>
    <w:rsid w:val="007C606E"/>
    <w:rsid w:val="007C6343"/>
    <w:rsid w:val="007C75C9"/>
    <w:rsid w:val="007C78C6"/>
    <w:rsid w:val="007D09DE"/>
    <w:rsid w:val="007D1308"/>
    <w:rsid w:val="007D1446"/>
    <w:rsid w:val="007D5710"/>
    <w:rsid w:val="007D5A84"/>
    <w:rsid w:val="007D64EE"/>
    <w:rsid w:val="007D6D34"/>
    <w:rsid w:val="007E03A0"/>
    <w:rsid w:val="007E0BC4"/>
    <w:rsid w:val="007E1A6F"/>
    <w:rsid w:val="007E3398"/>
    <w:rsid w:val="007E3D56"/>
    <w:rsid w:val="007E4F32"/>
    <w:rsid w:val="007E563B"/>
    <w:rsid w:val="007E58A4"/>
    <w:rsid w:val="007E6A53"/>
    <w:rsid w:val="007E734F"/>
    <w:rsid w:val="007F1F2E"/>
    <w:rsid w:val="007F221C"/>
    <w:rsid w:val="007F2A80"/>
    <w:rsid w:val="007F2C38"/>
    <w:rsid w:val="007F2D21"/>
    <w:rsid w:val="008011CF"/>
    <w:rsid w:val="00801BAB"/>
    <w:rsid w:val="00801D96"/>
    <w:rsid w:val="00802BE4"/>
    <w:rsid w:val="00803044"/>
    <w:rsid w:val="008036E3"/>
    <w:rsid w:val="00803E60"/>
    <w:rsid w:val="00805AF6"/>
    <w:rsid w:val="008060B4"/>
    <w:rsid w:val="0080721B"/>
    <w:rsid w:val="0081076A"/>
    <w:rsid w:val="00811405"/>
    <w:rsid w:val="0081145C"/>
    <w:rsid w:val="00812717"/>
    <w:rsid w:val="00814729"/>
    <w:rsid w:val="0081744F"/>
    <w:rsid w:val="008177A9"/>
    <w:rsid w:val="00820026"/>
    <w:rsid w:val="008224AD"/>
    <w:rsid w:val="008227FA"/>
    <w:rsid w:val="00824453"/>
    <w:rsid w:val="00826252"/>
    <w:rsid w:val="0082768A"/>
    <w:rsid w:val="00827DB8"/>
    <w:rsid w:val="00832F5E"/>
    <w:rsid w:val="0083404E"/>
    <w:rsid w:val="00835C59"/>
    <w:rsid w:val="00840F59"/>
    <w:rsid w:val="008418EC"/>
    <w:rsid w:val="008420D3"/>
    <w:rsid w:val="00842DA1"/>
    <w:rsid w:val="008456E3"/>
    <w:rsid w:val="0084692D"/>
    <w:rsid w:val="008502F2"/>
    <w:rsid w:val="008515A9"/>
    <w:rsid w:val="00852A65"/>
    <w:rsid w:val="0085319F"/>
    <w:rsid w:val="0085386B"/>
    <w:rsid w:val="008539E9"/>
    <w:rsid w:val="00854068"/>
    <w:rsid w:val="00854C7F"/>
    <w:rsid w:val="00855055"/>
    <w:rsid w:val="00855DA9"/>
    <w:rsid w:val="008567CC"/>
    <w:rsid w:val="00857C75"/>
    <w:rsid w:val="008601CA"/>
    <w:rsid w:val="00860CB5"/>
    <w:rsid w:val="00863D37"/>
    <w:rsid w:val="00865EF7"/>
    <w:rsid w:val="0087242C"/>
    <w:rsid w:val="00873B4C"/>
    <w:rsid w:val="0087465A"/>
    <w:rsid w:val="008751E9"/>
    <w:rsid w:val="0087750C"/>
    <w:rsid w:val="008806A4"/>
    <w:rsid w:val="00880FA3"/>
    <w:rsid w:val="00882239"/>
    <w:rsid w:val="00883251"/>
    <w:rsid w:val="00883E8B"/>
    <w:rsid w:val="0088430F"/>
    <w:rsid w:val="008854C7"/>
    <w:rsid w:val="00886725"/>
    <w:rsid w:val="00886C13"/>
    <w:rsid w:val="008871FA"/>
    <w:rsid w:val="00890A49"/>
    <w:rsid w:val="00891AA4"/>
    <w:rsid w:val="008927D4"/>
    <w:rsid w:val="00892B79"/>
    <w:rsid w:val="008955A0"/>
    <w:rsid w:val="00895B9C"/>
    <w:rsid w:val="00896A4A"/>
    <w:rsid w:val="008A01D0"/>
    <w:rsid w:val="008A0703"/>
    <w:rsid w:val="008A2103"/>
    <w:rsid w:val="008A3E1B"/>
    <w:rsid w:val="008A4517"/>
    <w:rsid w:val="008A46FE"/>
    <w:rsid w:val="008A4D79"/>
    <w:rsid w:val="008A5351"/>
    <w:rsid w:val="008A6010"/>
    <w:rsid w:val="008A6AAA"/>
    <w:rsid w:val="008A6B7B"/>
    <w:rsid w:val="008A6FF5"/>
    <w:rsid w:val="008B04CD"/>
    <w:rsid w:val="008B064F"/>
    <w:rsid w:val="008B0921"/>
    <w:rsid w:val="008B093C"/>
    <w:rsid w:val="008B13F1"/>
    <w:rsid w:val="008B14C0"/>
    <w:rsid w:val="008B1BF2"/>
    <w:rsid w:val="008B1E2F"/>
    <w:rsid w:val="008C227F"/>
    <w:rsid w:val="008C31C4"/>
    <w:rsid w:val="008C3BAF"/>
    <w:rsid w:val="008C49A7"/>
    <w:rsid w:val="008C61C9"/>
    <w:rsid w:val="008C717E"/>
    <w:rsid w:val="008D0503"/>
    <w:rsid w:val="008D18EC"/>
    <w:rsid w:val="008D2C54"/>
    <w:rsid w:val="008D3DB2"/>
    <w:rsid w:val="008D3F95"/>
    <w:rsid w:val="008D407C"/>
    <w:rsid w:val="008D420F"/>
    <w:rsid w:val="008D4973"/>
    <w:rsid w:val="008D6BD5"/>
    <w:rsid w:val="008E059E"/>
    <w:rsid w:val="008E31AA"/>
    <w:rsid w:val="008E375D"/>
    <w:rsid w:val="008E3CEE"/>
    <w:rsid w:val="008E3DB3"/>
    <w:rsid w:val="008E3E73"/>
    <w:rsid w:val="008E7D47"/>
    <w:rsid w:val="008F2268"/>
    <w:rsid w:val="008F25F8"/>
    <w:rsid w:val="008F3649"/>
    <w:rsid w:val="008F49C0"/>
    <w:rsid w:val="008F4A57"/>
    <w:rsid w:val="008F528A"/>
    <w:rsid w:val="00900AEC"/>
    <w:rsid w:val="009018B3"/>
    <w:rsid w:val="00901ACD"/>
    <w:rsid w:val="009020EA"/>
    <w:rsid w:val="00902F99"/>
    <w:rsid w:val="00904746"/>
    <w:rsid w:val="00905516"/>
    <w:rsid w:val="00905AE6"/>
    <w:rsid w:val="00905DFA"/>
    <w:rsid w:val="00905F50"/>
    <w:rsid w:val="00906181"/>
    <w:rsid w:val="00907D22"/>
    <w:rsid w:val="0091234F"/>
    <w:rsid w:val="009123A2"/>
    <w:rsid w:val="0091283C"/>
    <w:rsid w:val="009128D3"/>
    <w:rsid w:val="00920302"/>
    <w:rsid w:val="00920CB2"/>
    <w:rsid w:val="0092152E"/>
    <w:rsid w:val="009218F3"/>
    <w:rsid w:val="00921F23"/>
    <w:rsid w:val="009239D1"/>
    <w:rsid w:val="00924575"/>
    <w:rsid w:val="00924DD5"/>
    <w:rsid w:val="00926760"/>
    <w:rsid w:val="0092686E"/>
    <w:rsid w:val="00926CF4"/>
    <w:rsid w:val="00927FD2"/>
    <w:rsid w:val="009302B2"/>
    <w:rsid w:val="0093030B"/>
    <w:rsid w:val="0093089B"/>
    <w:rsid w:val="009337A7"/>
    <w:rsid w:val="00935ACB"/>
    <w:rsid w:val="00937293"/>
    <w:rsid w:val="00942A5F"/>
    <w:rsid w:val="00944F96"/>
    <w:rsid w:val="00945B68"/>
    <w:rsid w:val="00946A49"/>
    <w:rsid w:val="00947A95"/>
    <w:rsid w:val="00947E78"/>
    <w:rsid w:val="00950450"/>
    <w:rsid w:val="00955ADC"/>
    <w:rsid w:val="00957C20"/>
    <w:rsid w:val="00963049"/>
    <w:rsid w:val="0096355C"/>
    <w:rsid w:val="00964067"/>
    <w:rsid w:val="009644EC"/>
    <w:rsid w:val="00965303"/>
    <w:rsid w:val="009668C2"/>
    <w:rsid w:val="00966E9F"/>
    <w:rsid w:val="00967A2E"/>
    <w:rsid w:val="009713E7"/>
    <w:rsid w:val="009730E5"/>
    <w:rsid w:val="00973F2E"/>
    <w:rsid w:val="00975B48"/>
    <w:rsid w:val="00977CA2"/>
    <w:rsid w:val="00977EBE"/>
    <w:rsid w:val="00981281"/>
    <w:rsid w:val="0098171B"/>
    <w:rsid w:val="0098211D"/>
    <w:rsid w:val="00983C4F"/>
    <w:rsid w:val="00984F88"/>
    <w:rsid w:val="00985161"/>
    <w:rsid w:val="00985B5A"/>
    <w:rsid w:val="009861D0"/>
    <w:rsid w:val="009864FF"/>
    <w:rsid w:val="00987080"/>
    <w:rsid w:val="00987765"/>
    <w:rsid w:val="00990D05"/>
    <w:rsid w:val="009918BB"/>
    <w:rsid w:val="00994B0F"/>
    <w:rsid w:val="0099506A"/>
    <w:rsid w:val="009950C4"/>
    <w:rsid w:val="00997B41"/>
    <w:rsid w:val="009A02B5"/>
    <w:rsid w:val="009A0FEC"/>
    <w:rsid w:val="009A134D"/>
    <w:rsid w:val="009A1F1C"/>
    <w:rsid w:val="009A786B"/>
    <w:rsid w:val="009B0F2B"/>
    <w:rsid w:val="009B2DA7"/>
    <w:rsid w:val="009B4AB1"/>
    <w:rsid w:val="009B63EA"/>
    <w:rsid w:val="009C02FB"/>
    <w:rsid w:val="009C38A2"/>
    <w:rsid w:val="009C498F"/>
    <w:rsid w:val="009C49B2"/>
    <w:rsid w:val="009C5826"/>
    <w:rsid w:val="009C5C1F"/>
    <w:rsid w:val="009C68BF"/>
    <w:rsid w:val="009C7698"/>
    <w:rsid w:val="009D0E25"/>
    <w:rsid w:val="009D292C"/>
    <w:rsid w:val="009D308A"/>
    <w:rsid w:val="009D4BC4"/>
    <w:rsid w:val="009D59D3"/>
    <w:rsid w:val="009D7105"/>
    <w:rsid w:val="009D74B5"/>
    <w:rsid w:val="009D78AE"/>
    <w:rsid w:val="009D7E1C"/>
    <w:rsid w:val="009E03B3"/>
    <w:rsid w:val="009E1705"/>
    <w:rsid w:val="009E225C"/>
    <w:rsid w:val="009E2CCC"/>
    <w:rsid w:val="009E4226"/>
    <w:rsid w:val="009E678B"/>
    <w:rsid w:val="009E6CA3"/>
    <w:rsid w:val="009E7F05"/>
    <w:rsid w:val="009F0BAA"/>
    <w:rsid w:val="009F2CF1"/>
    <w:rsid w:val="009F65FC"/>
    <w:rsid w:val="009F660C"/>
    <w:rsid w:val="00A010B5"/>
    <w:rsid w:val="00A014FD"/>
    <w:rsid w:val="00A033A3"/>
    <w:rsid w:val="00A05247"/>
    <w:rsid w:val="00A06129"/>
    <w:rsid w:val="00A0620D"/>
    <w:rsid w:val="00A078C2"/>
    <w:rsid w:val="00A07D9C"/>
    <w:rsid w:val="00A10FDB"/>
    <w:rsid w:val="00A11A14"/>
    <w:rsid w:val="00A11A63"/>
    <w:rsid w:val="00A14ADD"/>
    <w:rsid w:val="00A213EC"/>
    <w:rsid w:val="00A21606"/>
    <w:rsid w:val="00A21884"/>
    <w:rsid w:val="00A2467D"/>
    <w:rsid w:val="00A2473F"/>
    <w:rsid w:val="00A26BD7"/>
    <w:rsid w:val="00A26FBA"/>
    <w:rsid w:val="00A317D8"/>
    <w:rsid w:val="00A31F2F"/>
    <w:rsid w:val="00A32566"/>
    <w:rsid w:val="00A353EC"/>
    <w:rsid w:val="00A36274"/>
    <w:rsid w:val="00A3757E"/>
    <w:rsid w:val="00A4039F"/>
    <w:rsid w:val="00A40FF9"/>
    <w:rsid w:val="00A4159E"/>
    <w:rsid w:val="00A41FB8"/>
    <w:rsid w:val="00A43E90"/>
    <w:rsid w:val="00A4457B"/>
    <w:rsid w:val="00A461A7"/>
    <w:rsid w:val="00A46DA6"/>
    <w:rsid w:val="00A54139"/>
    <w:rsid w:val="00A54665"/>
    <w:rsid w:val="00A5577B"/>
    <w:rsid w:val="00A562F2"/>
    <w:rsid w:val="00A56572"/>
    <w:rsid w:val="00A56A5E"/>
    <w:rsid w:val="00A571E8"/>
    <w:rsid w:val="00A575CE"/>
    <w:rsid w:val="00A604C9"/>
    <w:rsid w:val="00A633C4"/>
    <w:rsid w:val="00A662D9"/>
    <w:rsid w:val="00A66F36"/>
    <w:rsid w:val="00A704F0"/>
    <w:rsid w:val="00A713BA"/>
    <w:rsid w:val="00A7156E"/>
    <w:rsid w:val="00A739CB"/>
    <w:rsid w:val="00A74708"/>
    <w:rsid w:val="00A750FA"/>
    <w:rsid w:val="00A75755"/>
    <w:rsid w:val="00A7681F"/>
    <w:rsid w:val="00A801E4"/>
    <w:rsid w:val="00A81E66"/>
    <w:rsid w:val="00A84167"/>
    <w:rsid w:val="00A86F52"/>
    <w:rsid w:val="00A90403"/>
    <w:rsid w:val="00A906D1"/>
    <w:rsid w:val="00A9551C"/>
    <w:rsid w:val="00A95926"/>
    <w:rsid w:val="00A96EB9"/>
    <w:rsid w:val="00AA055B"/>
    <w:rsid w:val="00AA3560"/>
    <w:rsid w:val="00AA39E9"/>
    <w:rsid w:val="00AA5E95"/>
    <w:rsid w:val="00AA783C"/>
    <w:rsid w:val="00AA7D23"/>
    <w:rsid w:val="00AB0688"/>
    <w:rsid w:val="00AB0A78"/>
    <w:rsid w:val="00AB1D78"/>
    <w:rsid w:val="00AB1E26"/>
    <w:rsid w:val="00AB1EEE"/>
    <w:rsid w:val="00AB21C2"/>
    <w:rsid w:val="00AB23F6"/>
    <w:rsid w:val="00AB3C83"/>
    <w:rsid w:val="00AB48E7"/>
    <w:rsid w:val="00AB6486"/>
    <w:rsid w:val="00AB6847"/>
    <w:rsid w:val="00AC142C"/>
    <w:rsid w:val="00AC2107"/>
    <w:rsid w:val="00AC33FC"/>
    <w:rsid w:val="00AC4480"/>
    <w:rsid w:val="00AC4C49"/>
    <w:rsid w:val="00AC692E"/>
    <w:rsid w:val="00AC73F9"/>
    <w:rsid w:val="00AD0FA5"/>
    <w:rsid w:val="00AD1F44"/>
    <w:rsid w:val="00AD5E5F"/>
    <w:rsid w:val="00AD63CE"/>
    <w:rsid w:val="00AD7A9A"/>
    <w:rsid w:val="00AE11AB"/>
    <w:rsid w:val="00AE31C2"/>
    <w:rsid w:val="00AE74AE"/>
    <w:rsid w:val="00AF38F1"/>
    <w:rsid w:val="00AF3B17"/>
    <w:rsid w:val="00AF421E"/>
    <w:rsid w:val="00AF4834"/>
    <w:rsid w:val="00AF4D03"/>
    <w:rsid w:val="00AF5AC3"/>
    <w:rsid w:val="00AF6085"/>
    <w:rsid w:val="00AF69C1"/>
    <w:rsid w:val="00AF6BAF"/>
    <w:rsid w:val="00AF70C8"/>
    <w:rsid w:val="00B01077"/>
    <w:rsid w:val="00B01CA7"/>
    <w:rsid w:val="00B03B7E"/>
    <w:rsid w:val="00B03F50"/>
    <w:rsid w:val="00B04C33"/>
    <w:rsid w:val="00B05A78"/>
    <w:rsid w:val="00B10E9F"/>
    <w:rsid w:val="00B11D0A"/>
    <w:rsid w:val="00B12CBF"/>
    <w:rsid w:val="00B136CD"/>
    <w:rsid w:val="00B168BF"/>
    <w:rsid w:val="00B17446"/>
    <w:rsid w:val="00B20534"/>
    <w:rsid w:val="00B20C6A"/>
    <w:rsid w:val="00B222B0"/>
    <w:rsid w:val="00B22CD9"/>
    <w:rsid w:val="00B23CCF"/>
    <w:rsid w:val="00B268A6"/>
    <w:rsid w:val="00B26B59"/>
    <w:rsid w:val="00B27E6E"/>
    <w:rsid w:val="00B27FB9"/>
    <w:rsid w:val="00B309A4"/>
    <w:rsid w:val="00B31AFC"/>
    <w:rsid w:val="00B320F3"/>
    <w:rsid w:val="00B33968"/>
    <w:rsid w:val="00B341D1"/>
    <w:rsid w:val="00B40C94"/>
    <w:rsid w:val="00B43D9B"/>
    <w:rsid w:val="00B447FE"/>
    <w:rsid w:val="00B4575F"/>
    <w:rsid w:val="00B45E3A"/>
    <w:rsid w:val="00B46029"/>
    <w:rsid w:val="00B47335"/>
    <w:rsid w:val="00B47827"/>
    <w:rsid w:val="00B52817"/>
    <w:rsid w:val="00B52FD4"/>
    <w:rsid w:val="00B53EEF"/>
    <w:rsid w:val="00B54385"/>
    <w:rsid w:val="00B54954"/>
    <w:rsid w:val="00B54B7C"/>
    <w:rsid w:val="00B55C8B"/>
    <w:rsid w:val="00B600BC"/>
    <w:rsid w:val="00B60A34"/>
    <w:rsid w:val="00B6236E"/>
    <w:rsid w:val="00B628F0"/>
    <w:rsid w:val="00B62CEA"/>
    <w:rsid w:val="00B66634"/>
    <w:rsid w:val="00B7285D"/>
    <w:rsid w:val="00B74CF7"/>
    <w:rsid w:val="00B77A6A"/>
    <w:rsid w:val="00B81F6B"/>
    <w:rsid w:val="00B81FB7"/>
    <w:rsid w:val="00B838FD"/>
    <w:rsid w:val="00B85919"/>
    <w:rsid w:val="00B86DC7"/>
    <w:rsid w:val="00B87A49"/>
    <w:rsid w:val="00B87BCB"/>
    <w:rsid w:val="00B9071F"/>
    <w:rsid w:val="00B908F0"/>
    <w:rsid w:val="00B918C6"/>
    <w:rsid w:val="00B92261"/>
    <w:rsid w:val="00B930A1"/>
    <w:rsid w:val="00B93F01"/>
    <w:rsid w:val="00B94DE9"/>
    <w:rsid w:val="00B94EB2"/>
    <w:rsid w:val="00B9600F"/>
    <w:rsid w:val="00B96C42"/>
    <w:rsid w:val="00BA024D"/>
    <w:rsid w:val="00BA1FBE"/>
    <w:rsid w:val="00BA2BF9"/>
    <w:rsid w:val="00BA3C31"/>
    <w:rsid w:val="00BA515C"/>
    <w:rsid w:val="00BB10EF"/>
    <w:rsid w:val="00BB1E0A"/>
    <w:rsid w:val="00BB2A46"/>
    <w:rsid w:val="00BB5891"/>
    <w:rsid w:val="00BB7522"/>
    <w:rsid w:val="00BB7C2D"/>
    <w:rsid w:val="00BC05D8"/>
    <w:rsid w:val="00BC1376"/>
    <w:rsid w:val="00BC2862"/>
    <w:rsid w:val="00BC28CB"/>
    <w:rsid w:val="00BC3D85"/>
    <w:rsid w:val="00BC48D7"/>
    <w:rsid w:val="00BC493C"/>
    <w:rsid w:val="00BC5D5D"/>
    <w:rsid w:val="00BC7E49"/>
    <w:rsid w:val="00BD0001"/>
    <w:rsid w:val="00BD08C3"/>
    <w:rsid w:val="00BD1650"/>
    <w:rsid w:val="00BD46FE"/>
    <w:rsid w:val="00BD5BD7"/>
    <w:rsid w:val="00BD6110"/>
    <w:rsid w:val="00BE164E"/>
    <w:rsid w:val="00BE1D26"/>
    <w:rsid w:val="00BE2A36"/>
    <w:rsid w:val="00BE584B"/>
    <w:rsid w:val="00BE5F32"/>
    <w:rsid w:val="00BE6EEE"/>
    <w:rsid w:val="00BE7D53"/>
    <w:rsid w:val="00BF1214"/>
    <w:rsid w:val="00BF150A"/>
    <w:rsid w:val="00BF32F3"/>
    <w:rsid w:val="00BF3494"/>
    <w:rsid w:val="00BF42B6"/>
    <w:rsid w:val="00BF6BFA"/>
    <w:rsid w:val="00BF6EC1"/>
    <w:rsid w:val="00C006A1"/>
    <w:rsid w:val="00C00B4E"/>
    <w:rsid w:val="00C0241B"/>
    <w:rsid w:val="00C024C7"/>
    <w:rsid w:val="00C03C4C"/>
    <w:rsid w:val="00C06E07"/>
    <w:rsid w:val="00C0719D"/>
    <w:rsid w:val="00C10CEB"/>
    <w:rsid w:val="00C12FD0"/>
    <w:rsid w:val="00C141F8"/>
    <w:rsid w:val="00C147E1"/>
    <w:rsid w:val="00C171B0"/>
    <w:rsid w:val="00C17ECA"/>
    <w:rsid w:val="00C21A34"/>
    <w:rsid w:val="00C21B25"/>
    <w:rsid w:val="00C225D1"/>
    <w:rsid w:val="00C234F3"/>
    <w:rsid w:val="00C23549"/>
    <w:rsid w:val="00C23F03"/>
    <w:rsid w:val="00C24C07"/>
    <w:rsid w:val="00C260AB"/>
    <w:rsid w:val="00C32E96"/>
    <w:rsid w:val="00C3312D"/>
    <w:rsid w:val="00C37254"/>
    <w:rsid w:val="00C3776B"/>
    <w:rsid w:val="00C37F5A"/>
    <w:rsid w:val="00C41E20"/>
    <w:rsid w:val="00C42A4E"/>
    <w:rsid w:val="00C45893"/>
    <w:rsid w:val="00C4660E"/>
    <w:rsid w:val="00C4771E"/>
    <w:rsid w:val="00C50978"/>
    <w:rsid w:val="00C50994"/>
    <w:rsid w:val="00C519F6"/>
    <w:rsid w:val="00C52580"/>
    <w:rsid w:val="00C602D6"/>
    <w:rsid w:val="00C60FEA"/>
    <w:rsid w:val="00C6119E"/>
    <w:rsid w:val="00C61428"/>
    <w:rsid w:val="00C627F3"/>
    <w:rsid w:val="00C63298"/>
    <w:rsid w:val="00C6350B"/>
    <w:rsid w:val="00C63716"/>
    <w:rsid w:val="00C65ACC"/>
    <w:rsid w:val="00C67016"/>
    <w:rsid w:val="00C67970"/>
    <w:rsid w:val="00C710F0"/>
    <w:rsid w:val="00C713F5"/>
    <w:rsid w:val="00C72B06"/>
    <w:rsid w:val="00C72F30"/>
    <w:rsid w:val="00C72F61"/>
    <w:rsid w:val="00C74224"/>
    <w:rsid w:val="00C81905"/>
    <w:rsid w:val="00C81CB6"/>
    <w:rsid w:val="00C9046F"/>
    <w:rsid w:val="00C90D12"/>
    <w:rsid w:val="00C91FF9"/>
    <w:rsid w:val="00C927E9"/>
    <w:rsid w:val="00C95A94"/>
    <w:rsid w:val="00C96783"/>
    <w:rsid w:val="00C96C70"/>
    <w:rsid w:val="00C9714D"/>
    <w:rsid w:val="00C97428"/>
    <w:rsid w:val="00C97742"/>
    <w:rsid w:val="00CA03B0"/>
    <w:rsid w:val="00CA0D38"/>
    <w:rsid w:val="00CA47A4"/>
    <w:rsid w:val="00CA4CFD"/>
    <w:rsid w:val="00CA4E0E"/>
    <w:rsid w:val="00CB1117"/>
    <w:rsid w:val="00CB1AB4"/>
    <w:rsid w:val="00CB2418"/>
    <w:rsid w:val="00CB2EC2"/>
    <w:rsid w:val="00CB4E23"/>
    <w:rsid w:val="00CB5106"/>
    <w:rsid w:val="00CB5400"/>
    <w:rsid w:val="00CC0AA1"/>
    <w:rsid w:val="00CC1BD5"/>
    <w:rsid w:val="00CC3FD4"/>
    <w:rsid w:val="00CC5185"/>
    <w:rsid w:val="00CC569E"/>
    <w:rsid w:val="00CC5E6A"/>
    <w:rsid w:val="00CD0439"/>
    <w:rsid w:val="00CD1693"/>
    <w:rsid w:val="00CD1F66"/>
    <w:rsid w:val="00CD42E8"/>
    <w:rsid w:val="00CD48B0"/>
    <w:rsid w:val="00CD4EAC"/>
    <w:rsid w:val="00CD5809"/>
    <w:rsid w:val="00CD5A46"/>
    <w:rsid w:val="00CD6F42"/>
    <w:rsid w:val="00CE0056"/>
    <w:rsid w:val="00CE023F"/>
    <w:rsid w:val="00CE232F"/>
    <w:rsid w:val="00CE2A28"/>
    <w:rsid w:val="00CE3812"/>
    <w:rsid w:val="00CE4761"/>
    <w:rsid w:val="00CE5871"/>
    <w:rsid w:val="00CE5C88"/>
    <w:rsid w:val="00CE670F"/>
    <w:rsid w:val="00CE72D3"/>
    <w:rsid w:val="00CF3492"/>
    <w:rsid w:val="00CF4CC3"/>
    <w:rsid w:val="00CF5C44"/>
    <w:rsid w:val="00D00567"/>
    <w:rsid w:val="00D00A30"/>
    <w:rsid w:val="00D0170B"/>
    <w:rsid w:val="00D03F58"/>
    <w:rsid w:val="00D05ADB"/>
    <w:rsid w:val="00D05B86"/>
    <w:rsid w:val="00D05DC8"/>
    <w:rsid w:val="00D0618D"/>
    <w:rsid w:val="00D072F6"/>
    <w:rsid w:val="00D079B3"/>
    <w:rsid w:val="00D12A5A"/>
    <w:rsid w:val="00D13521"/>
    <w:rsid w:val="00D2008D"/>
    <w:rsid w:val="00D22C08"/>
    <w:rsid w:val="00D23CA3"/>
    <w:rsid w:val="00D23DA6"/>
    <w:rsid w:val="00D2422F"/>
    <w:rsid w:val="00D25455"/>
    <w:rsid w:val="00D257FC"/>
    <w:rsid w:val="00D25B55"/>
    <w:rsid w:val="00D2729D"/>
    <w:rsid w:val="00D315C7"/>
    <w:rsid w:val="00D3221E"/>
    <w:rsid w:val="00D32EC1"/>
    <w:rsid w:val="00D3348E"/>
    <w:rsid w:val="00D33713"/>
    <w:rsid w:val="00D343C9"/>
    <w:rsid w:val="00D365FC"/>
    <w:rsid w:val="00D36C97"/>
    <w:rsid w:val="00D37F45"/>
    <w:rsid w:val="00D41DEB"/>
    <w:rsid w:val="00D422F6"/>
    <w:rsid w:val="00D47842"/>
    <w:rsid w:val="00D50AB0"/>
    <w:rsid w:val="00D52B8C"/>
    <w:rsid w:val="00D557A5"/>
    <w:rsid w:val="00D55A70"/>
    <w:rsid w:val="00D55C6A"/>
    <w:rsid w:val="00D56311"/>
    <w:rsid w:val="00D56750"/>
    <w:rsid w:val="00D607B8"/>
    <w:rsid w:val="00D608B2"/>
    <w:rsid w:val="00D60F85"/>
    <w:rsid w:val="00D61D77"/>
    <w:rsid w:val="00D62990"/>
    <w:rsid w:val="00D63ECB"/>
    <w:rsid w:val="00D64570"/>
    <w:rsid w:val="00D656F1"/>
    <w:rsid w:val="00D66C2E"/>
    <w:rsid w:val="00D66EE1"/>
    <w:rsid w:val="00D703F8"/>
    <w:rsid w:val="00D72329"/>
    <w:rsid w:val="00D752FB"/>
    <w:rsid w:val="00D75849"/>
    <w:rsid w:val="00D77B8D"/>
    <w:rsid w:val="00D829E8"/>
    <w:rsid w:val="00D842AD"/>
    <w:rsid w:val="00D84D07"/>
    <w:rsid w:val="00D87F8B"/>
    <w:rsid w:val="00D9099F"/>
    <w:rsid w:val="00D91174"/>
    <w:rsid w:val="00D91191"/>
    <w:rsid w:val="00D915C0"/>
    <w:rsid w:val="00D92537"/>
    <w:rsid w:val="00D93CB6"/>
    <w:rsid w:val="00D946E1"/>
    <w:rsid w:val="00D96431"/>
    <w:rsid w:val="00D977E4"/>
    <w:rsid w:val="00DA0405"/>
    <w:rsid w:val="00DA1090"/>
    <w:rsid w:val="00DA263C"/>
    <w:rsid w:val="00DA5957"/>
    <w:rsid w:val="00DA5D6E"/>
    <w:rsid w:val="00DA5E26"/>
    <w:rsid w:val="00DA5F4C"/>
    <w:rsid w:val="00DA66A4"/>
    <w:rsid w:val="00DA765B"/>
    <w:rsid w:val="00DA7785"/>
    <w:rsid w:val="00DB07B3"/>
    <w:rsid w:val="00DB1D9B"/>
    <w:rsid w:val="00DB2355"/>
    <w:rsid w:val="00DB2456"/>
    <w:rsid w:val="00DB7685"/>
    <w:rsid w:val="00DC0CF3"/>
    <w:rsid w:val="00DC22D0"/>
    <w:rsid w:val="00DC249D"/>
    <w:rsid w:val="00DC360E"/>
    <w:rsid w:val="00DC423E"/>
    <w:rsid w:val="00DC48F0"/>
    <w:rsid w:val="00DC5276"/>
    <w:rsid w:val="00DC5805"/>
    <w:rsid w:val="00DC641F"/>
    <w:rsid w:val="00DD1E97"/>
    <w:rsid w:val="00DD289D"/>
    <w:rsid w:val="00DD5C95"/>
    <w:rsid w:val="00DD605C"/>
    <w:rsid w:val="00DE1E7E"/>
    <w:rsid w:val="00DE2B76"/>
    <w:rsid w:val="00DE2BEC"/>
    <w:rsid w:val="00DE3218"/>
    <w:rsid w:val="00DE3A72"/>
    <w:rsid w:val="00DE3B09"/>
    <w:rsid w:val="00DE4083"/>
    <w:rsid w:val="00DE5692"/>
    <w:rsid w:val="00DE5898"/>
    <w:rsid w:val="00DE66AC"/>
    <w:rsid w:val="00DE6D45"/>
    <w:rsid w:val="00DF1EEE"/>
    <w:rsid w:val="00DF267F"/>
    <w:rsid w:val="00DF295A"/>
    <w:rsid w:val="00DF3376"/>
    <w:rsid w:val="00DF36FE"/>
    <w:rsid w:val="00DF7ECA"/>
    <w:rsid w:val="00E02B45"/>
    <w:rsid w:val="00E0357D"/>
    <w:rsid w:val="00E050D3"/>
    <w:rsid w:val="00E052D6"/>
    <w:rsid w:val="00E05A04"/>
    <w:rsid w:val="00E06B84"/>
    <w:rsid w:val="00E07B76"/>
    <w:rsid w:val="00E11D57"/>
    <w:rsid w:val="00E11DA2"/>
    <w:rsid w:val="00E12680"/>
    <w:rsid w:val="00E127A4"/>
    <w:rsid w:val="00E26CBC"/>
    <w:rsid w:val="00E30B39"/>
    <w:rsid w:val="00E321E1"/>
    <w:rsid w:val="00E323D3"/>
    <w:rsid w:val="00E35D40"/>
    <w:rsid w:val="00E37646"/>
    <w:rsid w:val="00E4103C"/>
    <w:rsid w:val="00E41058"/>
    <w:rsid w:val="00E41954"/>
    <w:rsid w:val="00E43874"/>
    <w:rsid w:val="00E4442B"/>
    <w:rsid w:val="00E44B99"/>
    <w:rsid w:val="00E45662"/>
    <w:rsid w:val="00E45AAE"/>
    <w:rsid w:val="00E46321"/>
    <w:rsid w:val="00E46F03"/>
    <w:rsid w:val="00E46FD6"/>
    <w:rsid w:val="00E4784F"/>
    <w:rsid w:val="00E505F5"/>
    <w:rsid w:val="00E51373"/>
    <w:rsid w:val="00E52B04"/>
    <w:rsid w:val="00E52D80"/>
    <w:rsid w:val="00E564ED"/>
    <w:rsid w:val="00E57399"/>
    <w:rsid w:val="00E577BD"/>
    <w:rsid w:val="00E62B38"/>
    <w:rsid w:val="00E64606"/>
    <w:rsid w:val="00E70A2F"/>
    <w:rsid w:val="00E7171B"/>
    <w:rsid w:val="00E73731"/>
    <w:rsid w:val="00E75F3D"/>
    <w:rsid w:val="00E811F6"/>
    <w:rsid w:val="00E81328"/>
    <w:rsid w:val="00E81E12"/>
    <w:rsid w:val="00E821D4"/>
    <w:rsid w:val="00E824A3"/>
    <w:rsid w:val="00E824A8"/>
    <w:rsid w:val="00E82DE6"/>
    <w:rsid w:val="00E8322C"/>
    <w:rsid w:val="00E84EB8"/>
    <w:rsid w:val="00E875B1"/>
    <w:rsid w:val="00E90454"/>
    <w:rsid w:val="00E9062E"/>
    <w:rsid w:val="00E92299"/>
    <w:rsid w:val="00E9249F"/>
    <w:rsid w:val="00E945F2"/>
    <w:rsid w:val="00E95D1C"/>
    <w:rsid w:val="00E95DAC"/>
    <w:rsid w:val="00E961C2"/>
    <w:rsid w:val="00E96399"/>
    <w:rsid w:val="00E96BB4"/>
    <w:rsid w:val="00E97993"/>
    <w:rsid w:val="00EA0C07"/>
    <w:rsid w:val="00EA0F7C"/>
    <w:rsid w:val="00EA2544"/>
    <w:rsid w:val="00EA2D6E"/>
    <w:rsid w:val="00EA37C1"/>
    <w:rsid w:val="00EA4C13"/>
    <w:rsid w:val="00EA4D28"/>
    <w:rsid w:val="00EA50D3"/>
    <w:rsid w:val="00EA6ECA"/>
    <w:rsid w:val="00EB2A38"/>
    <w:rsid w:val="00EB4002"/>
    <w:rsid w:val="00EB57AA"/>
    <w:rsid w:val="00EB6657"/>
    <w:rsid w:val="00EB7240"/>
    <w:rsid w:val="00EB7C29"/>
    <w:rsid w:val="00EC0258"/>
    <w:rsid w:val="00EC0A2F"/>
    <w:rsid w:val="00EC4AE7"/>
    <w:rsid w:val="00EC558E"/>
    <w:rsid w:val="00EC636A"/>
    <w:rsid w:val="00EC67E2"/>
    <w:rsid w:val="00EC6891"/>
    <w:rsid w:val="00EC68BF"/>
    <w:rsid w:val="00EC73AD"/>
    <w:rsid w:val="00ED07E9"/>
    <w:rsid w:val="00ED210F"/>
    <w:rsid w:val="00ED21CC"/>
    <w:rsid w:val="00ED4F66"/>
    <w:rsid w:val="00ED5A12"/>
    <w:rsid w:val="00ED7B7E"/>
    <w:rsid w:val="00ED7FCD"/>
    <w:rsid w:val="00EE1C73"/>
    <w:rsid w:val="00EE2155"/>
    <w:rsid w:val="00EE255C"/>
    <w:rsid w:val="00EE26B3"/>
    <w:rsid w:val="00EE2B9C"/>
    <w:rsid w:val="00EE3061"/>
    <w:rsid w:val="00EE30A8"/>
    <w:rsid w:val="00EE397B"/>
    <w:rsid w:val="00EE3BE2"/>
    <w:rsid w:val="00EE4D49"/>
    <w:rsid w:val="00EE5CC8"/>
    <w:rsid w:val="00EE6FE7"/>
    <w:rsid w:val="00EE791B"/>
    <w:rsid w:val="00EE7FE4"/>
    <w:rsid w:val="00EF303E"/>
    <w:rsid w:val="00EF3FC8"/>
    <w:rsid w:val="00EF5876"/>
    <w:rsid w:val="00EF6873"/>
    <w:rsid w:val="00F00CDC"/>
    <w:rsid w:val="00F02C2C"/>
    <w:rsid w:val="00F053BC"/>
    <w:rsid w:val="00F06312"/>
    <w:rsid w:val="00F063BD"/>
    <w:rsid w:val="00F06503"/>
    <w:rsid w:val="00F068FA"/>
    <w:rsid w:val="00F0703D"/>
    <w:rsid w:val="00F1101D"/>
    <w:rsid w:val="00F117A8"/>
    <w:rsid w:val="00F166D6"/>
    <w:rsid w:val="00F16B0E"/>
    <w:rsid w:val="00F200E4"/>
    <w:rsid w:val="00F241E1"/>
    <w:rsid w:val="00F25147"/>
    <w:rsid w:val="00F25339"/>
    <w:rsid w:val="00F25610"/>
    <w:rsid w:val="00F26946"/>
    <w:rsid w:val="00F26C78"/>
    <w:rsid w:val="00F273B3"/>
    <w:rsid w:val="00F276D8"/>
    <w:rsid w:val="00F31126"/>
    <w:rsid w:val="00F32A76"/>
    <w:rsid w:val="00F32E05"/>
    <w:rsid w:val="00F33144"/>
    <w:rsid w:val="00F3374A"/>
    <w:rsid w:val="00F35D34"/>
    <w:rsid w:val="00F4089F"/>
    <w:rsid w:val="00F40AB6"/>
    <w:rsid w:val="00F41231"/>
    <w:rsid w:val="00F42806"/>
    <w:rsid w:val="00F42D52"/>
    <w:rsid w:val="00F438EA"/>
    <w:rsid w:val="00F45100"/>
    <w:rsid w:val="00F456E3"/>
    <w:rsid w:val="00F4760F"/>
    <w:rsid w:val="00F514CE"/>
    <w:rsid w:val="00F543E5"/>
    <w:rsid w:val="00F55A20"/>
    <w:rsid w:val="00F55D2F"/>
    <w:rsid w:val="00F56820"/>
    <w:rsid w:val="00F60695"/>
    <w:rsid w:val="00F61079"/>
    <w:rsid w:val="00F61103"/>
    <w:rsid w:val="00F62105"/>
    <w:rsid w:val="00F6472A"/>
    <w:rsid w:val="00F65458"/>
    <w:rsid w:val="00F659DB"/>
    <w:rsid w:val="00F659DE"/>
    <w:rsid w:val="00F6644A"/>
    <w:rsid w:val="00F67BAE"/>
    <w:rsid w:val="00F706D4"/>
    <w:rsid w:val="00F71157"/>
    <w:rsid w:val="00F717F3"/>
    <w:rsid w:val="00F72B75"/>
    <w:rsid w:val="00F731FF"/>
    <w:rsid w:val="00F73BE0"/>
    <w:rsid w:val="00F77F46"/>
    <w:rsid w:val="00F80197"/>
    <w:rsid w:val="00F80363"/>
    <w:rsid w:val="00F80882"/>
    <w:rsid w:val="00F85D69"/>
    <w:rsid w:val="00F85F71"/>
    <w:rsid w:val="00F86BB5"/>
    <w:rsid w:val="00F8715E"/>
    <w:rsid w:val="00F87CC6"/>
    <w:rsid w:val="00F907A6"/>
    <w:rsid w:val="00F908D5"/>
    <w:rsid w:val="00F91A7A"/>
    <w:rsid w:val="00F94A67"/>
    <w:rsid w:val="00FA1706"/>
    <w:rsid w:val="00FA1E2A"/>
    <w:rsid w:val="00FA27D8"/>
    <w:rsid w:val="00FA288D"/>
    <w:rsid w:val="00FA586A"/>
    <w:rsid w:val="00FA5FDF"/>
    <w:rsid w:val="00FA6897"/>
    <w:rsid w:val="00FA6C2D"/>
    <w:rsid w:val="00FA6CB6"/>
    <w:rsid w:val="00FA74D7"/>
    <w:rsid w:val="00FB0360"/>
    <w:rsid w:val="00FB1084"/>
    <w:rsid w:val="00FB26A2"/>
    <w:rsid w:val="00FB36BF"/>
    <w:rsid w:val="00FB4B4A"/>
    <w:rsid w:val="00FB567A"/>
    <w:rsid w:val="00FB6486"/>
    <w:rsid w:val="00FB7991"/>
    <w:rsid w:val="00FC0BB4"/>
    <w:rsid w:val="00FC1D52"/>
    <w:rsid w:val="00FC20C6"/>
    <w:rsid w:val="00FC2F07"/>
    <w:rsid w:val="00FC5055"/>
    <w:rsid w:val="00FC5676"/>
    <w:rsid w:val="00FC6635"/>
    <w:rsid w:val="00FC7409"/>
    <w:rsid w:val="00FD143C"/>
    <w:rsid w:val="00FD1A02"/>
    <w:rsid w:val="00FD3A70"/>
    <w:rsid w:val="00FD4368"/>
    <w:rsid w:val="00FD52C0"/>
    <w:rsid w:val="00FE0583"/>
    <w:rsid w:val="00FE0D35"/>
    <w:rsid w:val="00FE1D23"/>
    <w:rsid w:val="00FE2B39"/>
    <w:rsid w:val="00FE2DE8"/>
    <w:rsid w:val="00FE36DB"/>
    <w:rsid w:val="00FE3DCB"/>
    <w:rsid w:val="00FE3E09"/>
    <w:rsid w:val="00FE58C9"/>
    <w:rsid w:val="00FE696E"/>
    <w:rsid w:val="00FE6B27"/>
    <w:rsid w:val="00FE729E"/>
    <w:rsid w:val="00FE7A8D"/>
    <w:rsid w:val="00FF02B5"/>
    <w:rsid w:val="00FF10A3"/>
    <w:rsid w:val="00FF1674"/>
    <w:rsid w:val="0176CD18"/>
    <w:rsid w:val="019AF9C8"/>
    <w:rsid w:val="0232E462"/>
    <w:rsid w:val="02770994"/>
    <w:rsid w:val="05645AAE"/>
    <w:rsid w:val="068899F1"/>
    <w:rsid w:val="069F2BF3"/>
    <w:rsid w:val="070BF353"/>
    <w:rsid w:val="0819EE94"/>
    <w:rsid w:val="08C09EEA"/>
    <w:rsid w:val="0A336634"/>
    <w:rsid w:val="0B0226BE"/>
    <w:rsid w:val="0C188293"/>
    <w:rsid w:val="0C256B4F"/>
    <w:rsid w:val="0C7EFCD8"/>
    <w:rsid w:val="0D29E764"/>
    <w:rsid w:val="0D586259"/>
    <w:rsid w:val="0E2138BD"/>
    <w:rsid w:val="10BA240A"/>
    <w:rsid w:val="10C92F59"/>
    <w:rsid w:val="129FAC2F"/>
    <w:rsid w:val="14979FE7"/>
    <w:rsid w:val="14E20349"/>
    <w:rsid w:val="151E1573"/>
    <w:rsid w:val="1660C0A5"/>
    <w:rsid w:val="17642850"/>
    <w:rsid w:val="18F3466D"/>
    <w:rsid w:val="1AB55D3E"/>
    <w:rsid w:val="1B447AF2"/>
    <w:rsid w:val="1B4963C8"/>
    <w:rsid w:val="1C0B1194"/>
    <w:rsid w:val="1D9B44D3"/>
    <w:rsid w:val="1E46F944"/>
    <w:rsid w:val="1EEBE0FE"/>
    <w:rsid w:val="1F46B7D9"/>
    <w:rsid w:val="1FBE3D4E"/>
    <w:rsid w:val="214B8D2D"/>
    <w:rsid w:val="215FEAA3"/>
    <w:rsid w:val="217AF215"/>
    <w:rsid w:val="2347F684"/>
    <w:rsid w:val="23CACF94"/>
    <w:rsid w:val="25409DEA"/>
    <w:rsid w:val="2601782C"/>
    <w:rsid w:val="2622E9D7"/>
    <w:rsid w:val="26E303A6"/>
    <w:rsid w:val="27566001"/>
    <w:rsid w:val="277E3ACA"/>
    <w:rsid w:val="2A66275D"/>
    <w:rsid w:val="2AEFA239"/>
    <w:rsid w:val="2B0EBB9B"/>
    <w:rsid w:val="2C39D3DC"/>
    <w:rsid w:val="2DAAA397"/>
    <w:rsid w:val="2E30BAF3"/>
    <w:rsid w:val="2F441844"/>
    <w:rsid w:val="2F4F2D7B"/>
    <w:rsid w:val="30A3CBA2"/>
    <w:rsid w:val="30CE4885"/>
    <w:rsid w:val="327F5FE4"/>
    <w:rsid w:val="3298571E"/>
    <w:rsid w:val="32AE154F"/>
    <w:rsid w:val="3382AEE5"/>
    <w:rsid w:val="35858ABF"/>
    <w:rsid w:val="364D4D7A"/>
    <w:rsid w:val="367C86DA"/>
    <w:rsid w:val="36C61EDA"/>
    <w:rsid w:val="380D4766"/>
    <w:rsid w:val="3A08FC40"/>
    <w:rsid w:val="3A3F0093"/>
    <w:rsid w:val="3A526E06"/>
    <w:rsid w:val="3A8E84A7"/>
    <w:rsid w:val="3B5C5650"/>
    <w:rsid w:val="3C2AA505"/>
    <w:rsid w:val="3C5047C5"/>
    <w:rsid w:val="3EA0D5B9"/>
    <w:rsid w:val="3F123A3A"/>
    <w:rsid w:val="3F9F83EF"/>
    <w:rsid w:val="4047B08E"/>
    <w:rsid w:val="4072A423"/>
    <w:rsid w:val="4089EEBA"/>
    <w:rsid w:val="41517794"/>
    <w:rsid w:val="425DAC15"/>
    <w:rsid w:val="42FE007E"/>
    <w:rsid w:val="43572B91"/>
    <w:rsid w:val="4601A8AD"/>
    <w:rsid w:val="46192A73"/>
    <w:rsid w:val="48F4B64E"/>
    <w:rsid w:val="4CB97DB0"/>
    <w:rsid w:val="4E3D11EA"/>
    <w:rsid w:val="4E42E6E2"/>
    <w:rsid w:val="4E922527"/>
    <w:rsid w:val="4FB9F0D9"/>
    <w:rsid w:val="50079F83"/>
    <w:rsid w:val="5054AED5"/>
    <w:rsid w:val="50804961"/>
    <w:rsid w:val="51ED16D6"/>
    <w:rsid w:val="53DE9AC0"/>
    <w:rsid w:val="542C510A"/>
    <w:rsid w:val="545DD9E3"/>
    <w:rsid w:val="555AAC65"/>
    <w:rsid w:val="56A586A9"/>
    <w:rsid w:val="57D14379"/>
    <w:rsid w:val="5A3D74CD"/>
    <w:rsid w:val="5B5FCD7C"/>
    <w:rsid w:val="5B9C423A"/>
    <w:rsid w:val="5C031B42"/>
    <w:rsid w:val="5FB293E6"/>
    <w:rsid w:val="619F033A"/>
    <w:rsid w:val="61B46402"/>
    <w:rsid w:val="61FD1683"/>
    <w:rsid w:val="62359E79"/>
    <w:rsid w:val="62D4A844"/>
    <w:rsid w:val="6348BE2B"/>
    <w:rsid w:val="6525FD75"/>
    <w:rsid w:val="66AECF12"/>
    <w:rsid w:val="674CAD89"/>
    <w:rsid w:val="679639C0"/>
    <w:rsid w:val="689196C1"/>
    <w:rsid w:val="6B1F8354"/>
    <w:rsid w:val="6B4CA1F0"/>
    <w:rsid w:val="6BB867D8"/>
    <w:rsid w:val="6C6E2554"/>
    <w:rsid w:val="6C7F3282"/>
    <w:rsid w:val="6CD55784"/>
    <w:rsid w:val="6E2726D5"/>
    <w:rsid w:val="6EBA4C3E"/>
    <w:rsid w:val="7108D40C"/>
    <w:rsid w:val="714D503C"/>
    <w:rsid w:val="71F83007"/>
    <w:rsid w:val="722CECEA"/>
    <w:rsid w:val="73DF6D5F"/>
    <w:rsid w:val="7567DCE9"/>
    <w:rsid w:val="76687E6D"/>
    <w:rsid w:val="76CAAEF6"/>
    <w:rsid w:val="76EC10C5"/>
    <w:rsid w:val="7702077C"/>
    <w:rsid w:val="79273A1D"/>
    <w:rsid w:val="79766F2C"/>
    <w:rsid w:val="7A35388D"/>
    <w:rsid w:val="7B9A4CA5"/>
    <w:rsid w:val="7CD9CFCE"/>
    <w:rsid w:val="7FF33E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FC4E"/>
  <w15:chartTrackingRefBased/>
  <w15:docId w15:val="{47010990-07B9-465B-95DD-D8C24DD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16"/>
    <w:pPr>
      <w:spacing w:line="264" w:lineRule="auto"/>
    </w:pPr>
    <w:rPr>
      <w:spacing w:val="-2"/>
    </w:rPr>
  </w:style>
  <w:style w:type="paragraph" w:styleId="Heading1">
    <w:name w:val="heading 1"/>
    <w:aliases w:val="HR Hoofdstuk"/>
    <w:basedOn w:val="Normal"/>
    <w:next w:val="Normal"/>
    <w:link w:val="Heading1Char"/>
    <w:uiPriority w:val="9"/>
    <w:qFormat/>
    <w:rsid w:val="004A0395"/>
    <w:pPr>
      <w:keepNext/>
      <w:keepLines/>
      <w:pageBreakBefore/>
      <w:numPr>
        <w:numId w:val="2"/>
      </w:numPr>
      <w:spacing w:before="240" w:after="960"/>
      <w:outlineLvl w:val="0"/>
    </w:pPr>
    <w:rPr>
      <w:rFonts w:ascii="Poppins Medium" w:eastAsiaTheme="majorEastAsia" w:hAnsi="Poppins Medium" w:cstheme="majorBidi"/>
      <w:color w:val="FFFFFF"/>
      <w:sz w:val="48"/>
      <w:szCs w:val="32"/>
    </w:rPr>
  </w:style>
  <w:style w:type="paragraph" w:styleId="Heading2">
    <w:name w:val="heading 2"/>
    <w:basedOn w:val="Normal"/>
    <w:next w:val="Normal"/>
    <w:link w:val="Heading2Char"/>
    <w:uiPriority w:val="9"/>
    <w:qFormat/>
    <w:rsid w:val="00DE4083"/>
    <w:pPr>
      <w:keepNext/>
      <w:keepLines/>
      <w:numPr>
        <w:ilvl w:val="1"/>
        <w:numId w:val="2"/>
      </w:numPr>
      <w:spacing w:before="240"/>
      <w:outlineLvl w:val="1"/>
    </w:pPr>
    <w:rPr>
      <w:rFonts w:ascii="Poppins Medium" w:eastAsiaTheme="majorEastAsia" w:hAnsi="Poppins Medium" w:cstheme="majorBidi"/>
      <w:color w:val="D3104C"/>
      <w:sz w:val="36"/>
      <w:szCs w:val="26"/>
    </w:rPr>
  </w:style>
  <w:style w:type="paragraph" w:styleId="Heading3">
    <w:name w:val="heading 3"/>
    <w:basedOn w:val="Normal"/>
    <w:next w:val="Normal"/>
    <w:link w:val="Heading3Char"/>
    <w:uiPriority w:val="9"/>
    <w:qFormat/>
    <w:rsid w:val="00811405"/>
    <w:pPr>
      <w:keepNext/>
      <w:keepLines/>
      <w:numPr>
        <w:ilvl w:val="2"/>
        <w:numId w:val="2"/>
      </w:numPr>
      <w:spacing w:before="120"/>
      <w:outlineLvl w:val="2"/>
    </w:pPr>
    <w:rPr>
      <w:rFonts w:asciiTheme="majorHAnsi" w:eastAsiaTheme="majorEastAsia" w:hAnsiTheme="majorHAnsi" w:cstheme="majorBidi"/>
      <w:color w:val="D3104C"/>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R Hoofdstuk Char"/>
    <w:basedOn w:val="DefaultParagraphFont"/>
    <w:link w:val="Heading1"/>
    <w:uiPriority w:val="9"/>
    <w:rsid w:val="004A0395"/>
    <w:rPr>
      <w:rFonts w:ascii="Poppins Medium" w:eastAsiaTheme="majorEastAsia" w:hAnsi="Poppins Medium" w:cstheme="majorBidi"/>
      <w:color w:val="FFFFFF"/>
      <w:spacing w:val="-2"/>
      <w:sz w:val="48"/>
      <w:szCs w:val="32"/>
    </w:rPr>
  </w:style>
  <w:style w:type="character" w:customStyle="1" w:styleId="Heading2Char">
    <w:name w:val="Heading 2 Char"/>
    <w:basedOn w:val="DefaultParagraphFont"/>
    <w:link w:val="Heading2"/>
    <w:uiPriority w:val="9"/>
    <w:rsid w:val="00811405"/>
    <w:rPr>
      <w:rFonts w:ascii="Poppins Medium" w:eastAsiaTheme="majorEastAsia" w:hAnsi="Poppins Medium" w:cstheme="majorBidi"/>
      <w:color w:val="D3104C"/>
      <w:spacing w:val="-2"/>
      <w:sz w:val="36"/>
      <w:szCs w:val="26"/>
    </w:rPr>
  </w:style>
  <w:style w:type="paragraph" w:styleId="TOC1">
    <w:name w:val="toc 1"/>
    <w:basedOn w:val="Normal"/>
    <w:next w:val="Normal"/>
    <w:uiPriority w:val="39"/>
    <w:unhideWhenUsed/>
    <w:rsid w:val="009644EC"/>
    <w:pPr>
      <w:tabs>
        <w:tab w:val="right" w:leader="dot" w:pos="10178"/>
      </w:tabs>
      <w:spacing w:before="240" w:line="285" w:lineRule="exact"/>
      <w:ind w:left="142" w:hanging="142"/>
    </w:pPr>
    <w:rPr>
      <w:b/>
    </w:rPr>
  </w:style>
  <w:style w:type="paragraph" w:styleId="TOC2">
    <w:name w:val="toc 2"/>
    <w:basedOn w:val="Normal"/>
    <w:next w:val="Normal"/>
    <w:uiPriority w:val="39"/>
    <w:unhideWhenUsed/>
    <w:rsid w:val="009644EC"/>
    <w:pPr>
      <w:tabs>
        <w:tab w:val="right" w:leader="dot" w:pos="10178"/>
      </w:tabs>
      <w:spacing w:line="270" w:lineRule="exact"/>
      <w:ind w:left="681" w:hanging="397"/>
    </w:pPr>
  </w:style>
  <w:style w:type="paragraph" w:styleId="TOC3">
    <w:name w:val="toc 3"/>
    <w:basedOn w:val="Normal"/>
    <w:next w:val="Normal"/>
    <w:uiPriority w:val="39"/>
    <w:unhideWhenUsed/>
    <w:rsid w:val="009644EC"/>
    <w:pPr>
      <w:tabs>
        <w:tab w:val="left" w:pos="567"/>
        <w:tab w:val="right" w:leader="dot" w:pos="10178"/>
      </w:tabs>
      <w:spacing w:line="270" w:lineRule="exact"/>
      <w:ind w:left="1247" w:hanging="567"/>
    </w:pPr>
  </w:style>
  <w:style w:type="paragraph" w:styleId="TOC4">
    <w:name w:val="toc 4"/>
    <w:basedOn w:val="Normal"/>
    <w:next w:val="Normal"/>
    <w:uiPriority w:val="39"/>
    <w:semiHidden/>
    <w:unhideWhenUsed/>
    <w:rsid w:val="009644EC"/>
    <w:pPr>
      <w:spacing w:after="100"/>
      <w:ind w:left="600"/>
    </w:pPr>
  </w:style>
  <w:style w:type="paragraph" w:styleId="Title">
    <w:name w:val="Title"/>
    <w:basedOn w:val="Normal"/>
    <w:next w:val="Normal"/>
    <w:link w:val="TitleChar"/>
    <w:uiPriority w:val="10"/>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leChar">
    <w:name w:val="Title Char"/>
    <w:basedOn w:val="DefaultParagraphFont"/>
    <w:link w:val="Title"/>
    <w:uiPriority w:val="10"/>
    <w:rsid w:val="00E8322C"/>
    <w:rPr>
      <w:rFonts w:ascii="Poppins SemiBold" w:eastAsiaTheme="majorEastAsia" w:hAnsi="Poppins SemiBold" w:cstheme="majorBidi"/>
      <w:color w:val="FFFFFF"/>
      <w:spacing w:val="-2"/>
      <w:kern w:val="28"/>
      <w:sz w:val="76"/>
      <w:szCs w:val="56"/>
    </w:rPr>
  </w:style>
  <w:style w:type="paragraph" w:styleId="Subtitle">
    <w:name w:val="Subtitle"/>
    <w:basedOn w:val="Normal"/>
    <w:next w:val="Normal"/>
    <w:link w:val="Subtitle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SubtitleChar">
    <w:name w:val="Subtitle Char"/>
    <w:basedOn w:val="DefaultParagraphFont"/>
    <w:link w:val="Subtitle"/>
    <w:uiPriority w:val="15"/>
    <w:rsid w:val="00E8322C"/>
    <w:rPr>
      <w:rFonts w:eastAsiaTheme="minorEastAsia"/>
      <w:color w:val="FFFFFF"/>
      <w:spacing w:val="2"/>
      <w:kern w:val="28"/>
      <w:sz w:val="52"/>
      <w:szCs w:val="22"/>
    </w:rPr>
  </w:style>
  <w:style w:type="table" w:styleId="TableGrid">
    <w:name w:val="Table Grid"/>
    <w:basedOn w:val="TableNorma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501F4"/>
    <w:pPr>
      <w:tabs>
        <w:tab w:val="center" w:pos="4513"/>
        <w:tab w:val="right" w:pos="9026"/>
      </w:tabs>
    </w:pPr>
  </w:style>
  <w:style w:type="character" w:customStyle="1" w:styleId="HeaderChar">
    <w:name w:val="Header Char"/>
    <w:basedOn w:val="DefaultParagraphFont"/>
    <w:link w:val="Header"/>
    <w:uiPriority w:val="99"/>
    <w:semiHidden/>
    <w:rsid w:val="00B47335"/>
    <w:rPr>
      <w:spacing w:val="-2"/>
    </w:rPr>
  </w:style>
  <w:style w:type="paragraph" w:styleId="Footer">
    <w:name w:val="footer"/>
    <w:basedOn w:val="Normal"/>
    <w:link w:val="FooterChar"/>
    <w:uiPriority w:val="99"/>
    <w:semiHidden/>
    <w:rsid w:val="00920302"/>
    <w:pPr>
      <w:tabs>
        <w:tab w:val="center" w:pos="4513"/>
        <w:tab w:val="right" w:pos="9026"/>
      </w:tabs>
      <w:jc w:val="center"/>
    </w:pPr>
    <w:rPr>
      <w:sz w:val="16"/>
    </w:rPr>
  </w:style>
  <w:style w:type="character" w:customStyle="1" w:styleId="FooterChar">
    <w:name w:val="Footer Char"/>
    <w:basedOn w:val="DefaultParagraphFont"/>
    <w:link w:val="Footer"/>
    <w:uiPriority w:val="99"/>
    <w:semiHidden/>
    <w:rsid w:val="00B47335"/>
    <w:rPr>
      <w:spacing w:val="-2"/>
      <w:sz w:val="16"/>
    </w:rPr>
  </w:style>
  <w:style w:type="paragraph" w:styleId="Date">
    <w:name w:val="Date"/>
    <w:basedOn w:val="Normal"/>
    <w:next w:val="Normal"/>
    <w:link w:val="DateChar"/>
    <w:uiPriority w:val="99"/>
    <w:rsid w:val="009302B2"/>
    <w:pPr>
      <w:jc w:val="right"/>
    </w:pPr>
    <w:rPr>
      <w:rFonts w:ascii="Poppins SemiBold" w:hAnsi="Poppins SemiBold"/>
      <w:color w:val="FFFFFF"/>
      <w:sz w:val="35"/>
    </w:rPr>
  </w:style>
  <w:style w:type="character" w:customStyle="1" w:styleId="DateChar">
    <w:name w:val="Date Char"/>
    <w:basedOn w:val="DefaultParagraphFont"/>
    <w:link w:val="Date"/>
    <w:uiPriority w:val="99"/>
    <w:rsid w:val="009302B2"/>
    <w:rPr>
      <w:rFonts w:ascii="Poppins SemiBold" w:hAnsi="Poppins SemiBold"/>
      <w:color w:val="FFFFFF"/>
      <w:sz w:val="35"/>
    </w:rPr>
  </w:style>
  <w:style w:type="paragraph" w:customStyle="1" w:styleId="Kop1zondernummering">
    <w:name w:val="Kop 1 zonder nummering"/>
    <w:basedOn w:val="Normal"/>
    <w:next w:val="Normal"/>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Heading3Char">
    <w:name w:val="Heading 3 Char"/>
    <w:basedOn w:val="DefaultParagraphFont"/>
    <w:link w:val="Heading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Normal"/>
    <w:next w:val="Normal"/>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Normal"/>
    <w:uiPriority w:val="10"/>
    <w:qFormat/>
    <w:rsid w:val="0039785F"/>
    <w:pPr>
      <w:keepNext/>
      <w:keepLines/>
      <w:spacing w:before="120"/>
    </w:pPr>
    <w:rPr>
      <w:b/>
      <w:sz w:val="18"/>
    </w:rPr>
  </w:style>
  <w:style w:type="paragraph" w:styleId="ListParagraph">
    <w:name w:val="List Paragraph"/>
    <w:aliases w:val="Lijstalinea 2"/>
    <w:basedOn w:val="Normal"/>
    <w:uiPriority w:val="34"/>
    <w:qFormat/>
    <w:rsid w:val="00777C62"/>
    <w:pPr>
      <w:ind w:left="720"/>
      <w:contextualSpacing/>
    </w:pPr>
  </w:style>
  <w:style w:type="paragraph" w:styleId="Quote">
    <w:name w:val="Quote"/>
    <w:basedOn w:val="Normal"/>
    <w:next w:val="Normal"/>
    <w:link w:val="QuoteChar"/>
    <w:uiPriority w:val="29"/>
    <w:qFormat/>
    <w:rsid w:val="005C0620"/>
    <w:pPr>
      <w:spacing w:before="200" w:after="160"/>
      <w:ind w:left="864" w:right="864"/>
      <w:jc w:val="center"/>
    </w:pPr>
    <w:rPr>
      <w:i/>
      <w:iCs/>
      <w:color w:val="003340" w:themeColor="text1"/>
    </w:rPr>
  </w:style>
  <w:style w:type="character" w:customStyle="1" w:styleId="QuoteChar">
    <w:name w:val="Quote Char"/>
    <w:basedOn w:val="DefaultParagraphFont"/>
    <w:link w:val="Quote"/>
    <w:uiPriority w:val="29"/>
    <w:rsid w:val="005C0620"/>
    <w:rPr>
      <w:i/>
      <w:iCs/>
      <w:color w:val="003340" w:themeColor="text1"/>
      <w:spacing w:val="-2"/>
    </w:rPr>
  </w:style>
  <w:style w:type="paragraph" w:customStyle="1" w:styleId="HRBullets">
    <w:name w:val="HR Bullets"/>
    <w:basedOn w:val="Normal"/>
    <w:uiPriority w:val="2"/>
    <w:qFormat/>
    <w:rsid w:val="00ED7FCD"/>
    <w:pPr>
      <w:numPr>
        <w:numId w:val="3"/>
      </w:numPr>
    </w:pPr>
  </w:style>
  <w:style w:type="paragraph" w:styleId="TOCHeading">
    <w:name w:val="TOC Heading"/>
    <w:basedOn w:val="Heading1"/>
    <w:next w:val="Normal"/>
    <w:uiPriority w:val="39"/>
    <w:qFormat/>
    <w:rsid w:val="00216616"/>
    <w:pPr>
      <w:pageBreakBefore w:val="0"/>
      <w:numPr>
        <w:numId w:val="0"/>
      </w:numPr>
      <w:outlineLvl w:val="9"/>
    </w:pPr>
    <w:rPr>
      <w:rFonts w:asciiTheme="majorHAnsi" w:hAnsiTheme="majorHAnsi"/>
    </w:rPr>
  </w:style>
  <w:style w:type="character" w:styleId="Hyperlink">
    <w:name w:val="Hyperlink"/>
    <w:basedOn w:val="DefaultParagraphFont"/>
    <w:uiPriority w:val="99"/>
    <w:unhideWhenUsed/>
    <w:rsid w:val="00241536"/>
    <w:rPr>
      <w:color w:val="003340" w:themeColor="hyperlink"/>
      <w:u w:val="single"/>
    </w:rPr>
  </w:style>
  <w:style w:type="paragraph" w:customStyle="1" w:styleId="Subtitel">
    <w:name w:val="_Subtitel"/>
    <w:basedOn w:val="Normal"/>
    <w:qFormat/>
    <w:rsid w:val="00B81FB7"/>
    <w:pPr>
      <w:spacing w:line="280" w:lineRule="atLeast"/>
      <w:jc w:val="center"/>
    </w:pPr>
    <w:rPr>
      <w:rFonts w:ascii="Arial" w:eastAsia="Times New Roman" w:hAnsi="Arial" w:cs="Arial"/>
      <w:b/>
      <w:caps/>
      <w:color w:val="003340" w:themeColor="text1"/>
      <w:spacing w:val="0"/>
      <w:kern w:val="0"/>
      <w:sz w:val="24"/>
      <w:szCs w:val="28"/>
      <w:lang w:eastAsia="nl-NL"/>
      <w14:ligatures w14:val="none"/>
    </w:rPr>
  </w:style>
  <w:style w:type="character" w:styleId="CommentReference">
    <w:name w:val="annotation reference"/>
    <w:basedOn w:val="DefaultParagraphFont"/>
    <w:uiPriority w:val="99"/>
    <w:unhideWhenUsed/>
    <w:rsid w:val="00B81FB7"/>
    <w:rPr>
      <w:sz w:val="16"/>
      <w:szCs w:val="16"/>
    </w:rPr>
  </w:style>
  <w:style w:type="paragraph" w:styleId="CommentText">
    <w:name w:val="annotation text"/>
    <w:basedOn w:val="Normal"/>
    <w:link w:val="CommentTextChar"/>
    <w:uiPriority w:val="99"/>
    <w:unhideWhenUsed/>
    <w:rsid w:val="00B81FB7"/>
    <w:pPr>
      <w:spacing w:line="240" w:lineRule="auto"/>
    </w:pPr>
    <w:rPr>
      <w:rFonts w:ascii="Arial" w:eastAsia="Times New Roman" w:hAnsi="Arial" w:cs="Times New Roman"/>
      <w:color w:val="auto"/>
      <w:spacing w:val="0"/>
      <w:kern w:val="0"/>
      <w:sz w:val="20"/>
      <w:szCs w:val="20"/>
      <w:lang w:eastAsia="nl-NL"/>
      <w14:ligatures w14:val="none"/>
    </w:rPr>
  </w:style>
  <w:style w:type="character" w:customStyle="1" w:styleId="CommentTextChar">
    <w:name w:val="Comment Text Char"/>
    <w:basedOn w:val="DefaultParagraphFont"/>
    <w:link w:val="CommentText"/>
    <w:uiPriority w:val="99"/>
    <w:rsid w:val="00B81FB7"/>
    <w:rPr>
      <w:rFonts w:ascii="Arial" w:eastAsia="Times New Roman" w:hAnsi="Arial" w:cs="Times New Roman"/>
      <w:color w:val="auto"/>
      <w:kern w:val="0"/>
      <w:sz w:val="20"/>
      <w:szCs w:val="20"/>
      <w:lang w:eastAsia="nl-NL"/>
      <w14:ligatures w14:val="none"/>
    </w:rPr>
  </w:style>
  <w:style w:type="character" w:styleId="Mention">
    <w:name w:val="Mention"/>
    <w:basedOn w:val="DefaultParagraphFont"/>
    <w:uiPriority w:val="99"/>
    <w:unhideWhenUsed/>
    <w:rsid w:val="00B81FB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565FE"/>
    <w:rPr>
      <w:rFonts w:ascii="Poppins" w:eastAsiaTheme="minorHAnsi" w:hAnsi="Poppins" w:cstheme="minorBidi"/>
      <w:b/>
      <w:bCs/>
      <w:color w:val="00333F"/>
      <w:spacing w:val="-2"/>
      <w:kern w:val="2"/>
      <w:lang w:eastAsia="en-US"/>
      <w14:ligatures w14:val="standardContextual"/>
    </w:rPr>
  </w:style>
  <w:style w:type="character" w:customStyle="1" w:styleId="CommentSubjectChar">
    <w:name w:val="Comment Subject Char"/>
    <w:basedOn w:val="CommentTextChar"/>
    <w:link w:val="CommentSubject"/>
    <w:uiPriority w:val="99"/>
    <w:semiHidden/>
    <w:rsid w:val="007565FE"/>
    <w:rPr>
      <w:rFonts w:ascii="Arial" w:eastAsia="Times New Roman" w:hAnsi="Arial" w:cs="Times New Roman"/>
      <w:b/>
      <w:bCs/>
      <w:color w:val="auto"/>
      <w:spacing w:val="-2"/>
      <w:kern w:val="0"/>
      <w:sz w:val="20"/>
      <w:szCs w:val="20"/>
      <w:lang w:eastAsia="nl-NL"/>
      <w14:ligatures w14:val="none"/>
    </w:rPr>
  </w:style>
  <w:style w:type="character" w:customStyle="1" w:styleId="apple-converted-space">
    <w:name w:val="apple-converted-space"/>
    <w:basedOn w:val="DefaultParagraphFont"/>
    <w:rsid w:val="00BD46FE"/>
  </w:style>
  <w:style w:type="character" w:styleId="Strong">
    <w:name w:val="Strong"/>
    <w:basedOn w:val="DefaultParagraphFont"/>
    <w:uiPriority w:val="22"/>
    <w:qFormat/>
    <w:rsid w:val="00BD46FE"/>
    <w:rPr>
      <w:b/>
      <w:bCs/>
    </w:rPr>
  </w:style>
  <w:style w:type="paragraph" w:styleId="NormalWeb">
    <w:name w:val="Normal (Web)"/>
    <w:basedOn w:val="Normal"/>
    <w:uiPriority w:val="99"/>
    <w:semiHidden/>
    <w:unhideWhenUsed/>
    <w:rsid w:val="008D3F95"/>
    <w:rPr>
      <w:rFonts w:ascii="Times New Roman" w:hAnsi="Times New Roman" w:cs="Times New Roman"/>
      <w:sz w:val="24"/>
      <w:szCs w:val="24"/>
    </w:rPr>
  </w:style>
  <w:style w:type="paragraph" w:styleId="Revision">
    <w:name w:val="Revision"/>
    <w:hidden/>
    <w:uiPriority w:val="99"/>
    <w:semiHidden/>
    <w:rsid w:val="00660FAB"/>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9554">
      <w:bodyDiv w:val="1"/>
      <w:marLeft w:val="0"/>
      <w:marRight w:val="0"/>
      <w:marTop w:val="0"/>
      <w:marBottom w:val="0"/>
      <w:divBdr>
        <w:top w:val="none" w:sz="0" w:space="0" w:color="auto"/>
        <w:left w:val="none" w:sz="0" w:space="0" w:color="auto"/>
        <w:bottom w:val="none" w:sz="0" w:space="0" w:color="auto"/>
        <w:right w:val="none" w:sz="0" w:space="0" w:color="auto"/>
      </w:divBdr>
    </w:div>
    <w:div w:id="84425676">
      <w:bodyDiv w:val="1"/>
      <w:marLeft w:val="0"/>
      <w:marRight w:val="0"/>
      <w:marTop w:val="0"/>
      <w:marBottom w:val="0"/>
      <w:divBdr>
        <w:top w:val="none" w:sz="0" w:space="0" w:color="auto"/>
        <w:left w:val="none" w:sz="0" w:space="0" w:color="auto"/>
        <w:bottom w:val="none" w:sz="0" w:space="0" w:color="auto"/>
        <w:right w:val="none" w:sz="0" w:space="0" w:color="auto"/>
      </w:divBdr>
    </w:div>
    <w:div w:id="150604256">
      <w:bodyDiv w:val="1"/>
      <w:marLeft w:val="0"/>
      <w:marRight w:val="0"/>
      <w:marTop w:val="0"/>
      <w:marBottom w:val="0"/>
      <w:divBdr>
        <w:top w:val="none" w:sz="0" w:space="0" w:color="auto"/>
        <w:left w:val="none" w:sz="0" w:space="0" w:color="auto"/>
        <w:bottom w:val="none" w:sz="0" w:space="0" w:color="auto"/>
        <w:right w:val="none" w:sz="0" w:space="0" w:color="auto"/>
      </w:divBdr>
    </w:div>
    <w:div w:id="179780172">
      <w:bodyDiv w:val="1"/>
      <w:marLeft w:val="0"/>
      <w:marRight w:val="0"/>
      <w:marTop w:val="0"/>
      <w:marBottom w:val="0"/>
      <w:divBdr>
        <w:top w:val="none" w:sz="0" w:space="0" w:color="auto"/>
        <w:left w:val="none" w:sz="0" w:space="0" w:color="auto"/>
        <w:bottom w:val="none" w:sz="0" w:space="0" w:color="auto"/>
        <w:right w:val="none" w:sz="0" w:space="0" w:color="auto"/>
      </w:divBdr>
    </w:div>
    <w:div w:id="265695385">
      <w:bodyDiv w:val="1"/>
      <w:marLeft w:val="0"/>
      <w:marRight w:val="0"/>
      <w:marTop w:val="0"/>
      <w:marBottom w:val="0"/>
      <w:divBdr>
        <w:top w:val="none" w:sz="0" w:space="0" w:color="auto"/>
        <w:left w:val="none" w:sz="0" w:space="0" w:color="auto"/>
        <w:bottom w:val="none" w:sz="0" w:space="0" w:color="auto"/>
        <w:right w:val="none" w:sz="0" w:space="0" w:color="auto"/>
      </w:divBdr>
    </w:div>
    <w:div w:id="487593588">
      <w:bodyDiv w:val="1"/>
      <w:marLeft w:val="0"/>
      <w:marRight w:val="0"/>
      <w:marTop w:val="0"/>
      <w:marBottom w:val="0"/>
      <w:divBdr>
        <w:top w:val="none" w:sz="0" w:space="0" w:color="auto"/>
        <w:left w:val="none" w:sz="0" w:space="0" w:color="auto"/>
        <w:bottom w:val="none" w:sz="0" w:space="0" w:color="auto"/>
        <w:right w:val="none" w:sz="0" w:space="0" w:color="auto"/>
      </w:divBdr>
    </w:div>
    <w:div w:id="503327175">
      <w:bodyDiv w:val="1"/>
      <w:marLeft w:val="0"/>
      <w:marRight w:val="0"/>
      <w:marTop w:val="0"/>
      <w:marBottom w:val="0"/>
      <w:divBdr>
        <w:top w:val="none" w:sz="0" w:space="0" w:color="auto"/>
        <w:left w:val="none" w:sz="0" w:space="0" w:color="auto"/>
        <w:bottom w:val="none" w:sz="0" w:space="0" w:color="auto"/>
        <w:right w:val="none" w:sz="0" w:space="0" w:color="auto"/>
      </w:divBdr>
    </w:div>
    <w:div w:id="587544010">
      <w:bodyDiv w:val="1"/>
      <w:marLeft w:val="0"/>
      <w:marRight w:val="0"/>
      <w:marTop w:val="0"/>
      <w:marBottom w:val="0"/>
      <w:divBdr>
        <w:top w:val="none" w:sz="0" w:space="0" w:color="auto"/>
        <w:left w:val="none" w:sz="0" w:space="0" w:color="auto"/>
        <w:bottom w:val="none" w:sz="0" w:space="0" w:color="auto"/>
        <w:right w:val="none" w:sz="0" w:space="0" w:color="auto"/>
      </w:divBdr>
    </w:div>
    <w:div w:id="705175213">
      <w:bodyDiv w:val="1"/>
      <w:marLeft w:val="0"/>
      <w:marRight w:val="0"/>
      <w:marTop w:val="0"/>
      <w:marBottom w:val="0"/>
      <w:divBdr>
        <w:top w:val="none" w:sz="0" w:space="0" w:color="auto"/>
        <w:left w:val="none" w:sz="0" w:space="0" w:color="auto"/>
        <w:bottom w:val="none" w:sz="0" w:space="0" w:color="auto"/>
        <w:right w:val="none" w:sz="0" w:space="0" w:color="auto"/>
      </w:divBdr>
    </w:div>
    <w:div w:id="1007361979">
      <w:bodyDiv w:val="1"/>
      <w:marLeft w:val="0"/>
      <w:marRight w:val="0"/>
      <w:marTop w:val="0"/>
      <w:marBottom w:val="0"/>
      <w:divBdr>
        <w:top w:val="none" w:sz="0" w:space="0" w:color="auto"/>
        <w:left w:val="none" w:sz="0" w:space="0" w:color="auto"/>
        <w:bottom w:val="none" w:sz="0" w:space="0" w:color="auto"/>
        <w:right w:val="none" w:sz="0" w:space="0" w:color="auto"/>
      </w:divBdr>
    </w:div>
    <w:div w:id="1127162057">
      <w:bodyDiv w:val="1"/>
      <w:marLeft w:val="0"/>
      <w:marRight w:val="0"/>
      <w:marTop w:val="0"/>
      <w:marBottom w:val="0"/>
      <w:divBdr>
        <w:top w:val="none" w:sz="0" w:space="0" w:color="auto"/>
        <w:left w:val="none" w:sz="0" w:space="0" w:color="auto"/>
        <w:bottom w:val="none" w:sz="0" w:space="0" w:color="auto"/>
        <w:right w:val="none" w:sz="0" w:space="0" w:color="auto"/>
      </w:divBdr>
      <w:divsChild>
        <w:div w:id="2002923245">
          <w:marLeft w:val="0"/>
          <w:marRight w:val="0"/>
          <w:marTop w:val="0"/>
          <w:marBottom w:val="0"/>
          <w:divBdr>
            <w:top w:val="none" w:sz="0" w:space="0" w:color="auto"/>
            <w:left w:val="none" w:sz="0" w:space="0" w:color="auto"/>
            <w:bottom w:val="none" w:sz="0" w:space="0" w:color="auto"/>
            <w:right w:val="none" w:sz="0" w:space="0" w:color="auto"/>
          </w:divBdr>
        </w:div>
      </w:divsChild>
    </w:div>
    <w:div w:id="1157770874">
      <w:bodyDiv w:val="1"/>
      <w:marLeft w:val="0"/>
      <w:marRight w:val="0"/>
      <w:marTop w:val="0"/>
      <w:marBottom w:val="0"/>
      <w:divBdr>
        <w:top w:val="none" w:sz="0" w:space="0" w:color="auto"/>
        <w:left w:val="none" w:sz="0" w:space="0" w:color="auto"/>
        <w:bottom w:val="none" w:sz="0" w:space="0" w:color="auto"/>
        <w:right w:val="none" w:sz="0" w:space="0" w:color="auto"/>
      </w:divBdr>
      <w:divsChild>
        <w:div w:id="1613706138">
          <w:marLeft w:val="0"/>
          <w:marRight w:val="0"/>
          <w:marTop w:val="0"/>
          <w:marBottom w:val="0"/>
          <w:divBdr>
            <w:top w:val="none" w:sz="0" w:space="0" w:color="auto"/>
            <w:left w:val="none" w:sz="0" w:space="0" w:color="auto"/>
            <w:bottom w:val="none" w:sz="0" w:space="0" w:color="auto"/>
            <w:right w:val="none" w:sz="0" w:space="0" w:color="auto"/>
          </w:divBdr>
        </w:div>
      </w:divsChild>
    </w:div>
    <w:div w:id="1216235343">
      <w:bodyDiv w:val="1"/>
      <w:marLeft w:val="0"/>
      <w:marRight w:val="0"/>
      <w:marTop w:val="0"/>
      <w:marBottom w:val="0"/>
      <w:divBdr>
        <w:top w:val="none" w:sz="0" w:space="0" w:color="auto"/>
        <w:left w:val="none" w:sz="0" w:space="0" w:color="auto"/>
        <w:bottom w:val="none" w:sz="0" w:space="0" w:color="auto"/>
        <w:right w:val="none" w:sz="0" w:space="0" w:color="auto"/>
      </w:divBdr>
    </w:div>
    <w:div w:id="1222520251">
      <w:bodyDiv w:val="1"/>
      <w:marLeft w:val="0"/>
      <w:marRight w:val="0"/>
      <w:marTop w:val="0"/>
      <w:marBottom w:val="0"/>
      <w:divBdr>
        <w:top w:val="none" w:sz="0" w:space="0" w:color="auto"/>
        <w:left w:val="none" w:sz="0" w:space="0" w:color="auto"/>
        <w:bottom w:val="none" w:sz="0" w:space="0" w:color="auto"/>
        <w:right w:val="none" w:sz="0" w:space="0" w:color="auto"/>
      </w:divBdr>
    </w:div>
    <w:div w:id="1448506028">
      <w:bodyDiv w:val="1"/>
      <w:marLeft w:val="0"/>
      <w:marRight w:val="0"/>
      <w:marTop w:val="0"/>
      <w:marBottom w:val="0"/>
      <w:divBdr>
        <w:top w:val="none" w:sz="0" w:space="0" w:color="auto"/>
        <w:left w:val="none" w:sz="0" w:space="0" w:color="auto"/>
        <w:bottom w:val="none" w:sz="0" w:space="0" w:color="auto"/>
        <w:right w:val="none" w:sz="0" w:space="0" w:color="auto"/>
      </w:divBdr>
    </w:div>
    <w:div w:id="1617058618">
      <w:bodyDiv w:val="1"/>
      <w:marLeft w:val="0"/>
      <w:marRight w:val="0"/>
      <w:marTop w:val="0"/>
      <w:marBottom w:val="0"/>
      <w:divBdr>
        <w:top w:val="none" w:sz="0" w:space="0" w:color="auto"/>
        <w:left w:val="none" w:sz="0" w:space="0" w:color="auto"/>
        <w:bottom w:val="none" w:sz="0" w:space="0" w:color="auto"/>
        <w:right w:val="none" w:sz="0" w:space="0" w:color="auto"/>
      </w:divBdr>
    </w:div>
    <w:div w:id="1735661488">
      <w:bodyDiv w:val="1"/>
      <w:marLeft w:val="0"/>
      <w:marRight w:val="0"/>
      <w:marTop w:val="0"/>
      <w:marBottom w:val="0"/>
      <w:divBdr>
        <w:top w:val="none" w:sz="0" w:space="0" w:color="auto"/>
        <w:left w:val="none" w:sz="0" w:space="0" w:color="auto"/>
        <w:bottom w:val="none" w:sz="0" w:space="0" w:color="auto"/>
        <w:right w:val="none" w:sz="0" w:space="0" w:color="auto"/>
      </w:divBdr>
    </w:div>
    <w:div w:id="1737437096">
      <w:bodyDiv w:val="1"/>
      <w:marLeft w:val="0"/>
      <w:marRight w:val="0"/>
      <w:marTop w:val="0"/>
      <w:marBottom w:val="0"/>
      <w:divBdr>
        <w:top w:val="none" w:sz="0" w:space="0" w:color="auto"/>
        <w:left w:val="none" w:sz="0" w:space="0" w:color="auto"/>
        <w:bottom w:val="none" w:sz="0" w:space="0" w:color="auto"/>
        <w:right w:val="none" w:sz="0" w:space="0" w:color="auto"/>
      </w:divBdr>
    </w:div>
    <w:div w:id="20515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54C78AA-B1E0-8347-BEEF-C6A1F0DA5C56}">
    <t:Anchor>
      <t:Comment id="256775887"/>
    </t:Anchor>
    <t:History>
      <t:Event id="{BC81E03F-771A-E94B-A19E-D3D0A887E317}" time="2025-12-22T11:16:17.759Z">
        <t:Attribution userId="S::BecEH@hr.nl::9974cd72-702b-4143-9780-b62f5b1f3eb8" userProvider="AD" userName="Bechtold, E.H.T. (Esmeé)"/>
        <t:Anchor>
          <t:Comment id="256775887"/>
        </t:Anchor>
        <t:Create/>
      </t:Event>
      <t:Event id="{B165B2E3-B191-D043-9391-81EB5B61D54B}" time="2025-12-22T11:16:17.759Z">
        <t:Attribution userId="S::BecEH@hr.nl::9974cd72-702b-4143-9780-b62f5b1f3eb8" userProvider="AD" userName="Bechtold, E.H.T. (Esmeé)"/>
        <t:Anchor>
          <t:Comment id="256775887"/>
        </t:Anchor>
        <t:Assign userId="S::OuahK@hr.nl::b9aa4e91-9135-44f3-9014-155640ca059f" userProvider="AD" userName="Ouahrani-Bouanani, K. el (Karima)"/>
      </t:Event>
      <t:Event id="{7DBC093B-9E28-B247-A99E-3662B3CC2660}" time="2025-12-22T11:16:17.759Z">
        <t:Attribution userId="S::BecEH@hr.nl::9974cd72-702b-4143-9780-b62f5b1f3eb8" userProvider="AD" userName="Bechtold, E.H.T. (Esmeé)"/>
        <t:Anchor>
          <t:Comment id="256775887"/>
        </t:Anchor>
        <t:SetTitle title="@Ouahrani-Bouanani, K. el (Karima) is hier sprake van?"/>
      </t:Event>
    </t:History>
  </t:Task>
  <t:Task id="{0B4FFA06-1CE9-EE45-9942-A343D021FCAD}">
    <t:Anchor>
      <t:Comment id="231565395"/>
    </t:Anchor>
    <t:History>
      <t:Event id="{B58DCF2C-E11C-5044-8DAC-5DA001C765A5}" time="2025-12-22T11:23:31.083Z">
        <t:Attribution userId="S::BecEH@hr.nl::9974cd72-702b-4143-9780-b62f5b1f3eb8" userProvider="AD" userName="Bechtold, E.H.T. (Esmeé)"/>
        <t:Anchor>
          <t:Comment id="231565395"/>
        </t:Anchor>
        <t:Create/>
      </t:Event>
      <t:Event id="{89919F4B-C887-5046-8664-2AB8DE0E2480}" time="2025-12-22T11:23:31.083Z">
        <t:Attribution userId="S::BecEH@hr.nl::9974cd72-702b-4143-9780-b62f5b1f3eb8" userProvider="AD" userName="Bechtold, E.H.T. (Esmeé)"/>
        <t:Anchor>
          <t:Comment id="231565395"/>
        </t:Anchor>
        <t:Assign userId="S::BoneW@hr.nl::985b9de6-f692-411b-a9d3-fccc359b693e" userProvider="AD" userName="Bonewit, W. (Willemijn)"/>
      </t:Event>
      <t:Event id="{9B5AC127-3672-2B45-A9AF-D9AB39AF7E87}" time="2025-12-22T11:23:31.083Z">
        <t:Attribution userId="S::BecEH@hr.nl::9974cd72-702b-4143-9780-b62f5b1f3eb8" userProvider="AD" userName="Bechtold, E.H.T. (Esmeé)"/>
        <t:Anchor>
          <t:Comment id="231565395"/>
        </t:Anchor>
        <t:SetTitle title="@Bonewit, W. (Willemijn) Ik heb deze toegevoegd als bijlage, even scherp zijn dat we het dan ook toevoegen aan de aanbestedingsdocumenten."/>
      </t:Event>
    </t:History>
  </t:Task>
  <t:Task id="{07538B54-6FEC-3149-B7FA-A0DFD7D5A47B}">
    <t:Anchor>
      <t:Comment id="315580666"/>
    </t:Anchor>
    <t:History>
      <t:Event id="{EC694BBB-9F7B-A54D-9FF0-0256B917AFF1}" time="2025-12-22T10:09:23.104Z">
        <t:Attribution userId="S::BecEH@hr.nl::9974cd72-702b-4143-9780-b62f5b1f3eb8" userProvider="AD" userName="Bechtold, E.H.T. (Esmeé)"/>
        <t:Anchor>
          <t:Comment id="315580666"/>
        </t:Anchor>
        <t:Create/>
      </t:Event>
      <t:Event id="{85E5935E-3862-1E49-9594-6C4D619E9B78}" time="2025-12-22T10:09:23.104Z">
        <t:Attribution userId="S::BecEH@hr.nl::9974cd72-702b-4143-9780-b62f5b1f3eb8" userProvider="AD" userName="Bechtold, E.H.T. (Esmeé)"/>
        <t:Anchor>
          <t:Comment id="315580666"/>
        </t:Anchor>
        <t:Assign userId="S::OuahK@hr.nl::b9aa4e91-9135-44f3-9014-155640ca059f" userProvider="AD" userName="Ouahrani-Bouanani, K. el (Karima)"/>
      </t:Event>
      <t:Event id="{3307F0F0-697C-5147-833C-D72DD0F20D02}" time="2025-12-22T10:09:23.104Z">
        <t:Attribution userId="S::BecEH@hr.nl::9974cd72-702b-4143-9780-b62f5b1f3eb8" userProvider="AD" userName="Bechtold, E.H.T. (Esmeé)"/>
        <t:Anchor>
          <t:Comment id="315580666"/>
        </t:Anchor>
        <t:SetTitle title="Mag dit weg @Ouahrani-Bouanani, K. el (Karima)? Voegt niets toe in de tekst."/>
      </t:Event>
      <t:Event id="{A9B60385-4E3C-44DF-BCE3-C53A871DF27F}" time="2026-01-05T12:40:28.459Z">
        <t:Attribution userId="S::ouahk@hr.nl::b9aa4e91-9135-44f3-9014-155640ca059f" userProvider="AD" userName="Ouahrani-Bouanani, K. el (Karima)"/>
        <t:Anchor>
          <t:Comment id="97359438"/>
        </t:Anchor>
        <t:UnassignAll/>
      </t:Event>
      <t:Event id="{1792C3B9-4DCC-45CD-89D6-06BDB3B049A1}" time="2026-01-05T12:40:28.459Z">
        <t:Attribution userId="S::ouahk@hr.nl::b9aa4e91-9135-44f3-9014-155640ca059f" userProvider="AD" userName="Ouahrani-Bouanani, K. el (Karima)"/>
        <t:Anchor>
          <t:Comment id="97359438"/>
        </t:Anchor>
        <t:Assign userId="S::WielJ@hr.nl::1cfd71fd-d210-4d6a-bced-98601c3cee0e" userProvider="AD" userName="Wiel, J. van der (Jurgen)"/>
      </t:Event>
    </t:History>
  </t:Task>
  <t:Task id="{E3B17310-9E5F-DB42-AC50-9A0A9E741CEB}">
    <t:Anchor>
      <t:Comment id="2006021408"/>
    </t:Anchor>
    <t:History>
      <t:Event id="{ED1DB2C3-C0D5-484F-9AA6-34063ADC9327}" time="2025-12-22T11:37:33.966Z">
        <t:Attribution userId="S::BecEH@hr.nl::9974cd72-702b-4143-9780-b62f5b1f3eb8" userProvider="AD" userName="Bechtold, E.H.T. (Esmeé)"/>
        <t:Anchor>
          <t:Comment id="2006021408"/>
        </t:Anchor>
        <t:Create/>
      </t:Event>
      <t:Event id="{D5731EE0-0A1A-8B4F-83D5-26A9FB3A7CC1}" time="2025-12-22T11:37:33.966Z">
        <t:Attribution userId="S::BecEH@hr.nl::9974cd72-702b-4143-9780-b62f5b1f3eb8" userProvider="AD" userName="Bechtold, E.H.T. (Esmeé)"/>
        <t:Anchor>
          <t:Comment id="2006021408"/>
        </t:Anchor>
        <t:Assign userId="S::BoneW@hr.nl::985b9de6-f692-411b-a9d3-fccc359b693e" userProvider="AD" userName="Bonewit, W. (Willemijn)"/>
      </t:Event>
      <t:Event id="{756421EB-D319-DF4C-A076-3979F9D37628}" time="2025-12-22T11:37:33.966Z">
        <t:Attribution userId="S::BecEH@hr.nl::9974cd72-702b-4143-9780-b62f5b1f3eb8" userProvider="AD" userName="Bechtold, E.H.T. (Esmeé)"/>
        <t:Anchor>
          <t:Comment id="2006021408"/>
        </t:Anchor>
        <t:SetTitle title="Kunnen Unit 4 en Facturatie samengevoegd worden? En kan prijs onder algemene eisen worden gevoegd? @Bonewit, W. (Willemijn)"/>
      </t:Event>
      <t:Event id="{A56243F8-7951-4117-AC24-B2A8E3EAE730}" time="2026-01-13T10:43:26.776Z">
        <t:Attribution userId="S::bonew@hr.nl::985b9de6-f692-411b-a9d3-fccc359b693e" userProvider="AD" userName="Bonewit, W. (Willemijn)"/>
        <t:Anchor>
          <t:Comment id="310799987"/>
        </t:Anchor>
        <t:UnassignAll/>
      </t:Event>
      <t:Event id="{C752E758-64E1-4FE5-A96D-0BEF13BF78FF}" time="2026-01-13T10:43:26.776Z">
        <t:Attribution userId="S::bonew@hr.nl::985b9de6-f692-411b-a9d3-fccc359b693e" userProvider="AD" userName="Bonewit, W. (Willemijn)"/>
        <t:Anchor>
          <t:Comment id="310799987"/>
        </t:Anchor>
        <t:Assign userId="S::WielJ@hr.nl::1cfd71fd-d210-4d6a-bced-98601c3cee0e" userProvider="AD" userName="Wiel, J. van der (Jurgen)"/>
      </t:Event>
    </t:History>
  </t:Task>
  <t:Task id="{25817789-953C-9643-BFB5-EF4ECEF4DC6B}">
    <t:Anchor>
      <t:Comment id="502544735"/>
    </t:Anchor>
    <t:History>
      <t:Event id="{FC497614-23D8-FC41-9425-3455136B3490}" time="2025-12-22T11:33:48.842Z">
        <t:Attribution userId="S::BecEH@hr.nl::9974cd72-702b-4143-9780-b62f5b1f3eb8" userProvider="AD" userName="Bechtold, E.H.T. (Esmeé)"/>
        <t:Anchor>
          <t:Comment id="502544735"/>
        </t:Anchor>
        <t:Create/>
      </t:Event>
      <t:Event id="{F0D303A5-67C9-0F4B-B558-F6A65E766E15}" time="2025-12-22T11:33:48.842Z">
        <t:Attribution userId="S::BecEH@hr.nl::9974cd72-702b-4143-9780-b62f5b1f3eb8" userProvider="AD" userName="Bechtold, E.H.T. (Esmeé)"/>
        <t:Anchor>
          <t:Comment id="502544735"/>
        </t:Anchor>
        <t:Assign userId="S::BoneW@hr.nl::985b9de6-f692-411b-a9d3-fccc359b693e" userProvider="AD" userName="Bonewit, W. (Willemijn)"/>
      </t:Event>
      <t:Event id="{BF8C35C8-1D0F-1344-A8E8-F5C07D4EDED2}" time="2025-12-22T11:33:48.842Z">
        <t:Attribution userId="S::BecEH@hr.nl::9974cd72-702b-4143-9780-b62f5b1f3eb8" userProvider="AD" userName="Bechtold, E.H.T. (Esmeé)"/>
        <t:Anchor>
          <t:Comment id="502544735"/>
        </t:Anchor>
        <t:SetTitle title="@Bonewit, W. (Willemijn) kun je hier een uitspraak over doen?"/>
      </t:Event>
    </t:History>
  </t:Task>
</t:Task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5AAD1C0FC42489358D1B97EB1EF53" ma:contentTypeVersion="10" ma:contentTypeDescription="Create a new document." ma:contentTypeScope="" ma:versionID="c8747a4a0fe2517f853ca5210d19c1a3">
  <xsd:schema xmlns:xsd="http://www.w3.org/2001/XMLSchema" xmlns:xs="http://www.w3.org/2001/XMLSchema" xmlns:p="http://schemas.microsoft.com/office/2006/metadata/properties" xmlns:ns2="8a032ae3-5494-488c-a2c9-7abe7ffd5f3a" xmlns:ns3="075667e5-9f65-4083-83a6-49a5735bc4e3" targetNamespace="http://schemas.microsoft.com/office/2006/metadata/properties" ma:root="true" ma:fieldsID="3d47fef04d9b20aee963bff77b4702a2" ns2:_="" ns3:_="">
    <xsd:import namespace="8a032ae3-5494-488c-a2c9-7abe7ffd5f3a"/>
    <xsd:import namespace="075667e5-9f65-4083-83a6-49a5735bc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2ae3-5494-488c-a2c9-7abe7ffd5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667e5-9f65-4083-83a6-49a5735bc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98b9b-7f95-447b-9c03-29bb4c86cf7d}" ma:internalName="TaxCatchAll" ma:showField="CatchAllData" ma:web="075667e5-9f65-4083-83a6-49a5735b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32ae3-5494-488c-a2c9-7abe7ffd5f3a">
      <Terms xmlns="http://schemas.microsoft.com/office/infopath/2007/PartnerControls"/>
    </lcf76f155ced4ddcb4097134ff3c332f>
    <TaxCatchAll xmlns="075667e5-9f65-4083-83a6-49a5735bc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1033C-A26F-4FD5-A9B7-39678097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2ae3-5494-488c-a2c9-7abe7ffd5f3a"/>
    <ds:schemaRef ds:uri="075667e5-9f65-4083-83a6-49a5735b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95355-4170-4683-A717-0243A3C5ABAD}">
  <ds:schemaRefs>
    <ds:schemaRef ds:uri="http://schemas.microsoft.com/office/2006/metadata/properties"/>
    <ds:schemaRef ds:uri="http://schemas.microsoft.com/office/infopath/2007/PartnerControls"/>
    <ds:schemaRef ds:uri="8a032ae3-5494-488c-a2c9-7abe7ffd5f3a"/>
    <ds:schemaRef ds:uri="075667e5-9f65-4083-83a6-49a5735bc4e3"/>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7AD531E1-59F2-4989-9A4E-17454F1AF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5558</Words>
  <Characters>31684</Characters>
  <Application>Microsoft Office Word</Application>
  <DocSecurity>4</DocSecurity>
  <Lines>264</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Wiel, J. van der (Jurgen)</cp:lastModifiedBy>
  <cp:revision>915</cp:revision>
  <dcterms:created xsi:type="dcterms:W3CDTF">2025-12-22T00:09:00Z</dcterms:created>
  <dcterms:modified xsi:type="dcterms:W3CDTF">2026-03-17T11:52:00Z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0x0101004DC5AAD1C0FC42489358D1B97EB1EF53</vt:lpwstr>
  </property>
</Properties>
</file>