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27C0" w14:textId="77777777" w:rsidR="001B5211" w:rsidRPr="005B4932" w:rsidRDefault="001B5211" w:rsidP="005B4932">
      <w:pPr>
        <w:spacing w:line="260" w:lineRule="exact"/>
        <w:rPr>
          <w:rFonts w:ascii="Garamond" w:hAnsi="Garamond" w:cs="Arial"/>
          <w:b/>
          <w:color w:val="CBA052"/>
          <w:sz w:val="20"/>
          <w:szCs w:val="20"/>
          <w:lang w:val="nl-NL"/>
        </w:rPr>
      </w:pPr>
    </w:p>
    <w:p w14:paraId="7D4F8A45" w14:textId="77777777" w:rsidR="005B4932" w:rsidRPr="00034308" w:rsidRDefault="005B4932" w:rsidP="00034308">
      <w:pPr>
        <w:spacing w:line="360" w:lineRule="auto"/>
        <w:jc w:val="center"/>
        <w:rPr>
          <w:rFonts w:cs="Arial"/>
          <w:color w:val="CBA052"/>
          <w:sz w:val="32"/>
          <w:szCs w:val="32"/>
          <w:lang w:val="nl-NL"/>
        </w:rPr>
      </w:pPr>
    </w:p>
    <w:p w14:paraId="6F787333" w14:textId="17B6E354" w:rsidR="005B4932" w:rsidRDefault="005B4932" w:rsidP="731B4BA4">
      <w:pPr>
        <w:spacing w:line="360" w:lineRule="auto"/>
        <w:jc w:val="center"/>
        <w:rPr>
          <w:color w:val="CBA052"/>
          <w:sz w:val="40"/>
          <w:szCs w:val="40"/>
        </w:rPr>
      </w:pPr>
      <w:r w:rsidRPr="731B4BA4">
        <w:rPr>
          <w:color w:val="CBA052"/>
          <w:sz w:val="40"/>
          <w:szCs w:val="40"/>
        </w:rPr>
        <w:t>Schedule 1</w:t>
      </w:r>
      <w:r w:rsidR="01C775DD" w:rsidRPr="731B4BA4">
        <w:rPr>
          <w:color w:val="CBA052"/>
          <w:sz w:val="40"/>
          <w:szCs w:val="40"/>
        </w:rPr>
        <w:t>5</w:t>
      </w:r>
      <w:r w:rsidRPr="731B4BA4">
        <w:rPr>
          <w:color w:val="CBA052"/>
          <w:sz w:val="40"/>
          <w:szCs w:val="40"/>
        </w:rPr>
        <w:t xml:space="preserve"> – </w:t>
      </w:r>
      <w:r w:rsidR="00E703D3" w:rsidRPr="731B4BA4">
        <w:rPr>
          <w:color w:val="CBA052"/>
          <w:sz w:val="40"/>
          <w:szCs w:val="40"/>
        </w:rPr>
        <w:t>Non-disclosure agreement</w:t>
      </w:r>
    </w:p>
    <w:p w14:paraId="58F56A92" w14:textId="000BE797" w:rsidR="00641DF7" w:rsidRDefault="00E50600" w:rsidP="00F71365">
      <w:pPr>
        <w:spacing w:line="360" w:lineRule="auto"/>
        <w:jc w:val="center"/>
        <w:rPr>
          <w:color w:val="CBA052"/>
          <w:sz w:val="40"/>
        </w:rPr>
      </w:pPr>
      <w:r>
        <w:rPr>
          <w:color w:val="CBA052"/>
          <w:sz w:val="40"/>
        </w:rPr>
        <w:t>for</w:t>
      </w:r>
    </w:p>
    <w:p w14:paraId="3B7FDF3D" w14:textId="52B5F6DA" w:rsidR="00641DF7" w:rsidRPr="006711EA" w:rsidRDefault="4AA3CC02" w:rsidP="00F71365">
      <w:pPr>
        <w:spacing w:line="360" w:lineRule="auto"/>
        <w:jc w:val="center"/>
        <w:rPr>
          <w:rFonts w:eastAsiaTheme="majorEastAsia" w:cs="Arial"/>
          <w:color w:val="CBA052"/>
          <w:sz w:val="40"/>
          <w:szCs w:val="40"/>
        </w:rPr>
      </w:pPr>
      <w:r w:rsidRPr="6D47C195">
        <w:rPr>
          <w:color w:val="CBA052"/>
          <w:sz w:val="40"/>
          <w:szCs w:val="40"/>
        </w:rPr>
        <w:t>“</w:t>
      </w:r>
      <w:r w:rsidR="00641DF7" w:rsidRPr="6D47C195">
        <w:rPr>
          <w:color w:val="CBA052"/>
          <w:sz w:val="40"/>
          <w:szCs w:val="40"/>
        </w:rPr>
        <w:t>Schedule</w:t>
      </w:r>
      <w:r w:rsidR="0021598A" w:rsidRPr="6D47C195">
        <w:rPr>
          <w:color w:val="CBA052"/>
          <w:sz w:val="40"/>
          <w:szCs w:val="40"/>
        </w:rPr>
        <w:t xml:space="preserve"> 2 – Architecture E-lending </w:t>
      </w:r>
      <w:r w:rsidR="0021598A" w:rsidRPr="4C4C7FFC">
        <w:rPr>
          <w:color w:val="CBA052"/>
          <w:sz w:val="40"/>
          <w:szCs w:val="40"/>
        </w:rPr>
        <w:t>landscape</w:t>
      </w:r>
      <w:r w:rsidR="66699A50" w:rsidRPr="64B15EE6">
        <w:rPr>
          <w:color w:val="CBA052"/>
          <w:sz w:val="40"/>
          <w:szCs w:val="40"/>
        </w:rPr>
        <w:t>”</w:t>
      </w:r>
      <w:r w:rsidR="00641DF7" w:rsidRPr="6D47C195">
        <w:rPr>
          <w:color w:val="CBA052"/>
          <w:sz w:val="40"/>
          <w:szCs w:val="40"/>
        </w:rPr>
        <w:t xml:space="preserve"> </w:t>
      </w:r>
    </w:p>
    <w:p w14:paraId="3F9C8C26" w14:textId="77777777" w:rsidR="005B4932" w:rsidRPr="00504B89" w:rsidRDefault="005B4932" w:rsidP="005B4932">
      <w:pPr>
        <w:spacing w:line="260" w:lineRule="exact"/>
        <w:jc w:val="center"/>
        <w:rPr>
          <w:rFonts w:cs="Arial"/>
          <w:b/>
          <w:color w:val="637077"/>
          <w:sz w:val="20"/>
          <w:szCs w:val="20"/>
          <w:lang w:val="en-US"/>
        </w:rPr>
      </w:pPr>
    </w:p>
    <w:p w14:paraId="73B967CA" w14:textId="77777777" w:rsidR="005B4932" w:rsidRPr="00504B89" w:rsidRDefault="005B4932" w:rsidP="005B4932">
      <w:pPr>
        <w:spacing w:line="260" w:lineRule="exact"/>
        <w:jc w:val="center"/>
        <w:rPr>
          <w:rFonts w:cs="Arial"/>
          <w:b/>
          <w:color w:val="637077"/>
          <w:sz w:val="20"/>
          <w:szCs w:val="20"/>
          <w:lang w:val="en-US"/>
        </w:rPr>
      </w:pPr>
    </w:p>
    <w:p w14:paraId="6DD72746" w14:textId="77777777" w:rsidR="00B175E4" w:rsidRDefault="00B175E4" w:rsidP="005B4932">
      <w:pPr>
        <w:spacing w:line="260" w:lineRule="exact"/>
        <w:jc w:val="center"/>
        <w:rPr>
          <w:rFonts w:cs="Arial"/>
          <w:b/>
          <w:color w:val="637077"/>
          <w:sz w:val="20"/>
          <w:szCs w:val="20"/>
          <w:lang w:val="en-US"/>
        </w:rPr>
      </w:pPr>
    </w:p>
    <w:p w14:paraId="1CCEEDCB" w14:textId="77777777" w:rsidR="00B175E4" w:rsidRDefault="00B175E4" w:rsidP="005B4932">
      <w:pPr>
        <w:spacing w:line="260" w:lineRule="exact"/>
        <w:jc w:val="center"/>
        <w:rPr>
          <w:rFonts w:cs="Arial"/>
          <w:b/>
          <w:color w:val="637077"/>
          <w:sz w:val="20"/>
          <w:szCs w:val="20"/>
          <w:lang w:val="en-US"/>
        </w:rPr>
      </w:pPr>
    </w:p>
    <w:p w14:paraId="17886BD9" w14:textId="77777777" w:rsidR="00B175E4" w:rsidRDefault="00B175E4" w:rsidP="005B4932">
      <w:pPr>
        <w:spacing w:line="260" w:lineRule="exact"/>
        <w:jc w:val="center"/>
        <w:rPr>
          <w:rFonts w:cs="Arial"/>
          <w:b/>
          <w:color w:val="637077"/>
          <w:sz w:val="20"/>
          <w:szCs w:val="20"/>
          <w:lang w:val="en-US"/>
        </w:rPr>
      </w:pPr>
    </w:p>
    <w:p w14:paraId="2ACFB65B" w14:textId="49853D2B" w:rsidR="005B4932" w:rsidRPr="00504B89" w:rsidRDefault="001618BD" w:rsidP="005B4932">
      <w:pPr>
        <w:spacing w:line="260" w:lineRule="exact"/>
        <w:jc w:val="center"/>
        <w:rPr>
          <w:rFonts w:cs="Arial"/>
          <w:b/>
          <w:color w:val="637077"/>
          <w:sz w:val="20"/>
          <w:szCs w:val="20"/>
          <w:lang w:val="en-US"/>
        </w:rPr>
      </w:pPr>
      <w:r w:rsidRPr="001618BD">
        <w:rPr>
          <w:noProof/>
          <w:sz w:val="18"/>
          <w:lang w:val="fr-FR"/>
        </w:rPr>
        <mc:AlternateContent>
          <mc:Choice Requires="wps">
            <w:drawing>
              <wp:anchor distT="45720" distB="45720" distL="114300" distR="114300" simplePos="0" relativeHeight="251660289" behindDoc="0" locked="0" layoutInCell="1" allowOverlap="1" wp14:anchorId="6348372E" wp14:editId="7F8CF148">
                <wp:simplePos x="0" y="0"/>
                <wp:positionH relativeFrom="margin">
                  <wp:posOffset>-635</wp:posOffset>
                </wp:positionH>
                <wp:positionV relativeFrom="paragraph">
                  <wp:posOffset>212090</wp:posOffset>
                </wp:positionV>
                <wp:extent cx="5750560" cy="671830"/>
                <wp:effectExtent l="0" t="0" r="2159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671830"/>
                        </a:xfrm>
                        <a:prstGeom prst="rect">
                          <a:avLst/>
                        </a:prstGeom>
                        <a:solidFill>
                          <a:srgbClr val="FFFFFF"/>
                        </a:solidFill>
                        <a:ln w="9525">
                          <a:solidFill>
                            <a:srgbClr val="000000"/>
                          </a:solidFill>
                          <a:miter lim="800000"/>
                          <a:headEnd/>
                          <a:tailEnd/>
                        </a:ln>
                      </wps:spPr>
                      <wps:txbx>
                        <w:txbxContent>
                          <w:p w14:paraId="126B83B2" w14:textId="0BA4382A" w:rsidR="001618BD" w:rsidRPr="00B175E4" w:rsidRDefault="00B175E4" w:rsidP="001618BD">
                            <w:pPr>
                              <w:rPr>
                                <w:b/>
                                <w:bCs/>
                                <w:lang w:val="en-US"/>
                              </w:rPr>
                            </w:pPr>
                            <w:r w:rsidRPr="00B175E4">
                              <w:rPr>
                                <w:b/>
                                <w:bCs/>
                              </w:rPr>
                              <w:t xml:space="preserve">Complete the sections highlighted in yellow and have this agreement signed by a duly authorised representative of your organisation. Submit the fully completed and signed agreement via the messaging module in </w:t>
                            </w:r>
                            <w:proofErr w:type="spellStart"/>
                            <w:r w:rsidRPr="00B175E4">
                              <w:rPr>
                                <w:b/>
                                <w:bCs/>
                              </w:rPr>
                              <w:t>TenderNed</w:t>
                            </w:r>
                            <w:proofErr w:type="spellEnd"/>
                            <w:r w:rsidRPr="00B175E4">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8372E" id="_x0000_t202" coordsize="21600,21600" o:spt="202" path="m,l,21600r21600,l21600,xe">
                <v:stroke joinstyle="miter"/>
                <v:path gradientshapeok="t" o:connecttype="rect"/>
              </v:shapetype>
              <v:shape id="Tekstvak 2" o:spid="_x0000_s1026" type="#_x0000_t202" style="position:absolute;left:0;text-align:left;margin-left:-.05pt;margin-top:16.7pt;width:452.8pt;height:52.9pt;z-index:2516602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pVEAIAAB8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">
                <v:textbox style="mso-fit-shape-to-text:t">
                  <w:txbxContent>
                    <w:p w14:paraId="126B83B2" w14:textId="0BA4382A" w:rsidR="001618BD" w:rsidRPr="00B175E4" w:rsidRDefault="00B175E4" w:rsidP="001618BD">
                      <w:pPr>
                        <w:rPr>
                          <w:b/>
                          <w:bCs/>
                          <w:lang w:val="en-US"/>
                        </w:rPr>
                      </w:pPr>
                      <w:r w:rsidRPr="00B175E4">
                        <w:rPr>
                          <w:b/>
                          <w:bCs/>
                        </w:rPr>
                        <w:t xml:space="preserve">Complete the sections highlighted in yellow and have this agreement signed by a duly authorised representative of your organisation. Submit the fully completed and signed agreement via the messaging module in </w:t>
                      </w:r>
                      <w:proofErr w:type="spellStart"/>
                      <w:r w:rsidRPr="00B175E4">
                        <w:rPr>
                          <w:b/>
                          <w:bCs/>
                        </w:rPr>
                        <w:t>TenderNed</w:t>
                      </w:r>
                      <w:proofErr w:type="spellEnd"/>
                      <w:r w:rsidRPr="00B175E4">
                        <w:rPr>
                          <w:b/>
                          <w:bCs/>
                        </w:rPr>
                        <w:t>.</w:t>
                      </w:r>
                    </w:p>
                  </w:txbxContent>
                </v:textbox>
                <w10:wrap type="square" anchorx="margin"/>
              </v:shape>
            </w:pict>
          </mc:Fallback>
        </mc:AlternateContent>
      </w:r>
    </w:p>
    <w:p w14:paraId="7D939234" w14:textId="5D9407B9" w:rsidR="005B4932" w:rsidRPr="00504B89" w:rsidRDefault="005B4932" w:rsidP="005B4932">
      <w:pPr>
        <w:spacing w:line="260" w:lineRule="exact"/>
        <w:jc w:val="center"/>
        <w:rPr>
          <w:rFonts w:cs="Arial"/>
          <w:b/>
          <w:color w:val="637077"/>
          <w:sz w:val="20"/>
          <w:szCs w:val="20"/>
          <w:lang w:val="en-US"/>
        </w:rPr>
      </w:pPr>
    </w:p>
    <w:p w14:paraId="215CCA3B" w14:textId="77777777" w:rsidR="005B4932" w:rsidRPr="00504B89" w:rsidRDefault="005B4932" w:rsidP="005B4932">
      <w:pPr>
        <w:spacing w:line="260" w:lineRule="exact"/>
        <w:jc w:val="center"/>
        <w:rPr>
          <w:rFonts w:cs="Arial"/>
          <w:b/>
          <w:color w:val="637077"/>
          <w:sz w:val="20"/>
          <w:szCs w:val="20"/>
          <w:lang w:val="en-US"/>
        </w:rPr>
      </w:pPr>
    </w:p>
    <w:p w14:paraId="7FC6FE4A" w14:textId="77777777" w:rsidR="005B4932" w:rsidRPr="00504B89" w:rsidRDefault="005B4932" w:rsidP="005B4932">
      <w:pPr>
        <w:spacing w:line="260" w:lineRule="exact"/>
        <w:jc w:val="center"/>
        <w:rPr>
          <w:rFonts w:cs="Arial"/>
          <w:b/>
          <w:color w:val="637077"/>
          <w:sz w:val="20"/>
          <w:szCs w:val="20"/>
          <w:lang w:val="en-US"/>
        </w:rPr>
      </w:pPr>
    </w:p>
    <w:p w14:paraId="10165A51" w14:textId="77777777" w:rsidR="005B4932" w:rsidRPr="00504B89" w:rsidRDefault="005B4932" w:rsidP="005B4932">
      <w:pPr>
        <w:spacing w:line="260" w:lineRule="exact"/>
        <w:jc w:val="center"/>
        <w:rPr>
          <w:rFonts w:cs="Arial"/>
          <w:color w:val="637077"/>
          <w:sz w:val="20"/>
          <w:szCs w:val="20"/>
          <w:lang w:val="en-US"/>
        </w:rPr>
      </w:pPr>
    </w:p>
    <w:p w14:paraId="44938B99" w14:textId="77777777" w:rsidR="005B4932" w:rsidRPr="00504B89" w:rsidRDefault="005B4932" w:rsidP="005B4932">
      <w:pPr>
        <w:spacing w:line="260" w:lineRule="exact"/>
        <w:jc w:val="center"/>
        <w:rPr>
          <w:rFonts w:cs="Arial"/>
          <w:color w:val="637077"/>
          <w:sz w:val="20"/>
          <w:szCs w:val="20"/>
          <w:lang w:val="en-US"/>
        </w:rPr>
      </w:pPr>
    </w:p>
    <w:p w14:paraId="42FD794F" w14:textId="77777777" w:rsidR="005B4932" w:rsidRPr="00504B89" w:rsidRDefault="005B4932" w:rsidP="005B4932">
      <w:pPr>
        <w:spacing w:line="276" w:lineRule="auto"/>
        <w:jc w:val="center"/>
        <w:rPr>
          <w:rFonts w:cs="Arial"/>
          <w:color w:val="637077"/>
          <w:sz w:val="20"/>
          <w:szCs w:val="20"/>
          <w:lang w:val="en-US"/>
        </w:rPr>
      </w:pPr>
    </w:p>
    <w:p w14:paraId="1123A77D" w14:textId="77777777" w:rsidR="005B4932" w:rsidRPr="00504B89" w:rsidRDefault="005B4932" w:rsidP="005B4932">
      <w:pPr>
        <w:spacing w:line="360" w:lineRule="auto"/>
        <w:jc w:val="center"/>
        <w:rPr>
          <w:rFonts w:cs="Arial"/>
          <w:color w:val="637077"/>
          <w:sz w:val="20"/>
          <w:szCs w:val="20"/>
          <w:lang w:val="en-US"/>
        </w:rPr>
      </w:pPr>
    </w:p>
    <w:p w14:paraId="1FDD2D72" w14:textId="77777777" w:rsidR="005B4932" w:rsidRPr="00504B89" w:rsidRDefault="005B4932" w:rsidP="005B4932">
      <w:pPr>
        <w:spacing w:line="360" w:lineRule="auto"/>
        <w:jc w:val="center"/>
        <w:rPr>
          <w:rFonts w:cs="Arial"/>
          <w:color w:val="637077"/>
          <w:sz w:val="20"/>
          <w:szCs w:val="20"/>
          <w:lang w:val="en-US"/>
        </w:rPr>
      </w:pPr>
    </w:p>
    <w:p w14:paraId="38BB20E6" w14:textId="77777777" w:rsidR="005B4932" w:rsidRPr="00504B89" w:rsidRDefault="005B4932" w:rsidP="005B4932">
      <w:pPr>
        <w:spacing w:line="276" w:lineRule="auto"/>
        <w:jc w:val="center"/>
        <w:rPr>
          <w:rFonts w:ascii="Garamond" w:hAnsi="Garamond" w:cs="Arial"/>
          <w:color w:val="2B4155"/>
          <w:sz w:val="20"/>
          <w:szCs w:val="20"/>
          <w:lang w:val="en-US"/>
        </w:rPr>
      </w:pPr>
    </w:p>
    <w:p w14:paraId="7DE9F762" w14:textId="77777777" w:rsidR="005B4932" w:rsidRPr="00504B89" w:rsidRDefault="005B4932" w:rsidP="005B4932">
      <w:pPr>
        <w:spacing w:line="260" w:lineRule="exact"/>
        <w:jc w:val="center"/>
        <w:rPr>
          <w:rFonts w:ascii="Garamond" w:hAnsi="Garamond" w:cs="Arial"/>
          <w:color w:val="2B4155"/>
          <w:sz w:val="20"/>
          <w:szCs w:val="20"/>
          <w:lang w:val="en-US"/>
        </w:rPr>
      </w:pPr>
    </w:p>
    <w:p w14:paraId="13C47705" w14:textId="77777777" w:rsidR="005B4932" w:rsidRPr="00504B89" w:rsidRDefault="005B4932" w:rsidP="005B4932">
      <w:pPr>
        <w:spacing w:line="260" w:lineRule="exact"/>
        <w:jc w:val="center"/>
        <w:rPr>
          <w:rFonts w:ascii="Garamond" w:hAnsi="Garamond" w:cs="Arial"/>
          <w:color w:val="2B4155"/>
          <w:sz w:val="20"/>
          <w:szCs w:val="20"/>
          <w:lang w:val="en-US"/>
        </w:rPr>
      </w:pPr>
    </w:p>
    <w:p w14:paraId="7316BD93" w14:textId="77777777" w:rsidR="005B4932" w:rsidRPr="00504B89" w:rsidRDefault="005B4932" w:rsidP="005B4932">
      <w:pPr>
        <w:spacing w:line="260" w:lineRule="exact"/>
        <w:jc w:val="center"/>
        <w:rPr>
          <w:rFonts w:ascii="Garamond" w:hAnsi="Garamond" w:cs="Arial"/>
          <w:color w:val="2B4155"/>
          <w:sz w:val="20"/>
          <w:szCs w:val="20"/>
          <w:lang w:val="en-US"/>
        </w:rPr>
      </w:pPr>
    </w:p>
    <w:p w14:paraId="4A73AA89" w14:textId="77777777" w:rsidR="005B4932" w:rsidRPr="00504B89" w:rsidRDefault="005B4932" w:rsidP="005B4932">
      <w:pPr>
        <w:spacing w:line="260" w:lineRule="exact"/>
        <w:jc w:val="center"/>
        <w:rPr>
          <w:rFonts w:ascii="Garamond" w:hAnsi="Garamond" w:cs="Arial"/>
          <w:color w:val="2B4155"/>
          <w:sz w:val="20"/>
          <w:szCs w:val="20"/>
          <w:lang w:val="en-US"/>
        </w:rPr>
      </w:pPr>
    </w:p>
    <w:p w14:paraId="5262269B" w14:textId="77777777" w:rsidR="005B4932" w:rsidRPr="00504B89" w:rsidRDefault="005B4932" w:rsidP="005B4932">
      <w:pPr>
        <w:spacing w:line="260" w:lineRule="exact"/>
        <w:jc w:val="center"/>
        <w:rPr>
          <w:rFonts w:ascii="Garamond" w:hAnsi="Garamond" w:cs="Arial"/>
          <w:color w:val="2B4155"/>
          <w:sz w:val="20"/>
          <w:szCs w:val="20"/>
          <w:lang w:val="en-US"/>
        </w:rPr>
      </w:pPr>
    </w:p>
    <w:p w14:paraId="1A6FE42C" w14:textId="77777777" w:rsidR="005B4932" w:rsidRPr="00504B89" w:rsidRDefault="005B4932" w:rsidP="005B4932">
      <w:pPr>
        <w:spacing w:line="260" w:lineRule="exact"/>
        <w:jc w:val="center"/>
        <w:rPr>
          <w:rFonts w:ascii="Garamond" w:hAnsi="Garamond" w:cs="Arial"/>
          <w:color w:val="2B4155"/>
          <w:sz w:val="20"/>
          <w:szCs w:val="20"/>
          <w:lang w:val="en-US"/>
        </w:rPr>
      </w:pPr>
    </w:p>
    <w:p w14:paraId="519139FC" w14:textId="77777777" w:rsidR="005B4932" w:rsidRPr="00504B89" w:rsidRDefault="005B4932" w:rsidP="005B4932">
      <w:pPr>
        <w:spacing w:line="260" w:lineRule="exact"/>
        <w:jc w:val="center"/>
        <w:rPr>
          <w:rFonts w:ascii="Garamond" w:hAnsi="Garamond" w:cs="Arial"/>
          <w:color w:val="2B4155"/>
          <w:sz w:val="20"/>
          <w:szCs w:val="20"/>
          <w:lang w:val="en-US"/>
        </w:rPr>
      </w:pPr>
    </w:p>
    <w:p w14:paraId="4B6A55C2" w14:textId="77777777" w:rsidR="005B4932" w:rsidRPr="00504B89" w:rsidRDefault="005B4932" w:rsidP="005B4932">
      <w:pPr>
        <w:spacing w:line="260" w:lineRule="exact"/>
        <w:jc w:val="center"/>
        <w:rPr>
          <w:rFonts w:ascii="Garamond" w:hAnsi="Garamond" w:cs="Arial"/>
          <w:color w:val="2B4155"/>
          <w:sz w:val="20"/>
          <w:szCs w:val="20"/>
          <w:lang w:val="en-US"/>
        </w:rPr>
      </w:pPr>
    </w:p>
    <w:p w14:paraId="4968CBD1" w14:textId="77777777" w:rsidR="005B4932" w:rsidRPr="00504B89" w:rsidRDefault="005B4932" w:rsidP="005B4932">
      <w:pPr>
        <w:spacing w:line="260" w:lineRule="exact"/>
        <w:jc w:val="center"/>
        <w:rPr>
          <w:rFonts w:ascii="Garamond" w:hAnsi="Garamond" w:cs="Arial"/>
          <w:color w:val="2B4155"/>
          <w:sz w:val="20"/>
          <w:szCs w:val="20"/>
          <w:lang w:val="en-US"/>
        </w:rPr>
      </w:pPr>
    </w:p>
    <w:p w14:paraId="3880F6CA" w14:textId="3CEDF671" w:rsidR="005B4932" w:rsidRPr="005B4932" w:rsidRDefault="005B4932" w:rsidP="005B4932">
      <w:pPr>
        <w:spacing w:line="252" w:lineRule="auto"/>
        <w:rPr>
          <w:rFonts w:ascii="Garamond" w:hAnsi="Garamond" w:cs="Arial"/>
          <w:b/>
          <w:color w:val="2B4155"/>
          <w:sz w:val="20"/>
          <w:szCs w:val="20"/>
          <w:u w:val="single"/>
        </w:rPr>
      </w:pPr>
      <w:r>
        <w:br w:type="page"/>
      </w:r>
    </w:p>
    <w:p w14:paraId="7BAAB08F" w14:textId="34A52F3B" w:rsidR="005B4932" w:rsidRPr="001B48F7" w:rsidRDefault="005B4932" w:rsidP="002259BF">
      <w:pPr>
        <w:spacing w:line="360" w:lineRule="auto"/>
        <w:jc w:val="both"/>
        <w:rPr>
          <w:rFonts w:cs="Arial"/>
          <w:b/>
          <w:bCs/>
          <w:color w:val="CBA052"/>
          <w:u w:val="single"/>
        </w:rPr>
      </w:pPr>
      <w:r>
        <w:rPr>
          <w:b/>
          <w:color w:val="CBA052"/>
          <w:u w:val="single"/>
        </w:rPr>
        <w:lastRenderedPageBreak/>
        <w:t>THE PARTIES</w:t>
      </w:r>
    </w:p>
    <w:p w14:paraId="66C4CB11" w14:textId="7E23232E" w:rsidR="005B4932" w:rsidRPr="002259BF" w:rsidRDefault="00B53F57" w:rsidP="00126973">
      <w:pPr>
        <w:spacing w:line="360" w:lineRule="auto"/>
        <w:jc w:val="both"/>
        <w:rPr>
          <w:rFonts w:cs="Arial"/>
          <w:sz w:val="18"/>
          <w:szCs w:val="18"/>
        </w:rPr>
      </w:pPr>
      <w:bookmarkStart w:id="0" w:name="_Hlk174382200"/>
      <w:r>
        <w:rPr>
          <w:sz w:val="18"/>
        </w:rPr>
        <w:t>The National Library of the Netherlands (Koninklijke Bibliotheek, KB), a legal entity governed by public law: A legal entity with a statutory task (</w:t>
      </w:r>
      <w:proofErr w:type="spellStart"/>
      <w:r>
        <w:rPr>
          <w:sz w:val="18"/>
        </w:rPr>
        <w:t>Rechtspersoon</w:t>
      </w:r>
      <w:proofErr w:type="spellEnd"/>
      <w:r>
        <w:rPr>
          <w:sz w:val="18"/>
        </w:rPr>
        <w:t xml:space="preserve"> met </w:t>
      </w:r>
      <w:proofErr w:type="spellStart"/>
      <w:r>
        <w:rPr>
          <w:sz w:val="18"/>
        </w:rPr>
        <w:t>Wettelijke</w:t>
      </w:r>
      <w:proofErr w:type="spellEnd"/>
      <w:r>
        <w:rPr>
          <w:sz w:val="18"/>
        </w:rPr>
        <w:t xml:space="preserve"> Taak, RWT), having its registered office in The Hague and its principal place of business at Prins Willem-</w:t>
      </w:r>
      <w:proofErr w:type="spellStart"/>
      <w:r>
        <w:rPr>
          <w:sz w:val="18"/>
        </w:rPr>
        <w:t>Alexanderhof</w:t>
      </w:r>
      <w:proofErr w:type="spellEnd"/>
      <w:r>
        <w:rPr>
          <w:sz w:val="18"/>
        </w:rPr>
        <w:t xml:space="preserve"> 5, registered with the Chamber of Commerce under number 27377634, </w:t>
      </w:r>
      <w:bookmarkEnd w:id="0"/>
      <w:r>
        <w:rPr>
          <w:sz w:val="18"/>
        </w:rPr>
        <w:t xml:space="preserve">hereinafter referred to </w:t>
      </w:r>
      <w:proofErr w:type="spellStart"/>
      <w:r>
        <w:rPr>
          <w:sz w:val="18"/>
        </w:rPr>
        <w:t>as:‘</w:t>
      </w:r>
      <w:r>
        <w:rPr>
          <w:b/>
          <w:sz w:val="18"/>
        </w:rPr>
        <w:t>Contracting</w:t>
      </w:r>
      <w:proofErr w:type="spellEnd"/>
      <w:r>
        <w:rPr>
          <w:b/>
          <w:sz w:val="18"/>
        </w:rPr>
        <w:t xml:space="preserve"> Authority</w:t>
      </w:r>
      <w:r>
        <w:rPr>
          <w:sz w:val="18"/>
        </w:rPr>
        <w:t xml:space="preserve">’ </w:t>
      </w:r>
    </w:p>
    <w:p w14:paraId="26AF27F0" w14:textId="77777777" w:rsidR="005B4932" w:rsidRPr="00504B89" w:rsidRDefault="005B4932" w:rsidP="00126973">
      <w:pPr>
        <w:spacing w:line="360" w:lineRule="auto"/>
        <w:jc w:val="both"/>
        <w:rPr>
          <w:rFonts w:cs="Arial"/>
          <w:sz w:val="18"/>
          <w:szCs w:val="18"/>
          <w:lang w:val="en-US"/>
        </w:rPr>
      </w:pPr>
    </w:p>
    <w:p w14:paraId="289BF715" w14:textId="77777777" w:rsidR="005B4932" w:rsidRPr="002259BF" w:rsidRDefault="005B4932" w:rsidP="00126973">
      <w:pPr>
        <w:spacing w:line="360" w:lineRule="auto"/>
        <w:jc w:val="both"/>
        <w:rPr>
          <w:rFonts w:cs="Arial"/>
          <w:sz w:val="18"/>
          <w:szCs w:val="18"/>
        </w:rPr>
      </w:pPr>
      <w:r>
        <w:rPr>
          <w:sz w:val="18"/>
        </w:rPr>
        <w:t>and</w:t>
      </w:r>
    </w:p>
    <w:p w14:paraId="0262B2C1" w14:textId="77777777" w:rsidR="005B4932" w:rsidRPr="00504B89" w:rsidRDefault="005B4932" w:rsidP="00126973">
      <w:pPr>
        <w:spacing w:line="360" w:lineRule="auto"/>
        <w:jc w:val="both"/>
        <w:rPr>
          <w:rFonts w:cs="Arial"/>
          <w:sz w:val="18"/>
          <w:szCs w:val="18"/>
          <w:lang w:val="en-US"/>
        </w:rPr>
      </w:pPr>
    </w:p>
    <w:p w14:paraId="1F704C97" w14:textId="63B887CA" w:rsidR="005B4932" w:rsidRPr="002259BF" w:rsidRDefault="005B4932" w:rsidP="00126973">
      <w:pPr>
        <w:spacing w:line="360" w:lineRule="auto"/>
        <w:jc w:val="both"/>
        <w:rPr>
          <w:rFonts w:cs="Arial"/>
          <w:sz w:val="18"/>
          <w:szCs w:val="18"/>
        </w:rPr>
      </w:pPr>
      <w:r w:rsidRPr="001E2734">
        <w:rPr>
          <w:b/>
          <w:sz w:val="18"/>
          <w:highlight w:val="yellow"/>
        </w:rPr>
        <w:t>[</w:t>
      </w:r>
      <w:r w:rsidR="001E2734" w:rsidRPr="001E2734">
        <w:rPr>
          <w:b/>
          <w:sz w:val="18"/>
          <w:highlight w:val="yellow"/>
        </w:rPr>
        <w:t>Interested Party</w:t>
      </w:r>
      <w:r w:rsidRPr="001E2734">
        <w:rPr>
          <w:b/>
          <w:sz w:val="18"/>
          <w:highlight w:val="yellow"/>
        </w:rPr>
        <w:t>]</w:t>
      </w:r>
      <w:r w:rsidRPr="001E2734">
        <w:rPr>
          <w:sz w:val="18"/>
          <w:highlight w:val="yellow"/>
        </w:rPr>
        <w:t>,</w:t>
      </w:r>
      <w:r>
        <w:rPr>
          <w:sz w:val="18"/>
        </w:rPr>
        <w:t xml:space="preserve"> a </w:t>
      </w:r>
      <w:r>
        <w:rPr>
          <w:sz w:val="18"/>
          <w:highlight w:val="yellow"/>
        </w:rPr>
        <w:t>[legal form]</w:t>
      </w:r>
      <w:r>
        <w:rPr>
          <w:sz w:val="18"/>
        </w:rPr>
        <w:t xml:space="preserve">, having its registered office in </w:t>
      </w:r>
      <w:r>
        <w:rPr>
          <w:sz w:val="18"/>
          <w:highlight w:val="yellow"/>
        </w:rPr>
        <w:t>[Place]</w:t>
      </w:r>
      <w:r>
        <w:rPr>
          <w:sz w:val="18"/>
        </w:rPr>
        <w:t xml:space="preserve"> and its principal place of business at </w:t>
      </w:r>
      <w:r>
        <w:rPr>
          <w:sz w:val="18"/>
          <w:highlight w:val="yellow"/>
        </w:rPr>
        <w:t>[Address]</w:t>
      </w:r>
      <w:r>
        <w:rPr>
          <w:sz w:val="18"/>
        </w:rPr>
        <w:t xml:space="preserve">, registered with the Chamber of Commerce under number </w:t>
      </w:r>
      <w:r>
        <w:rPr>
          <w:sz w:val="18"/>
          <w:highlight w:val="yellow"/>
        </w:rPr>
        <w:t>[Number]</w:t>
      </w:r>
      <w:r>
        <w:rPr>
          <w:sz w:val="18"/>
        </w:rPr>
        <w:t xml:space="preserve">, duly represented in this matter by </w:t>
      </w:r>
      <w:r>
        <w:rPr>
          <w:sz w:val="18"/>
          <w:highlight w:val="yellow"/>
        </w:rPr>
        <w:t>[Mr/Ms, Position]</w:t>
      </w:r>
      <w:r>
        <w:rPr>
          <w:sz w:val="18"/>
        </w:rPr>
        <w:t xml:space="preserve">, hereinafter referred to as: </w:t>
      </w:r>
      <w:r w:rsidRPr="001E2734">
        <w:rPr>
          <w:b/>
          <w:bCs/>
          <w:sz w:val="18"/>
        </w:rPr>
        <w:t>‘</w:t>
      </w:r>
      <w:r w:rsidR="001E2734" w:rsidRPr="001E2734">
        <w:rPr>
          <w:b/>
          <w:bCs/>
          <w:sz w:val="18"/>
        </w:rPr>
        <w:t>Interested Party</w:t>
      </w:r>
      <w:r w:rsidRPr="001E2734">
        <w:rPr>
          <w:b/>
          <w:bCs/>
          <w:sz w:val="18"/>
        </w:rPr>
        <w:t>’</w:t>
      </w:r>
    </w:p>
    <w:p w14:paraId="3236F25C" w14:textId="77777777" w:rsidR="005B4932" w:rsidRPr="00504B89" w:rsidRDefault="005B4932" w:rsidP="00126973">
      <w:pPr>
        <w:spacing w:line="360" w:lineRule="auto"/>
        <w:ind w:right="-850"/>
        <w:jc w:val="both"/>
        <w:rPr>
          <w:rFonts w:cs="Arial"/>
          <w:sz w:val="18"/>
          <w:szCs w:val="18"/>
          <w:lang w:val="en-US"/>
        </w:rPr>
      </w:pPr>
    </w:p>
    <w:p w14:paraId="35E16CB3" w14:textId="42D50C1B" w:rsidR="00084C22" w:rsidRPr="009027D4" w:rsidRDefault="005B4932" w:rsidP="79D40047">
      <w:pPr>
        <w:spacing w:line="360" w:lineRule="auto"/>
        <w:ind w:right="-850"/>
        <w:jc w:val="both"/>
        <w:rPr>
          <w:rFonts w:cs="Arial"/>
          <w:sz w:val="18"/>
          <w:szCs w:val="18"/>
        </w:rPr>
      </w:pPr>
      <w:r>
        <w:rPr>
          <w:sz w:val="18"/>
        </w:rPr>
        <w:t xml:space="preserve">The Contracting Authority and the </w:t>
      </w:r>
      <w:r w:rsidR="004B0BAE">
        <w:rPr>
          <w:sz w:val="18"/>
        </w:rPr>
        <w:t xml:space="preserve">Interested </w:t>
      </w:r>
      <w:proofErr w:type="gramStart"/>
      <w:r w:rsidR="004B0BAE">
        <w:rPr>
          <w:sz w:val="18"/>
        </w:rPr>
        <w:t xml:space="preserve">Party </w:t>
      </w:r>
      <w:r>
        <w:rPr>
          <w:sz w:val="18"/>
        </w:rPr>
        <w:t xml:space="preserve"> are</w:t>
      </w:r>
      <w:proofErr w:type="gramEnd"/>
      <w:r>
        <w:rPr>
          <w:sz w:val="18"/>
        </w:rPr>
        <w:t xml:space="preserve"> hereinafter individually referred to as a ‘</w:t>
      </w:r>
      <w:r>
        <w:rPr>
          <w:b/>
          <w:sz w:val="18"/>
        </w:rPr>
        <w:t>Party</w:t>
      </w:r>
      <w:r>
        <w:rPr>
          <w:sz w:val="18"/>
        </w:rPr>
        <w:t>’ and jointly as the ’</w:t>
      </w:r>
      <w:r>
        <w:rPr>
          <w:b/>
          <w:sz w:val="18"/>
        </w:rPr>
        <w:t>Parties</w:t>
      </w:r>
      <w:r>
        <w:rPr>
          <w:sz w:val="18"/>
        </w:rPr>
        <w:t>’,</w:t>
      </w:r>
    </w:p>
    <w:p w14:paraId="5491C5BF" w14:textId="77777777" w:rsidR="00084C22" w:rsidRPr="00504B89" w:rsidRDefault="00084C22" w:rsidP="002259BF">
      <w:pPr>
        <w:spacing w:line="360" w:lineRule="auto"/>
        <w:ind w:right="-850"/>
        <w:jc w:val="both"/>
        <w:rPr>
          <w:rFonts w:cs="Arial"/>
          <w:color w:val="2B4155"/>
          <w:sz w:val="18"/>
          <w:szCs w:val="18"/>
          <w:lang w:val="en-US"/>
        </w:rPr>
      </w:pPr>
    </w:p>
    <w:p w14:paraId="74694B7F" w14:textId="6C620997" w:rsidR="005B4932" w:rsidRPr="002259BF" w:rsidRDefault="005B4932" w:rsidP="002259BF">
      <w:pPr>
        <w:spacing w:line="360" w:lineRule="auto"/>
        <w:jc w:val="both"/>
        <w:rPr>
          <w:rFonts w:cs="Arial"/>
          <w:b/>
          <w:bCs/>
          <w:color w:val="CBA052"/>
          <w:u w:val="single"/>
        </w:rPr>
      </w:pPr>
      <w:r>
        <w:rPr>
          <w:b/>
          <w:color w:val="CBA052"/>
          <w:u w:val="single"/>
        </w:rPr>
        <w:t>WHEREAS</w:t>
      </w:r>
    </w:p>
    <w:p w14:paraId="1320AAA7" w14:textId="315A2E02" w:rsidR="00C54565" w:rsidRPr="003A6274" w:rsidRDefault="0094727B" w:rsidP="003A6274">
      <w:pPr>
        <w:pStyle w:val="Lijstalinea"/>
        <w:numPr>
          <w:ilvl w:val="0"/>
          <w:numId w:val="5"/>
        </w:numPr>
        <w:spacing w:line="360" w:lineRule="auto"/>
        <w:jc w:val="both"/>
        <w:rPr>
          <w:b/>
          <w:bCs/>
          <w:sz w:val="18"/>
        </w:rPr>
      </w:pPr>
      <w:r>
        <w:rPr>
          <w:sz w:val="18"/>
        </w:rPr>
        <w:t xml:space="preserve">In the context of access to the Tendering Process </w:t>
      </w:r>
      <w:r w:rsidR="003A6274" w:rsidRPr="003A6274">
        <w:rPr>
          <w:b/>
          <w:bCs/>
          <w:sz w:val="18"/>
        </w:rPr>
        <w:t>Online library -</w:t>
      </w:r>
      <w:r w:rsidR="003A6274">
        <w:rPr>
          <w:b/>
          <w:bCs/>
          <w:sz w:val="18"/>
        </w:rPr>
        <w:t xml:space="preserve"> </w:t>
      </w:r>
      <w:r w:rsidR="003A6274" w:rsidRPr="003A6274">
        <w:rPr>
          <w:b/>
          <w:bCs/>
          <w:sz w:val="18"/>
        </w:rPr>
        <w:t xml:space="preserve">e-lending platform </w:t>
      </w:r>
      <w:r w:rsidRPr="003A6274">
        <w:rPr>
          <w:sz w:val="18"/>
        </w:rPr>
        <w:t xml:space="preserve">and associated information and documentation, information will be exchanged between the Parties, which information the Contracting Authority regards as </w:t>
      </w:r>
      <w:proofErr w:type="gramStart"/>
      <w:r w:rsidRPr="003A6274">
        <w:rPr>
          <w:sz w:val="18"/>
        </w:rPr>
        <w:t>confidential;</w:t>
      </w:r>
      <w:proofErr w:type="gramEnd"/>
    </w:p>
    <w:p w14:paraId="0D27440F" w14:textId="0AABA8AB" w:rsidR="00381F1B" w:rsidRPr="00381F1B" w:rsidRDefault="00381F1B" w:rsidP="00126973">
      <w:pPr>
        <w:pStyle w:val="Lijstalinea"/>
        <w:numPr>
          <w:ilvl w:val="0"/>
          <w:numId w:val="5"/>
        </w:numPr>
        <w:spacing w:line="360" w:lineRule="auto"/>
        <w:jc w:val="both"/>
        <w:rPr>
          <w:rFonts w:cs="Arial"/>
          <w:sz w:val="18"/>
          <w:szCs w:val="18"/>
        </w:rPr>
      </w:pPr>
      <w:r w:rsidRPr="00381F1B">
        <w:rPr>
          <w:rFonts w:cs="Arial"/>
          <w:sz w:val="18"/>
          <w:szCs w:val="18"/>
        </w:rPr>
        <w:t xml:space="preserve">The Parties to this Confidentiality Statement, hereinafter referred to as the ‘Statement’, wish to stipulate that the </w:t>
      </w:r>
      <w:r w:rsidRPr="004D2D60">
        <w:rPr>
          <w:sz w:val="18"/>
        </w:rPr>
        <w:t>Interested Party</w:t>
      </w:r>
      <w:r w:rsidRPr="00381F1B">
        <w:rPr>
          <w:rFonts w:cs="Arial"/>
          <w:sz w:val="18"/>
          <w:szCs w:val="18"/>
        </w:rPr>
        <w:t xml:space="preserve"> will maintain the confidentiality of the information and documentation exchanged and will destroy it upon completion </w:t>
      </w:r>
      <w:proofErr w:type="spellStart"/>
      <w:r w:rsidRPr="00381F1B">
        <w:rPr>
          <w:rFonts w:cs="Arial"/>
          <w:sz w:val="18"/>
          <w:szCs w:val="18"/>
        </w:rPr>
        <w:t>aanbestedingsprocedure</w:t>
      </w:r>
      <w:proofErr w:type="spellEnd"/>
      <w:r w:rsidRPr="00381F1B">
        <w:rPr>
          <w:rFonts w:cs="Arial"/>
          <w:sz w:val="18"/>
          <w:szCs w:val="18"/>
        </w:rPr>
        <w:t>.</w:t>
      </w:r>
    </w:p>
    <w:p w14:paraId="702E97EF" w14:textId="77777777" w:rsidR="005B4932" w:rsidRPr="00504B89" w:rsidRDefault="005B4932" w:rsidP="002259BF">
      <w:pPr>
        <w:spacing w:line="360" w:lineRule="auto"/>
        <w:jc w:val="both"/>
        <w:rPr>
          <w:rFonts w:cs="Arial"/>
          <w:lang w:val="en-US"/>
        </w:rPr>
      </w:pPr>
    </w:p>
    <w:p w14:paraId="7919AE75" w14:textId="111327C1" w:rsidR="00EF36AD" w:rsidRDefault="00EF36AD" w:rsidP="002259BF">
      <w:pPr>
        <w:spacing w:line="360" w:lineRule="auto"/>
        <w:jc w:val="both"/>
        <w:rPr>
          <w:b/>
          <w:color w:val="CBA052"/>
          <w:u w:val="single"/>
        </w:rPr>
      </w:pPr>
      <w:r w:rsidRPr="00EF36AD">
        <w:rPr>
          <w:b/>
          <w:color w:val="CBA052"/>
          <w:u w:val="single"/>
        </w:rPr>
        <w:t>ARTICLE 1: INFORMATION DESIGNATED AS CONFIDENTIAL</w:t>
      </w:r>
    </w:p>
    <w:p w14:paraId="1783C8DB" w14:textId="77777777" w:rsidR="002C3408" w:rsidRPr="002C3408" w:rsidRDefault="002C3408" w:rsidP="002C3408">
      <w:pPr>
        <w:spacing w:line="360" w:lineRule="auto"/>
        <w:jc w:val="both"/>
        <w:rPr>
          <w:sz w:val="18"/>
        </w:rPr>
      </w:pPr>
      <w:r w:rsidRPr="002C3408">
        <w:rPr>
          <w:sz w:val="18"/>
        </w:rPr>
        <w:t>Within this confidentiality agreement, the following information is designated as confidential:</w:t>
      </w:r>
    </w:p>
    <w:p w14:paraId="35BD47B6" w14:textId="781CA3F7" w:rsidR="002C3408" w:rsidRPr="002C3408" w:rsidRDefault="002C3408" w:rsidP="002C3408">
      <w:pPr>
        <w:spacing w:line="360" w:lineRule="auto"/>
        <w:jc w:val="both"/>
        <w:rPr>
          <w:sz w:val="18"/>
        </w:rPr>
      </w:pPr>
      <w:r w:rsidRPr="002C3408">
        <w:rPr>
          <w:sz w:val="18"/>
        </w:rPr>
        <w:t xml:space="preserve">• </w:t>
      </w:r>
      <w:r w:rsidR="00F802CF" w:rsidRPr="004D544A">
        <w:rPr>
          <w:b/>
          <w:bCs/>
          <w:sz w:val="18"/>
        </w:rPr>
        <w:t>Schedule 2 – Architecture E-lending landscape</w:t>
      </w:r>
    </w:p>
    <w:p w14:paraId="3974D5E7" w14:textId="77777777" w:rsidR="002C3408" w:rsidRPr="002C3408" w:rsidRDefault="002C3408" w:rsidP="002C3408">
      <w:pPr>
        <w:spacing w:line="360" w:lineRule="auto"/>
        <w:jc w:val="both"/>
        <w:rPr>
          <w:sz w:val="18"/>
        </w:rPr>
      </w:pPr>
      <w:r w:rsidRPr="002C3408">
        <w:rPr>
          <w:sz w:val="18"/>
        </w:rPr>
        <w:t>The information listed above will be referred to within this confidentiality agreement as “Confidential Information.”</w:t>
      </w:r>
    </w:p>
    <w:p w14:paraId="78E867FB" w14:textId="77777777" w:rsidR="006F42C2" w:rsidRPr="00504B89" w:rsidRDefault="006F42C2" w:rsidP="002259BF">
      <w:pPr>
        <w:spacing w:line="360" w:lineRule="auto"/>
        <w:jc w:val="both"/>
        <w:rPr>
          <w:rFonts w:cs="Arial"/>
          <w:sz w:val="18"/>
          <w:szCs w:val="18"/>
          <w:lang w:val="en-US"/>
        </w:rPr>
      </w:pPr>
    </w:p>
    <w:p w14:paraId="6ADB3617" w14:textId="2FADC11D" w:rsidR="00AE559F" w:rsidRPr="002259BF" w:rsidRDefault="002259BF" w:rsidP="002259BF">
      <w:pPr>
        <w:spacing w:line="360" w:lineRule="auto"/>
        <w:jc w:val="both"/>
        <w:rPr>
          <w:rFonts w:cs="Arial"/>
          <w:b/>
          <w:bCs/>
          <w:color w:val="CBA052"/>
          <w:u w:val="single"/>
        </w:rPr>
      </w:pPr>
      <w:r>
        <w:rPr>
          <w:b/>
          <w:color w:val="CBA052"/>
          <w:u w:val="single"/>
        </w:rPr>
        <w:t xml:space="preserve">ARTICLE </w:t>
      </w:r>
      <w:r w:rsidR="002C3408">
        <w:rPr>
          <w:b/>
          <w:color w:val="CBA052"/>
          <w:u w:val="single"/>
        </w:rPr>
        <w:t>2</w:t>
      </w:r>
      <w:r>
        <w:rPr>
          <w:b/>
          <w:color w:val="CBA052"/>
          <w:u w:val="single"/>
        </w:rPr>
        <w:t>: DUTY OF CONFIDENTIALITY</w:t>
      </w:r>
    </w:p>
    <w:p w14:paraId="3CE3174D" w14:textId="77777777" w:rsidR="002C3408" w:rsidRPr="002C3408" w:rsidRDefault="002C3408" w:rsidP="002C3408">
      <w:pPr>
        <w:pStyle w:val="Lijstalinea"/>
        <w:numPr>
          <w:ilvl w:val="0"/>
          <w:numId w:val="4"/>
        </w:numPr>
        <w:spacing w:line="360" w:lineRule="auto"/>
        <w:jc w:val="both"/>
        <w:rPr>
          <w:vanish/>
          <w:sz w:val="18"/>
        </w:rPr>
      </w:pPr>
    </w:p>
    <w:p w14:paraId="329FF09D" w14:textId="77777777" w:rsidR="002C3408" w:rsidRPr="002C3408" w:rsidRDefault="002C3408" w:rsidP="002C3408">
      <w:pPr>
        <w:pStyle w:val="Lijstalinea"/>
        <w:numPr>
          <w:ilvl w:val="0"/>
          <w:numId w:val="4"/>
        </w:numPr>
        <w:spacing w:line="360" w:lineRule="auto"/>
        <w:jc w:val="both"/>
        <w:rPr>
          <w:vanish/>
          <w:sz w:val="18"/>
        </w:rPr>
      </w:pPr>
    </w:p>
    <w:p w14:paraId="21A523C8" w14:textId="2C01511B" w:rsidR="009F0EC3" w:rsidRPr="002259BF" w:rsidRDefault="004B1966" w:rsidP="002C3408">
      <w:pPr>
        <w:pStyle w:val="Lijstalinea"/>
        <w:numPr>
          <w:ilvl w:val="1"/>
          <w:numId w:val="4"/>
        </w:numPr>
        <w:spacing w:line="360" w:lineRule="auto"/>
        <w:jc w:val="both"/>
        <w:rPr>
          <w:rFonts w:cs="Arial"/>
          <w:sz w:val="18"/>
          <w:szCs w:val="18"/>
        </w:rPr>
      </w:pPr>
      <w:r>
        <w:rPr>
          <w:sz w:val="18"/>
        </w:rPr>
        <w:t xml:space="preserve">The </w:t>
      </w:r>
      <w:r w:rsidR="004B0BAE">
        <w:rPr>
          <w:sz w:val="18"/>
        </w:rPr>
        <w:t xml:space="preserve">Interested </w:t>
      </w:r>
      <w:proofErr w:type="gramStart"/>
      <w:r w:rsidR="004B0BAE">
        <w:rPr>
          <w:sz w:val="18"/>
        </w:rPr>
        <w:t xml:space="preserve">Party </w:t>
      </w:r>
      <w:r>
        <w:rPr>
          <w:sz w:val="18"/>
        </w:rPr>
        <w:t xml:space="preserve"> undertakes</w:t>
      </w:r>
      <w:proofErr w:type="gramEnd"/>
      <w:r>
        <w:rPr>
          <w:sz w:val="18"/>
        </w:rPr>
        <w:t xml:space="preserve"> vis-a-vis the Contracting Authority:</w:t>
      </w:r>
    </w:p>
    <w:p w14:paraId="410B1AF7" w14:textId="24F1D9B3" w:rsidR="00A54AB4" w:rsidRPr="002259BF" w:rsidRDefault="00A54AB4" w:rsidP="002259BF">
      <w:pPr>
        <w:pStyle w:val="Lijstalinea"/>
        <w:numPr>
          <w:ilvl w:val="2"/>
          <w:numId w:val="4"/>
        </w:numPr>
        <w:spacing w:line="360" w:lineRule="auto"/>
        <w:jc w:val="both"/>
        <w:rPr>
          <w:rFonts w:cs="Arial"/>
          <w:sz w:val="18"/>
          <w:szCs w:val="18"/>
        </w:rPr>
      </w:pPr>
      <w:r>
        <w:rPr>
          <w:sz w:val="18"/>
        </w:rPr>
        <w:t xml:space="preserve">to maintain the confidentiality of the Confidential Information and to exercise the same degree of care that the </w:t>
      </w:r>
      <w:r w:rsidR="004B0BAE">
        <w:rPr>
          <w:sz w:val="18"/>
        </w:rPr>
        <w:t xml:space="preserve">Interested </w:t>
      </w:r>
      <w:proofErr w:type="gramStart"/>
      <w:r w:rsidR="004B0BAE">
        <w:rPr>
          <w:sz w:val="18"/>
        </w:rPr>
        <w:t xml:space="preserve">Party </w:t>
      </w:r>
      <w:r>
        <w:rPr>
          <w:sz w:val="18"/>
        </w:rPr>
        <w:t xml:space="preserve"> exercises</w:t>
      </w:r>
      <w:proofErr w:type="gramEnd"/>
      <w:r>
        <w:rPr>
          <w:sz w:val="18"/>
        </w:rPr>
        <w:t xml:space="preserve"> to protect its own confidential information, but under no circumstances will this be less than a reasonable degree of </w:t>
      </w:r>
      <w:proofErr w:type="gramStart"/>
      <w:r>
        <w:rPr>
          <w:sz w:val="18"/>
        </w:rPr>
        <w:t>care;</w:t>
      </w:r>
      <w:proofErr w:type="gramEnd"/>
    </w:p>
    <w:p w14:paraId="62164FA5" w14:textId="4AC62C25" w:rsidR="00A54AB4" w:rsidRPr="002259BF" w:rsidRDefault="00A54AB4" w:rsidP="001B48F7">
      <w:pPr>
        <w:pStyle w:val="Lijstalinea"/>
        <w:numPr>
          <w:ilvl w:val="2"/>
          <w:numId w:val="4"/>
        </w:numPr>
        <w:spacing w:line="360" w:lineRule="auto"/>
        <w:jc w:val="both"/>
        <w:rPr>
          <w:rFonts w:cs="Arial"/>
          <w:sz w:val="18"/>
          <w:szCs w:val="18"/>
        </w:rPr>
      </w:pPr>
      <w:r>
        <w:rPr>
          <w:sz w:val="18"/>
        </w:rPr>
        <w:t xml:space="preserve">to adequately secure and safely store the Confidential Information </w:t>
      </w:r>
      <w:proofErr w:type="gramStart"/>
      <w:r>
        <w:rPr>
          <w:sz w:val="18"/>
        </w:rPr>
        <w:t>in order to</w:t>
      </w:r>
      <w:proofErr w:type="gramEnd"/>
      <w:r>
        <w:rPr>
          <w:sz w:val="18"/>
        </w:rPr>
        <w:t xml:space="preserve"> prevent loss, theft, or unauthorised alteration or </w:t>
      </w:r>
      <w:proofErr w:type="gramStart"/>
      <w:r>
        <w:rPr>
          <w:sz w:val="18"/>
        </w:rPr>
        <w:t>access;</w:t>
      </w:r>
      <w:proofErr w:type="gramEnd"/>
    </w:p>
    <w:p w14:paraId="700FF790" w14:textId="77777777" w:rsidR="00C13910" w:rsidRPr="00C13910" w:rsidRDefault="00A54AB4" w:rsidP="00C13910">
      <w:pPr>
        <w:pStyle w:val="Lijstalinea"/>
        <w:numPr>
          <w:ilvl w:val="2"/>
          <w:numId w:val="4"/>
        </w:numPr>
        <w:spacing w:line="360" w:lineRule="auto"/>
        <w:jc w:val="both"/>
        <w:rPr>
          <w:sz w:val="18"/>
        </w:rPr>
      </w:pPr>
      <w:r>
        <w:rPr>
          <w:sz w:val="18"/>
        </w:rPr>
        <w:t xml:space="preserve">to use the Confidential Information solely for the purposes of the Tendering Process </w:t>
      </w:r>
      <w:r w:rsidR="00C13910" w:rsidRPr="00C13910">
        <w:rPr>
          <w:sz w:val="18"/>
        </w:rPr>
        <w:t>Online library -</w:t>
      </w:r>
    </w:p>
    <w:p w14:paraId="0CFA4596" w14:textId="2F995223" w:rsidR="00A54AB4" w:rsidRPr="0021633A" w:rsidRDefault="00C13910" w:rsidP="00C13910">
      <w:pPr>
        <w:pStyle w:val="Lijstalinea"/>
        <w:spacing w:line="360" w:lineRule="auto"/>
        <w:ind w:left="1080"/>
        <w:jc w:val="both"/>
        <w:rPr>
          <w:rFonts w:cs="Arial"/>
          <w:sz w:val="18"/>
          <w:szCs w:val="18"/>
        </w:rPr>
      </w:pPr>
      <w:r w:rsidRPr="00C13910">
        <w:rPr>
          <w:sz w:val="18"/>
        </w:rPr>
        <w:t xml:space="preserve">e-lending </w:t>
      </w:r>
      <w:proofErr w:type="gramStart"/>
      <w:r w:rsidRPr="00C13910">
        <w:rPr>
          <w:sz w:val="18"/>
        </w:rPr>
        <w:t>platform</w:t>
      </w:r>
      <w:r w:rsidR="00A54AB4">
        <w:rPr>
          <w:sz w:val="18"/>
        </w:rPr>
        <w:t>;</w:t>
      </w:r>
      <w:proofErr w:type="gramEnd"/>
    </w:p>
    <w:p w14:paraId="784C3A65" w14:textId="5FF0D155" w:rsidR="00A54AB4" w:rsidRPr="00C13910" w:rsidRDefault="00A54AB4" w:rsidP="00C13910">
      <w:pPr>
        <w:pStyle w:val="Lijstalinea"/>
        <w:numPr>
          <w:ilvl w:val="2"/>
          <w:numId w:val="4"/>
        </w:numPr>
        <w:spacing w:line="360" w:lineRule="auto"/>
        <w:jc w:val="both"/>
        <w:rPr>
          <w:sz w:val="18"/>
        </w:rPr>
      </w:pPr>
      <w:r>
        <w:rPr>
          <w:sz w:val="18"/>
        </w:rPr>
        <w:t xml:space="preserve">to ensure that it does not retain the Confidential Information for longer than is reasonably necessary for the execution of the Tendering Process </w:t>
      </w:r>
      <w:r w:rsidR="00C13910" w:rsidRPr="00C13910">
        <w:rPr>
          <w:sz w:val="18"/>
        </w:rPr>
        <w:t>Online library -</w:t>
      </w:r>
      <w:r w:rsidR="00C13910">
        <w:rPr>
          <w:sz w:val="18"/>
        </w:rPr>
        <w:t xml:space="preserve"> </w:t>
      </w:r>
      <w:r w:rsidR="00C13910" w:rsidRPr="00C13910">
        <w:rPr>
          <w:sz w:val="18"/>
        </w:rPr>
        <w:t>e-lending platform</w:t>
      </w:r>
      <w:r w:rsidRPr="00C13910">
        <w:rPr>
          <w:sz w:val="18"/>
        </w:rPr>
        <w:t xml:space="preserve"> and, once the award has been definitively communicated, to destroy the Confidential Information, including any copies </w:t>
      </w:r>
      <w:r w:rsidRPr="00C13910">
        <w:rPr>
          <w:sz w:val="18"/>
        </w:rPr>
        <w:lastRenderedPageBreak/>
        <w:t xml:space="preserve">made (hard copy and soft copy), whereby the </w:t>
      </w:r>
      <w:r w:rsidR="004B0BAE" w:rsidRPr="00C13910">
        <w:rPr>
          <w:sz w:val="18"/>
        </w:rPr>
        <w:t xml:space="preserve">Interested Party </w:t>
      </w:r>
      <w:r w:rsidRPr="00C13910">
        <w:rPr>
          <w:sz w:val="18"/>
        </w:rPr>
        <w:t xml:space="preserve"> will demonstrate how the destruction took place and that, from the specified date onwards, no copies of the Confidential Information are retained by its organisation;</w:t>
      </w:r>
    </w:p>
    <w:p w14:paraId="1F6929A8" w14:textId="31E468BE" w:rsidR="00A54AB4" w:rsidRPr="002259BF" w:rsidRDefault="00A54AB4" w:rsidP="001B48F7">
      <w:pPr>
        <w:pStyle w:val="Lijstalinea"/>
        <w:numPr>
          <w:ilvl w:val="2"/>
          <w:numId w:val="4"/>
        </w:numPr>
        <w:spacing w:line="360" w:lineRule="auto"/>
        <w:jc w:val="both"/>
        <w:rPr>
          <w:rFonts w:cs="Arial"/>
          <w:sz w:val="18"/>
          <w:szCs w:val="18"/>
        </w:rPr>
      </w:pPr>
      <w:r>
        <w:rPr>
          <w:sz w:val="18"/>
        </w:rPr>
        <w:t>not to disclose the Confidential Information to third parties or to make copies thereof, except in the circumstances referred to in Article 2.5 of this Statement, which explicitly provides for this.</w:t>
      </w:r>
    </w:p>
    <w:p w14:paraId="0832F349" w14:textId="20A18ABA" w:rsidR="004B1966" w:rsidRPr="002259BF" w:rsidRDefault="00A54AB4" w:rsidP="001B48F7">
      <w:pPr>
        <w:pStyle w:val="Lijstalinea"/>
        <w:numPr>
          <w:ilvl w:val="2"/>
          <w:numId w:val="4"/>
        </w:numPr>
        <w:spacing w:line="360" w:lineRule="auto"/>
        <w:jc w:val="both"/>
        <w:rPr>
          <w:rFonts w:cs="Arial"/>
          <w:sz w:val="18"/>
          <w:szCs w:val="18"/>
        </w:rPr>
      </w:pPr>
      <w:r>
        <w:rPr>
          <w:sz w:val="18"/>
        </w:rPr>
        <w:t xml:space="preserve">The </w:t>
      </w:r>
      <w:r w:rsidR="004B0BAE">
        <w:rPr>
          <w:sz w:val="18"/>
        </w:rPr>
        <w:t xml:space="preserve">Interested </w:t>
      </w:r>
      <w:proofErr w:type="gramStart"/>
      <w:r w:rsidR="004B0BAE">
        <w:rPr>
          <w:sz w:val="18"/>
        </w:rPr>
        <w:t xml:space="preserve">Party </w:t>
      </w:r>
      <w:r>
        <w:rPr>
          <w:sz w:val="18"/>
        </w:rPr>
        <w:t xml:space="preserve"> also</w:t>
      </w:r>
      <w:proofErr w:type="gramEnd"/>
      <w:r>
        <w:rPr>
          <w:sz w:val="18"/>
        </w:rPr>
        <w:t xml:space="preserve"> undertakes to cooperate fully with the Contracting Authority or its representative in exercising control and supervision over the storage, security, use and proper destruction of the Confidential Information.</w:t>
      </w:r>
    </w:p>
    <w:p w14:paraId="77521385" w14:textId="77777777" w:rsidR="00DE6BCB" w:rsidRPr="00504B89" w:rsidRDefault="00DE6BCB" w:rsidP="002259BF">
      <w:pPr>
        <w:pStyle w:val="Lijstalinea"/>
        <w:spacing w:line="360" w:lineRule="auto"/>
        <w:ind w:left="792"/>
        <w:jc w:val="both"/>
        <w:rPr>
          <w:rFonts w:cs="Arial"/>
          <w:sz w:val="18"/>
          <w:szCs w:val="18"/>
          <w:lang w:val="en-US"/>
        </w:rPr>
      </w:pPr>
    </w:p>
    <w:p w14:paraId="4C95EC25" w14:textId="7832AD31" w:rsidR="00AE559F" w:rsidRPr="007200FD" w:rsidRDefault="009B26F0" w:rsidP="007200FD">
      <w:pPr>
        <w:pStyle w:val="Lijstalinea"/>
        <w:numPr>
          <w:ilvl w:val="1"/>
          <w:numId w:val="4"/>
        </w:numPr>
        <w:spacing w:line="360" w:lineRule="auto"/>
        <w:jc w:val="both"/>
        <w:rPr>
          <w:sz w:val="18"/>
        </w:rPr>
      </w:pPr>
      <w:r>
        <w:rPr>
          <w:sz w:val="18"/>
        </w:rPr>
        <w:t xml:space="preserve">If one of the Parties becomes aware of the fact that the Confidential Information has been disclosed without authorisation, lost due to carelessness or theft or in any other way, or is being used for purposes other than those specified in the </w:t>
      </w:r>
      <w:r w:rsidR="0073669F">
        <w:rPr>
          <w:sz w:val="18"/>
        </w:rPr>
        <w:t>Tendering process</w:t>
      </w:r>
      <w:r>
        <w:rPr>
          <w:sz w:val="18"/>
        </w:rPr>
        <w:t xml:space="preserve"> </w:t>
      </w:r>
      <w:r w:rsidR="007200FD" w:rsidRPr="007200FD">
        <w:rPr>
          <w:sz w:val="18"/>
        </w:rPr>
        <w:t>Online library -</w:t>
      </w:r>
      <w:r w:rsidR="007200FD">
        <w:rPr>
          <w:sz w:val="18"/>
        </w:rPr>
        <w:t xml:space="preserve"> </w:t>
      </w:r>
      <w:r w:rsidR="007200FD" w:rsidRPr="007200FD">
        <w:rPr>
          <w:sz w:val="18"/>
        </w:rPr>
        <w:t>e-lending platform</w:t>
      </w:r>
      <w:r w:rsidRPr="007200FD">
        <w:rPr>
          <w:sz w:val="18"/>
        </w:rPr>
        <w:t>, that Party will immediately notify the other Party in writing.</w:t>
      </w:r>
    </w:p>
    <w:p w14:paraId="326B4F83" w14:textId="77777777" w:rsidR="00551AA5" w:rsidRPr="00504B89" w:rsidRDefault="00551AA5" w:rsidP="001B48F7">
      <w:pPr>
        <w:pStyle w:val="Lijstalinea"/>
        <w:spacing w:line="360" w:lineRule="auto"/>
        <w:ind w:left="792"/>
        <w:jc w:val="both"/>
        <w:rPr>
          <w:rFonts w:cs="Arial"/>
          <w:sz w:val="18"/>
          <w:szCs w:val="18"/>
          <w:lang w:val="en-US"/>
        </w:rPr>
      </w:pPr>
    </w:p>
    <w:p w14:paraId="3C2767D6" w14:textId="57A88FC5" w:rsidR="00551AA5" w:rsidRPr="002259BF" w:rsidRDefault="00551AA5" w:rsidP="001B48F7">
      <w:pPr>
        <w:pStyle w:val="Lijstalinea"/>
        <w:numPr>
          <w:ilvl w:val="1"/>
          <w:numId w:val="4"/>
        </w:numPr>
        <w:spacing w:line="360" w:lineRule="auto"/>
        <w:jc w:val="both"/>
        <w:rPr>
          <w:rFonts w:cs="Arial"/>
          <w:sz w:val="18"/>
          <w:szCs w:val="18"/>
        </w:rPr>
      </w:pPr>
      <w:r>
        <w:rPr>
          <w:sz w:val="18"/>
        </w:rPr>
        <w:t xml:space="preserve">The </w:t>
      </w:r>
      <w:r w:rsidR="004B0BAE">
        <w:rPr>
          <w:sz w:val="18"/>
        </w:rPr>
        <w:t xml:space="preserve">Interested </w:t>
      </w:r>
      <w:proofErr w:type="gramStart"/>
      <w:r w:rsidR="004B0BAE">
        <w:rPr>
          <w:sz w:val="18"/>
        </w:rPr>
        <w:t xml:space="preserve">Party </w:t>
      </w:r>
      <w:r>
        <w:rPr>
          <w:sz w:val="18"/>
        </w:rPr>
        <w:t xml:space="preserve"> guarantees</w:t>
      </w:r>
      <w:proofErr w:type="gramEnd"/>
      <w:r>
        <w:rPr>
          <w:sz w:val="18"/>
        </w:rPr>
        <w:t xml:space="preserve"> that its personnel are aware of the above obligations and will impose the same duty of confidentiality on them.</w:t>
      </w:r>
    </w:p>
    <w:p w14:paraId="0F3B37FA" w14:textId="77777777" w:rsidR="008352B2" w:rsidRPr="00504B89" w:rsidRDefault="008352B2" w:rsidP="001B48F7">
      <w:pPr>
        <w:pStyle w:val="Lijstalinea"/>
        <w:spacing w:line="360" w:lineRule="auto"/>
        <w:jc w:val="both"/>
        <w:rPr>
          <w:rFonts w:cs="Arial"/>
          <w:sz w:val="18"/>
          <w:szCs w:val="18"/>
          <w:lang w:val="en-US"/>
        </w:rPr>
      </w:pPr>
    </w:p>
    <w:p w14:paraId="4670334B" w14:textId="28522983" w:rsidR="00003BD8" w:rsidRDefault="008352B2" w:rsidP="001B48F7">
      <w:pPr>
        <w:pStyle w:val="Lijstalinea"/>
        <w:numPr>
          <w:ilvl w:val="1"/>
          <w:numId w:val="4"/>
        </w:numPr>
        <w:spacing w:line="360" w:lineRule="auto"/>
        <w:jc w:val="both"/>
        <w:rPr>
          <w:rFonts w:cs="Arial"/>
          <w:sz w:val="18"/>
          <w:szCs w:val="18"/>
        </w:rPr>
      </w:pPr>
      <w:r>
        <w:rPr>
          <w:sz w:val="18"/>
        </w:rPr>
        <w:t xml:space="preserve">In the event of a breach of the provisions of this Statement by the </w:t>
      </w:r>
      <w:r w:rsidR="004B0BAE">
        <w:rPr>
          <w:sz w:val="18"/>
        </w:rPr>
        <w:t xml:space="preserve">Interested Party </w:t>
      </w:r>
      <w:r>
        <w:rPr>
          <w:sz w:val="18"/>
        </w:rPr>
        <w:t xml:space="preserve">, its employees and/or third parties engaged by it, the </w:t>
      </w:r>
      <w:r w:rsidR="004B0BAE">
        <w:rPr>
          <w:sz w:val="18"/>
        </w:rPr>
        <w:t xml:space="preserve">Interested Party </w:t>
      </w:r>
      <w:r>
        <w:rPr>
          <w:sz w:val="18"/>
        </w:rPr>
        <w:t xml:space="preserve"> will forfeit an immediately payable, non-compensable penalty of € </w:t>
      </w:r>
      <w:r w:rsidR="0073669F">
        <w:rPr>
          <w:sz w:val="18"/>
        </w:rPr>
        <w:t>25</w:t>
      </w:r>
      <w:r w:rsidR="00767D46">
        <w:rPr>
          <w:sz w:val="18"/>
        </w:rPr>
        <w:t>,000.-</w:t>
      </w:r>
      <w:r>
        <w:rPr>
          <w:sz w:val="18"/>
        </w:rPr>
        <w:t xml:space="preserve"> per event, plus € </w:t>
      </w:r>
      <w:r w:rsidR="00767D46">
        <w:rPr>
          <w:sz w:val="18"/>
        </w:rPr>
        <w:t>1,000.-</w:t>
      </w:r>
      <w:r>
        <w:rPr>
          <w:sz w:val="18"/>
        </w:rPr>
        <w:t xml:space="preserve"> per day that the violation continues after it has been established, up to a maximum of € </w:t>
      </w:r>
      <w:r w:rsidR="00767D46">
        <w:rPr>
          <w:sz w:val="18"/>
        </w:rPr>
        <w:t>50,000.-</w:t>
      </w:r>
      <w:r>
        <w:rPr>
          <w:sz w:val="18"/>
        </w:rPr>
        <w:t xml:space="preserve">. The </w:t>
      </w:r>
      <w:r w:rsidR="004B0BAE">
        <w:rPr>
          <w:sz w:val="18"/>
        </w:rPr>
        <w:t xml:space="preserve">Interested </w:t>
      </w:r>
      <w:proofErr w:type="gramStart"/>
      <w:r w:rsidR="004B0BAE">
        <w:rPr>
          <w:sz w:val="18"/>
        </w:rPr>
        <w:t xml:space="preserve">Party </w:t>
      </w:r>
      <w:r>
        <w:rPr>
          <w:sz w:val="18"/>
        </w:rPr>
        <w:t xml:space="preserve"> is</w:t>
      </w:r>
      <w:proofErr w:type="gramEnd"/>
      <w:r>
        <w:rPr>
          <w:sz w:val="18"/>
        </w:rPr>
        <w:t xml:space="preserve"> required to pay the penalty within fourteen calendar days of the demand by the Contracting Authority. Any judicial or extrajudicial collection costs are payable by the </w:t>
      </w:r>
      <w:r w:rsidR="004B0BAE">
        <w:rPr>
          <w:sz w:val="18"/>
        </w:rPr>
        <w:t>Interested Party</w:t>
      </w:r>
      <w:r>
        <w:rPr>
          <w:sz w:val="18"/>
        </w:rPr>
        <w:t>.</w:t>
      </w:r>
    </w:p>
    <w:p w14:paraId="5F999B78" w14:textId="77777777" w:rsidR="00370A28" w:rsidRPr="00504B89" w:rsidRDefault="00370A28" w:rsidP="001B48F7">
      <w:pPr>
        <w:spacing w:line="360" w:lineRule="auto"/>
        <w:jc w:val="both"/>
        <w:rPr>
          <w:rFonts w:cs="Arial"/>
          <w:sz w:val="18"/>
          <w:szCs w:val="18"/>
          <w:lang w:val="en-US"/>
        </w:rPr>
      </w:pPr>
    </w:p>
    <w:p w14:paraId="415734B7" w14:textId="3391E143" w:rsidR="00044CCC" w:rsidRPr="002259BF" w:rsidRDefault="00003BD8" w:rsidP="001B48F7">
      <w:pPr>
        <w:spacing w:line="360" w:lineRule="auto"/>
        <w:ind w:left="792"/>
        <w:jc w:val="both"/>
        <w:rPr>
          <w:rFonts w:cs="Arial"/>
          <w:sz w:val="18"/>
          <w:szCs w:val="18"/>
        </w:rPr>
      </w:pPr>
      <w:r>
        <w:rPr>
          <w:sz w:val="18"/>
        </w:rPr>
        <w:t>Notwithstanding Article 6:92 of the Dutch Civil Code (</w:t>
      </w:r>
      <w:proofErr w:type="spellStart"/>
      <w:r>
        <w:rPr>
          <w:sz w:val="18"/>
        </w:rPr>
        <w:t>Burgerlijk</w:t>
      </w:r>
      <w:proofErr w:type="spellEnd"/>
      <w:r>
        <w:rPr>
          <w:sz w:val="18"/>
        </w:rPr>
        <w:t xml:space="preserve"> </w:t>
      </w:r>
      <w:proofErr w:type="spellStart"/>
      <w:r>
        <w:rPr>
          <w:sz w:val="18"/>
        </w:rPr>
        <w:t>Wetboek</w:t>
      </w:r>
      <w:proofErr w:type="spellEnd"/>
      <w:r>
        <w:rPr>
          <w:sz w:val="18"/>
        </w:rPr>
        <w:t xml:space="preserve">), this penalty will not prejudice any other rights of the Contracting Authority. This includes the right to claim additional or substitute compensation in addition to the penalty. The penalty shall not be deducted from any obligation on the part of the </w:t>
      </w:r>
      <w:r w:rsidR="004B0BAE">
        <w:rPr>
          <w:sz w:val="18"/>
        </w:rPr>
        <w:t xml:space="preserve">Interested </w:t>
      </w:r>
      <w:proofErr w:type="gramStart"/>
      <w:r w:rsidR="004B0BAE">
        <w:rPr>
          <w:sz w:val="18"/>
        </w:rPr>
        <w:t xml:space="preserve">Party </w:t>
      </w:r>
      <w:r>
        <w:rPr>
          <w:sz w:val="18"/>
        </w:rPr>
        <w:t xml:space="preserve"> to</w:t>
      </w:r>
      <w:proofErr w:type="gramEnd"/>
      <w:r>
        <w:rPr>
          <w:sz w:val="18"/>
        </w:rPr>
        <w:t xml:space="preserve"> pay compensation. </w:t>
      </w:r>
    </w:p>
    <w:p w14:paraId="2E91179E" w14:textId="77777777" w:rsidR="00AE559F" w:rsidRPr="00504B89" w:rsidRDefault="00AE559F" w:rsidP="001B48F7">
      <w:pPr>
        <w:spacing w:line="360" w:lineRule="auto"/>
        <w:jc w:val="both"/>
        <w:rPr>
          <w:rFonts w:cs="Arial"/>
          <w:sz w:val="18"/>
          <w:szCs w:val="18"/>
          <w:lang w:val="en-US"/>
        </w:rPr>
      </w:pPr>
    </w:p>
    <w:p w14:paraId="15EFB0BA" w14:textId="508E3921" w:rsidR="00AE559F" w:rsidRPr="002259BF" w:rsidRDefault="00044CCC" w:rsidP="001B48F7">
      <w:pPr>
        <w:pStyle w:val="Lijstalinea"/>
        <w:numPr>
          <w:ilvl w:val="1"/>
          <w:numId w:val="4"/>
        </w:numPr>
        <w:spacing w:line="360" w:lineRule="auto"/>
        <w:jc w:val="both"/>
        <w:rPr>
          <w:rFonts w:cs="Arial"/>
          <w:sz w:val="18"/>
          <w:szCs w:val="18"/>
        </w:rPr>
      </w:pPr>
      <w:r>
        <w:rPr>
          <w:sz w:val="18"/>
        </w:rPr>
        <w:t xml:space="preserve">The duty of confidentiality will not apply insofar as the </w:t>
      </w:r>
      <w:r w:rsidR="004B0BAE">
        <w:rPr>
          <w:sz w:val="18"/>
        </w:rPr>
        <w:t xml:space="preserve">Interested </w:t>
      </w:r>
      <w:proofErr w:type="gramStart"/>
      <w:r w:rsidR="004B0BAE">
        <w:rPr>
          <w:sz w:val="18"/>
        </w:rPr>
        <w:t xml:space="preserve">Party </w:t>
      </w:r>
      <w:r>
        <w:rPr>
          <w:sz w:val="18"/>
        </w:rPr>
        <w:t xml:space="preserve"> is</w:t>
      </w:r>
      <w:proofErr w:type="gramEnd"/>
      <w:r>
        <w:rPr>
          <w:sz w:val="18"/>
        </w:rPr>
        <w:t xml:space="preserve"> legally obliged to disclose the Confidential Information. Before making such a disclosure, the </w:t>
      </w:r>
      <w:r w:rsidR="004B0BAE">
        <w:rPr>
          <w:sz w:val="18"/>
        </w:rPr>
        <w:t xml:space="preserve">Interested </w:t>
      </w:r>
      <w:proofErr w:type="gramStart"/>
      <w:r w:rsidR="004B0BAE">
        <w:rPr>
          <w:sz w:val="18"/>
        </w:rPr>
        <w:t xml:space="preserve">Party </w:t>
      </w:r>
      <w:r>
        <w:rPr>
          <w:sz w:val="18"/>
        </w:rPr>
        <w:t xml:space="preserve"> will</w:t>
      </w:r>
      <w:proofErr w:type="gramEnd"/>
      <w:r>
        <w:rPr>
          <w:sz w:val="18"/>
        </w:rPr>
        <w:t xml:space="preserve"> inform the Contracting Authority in writing.</w:t>
      </w:r>
    </w:p>
    <w:p w14:paraId="50A67C99" w14:textId="77777777" w:rsidR="002259BF" w:rsidRPr="00504B89" w:rsidRDefault="002259BF" w:rsidP="002259BF">
      <w:pPr>
        <w:spacing w:line="360" w:lineRule="auto"/>
        <w:jc w:val="both"/>
        <w:rPr>
          <w:rFonts w:cs="Arial"/>
          <w:sz w:val="18"/>
          <w:szCs w:val="18"/>
          <w:lang w:val="en-US"/>
        </w:rPr>
      </w:pPr>
    </w:p>
    <w:p w14:paraId="6742B410" w14:textId="339608B6" w:rsidR="00AE559F" w:rsidRPr="002259BF" w:rsidRDefault="002259BF" w:rsidP="002259BF">
      <w:pPr>
        <w:spacing w:line="360" w:lineRule="auto"/>
        <w:jc w:val="both"/>
        <w:rPr>
          <w:rFonts w:cs="Arial"/>
          <w:b/>
          <w:bCs/>
          <w:color w:val="CBA052"/>
          <w:u w:val="single"/>
        </w:rPr>
      </w:pPr>
      <w:r>
        <w:rPr>
          <w:b/>
          <w:color w:val="CBA052"/>
          <w:u w:val="single"/>
        </w:rPr>
        <w:t xml:space="preserve">ARTICLE </w:t>
      </w:r>
      <w:r w:rsidR="002C3408">
        <w:rPr>
          <w:b/>
          <w:color w:val="CBA052"/>
          <w:u w:val="single"/>
        </w:rPr>
        <w:t>3</w:t>
      </w:r>
      <w:r>
        <w:rPr>
          <w:b/>
          <w:color w:val="CBA052"/>
          <w:u w:val="single"/>
        </w:rPr>
        <w:t>: EFFECTIVE DATE AND DURATION OF STATEMENT</w:t>
      </w:r>
    </w:p>
    <w:p w14:paraId="40DD990A" w14:textId="77777777" w:rsidR="002259BF" w:rsidRPr="002259BF" w:rsidRDefault="002259BF" w:rsidP="002259BF">
      <w:pPr>
        <w:pStyle w:val="Lijstalinea"/>
        <w:numPr>
          <w:ilvl w:val="0"/>
          <w:numId w:val="4"/>
        </w:numPr>
        <w:spacing w:line="360" w:lineRule="auto"/>
        <w:rPr>
          <w:rFonts w:cs="Arial"/>
          <w:vanish/>
          <w:sz w:val="18"/>
          <w:szCs w:val="18"/>
          <w:lang w:val="nl-NL"/>
        </w:rPr>
      </w:pPr>
    </w:p>
    <w:p w14:paraId="52A4C667" w14:textId="105733DA" w:rsidR="00CE20CE" w:rsidRPr="00B1098A" w:rsidRDefault="00655482" w:rsidP="001B48F7">
      <w:pPr>
        <w:pStyle w:val="Lijstalinea"/>
        <w:numPr>
          <w:ilvl w:val="1"/>
          <w:numId w:val="4"/>
        </w:numPr>
        <w:spacing w:line="360" w:lineRule="auto"/>
        <w:jc w:val="both"/>
        <w:rPr>
          <w:rFonts w:cs="Arial"/>
          <w:sz w:val="18"/>
          <w:szCs w:val="18"/>
        </w:rPr>
      </w:pPr>
      <w:r w:rsidRPr="00655482">
        <w:rPr>
          <w:sz w:val="18"/>
        </w:rPr>
        <w:t>This Statement will take effect on the date of its signing and will remain in force for the entire duration of the tendering procedure. The duty of confidentiality extends beyond the term of this Statement. Any breach of the duty of confidentiality and the associated imposition of a penalty may be enforced by the Contracting Authority for up to five years after the signing of this Statement.</w:t>
      </w:r>
    </w:p>
    <w:p w14:paraId="2A18F86F" w14:textId="77777777" w:rsidR="00B1098A" w:rsidRDefault="00B1098A" w:rsidP="00B1098A">
      <w:pPr>
        <w:pStyle w:val="Lijstalinea"/>
        <w:spacing w:line="360" w:lineRule="auto"/>
        <w:ind w:left="792"/>
        <w:jc w:val="both"/>
        <w:rPr>
          <w:sz w:val="18"/>
        </w:rPr>
      </w:pPr>
    </w:p>
    <w:p w14:paraId="54CDBB83" w14:textId="77777777" w:rsidR="00B1098A" w:rsidRPr="002259BF" w:rsidRDefault="00B1098A" w:rsidP="00B1098A">
      <w:pPr>
        <w:pStyle w:val="Lijstalinea"/>
        <w:spacing w:line="360" w:lineRule="auto"/>
        <w:ind w:left="792"/>
        <w:jc w:val="both"/>
        <w:rPr>
          <w:rFonts w:cs="Arial"/>
          <w:sz w:val="18"/>
          <w:szCs w:val="18"/>
        </w:rPr>
      </w:pPr>
    </w:p>
    <w:p w14:paraId="6F98F2D4" w14:textId="2B8D9ACC" w:rsidR="00250B31" w:rsidRPr="00504B89" w:rsidRDefault="00250B31" w:rsidP="002259BF">
      <w:pPr>
        <w:spacing w:line="360" w:lineRule="auto"/>
        <w:jc w:val="both"/>
        <w:rPr>
          <w:rFonts w:cs="Arial"/>
          <w:sz w:val="18"/>
          <w:szCs w:val="18"/>
          <w:lang w:val="en-US"/>
        </w:rPr>
      </w:pPr>
    </w:p>
    <w:p w14:paraId="16697EA4" w14:textId="29D0F6A7" w:rsidR="00536C12" w:rsidRPr="002259BF" w:rsidRDefault="002259BF" w:rsidP="002259BF">
      <w:pPr>
        <w:spacing w:line="360" w:lineRule="auto"/>
        <w:jc w:val="both"/>
        <w:rPr>
          <w:rFonts w:cs="Arial"/>
          <w:b/>
          <w:bCs/>
          <w:color w:val="CBA052"/>
          <w:u w:val="single"/>
        </w:rPr>
      </w:pPr>
      <w:r>
        <w:rPr>
          <w:b/>
          <w:color w:val="CBA052"/>
          <w:u w:val="single"/>
        </w:rPr>
        <w:lastRenderedPageBreak/>
        <w:t xml:space="preserve">ARTICLE </w:t>
      </w:r>
      <w:r w:rsidR="002C3408">
        <w:rPr>
          <w:b/>
          <w:color w:val="CBA052"/>
          <w:u w:val="single"/>
        </w:rPr>
        <w:t>4</w:t>
      </w:r>
      <w:r>
        <w:rPr>
          <w:b/>
          <w:color w:val="CBA052"/>
          <w:u w:val="single"/>
        </w:rPr>
        <w:t>: NOTIFICATIONS</w:t>
      </w:r>
    </w:p>
    <w:p w14:paraId="39C667BF" w14:textId="77777777" w:rsidR="002259BF" w:rsidRPr="002259BF" w:rsidRDefault="002259BF" w:rsidP="002259BF">
      <w:pPr>
        <w:pStyle w:val="Lijstalinea"/>
        <w:numPr>
          <w:ilvl w:val="0"/>
          <w:numId w:val="4"/>
        </w:numPr>
        <w:spacing w:line="360" w:lineRule="auto"/>
        <w:jc w:val="both"/>
        <w:rPr>
          <w:rFonts w:cs="Arial"/>
          <w:vanish/>
          <w:sz w:val="18"/>
          <w:szCs w:val="18"/>
          <w:lang w:val="nl-NL"/>
        </w:rPr>
      </w:pPr>
    </w:p>
    <w:p w14:paraId="1C18B3A2" w14:textId="77F10B94" w:rsidR="00E66FAA" w:rsidRPr="002259BF" w:rsidRDefault="00CE20CE" w:rsidP="001B48F7">
      <w:pPr>
        <w:pStyle w:val="Lijstalinea"/>
        <w:numPr>
          <w:ilvl w:val="1"/>
          <w:numId w:val="4"/>
        </w:numPr>
        <w:spacing w:line="360" w:lineRule="auto"/>
        <w:jc w:val="both"/>
        <w:rPr>
          <w:rFonts w:cs="Arial"/>
          <w:sz w:val="18"/>
          <w:szCs w:val="18"/>
        </w:rPr>
      </w:pPr>
      <w:r>
        <w:rPr>
          <w:sz w:val="18"/>
        </w:rPr>
        <w:t>Notifications by one Party to the other Party pursuant to this Statement will be made in writing to the following addresses, unless one Party has notified the other Party in writing of a change thereto:</w:t>
      </w:r>
    </w:p>
    <w:p w14:paraId="41FF4E52" w14:textId="77777777" w:rsidR="00DD1FF7" w:rsidRPr="00504B89" w:rsidRDefault="00DD1FF7" w:rsidP="001B48F7">
      <w:pPr>
        <w:pStyle w:val="Lijstalinea"/>
        <w:spacing w:line="360" w:lineRule="auto"/>
        <w:ind w:left="792"/>
        <w:jc w:val="both"/>
        <w:rPr>
          <w:rFonts w:cs="Arial"/>
          <w:sz w:val="18"/>
          <w:szCs w:val="18"/>
          <w:lang w:val="en-US"/>
        </w:rPr>
      </w:pPr>
    </w:p>
    <w:p w14:paraId="43F38AF3" w14:textId="11A2817D" w:rsidR="00DD1FF7" w:rsidRPr="002259BF" w:rsidRDefault="00DD1FF7" w:rsidP="001B48F7">
      <w:pPr>
        <w:pStyle w:val="Lijstalinea"/>
        <w:spacing w:line="360" w:lineRule="auto"/>
        <w:ind w:left="792"/>
        <w:jc w:val="both"/>
        <w:rPr>
          <w:rFonts w:cs="Arial"/>
          <w:sz w:val="18"/>
          <w:szCs w:val="18"/>
        </w:rPr>
      </w:pPr>
      <w:r>
        <w:rPr>
          <w:sz w:val="18"/>
        </w:rPr>
        <w:t>Contracting Authority</w:t>
      </w:r>
      <w:r>
        <w:rPr>
          <w:sz w:val="18"/>
        </w:rPr>
        <w:tab/>
        <w:t>De Koninklijke Bibliotheek</w:t>
      </w:r>
    </w:p>
    <w:p w14:paraId="63921732" w14:textId="57098F1F" w:rsidR="000E58E2" w:rsidRPr="002259BF" w:rsidRDefault="000E58E2" w:rsidP="001B48F7">
      <w:pPr>
        <w:pStyle w:val="Lijstalinea"/>
        <w:spacing w:line="360" w:lineRule="auto"/>
        <w:ind w:left="792"/>
        <w:jc w:val="both"/>
        <w:rPr>
          <w:rFonts w:cs="Arial"/>
          <w:sz w:val="18"/>
          <w:szCs w:val="18"/>
        </w:rPr>
      </w:pPr>
      <w:r>
        <w:rPr>
          <w:sz w:val="18"/>
        </w:rPr>
        <w:tab/>
      </w:r>
      <w:r>
        <w:rPr>
          <w:sz w:val="18"/>
        </w:rPr>
        <w:tab/>
      </w:r>
      <w:r>
        <w:rPr>
          <w:sz w:val="18"/>
        </w:rPr>
        <w:tab/>
        <w:t>Prins Willem-</w:t>
      </w:r>
      <w:proofErr w:type="spellStart"/>
      <w:r>
        <w:rPr>
          <w:sz w:val="18"/>
        </w:rPr>
        <w:t>Alexanderhof</w:t>
      </w:r>
      <w:proofErr w:type="spellEnd"/>
      <w:r>
        <w:rPr>
          <w:sz w:val="18"/>
        </w:rPr>
        <w:t xml:space="preserve"> 5</w:t>
      </w:r>
    </w:p>
    <w:p w14:paraId="22DAF8C5" w14:textId="5F218D80" w:rsidR="000E58E2" w:rsidRPr="002259BF" w:rsidRDefault="000E58E2" w:rsidP="001B48F7">
      <w:pPr>
        <w:pStyle w:val="Lijstalinea"/>
        <w:spacing w:line="360" w:lineRule="auto"/>
        <w:ind w:left="792"/>
        <w:jc w:val="both"/>
        <w:rPr>
          <w:rFonts w:cs="Arial"/>
          <w:sz w:val="18"/>
          <w:szCs w:val="18"/>
        </w:rPr>
      </w:pPr>
      <w:r>
        <w:rPr>
          <w:sz w:val="18"/>
        </w:rPr>
        <w:tab/>
      </w:r>
      <w:r>
        <w:rPr>
          <w:sz w:val="18"/>
        </w:rPr>
        <w:tab/>
      </w:r>
      <w:r>
        <w:rPr>
          <w:sz w:val="18"/>
        </w:rPr>
        <w:tab/>
        <w:t>2595 BE The Hague</w:t>
      </w:r>
    </w:p>
    <w:p w14:paraId="7A196B24" w14:textId="77777777" w:rsidR="000E58E2" w:rsidRPr="00504B89" w:rsidRDefault="000E58E2" w:rsidP="001B48F7">
      <w:pPr>
        <w:pStyle w:val="Lijstalinea"/>
        <w:spacing w:line="360" w:lineRule="auto"/>
        <w:ind w:left="792"/>
        <w:jc w:val="both"/>
        <w:rPr>
          <w:rFonts w:cs="Arial"/>
          <w:sz w:val="18"/>
          <w:szCs w:val="18"/>
          <w:lang w:val="en-US"/>
        </w:rPr>
      </w:pPr>
    </w:p>
    <w:p w14:paraId="23E34275" w14:textId="52CBCF8E" w:rsidR="000E58E2" w:rsidRPr="002259BF" w:rsidRDefault="004B0BAE" w:rsidP="001B48F7">
      <w:pPr>
        <w:pStyle w:val="Lijstalinea"/>
        <w:spacing w:line="360" w:lineRule="auto"/>
        <w:ind w:left="792"/>
        <w:jc w:val="both"/>
        <w:rPr>
          <w:rFonts w:cs="Arial"/>
          <w:sz w:val="18"/>
          <w:szCs w:val="18"/>
        </w:rPr>
      </w:pPr>
      <w:r>
        <w:rPr>
          <w:sz w:val="18"/>
        </w:rPr>
        <w:t xml:space="preserve">Interested Party </w:t>
      </w:r>
      <w:r w:rsidR="000E58E2">
        <w:rPr>
          <w:sz w:val="18"/>
        </w:rPr>
        <w:tab/>
      </w:r>
      <w:r w:rsidR="000E58E2">
        <w:rPr>
          <w:sz w:val="18"/>
        </w:rPr>
        <w:tab/>
      </w:r>
      <w:r w:rsidR="000E58E2">
        <w:rPr>
          <w:sz w:val="18"/>
          <w:highlight w:val="yellow"/>
        </w:rPr>
        <w:t xml:space="preserve">[Name of </w:t>
      </w:r>
      <w:r>
        <w:rPr>
          <w:sz w:val="18"/>
          <w:highlight w:val="yellow"/>
        </w:rPr>
        <w:t xml:space="preserve">Interested </w:t>
      </w:r>
      <w:proofErr w:type="gramStart"/>
      <w:r>
        <w:rPr>
          <w:sz w:val="18"/>
          <w:highlight w:val="yellow"/>
        </w:rPr>
        <w:t xml:space="preserve">Party </w:t>
      </w:r>
      <w:r w:rsidR="000E58E2">
        <w:rPr>
          <w:sz w:val="18"/>
          <w:highlight w:val="yellow"/>
        </w:rPr>
        <w:t>]</w:t>
      </w:r>
      <w:proofErr w:type="gramEnd"/>
    </w:p>
    <w:p w14:paraId="01AD41B8" w14:textId="74F94BF8" w:rsidR="000E58E2" w:rsidRPr="002259BF" w:rsidRDefault="000E58E2" w:rsidP="001B48F7">
      <w:pPr>
        <w:pStyle w:val="Lijstalinea"/>
        <w:spacing w:line="360" w:lineRule="auto"/>
        <w:ind w:left="792"/>
        <w:jc w:val="both"/>
        <w:rPr>
          <w:rFonts w:cs="Arial"/>
          <w:sz w:val="18"/>
          <w:szCs w:val="18"/>
        </w:rPr>
      </w:pPr>
      <w:r>
        <w:rPr>
          <w:sz w:val="18"/>
        </w:rPr>
        <w:tab/>
      </w:r>
      <w:r>
        <w:rPr>
          <w:sz w:val="18"/>
        </w:rPr>
        <w:tab/>
      </w:r>
      <w:r>
        <w:rPr>
          <w:sz w:val="18"/>
        </w:rPr>
        <w:tab/>
      </w:r>
      <w:r>
        <w:rPr>
          <w:sz w:val="18"/>
          <w:highlight w:val="yellow"/>
        </w:rPr>
        <w:t xml:space="preserve">[Address of </w:t>
      </w:r>
      <w:r w:rsidR="004B0BAE">
        <w:rPr>
          <w:sz w:val="18"/>
          <w:highlight w:val="yellow"/>
        </w:rPr>
        <w:t xml:space="preserve">Interested </w:t>
      </w:r>
      <w:proofErr w:type="gramStart"/>
      <w:r w:rsidR="004B0BAE">
        <w:rPr>
          <w:sz w:val="18"/>
          <w:highlight w:val="yellow"/>
        </w:rPr>
        <w:t xml:space="preserve">Party </w:t>
      </w:r>
      <w:r>
        <w:rPr>
          <w:sz w:val="18"/>
          <w:highlight w:val="yellow"/>
        </w:rPr>
        <w:t>]</w:t>
      </w:r>
      <w:proofErr w:type="gramEnd"/>
    </w:p>
    <w:p w14:paraId="2228CAF2" w14:textId="479CDAE0" w:rsidR="000E58E2" w:rsidRPr="002259BF" w:rsidRDefault="000E58E2" w:rsidP="001B48F7">
      <w:pPr>
        <w:pStyle w:val="Lijstalinea"/>
        <w:spacing w:line="360" w:lineRule="auto"/>
        <w:ind w:left="792"/>
        <w:jc w:val="both"/>
        <w:rPr>
          <w:rFonts w:cs="Arial"/>
          <w:sz w:val="18"/>
          <w:szCs w:val="18"/>
        </w:rPr>
      </w:pPr>
      <w:r>
        <w:rPr>
          <w:sz w:val="18"/>
        </w:rPr>
        <w:tab/>
      </w:r>
      <w:r>
        <w:rPr>
          <w:sz w:val="18"/>
        </w:rPr>
        <w:tab/>
      </w:r>
      <w:r>
        <w:rPr>
          <w:sz w:val="18"/>
        </w:rPr>
        <w:tab/>
      </w:r>
      <w:r>
        <w:rPr>
          <w:sz w:val="18"/>
          <w:highlight w:val="yellow"/>
        </w:rPr>
        <w:t xml:space="preserve">[Postal code and place of </w:t>
      </w:r>
      <w:r w:rsidR="004B0BAE">
        <w:rPr>
          <w:sz w:val="18"/>
          <w:highlight w:val="yellow"/>
        </w:rPr>
        <w:t xml:space="preserve">Interested </w:t>
      </w:r>
      <w:proofErr w:type="gramStart"/>
      <w:r w:rsidR="004B0BAE">
        <w:rPr>
          <w:sz w:val="18"/>
          <w:highlight w:val="yellow"/>
        </w:rPr>
        <w:t xml:space="preserve">Party </w:t>
      </w:r>
      <w:r>
        <w:rPr>
          <w:sz w:val="18"/>
          <w:highlight w:val="yellow"/>
        </w:rPr>
        <w:t>]</w:t>
      </w:r>
      <w:proofErr w:type="gramEnd"/>
    </w:p>
    <w:p w14:paraId="44F9698B" w14:textId="77777777" w:rsidR="009C7387" w:rsidRPr="00504B89" w:rsidRDefault="009C7387" w:rsidP="002259BF">
      <w:pPr>
        <w:spacing w:line="360" w:lineRule="auto"/>
        <w:jc w:val="both"/>
        <w:rPr>
          <w:rFonts w:cs="Arial"/>
          <w:sz w:val="18"/>
          <w:szCs w:val="18"/>
          <w:highlight w:val="yellow"/>
          <w:lang w:val="en-US"/>
        </w:rPr>
      </w:pPr>
    </w:p>
    <w:p w14:paraId="39B18619" w14:textId="38B596B9" w:rsidR="00787D0B" w:rsidRPr="002259BF" w:rsidRDefault="002259BF" w:rsidP="002259BF">
      <w:pPr>
        <w:spacing w:line="360" w:lineRule="auto"/>
        <w:jc w:val="both"/>
        <w:rPr>
          <w:rFonts w:cs="Arial"/>
          <w:b/>
          <w:bCs/>
          <w:color w:val="CBA052"/>
          <w:u w:val="single"/>
        </w:rPr>
      </w:pPr>
      <w:r>
        <w:rPr>
          <w:b/>
          <w:color w:val="CBA052"/>
          <w:u w:val="single"/>
        </w:rPr>
        <w:t xml:space="preserve">ARTICLE </w:t>
      </w:r>
      <w:r w:rsidR="002C3408">
        <w:rPr>
          <w:b/>
          <w:color w:val="CBA052"/>
          <w:u w:val="single"/>
        </w:rPr>
        <w:t>5</w:t>
      </w:r>
      <w:r>
        <w:rPr>
          <w:b/>
          <w:color w:val="CBA052"/>
          <w:u w:val="single"/>
        </w:rPr>
        <w:t>: APPLICABLE LAW</w:t>
      </w:r>
    </w:p>
    <w:p w14:paraId="786E68CD" w14:textId="77777777" w:rsidR="002259BF" w:rsidRPr="002259BF" w:rsidRDefault="002259BF" w:rsidP="002259BF">
      <w:pPr>
        <w:pStyle w:val="Lijstalinea"/>
        <w:numPr>
          <w:ilvl w:val="0"/>
          <w:numId w:val="4"/>
        </w:numPr>
        <w:spacing w:line="360" w:lineRule="auto"/>
        <w:jc w:val="both"/>
        <w:rPr>
          <w:rFonts w:cs="Arial"/>
          <w:vanish/>
          <w:sz w:val="18"/>
          <w:szCs w:val="18"/>
          <w:lang w:val="nl-NL"/>
        </w:rPr>
      </w:pPr>
    </w:p>
    <w:p w14:paraId="6A723C0E" w14:textId="39BF3C05" w:rsidR="00787D0B" w:rsidRPr="002259BF" w:rsidRDefault="00A94971" w:rsidP="001B48F7">
      <w:pPr>
        <w:pStyle w:val="Lijstalinea"/>
        <w:numPr>
          <w:ilvl w:val="1"/>
          <w:numId w:val="4"/>
        </w:numPr>
        <w:spacing w:line="276" w:lineRule="auto"/>
        <w:jc w:val="both"/>
        <w:rPr>
          <w:rFonts w:cs="Arial"/>
          <w:sz w:val="18"/>
          <w:szCs w:val="18"/>
        </w:rPr>
      </w:pPr>
      <w:r>
        <w:rPr>
          <w:sz w:val="18"/>
        </w:rPr>
        <w:t>The rights and obligations of the Parties arising from this Statement are governed by Dutch law.</w:t>
      </w:r>
    </w:p>
    <w:p w14:paraId="3B76D029" w14:textId="77777777" w:rsidR="00787D0B" w:rsidRPr="00504B89" w:rsidRDefault="00787D0B" w:rsidP="001B48F7">
      <w:pPr>
        <w:spacing w:line="276" w:lineRule="auto"/>
        <w:jc w:val="both"/>
        <w:rPr>
          <w:rFonts w:cs="Arial"/>
          <w:sz w:val="18"/>
          <w:szCs w:val="18"/>
          <w:lang w:val="en-US"/>
        </w:rPr>
      </w:pPr>
    </w:p>
    <w:p w14:paraId="581C7E06" w14:textId="284BE26B" w:rsidR="00787D0B" w:rsidRPr="002259BF" w:rsidRDefault="00A94971" w:rsidP="001B48F7">
      <w:pPr>
        <w:pStyle w:val="Lijstalinea"/>
        <w:numPr>
          <w:ilvl w:val="1"/>
          <w:numId w:val="4"/>
        </w:numPr>
        <w:spacing w:line="276" w:lineRule="auto"/>
        <w:jc w:val="both"/>
        <w:rPr>
          <w:rFonts w:cs="Arial"/>
          <w:sz w:val="18"/>
          <w:szCs w:val="18"/>
        </w:rPr>
      </w:pPr>
      <w:r>
        <w:rPr>
          <w:sz w:val="18"/>
        </w:rPr>
        <w:t>Any disputes arising from this Statement will be settled by the competent court in The Hague.</w:t>
      </w:r>
    </w:p>
    <w:p w14:paraId="23E3C708" w14:textId="1B6ED199" w:rsidR="000079AE" w:rsidRPr="00504B89" w:rsidRDefault="000079AE" w:rsidP="001B48F7">
      <w:pPr>
        <w:pStyle w:val="Lijstalinea"/>
        <w:spacing w:line="276" w:lineRule="auto"/>
        <w:ind w:left="792"/>
        <w:jc w:val="both"/>
        <w:rPr>
          <w:rFonts w:cs="Arial"/>
          <w:sz w:val="18"/>
          <w:szCs w:val="18"/>
          <w:lang w:val="en-US"/>
        </w:rPr>
      </w:pPr>
    </w:p>
    <w:p w14:paraId="57E90E16" w14:textId="170AA302" w:rsidR="00C47C9A" w:rsidRPr="00504B89" w:rsidRDefault="00C47C9A" w:rsidP="001B48F7">
      <w:pPr>
        <w:spacing w:line="276" w:lineRule="auto"/>
        <w:jc w:val="both"/>
        <w:rPr>
          <w:rFonts w:cs="Arial"/>
          <w:sz w:val="18"/>
          <w:szCs w:val="18"/>
          <w:lang w:val="en-US"/>
        </w:rPr>
      </w:pPr>
    </w:p>
    <w:p w14:paraId="53607B99" w14:textId="10F130C3" w:rsidR="002623B3" w:rsidRPr="00DF2898" w:rsidRDefault="002623B3" w:rsidP="001B5211">
      <w:pPr>
        <w:spacing w:line="360" w:lineRule="auto"/>
        <w:jc w:val="both"/>
        <w:rPr>
          <w:rFonts w:cs="Arial"/>
          <w:b/>
          <w:sz w:val="18"/>
          <w:szCs w:val="18"/>
        </w:rPr>
      </w:pPr>
      <w:r>
        <w:rPr>
          <w:b/>
          <w:sz w:val="18"/>
          <w:highlight w:val="yellow"/>
        </w:rPr>
        <w:t>[</w:t>
      </w:r>
      <w:r w:rsidR="004B0BAE">
        <w:rPr>
          <w:b/>
          <w:sz w:val="18"/>
          <w:highlight w:val="yellow"/>
        </w:rPr>
        <w:t xml:space="preserve">Interested </w:t>
      </w:r>
      <w:proofErr w:type="gramStart"/>
      <w:r w:rsidR="004B0BAE">
        <w:rPr>
          <w:b/>
          <w:sz w:val="18"/>
          <w:highlight w:val="yellow"/>
        </w:rPr>
        <w:t xml:space="preserve">Party </w:t>
      </w:r>
      <w:r>
        <w:rPr>
          <w:b/>
          <w:sz w:val="18"/>
          <w:highlight w:val="yellow"/>
        </w:rPr>
        <w:t>]</w:t>
      </w:r>
      <w:proofErr w:type="gramEnd"/>
    </w:p>
    <w:p w14:paraId="37727885" w14:textId="7E327A12" w:rsidR="002623B3" w:rsidRPr="00DF2898" w:rsidRDefault="00BC458A" w:rsidP="001B5211">
      <w:pPr>
        <w:spacing w:line="260" w:lineRule="exact"/>
        <w:jc w:val="both"/>
        <w:rPr>
          <w:rFonts w:cs="Arial"/>
          <w:sz w:val="20"/>
          <w:szCs w:val="20"/>
        </w:rPr>
      </w:pPr>
      <w:r>
        <w:rPr>
          <w:noProof/>
          <w:sz w:val="20"/>
        </w:rPr>
        <mc:AlternateContent>
          <mc:Choice Requires="wps">
            <w:drawing>
              <wp:anchor distT="0" distB="0" distL="114300" distR="114300" simplePos="0" relativeHeight="251658241" behindDoc="0" locked="0" layoutInCell="1" allowOverlap="1" wp14:anchorId="31E19BB7" wp14:editId="5A009C6A">
                <wp:simplePos x="0" y="0"/>
                <wp:positionH relativeFrom="column">
                  <wp:posOffset>61595</wp:posOffset>
                </wp:positionH>
                <wp:positionV relativeFrom="paragraph">
                  <wp:posOffset>63500</wp:posOffset>
                </wp:positionV>
                <wp:extent cx="2228850" cy="701675"/>
                <wp:effectExtent l="0" t="0" r="0" b="3175"/>
                <wp:wrapNone/>
                <wp:docPr id="2" name="Afgeronde rechthoek 11">
                  <a:extLst xmlns:a="http://schemas.openxmlformats.org/drawingml/2006/main">
                    <a:ext uri="{FF2B5EF4-FFF2-40B4-BE49-F238E27FC236}">
                      <a16:creationId xmlns:a16="http://schemas.microsoft.com/office/drawing/2014/main" id="{0A6FACD7-DD80-432A-B230-75D098E73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49BC6F8" id="Afgeronde rechthoek 11" o:spid="_x0000_s1026" style="position:absolute;margin-left:4.85pt;margin-top:5pt;width:175.5pt;height:5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" fillcolor="white [3201]" strokecolor="black [3200]" strokeweight=".5pt">
                <v:stroke joinstyle="miter"/>
                <v:path arrowok="t"/>
              </v:roundrect>
            </w:pict>
          </mc:Fallback>
        </mc:AlternateContent>
      </w:r>
    </w:p>
    <w:p w14:paraId="3D865B49" w14:textId="409062FE" w:rsidR="002623B3" w:rsidRPr="00504B89" w:rsidRDefault="002623B3" w:rsidP="001B5211">
      <w:pPr>
        <w:spacing w:line="260" w:lineRule="exact"/>
        <w:jc w:val="both"/>
        <w:rPr>
          <w:rFonts w:cs="Arial"/>
          <w:sz w:val="20"/>
          <w:szCs w:val="20"/>
          <w:lang w:val="en-US"/>
        </w:rPr>
      </w:pPr>
    </w:p>
    <w:p w14:paraId="6668D89B" w14:textId="77777777" w:rsidR="002623B3" w:rsidRPr="00504B89" w:rsidRDefault="002623B3" w:rsidP="001B5211">
      <w:pPr>
        <w:spacing w:line="260" w:lineRule="exact"/>
        <w:jc w:val="both"/>
        <w:rPr>
          <w:rFonts w:cs="Arial"/>
          <w:sz w:val="20"/>
          <w:szCs w:val="20"/>
          <w:lang w:val="en-US"/>
        </w:rPr>
      </w:pPr>
    </w:p>
    <w:p w14:paraId="5F4AB163" w14:textId="77777777" w:rsidR="002623B3" w:rsidRPr="00504B89" w:rsidRDefault="002623B3" w:rsidP="001B5211">
      <w:pPr>
        <w:spacing w:line="260" w:lineRule="exact"/>
        <w:jc w:val="both"/>
        <w:rPr>
          <w:rFonts w:cs="Arial"/>
          <w:sz w:val="20"/>
          <w:szCs w:val="20"/>
          <w:lang w:val="en-US"/>
        </w:rPr>
      </w:pPr>
    </w:p>
    <w:p w14:paraId="4F83FF33" w14:textId="77777777" w:rsidR="002623B3" w:rsidRPr="00504B89" w:rsidRDefault="002623B3" w:rsidP="001B5211">
      <w:pPr>
        <w:spacing w:line="260" w:lineRule="exact"/>
        <w:jc w:val="both"/>
        <w:rPr>
          <w:rFonts w:cs="Arial"/>
          <w:sz w:val="20"/>
          <w:szCs w:val="20"/>
          <w:lang w:val="en-US"/>
        </w:rPr>
      </w:pPr>
    </w:p>
    <w:p w14:paraId="15E2385F" w14:textId="77777777" w:rsidR="002623B3" w:rsidRPr="00504B89" w:rsidRDefault="002623B3" w:rsidP="001B5211">
      <w:pPr>
        <w:spacing w:line="360" w:lineRule="auto"/>
        <w:jc w:val="both"/>
        <w:rPr>
          <w:rFonts w:cs="Arial"/>
          <w:sz w:val="20"/>
          <w:szCs w:val="20"/>
          <w:lang w:val="en-US"/>
        </w:rPr>
      </w:pPr>
    </w:p>
    <w:p w14:paraId="22995D1F" w14:textId="42519974" w:rsidR="002623B3" w:rsidRPr="00BC458A" w:rsidRDefault="002623B3" w:rsidP="001B48F7">
      <w:pPr>
        <w:spacing w:line="360" w:lineRule="auto"/>
        <w:jc w:val="both"/>
        <w:rPr>
          <w:rFonts w:cs="Arial"/>
          <w:sz w:val="18"/>
          <w:szCs w:val="18"/>
          <w:highlight w:val="yellow"/>
        </w:rPr>
      </w:pPr>
      <w:r w:rsidRPr="00BC458A">
        <w:rPr>
          <w:sz w:val="18"/>
          <w:highlight w:val="yellow"/>
        </w:rPr>
        <w:t xml:space="preserve">[Mr/Ms] </w:t>
      </w:r>
    </w:p>
    <w:p w14:paraId="7096221C" w14:textId="2786F457" w:rsidR="002623B3" w:rsidRPr="00BC458A" w:rsidRDefault="002623B3" w:rsidP="001B48F7">
      <w:pPr>
        <w:spacing w:line="360" w:lineRule="auto"/>
        <w:jc w:val="both"/>
        <w:rPr>
          <w:rFonts w:cs="Arial"/>
          <w:sz w:val="18"/>
          <w:szCs w:val="18"/>
          <w:lang w:val="fr-FR"/>
        </w:rPr>
      </w:pPr>
      <w:r w:rsidRPr="00BC458A">
        <w:rPr>
          <w:sz w:val="18"/>
          <w:highlight w:val="yellow"/>
          <w:lang w:val="fr-FR"/>
        </w:rPr>
        <w:t>[Position]</w:t>
      </w:r>
    </w:p>
    <w:p w14:paraId="4AA780AF" w14:textId="77777777" w:rsidR="002623B3" w:rsidRPr="00504B89" w:rsidRDefault="002623B3" w:rsidP="001B48F7">
      <w:pPr>
        <w:spacing w:line="360" w:lineRule="auto"/>
        <w:jc w:val="both"/>
        <w:rPr>
          <w:rFonts w:cs="Arial"/>
          <w:i/>
          <w:sz w:val="18"/>
          <w:szCs w:val="18"/>
          <w:lang w:val="fr-FR"/>
        </w:rPr>
      </w:pPr>
    </w:p>
    <w:p w14:paraId="6301D170" w14:textId="20CDCE2E" w:rsidR="00084C22" w:rsidRPr="00504B89" w:rsidRDefault="002623B3" w:rsidP="00BC458A">
      <w:pPr>
        <w:spacing w:line="360" w:lineRule="auto"/>
        <w:jc w:val="both"/>
        <w:rPr>
          <w:rFonts w:cs="Arial"/>
          <w:sz w:val="18"/>
          <w:szCs w:val="18"/>
          <w:lang w:val="fr-FR"/>
        </w:rPr>
      </w:pPr>
      <w:r w:rsidRPr="00504B89">
        <w:rPr>
          <w:sz w:val="18"/>
          <w:lang w:val="fr-FR"/>
        </w:rPr>
        <w:tab/>
      </w:r>
      <w:r w:rsidRPr="00504B89">
        <w:rPr>
          <w:sz w:val="18"/>
          <w:lang w:val="fr-FR"/>
        </w:rPr>
        <w:tab/>
      </w:r>
      <w:r w:rsidRPr="00504B89">
        <w:rPr>
          <w:sz w:val="18"/>
          <w:lang w:val="fr-FR"/>
        </w:rPr>
        <w:tab/>
      </w:r>
      <w:r w:rsidRPr="00504B89">
        <w:rPr>
          <w:sz w:val="18"/>
          <w:lang w:val="fr-FR"/>
        </w:rPr>
        <w:tab/>
      </w:r>
      <w:r w:rsidRPr="00504B89">
        <w:rPr>
          <w:sz w:val="18"/>
          <w:lang w:val="fr-FR"/>
        </w:rPr>
        <w:tab/>
      </w:r>
    </w:p>
    <w:sectPr w:rsidR="00084C22" w:rsidRPr="00504B89" w:rsidSect="005B49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8BC6" w14:textId="77777777" w:rsidR="00833C3A" w:rsidRDefault="00833C3A" w:rsidP="005B4932">
      <w:pPr>
        <w:spacing w:line="240" w:lineRule="auto"/>
      </w:pPr>
      <w:r>
        <w:separator/>
      </w:r>
    </w:p>
  </w:endnote>
  <w:endnote w:type="continuationSeparator" w:id="0">
    <w:p w14:paraId="4BD0B488" w14:textId="77777777" w:rsidR="00833C3A" w:rsidRDefault="00833C3A" w:rsidP="005B4932">
      <w:pPr>
        <w:spacing w:line="240" w:lineRule="auto"/>
      </w:pPr>
      <w:r>
        <w:continuationSeparator/>
      </w:r>
    </w:p>
  </w:endnote>
  <w:endnote w:type="continuationNotice" w:id="1">
    <w:p w14:paraId="4FD3C138" w14:textId="77777777" w:rsidR="00833C3A" w:rsidRDefault="00833C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25F1" w14:textId="77777777" w:rsidR="00401920" w:rsidRDefault="004019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1262" w14:textId="77777777" w:rsidR="00401920" w:rsidRDefault="004019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5AF6" w14:textId="77777777" w:rsidR="00401920" w:rsidRDefault="00401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E7DA" w14:textId="77777777" w:rsidR="00833C3A" w:rsidRDefault="00833C3A" w:rsidP="005B4932">
      <w:pPr>
        <w:spacing w:line="240" w:lineRule="auto"/>
      </w:pPr>
      <w:r>
        <w:separator/>
      </w:r>
    </w:p>
  </w:footnote>
  <w:footnote w:type="continuationSeparator" w:id="0">
    <w:p w14:paraId="66F1A40C" w14:textId="77777777" w:rsidR="00833C3A" w:rsidRDefault="00833C3A" w:rsidP="005B4932">
      <w:pPr>
        <w:spacing w:line="240" w:lineRule="auto"/>
      </w:pPr>
      <w:r>
        <w:continuationSeparator/>
      </w:r>
    </w:p>
  </w:footnote>
  <w:footnote w:type="continuationNotice" w:id="1">
    <w:p w14:paraId="3772E7AB" w14:textId="77777777" w:rsidR="00833C3A" w:rsidRDefault="00833C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248E" w14:textId="77777777" w:rsidR="00401920" w:rsidRDefault="004019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F04B" w14:textId="1180FAC4" w:rsidR="005B4932" w:rsidRDefault="00401920" w:rsidP="005B4932">
    <w:pPr>
      <w:pStyle w:val="Koptekst"/>
      <w:jc w:val="center"/>
    </w:pPr>
    <w:r>
      <w:rPr>
        <w:noProof/>
      </w:rPr>
      <w:drawing>
        <wp:anchor distT="0" distB="0" distL="114300" distR="114300" simplePos="0" relativeHeight="251658240" behindDoc="1" locked="0" layoutInCell="1" allowOverlap="1" wp14:anchorId="1C20E9DA" wp14:editId="3325DEBC">
          <wp:simplePos x="0" y="0"/>
          <wp:positionH relativeFrom="margin">
            <wp:align>center</wp:align>
          </wp:positionH>
          <wp:positionV relativeFrom="paragraph">
            <wp:posOffset>-986597</wp:posOffset>
          </wp:positionV>
          <wp:extent cx="2353342" cy="677865"/>
          <wp:effectExtent l="0" t="0" r="0" b="8255"/>
          <wp:wrapNone/>
          <wp:docPr id="5" name="Afbeelding 5" descr="Afbeelding met Lettertype, typografie, tekst, Graphics&#10;&#10;Automatisch gegenereerde beschrijving">
            <a:extLst xmlns:a="http://schemas.openxmlformats.org/drawingml/2006/main">
              <a:ext uri="{FF2B5EF4-FFF2-40B4-BE49-F238E27FC236}">
                <a16:creationId xmlns:a16="http://schemas.microsoft.com/office/drawing/2014/main" id="{F9392CE1-C3C6-423E-84CE-4A5435AE8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2B3C" w14:textId="77777777" w:rsidR="00401920" w:rsidRDefault="00401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09"/>
    <w:multiLevelType w:val="multilevel"/>
    <w:tmpl w:val="16C6F84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AC07B6"/>
    <w:multiLevelType w:val="hybridMultilevel"/>
    <w:tmpl w:val="A3B01EBE"/>
    <w:lvl w:ilvl="0" w:tplc="B374E688">
      <w:start w:val="1"/>
      <w:numFmt w:val="decimal"/>
      <w:lvlText w:val="%1.1"/>
      <w:lvlJc w:val="left"/>
      <w:pPr>
        <w:ind w:left="720" w:hanging="360"/>
      </w:pPr>
      <w:rPr>
        <w:rFonts w:hint="default"/>
      </w:rPr>
    </w:lvl>
    <w:lvl w:ilvl="1" w:tplc="B374E688">
      <w:start w:val="1"/>
      <w:numFmt w:val="decimal"/>
      <w:lvlText w:val="%2.1"/>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F70A17"/>
    <w:multiLevelType w:val="hybridMultilevel"/>
    <w:tmpl w:val="BDE6BE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30013">
      <w:start w:val="1"/>
      <w:numFmt w:val="upperRoman"/>
      <w:lvlText w:val="%3."/>
      <w:lvlJc w:val="right"/>
      <w:pPr>
        <w:ind w:left="163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7C6628"/>
    <w:multiLevelType w:val="hybridMultilevel"/>
    <w:tmpl w:val="904068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1456"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F24D94"/>
    <w:multiLevelType w:val="hybridMultilevel"/>
    <w:tmpl w:val="FB0A51DE"/>
    <w:lvl w:ilvl="0" w:tplc="B374E68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CD5305"/>
    <w:multiLevelType w:val="multilevel"/>
    <w:tmpl w:val="22149E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3F331F"/>
    <w:multiLevelType w:val="hybridMultilevel"/>
    <w:tmpl w:val="83CA46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300490"/>
    <w:multiLevelType w:val="hybridMultilevel"/>
    <w:tmpl w:val="6D1AF2A6"/>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079788104">
    <w:abstractNumId w:val="7"/>
  </w:num>
  <w:num w:numId="2" w16cid:durableId="1114598369">
    <w:abstractNumId w:val="2"/>
  </w:num>
  <w:num w:numId="3" w16cid:durableId="1460799616">
    <w:abstractNumId w:val="4"/>
  </w:num>
  <w:num w:numId="4" w16cid:durableId="1628202150">
    <w:abstractNumId w:val="5"/>
  </w:num>
  <w:num w:numId="5" w16cid:durableId="1679769518">
    <w:abstractNumId w:val="6"/>
  </w:num>
  <w:num w:numId="6" w16cid:durableId="1850215254">
    <w:abstractNumId w:val="0"/>
  </w:num>
  <w:num w:numId="7" w16cid:durableId="39012040">
    <w:abstractNumId w:val="1"/>
  </w:num>
  <w:num w:numId="8" w16cid:durableId="79454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32"/>
    <w:rsid w:val="00000704"/>
    <w:rsid w:val="00003BD8"/>
    <w:rsid w:val="00003E37"/>
    <w:rsid w:val="000079AE"/>
    <w:rsid w:val="00017E7D"/>
    <w:rsid w:val="0002197F"/>
    <w:rsid w:val="00024525"/>
    <w:rsid w:val="000269B4"/>
    <w:rsid w:val="00034308"/>
    <w:rsid w:val="00035869"/>
    <w:rsid w:val="00044CCC"/>
    <w:rsid w:val="000471B5"/>
    <w:rsid w:val="000502EF"/>
    <w:rsid w:val="00054985"/>
    <w:rsid w:val="00084C22"/>
    <w:rsid w:val="00087B42"/>
    <w:rsid w:val="000A2E63"/>
    <w:rsid w:val="000A7744"/>
    <w:rsid w:val="000B19F0"/>
    <w:rsid w:val="000D6862"/>
    <w:rsid w:val="000E105F"/>
    <w:rsid w:val="000E4919"/>
    <w:rsid w:val="000E58E2"/>
    <w:rsid w:val="000F39BB"/>
    <w:rsid w:val="00100FD9"/>
    <w:rsid w:val="00126973"/>
    <w:rsid w:val="00146764"/>
    <w:rsid w:val="00147E18"/>
    <w:rsid w:val="001618BD"/>
    <w:rsid w:val="00164E7C"/>
    <w:rsid w:val="00182C18"/>
    <w:rsid w:val="001A0829"/>
    <w:rsid w:val="001B48F7"/>
    <w:rsid w:val="001B5211"/>
    <w:rsid w:val="001C2591"/>
    <w:rsid w:val="001C721F"/>
    <w:rsid w:val="001D3AA0"/>
    <w:rsid w:val="001E2734"/>
    <w:rsid w:val="001F02E4"/>
    <w:rsid w:val="001F0AE6"/>
    <w:rsid w:val="0021598A"/>
    <w:rsid w:val="0021633A"/>
    <w:rsid w:val="002259BF"/>
    <w:rsid w:val="00226DB3"/>
    <w:rsid w:val="002321B9"/>
    <w:rsid w:val="002447CF"/>
    <w:rsid w:val="00245989"/>
    <w:rsid w:val="00250B31"/>
    <w:rsid w:val="002623B3"/>
    <w:rsid w:val="00272FF5"/>
    <w:rsid w:val="002B0871"/>
    <w:rsid w:val="002C12E2"/>
    <w:rsid w:val="002C3408"/>
    <w:rsid w:val="002D3599"/>
    <w:rsid w:val="002D3701"/>
    <w:rsid w:val="002D58CE"/>
    <w:rsid w:val="002E2C24"/>
    <w:rsid w:val="002E65D8"/>
    <w:rsid w:val="002F707B"/>
    <w:rsid w:val="00305D0F"/>
    <w:rsid w:val="00306DE1"/>
    <w:rsid w:val="00310612"/>
    <w:rsid w:val="00326DB7"/>
    <w:rsid w:val="00343E67"/>
    <w:rsid w:val="00356E41"/>
    <w:rsid w:val="00370A28"/>
    <w:rsid w:val="00374C8B"/>
    <w:rsid w:val="00381F1B"/>
    <w:rsid w:val="00387C3A"/>
    <w:rsid w:val="003A204A"/>
    <w:rsid w:val="003A575C"/>
    <w:rsid w:val="003A6274"/>
    <w:rsid w:val="003C0F8D"/>
    <w:rsid w:val="003D622F"/>
    <w:rsid w:val="00401920"/>
    <w:rsid w:val="00402DC8"/>
    <w:rsid w:val="00420ED1"/>
    <w:rsid w:val="00451B38"/>
    <w:rsid w:val="004902A6"/>
    <w:rsid w:val="00490F6C"/>
    <w:rsid w:val="004B0BAE"/>
    <w:rsid w:val="004B1966"/>
    <w:rsid w:val="004B2840"/>
    <w:rsid w:val="004B52CE"/>
    <w:rsid w:val="004B64FF"/>
    <w:rsid w:val="004D2D60"/>
    <w:rsid w:val="004D544A"/>
    <w:rsid w:val="004D7916"/>
    <w:rsid w:val="004E77AB"/>
    <w:rsid w:val="004F32F8"/>
    <w:rsid w:val="00504B89"/>
    <w:rsid w:val="00536C12"/>
    <w:rsid w:val="00551AA5"/>
    <w:rsid w:val="00562B99"/>
    <w:rsid w:val="00571ABF"/>
    <w:rsid w:val="005847D6"/>
    <w:rsid w:val="005B1654"/>
    <w:rsid w:val="005B20F1"/>
    <w:rsid w:val="005B4932"/>
    <w:rsid w:val="005D61FF"/>
    <w:rsid w:val="00611D9E"/>
    <w:rsid w:val="00615362"/>
    <w:rsid w:val="00617DCD"/>
    <w:rsid w:val="00620A4B"/>
    <w:rsid w:val="00641DF7"/>
    <w:rsid w:val="006423F6"/>
    <w:rsid w:val="006517F5"/>
    <w:rsid w:val="00654159"/>
    <w:rsid w:val="00655482"/>
    <w:rsid w:val="00662D1E"/>
    <w:rsid w:val="006711EA"/>
    <w:rsid w:val="006A2CF9"/>
    <w:rsid w:val="006A6E2C"/>
    <w:rsid w:val="006C0D18"/>
    <w:rsid w:val="006E2A6F"/>
    <w:rsid w:val="006F42C2"/>
    <w:rsid w:val="006F6324"/>
    <w:rsid w:val="006F7006"/>
    <w:rsid w:val="00704EC4"/>
    <w:rsid w:val="007200FD"/>
    <w:rsid w:val="00722AA2"/>
    <w:rsid w:val="0073669F"/>
    <w:rsid w:val="00752A8C"/>
    <w:rsid w:val="007556C4"/>
    <w:rsid w:val="0076149A"/>
    <w:rsid w:val="00767D46"/>
    <w:rsid w:val="00787D0B"/>
    <w:rsid w:val="0079703B"/>
    <w:rsid w:val="007B34C8"/>
    <w:rsid w:val="007B75B1"/>
    <w:rsid w:val="007C00E9"/>
    <w:rsid w:val="007D335D"/>
    <w:rsid w:val="007E56BB"/>
    <w:rsid w:val="007F19F7"/>
    <w:rsid w:val="008033D9"/>
    <w:rsid w:val="008058F7"/>
    <w:rsid w:val="008113C4"/>
    <w:rsid w:val="008264B8"/>
    <w:rsid w:val="00833C3A"/>
    <w:rsid w:val="008352B2"/>
    <w:rsid w:val="008472C0"/>
    <w:rsid w:val="0085526C"/>
    <w:rsid w:val="008766C7"/>
    <w:rsid w:val="008D17E5"/>
    <w:rsid w:val="008E49EB"/>
    <w:rsid w:val="008E7FB6"/>
    <w:rsid w:val="008F3861"/>
    <w:rsid w:val="009027D4"/>
    <w:rsid w:val="009226C5"/>
    <w:rsid w:val="0092642E"/>
    <w:rsid w:val="0093187F"/>
    <w:rsid w:val="0094727B"/>
    <w:rsid w:val="0096030C"/>
    <w:rsid w:val="00962861"/>
    <w:rsid w:val="00964CAB"/>
    <w:rsid w:val="009742C9"/>
    <w:rsid w:val="00982F1F"/>
    <w:rsid w:val="0098439A"/>
    <w:rsid w:val="009A4011"/>
    <w:rsid w:val="009B26F0"/>
    <w:rsid w:val="009B350F"/>
    <w:rsid w:val="009B69EC"/>
    <w:rsid w:val="009C2510"/>
    <w:rsid w:val="009C7387"/>
    <w:rsid w:val="009C73C2"/>
    <w:rsid w:val="009D0D15"/>
    <w:rsid w:val="009D6F24"/>
    <w:rsid w:val="009E0D12"/>
    <w:rsid w:val="009E64F2"/>
    <w:rsid w:val="009F0EC3"/>
    <w:rsid w:val="009F25FD"/>
    <w:rsid w:val="00A14262"/>
    <w:rsid w:val="00A15A68"/>
    <w:rsid w:val="00A24A2D"/>
    <w:rsid w:val="00A263A2"/>
    <w:rsid w:val="00A30737"/>
    <w:rsid w:val="00A36847"/>
    <w:rsid w:val="00A42348"/>
    <w:rsid w:val="00A43A7F"/>
    <w:rsid w:val="00A54AB4"/>
    <w:rsid w:val="00A57255"/>
    <w:rsid w:val="00A73CB1"/>
    <w:rsid w:val="00A7678A"/>
    <w:rsid w:val="00A8041B"/>
    <w:rsid w:val="00A86A09"/>
    <w:rsid w:val="00A94971"/>
    <w:rsid w:val="00A96D66"/>
    <w:rsid w:val="00AC1433"/>
    <w:rsid w:val="00AD56B4"/>
    <w:rsid w:val="00AE559F"/>
    <w:rsid w:val="00B0702A"/>
    <w:rsid w:val="00B1098A"/>
    <w:rsid w:val="00B15287"/>
    <w:rsid w:val="00B175E4"/>
    <w:rsid w:val="00B2169E"/>
    <w:rsid w:val="00B24EDE"/>
    <w:rsid w:val="00B45090"/>
    <w:rsid w:val="00B47A13"/>
    <w:rsid w:val="00B53F57"/>
    <w:rsid w:val="00B56C80"/>
    <w:rsid w:val="00B63757"/>
    <w:rsid w:val="00B67C17"/>
    <w:rsid w:val="00B76935"/>
    <w:rsid w:val="00B7716E"/>
    <w:rsid w:val="00B81BE7"/>
    <w:rsid w:val="00B90342"/>
    <w:rsid w:val="00BA3360"/>
    <w:rsid w:val="00BC0406"/>
    <w:rsid w:val="00BC458A"/>
    <w:rsid w:val="00BD2A6D"/>
    <w:rsid w:val="00BE561D"/>
    <w:rsid w:val="00BE7514"/>
    <w:rsid w:val="00C13149"/>
    <w:rsid w:val="00C13910"/>
    <w:rsid w:val="00C17352"/>
    <w:rsid w:val="00C355DE"/>
    <w:rsid w:val="00C36332"/>
    <w:rsid w:val="00C36CBB"/>
    <w:rsid w:val="00C37142"/>
    <w:rsid w:val="00C46A38"/>
    <w:rsid w:val="00C47C9A"/>
    <w:rsid w:val="00C52ECB"/>
    <w:rsid w:val="00C52F45"/>
    <w:rsid w:val="00C54565"/>
    <w:rsid w:val="00C5750D"/>
    <w:rsid w:val="00C648B0"/>
    <w:rsid w:val="00CA0EAF"/>
    <w:rsid w:val="00CB112F"/>
    <w:rsid w:val="00CB604C"/>
    <w:rsid w:val="00CC3AC9"/>
    <w:rsid w:val="00CE20CE"/>
    <w:rsid w:val="00CE3FD2"/>
    <w:rsid w:val="00D14A6D"/>
    <w:rsid w:val="00D15552"/>
    <w:rsid w:val="00D24A44"/>
    <w:rsid w:val="00D34AEF"/>
    <w:rsid w:val="00D36DD6"/>
    <w:rsid w:val="00D4471B"/>
    <w:rsid w:val="00D57E66"/>
    <w:rsid w:val="00D723A2"/>
    <w:rsid w:val="00D9098E"/>
    <w:rsid w:val="00D95F5F"/>
    <w:rsid w:val="00DA0D29"/>
    <w:rsid w:val="00DB6226"/>
    <w:rsid w:val="00DD1FF7"/>
    <w:rsid w:val="00DE2C92"/>
    <w:rsid w:val="00DE476C"/>
    <w:rsid w:val="00DE6BCB"/>
    <w:rsid w:val="00DF2898"/>
    <w:rsid w:val="00DF7470"/>
    <w:rsid w:val="00E0646C"/>
    <w:rsid w:val="00E26F51"/>
    <w:rsid w:val="00E30D65"/>
    <w:rsid w:val="00E50600"/>
    <w:rsid w:val="00E64EA9"/>
    <w:rsid w:val="00E66FAA"/>
    <w:rsid w:val="00E703D3"/>
    <w:rsid w:val="00E70F91"/>
    <w:rsid w:val="00E846D5"/>
    <w:rsid w:val="00EA15A4"/>
    <w:rsid w:val="00EC69DB"/>
    <w:rsid w:val="00EE0CE1"/>
    <w:rsid w:val="00EF1FBF"/>
    <w:rsid w:val="00EF30AA"/>
    <w:rsid w:val="00EF36AD"/>
    <w:rsid w:val="00EF78F9"/>
    <w:rsid w:val="00F04946"/>
    <w:rsid w:val="00F21502"/>
    <w:rsid w:val="00F2191C"/>
    <w:rsid w:val="00F269F2"/>
    <w:rsid w:val="00F444CE"/>
    <w:rsid w:val="00F56FA4"/>
    <w:rsid w:val="00F66CBF"/>
    <w:rsid w:val="00F71365"/>
    <w:rsid w:val="00F802CF"/>
    <w:rsid w:val="00F851B2"/>
    <w:rsid w:val="00F9484A"/>
    <w:rsid w:val="00FA4DFF"/>
    <w:rsid w:val="00FC354C"/>
    <w:rsid w:val="01C775DD"/>
    <w:rsid w:val="4AA3CC02"/>
    <w:rsid w:val="4AA44750"/>
    <w:rsid w:val="4C4C7FFC"/>
    <w:rsid w:val="542E9424"/>
    <w:rsid w:val="6047DE08"/>
    <w:rsid w:val="64B15EE6"/>
    <w:rsid w:val="66699A50"/>
    <w:rsid w:val="691DE8B5"/>
    <w:rsid w:val="6D47C195"/>
    <w:rsid w:val="731B4BA4"/>
    <w:rsid w:val="79D4004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C3BB"/>
  <w15:chartTrackingRefBased/>
  <w15:docId w15:val="{EF179D99-AE50-4F26-8CC8-A61A6EBC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932"/>
    <w:pPr>
      <w:spacing w:after="0" w:line="300" w:lineRule="atLeast"/>
    </w:pPr>
    <w:rPr>
      <w:rFonts w:ascii="Arial" w:eastAsia="Arial" w:hAnsi="Arial" w:cs="Times New Roman"/>
      <w:kern w:val="0"/>
      <w:sz w:val="24"/>
      <w:szCs w:val="24"/>
      <w14:ligatures w14:val="none"/>
    </w:rPr>
  </w:style>
  <w:style w:type="paragraph" w:styleId="Kop1">
    <w:name w:val="heading 1"/>
    <w:basedOn w:val="Standaard"/>
    <w:next w:val="Standaard"/>
    <w:link w:val="Kop1Char"/>
    <w:uiPriority w:val="9"/>
    <w:qFormat/>
    <w:rsid w:val="005B4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9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9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9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9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9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9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9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9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9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9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9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9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9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9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9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932"/>
    <w:rPr>
      <w:rFonts w:eastAsiaTheme="majorEastAsia" w:cstheme="majorBidi"/>
      <w:color w:val="272727" w:themeColor="text1" w:themeTint="D8"/>
    </w:rPr>
  </w:style>
  <w:style w:type="paragraph" w:styleId="Titel">
    <w:name w:val="Title"/>
    <w:basedOn w:val="Standaard"/>
    <w:next w:val="Standaard"/>
    <w:link w:val="TitelChar"/>
    <w:uiPriority w:val="10"/>
    <w:qFormat/>
    <w:rsid w:val="005B4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9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9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9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9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932"/>
    <w:rPr>
      <w:i/>
      <w:iCs/>
      <w:color w:val="404040" w:themeColor="text1" w:themeTint="BF"/>
    </w:rPr>
  </w:style>
  <w:style w:type="paragraph" w:styleId="Lijstalinea">
    <w:name w:val="List Paragraph"/>
    <w:basedOn w:val="Standaard"/>
    <w:uiPriority w:val="34"/>
    <w:qFormat/>
    <w:rsid w:val="005B4932"/>
    <w:pPr>
      <w:ind w:left="720"/>
      <w:contextualSpacing/>
    </w:pPr>
  </w:style>
  <w:style w:type="character" w:styleId="Intensievebenadrukking">
    <w:name w:val="Intense Emphasis"/>
    <w:basedOn w:val="Standaardalinea-lettertype"/>
    <w:uiPriority w:val="21"/>
    <w:qFormat/>
    <w:rsid w:val="005B4932"/>
    <w:rPr>
      <w:i/>
      <w:iCs/>
      <w:color w:val="0F4761" w:themeColor="accent1" w:themeShade="BF"/>
    </w:rPr>
  </w:style>
  <w:style w:type="paragraph" w:styleId="Duidelijkcitaat">
    <w:name w:val="Intense Quote"/>
    <w:basedOn w:val="Standaard"/>
    <w:next w:val="Standaard"/>
    <w:link w:val="DuidelijkcitaatChar"/>
    <w:uiPriority w:val="30"/>
    <w:qFormat/>
    <w:rsid w:val="005B4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932"/>
    <w:rPr>
      <w:i/>
      <w:iCs/>
      <w:color w:val="0F4761" w:themeColor="accent1" w:themeShade="BF"/>
    </w:rPr>
  </w:style>
  <w:style w:type="character" w:styleId="Intensieveverwijzing">
    <w:name w:val="Intense Reference"/>
    <w:basedOn w:val="Standaardalinea-lettertype"/>
    <w:uiPriority w:val="32"/>
    <w:qFormat/>
    <w:rsid w:val="005B4932"/>
    <w:rPr>
      <w:b/>
      <w:bCs/>
      <w:smallCaps/>
      <w:color w:val="0F4761" w:themeColor="accent1" w:themeShade="BF"/>
      <w:spacing w:val="5"/>
    </w:rPr>
  </w:style>
  <w:style w:type="paragraph" w:styleId="Koptekst">
    <w:name w:val="header"/>
    <w:basedOn w:val="Standaard"/>
    <w:link w:val="KoptekstChar"/>
    <w:uiPriority w:val="99"/>
    <w:unhideWhenUsed/>
    <w:rsid w:val="005B49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932"/>
    <w:rPr>
      <w:rFonts w:ascii="Arial" w:eastAsia="Arial" w:hAnsi="Arial" w:cs="Times New Roman"/>
      <w:kern w:val="0"/>
      <w:sz w:val="24"/>
      <w:szCs w:val="24"/>
      <w:lang w:val="en-GB"/>
      <w14:ligatures w14:val="none"/>
    </w:rPr>
  </w:style>
  <w:style w:type="paragraph" w:styleId="Voettekst">
    <w:name w:val="footer"/>
    <w:basedOn w:val="Standaard"/>
    <w:link w:val="VoettekstChar"/>
    <w:uiPriority w:val="99"/>
    <w:unhideWhenUsed/>
    <w:rsid w:val="005B49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4932"/>
    <w:rPr>
      <w:rFonts w:ascii="Arial" w:eastAsia="Arial" w:hAnsi="Arial" w:cs="Times New Roman"/>
      <w:kern w:val="0"/>
      <w:sz w:val="24"/>
      <w:szCs w:val="24"/>
      <w:lang w:val="en-GB"/>
      <w14:ligatures w14:val="none"/>
    </w:rPr>
  </w:style>
  <w:style w:type="character" w:customStyle="1" w:styleId="TekstopmerkingChar">
    <w:name w:val="Tekst opmerking Char"/>
    <w:basedOn w:val="Standaardalinea-lettertype"/>
    <w:uiPriority w:val="99"/>
    <w:semiHidden/>
    <w:rsid w:val="005B4932"/>
    <w:rPr>
      <w:rFonts w:ascii="Arial" w:eastAsia="Arial" w:hAnsi="Arial" w:cs="Times New Roman"/>
      <w:kern w:val="0"/>
      <w:sz w:val="20"/>
      <w:szCs w:val="20"/>
      <w:lang w:val="en-GB"/>
      <w14:ligatures w14:val="none"/>
    </w:rPr>
  </w:style>
  <w:style w:type="table" w:styleId="Tabelraster">
    <w:name w:val="Table Grid"/>
    <w:basedOn w:val="Standaardtabel"/>
    <w:uiPriority w:val="39"/>
    <w:rsid w:val="005B4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E559F"/>
    <w:rPr>
      <w:color w:val="467886" w:themeColor="hyperlink"/>
      <w:u w:val="single"/>
    </w:rPr>
  </w:style>
  <w:style w:type="character" w:styleId="Onopgelostemelding">
    <w:name w:val="Unresolved Mention"/>
    <w:basedOn w:val="Standaardalinea-lettertype"/>
    <w:uiPriority w:val="99"/>
    <w:semiHidden/>
    <w:unhideWhenUsed/>
    <w:rsid w:val="00AE559F"/>
    <w:rPr>
      <w:color w:val="605E5C"/>
      <w:shd w:val="clear" w:color="auto" w:fill="E1DFDD"/>
    </w:rPr>
  </w:style>
  <w:style w:type="paragraph" w:styleId="Geenafstand">
    <w:name w:val="No Spacing"/>
    <w:uiPriority w:val="1"/>
    <w:qFormat/>
    <w:rsid w:val="00752A8C"/>
    <w:pPr>
      <w:spacing w:after="0" w:line="240" w:lineRule="auto"/>
    </w:pPr>
  </w:style>
  <w:style w:type="paragraph" w:styleId="Revisie">
    <w:name w:val="Revision"/>
    <w:hidden/>
    <w:uiPriority w:val="99"/>
    <w:semiHidden/>
    <w:rsid w:val="009B69EC"/>
    <w:pPr>
      <w:spacing w:after="0" w:line="240" w:lineRule="auto"/>
    </w:pPr>
    <w:rPr>
      <w:rFonts w:ascii="Arial" w:eastAsia="Arial" w:hAnsi="Arial" w:cs="Times New Roman"/>
      <w:kern w:val="0"/>
      <w:sz w:val="24"/>
      <w:szCs w:val="24"/>
      <w14:ligatures w14:val="none"/>
    </w:rPr>
  </w:style>
  <w:style w:type="character" w:customStyle="1" w:styleId="CommentReference">
    <w:name w:val="Comment Reference"/>
    <w:uiPriority w:val="99"/>
    <w:semiHidden/>
    <w:rsid w:val="0093187F"/>
    <w:rPr>
      <w:sz w:val="18"/>
      <w:szCs w:val="18"/>
    </w:rPr>
  </w:style>
  <w:style w:type="paragraph" w:customStyle="1" w:styleId="CommentText">
    <w:name w:val="Comment Text"/>
    <w:basedOn w:val="Standaard"/>
    <w:link w:val="CommentTextChar"/>
    <w:uiPriority w:val="99"/>
    <w:rsid w:val="0093187F"/>
    <w:pPr>
      <w:spacing w:line="240" w:lineRule="auto"/>
    </w:pPr>
  </w:style>
  <w:style w:type="character" w:customStyle="1" w:styleId="CommentTextChar">
    <w:name w:val="Comment Text Char"/>
    <w:link w:val="CommentText"/>
    <w:uiPriority w:val="99"/>
    <w:rsid w:val="0093187F"/>
    <w:rPr>
      <w:rFonts w:ascii="Arial" w:eastAsia="Arial" w:hAnsi="Arial" w:cs="Times New Roman"/>
      <w:kern w:val="0"/>
      <w:sz w:val="24"/>
      <w:szCs w:val="24"/>
      <w14:ligatures w14:val="none"/>
    </w:rPr>
  </w:style>
  <w:style w:type="paragraph" w:customStyle="1" w:styleId="CommentSubject">
    <w:name w:val="Comment Subject"/>
    <w:basedOn w:val="CommentText"/>
    <w:next w:val="CommentText"/>
    <w:link w:val="CommentSubjectChar"/>
    <w:uiPriority w:val="99"/>
    <w:semiHidden/>
    <w:unhideWhenUsed/>
    <w:rsid w:val="0093187F"/>
    <w:rPr>
      <w:b/>
      <w:bCs/>
      <w:sz w:val="20"/>
      <w:szCs w:val="20"/>
    </w:rPr>
  </w:style>
  <w:style w:type="character" w:customStyle="1" w:styleId="CommentSubjectChar">
    <w:name w:val="Comment Subject Char"/>
    <w:basedOn w:val="CommentTextChar"/>
    <w:link w:val="CommentSubject"/>
    <w:uiPriority w:val="99"/>
    <w:semiHidden/>
    <w:rsid w:val="0093187F"/>
    <w:rPr>
      <w:rFonts w:ascii="Arial" w:eastAsia="Arial"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8CC8214C4E84491CB1EC868C5D3A5" ma:contentTypeVersion="3" ma:contentTypeDescription="Create a new document." ma:contentTypeScope="" ma:versionID="156e24c12d166742bfdf52410b57b701">
  <xsd:schema xmlns:xsd="http://www.w3.org/2001/XMLSchema" xmlns:xs="http://www.w3.org/2001/XMLSchema" xmlns:p="http://schemas.microsoft.com/office/2006/metadata/properties" xmlns:ns2="8c2c358c-6e8f-4466-8eb6-ae066068985d" targetNamespace="http://schemas.microsoft.com/office/2006/metadata/properties" ma:root="true" ma:fieldsID="ad36f28cd6cb5cb97036a9f4b65a74bd" ns2:_="">
    <xsd:import namespace="8c2c358c-6e8f-4466-8eb6-ae06606898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c358c-6e8f-4466-8eb6-ae066068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1DA4C-E693-42C9-AA7F-AB01DC645381}">
  <ds:schemaRefs>
    <ds:schemaRef ds:uri="http://schemas.microsoft.com/sharepoint/v3/contenttype/forms"/>
  </ds:schemaRefs>
</ds:datastoreItem>
</file>

<file path=customXml/itemProps2.xml><?xml version="1.0" encoding="utf-8"?>
<ds:datastoreItem xmlns:ds="http://schemas.openxmlformats.org/officeDocument/2006/customXml" ds:itemID="{7D22A3A8-C85C-4FD8-A4C7-60E07D2F1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301CF-5A92-4EF5-A997-B709E7EB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c358c-6e8f-4466-8eb6-ae0660689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970</Words>
  <Characters>5335</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van Gemert</dc:creator>
  <cp:keywords/>
  <dc:description/>
  <cp:lastModifiedBy>Daan Versteeg</cp:lastModifiedBy>
  <cp:revision>127</cp:revision>
  <dcterms:created xsi:type="dcterms:W3CDTF">2025-04-03T11:02:00Z</dcterms:created>
  <dcterms:modified xsi:type="dcterms:W3CDTF">2026-04-09T20:18:00Z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0x0101003B18CC8214C4E84491CB1EC868C5D3A5</vt:lpwstr>
  </property>
  <property fmtid="{D5CDD505-2E9C-101B-9397-08002B2CF9AE}" pid="3" name="MediaServiceImageTags">
    <vt:lpwstr/>
  </property>
</Properties>
</file>