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07E9"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6469545A"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473BDA82" wp14:editId="5E3A7A1A">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37D5F150"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25976421"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BE90634" w14:textId="77777777"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354367">
        <w:rPr>
          <w:b/>
          <w:sz w:val="28"/>
          <w:szCs w:val="28"/>
        </w:rPr>
        <w:t>4</w:t>
      </w:r>
      <w:r>
        <w:rPr>
          <w:b/>
          <w:sz w:val="28"/>
          <w:szCs w:val="28"/>
        </w:rPr>
        <w:tab/>
        <w:t>Antwoordformulier Gunningscriteria</w:t>
      </w:r>
    </w:p>
    <w:p w14:paraId="759FC5EA"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D7897B9"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6615578"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177849">
        <w:rPr>
          <w:sz w:val="21"/>
          <w:szCs w:val="21"/>
        </w:rPr>
        <w:t>Team</w:t>
      </w:r>
      <w:r w:rsidRPr="001E63BC">
        <w:rPr>
          <w:sz w:val="21"/>
          <w:szCs w:val="21"/>
        </w:rPr>
        <w:t xml:space="preserve"> Inkoop gemeente Hilversum</w:t>
      </w:r>
    </w:p>
    <w:p w14:paraId="3F18BE73" w14:textId="437B0473" w:rsidR="00FC7BB0" w:rsidRPr="001E63BC" w:rsidRDefault="00FC7BB0" w:rsidP="73A1025A">
      <w:pPr>
        <w:pBdr>
          <w:top w:val="single" w:sz="4" w:space="1" w:color="000000"/>
          <w:left w:val="single" w:sz="4" w:space="4" w:color="000000"/>
          <w:bottom w:val="single" w:sz="4" w:space="1" w:color="000000"/>
          <w:right w:val="single" w:sz="4" w:space="4" w:color="000000"/>
        </w:pBdr>
        <w:spacing w:line="360" w:lineRule="auto"/>
        <w:rPr>
          <w:sz w:val="21"/>
          <w:szCs w:val="21"/>
        </w:rPr>
      </w:pPr>
      <w:r w:rsidRPr="73A1025A">
        <w:rPr>
          <w:sz w:val="21"/>
          <w:szCs w:val="21"/>
        </w:rPr>
        <w:t>Datum:</w:t>
      </w:r>
      <w:r>
        <w:tab/>
      </w:r>
      <w:r>
        <w:tab/>
      </w:r>
      <w:r>
        <w:tab/>
      </w:r>
      <w:r w:rsidR="5F4B6117" w:rsidRPr="73A1025A">
        <w:rPr>
          <w:sz w:val="21"/>
          <w:szCs w:val="21"/>
        </w:rPr>
        <w:t>3</w:t>
      </w:r>
      <w:r w:rsidR="690FA73C" w:rsidRPr="73A1025A">
        <w:rPr>
          <w:sz w:val="21"/>
          <w:szCs w:val="21"/>
        </w:rPr>
        <w:t xml:space="preserve"> </w:t>
      </w:r>
      <w:r w:rsidR="476766D8" w:rsidRPr="73A1025A">
        <w:rPr>
          <w:sz w:val="21"/>
          <w:szCs w:val="21"/>
        </w:rPr>
        <w:t xml:space="preserve">april </w:t>
      </w:r>
      <w:r w:rsidR="690FA73C" w:rsidRPr="73A1025A">
        <w:rPr>
          <w:sz w:val="21"/>
          <w:szCs w:val="21"/>
        </w:rPr>
        <w:t>2026</w:t>
      </w:r>
    </w:p>
    <w:p w14:paraId="334F2429" w14:textId="1762AAE2" w:rsidR="00FC7BB0" w:rsidRPr="001E63BC" w:rsidRDefault="00FC7BB0" w:rsidP="2A71E18E">
      <w:pPr>
        <w:pBdr>
          <w:top w:val="single" w:sz="4" w:space="1" w:color="auto"/>
          <w:left w:val="single" w:sz="4" w:space="4" w:color="auto"/>
          <w:bottom w:val="single" w:sz="4" w:space="1" w:color="auto"/>
          <w:right w:val="single" w:sz="4" w:space="4" w:color="auto"/>
        </w:pBdr>
        <w:spacing w:line="360" w:lineRule="auto"/>
        <w:rPr>
          <w:sz w:val="21"/>
          <w:szCs w:val="21"/>
        </w:rPr>
      </w:pPr>
      <w:r w:rsidRPr="2A71E18E">
        <w:rPr>
          <w:sz w:val="21"/>
          <w:szCs w:val="21"/>
        </w:rPr>
        <w:t xml:space="preserve">Naam aanbesteding: </w:t>
      </w:r>
      <w:r>
        <w:tab/>
      </w:r>
      <w:r w:rsidR="5EC64673" w:rsidRPr="2A71E18E">
        <w:rPr>
          <w:sz w:val="21"/>
          <w:szCs w:val="21"/>
        </w:rPr>
        <w:t>Levensvatbaarheidsonderzoeken</w:t>
      </w:r>
    </w:p>
    <w:p w14:paraId="7E2AFF53" w14:textId="342BAD04" w:rsidR="00FC7BB0" w:rsidRPr="00357F03" w:rsidRDefault="00FC7BB0" w:rsidP="2A71E18E">
      <w:pPr>
        <w:pBdr>
          <w:top w:val="single" w:sz="4" w:space="1" w:color="auto"/>
          <w:left w:val="single" w:sz="4" w:space="4" w:color="auto"/>
          <w:bottom w:val="single" w:sz="4" w:space="1" w:color="auto"/>
          <w:right w:val="single" w:sz="4" w:space="4" w:color="auto"/>
        </w:pBdr>
        <w:spacing w:line="360" w:lineRule="auto"/>
        <w:rPr>
          <w:sz w:val="21"/>
          <w:szCs w:val="21"/>
        </w:rPr>
      </w:pPr>
      <w:r w:rsidRPr="2A71E18E">
        <w:rPr>
          <w:sz w:val="21"/>
          <w:szCs w:val="21"/>
        </w:rPr>
        <w:t xml:space="preserve">Kenmerk: </w:t>
      </w:r>
      <w:r>
        <w:tab/>
      </w:r>
      <w:r>
        <w:tab/>
      </w:r>
      <w:r w:rsidR="344A10C2" w:rsidRPr="2A71E18E">
        <w:rPr>
          <w:rFonts w:ascii="Calibri" w:eastAsia="Calibri" w:hAnsi="Calibri" w:cs="Calibri"/>
          <w:sz w:val="21"/>
          <w:szCs w:val="21"/>
        </w:rPr>
        <w:t>1846427</w:t>
      </w:r>
    </w:p>
    <w:p w14:paraId="52920977" w14:textId="77777777" w:rsidR="00D056E1" w:rsidRDefault="00D056E1">
      <w:pPr>
        <w:rPr>
          <w:rFonts w:ascii="Times New Roman" w:hAnsi="Times New Roman" w:cs="Times New Roman"/>
        </w:rPr>
      </w:pPr>
    </w:p>
    <w:p w14:paraId="4781ECE0" w14:textId="77777777"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Gunningcriteria in onderstaand antwoordformulier op te nemen. Deze ingevulde </w:t>
      </w:r>
      <w:r w:rsidR="00FA538B">
        <w:rPr>
          <w:rFonts w:cs="Arial"/>
        </w:rPr>
        <w:t>B</w:t>
      </w:r>
      <w:r w:rsidRPr="00C67DCA">
        <w:rPr>
          <w:rFonts w:cs="Arial"/>
        </w:rPr>
        <w:t>ijlag</w:t>
      </w:r>
      <w:r w:rsidR="00FD0CA1">
        <w:rPr>
          <w:rFonts w:cs="Arial"/>
        </w:rPr>
        <w:t xml:space="preserve">e </w:t>
      </w:r>
      <w:r w:rsidR="00354367">
        <w:rPr>
          <w:rFonts w:cs="Arial"/>
        </w:rPr>
        <w:t>4</w:t>
      </w:r>
      <w:r w:rsidR="00FD0CA1">
        <w:rPr>
          <w:rFonts w:cs="Arial"/>
        </w:rPr>
        <w:t xml:space="preserve"> voegt u toe aa</w:t>
      </w:r>
      <w:r w:rsidRPr="00C67DCA">
        <w:rPr>
          <w:rFonts w:cs="Arial"/>
        </w:rPr>
        <w:t xml:space="preserve">n uw Inschrijving. </w:t>
      </w:r>
    </w:p>
    <w:p w14:paraId="5E6934A0" w14:textId="77777777" w:rsidR="00C67DCA" w:rsidRDefault="00C67DCA" w:rsidP="00C67DCA">
      <w:pPr>
        <w:widowControl w:val="0"/>
        <w:tabs>
          <w:tab w:val="center" w:pos="4536"/>
        </w:tabs>
        <w:autoSpaceDE w:val="0"/>
        <w:autoSpaceDN w:val="0"/>
        <w:adjustRightInd w:val="0"/>
        <w:spacing w:after="0" w:line="240" w:lineRule="auto"/>
        <w:rPr>
          <w:rFonts w:cs="Arial"/>
        </w:rPr>
      </w:pPr>
    </w:p>
    <w:p w14:paraId="0514C382" w14:textId="77777777" w:rsidR="00FA538B" w:rsidRDefault="00FA538B" w:rsidP="00C67DCA">
      <w:pPr>
        <w:widowControl w:val="0"/>
        <w:tabs>
          <w:tab w:val="center" w:pos="4536"/>
        </w:tabs>
        <w:autoSpaceDE w:val="0"/>
        <w:autoSpaceDN w:val="0"/>
        <w:adjustRightInd w:val="0"/>
        <w:spacing w:after="0" w:line="240" w:lineRule="auto"/>
        <w:rPr>
          <w:rFonts w:cs="Arial"/>
        </w:rPr>
      </w:pPr>
      <w:r>
        <w:rPr>
          <w:rFonts w:cs="Arial"/>
        </w:rPr>
        <w:t xml:space="preserve">U gebruikt hierbij blanco papier, A4 formaat, staand, zonder logo’s en zonder andere voorgedrukte gegevens van de Inschrijver, lettertype Calibri11, marges 2,5, regelafstand 1 (reeds ingesteld op deze pagina’s). Per gunningscriterium gebruikt u </w:t>
      </w:r>
      <w:r w:rsidRPr="00FA538B">
        <w:rPr>
          <w:rFonts w:cs="Arial"/>
        </w:rPr>
        <w:t>niet meer dan</w:t>
      </w:r>
      <w:r>
        <w:rPr>
          <w:rFonts w:cs="Arial"/>
        </w:rPr>
        <w:t xml:space="preserve"> het maximaal aantal toegestane pagina’s.</w:t>
      </w:r>
    </w:p>
    <w:p w14:paraId="089CFC7D" w14:textId="77777777" w:rsidR="00FA538B" w:rsidRDefault="00FA538B" w:rsidP="00C67DCA">
      <w:pPr>
        <w:widowControl w:val="0"/>
        <w:tabs>
          <w:tab w:val="center" w:pos="4536"/>
        </w:tabs>
        <w:autoSpaceDE w:val="0"/>
        <w:autoSpaceDN w:val="0"/>
        <w:adjustRightInd w:val="0"/>
        <w:spacing w:after="0" w:line="240" w:lineRule="auto"/>
        <w:rPr>
          <w:rFonts w:cs="Arial"/>
        </w:rPr>
      </w:pPr>
    </w:p>
    <w:p w14:paraId="098F0BF9" w14:textId="77777777" w:rsidR="00C67DCA" w:rsidRDefault="00FA538B" w:rsidP="00C67DCA">
      <w:pPr>
        <w:rPr>
          <w:rFonts w:cstheme="minorHAnsi"/>
        </w:rPr>
      </w:pPr>
      <w:r w:rsidRPr="00FA538B">
        <w:rPr>
          <w:rFonts w:cstheme="minorHAnsi"/>
        </w:rPr>
        <w:t>U schrijft puntsgewijs</w:t>
      </w:r>
      <w:r>
        <w:rPr>
          <w:rFonts w:cstheme="minorHAnsi"/>
        </w:rPr>
        <w:t xml:space="preserve">, gebruikmakend van duidelijke verdeling in onderdelen. Uw beschrijvingen en argumenten zijn SMART, aantoonbaar en correct. </w:t>
      </w:r>
    </w:p>
    <w:p w14:paraId="4FCB0AA6" w14:textId="77777777" w:rsidR="00FA538B" w:rsidRDefault="00FA538B" w:rsidP="00C67DCA">
      <w:pPr>
        <w:rPr>
          <w:rFonts w:cstheme="minorHAnsi"/>
        </w:rPr>
      </w:pPr>
      <w:r>
        <w:rPr>
          <w:rFonts w:cstheme="minorHAnsi"/>
        </w:rPr>
        <w:t>Indien u afwijkt van bovenstaande heeft dit effect op de beoordeling. Alle tekst die meer is dan toegestaan wordt niet beoordeeld. Verwijzingen naar andere bijlagen anders dan de gevraagde bijlagen worden niet beoordeeld.</w:t>
      </w:r>
    </w:p>
    <w:p w14:paraId="3B646F2D" w14:textId="77777777" w:rsidR="00FA538B" w:rsidRDefault="00FA538B" w:rsidP="00C67DCA">
      <w:pPr>
        <w:rPr>
          <w:rFonts w:cstheme="minorHAnsi"/>
        </w:rPr>
      </w:pPr>
      <w:r>
        <w:rPr>
          <w:rFonts w:cstheme="minorHAnsi"/>
        </w:rPr>
        <w:t xml:space="preserve">Gebruik voor de beantwoording van de Gunningscriteria </w:t>
      </w:r>
      <w:r>
        <w:rPr>
          <w:rFonts w:cstheme="minorHAnsi"/>
          <w:b/>
        </w:rPr>
        <w:t>niet meer dan</w:t>
      </w:r>
      <w:r>
        <w:rPr>
          <w:rFonts w:cstheme="minorHAnsi"/>
        </w:rPr>
        <w:t xml:space="preserve"> het hieronder genoemde aantal pagina’s: </w:t>
      </w:r>
    </w:p>
    <w:tbl>
      <w:tblPr>
        <w:tblStyle w:val="TableGrid"/>
        <w:tblW w:w="0" w:type="auto"/>
        <w:tblLook w:val="04A0" w:firstRow="1" w:lastRow="0" w:firstColumn="1" w:lastColumn="0" w:noHBand="0" w:noVBand="1"/>
      </w:tblPr>
      <w:tblGrid>
        <w:gridCol w:w="1129"/>
        <w:gridCol w:w="4536"/>
        <w:gridCol w:w="3397"/>
      </w:tblGrid>
      <w:tr w:rsidR="00D45CC8" w:rsidRPr="00F71130" w14:paraId="210C1BC8" w14:textId="77777777" w:rsidTr="00D45CC8">
        <w:tc>
          <w:tcPr>
            <w:tcW w:w="1129" w:type="dxa"/>
            <w:vAlign w:val="center"/>
          </w:tcPr>
          <w:p w14:paraId="1709E844" w14:textId="20E03C5E" w:rsidR="00D45CC8" w:rsidRPr="00F71130" w:rsidRDefault="00D45CC8" w:rsidP="00D45CC8">
            <w:pPr>
              <w:widowControl w:val="0"/>
              <w:tabs>
                <w:tab w:val="center" w:pos="4536"/>
              </w:tabs>
              <w:autoSpaceDE w:val="0"/>
              <w:autoSpaceDN w:val="0"/>
              <w:adjustRightInd w:val="0"/>
              <w:spacing w:line="22" w:lineRule="atLeast"/>
              <w:rPr>
                <w:rFonts w:ascii="Calibri" w:hAnsi="Calibri" w:cs="Calibri"/>
                <w:sz w:val="22"/>
                <w:szCs w:val="22"/>
              </w:rPr>
            </w:pPr>
            <w:r w:rsidRPr="00D45CC8">
              <w:rPr>
                <w:rFonts w:ascii="Calibri" w:hAnsi="Calibri" w:cs="Calibri"/>
                <w:sz w:val="22"/>
                <w:szCs w:val="22"/>
              </w:rPr>
              <w:t>GC-K-1</w:t>
            </w:r>
          </w:p>
        </w:tc>
        <w:tc>
          <w:tcPr>
            <w:tcW w:w="4536" w:type="dxa"/>
          </w:tcPr>
          <w:p w14:paraId="72204726" w14:textId="5FE3C03D" w:rsidR="00D45CC8" w:rsidRPr="00FA538B" w:rsidRDefault="00E8759E" w:rsidP="00D45CC8">
            <w:pPr>
              <w:widowControl w:val="0"/>
              <w:tabs>
                <w:tab w:val="center" w:pos="4536"/>
              </w:tabs>
              <w:autoSpaceDE w:val="0"/>
              <w:autoSpaceDN w:val="0"/>
              <w:adjustRightInd w:val="0"/>
              <w:spacing w:line="22" w:lineRule="atLeast"/>
              <w:rPr>
                <w:rFonts w:ascii="Calibri" w:hAnsi="Calibri" w:cs="Calibri"/>
                <w:sz w:val="22"/>
                <w:szCs w:val="22"/>
              </w:rPr>
            </w:pPr>
            <w:r w:rsidRPr="00E8759E">
              <w:rPr>
                <w:rFonts w:ascii="Calibri" w:hAnsi="Calibri" w:cs="Calibri"/>
                <w:sz w:val="22"/>
                <w:szCs w:val="22"/>
              </w:rPr>
              <w:t>Methodiek en werkwijze</w:t>
            </w:r>
          </w:p>
        </w:tc>
        <w:tc>
          <w:tcPr>
            <w:tcW w:w="3397" w:type="dxa"/>
          </w:tcPr>
          <w:p w14:paraId="5B5683D3" w14:textId="1CA83040" w:rsidR="00D45CC8" w:rsidRPr="00F71130" w:rsidRDefault="00D45CC8" w:rsidP="00D45CC8">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sidR="00542B50">
              <w:rPr>
                <w:rFonts w:ascii="Calibri" w:hAnsi="Calibri" w:cs="Calibri"/>
                <w:sz w:val="22"/>
                <w:szCs w:val="22"/>
              </w:rPr>
              <w:t>3</w:t>
            </w:r>
            <w:r w:rsidRPr="00F71130">
              <w:rPr>
                <w:rFonts w:ascii="Calibri" w:hAnsi="Calibri" w:cs="Calibri"/>
                <w:sz w:val="22"/>
                <w:szCs w:val="22"/>
              </w:rPr>
              <w:t xml:space="preserve"> A4 enkelzijdig</w:t>
            </w:r>
          </w:p>
        </w:tc>
      </w:tr>
      <w:tr w:rsidR="00D45CC8" w:rsidRPr="00F71130" w14:paraId="33329F15" w14:textId="77777777" w:rsidTr="00D45CC8">
        <w:tc>
          <w:tcPr>
            <w:tcW w:w="1129" w:type="dxa"/>
          </w:tcPr>
          <w:p w14:paraId="6892913C" w14:textId="6B32A566" w:rsidR="00D45CC8" w:rsidRPr="00F71130" w:rsidRDefault="00D45CC8" w:rsidP="00D45CC8">
            <w:pPr>
              <w:widowControl w:val="0"/>
              <w:tabs>
                <w:tab w:val="center" w:pos="4536"/>
              </w:tabs>
              <w:autoSpaceDE w:val="0"/>
              <w:autoSpaceDN w:val="0"/>
              <w:adjustRightInd w:val="0"/>
              <w:spacing w:line="22" w:lineRule="atLeast"/>
              <w:rPr>
                <w:rFonts w:ascii="Calibri" w:hAnsi="Calibri" w:cs="Calibri"/>
                <w:sz w:val="22"/>
                <w:szCs w:val="22"/>
              </w:rPr>
            </w:pPr>
            <w:r w:rsidRPr="00D45CC8">
              <w:rPr>
                <w:rFonts w:ascii="Calibri" w:hAnsi="Calibri" w:cs="Calibri"/>
                <w:sz w:val="22"/>
                <w:szCs w:val="22"/>
              </w:rPr>
              <w:t>GC-K-</w:t>
            </w:r>
            <w:r>
              <w:rPr>
                <w:rFonts w:ascii="Calibri" w:hAnsi="Calibri" w:cs="Calibri"/>
                <w:sz w:val="22"/>
                <w:szCs w:val="22"/>
              </w:rPr>
              <w:t>2</w:t>
            </w:r>
          </w:p>
        </w:tc>
        <w:tc>
          <w:tcPr>
            <w:tcW w:w="4536" w:type="dxa"/>
          </w:tcPr>
          <w:p w14:paraId="59DA92DF" w14:textId="4EA74A21" w:rsidR="00D45CC8" w:rsidRPr="00F71130" w:rsidRDefault="00AC6B79" w:rsidP="00D45CC8">
            <w:pPr>
              <w:widowControl w:val="0"/>
              <w:tabs>
                <w:tab w:val="center" w:pos="4536"/>
              </w:tabs>
              <w:autoSpaceDE w:val="0"/>
              <w:autoSpaceDN w:val="0"/>
              <w:adjustRightInd w:val="0"/>
              <w:spacing w:line="22" w:lineRule="atLeast"/>
              <w:rPr>
                <w:rFonts w:ascii="Calibri" w:hAnsi="Calibri" w:cs="Calibri"/>
                <w:sz w:val="22"/>
                <w:szCs w:val="22"/>
              </w:rPr>
            </w:pPr>
            <w:r w:rsidRPr="00AC6B79">
              <w:rPr>
                <w:rFonts w:ascii="Calibri" w:hAnsi="Calibri" w:cs="Calibri"/>
                <w:sz w:val="22"/>
                <w:szCs w:val="22"/>
              </w:rPr>
              <w:t>Inhoudelijke uitwerking voorbeeldrapportage</w:t>
            </w:r>
          </w:p>
        </w:tc>
        <w:tc>
          <w:tcPr>
            <w:tcW w:w="3397" w:type="dxa"/>
          </w:tcPr>
          <w:p w14:paraId="31415A51" w14:textId="2BD0D5F8" w:rsidR="00D45CC8" w:rsidRPr="00F71130" w:rsidRDefault="009A2E96" w:rsidP="00D45CC8">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sz w:val="22"/>
                <w:szCs w:val="22"/>
              </w:rPr>
              <w:t xml:space="preserve">Separaat indienen via </w:t>
            </w:r>
            <w:proofErr w:type="spellStart"/>
            <w:r>
              <w:rPr>
                <w:rFonts w:ascii="Calibri" w:hAnsi="Calibri" w:cs="Calibri"/>
                <w:sz w:val="22"/>
                <w:szCs w:val="22"/>
              </w:rPr>
              <w:t>TenderNed</w:t>
            </w:r>
            <w:proofErr w:type="spellEnd"/>
          </w:p>
        </w:tc>
      </w:tr>
    </w:tbl>
    <w:p w14:paraId="1C07490A" w14:textId="77777777" w:rsidR="00C67DCA" w:rsidRPr="00C67DCA" w:rsidRDefault="00C67DCA" w:rsidP="00C67DCA">
      <w:pPr>
        <w:spacing w:after="0" w:line="240" w:lineRule="auto"/>
        <w:rPr>
          <w:rFonts w:cs="Times New Roman"/>
        </w:rPr>
      </w:pPr>
    </w:p>
    <w:p w14:paraId="11D5F6A5" w14:textId="77777777" w:rsidR="00E722CF" w:rsidRDefault="00E722CF" w:rsidP="00C67DCA">
      <w:pPr>
        <w:spacing w:after="0" w:line="240" w:lineRule="auto"/>
        <w:rPr>
          <w:rFonts w:cs="Times New Roman"/>
        </w:rPr>
      </w:pPr>
    </w:p>
    <w:p w14:paraId="0AA75535" w14:textId="77777777" w:rsidR="00E722CF" w:rsidRDefault="00E722CF" w:rsidP="00C67DCA">
      <w:pPr>
        <w:spacing w:after="0" w:line="240" w:lineRule="auto"/>
        <w:rPr>
          <w:rFonts w:cs="Times New Roman"/>
        </w:rPr>
      </w:pPr>
    </w:p>
    <w:p w14:paraId="5300D5AB" w14:textId="77777777" w:rsidR="00E722CF" w:rsidRDefault="00E722CF" w:rsidP="00C67DCA">
      <w:pPr>
        <w:spacing w:after="0" w:line="240" w:lineRule="auto"/>
        <w:rPr>
          <w:rFonts w:cs="Times New Roman"/>
        </w:rPr>
      </w:pPr>
    </w:p>
    <w:p w14:paraId="611B4BC5" w14:textId="77777777" w:rsidR="00E722CF" w:rsidRDefault="00E722CF" w:rsidP="00C67DCA">
      <w:pPr>
        <w:spacing w:after="0" w:line="240" w:lineRule="auto"/>
        <w:rPr>
          <w:rFonts w:cs="Times New Roman"/>
        </w:rPr>
      </w:pPr>
    </w:p>
    <w:p w14:paraId="229AB194" w14:textId="77777777" w:rsidR="00E722CF" w:rsidRDefault="00E722CF" w:rsidP="00C67DCA">
      <w:pPr>
        <w:spacing w:after="0" w:line="240" w:lineRule="auto"/>
        <w:rPr>
          <w:rFonts w:cs="Times New Roman"/>
        </w:rPr>
      </w:pPr>
    </w:p>
    <w:p w14:paraId="5E89CE96" w14:textId="6F36C118" w:rsidR="00C67DCA" w:rsidRDefault="00FA538B" w:rsidP="00C67DCA">
      <w:pPr>
        <w:spacing w:after="0" w:line="240" w:lineRule="auto"/>
        <w:rPr>
          <w:rFonts w:cs="Times New Roman"/>
        </w:rPr>
      </w:pPr>
      <w:r>
        <w:rPr>
          <w:rFonts w:cs="Times New Roman"/>
        </w:rPr>
        <w:t xml:space="preserve">Gunningscriterium </w:t>
      </w:r>
      <w:r w:rsidR="00A24686">
        <w:rPr>
          <w:rFonts w:cs="Times New Roman"/>
        </w:rPr>
        <w:t>K-</w:t>
      </w:r>
      <w:r w:rsidR="00514803">
        <w:rPr>
          <w:rFonts w:cs="Times New Roman"/>
        </w:rPr>
        <w:t xml:space="preserve">1 </w:t>
      </w:r>
    </w:p>
    <w:p w14:paraId="67C7350B" w14:textId="77777777" w:rsidR="00FA538B" w:rsidRDefault="00FA538B" w:rsidP="00C67DCA">
      <w:pPr>
        <w:spacing w:after="0" w:line="240" w:lineRule="auto"/>
        <w:rPr>
          <w:rFonts w:cs="Times New Roman"/>
        </w:rPr>
      </w:pPr>
    </w:p>
    <w:p w14:paraId="47F8EF45" w14:textId="77777777" w:rsidR="00CC5F2E" w:rsidRDefault="00CC5F2E" w:rsidP="0037624B">
      <w:r w:rsidRPr="00AA515B">
        <w:t>Methodiek en werkwijze</w:t>
      </w:r>
    </w:p>
    <w:p w14:paraId="33FFFE23" w14:textId="77777777" w:rsidR="00CC5F2E" w:rsidRPr="004900A3" w:rsidRDefault="00CC5F2E" w:rsidP="0037624B">
      <w:r>
        <w:t xml:space="preserve">Beschrijf hoe u deze opdracht, en de levensvatbaarheidsonderzoeken die daar deel van uitmaken, gaat invullen. Ga daarbij in op de volgende onderwerpen: </w:t>
      </w:r>
    </w:p>
    <w:p w14:paraId="7EC556E8" w14:textId="77777777" w:rsidR="00CC5F2E" w:rsidRPr="00BD4F89" w:rsidRDefault="00CC5F2E" w:rsidP="00BD4F89">
      <w:pPr>
        <w:pStyle w:val="ListParagraph"/>
        <w:numPr>
          <w:ilvl w:val="0"/>
          <w:numId w:val="14"/>
        </w:numPr>
        <w:rPr>
          <w:sz w:val="22"/>
          <w:szCs w:val="20"/>
        </w:rPr>
      </w:pPr>
      <w:r w:rsidRPr="00BD4F89">
        <w:rPr>
          <w:sz w:val="22"/>
          <w:szCs w:val="20"/>
        </w:rPr>
        <w:t xml:space="preserve">Beschrijf uw aanpak bij het uitvoeren van een levensvatbaarheidsonderzoek; </w:t>
      </w:r>
    </w:p>
    <w:p w14:paraId="73A40C72" w14:textId="77777777" w:rsidR="00CC5F2E" w:rsidRPr="00BD4F89" w:rsidRDefault="00CC5F2E" w:rsidP="00BD4F89">
      <w:pPr>
        <w:pStyle w:val="ListParagraph"/>
        <w:numPr>
          <w:ilvl w:val="0"/>
          <w:numId w:val="14"/>
        </w:numPr>
        <w:rPr>
          <w:sz w:val="22"/>
          <w:szCs w:val="20"/>
        </w:rPr>
      </w:pPr>
      <w:r w:rsidRPr="00BD4F89">
        <w:rPr>
          <w:sz w:val="22"/>
          <w:szCs w:val="20"/>
        </w:rPr>
        <w:t>De wijze waarop informatie wordt verzameld en gevalideerd;</w:t>
      </w:r>
    </w:p>
    <w:p w14:paraId="777E6F84" w14:textId="77777777" w:rsidR="00CC5F2E" w:rsidRPr="00BD4F89" w:rsidRDefault="00CC5F2E" w:rsidP="00BD4F89">
      <w:pPr>
        <w:pStyle w:val="ListParagraph"/>
        <w:numPr>
          <w:ilvl w:val="0"/>
          <w:numId w:val="14"/>
        </w:numPr>
        <w:rPr>
          <w:sz w:val="22"/>
          <w:szCs w:val="20"/>
        </w:rPr>
      </w:pPr>
      <w:r w:rsidRPr="00BD4F89">
        <w:rPr>
          <w:sz w:val="22"/>
          <w:szCs w:val="20"/>
        </w:rPr>
        <w:t>Beschrijf de omgang met de aanvrager naar wie u een onderzoek uitvoert en beschrijf daarbij hoe u uw aanpak aanpast naar verschillende typen cliënten, sectoren of complexiteit van de casus.</w:t>
      </w:r>
    </w:p>
    <w:p w14:paraId="48890FC4" w14:textId="77777777" w:rsidR="00CC5F2E" w:rsidRPr="00BD4F89" w:rsidRDefault="00CC5F2E" w:rsidP="00BD4F89">
      <w:pPr>
        <w:pStyle w:val="ListParagraph"/>
        <w:numPr>
          <w:ilvl w:val="0"/>
          <w:numId w:val="14"/>
        </w:numPr>
        <w:rPr>
          <w:sz w:val="22"/>
          <w:szCs w:val="20"/>
        </w:rPr>
      </w:pPr>
      <w:r w:rsidRPr="00BD4F89">
        <w:rPr>
          <w:sz w:val="22"/>
          <w:szCs w:val="20"/>
        </w:rPr>
        <w:t xml:space="preserve">Hoe u de kwaliteit van de onderzoeken waarborgt. </w:t>
      </w:r>
    </w:p>
    <w:p w14:paraId="4D2EB2EF" w14:textId="77777777" w:rsidR="00CC5F2E" w:rsidRPr="00BD4F89" w:rsidRDefault="00CC5F2E" w:rsidP="00BD4F89">
      <w:pPr>
        <w:pStyle w:val="ListParagraph"/>
        <w:numPr>
          <w:ilvl w:val="0"/>
          <w:numId w:val="14"/>
        </w:numPr>
        <w:rPr>
          <w:sz w:val="22"/>
          <w:szCs w:val="20"/>
        </w:rPr>
      </w:pPr>
      <w:r w:rsidRPr="00BD4F89">
        <w:rPr>
          <w:sz w:val="22"/>
          <w:szCs w:val="20"/>
        </w:rPr>
        <w:t xml:space="preserve">Wat de gemiddelde doorlooptijd is van een onderzoek. Beschrijf daarbij de fasering (intake, analyse, rapportage) en hoe u omgaat met spoedopdrachten. </w:t>
      </w:r>
    </w:p>
    <w:p w14:paraId="139367C6" w14:textId="77777777" w:rsidR="00CC5F2E" w:rsidRPr="00BD4F89" w:rsidRDefault="00CC5F2E" w:rsidP="00BD4F89">
      <w:pPr>
        <w:pStyle w:val="ListParagraph"/>
        <w:numPr>
          <w:ilvl w:val="0"/>
          <w:numId w:val="14"/>
        </w:numPr>
        <w:rPr>
          <w:sz w:val="22"/>
          <w:szCs w:val="20"/>
        </w:rPr>
      </w:pPr>
      <w:r w:rsidRPr="00BD4F89">
        <w:rPr>
          <w:sz w:val="22"/>
          <w:szCs w:val="20"/>
        </w:rPr>
        <w:t>De wijze waarop u risico’s identificeert (bijv. fraude-indicatoren, schuldenproblematiek, marktontwikkelingen) en hoe deze worden gewogen in het oordeel.</w:t>
      </w:r>
    </w:p>
    <w:p w14:paraId="1900CE74" w14:textId="77777777" w:rsidR="00CC5F2E" w:rsidRPr="00BD4F89" w:rsidRDefault="00CC5F2E" w:rsidP="00BD4F89">
      <w:pPr>
        <w:pStyle w:val="ListParagraph"/>
        <w:numPr>
          <w:ilvl w:val="0"/>
          <w:numId w:val="14"/>
        </w:numPr>
        <w:rPr>
          <w:sz w:val="22"/>
          <w:szCs w:val="20"/>
        </w:rPr>
      </w:pPr>
      <w:r w:rsidRPr="00BD4F89">
        <w:rPr>
          <w:sz w:val="22"/>
          <w:szCs w:val="20"/>
        </w:rPr>
        <w:t xml:space="preserve">Hoe u belangenverstrengeling voorkomt en zorgt voor een onafhankelijk en transparant oordeel. </w:t>
      </w:r>
    </w:p>
    <w:p w14:paraId="4EFD0278" w14:textId="77777777" w:rsidR="00CC5F2E" w:rsidRPr="00BD4F89" w:rsidRDefault="00CC5F2E" w:rsidP="00BD4F89">
      <w:pPr>
        <w:pStyle w:val="ListParagraph"/>
        <w:numPr>
          <w:ilvl w:val="0"/>
          <w:numId w:val="14"/>
        </w:numPr>
        <w:rPr>
          <w:sz w:val="22"/>
          <w:szCs w:val="20"/>
        </w:rPr>
      </w:pPr>
      <w:r w:rsidRPr="00BD4F89">
        <w:rPr>
          <w:sz w:val="22"/>
          <w:szCs w:val="20"/>
        </w:rPr>
        <w:t>Hoe u gedurende het proces afstemt met de opdrachtgever bij bijzonderheden.</w:t>
      </w:r>
    </w:p>
    <w:p w14:paraId="132515E2" w14:textId="77777777" w:rsidR="00347171" w:rsidRDefault="00347171" w:rsidP="0037624B">
      <w:r>
        <w:t>Uw beantwoording wordt beoordeeld op de volgende beoordelingsaspecten:</w:t>
      </w:r>
    </w:p>
    <w:p w14:paraId="10C54C35" w14:textId="77777777" w:rsidR="00347171" w:rsidRDefault="00347171" w:rsidP="0037624B"/>
    <w:p w14:paraId="7C093D34" w14:textId="77777777" w:rsidR="00347171" w:rsidRPr="0037624B" w:rsidRDefault="00347171" w:rsidP="0037624B">
      <w:pPr>
        <w:pStyle w:val="ListParagraph"/>
        <w:numPr>
          <w:ilvl w:val="0"/>
          <w:numId w:val="12"/>
        </w:numPr>
        <w:rPr>
          <w:sz w:val="22"/>
          <w:szCs w:val="20"/>
        </w:rPr>
      </w:pPr>
      <w:r w:rsidRPr="0037624B">
        <w:rPr>
          <w:sz w:val="22"/>
          <w:szCs w:val="20"/>
        </w:rPr>
        <w:t>De mate waarin wordt bijgedragen aan de doelstelling van de gemeente Hilversum voor deze aanbesteding</w:t>
      </w:r>
    </w:p>
    <w:p w14:paraId="097DFDB0" w14:textId="77777777" w:rsidR="00347171" w:rsidRPr="0037624B" w:rsidRDefault="00347171" w:rsidP="0037624B">
      <w:pPr>
        <w:pStyle w:val="ListParagraph"/>
        <w:numPr>
          <w:ilvl w:val="0"/>
          <w:numId w:val="12"/>
        </w:numPr>
        <w:rPr>
          <w:sz w:val="22"/>
          <w:szCs w:val="20"/>
        </w:rPr>
      </w:pPr>
      <w:r w:rsidRPr="0037624B">
        <w:rPr>
          <w:sz w:val="22"/>
          <w:szCs w:val="20"/>
        </w:rPr>
        <w:t>De mate waarin alle gevraagde onderwerpen volledig en adequaat zijn behandeld</w:t>
      </w:r>
    </w:p>
    <w:p w14:paraId="4179FDE9" w14:textId="77777777" w:rsidR="00347171" w:rsidRPr="0037624B" w:rsidRDefault="00347171" w:rsidP="0037624B">
      <w:pPr>
        <w:pStyle w:val="ListParagraph"/>
        <w:numPr>
          <w:ilvl w:val="0"/>
          <w:numId w:val="12"/>
        </w:numPr>
        <w:rPr>
          <w:sz w:val="22"/>
          <w:szCs w:val="20"/>
        </w:rPr>
      </w:pPr>
      <w:r w:rsidRPr="0037624B">
        <w:rPr>
          <w:sz w:val="22"/>
          <w:szCs w:val="20"/>
        </w:rPr>
        <w:t>De wijze waarop de aanpak en werkwijze worden vormgegeven, in het bijzonder:</w:t>
      </w:r>
    </w:p>
    <w:p w14:paraId="000EBD99" w14:textId="2FCB7917" w:rsidR="00347171" w:rsidRPr="0037624B" w:rsidRDefault="00927EA1" w:rsidP="00927EA1">
      <w:pPr>
        <w:pStyle w:val="ListParagraph"/>
        <w:numPr>
          <w:ilvl w:val="0"/>
          <w:numId w:val="15"/>
        </w:numPr>
        <w:rPr>
          <w:sz w:val="20"/>
          <w:szCs w:val="18"/>
        </w:rPr>
      </w:pPr>
      <w:r>
        <w:rPr>
          <w:sz w:val="20"/>
          <w:szCs w:val="18"/>
        </w:rPr>
        <w:t>D</w:t>
      </w:r>
      <w:r w:rsidR="00347171" w:rsidRPr="0037624B">
        <w:rPr>
          <w:sz w:val="20"/>
          <w:szCs w:val="18"/>
        </w:rPr>
        <w:t>e mate waarin deze zijn onderbouwd met vakinhoudelijke expertise en aantoonbare ervaring met levensvatbaarheidsonderzoeken</w:t>
      </w:r>
    </w:p>
    <w:p w14:paraId="508C43EA" w14:textId="530E9E6D" w:rsidR="00347171" w:rsidRPr="0037624B" w:rsidRDefault="00927EA1" w:rsidP="00927EA1">
      <w:pPr>
        <w:pStyle w:val="ListParagraph"/>
        <w:numPr>
          <w:ilvl w:val="0"/>
          <w:numId w:val="15"/>
        </w:numPr>
        <w:rPr>
          <w:sz w:val="20"/>
          <w:szCs w:val="18"/>
        </w:rPr>
      </w:pPr>
      <w:r>
        <w:rPr>
          <w:sz w:val="20"/>
          <w:szCs w:val="18"/>
        </w:rPr>
        <w:t>D</w:t>
      </w:r>
      <w:r w:rsidR="00347171" w:rsidRPr="0037624B">
        <w:rPr>
          <w:sz w:val="20"/>
          <w:szCs w:val="18"/>
        </w:rPr>
        <w:t>e mate waarin sprake is van een haalbare, realistische en efficiënte uitvoering binnen de gestelde kaders</w:t>
      </w:r>
    </w:p>
    <w:p w14:paraId="30163DBA" w14:textId="63C1A7A3" w:rsidR="00347171" w:rsidRPr="0037624B" w:rsidRDefault="009A2E96" w:rsidP="00927EA1">
      <w:pPr>
        <w:pStyle w:val="ListParagraph"/>
        <w:numPr>
          <w:ilvl w:val="0"/>
          <w:numId w:val="15"/>
        </w:numPr>
        <w:rPr>
          <w:sz w:val="20"/>
          <w:szCs w:val="18"/>
        </w:rPr>
      </w:pPr>
      <w:r w:rsidRPr="00927EA1">
        <w:rPr>
          <w:sz w:val="20"/>
          <w:szCs w:val="18"/>
        </w:rPr>
        <w:t>D</w:t>
      </w:r>
      <w:r w:rsidR="00347171" w:rsidRPr="0037624B">
        <w:rPr>
          <w:sz w:val="20"/>
          <w:szCs w:val="18"/>
        </w:rPr>
        <w:t>e wijze waarop informatie wordt verzameld, gecontroleerd en verwerkt</w:t>
      </w:r>
    </w:p>
    <w:p w14:paraId="604AE841" w14:textId="77777777" w:rsidR="00347171" w:rsidRPr="0037624B" w:rsidRDefault="00347171" w:rsidP="0037624B">
      <w:pPr>
        <w:pStyle w:val="ListParagraph"/>
        <w:numPr>
          <w:ilvl w:val="0"/>
          <w:numId w:val="12"/>
        </w:numPr>
        <w:rPr>
          <w:sz w:val="22"/>
          <w:szCs w:val="20"/>
        </w:rPr>
      </w:pPr>
      <w:r w:rsidRPr="0037624B">
        <w:rPr>
          <w:sz w:val="22"/>
          <w:szCs w:val="20"/>
        </w:rPr>
        <w:t>De mate waarin risico’s tijdig en adequaat worden gesignaleerd</w:t>
      </w:r>
    </w:p>
    <w:p w14:paraId="34BCDDBB" w14:textId="77777777" w:rsidR="00347171" w:rsidRPr="0037624B" w:rsidRDefault="00347171" w:rsidP="0037624B">
      <w:pPr>
        <w:pStyle w:val="ListParagraph"/>
        <w:numPr>
          <w:ilvl w:val="0"/>
          <w:numId w:val="12"/>
        </w:numPr>
        <w:rPr>
          <w:sz w:val="22"/>
          <w:szCs w:val="20"/>
        </w:rPr>
      </w:pPr>
      <w:r w:rsidRPr="0037624B">
        <w:rPr>
          <w:sz w:val="22"/>
          <w:szCs w:val="20"/>
        </w:rPr>
        <w:t>De mate waarin wordt ingespeeld op verschillende situaties en de specifieke behoeften van de opdrachtgever</w:t>
      </w:r>
    </w:p>
    <w:p w14:paraId="4C9319C9" w14:textId="77777777" w:rsidR="00347171" w:rsidRPr="0037624B" w:rsidRDefault="00347171" w:rsidP="0037624B">
      <w:pPr>
        <w:pStyle w:val="ListParagraph"/>
        <w:numPr>
          <w:ilvl w:val="0"/>
          <w:numId w:val="12"/>
        </w:numPr>
        <w:rPr>
          <w:sz w:val="22"/>
          <w:szCs w:val="20"/>
        </w:rPr>
      </w:pPr>
      <w:r w:rsidRPr="0037624B">
        <w:rPr>
          <w:sz w:val="22"/>
          <w:szCs w:val="20"/>
        </w:rPr>
        <w:t>De mate waarin de rapportages helder, transparant en bruikbaar zijn opgesteld</w:t>
      </w:r>
    </w:p>
    <w:p w14:paraId="519752A2" w14:textId="77777777" w:rsidR="00053AEA" w:rsidRPr="00200E05" w:rsidRDefault="00053AEA" w:rsidP="00053AEA"/>
    <w:p w14:paraId="3335B0FA" w14:textId="77777777" w:rsidR="00FA538B" w:rsidRDefault="00FA538B" w:rsidP="00C67DCA">
      <w:pPr>
        <w:spacing w:after="0" w:line="240" w:lineRule="auto"/>
        <w:rPr>
          <w:rFonts w:cs="Times New Roman"/>
        </w:rPr>
      </w:pPr>
      <w:r w:rsidRPr="00FA538B">
        <w:rPr>
          <w:rFonts w:cs="Times New Roman"/>
        </w:rPr>
        <w:t>Begin de beschrijving op de volgende pagina.</w:t>
      </w:r>
    </w:p>
    <w:p w14:paraId="1C4C201B" w14:textId="77777777" w:rsidR="00F05EA0" w:rsidRDefault="00F05EA0" w:rsidP="00A07571">
      <w:pPr>
        <w:spacing w:after="0" w:line="240" w:lineRule="auto"/>
        <w:rPr>
          <w:rFonts w:cs="Times New Roman"/>
        </w:rPr>
      </w:pPr>
    </w:p>
    <w:p w14:paraId="10ECE66D" w14:textId="77777777" w:rsidR="00A07571" w:rsidRDefault="00A07571" w:rsidP="00A07571">
      <w:pPr>
        <w:spacing w:after="0" w:line="240" w:lineRule="auto"/>
        <w:rPr>
          <w:rFonts w:cs="Times New Roman"/>
        </w:rPr>
      </w:pPr>
      <w:r>
        <w:rPr>
          <w:rFonts w:cs="Times New Roman"/>
        </w:rPr>
        <w:t xml:space="preserve">Start beschrijving </w:t>
      </w:r>
      <w:r w:rsidRPr="00D45CC8">
        <w:rPr>
          <w:rFonts w:ascii="Calibri" w:hAnsi="Calibri" w:cs="Calibri"/>
        </w:rPr>
        <w:t>GC-K-1</w:t>
      </w:r>
    </w:p>
    <w:p w14:paraId="2DD34442" w14:textId="77777777" w:rsidR="00FA538B" w:rsidRDefault="00FA538B">
      <w:pPr>
        <w:rPr>
          <w:rFonts w:cs="Times New Roman"/>
        </w:rPr>
      </w:pPr>
      <w:r>
        <w:rPr>
          <w:rFonts w:cs="Times New Roman"/>
        </w:rPr>
        <w:br w:type="page"/>
      </w:r>
    </w:p>
    <w:p w14:paraId="1B6B90A3" w14:textId="7E7BA6E1" w:rsidR="00FA538B" w:rsidRDefault="00FA538B" w:rsidP="00C67DCA">
      <w:pPr>
        <w:spacing w:after="0" w:line="240" w:lineRule="auto"/>
        <w:rPr>
          <w:rFonts w:ascii="Calibri" w:hAnsi="Calibri" w:cs="Calibri"/>
        </w:rPr>
      </w:pPr>
      <w:r w:rsidRPr="73A1025A">
        <w:rPr>
          <w:rFonts w:cs="Times New Roman"/>
        </w:rPr>
        <w:t>Gunningscriterium</w:t>
      </w:r>
      <w:r w:rsidR="00A24686" w:rsidRPr="73A1025A">
        <w:rPr>
          <w:rFonts w:cs="Times New Roman"/>
        </w:rPr>
        <w:t xml:space="preserve"> </w:t>
      </w:r>
      <w:r w:rsidR="00A24686" w:rsidRPr="73A1025A">
        <w:rPr>
          <w:rFonts w:ascii="Calibri" w:hAnsi="Calibri" w:cs="Calibri"/>
        </w:rPr>
        <w:t>K-2</w:t>
      </w:r>
    </w:p>
    <w:p w14:paraId="7F3B2050" w14:textId="77777777" w:rsidR="00F40121" w:rsidRDefault="00F40121" w:rsidP="00C67DCA">
      <w:pPr>
        <w:spacing w:after="0" w:line="240" w:lineRule="auto"/>
        <w:rPr>
          <w:rFonts w:cs="Times New Roman"/>
        </w:rPr>
      </w:pPr>
    </w:p>
    <w:p w14:paraId="27AB1753" w14:textId="387B334F" w:rsidR="00FA538B" w:rsidRDefault="23455562" w:rsidP="73A1025A">
      <w:pPr>
        <w:spacing w:after="0" w:line="240" w:lineRule="auto"/>
        <w:rPr>
          <w:rFonts w:ascii="Calibri" w:eastAsia="Calibri" w:hAnsi="Calibri" w:cs="Times New Roman"/>
          <w:b/>
          <w:bCs/>
          <w:u w:val="single"/>
        </w:rPr>
      </w:pPr>
      <w:r w:rsidRPr="73A1025A">
        <w:rPr>
          <w:rFonts w:ascii="Calibri" w:eastAsia="Calibri" w:hAnsi="Calibri" w:cs="Times New Roman"/>
          <w:b/>
          <w:bCs/>
          <w:u w:val="single"/>
        </w:rPr>
        <w:t>Inhoudelijke uitwerking voorbeeldrapportage</w:t>
      </w:r>
    </w:p>
    <w:p w14:paraId="547816EA" w14:textId="1106BA99" w:rsidR="00FA538B" w:rsidRDefault="23455562" w:rsidP="73A1025A">
      <w:pPr>
        <w:spacing w:after="0" w:line="240" w:lineRule="auto"/>
        <w:rPr>
          <w:rFonts w:ascii="Calibri" w:eastAsia="Calibri" w:hAnsi="Calibri" w:cs="Times New Roman"/>
        </w:rPr>
      </w:pPr>
      <w:r w:rsidRPr="73A1025A">
        <w:rPr>
          <w:rFonts w:ascii="Calibri" w:eastAsia="Calibri" w:hAnsi="Calibri" w:cs="Times New Roman"/>
        </w:rPr>
        <w:t xml:space="preserve">Inschrijver dient twee adviesrapporten van levensvatbaarheidsonderzoeken aan te leveren inclusief financiële analyse, risico analyse, eindoordeel over levensvatbaarheid, heldere conclusie.  Eén levensvatbaarheidsonderzoek moet een positief advies bevatten en één levensvatbaarheidsonderzoek een negatief advies. Beide adviezen moeten een gevestigde zelfstandige betreffen, waarvan één advies betrekking heeft op een kredietaanvraag voor schulden (sanering). </w:t>
      </w:r>
      <w:r w:rsidRPr="73A1025A">
        <w:rPr>
          <w:rFonts w:ascii="Calibri" w:eastAsia="Calibri" w:hAnsi="Calibri" w:cs="Times New Roman"/>
          <w:u w:val="single"/>
        </w:rPr>
        <w:t>Uw onderzoeken mogen geen verkorte onderzoeken zijn.</w:t>
      </w:r>
      <w:r w:rsidRPr="73A1025A">
        <w:rPr>
          <w:rFonts w:ascii="Calibri" w:eastAsia="Calibri" w:hAnsi="Calibri" w:cs="Times New Roman"/>
        </w:rPr>
        <w:t xml:space="preserve"> </w:t>
      </w:r>
    </w:p>
    <w:p w14:paraId="44B74D00" w14:textId="77777777" w:rsidR="0092211F" w:rsidRDefault="0092211F" w:rsidP="73A1025A">
      <w:pPr>
        <w:spacing w:after="0" w:line="240" w:lineRule="auto"/>
        <w:rPr>
          <w:rFonts w:ascii="Calibri" w:eastAsia="Calibri" w:hAnsi="Calibri" w:cs="Times New Roman"/>
        </w:rPr>
      </w:pPr>
    </w:p>
    <w:p w14:paraId="054B7E4A" w14:textId="6FAF4585" w:rsidR="00FA538B" w:rsidRDefault="23455562" w:rsidP="73A1025A">
      <w:pPr>
        <w:spacing w:after="0" w:line="240" w:lineRule="auto"/>
        <w:rPr>
          <w:rFonts w:ascii="Calibri" w:eastAsia="Calibri" w:hAnsi="Calibri" w:cs="Times New Roman"/>
        </w:rPr>
      </w:pPr>
      <w:r w:rsidRPr="73A1025A">
        <w:rPr>
          <w:rFonts w:ascii="Calibri" w:eastAsia="Calibri" w:hAnsi="Calibri" w:cs="Times New Roman"/>
        </w:rPr>
        <w:t xml:space="preserve">Uw voorbeeldrapportages moeten ten minste gelijk zijn aan de eisen die wij in deze opdracht, onder andere in eis 9 en 10, hebben geformuleerd: </w:t>
      </w:r>
    </w:p>
    <w:p w14:paraId="127ECC05" w14:textId="77777777" w:rsidR="0092211F" w:rsidRDefault="0092211F" w:rsidP="73A1025A">
      <w:pPr>
        <w:spacing w:after="0" w:line="240" w:lineRule="auto"/>
        <w:rPr>
          <w:rFonts w:ascii="Calibri" w:eastAsia="Calibri" w:hAnsi="Calibri" w:cs="Times New Roman"/>
        </w:rPr>
      </w:pPr>
    </w:p>
    <w:p w14:paraId="3A4A6196" w14:textId="584C582C" w:rsidR="00FA538B" w:rsidRDefault="23455562" w:rsidP="73A1025A">
      <w:pPr>
        <w:spacing w:after="0" w:line="240" w:lineRule="auto"/>
        <w:rPr>
          <w:rFonts w:ascii="Calibri" w:eastAsia="Calibri" w:hAnsi="Calibri" w:cs="Times New Roman"/>
        </w:rPr>
      </w:pPr>
      <w:r w:rsidRPr="73A1025A">
        <w:rPr>
          <w:rFonts w:ascii="Calibri" w:eastAsia="Calibri" w:hAnsi="Calibri" w:cs="Times New Roman"/>
        </w:rPr>
        <w:t>De door u aan te leveren onderzoeken worden beoordeeld op de volgende beoordelingsaspecten:</w:t>
      </w:r>
    </w:p>
    <w:p w14:paraId="47561DF7" w14:textId="77777777" w:rsidR="0092211F" w:rsidRDefault="0092211F" w:rsidP="73A1025A">
      <w:pPr>
        <w:spacing w:after="0" w:line="240" w:lineRule="auto"/>
        <w:rPr>
          <w:rFonts w:ascii="Calibri" w:eastAsia="Calibri" w:hAnsi="Calibri" w:cs="Times New Roman"/>
        </w:rPr>
      </w:pPr>
    </w:p>
    <w:p w14:paraId="5A91A62E" w14:textId="53FFEF19"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de onderzoeksvraag helder is geformuleerd en adequaat is afgebakend</w:t>
      </w:r>
    </w:p>
    <w:p w14:paraId="4514396D" w14:textId="14F3CBCF"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wijze waarop de gehanteerde methodiek en bronnen transparant zijn toegelicht</w:t>
      </w:r>
    </w:p>
    <w:p w14:paraId="7C8CB3EC" w14:textId="2CC2C3BA"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het rapport is gebaseerd op feitelijke en gevalideerde informatie</w:t>
      </w:r>
    </w:p>
    <w:p w14:paraId="385FAA85" w14:textId="2EC8D469"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de analyse onderbouwd is (financieel, markt, ondernemer en risico’s)</w:t>
      </w:r>
    </w:p>
    <w:p w14:paraId="6E7B938F" w14:textId="286A884E"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risico’s realistisch worden geïdentificeerd</w:t>
      </w:r>
    </w:p>
    <w:p w14:paraId="45980C09" w14:textId="5FC1705C"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inzicht wordt gegeven in aannames en onzekerheden</w:t>
      </w:r>
    </w:p>
    <w:p w14:paraId="4B35DAC8" w14:textId="4090752D"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wordt gekomen tot een duidelijk en navolgbaar eindoordeel</w:t>
      </w:r>
    </w:p>
    <w:p w14:paraId="0B8607AF" w14:textId="6412324A"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concrete en bruikbare adviezen worden gegeven</w:t>
      </w:r>
    </w:p>
    <w:p w14:paraId="435B1B90" w14:textId="6F47F3F3"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het rapport toepasbaar is voor besluitvorming (kort, helder en gestructureerd)</w:t>
      </w:r>
    </w:p>
    <w:p w14:paraId="306B7C82" w14:textId="5A3B54D3"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de structuur logisch en duidelijk is (inclusief samenvatting, analyse en conclusie)</w:t>
      </w:r>
    </w:p>
    <w:p w14:paraId="3344FBE0" w14:textId="250BEBF5" w:rsidR="00FA538B" w:rsidRDefault="23455562" w:rsidP="73A1025A">
      <w:pPr>
        <w:numPr>
          <w:ilvl w:val="0"/>
          <w:numId w:val="1"/>
        </w:numPr>
        <w:spacing w:after="0" w:line="240" w:lineRule="auto"/>
        <w:rPr>
          <w:rFonts w:ascii="Calibri" w:eastAsia="Calibri" w:hAnsi="Calibri" w:cs="Times New Roman"/>
        </w:rPr>
      </w:pPr>
      <w:r w:rsidRPr="73A1025A">
        <w:rPr>
          <w:rFonts w:ascii="Calibri" w:eastAsia="Calibri" w:hAnsi="Calibri" w:cs="Times New Roman"/>
        </w:rPr>
        <w:t>De mate waarin het rapport objectief, consistent en professioneel is geschreven</w:t>
      </w:r>
      <w:r w:rsidR="00FA538B">
        <w:br/>
      </w:r>
      <w:r w:rsidRPr="73A1025A">
        <w:rPr>
          <w:rFonts w:ascii="Calibri" w:eastAsia="Calibri" w:hAnsi="Calibri" w:cs="Times New Roman"/>
        </w:rPr>
        <w:t xml:space="preserve"> </w:t>
      </w:r>
      <w:r w:rsidR="00FA538B">
        <w:br/>
      </w:r>
    </w:p>
    <w:p w14:paraId="08987963" w14:textId="07825525" w:rsidR="00FA538B" w:rsidRDefault="00FA538B" w:rsidP="73A1025A">
      <w:pPr>
        <w:spacing w:after="0" w:line="240" w:lineRule="auto"/>
        <w:rPr>
          <w:rFonts w:ascii="Calibri" w:eastAsia="Calibri" w:hAnsi="Calibri" w:cs="Times New Roman"/>
        </w:rPr>
      </w:pPr>
    </w:p>
    <w:p w14:paraId="573E74BD" w14:textId="5413A7FF" w:rsidR="00DA6989" w:rsidRDefault="00DA6989" w:rsidP="73A1025A">
      <w:pPr>
        <w:pStyle w:val="Ongeordendeopsomming"/>
        <w:numPr>
          <w:ilvl w:val="0"/>
          <w:numId w:val="0"/>
        </w:numPr>
        <w:spacing w:before="240"/>
        <w:ind w:left="708"/>
      </w:pPr>
      <w:r>
        <w:br/>
      </w:r>
    </w:p>
    <w:p w14:paraId="21AEB02A" w14:textId="12115F30" w:rsidR="00FA538B" w:rsidRDefault="00FA538B" w:rsidP="00FC61B8">
      <w:pPr>
        <w:spacing w:after="0" w:line="240" w:lineRule="auto"/>
        <w:rPr>
          <w:rFonts w:cs="Times New Roman"/>
        </w:rPr>
      </w:pPr>
    </w:p>
    <w:p w14:paraId="45A90E94" w14:textId="77777777" w:rsidR="00FA538B" w:rsidRDefault="00FA538B" w:rsidP="00C67DCA">
      <w:pPr>
        <w:spacing w:after="0" w:line="240" w:lineRule="auto"/>
        <w:rPr>
          <w:rFonts w:cs="Times New Roman"/>
        </w:rPr>
      </w:pPr>
    </w:p>
    <w:p w14:paraId="01A11D02" w14:textId="77777777" w:rsidR="00FA538B" w:rsidRDefault="00FA538B" w:rsidP="00C67DCA">
      <w:pPr>
        <w:spacing w:after="0" w:line="240" w:lineRule="auto"/>
        <w:rPr>
          <w:rFonts w:cs="Times New Roman"/>
        </w:rPr>
      </w:pPr>
    </w:p>
    <w:p w14:paraId="1CE29604" w14:textId="77777777" w:rsidR="00FA538B" w:rsidRDefault="00FA538B" w:rsidP="00C67DCA">
      <w:pPr>
        <w:spacing w:after="0" w:line="240" w:lineRule="auto"/>
        <w:rPr>
          <w:rFonts w:cs="Times New Roman"/>
        </w:rPr>
      </w:pPr>
    </w:p>
    <w:p w14:paraId="3BA1EB73" w14:textId="77777777" w:rsidR="00FA538B" w:rsidRDefault="00FA538B" w:rsidP="00C67DCA">
      <w:pPr>
        <w:spacing w:after="0" w:line="240" w:lineRule="auto"/>
        <w:rPr>
          <w:rFonts w:cs="Times New Roman"/>
        </w:rPr>
      </w:pPr>
    </w:p>
    <w:p w14:paraId="4DD27182" w14:textId="77777777" w:rsidR="00FA538B" w:rsidRDefault="00FA538B" w:rsidP="00C67DCA">
      <w:pPr>
        <w:spacing w:after="0" w:line="240" w:lineRule="auto"/>
        <w:rPr>
          <w:rFonts w:cs="Times New Roman"/>
        </w:rPr>
      </w:pPr>
    </w:p>
    <w:p w14:paraId="1D595867" w14:textId="77777777" w:rsidR="00E12BA3" w:rsidRDefault="00FA538B" w:rsidP="00C67DCA">
      <w:pPr>
        <w:spacing w:after="0" w:line="240" w:lineRule="auto"/>
        <w:rPr>
          <w:rFonts w:cs="Times New Roman"/>
        </w:rPr>
      </w:pPr>
      <w:r>
        <w:rPr>
          <w:rFonts w:cs="Times New Roman"/>
        </w:rPr>
        <w:t>Begin de beschrijving op de volgende pagina.</w:t>
      </w:r>
      <w:r w:rsidR="00E12BA3">
        <w:rPr>
          <w:rFonts w:cs="Times New Roman"/>
        </w:rPr>
        <w:br/>
      </w:r>
    </w:p>
    <w:p w14:paraId="07A12889" w14:textId="77777777" w:rsidR="00E12BA3" w:rsidRDefault="00E12BA3">
      <w:pPr>
        <w:rPr>
          <w:rFonts w:cs="Times New Roman"/>
        </w:rPr>
      </w:pPr>
      <w:r>
        <w:rPr>
          <w:rFonts w:cs="Times New Roman"/>
        </w:rPr>
        <w:br w:type="page"/>
      </w:r>
    </w:p>
    <w:p w14:paraId="341803C7" w14:textId="210C0ADE" w:rsidR="00E12BA3" w:rsidRDefault="00605B0F" w:rsidP="00C67DCA">
      <w:pPr>
        <w:spacing w:after="0" w:line="240" w:lineRule="auto"/>
        <w:rPr>
          <w:rFonts w:cs="Times New Roman"/>
        </w:rPr>
      </w:pPr>
      <w:r w:rsidRPr="00FD3862">
        <w:t xml:space="preserve">De Inschrijver dient </w:t>
      </w:r>
      <w:r>
        <w:t xml:space="preserve">de voorbeeldrapportages separaat in te dienen in </w:t>
      </w:r>
      <w:proofErr w:type="spellStart"/>
      <w:r>
        <w:t>TenderNed</w:t>
      </w:r>
      <w:proofErr w:type="spellEnd"/>
      <w:r>
        <w:t xml:space="preserve"> in het daarvoor bedoelde gunningscriterium.   </w:t>
      </w:r>
    </w:p>
    <w:p w14:paraId="1855AEFB" w14:textId="77777777" w:rsidR="00E12BA3" w:rsidRDefault="00E12BA3" w:rsidP="00C67DCA">
      <w:pPr>
        <w:spacing w:after="0" w:line="240" w:lineRule="auto"/>
        <w:rPr>
          <w:rFonts w:cs="Times New Roman"/>
        </w:rPr>
      </w:pPr>
    </w:p>
    <w:p w14:paraId="2A2683D0" w14:textId="77777777" w:rsidR="00E12BA3" w:rsidRDefault="00E12BA3" w:rsidP="00C67DCA">
      <w:pPr>
        <w:spacing w:after="0" w:line="240" w:lineRule="auto"/>
        <w:rPr>
          <w:rFonts w:cs="Times New Roman"/>
        </w:rPr>
      </w:pPr>
    </w:p>
    <w:p w14:paraId="229B97FC" w14:textId="77997C92" w:rsidR="00E12BA3" w:rsidRDefault="00E12BA3" w:rsidP="00C67DCA">
      <w:pPr>
        <w:spacing w:after="0" w:line="240" w:lineRule="auto"/>
        <w:rPr>
          <w:rFonts w:cs="Times New Roman"/>
        </w:rPr>
      </w:pPr>
      <w:r>
        <w:rPr>
          <w:rFonts w:cs="Times New Roman"/>
        </w:rPr>
        <w:t xml:space="preserve"> </w:t>
      </w:r>
    </w:p>
    <w:p w14:paraId="462254B8" w14:textId="77777777" w:rsidR="00E12BA3" w:rsidRDefault="00E12BA3" w:rsidP="00C67DCA">
      <w:pPr>
        <w:spacing w:after="0" w:line="240" w:lineRule="auto"/>
        <w:rPr>
          <w:rFonts w:cs="Times New Roman"/>
        </w:rPr>
      </w:pPr>
    </w:p>
    <w:p w14:paraId="2E18FD32" w14:textId="77777777" w:rsidR="00202392" w:rsidRDefault="00202392">
      <w:pPr>
        <w:rPr>
          <w:rFonts w:cs="Arial"/>
          <w:sz w:val="21"/>
          <w:szCs w:val="21"/>
          <w:u w:val="single"/>
        </w:rPr>
      </w:pPr>
      <w:r>
        <w:rPr>
          <w:rFonts w:cs="Arial"/>
          <w:sz w:val="21"/>
          <w:szCs w:val="21"/>
          <w:u w:val="single"/>
        </w:rPr>
        <w:br w:type="page"/>
      </w:r>
    </w:p>
    <w:p w14:paraId="0FB645A7" w14:textId="77777777" w:rsidR="00186E79" w:rsidRDefault="00186E79" w:rsidP="00186E79">
      <w:pPr>
        <w:spacing w:after="0" w:line="240" w:lineRule="auto"/>
        <w:rPr>
          <w:rFonts w:cs="Times New Roman"/>
        </w:rPr>
      </w:pPr>
      <w:r>
        <w:rPr>
          <w:rFonts w:cs="Times New Roman"/>
        </w:rPr>
        <w:t>Aldus ondertekend en bijbehorende gegevens naar waarheid verstrekt:</w:t>
      </w:r>
    </w:p>
    <w:p w14:paraId="5E9ACD04" w14:textId="77777777" w:rsidR="00186E79" w:rsidRDefault="00186E79" w:rsidP="00186E79">
      <w:pPr>
        <w:spacing w:after="0" w:line="240" w:lineRule="auto"/>
        <w:rPr>
          <w:rFonts w:cs="Times New Roman"/>
        </w:rPr>
      </w:pPr>
    </w:p>
    <w:tbl>
      <w:tblPr>
        <w:tblStyle w:val="TableGrid"/>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068B6E93" w14:textId="77777777" w:rsidTr="00F05EA0">
        <w:tc>
          <w:tcPr>
            <w:tcW w:w="3287" w:type="dxa"/>
          </w:tcPr>
          <w:p w14:paraId="73B7F8E1"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73D3B530"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BDAF08B"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394AD2F2"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p>
        </w:tc>
      </w:tr>
      <w:tr w:rsidR="00E12BA3" w:rsidRPr="00CF2AC0" w14:paraId="5AAF38D7" w14:textId="77777777" w:rsidTr="00F05EA0">
        <w:tc>
          <w:tcPr>
            <w:tcW w:w="3287" w:type="dxa"/>
          </w:tcPr>
          <w:p w14:paraId="2E1DBD05"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45E92476"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C288CD3"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23F7452E" w14:textId="77777777" w:rsidTr="00F05EA0">
        <w:tc>
          <w:tcPr>
            <w:tcW w:w="3287" w:type="dxa"/>
          </w:tcPr>
          <w:p w14:paraId="0F24872B"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07624827"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6076B73D"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45608C68"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p>
        </w:tc>
      </w:tr>
      <w:tr w:rsidR="00E12BA3" w:rsidRPr="00CF2AC0" w14:paraId="378D4140" w14:textId="77777777" w:rsidTr="00F05EA0">
        <w:tc>
          <w:tcPr>
            <w:tcW w:w="3287" w:type="dxa"/>
          </w:tcPr>
          <w:p w14:paraId="6025AF8E"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20CCBD1E"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697FFC44"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DFDAAC5"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p>
        </w:tc>
      </w:tr>
      <w:tr w:rsidR="00E12BA3" w:rsidRPr="00CF2AC0" w14:paraId="543ACD0C" w14:textId="77777777" w:rsidTr="00F05EA0">
        <w:tc>
          <w:tcPr>
            <w:tcW w:w="3287" w:type="dxa"/>
          </w:tcPr>
          <w:p w14:paraId="410D0D7D"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2CCB5B10"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07148CF"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p>
          <w:p w14:paraId="6502F86D"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p>
          <w:p w14:paraId="3E015586" w14:textId="77777777" w:rsidR="00E12BA3" w:rsidRPr="00CF2AC0" w:rsidRDefault="00E12BA3" w:rsidP="00F05EA0">
            <w:pPr>
              <w:tabs>
                <w:tab w:val="left" w:pos="5220"/>
                <w:tab w:val="left" w:pos="5400"/>
              </w:tabs>
              <w:spacing w:after="120" w:line="360" w:lineRule="auto"/>
              <w:rPr>
                <w:rFonts w:asciiTheme="minorHAnsi" w:hAnsiTheme="minorHAnsi" w:cs="Arial"/>
                <w:sz w:val="21"/>
                <w:szCs w:val="21"/>
              </w:rPr>
            </w:pPr>
          </w:p>
        </w:tc>
      </w:tr>
    </w:tbl>
    <w:p w14:paraId="6ED91741" w14:textId="77777777" w:rsidR="00E12BA3" w:rsidRPr="00CF2AC0" w:rsidRDefault="00E12BA3" w:rsidP="00E12BA3">
      <w:pPr>
        <w:spacing w:line="360" w:lineRule="auto"/>
        <w:jc w:val="both"/>
        <w:rPr>
          <w:rFonts w:cs="Arial"/>
          <w:sz w:val="21"/>
          <w:szCs w:val="21"/>
        </w:rPr>
      </w:pPr>
    </w:p>
    <w:p w14:paraId="195E06E9" w14:textId="77777777" w:rsidR="00E12BA3" w:rsidRPr="00FA538B" w:rsidRDefault="00E12BA3" w:rsidP="00C67DCA">
      <w:pPr>
        <w:spacing w:after="0" w:line="240" w:lineRule="auto"/>
        <w:rPr>
          <w:rFonts w:cs="Times New Roman"/>
        </w:rPr>
      </w:pPr>
    </w:p>
    <w:sectPr w:rsidR="00E12BA3" w:rsidRPr="00FA538B" w:rsidSect="00F71CA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7AA1" w14:textId="77777777" w:rsidR="0082091F" w:rsidRDefault="0082091F" w:rsidP="00F71CA6">
      <w:pPr>
        <w:spacing w:after="0" w:line="240" w:lineRule="auto"/>
      </w:pPr>
      <w:r>
        <w:separator/>
      </w:r>
    </w:p>
  </w:endnote>
  <w:endnote w:type="continuationSeparator" w:id="0">
    <w:p w14:paraId="122EBAAD" w14:textId="77777777" w:rsidR="0082091F" w:rsidRDefault="0082091F" w:rsidP="00F71CA6">
      <w:pPr>
        <w:spacing w:after="0" w:line="240" w:lineRule="auto"/>
      </w:pPr>
      <w:r>
        <w:continuationSeparator/>
      </w:r>
    </w:p>
  </w:endnote>
  <w:endnote w:type="continuationNotice" w:id="1">
    <w:p w14:paraId="42CECA33" w14:textId="77777777" w:rsidR="0082091F" w:rsidRDefault="00820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031699"/>
      <w:docPartObj>
        <w:docPartGallery w:val="Page Numbers (Bottom of Page)"/>
        <w:docPartUnique/>
      </w:docPartObj>
    </w:sdtPr>
    <w:sdtContent>
      <w:p w14:paraId="18D9119B" w14:textId="77777777" w:rsidR="00FA538B" w:rsidRDefault="00FA538B">
        <w:pPr>
          <w:pStyle w:val="Footer"/>
          <w:jc w:val="right"/>
        </w:pPr>
        <w:r>
          <w:fldChar w:fldCharType="begin"/>
        </w:r>
        <w:r>
          <w:instrText>PAGE   \* MERGEFORMAT</w:instrText>
        </w:r>
        <w:r>
          <w:fldChar w:fldCharType="separate"/>
        </w:r>
        <w:r w:rsidR="00177849">
          <w:rPr>
            <w:noProof/>
          </w:rPr>
          <w:t>2</w:t>
        </w:r>
        <w:r>
          <w:fldChar w:fldCharType="end"/>
        </w:r>
      </w:p>
    </w:sdtContent>
  </w:sdt>
  <w:p w14:paraId="5A8517A3" w14:textId="77777777" w:rsidR="00FA538B" w:rsidRDefault="00F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E502" w14:textId="77777777" w:rsidR="0082091F" w:rsidRDefault="0082091F" w:rsidP="00F71CA6">
      <w:pPr>
        <w:spacing w:after="0" w:line="240" w:lineRule="auto"/>
      </w:pPr>
      <w:r>
        <w:separator/>
      </w:r>
    </w:p>
  </w:footnote>
  <w:footnote w:type="continuationSeparator" w:id="0">
    <w:p w14:paraId="4ED2FDCB" w14:textId="77777777" w:rsidR="0082091F" w:rsidRDefault="0082091F" w:rsidP="00F71CA6">
      <w:pPr>
        <w:spacing w:after="0" w:line="240" w:lineRule="auto"/>
      </w:pPr>
      <w:r>
        <w:continuationSeparator/>
      </w:r>
    </w:p>
  </w:footnote>
  <w:footnote w:type="continuationNotice" w:id="1">
    <w:p w14:paraId="52C45411" w14:textId="77777777" w:rsidR="0082091F" w:rsidRDefault="008209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563"/>
    <w:multiLevelType w:val="hybridMultilevel"/>
    <w:tmpl w:val="C22EDBCA"/>
    <w:lvl w:ilvl="0" w:tplc="06C648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4207FE"/>
    <w:multiLevelType w:val="hybridMultilevel"/>
    <w:tmpl w:val="50EA8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560A1"/>
    <w:multiLevelType w:val="hybridMultilevel"/>
    <w:tmpl w:val="32F2FF2C"/>
    <w:lvl w:ilvl="0" w:tplc="76343682">
      <w:start w:val="4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8D5ABB"/>
    <w:multiLevelType w:val="hybridMultilevel"/>
    <w:tmpl w:val="109ED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361C63"/>
    <w:multiLevelType w:val="hybridMultilevel"/>
    <w:tmpl w:val="29ECC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A77044"/>
    <w:multiLevelType w:val="hybridMultilevel"/>
    <w:tmpl w:val="FB709DA0"/>
    <w:lvl w:ilvl="0" w:tplc="FFFFFFFF">
      <w:start w:val="1"/>
      <w:numFmt w:val="lowerLetter"/>
      <w:pStyle w:val="ListParagraph"/>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E711F4"/>
    <w:multiLevelType w:val="hybridMultilevel"/>
    <w:tmpl w:val="ECF86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981613"/>
    <w:multiLevelType w:val="hybridMultilevel"/>
    <w:tmpl w:val="9B7A3C86"/>
    <w:lvl w:ilvl="0" w:tplc="76343682">
      <w:start w:val="4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437E7F"/>
    <w:multiLevelType w:val="hybridMultilevel"/>
    <w:tmpl w:val="3EEC3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C16C0E"/>
    <w:multiLevelType w:val="hybridMultilevel"/>
    <w:tmpl w:val="61BA7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67FBC"/>
    <w:multiLevelType w:val="hybridMultilevel"/>
    <w:tmpl w:val="361E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7C55C3"/>
    <w:multiLevelType w:val="hybridMultilevel"/>
    <w:tmpl w:val="D1CACCAA"/>
    <w:lvl w:ilvl="0" w:tplc="23ACD610">
      <w:start w:val="1"/>
      <w:numFmt w:val="bullet"/>
      <w:lvlText w:val="·"/>
      <w:lvlJc w:val="left"/>
      <w:pPr>
        <w:ind w:left="720" w:hanging="360"/>
      </w:pPr>
      <w:rPr>
        <w:rFonts w:ascii="Symbol" w:hAnsi="Symbol" w:hint="default"/>
      </w:rPr>
    </w:lvl>
    <w:lvl w:ilvl="1" w:tplc="CEE4903A">
      <w:start w:val="1"/>
      <w:numFmt w:val="bullet"/>
      <w:lvlText w:val="o"/>
      <w:lvlJc w:val="left"/>
      <w:pPr>
        <w:ind w:left="1440" w:hanging="360"/>
      </w:pPr>
      <w:rPr>
        <w:rFonts w:ascii="Courier New" w:hAnsi="Courier New" w:hint="default"/>
      </w:rPr>
    </w:lvl>
    <w:lvl w:ilvl="2" w:tplc="7C58DFCA">
      <w:start w:val="1"/>
      <w:numFmt w:val="bullet"/>
      <w:lvlText w:val=""/>
      <w:lvlJc w:val="left"/>
      <w:pPr>
        <w:ind w:left="2160" w:hanging="360"/>
      </w:pPr>
      <w:rPr>
        <w:rFonts w:ascii="Wingdings" w:hAnsi="Wingdings" w:hint="default"/>
      </w:rPr>
    </w:lvl>
    <w:lvl w:ilvl="3" w:tplc="E2C09A7E">
      <w:start w:val="1"/>
      <w:numFmt w:val="bullet"/>
      <w:lvlText w:val=""/>
      <w:lvlJc w:val="left"/>
      <w:pPr>
        <w:ind w:left="2880" w:hanging="360"/>
      </w:pPr>
      <w:rPr>
        <w:rFonts w:ascii="Symbol" w:hAnsi="Symbol" w:hint="default"/>
      </w:rPr>
    </w:lvl>
    <w:lvl w:ilvl="4" w:tplc="5CBC0BD2">
      <w:start w:val="1"/>
      <w:numFmt w:val="bullet"/>
      <w:lvlText w:val="o"/>
      <w:lvlJc w:val="left"/>
      <w:pPr>
        <w:ind w:left="3600" w:hanging="360"/>
      </w:pPr>
      <w:rPr>
        <w:rFonts w:ascii="Courier New" w:hAnsi="Courier New" w:hint="default"/>
      </w:rPr>
    </w:lvl>
    <w:lvl w:ilvl="5" w:tplc="ECA8953A">
      <w:start w:val="1"/>
      <w:numFmt w:val="bullet"/>
      <w:lvlText w:val=""/>
      <w:lvlJc w:val="left"/>
      <w:pPr>
        <w:ind w:left="4320" w:hanging="360"/>
      </w:pPr>
      <w:rPr>
        <w:rFonts w:ascii="Wingdings" w:hAnsi="Wingdings" w:hint="default"/>
      </w:rPr>
    </w:lvl>
    <w:lvl w:ilvl="6" w:tplc="5C44F564">
      <w:start w:val="1"/>
      <w:numFmt w:val="bullet"/>
      <w:lvlText w:val=""/>
      <w:lvlJc w:val="left"/>
      <w:pPr>
        <w:ind w:left="5040" w:hanging="360"/>
      </w:pPr>
      <w:rPr>
        <w:rFonts w:ascii="Symbol" w:hAnsi="Symbol" w:hint="default"/>
      </w:rPr>
    </w:lvl>
    <w:lvl w:ilvl="7" w:tplc="911C6D6E">
      <w:start w:val="1"/>
      <w:numFmt w:val="bullet"/>
      <w:lvlText w:val="o"/>
      <w:lvlJc w:val="left"/>
      <w:pPr>
        <w:ind w:left="5760" w:hanging="360"/>
      </w:pPr>
      <w:rPr>
        <w:rFonts w:ascii="Courier New" w:hAnsi="Courier New" w:hint="default"/>
      </w:rPr>
    </w:lvl>
    <w:lvl w:ilvl="8" w:tplc="957C3D46">
      <w:start w:val="1"/>
      <w:numFmt w:val="bullet"/>
      <w:lvlText w:val=""/>
      <w:lvlJc w:val="left"/>
      <w:pPr>
        <w:ind w:left="6480" w:hanging="360"/>
      </w:pPr>
      <w:rPr>
        <w:rFonts w:ascii="Wingdings" w:hAnsi="Wingdings" w:hint="default"/>
      </w:rPr>
    </w:lvl>
  </w:abstractNum>
  <w:abstractNum w:abstractNumId="12" w15:restartNumberingAfterBreak="0">
    <w:nsid w:val="7A6D72C7"/>
    <w:multiLevelType w:val="multilevel"/>
    <w:tmpl w:val="5CF80D38"/>
    <w:lvl w:ilvl="0">
      <w:start w:val="1"/>
      <w:numFmt w:val="bullet"/>
      <w:pStyle w:val="Ongeordendeopsomming"/>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A920401"/>
    <w:multiLevelType w:val="hybridMultilevel"/>
    <w:tmpl w:val="1B9C80E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386E6A"/>
    <w:multiLevelType w:val="hybridMultilevel"/>
    <w:tmpl w:val="83D02606"/>
    <w:lvl w:ilvl="0" w:tplc="76343682">
      <w:start w:val="4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1305312">
    <w:abstractNumId w:val="11"/>
  </w:num>
  <w:num w:numId="2" w16cid:durableId="933706276">
    <w:abstractNumId w:val="5"/>
  </w:num>
  <w:num w:numId="3" w16cid:durableId="1237210422">
    <w:abstractNumId w:val="14"/>
  </w:num>
  <w:num w:numId="4" w16cid:durableId="1052923796">
    <w:abstractNumId w:val="1"/>
  </w:num>
  <w:num w:numId="5" w16cid:durableId="573273576">
    <w:abstractNumId w:val="0"/>
  </w:num>
  <w:num w:numId="6" w16cid:durableId="1679503210">
    <w:abstractNumId w:val="4"/>
  </w:num>
  <w:num w:numId="7" w16cid:durableId="1591230887">
    <w:abstractNumId w:val="10"/>
  </w:num>
  <w:num w:numId="8" w16cid:durableId="1159468961">
    <w:abstractNumId w:val="7"/>
  </w:num>
  <w:num w:numId="9" w16cid:durableId="1505435122">
    <w:abstractNumId w:val="13"/>
  </w:num>
  <w:num w:numId="10" w16cid:durableId="373316902">
    <w:abstractNumId w:val="12"/>
  </w:num>
  <w:num w:numId="11" w16cid:durableId="1076784169">
    <w:abstractNumId w:val="8"/>
  </w:num>
  <w:num w:numId="12" w16cid:durableId="658537140">
    <w:abstractNumId w:val="3"/>
  </w:num>
  <w:num w:numId="13" w16cid:durableId="1210609415">
    <w:abstractNumId w:val="6"/>
  </w:num>
  <w:num w:numId="14" w16cid:durableId="25909786">
    <w:abstractNumId w:val="9"/>
  </w:num>
  <w:num w:numId="15" w16cid:durableId="1138958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016030"/>
    <w:rsid w:val="00027999"/>
    <w:rsid w:val="00053AEA"/>
    <w:rsid w:val="000905E2"/>
    <w:rsid w:val="000E15E9"/>
    <w:rsid w:val="000F108C"/>
    <w:rsid w:val="00177849"/>
    <w:rsid w:val="00186E79"/>
    <w:rsid w:val="00202392"/>
    <w:rsid w:val="00236410"/>
    <w:rsid w:val="00251082"/>
    <w:rsid w:val="002911C4"/>
    <w:rsid w:val="002A53CF"/>
    <w:rsid w:val="002C50CB"/>
    <w:rsid w:val="003158C5"/>
    <w:rsid w:val="003379DD"/>
    <w:rsid w:val="00347171"/>
    <w:rsid w:val="00354367"/>
    <w:rsid w:val="00357F03"/>
    <w:rsid w:val="0037624B"/>
    <w:rsid w:val="003A41D1"/>
    <w:rsid w:val="00514803"/>
    <w:rsid w:val="00542B50"/>
    <w:rsid w:val="00581BF7"/>
    <w:rsid w:val="00605B0F"/>
    <w:rsid w:val="006C5F4D"/>
    <w:rsid w:val="007539A0"/>
    <w:rsid w:val="007C2895"/>
    <w:rsid w:val="007D16A4"/>
    <w:rsid w:val="00805E38"/>
    <w:rsid w:val="0082091F"/>
    <w:rsid w:val="00846BBC"/>
    <w:rsid w:val="008F0732"/>
    <w:rsid w:val="0092211F"/>
    <w:rsid w:val="00927EA1"/>
    <w:rsid w:val="009A2ABF"/>
    <w:rsid w:val="009A2E96"/>
    <w:rsid w:val="009B2022"/>
    <w:rsid w:val="009C21D0"/>
    <w:rsid w:val="00A07571"/>
    <w:rsid w:val="00A24686"/>
    <w:rsid w:val="00A31F53"/>
    <w:rsid w:val="00A3533F"/>
    <w:rsid w:val="00A8113C"/>
    <w:rsid w:val="00AA6E02"/>
    <w:rsid w:val="00AC6B79"/>
    <w:rsid w:val="00AE4C91"/>
    <w:rsid w:val="00B2646F"/>
    <w:rsid w:val="00B26AB2"/>
    <w:rsid w:val="00BD4F89"/>
    <w:rsid w:val="00C565A8"/>
    <w:rsid w:val="00C67DCA"/>
    <w:rsid w:val="00CC5F2E"/>
    <w:rsid w:val="00D056E1"/>
    <w:rsid w:val="00D275FA"/>
    <w:rsid w:val="00D45CC8"/>
    <w:rsid w:val="00DA283C"/>
    <w:rsid w:val="00DA6989"/>
    <w:rsid w:val="00E12BA3"/>
    <w:rsid w:val="00E16BC3"/>
    <w:rsid w:val="00E17379"/>
    <w:rsid w:val="00E722CF"/>
    <w:rsid w:val="00E8759E"/>
    <w:rsid w:val="00EC107B"/>
    <w:rsid w:val="00EE72C7"/>
    <w:rsid w:val="00F05EA0"/>
    <w:rsid w:val="00F15B6B"/>
    <w:rsid w:val="00F40121"/>
    <w:rsid w:val="00F54E9B"/>
    <w:rsid w:val="00F71CA6"/>
    <w:rsid w:val="00FA538B"/>
    <w:rsid w:val="00FC61B8"/>
    <w:rsid w:val="00FC7BB0"/>
    <w:rsid w:val="00FD0CA1"/>
    <w:rsid w:val="23455562"/>
    <w:rsid w:val="2A71E18E"/>
    <w:rsid w:val="344A10C2"/>
    <w:rsid w:val="42DEFB5C"/>
    <w:rsid w:val="476766D8"/>
    <w:rsid w:val="51CA380D"/>
    <w:rsid w:val="5B971A0F"/>
    <w:rsid w:val="5EC64673"/>
    <w:rsid w:val="5F4B6117"/>
    <w:rsid w:val="6028CDC3"/>
    <w:rsid w:val="690FA73C"/>
    <w:rsid w:val="695B39A9"/>
    <w:rsid w:val="6F58E1C5"/>
    <w:rsid w:val="73A10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B673"/>
  <w15:chartTrackingRefBased/>
  <w15:docId w15:val="{8D92F80A-3AEC-48B3-9AEF-5809F563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C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1CA6"/>
  </w:style>
  <w:style w:type="paragraph" w:styleId="Footer">
    <w:name w:val="footer"/>
    <w:basedOn w:val="Normal"/>
    <w:link w:val="FooterChar"/>
    <w:uiPriority w:val="99"/>
    <w:unhideWhenUsed/>
    <w:rsid w:val="00F71C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1CA6"/>
  </w:style>
  <w:style w:type="paragraph" w:styleId="ListParagraph">
    <w:name w:val="List Paragraph"/>
    <w:basedOn w:val="Normal"/>
    <w:link w:val="ListParagraphChar"/>
    <w:uiPriority w:val="34"/>
    <w:qFormat/>
    <w:rsid w:val="00E722CF"/>
    <w:pPr>
      <w:numPr>
        <w:numId w:val="2"/>
      </w:numPr>
      <w:spacing w:after="240" w:line="336" w:lineRule="auto"/>
      <w:contextualSpacing/>
    </w:pPr>
    <w:rPr>
      <w:sz w:val="24"/>
    </w:rPr>
  </w:style>
  <w:style w:type="character" w:customStyle="1" w:styleId="ListParagraphChar">
    <w:name w:val="List Paragraph Char"/>
    <w:link w:val="ListParagraph"/>
    <w:uiPriority w:val="34"/>
    <w:locked/>
    <w:rsid w:val="00E722CF"/>
    <w:rPr>
      <w:sz w:val="24"/>
    </w:rPr>
  </w:style>
  <w:style w:type="paragraph" w:customStyle="1" w:styleId="Ongeordendeopsomming">
    <w:name w:val="Ongeordende opsomming"/>
    <w:basedOn w:val="Normal"/>
    <w:qFormat/>
    <w:rsid w:val="00DA6989"/>
    <w:pPr>
      <w:numPr>
        <w:numId w:val="10"/>
      </w:numPr>
      <w:spacing w:after="240" w:line="336" w:lineRule="auto"/>
      <w:ind w:left="357" w:hanging="357"/>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F4168B4F604CBB97A2933B99E1B9" ma:contentTypeVersion="3" ma:contentTypeDescription="Een nieuw document maken." ma:contentTypeScope="" ma:versionID="9afaed8b182e98e1d9894dc257b10b7b">
  <xsd:schema xmlns:xsd="http://www.w3.org/2001/XMLSchema" xmlns:xs="http://www.w3.org/2001/XMLSchema" xmlns:p="http://schemas.microsoft.com/office/2006/metadata/properties" xmlns:ns2="48703ef4-5a9f-4187-ab01-ad7e5a14f2ad" targetNamespace="http://schemas.microsoft.com/office/2006/metadata/properties" ma:root="true" ma:fieldsID="75aed46e5f577008dc4769ed2109d3f8" ns2:_="">
    <xsd:import namespace="48703ef4-5a9f-4187-ab01-ad7e5a14f2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3ef4-5a9f-4187-ab01-ad7e5a14f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A0D31-FB89-4C65-8157-E17CC70B5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3ef4-5a9f-4187-ab01-ad7e5a14f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DFD64-7419-4DDB-9D85-4E67F9E757AD}">
  <ds:schemaRefs>
    <ds:schemaRef ds:uri="http://schemas.microsoft.com/sharepoint/v3/contenttype/forms"/>
  </ds:schemaRefs>
</ds:datastoreItem>
</file>

<file path=customXml/itemProps3.xml><?xml version="1.0" encoding="utf-8"?>
<ds:datastoreItem xmlns:ds="http://schemas.openxmlformats.org/officeDocument/2006/customXml" ds:itemID="{306F17C6-A4CB-4347-8946-31D0E8D413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809</Words>
  <Characters>4612</Characters>
  <Application>Microsoft Office Word</Application>
  <DocSecurity>4</DocSecurity>
  <Lines>38</Lines>
  <Paragraphs>10</Paragraphs>
  <ScaleCrop>false</ScaleCrop>
  <Company>Gemeente Hilversum</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Tax, Fenna</cp:lastModifiedBy>
  <cp:revision>38</cp:revision>
  <dcterms:created xsi:type="dcterms:W3CDTF">2026-03-24T18:18:00Z</dcterms:created>
  <dcterms:modified xsi:type="dcterms:W3CDTF">2026-04-03T11:37:00Z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0x0101003B8DF4168B4F604CBB97A2933B99E1B9</vt:lpwstr>
  </property>
</Properties>
</file>