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CC1B" w14:textId="77777777" w:rsidR="00AF2154" w:rsidRPr="00CC4AE5" w:rsidRDefault="00AF2154">
      <w:pPr>
        <w:rPr>
          <w:szCs w:val="18"/>
        </w:rPr>
      </w:pPr>
    </w:p>
    <w:p w14:paraId="145124B8" w14:textId="77777777" w:rsidR="00AF2154" w:rsidRDefault="007052AF">
      <w:pPr>
        <w:pStyle w:val="Kopzondernummering"/>
        <w:rPr>
          <w:sz w:val="18"/>
          <w:szCs w:val="18"/>
        </w:rPr>
      </w:pPr>
      <w:r>
        <w:rPr>
          <w:noProof/>
          <w:sz w:val="18"/>
          <w:szCs w:val="18"/>
        </w:rPr>
        <mc:AlternateContent>
          <mc:Choice Requires="wps">
            <w:drawing>
              <wp:anchor distT="0" distB="0" distL="114300" distR="114300" simplePos="0" relativeHeight="251656192" behindDoc="0" locked="0" layoutInCell="1" allowOverlap="1" wp14:anchorId="5DD31AFD" wp14:editId="06BF48DC">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3E1E80A" w14:textId="77777777" w:rsidR="00AF2154" w:rsidRDefault="007052AF">
                            <w:pPr>
                              <w:pStyle w:val="Geenafstand"/>
                              <w:rPr>
                                <w:b/>
                                <w:sz w:val="32"/>
                                <w:szCs w:val="32"/>
                              </w:rPr>
                            </w:pPr>
                            <w:r>
                              <w:rPr>
                                <w:b/>
                                <w:sz w:val="32"/>
                                <w:szCs w:val="32"/>
                              </w:rPr>
                              <w:t>Bijlage 3a Geschiktheidseis 3 met betrekking tot personele middelen</w:t>
                            </w:r>
                          </w:p>
                          <w:p w14:paraId="6C8FAD4F" w14:textId="77777777" w:rsidR="00AF2154" w:rsidRDefault="007052AF">
                            <w:pPr>
                              <w:pStyle w:val="Geenafstand"/>
                              <w:rPr>
                                <w:b/>
                                <w:sz w:val="32"/>
                                <w:szCs w:val="32"/>
                              </w:rPr>
                            </w:pPr>
                            <w:r>
                              <w:rPr>
                                <w:b/>
                                <w:sz w:val="32"/>
                                <w:szCs w:val="32"/>
                              </w:rPr>
                              <w:t>Perceel 1 en Perceel 2</w:t>
                            </w:r>
                          </w:p>
                          <w:p w14:paraId="5EF89C32" w14:textId="77777777" w:rsidR="00AF2154" w:rsidRDefault="00AF2154">
                            <w:pPr>
                              <w:pStyle w:val="Geenafstand"/>
                              <w:rPr>
                                <w:b/>
                                <w:color w:val="00B0F0"/>
                                <w:sz w:val="32"/>
                                <w:szCs w:val="32"/>
                              </w:rPr>
                            </w:pPr>
                          </w:p>
                          <w:p w14:paraId="028D049B" w14:textId="578411E1" w:rsidR="00AF2154" w:rsidRDefault="00287D16">
                            <w:pPr>
                              <w:pStyle w:val="Geenafstand"/>
                              <w:rPr>
                                <w:color w:val="00B0F0"/>
                                <w:sz w:val="64"/>
                                <w:szCs w:val="64"/>
                              </w:rPr>
                            </w:pPr>
                            <w:r>
                              <w:rPr>
                                <w:color w:val="00B0F0"/>
                                <w:sz w:val="64"/>
                                <w:szCs w:val="64"/>
                              </w:rPr>
                              <w:t>A</w:t>
                            </w:r>
                            <w:r w:rsidR="007052AF">
                              <w:rPr>
                                <w:color w:val="00B0F0"/>
                                <w:sz w:val="64"/>
                                <w:szCs w:val="64"/>
                              </w:rPr>
                              <w:t>anbesteding</w:t>
                            </w:r>
                          </w:p>
                          <w:p w14:paraId="76F66AFF" w14:textId="77777777" w:rsidR="00AF2154" w:rsidRDefault="007052AF">
                            <w:pPr>
                              <w:pStyle w:val="Geenafstand"/>
                              <w:rPr>
                                <w:b/>
                                <w:bCs/>
                                <w:sz w:val="24"/>
                                <w:szCs w:val="24"/>
                              </w:rPr>
                            </w:pPr>
                            <w:r>
                              <w:rPr>
                                <w:rFonts w:eastAsia="MS Mincho" w:cs="Times New Roman"/>
                                <w:b/>
                                <w:sz w:val="24"/>
                                <w:szCs w:val="18"/>
                              </w:rPr>
                              <w:t>Forensische Radiologie t.b.v. het Openbaar Ministerie</w:t>
                            </w:r>
                          </w:p>
                          <w:p w14:paraId="6673BDC9" w14:textId="77777777" w:rsidR="00AF2154" w:rsidRDefault="00AF2154">
                            <w:pPr>
                              <w:pStyle w:val="Geenafstand"/>
                              <w:rPr>
                                <w:b/>
                                <w:bCs/>
                                <w:sz w:val="24"/>
                                <w:szCs w:val="24"/>
                              </w:rPr>
                            </w:pPr>
                          </w:p>
                          <w:p w14:paraId="0144B040" w14:textId="77777777" w:rsidR="00AF2154" w:rsidRDefault="007052AF">
                            <w:pPr>
                              <w:pStyle w:val="Geenafstand"/>
                              <w:rPr>
                                <w:bCs/>
                                <w:sz w:val="24"/>
                                <w:szCs w:val="24"/>
                              </w:rPr>
                            </w:pPr>
                            <w:r>
                              <w:rPr>
                                <w:bCs/>
                                <w:sz w:val="24"/>
                                <w:szCs w:val="24"/>
                              </w:rPr>
                              <w:t xml:space="preserve">Referentie </w:t>
                            </w:r>
                            <w:r>
                              <w:rPr>
                                <w:bCs/>
                                <w:sz w:val="24"/>
                                <w:szCs w:val="24"/>
                              </w:rPr>
                              <w:tab/>
                              <w:t>5987075</w:t>
                            </w:r>
                          </w:p>
                          <w:p w14:paraId="432A2DC3" w14:textId="158BB9FE" w:rsidR="00AF2154" w:rsidRDefault="007052AF">
                            <w:pPr>
                              <w:pStyle w:val="Geenafstand"/>
                              <w:rPr>
                                <w:bCs/>
                                <w:sz w:val="24"/>
                                <w:szCs w:val="24"/>
                              </w:rPr>
                            </w:pPr>
                            <w:r>
                              <w:rPr>
                                <w:bCs/>
                                <w:sz w:val="24"/>
                                <w:szCs w:val="24"/>
                              </w:rPr>
                              <w:t xml:space="preserve">Versie </w:t>
                            </w:r>
                            <w:r>
                              <w:rPr>
                                <w:bCs/>
                                <w:sz w:val="24"/>
                                <w:szCs w:val="24"/>
                              </w:rPr>
                              <w:tab/>
                            </w:r>
                            <w:r>
                              <w:rPr>
                                <w:bCs/>
                                <w:sz w:val="24"/>
                                <w:szCs w:val="24"/>
                              </w:rPr>
                              <w:tab/>
                            </w:r>
                            <w:r>
                              <w:rPr>
                                <w:bCs/>
                                <w:sz w:val="24"/>
                                <w:szCs w:val="24"/>
                              </w:rPr>
                              <w:tab/>
                            </w:r>
                            <w:r w:rsidR="00817F1E">
                              <w:rPr>
                                <w:bCs/>
                                <w:sz w:val="24"/>
                                <w:szCs w:val="24"/>
                              </w:rPr>
                              <w:t>1.</w:t>
                            </w:r>
                            <w:r w:rsidR="00BA269D">
                              <w:rPr>
                                <w:bCs/>
                                <w:sz w:val="24"/>
                                <w:szCs w:val="24"/>
                              </w:rPr>
                              <w:t>1</w:t>
                            </w:r>
                          </w:p>
                          <w:p w14:paraId="69E5E95A" w14:textId="63D54E36" w:rsidR="005D6836" w:rsidRDefault="005D6836">
                            <w:pPr>
                              <w:pStyle w:val="Geenafstand"/>
                              <w:rPr>
                                <w:bCs/>
                                <w:sz w:val="24"/>
                                <w:szCs w:val="24"/>
                              </w:rPr>
                            </w:pPr>
                            <w:r>
                              <w:rPr>
                                <w:bCs/>
                                <w:sz w:val="24"/>
                                <w:szCs w:val="24"/>
                              </w:rPr>
                              <w:t>Datum</w:t>
                            </w:r>
                            <w:r>
                              <w:rPr>
                                <w:bCs/>
                                <w:sz w:val="24"/>
                                <w:szCs w:val="24"/>
                              </w:rPr>
                              <w:tab/>
                            </w:r>
                            <w:r>
                              <w:rPr>
                                <w:bCs/>
                                <w:sz w:val="24"/>
                                <w:szCs w:val="24"/>
                              </w:rPr>
                              <w:tab/>
                            </w:r>
                            <w:r>
                              <w:rPr>
                                <w:bCs/>
                                <w:sz w:val="24"/>
                                <w:szCs w:val="24"/>
                              </w:rPr>
                              <w:tab/>
                            </w:r>
                            <w:r w:rsidR="0090149C">
                              <w:rPr>
                                <w:bCs/>
                                <w:sz w:val="24"/>
                                <w:szCs w:val="24"/>
                              </w:rPr>
                              <w:t>02-04</w:t>
                            </w:r>
                            <w:r>
                              <w:rPr>
                                <w:bCs/>
                                <w:sz w:val="24"/>
                                <w:szCs w:val="24"/>
                              </w:rPr>
                              <w:t>-2026</w:t>
                            </w:r>
                          </w:p>
                          <w:p w14:paraId="442A799E" w14:textId="77777777" w:rsidR="00AF2154" w:rsidRDefault="007052AF">
                            <w:pPr>
                              <w:pStyle w:val="Geenafstand"/>
                              <w:rPr>
                                <w:bCs/>
                                <w:sz w:val="24"/>
                                <w:szCs w:val="24"/>
                              </w:rPr>
                            </w:pPr>
                            <w:r>
                              <w:rPr>
                                <w:bCs/>
                                <w:sz w:val="24"/>
                                <w:szCs w:val="24"/>
                              </w:rPr>
                              <w:t xml:space="preserve">Perceel </w:t>
                            </w:r>
                            <w:r>
                              <w:rPr>
                                <w:bCs/>
                                <w:sz w:val="24"/>
                                <w:szCs w:val="24"/>
                              </w:rPr>
                              <w:tab/>
                            </w:r>
                            <w:r>
                              <w:rPr>
                                <w:bCs/>
                                <w:sz w:val="24"/>
                                <w:szCs w:val="24"/>
                              </w:rPr>
                              <w:tab/>
                              <w:t>1 en 2</w:t>
                            </w:r>
                          </w:p>
                          <w:p w14:paraId="2C88774B" w14:textId="77777777" w:rsidR="00AF2154" w:rsidRDefault="00AF2154">
                            <w:pPr>
                              <w:pStyle w:val="Geenafstand"/>
                              <w:rPr>
                                <w:b/>
                                <w:bCs/>
                                <w:sz w:val="24"/>
                                <w:szCs w:val="24"/>
                              </w:rPr>
                            </w:pPr>
                          </w:p>
                          <w:p w14:paraId="0A554A5F" w14:textId="77777777" w:rsidR="00AF2154" w:rsidRDefault="00AF21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31AFD"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63E1E80A" w14:textId="77777777" w:rsidR="00AF2154" w:rsidRDefault="007052AF">
                      <w:pPr>
                        <w:pStyle w:val="Geenafstand"/>
                        <w:rPr>
                          <w:b/>
                          <w:sz w:val="32"/>
                          <w:szCs w:val="32"/>
                        </w:rPr>
                      </w:pPr>
                      <w:r>
                        <w:rPr>
                          <w:b/>
                          <w:sz w:val="32"/>
                          <w:szCs w:val="32"/>
                        </w:rPr>
                        <w:t>Bijlage 3a Geschiktheidseis 3 met betrekking tot personele middelen</w:t>
                      </w:r>
                    </w:p>
                    <w:p w14:paraId="6C8FAD4F" w14:textId="77777777" w:rsidR="00AF2154" w:rsidRDefault="007052AF">
                      <w:pPr>
                        <w:pStyle w:val="Geenafstand"/>
                        <w:rPr>
                          <w:b/>
                          <w:sz w:val="32"/>
                          <w:szCs w:val="32"/>
                        </w:rPr>
                      </w:pPr>
                      <w:r>
                        <w:rPr>
                          <w:b/>
                          <w:sz w:val="32"/>
                          <w:szCs w:val="32"/>
                        </w:rPr>
                        <w:t>Perceel 1 en Perceel 2</w:t>
                      </w:r>
                    </w:p>
                    <w:p w14:paraId="5EF89C32" w14:textId="77777777" w:rsidR="00AF2154" w:rsidRDefault="00AF2154">
                      <w:pPr>
                        <w:pStyle w:val="Geenafstand"/>
                        <w:rPr>
                          <w:b/>
                          <w:color w:val="00B0F0"/>
                          <w:sz w:val="32"/>
                          <w:szCs w:val="32"/>
                        </w:rPr>
                      </w:pPr>
                    </w:p>
                    <w:p w14:paraId="028D049B" w14:textId="578411E1" w:rsidR="00AF2154" w:rsidRDefault="00287D16">
                      <w:pPr>
                        <w:pStyle w:val="Geenafstand"/>
                        <w:rPr>
                          <w:color w:val="00B0F0"/>
                          <w:sz w:val="64"/>
                          <w:szCs w:val="64"/>
                        </w:rPr>
                      </w:pPr>
                      <w:r>
                        <w:rPr>
                          <w:color w:val="00B0F0"/>
                          <w:sz w:val="64"/>
                          <w:szCs w:val="64"/>
                        </w:rPr>
                        <w:t>A</w:t>
                      </w:r>
                      <w:r w:rsidR="007052AF">
                        <w:rPr>
                          <w:color w:val="00B0F0"/>
                          <w:sz w:val="64"/>
                          <w:szCs w:val="64"/>
                        </w:rPr>
                        <w:t>anbesteding</w:t>
                      </w:r>
                    </w:p>
                    <w:p w14:paraId="76F66AFF" w14:textId="77777777" w:rsidR="00AF2154" w:rsidRDefault="007052AF">
                      <w:pPr>
                        <w:pStyle w:val="Geenafstand"/>
                        <w:rPr>
                          <w:b/>
                          <w:bCs/>
                          <w:sz w:val="24"/>
                          <w:szCs w:val="24"/>
                        </w:rPr>
                      </w:pPr>
                      <w:r>
                        <w:rPr>
                          <w:rFonts w:eastAsia="MS Mincho" w:cs="Times New Roman"/>
                          <w:b/>
                          <w:sz w:val="24"/>
                          <w:szCs w:val="18"/>
                        </w:rPr>
                        <w:t>Forensische Radiologie t.b.v. het Openbaar Ministerie</w:t>
                      </w:r>
                    </w:p>
                    <w:p w14:paraId="6673BDC9" w14:textId="77777777" w:rsidR="00AF2154" w:rsidRDefault="00AF2154">
                      <w:pPr>
                        <w:pStyle w:val="Geenafstand"/>
                        <w:rPr>
                          <w:b/>
                          <w:bCs/>
                          <w:sz w:val="24"/>
                          <w:szCs w:val="24"/>
                        </w:rPr>
                      </w:pPr>
                    </w:p>
                    <w:p w14:paraId="0144B040" w14:textId="77777777" w:rsidR="00AF2154" w:rsidRDefault="007052AF">
                      <w:pPr>
                        <w:pStyle w:val="Geenafstand"/>
                        <w:rPr>
                          <w:bCs/>
                          <w:sz w:val="24"/>
                          <w:szCs w:val="24"/>
                        </w:rPr>
                      </w:pPr>
                      <w:r>
                        <w:rPr>
                          <w:bCs/>
                          <w:sz w:val="24"/>
                          <w:szCs w:val="24"/>
                        </w:rPr>
                        <w:t xml:space="preserve">Referentie </w:t>
                      </w:r>
                      <w:r>
                        <w:rPr>
                          <w:bCs/>
                          <w:sz w:val="24"/>
                          <w:szCs w:val="24"/>
                        </w:rPr>
                        <w:tab/>
                        <w:t>5987075</w:t>
                      </w:r>
                    </w:p>
                    <w:p w14:paraId="432A2DC3" w14:textId="158BB9FE" w:rsidR="00AF2154" w:rsidRDefault="007052AF">
                      <w:pPr>
                        <w:pStyle w:val="Geenafstand"/>
                        <w:rPr>
                          <w:bCs/>
                          <w:sz w:val="24"/>
                          <w:szCs w:val="24"/>
                        </w:rPr>
                      </w:pPr>
                      <w:r>
                        <w:rPr>
                          <w:bCs/>
                          <w:sz w:val="24"/>
                          <w:szCs w:val="24"/>
                        </w:rPr>
                        <w:t xml:space="preserve">Versie </w:t>
                      </w:r>
                      <w:r>
                        <w:rPr>
                          <w:bCs/>
                          <w:sz w:val="24"/>
                          <w:szCs w:val="24"/>
                        </w:rPr>
                        <w:tab/>
                      </w:r>
                      <w:r>
                        <w:rPr>
                          <w:bCs/>
                          <w:sz w:val="24"/>
                          <w:szCs w:val="24"/>
                        </w:rPr>
                        <w:tab/>
                      </w:r>
                      <w:r>
                        <w:rPr>
                          <w:bCs/>
                          <w:sz w:val="24"/>
                          <w:szCs w:val="24"/>
                        </w:rPr>
                        <w:tab/>
                      </w:r>
                      <w:r w:rsidR="00817F1E">
                        <w:rPr>
                          <w:bCs/>
                          <w:sz w:val="24"/>
                          <w:szCs w:val="24"/>
                        </w:rPr>
                        <w:t>1.</w:t>
                      </w:r>
                      <w:r w:rsidR="00BA269D">
                        <w:rPr>
                          <w:bCs/>
                          <w:sz w:val="24"/>
                          <w:szCs w:val="24"/>
                        </w:rPr>
                        <w:t>1</w:t>
                      </w:r>
                    </w:p>
                    <w:p w14:paraId="69E5E95A" w14:textId="63D54E36" w:rsidR="005D6836" w:rsidRDefault="005D6836">
                      <w:pPr>
                        <w:pStyle w:val="Geenafstand"/>
                        <w:rPr>
                          <w:bCs/>
                          <w:sz w:val="24"/>
                          <w:szCs w:val="24"/>
                        </w:rPr>
                      </w:pPr>
                      <w:r>
                        <w:rPr>
                          <w:bCs/>
                          <w:sz w:val="24"/>
                          <w:szCs w:val="24"/>
                        </w:rPr>
                        <w:t>Datum</w:t>
                      </w:r>
                      <w:r>
                        <w:rPr>
                          <w:bCs/>
                          <w:sz w:val="24"/>
                          <w:szCs w:val="24"/>
                        </w:rPr>
                        <w:tab/>
                      </w:r>
                      <w:r>
                        <w:rPr>
                          <w:bCs/>
                          <w:sz w:val="24"/>
                          <w:szCs w:val="24"/>
                        </w:rPr>
                        <w:tab/>
                      </w:r>
                      <w:r>
                        <w:rPr>
                          <w:bCs/>
                          <w:sz w:val="24"/>
                          <w:szCs w:val="24"/>
                        </w:rPr>
                        <w:tab/>
                      </w:r>
                      <w:r w:rsidR="0090149C">
                        <w:rPr>
                          <w:bCs/>
                          <w:sz w:val="24"/>
                          <w:szCs w:val="24"/>
                        </w:rPr>
                        <w:t>02-04</w:t>
                      </w:r>
                      <w:r>
                        <w:rPr>
                          <w:bCs/>
                          <w:sz w:val="24"/>
                          <w:szCs w:val="24"/>
                        </w:rPr>
                        <w:t>-2026</w:t>
                      </w:r>
                    </w:p>
                    <w:p w14:paraId="442A799E" w14:textId="77777777" w:rsidR="00AF2154" w:rsidRDefault="007052AF">
                      <w:pPr>
                        <w:pStyle w:val="Geenafstand"/>
                        <w:rPr>
                          <w:bCs/>
                          <w:sz w:val="24"/>
                          <w:szCs w:val="24"/>
                        </w:rPr>
                      </w:pPr>
                      <w:r>
                        <w:rPr>
                          <w:bCs/>
                          <w:sz w:val="24"/>
                          <w:szCs w:val="24"/>
                        </w:rPr>
                        <w:t xml:space="preserve">Perceel </w:t>
                      </w:r>
                      <w:r>
                        <w:rPr>
                          <w:bCs/>
                          <w:sz w:val="24"/>
                          <w:szCs w:val="24"/>
                        </w:rPr>
                        <w:tab/>
                      </w:r>
                      <w:r>
                        <w:rPr>
                          <w:bCs/>
                          <w:sz w:val="24"/>
                          <w:szCs w:val="24"/>
                        </w:rPr>
                        <w:tab/>
                        <w:t>1 en 2</w:t>
                      </w:r>
                    </w:p>
                    <w:p w14:paraId="2C88774B" w14:textId="77777777" w:rsidR="00AF2154" w:rsidRDefault="00AF2154">
                      <w:pPr>
                        <w:pStyle w:val="Geenafstand"/>
                        <w:rPr>
                          <w:b/>
                          <w:bCs/>
                          <w:sz w:val="24"/>
                          <w:szCs w:val="24"/>
                        </w:rPr>
                      </w:pPr>
                    </w:p>
                    <w:p w14:paraId="0A554A5F" w14:textId="77777777" w:rsidR="00AF2154" w:rsidRDefault="00AF2154"/>
                  </w:txbxContent>
                </v:textbox>
              </v:shape>
            </w:pict>
          </mc:Fallback>
        </mc:AlternateContent>
      </w:r>
    </w:p>
    <w:p w14:paraId="07FA5288" w14:textId="77777777" w:rsidR="00AF2154" w:rsidRDefault="00AF2154">
      <w:pPr>
        <w:rPr>
          <w:szCs w:val="18"/>
        </w:rPr>
      </w:pPr>
    </w:p>
    <w:p w14:paraId="293CDAEA" w14:textId="77777777" w:rsidR="00AF2154" w:rsidRDefault="00AF2154">
      <w:pPr>
        <w:rPr>
          <w:szCs w:val="18"/>
        </w:rPr>
      </w:pPr>
    </w:p>
    <w:p w14:paraId="1EA6FCA1" w14:textId="77777777" w:rsidR="00AF2154" w:rsidRDefault="00AF2154">
      <w:pPr>
        <w:rPr>
          <w:szCs w:val="18"/>
        </w:rPr>
      </w:pPr>
    </w:p>
    <w:p w14:paraId="07367A1E" w14:textId="77777777" w:rsidR="00AF2154" w:rsidRDefault="00AF2154">
      <w:pPr>
        <w:rPr>
          <w:szCs w:val="18"/>
        </w:rPr>
      </w:pPr>
    </w:p>
    <w:p w14:paraId="4FF78B44" w14:textId="77777777" w:rsidR="00AF2154" w:rsidRDefault="00AF2154">
      <w:pPr>
        <w:rPr>
          <w:szCs w:val="18"/>
        </w:rPr>
      </w:pPr>
    </w:p>
    <w:p w14:paraId="66A69CA6" w14:textId="77777777" w:rsidR="00AF2154" w:rsidRDefault="00AF2154">
      <w:pPr>
        <w:rPr>
          <w:szCs w:val="18"/>
        </w:rPr>
      </w:pPr>
    </w:p>
    <w:p w14:paraId="20D46A31" w14:textId="77777777" w:rsidR="00AF2154" w:rsidRDefault="00AF2154">
      <w:pPr>
        <w:rPr>
          <w:szCs w:val="18"/>
        </w:rPr>
      </w:pPr>
    </w:p>
    <w:p w14:paraId="0FFAA422" w14:textId="77777777" w:rsidR="00AF2154" w:rsidRDefault="00AF2154">
      <w:pPr>
        <w:rPr>
          <w:szCs w:val="18"/>
        </w:rPr>
      </w:pPr>
    </w:p>
    <w:p w14:paraId="1D776706" w14:textId="77777777" w:rsidR="00AF2154" w:rsidRDefault="00AF2154">
      <w:pPr>
        <w:jc w:val="right"/>
        <w:rPr>
          <w:szCs w:val="18"/>
        </w:rPr>
      </w:pPr>
    </w:p>
    <w:p w14:paraId="08B80D47" w14:textId="77777777" w:rsidR="00AF2154" w:rsidRDefault="00AF2154">
      <w:pPr>
        <w:rPr>
          <w:szCs w:val="18"/>
        </w:rPr>
      </w:pPr>
    </w:p>
    <w:p w14:paraId="17E203D5" w14:textId="77777777" w:rsidR="00AF2154" w:rsidRDefault="007052AF">
      <w:pPr>
        <w:spacing w:line="240" w:lineRule="auto"/>
        <w:rPr>
          <w:szCs w:val="18"/>
        </w:rPr>
        <w:sectPr w:rsidR="00AF2154">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noProof/>
          <w:szCs w:val="18"/>
        </w:rPr>
        <mc:AlternateContent>
          <mc:Choice Requires="wps">
            <w:drawing>
              <wp:anchor distT="0" distB="0" distL="114300" distR="114300" simplePos="0" relativeHeight="251658240" behindDoc="0" locked="0" layoutInCell="1" allowOverlap="1" wp14:anchorId="735AD771" wp14:editId="7F07FABD">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30E" id="Rectangle 32" o:spid="_x0000_s1026" style="position:absolute;margin-left:-90.3pt;margin-top:127.75pt;width:640.5pt;height:8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p>
    <w:p w14:paraId="3E2A9A17" w14:textId="6A6EAD46" w:rsidR="008D43A9" w:rsidRPr="008D43A9" w:rsidRDefault="008D43A9">
      <w:pPr>
        <w:rPr>
          <w:b/>
          <w:bCs/>
          <w:szCs w:val="18"/>
        </w:rPr>
      </w:pPr>
      <w:bookmarkStart w:id="3" w:name="_Hlk218777004"/>
      <w:r w:rsidRPr="008D43A9">
        <w:rPr>
          <w:b/>
          <w:bCs/>
          <w:szCs w:val="18"/>
        </w:rPr>
        <w:lastRenderedPageBreak/>
        <w:t>Toelichting</w:t>
      </w:r>
    </w:p>
    <w:p w14:paraId="02DD47D1" w14:textId="77777777" w:rsidR="008D43A9" w:rsidRDefault="008D43A9">
      <w:pPr>
        <w:rPr>
          <w:szCs w:val="18"/>
        </w:rPr>
      </w:pPr>
    </w:p>
    <w:p w14:paraId="54B9CE35" w14:textId="036633C9" w:rsidR="00AF2154" w:rsidRDefault="007052AF">
      <w:pPr>
        <w:rPr>
          <w:szCs w:val="18"/>
        </w:rPr>
      </w:pPr>
      <w:r>
        <w:rPr>
          <w:szCs w:val="18"/>
        </w:rPr>
        <w:t xml:space="preserve">De ervaring van de in te zetten Deskundigen vormen het belangrijkste onderdeel van deze dienstverlening. </w:t>
      </w:r>
    </w:p>
    <w:p w14:paraId="77289A32" w14:textId="77777777" w:rsidR="00AF2154" w:rsidRDefault="007052AF">
      <w:pPr>
        <w:rPr>
          <w:szCs w:val="18"/>
        </w:rPr>
      </w:pPr>
      <w:r>
        <w:rPr>
          <w:szCs w:val="18"/>
        </w:rPr>
        <w:t>Met deze geschiktheidseis met betrekking tot personele middelen toetst aanbestedende dienst of Inschrijver over voldoende gekwalificeerd personeel of in te zetten Deskundigen beschikt voor een opdracht, om te garanderen dat zij de opdracht kwalitatief kunnen uitvoeren, waarbij gekeken wordt naar ervaring, competenties, en kennis van de in te zetten Deskundigen. De ervaring van de Deskundige hoeft niet opgedaan te zijn bij Inschrijver.</w:t>
      </w:r>
    </w:p>
    <w:p w14:paraId="6BB07349" w14:textId="77777777" w:rsidR="00AF2154" w:rsidRDefault="00AF2154">
      <w:pPr>
        <w:rPr>
          <w:szCs w:val="18"/>
        </w:rPr>
      </w:pPr>
    </w:p>
    <w:p w14:paraId="6B43B2ED" w14:textId="500E29CA" w:rsidR="00AF2154" w:rsidRDefault="007052AF">
      <w:pPr>
        <w:pStyle w:val="Geenafstand"/>
        <w:spacing w:line="240" w:lineRule="exact"/>
        <w:rPr>
          <w:sz w:val="18"/>
          <w:szCs w:val="18"/>
        </w:rPr>
      </w:pPr>
      <w:r>
        <w:rPr>
          <w:sz w:val="18"/>
          <w:szCs w:val="18"/>
        </w:rPr>
        <w:t>Om de expertise en ervaring aan te tonen dient Inschrijver bij inschrijving een document te overleggen met onderbouwing van de expertise en ervaring aan de hand van het CV en daarnaast de eventuele gevraagde aantallen conform Eis 3.2, 3.3, 3.4, 3.6 en 3.8.</w:t>
      </w:r>
    </w:p>
    <w:p w14:paraId="1F340E3C" w14:textId="77777777" w:rsidR="00AF2154" w:rsidRDefault="00AF2154">
      <w:pPr>
        <w:pStyle w:val="Geenafstand"/>
        <w:spacing w:line="240" w:lineRule="exact"/>
        <w:rPr>
          <w:sz w:val="18"/>
          <w:szCs w:val="18"/>
        </w:rPr>
      </w:pPr>
    </w:p>
    <w:p w14:paraId="7BE161C9" w14:textId="04F1C413" w:rsidR="00AF2154" w:rsidRDefault="007052AF">
      <w:pPr>
        <w:rPr>
          <w:szCs w:val="18"/>
        </w:rPr>
      </w:pPr>
      <w:r>
        <w:rPr>
          <w:szCs w:val="18"/>
        </w:rPr>
        <w:t xml:space="preserve">Inschrijver dient conform hoofdstuk 3 van bijlage 5 Programma van Eisen per Deskundige van dit document de volgende tabel in te vullen. Dit document voegt u dus vier keer toe. Het CV van de Deskundigen dient </w:t>
      </w:r>
      <w:r>
        <w:rPr>
          <w:b/>
          <w:bCs/>
          <w:szCs w:val="18"/>
          <w:u w:val="single"/>
        </w:rPr>
        <w:t>geanonimiseerd</w:t>
      </w:r>
      <w:r>
        <w:rPr>
          <w:szCs w:val="18"/>
        </w:rPr>
        <w:t xml:space="preserve"> achter dit document te worden toegevoegd.</w:t>
      </w:r>
    </w:p>
    <w:p w14:paraId="1071564E" w14:textId="77777777" w:rsidR="00AF2154" w:rsidRDefault="00AF2154">
      <w:pPr>
        <w:rPr>
          <w:szCs w:val="18"/>
        </w:rPr>
      </w:pPr>
    </w:p>
    <w:p w14:paraId="6708B298" w14:textId="77777777" w:rsidR="00AF2154" w:rsidRDefault="00AF2154">
      <w:pPr>
        <w:rPr>
          <w:b/>
          <w:bCs/>
          <w:szCs w:val="18"/>
        </w:rPr>
      </w:pPr>
    </w:p>
    <w:p w14:paraId="53B85D44" w14:textId="77777777" w:rsidR="00AF2154" w:rsidRDefault="007052AF">
      <w:pPr>
        <w:rPr>
          <w:b/>
          <w:bCs/>
          <w:szCs w:val="18"/>
        </w:rPr>
      </w:pPr>
      <w:r>
        <w:rPr>
          <w:b/>
          <w:bCs/>
          <w:szCs w:val="18"/>
        </w:rPr>
        <w:t>Conform Eis 3.9 dient Inschrijver minimaal 4 Deskundigen te overleggen.</w:t>
      </w:r>
    </w:p>
    <w:bookmarkEnd w:id="3"/>
    <w:p w14:paraId="62DED0B1" w14:textId="77777777" w:rsidR="00AF2154" w:rsidRDefault="007052AF" w:rsidP="00EE6ED5">
      <w:pPr>
        <w:pStyle w:val="Lijstalinea"/>
        <w:numPr>
          <w:ilvl w:val="0"/>
          <w:numId w:val="5"/>
        </w:numPr>
        <w:spacing w:after="160" w:line="278" w:lineRule="auto"/>
        <w:rPr>
          <w:b/>
          <w:bCs/>
          <w:szCs w:val="18"/>
        </w:rPr>
      </w:pPr>
      <w:r>
        <w:rPr>
          <w:b/>
          <w:bCs/>
          <w:szCs w:val="18"/>
        </w:rPr>
        <w:t>Nummer (</w:t>
      </w:r>
      <w:proofErr w:type="spellStart"/>
      <w:r>
        <w:rPr>
          <w:b/>
          <w:bCs/>
          <w:szCs w:val="18"/>
        </w:rPr>
        <w:t>ivm</w:t>
      </w:r>
      <w:proofErr w:type="spellEnd"/>
      <w:r>
        <w:rPr>
          <w:b/>
          <w:bCs/>
          <w:szCs w:val="18"/>
        </w:rPr>
        <w:t xml:space="preserve"> anonimiteit)</w:t>
      </w:r>
      <w:r>
        <w:rPr>
          <w:b/>
          <w:bCs/>
          <w:szCs w:val="18"/>
        </w:rPr>
        <w:tab/>
      </w:r>
      <w:r>
        <w:rPr>
          <w:b/>
          <w:bCs/>
          <w:szCs w:val="18"/>
        </w:rPr>
        <w:tab/>
        <w:t>:</w:t>
      </w:r>
    </w:p>
    <w:p w14:paraId="18F91216" w14:textId="77777777" w:rsidR="00AF2154" w:rsidRDefault="007052AF" w:rsidP="00EE6ED5">
      <w:pPr>
        <w:pStyle w:val="Lijstalinea"/>
        <w:numPr>
          <w:ilvl w:val="0"/>
          <w:numId w:val="5"/>
        </w:numPr>
        <w:spacing w:after="160" w:line="278" w:lineRule="auto"/>
        <w:rPr>
          <w:szCs w:val="18"/>
        </w:rPr>
      </w:pPr>
      <w:r>
        <w:rPr>
          <w:b/>
          <w:bCs/>
          <w:szCs w:val="18"/>
        </w:rPr>
        <w:t>Functienaam</w:t>
      </w:r>
      <w:r>
        <w:rPr>
          <w:b/>
          <w:bCs/>
          <w:szCs w:val="18"/>
        </w:rPr>
        <w:tab/>
      </w:r>
      <w:r>
        <w:rPr>
          <w:b/>
          <w:bCs/>
          <w:szCs w:val="18"/>
        </w:rPr>
        <w:tab/>
      </w:r>
      <w:r>
        <w:rPr>
          <w:b/>
          <w:bCs/>
          <w:szCs w:val="18"/>
        </w:rPr>
        <w:tab/>
      </w:r>
      <w:r>
        <w:rPr>
          <w:b/>
          <w:bCs/>
          <w:szCs w:val="18"/>
        </w:rPr>
        <w:tab/>
      </w:r>
      <w:r>
        <w:rPr>
          <w:szCs w:val="18"/>
        </w:rPr>
        <w:tab/>
      </w:r>
      <w:r>
        <w:rPr>
          <w:szCs w:val="18"/>
        </w:rPr>
        <w:tab/>
      </w:r>
      <w:r>
        <w:rPr>
          <w:szCs w:val="18"/>
        </w:rPr>
        <w:tab/>
      </w:r>
      <w:r>
        <w:rPr>
          <w:szCs w:val="18"/>
        </w:rPr>
        <w:tab/>
      </w:r>
      <w:r>
        <w:rPr>
          <w:szCs w:val="18"/>
        </w:rPr>
        <w:tab/>
        <w:t xml:space="preserve">: </w:t>
      </w:r>
    </w:p>
    <w:p w14:paraId="26378C2B" w14:textId="77777777" w:rsidR="00AF2154" w:rsidRDefault="007052AF">
      <w:pPr>
        <w:spacing w:line="240" w:lineRule="auto"/>
        <w:rPr>
          <w:szCs w:val="18"/>
        </w:rPr>
      </w:pPr>
      <w:r>
        <w:rPr>
          <w:szCs w:val="18"/>
        </w:rPr>
        <w:br w:type="page"/>
      </w:r>
    </w:p>
    <w:p w14:paraId="3C090D9C" w14:textId="77777777" w:rsidR="00AF2154" w:rsidRDefault="00AF2154" w:rsidP="00EE6ED5">
      <w:pPr>
        <w:pStyle w:val="Lijstalinea"/>
        <w:numPr>
          <w:ilvl w:val="0"/>
          <w:numId w:val="5"/>
        </w:numPr>
        <w:spacing w:after="160" w:line="278" w:lineRule="auto"/>
        <w:rPr>
          <w:szCs w:val="18"/>
        </w:rPr>
      </w:pPr>
    </w:p>
    <w:tbl>
      <w:tblPr>
        <w:tblStyle w:val="Tabelraster"/>
        <w:tblW w:w="0" w:type="auto"/>
        <w:tblLook w:val="04A0" w:firstRow="1" w:lastRow="0" w:firstColumn="1" w:lastColumn="0" w:noHBand="0" w:noVBand="1"/>
      </w:tblPr>
      <w:tblGrid>
        <w:gridCol w:w="846"/>
        <w:gridCol w:w="5103"/>
        <w:gridCol w:w="6520"/>
      </w:tblGrid>
      <w:tr w:rsidR="00AF2154" w14:paraId="1DABC1BC" w14:textId="77777777">
        <w:tc>
          <w:tcPr>
            <w:tcW w:w="846" w:type="dxa"/>
          </w:tcPr>
          <w:p w14:paraId="425BF828" w14:textId="77777777" w:rsidR="00AF2154" w:rsidRDefault="007052AF">
            <w:pPr>
              <w:rPr>
                <w:b/>
                <w:bCs/>
                <w:szCs w:val="18"/>
              </w:rPr>
            </w:pPr>
            <w:r>
              <w:rPr>
                <w:b/>
                <w:bCs/>
                <w:szCs w:val="18"/>
              </w:rPr>
              <w:t># uit PVE</w:t>
            </w:r>
          </w:p>
        </w:tc>
        <w:tc>
          <w:tcPr>
            <w:tcW w:w="5103" w:type="dxa"/>
          </w:tcPr>
          <w:p w14:paraId="5D4BF23E" w14:textId="77777777" w:rsidR="00AF2154" w:rsidRDefault="007052AF">
            <w:pPr>
              <w:rPr>
                <w:b/>
                <w:bCs/>
                <w:szCs w:val="18"/>
              </w:rPr>
            </w:pPr>
            <w:r>
              <w:rPr>
                <w:b/>
                <w:bCs/>
                <w:szCs w:val="18"/>
              </w:rPr>
              <w:t>EIS</w:t>
            </w:r>
          </w:p>
        </w:tc>
        <w:tc>
          <w:tcPr>
            <w:tcW w:w="6520" w:type="dxa"/>
          </w:tcPr>
          <w:p w14:paraId="45991AF3" w14:textId="7EF22EA0" w:rsidR="00AF2154" w:rsidRDefault="007052AF">
            <w:pPr>
              <w:rPr>
                <w:b/>
                <w:bCs/>
                <w:szCs w:val="18"/>
              </w:rPr>
            </w:pPr>
            <w:r>
              <w:rPr>
                <w:b/>
                <w:bCs/>
                <w:szCs w:val="18"/>
              </w:rPr>
              <w:t>Motivering Inschrijver over ervaring Deskundige</w:t>
            </w:r>
          </w:p>
        </w:tc>
      </w:tr>
      <w:tr w:rsidR="00AF2154" w14:paraId="20B6891E" w14:textId="77777777">
        <w:tc>
          <w:tcPr>
            <w:tcW w:w="846" w:type="dxa"/>
          </w:tcPr>
          <w:p w14:paraId="6133FA86" w14:textId="77777777" w:rsidR="00AF2154" w:rsidRDefault="007052AF">
            <w:pPr>
              <w:rPr>
                <w:szCs w:val="18"/>
              </w:rPr>
            </w:pPr>
            <w:r>
              <w:rPr>
                <w:szCs w:val="18"/>
              </w:rPr>
              <w:t>3.2</w:t>
            </w:r>
          </w:p>
        </w:tc>
        <w:tc>
          <w:tcPr>
            <w:tcW w:w="5103" w:type="dxa"/>
          </w:tcPr>
          <w:p w14:paraId="221ECD7C" w14:textId="77777777" w:rsidR="00AF2154" w:rsidRDefault="007052AF">
            <w:pPr>
              <w:rPr>
                <w:szCs w:val="18"/>
              </w:rPr>
            </w:pPr>
            <w:r>
              <w:rPr>
                <w:szCs w:val="18"/>
              </w:rPr>
              <w:t xml:space="preserve">De Deskundige dient te beschikken over een afgeronde opleiding tot radioloog (medische specialist), en als zodanig (radioloog) geregistreerd te staan in het BIG-register en hierbij ook het vak in voldoende mate uit te voeren (≥16 uur per week over de afgelopen 5 jaar). </w:t>
            </w:r>
          </w:p>
          <w:p w14:paraId="1640514E" w14:textId="77777777" w:rsidR="007521A9" w:rsidRDefault="007521A9">
            <w:pPr>
              <w:rPr>
                <w:szCs w:val="18"/>
              </w:rPr>
            </w:pPr>
          </w:p>
          <w:p w14:paraId="12BDC99E" w14:textId="04158743" w:rsidR="00AF2154" w:rsidRDefault="007052AF">
            <w:pPr>
              <w:rPr>
                <w:szCs w:val="18"/>
              </w:rPr>
            </w:pPr>
            <w:r>
              <w:rPr>
                <w:szCs w:val="18"/>
              </w:rPr>
              <w:t xml:space="preserve">Daarnaast dient de Deskundige te voldoen aan de bijscholingsvereisten van tenminste 40 nascholingspunten </w:t>
            </w:r>
            <w:r w:rsidR="008C7E7A">
              <w:rPr>
                <w:szCs w:val="18"/>
              </w:rPr>
              <w:t xml:space="preserve">binnen </w:t>
            </w:r>
            <w:r>
              <w:rPr>
                <w:szCs w:val="18"/>
              </w:rPr>
              <w:t>de vijfjaarlijkse 200 punten op het gebied van de forensische radiologie.</w:t>
            </w:r>
          </w:p>
          <w:p w14:paraId="15EC7563" w14:textId="77777777" w:rsidR="00AF2154" w:rsidRDefault="00AF2154">
            <w:pPr>
              <w:rPr>
                <w:szCs w:val="18"/>
              </w:rPr>
            </w:pPr>
          </w:p>
        </w:tc>
        <w:tc>
          <w:tcPr>
            <w:tcW w:w="6520" w:type="dxa"/>
          </w:tcPr>
          <w:p w14:paraId="2B601947" w14:textId="77777777" w:rsidR="00AF2154" w:rsidRDefault="00AF2154">
            <w:pPr>
              <w:rPr>
                <w:szCs w:val="18"/>
              </w:rPr>
            </w:pPr>
          </w:p>
        </w:tc>
      </w:tr>
      <w:tr w:rsidR="00AF2154" w14:paraId="1B717BDE" w14:textId="77777777">
        <w:tc>
          <w:tcPr>
            <w:tcW w:w="846" w:type="dxa"/>
            <w:shd w:val="clear" w:color="auto" w:fill="auto"/>
          </w:tcPr>
          <w:p w14:paraId="15B712F3" w14:textId="77777777" w:rsidR="00AF2154" w:rsidRDefault="007052AF">
            <w:pPr>
              <w:rPr>
                <w:szCs w:val="18"/>
              </w:rPr>
            </w:pPr>
            <w:r>
              <w:rPr>
                <w:szCs w:val="18"/>
              </w:rPr>
              <w:t>3.3</w:t>
            </w:r>
          </w:p>
        </w:tc>
        <w:tc>
          <w:tcPr>
            <w:tcW w:w="5103" w:type="dxa"/>
            <w:shd w:val="clear" w:color="auto" w:fill="auto"/>
          </w:tcPr>
          <w:p w14:paraId="2B5EBFF5" w14:textId="77777777" w:rsidR="00AF2154" w:rsidRDefault="007052AF">
            <w:pPr>
              <w:rPr>
                <w:szCs w:val="18"/>
              </w:rPr>
            </w:pPr>
            <w:r>
              <w:rPr>
                <w:szCs w:val="18"/>
              </w:rPr>
              <w:t xml:space="preserve">Opdrachtnemer garandeert dat door elke Deskundige een fellowship forensische radiologie van één jaar wordt gevolgd of dat de aanwezigheid van vergelijkbare kennis wordt aangetoond. </w:t>
            </w:r>
          </w:p>
          <w:p w14:paraId="6CF6DF03" w14:textId="77777777" w:rsidR="00AF2154" w:rsidRDefault="00AF2154">
            <w:pPr>
              <w:rPr>
                <w:szCs w:val="18"/>
              </w:rPr>
            </w:pPr>
          </w:p>
        </w:tc>
        <w:tc>
          <w:tcPr>
            <w:tcW w:w="6520" w:type="dxa"/>
            <w:shd w:val="clear" w:color="auto" w:fill="auto"/>
          </w:tcPr>
          <w:p w14:paraId="55D65B18" w14:textId="77777777" w:rsidR="00AF2154" w:rsidRDefault="00AF2154">
            <w:pPr>
              <w:rPr>
                <w:szCs w:val="18"/>
              </w:rPr>
            </w:pPr>
          </w:p>
        </w:tc>
      </w:tr>
      <w:tr w:rsidR="007521A9" w14:paraId="307E0C5A" w14:textId="77777777">
        <w:tc>
          <w:tcPr>
            <w:tcW w:w="846" w:type="dxa"/>
            <w:shd w:val="clear" w:color="auto" w:fill="auto"/>
          </w:tcPr>
          <w:p w14:paraId="6BA9A673" w14:textId="77777777" w:rsidR="007521A9" w:rsidRDefault="007521A9" w:rsidP="007521A9">
            <w:pPr>
              <w:rPr>
                <w:szCs w:val="18"/>
              </w:rPr>
            </w:pPr>
            <w:r>
              <w:rPr>
                <w:szCs w:val="18"/>
              </w:rPr>
              <w:t>3.4</w:t>
            </w:r>
          </w:p>
        </w:tc>
        <w:tc>
          <w:tcPr>
            <w:tcW w:w="5103" w:type="dxa"/>
            <w:shd w:val="clear" w:color="auto" w:fill="auto"/>
          </w:tcPr>
          <w:p w14:paraId="4CB3CC41" w14:textId="77777777" w:rsidR="007521A9" w:rsidRDefault="007521A9" w:rsidP="007521A9">
            <w:pPr>
              <w:widowControl w:val="0"/>
              <w:tabs>
                <w:tab w:val="left" w:pos="4500"/>
              </w:tabs>
              <w:adjustRightInd w:val="0"/>
              <w:spacing w:line="240" w:lineRule="auto"/>
              <w:textAlignment w:val="baseline"/>
              <w:rPr>
                <w:szCs w:val="18"/>
              </w:rPr>
            </w:pPr>
            <w:r>
              <w:rPr>
                <w:szCs w:val="18"/>
              </w:rPr>
              <w:t>Iedere door Opdrachtnemer in te zetten Deskundige heeft maximaal 10 jaar geleden een cursus gevolgd in het kader van het optreden als Deskundige in strafzaken waarin in ieder geval (ten minste) de volgende onderdelen zijn opgenomen:</w:t>
            </w:r>
          </w:p>
          <w:p w14:paraId="28AFBC38" w14:textId="77777777" w:rsidR="007521A9" w:rsidRDefault="007521A9" w:rsidP="007521A9">
            <w:pPr>
              <w:widowControl w:val="0"/>
              <w:tabs>
                <w:tab w:val="left" w:pos="4500"/>
              </w:tabs>
              <w:adjustRightInd w:val="0"/>
              <w:spacing w:line="240" w:lineRule="auto"/>
              <w:textAlignment w:val="baseline"/>
              <w:rPr>
                <w:szCs w:val="18"/>
              </w:rPr>
            </w:pPr>
          </w:p>
          <w:p w14:paraId="78D48BAE" w14:textId="77777777" w:rsidR="007521A9" w:rsidRDefault="007521A9" w:rsidP="007521A9">
            <w:pPr>
              <w:widowControl w:val="0"/>
              <w:tabs>
                <w:tab w:val="left" w:pos="4500"/>
              </w:tabs>
              <w:adjustRightInd w:val="0"/>
              <w:spacing w:line="240" w:lineRule="auto"/>
              <w:textAlignment w:val="baseline"/>
              <w:rPr>
                <w:szCs w:val="18"/>
              </w:rPr>
            </w:pPr>
            <w:r>
              <w:rPr>
                <w:szCs w:val="18"/>
              </w:rPr>
              <w:t>- straf- en strafprocesrecht</w:t>
            </w:r>
          </w:p>
          <w:p w14:paraId="0CFF7C2A" w14:textId="77777777" w:rsidR="007521A9" w:rsidRDefault="007521A9" w:rsidP="007521A9">
            <w:pPr>
              <w:widowControl w:val="0"/>
              <w:tabs>
                <w:tab w:val="left" w:pos="4500"/>
              </w:tabs>
              <w:adjustRightInd w:val="0"/>
              <w:spacing w:line="240" w:lineRule="auto"/>
              <w:textAlignment w:val="baseline"/>
              <w:rPr>
                <w:szCs w:val="18"/>
              </w:rPr>
            </w:pPr>
            <w:r>
              <w:rPr>
                <w:szCs w:val="18"/>
              </w:rPr>
              <w:t>- rechtbanktraining</w:t>
            </w:r>
          </w:p>
          <w:p w14:paraId="404B04BD" w14:textId="77777777" w:rsidR="007521A9" w:rsidRDefault="007521A9" w:rsidP="007521A9">
            <w:pPr>
              <w:spacing w:line="240" w:lineRule="auto"/>
              <w:rPr>
                <w:szCs w:val="18"/>
              </w:rPr>
            </w:pPr>
            <w:r>
              <w:rPr>
                <w:szCs w:val="18"/>
              </w:rPr>
              <w:t>- rapporteren</w:t>
            </w:r>
          </w:p>
          <w:p w14:paraId="1901AA51" w14:textId="77777777" w:rsidR="007521A9" w:rsidRDefault="007521A9" w:rsidP="007521A9">
            <w:pPr>
              <w:spacing w:line="240" w:lineRule="auto"/>
              <w:rPr>
                <w:szCs w:val="18"/>
              </w:rPr>
            </w:pPr>
            <w:r>
              <w:rPr>
                <w:szCs w:val="18"/>
              </w:rPr>
              <w:t>- voor de Deskundigen die Deskundigenrapportages opstellen: het logisch correct (</w:t>
            </w:r>
            <w:proofErr w:type="spellStart"/>
            <w:r>
              <w:rPr>
                <w:szCs w:val="18"/>
              </w:rPr>
              <w:t>Bayesiaans</w:t>
            </w:r>
            <w:proofErr w:type="spellEnd"/>
            <w:r>
              <w:rPr>
                <w:szCs w:val="18"/>
              </w:rPr>
              <w:t>) rapporteren met waarschijnlijkheden van bevindingen in het licht van scenario’s.</w:t>
            </w:r>
          </w:p>
          <w:p w14:paraId="6FEFAF3A" w14:textId="77777777" w:rsidR="007521A9" w:rsidRDefault="007521A9" w:rsidP="007521A9">
            <w:pPr>
              <w:spacing w:line="240" w:lineRule="auto"/>
              <w:rPr>
                <w:szCs w:val="18"/>
              </w:rPr>
            </w:pPr>
          </w:p>
          <w:p w14:paraId="5922410D" w14:textId="77777777" w:rsidR="007521A9" w:rsidRPr="00E04BE7" w:rsidRDefault="007521A9" w:rsidP="007521A9">
            <w:pPr>
              <w:spacing w:line="240" w:lineRule="auto"/>
              <w:rPr>
                <w:szCs w:val="18"/>
              </w:rPr>
            </w:pPr>
            <w:r w:rsidRPr="00E04BE7">
              <w:rPr>
                <w:szCs w:val="18"/>
              </w:rPr>
              <w:t>De expertise die aangetoond wordt door het volgen van deze cursus</w:t>
            </w:r>
            <w:r>
              <w:rPr>
                <w:szCs w:val="18"/>
              </w:rPr>
              <w:t>,</w:t>
            </w:r>
            <w:r w:rsidRPr="00E04BE7">
              <w:rPr>
                <w:szCs w:val="18"/>
              </w:rPr>
              <w:t xml:space="preserve"> kan ook worden blijken uit het feit dat de rechter-commissaris deze deskundige in de afgelopen 10 jaar heeft benoemd waarbij de </w:t>
            </w:r>
            <w:r w:rsidRPr="00E04BE7">
              <w:rPr>
                <w:szCs w:val="18"/>
              </w:rPr>
              <w:lastRenderedPageBreak/>
              <w:t xml:space="preserve">desbetreffende expertise van de deskundige in dit kader is getoetst. </w:t>
            </w:r>
          </w:p>
          <w:p w14:paraId="5E4CB15F" w14:textId="77777777" w:rsidR="007521A9" w:rsidRDefault="007521A9" w:rsidP="007521A9">
            <w:pPr>
              <w:rPr>
                <w:szCs w:val="18"/>
              </w:rPr>
            </w:pPr>
          </w:p>
        </w:tc>
        <w:tc>
          <w:tcPr>
            <w:tcW w:w="6520" w:type="dxa"/>
            <w:shd w:val="clear" w:color="auto" w:fill="auto"/>
          </w:tcPr>
          <w:p w14:paraId="3F3D5F4E" w14:textId="77777777" w:rsidR="007521A9" w:rsidRDefault="007521A9" w:rsidP="007521A9">
            <w:pPr>
              <w:rPr>
                <w:szCs w:val="18"/>
              </w:rPr>
            </w:pPr>
          </w:p>
        </w:tc>
      </w:tr>
      <w:tr w:rsidR="007521A9" w14:paraId="5CB9B5F5" w14:textId="77777777" w:rsidTr="00EE6ED5">
        <w:trPr>
          <w:trHeight w:val="228"/>
        </w:trPr>
        <w:tc>
          <w:tcPr>
            <w:tcW w:w="846" w:type="dxa"/>
            <w:vMerge w:val="restart"/>
          </w:tcPr>
          <w:p w14:paraId="6EACAA71" w14:textId="77777777" w:rsidR="007521A9" w:rsidRDefault="007521A9" w:rsidP="007521A9">
            <w:pPr>
              <w:rPr>
                <w:szCs w:val="18"/>
              </w:rPr>
            </w:pPr>
            <w:r>
              <w:rPr>
                <w:szCs w:val="18"/>
              </w:rPr>
              <w:t>3.6</w:t>
            </w:r>
          </w:p>
        </w:tc>
        <w:tc>
          <w:tcPr>
            <w:tcW w:w="5103" w:type="dxa"/>
          </w:tcPr>
          <w:p w14:paraId="0F29887E" w14:textId="77777777" w:rsidR="007521A9" w:rsidRDefault="007521A9" w:rsidP="007521A9">
            <w:pPr>
              <w:rPr>
                <w:b/>
                <w:bCs/>
                <w:szCs w:val="18"/>
                <w:lang w:eastAsia="en-US"/>
              </w:rPr>
            </w:pPr>
            <w:r>
              <w:rPr>
                <w:b/>
                <w:bCs/>
                <w:szCs w:val="18"/>
                <w:lang w:eastAsia="en-US"/>
              </w:rPr>
              <w:t xml:space="preserve">Deskundige ten behoeve van het uitbrengen van sturingsverslagen en deskundigenrapportages </w:t>
            </w:r>
          </w:p>
          <w:p w14:paraId="476614A0" w14:textId="77777777" w:rsidR="007521A9" w:rsidRDefault="007521A9" w:rsidP="007521A9">
            <w:pPr>
              <w:rPr>
                <w:szCs w:val="18"/>
                <w:lang w:eastAsia="en-US"/>
              </w:rPr>
            </w:pPr>
            <w:r>
              <w:rPr>
                <w:szCs w:val="18"/>
                <w:lang w:eastAsia="en-US"/>
              </w:rPr>
              <w:t>De Deskundige die ingezet wordt voor het uitbrengen van deskundigenrapportages en sturingsverslagen, dient in de afgelopen vijf jaar ten minste 50 sturingsverslagen en 10 deskundigenrapportages te hebben uitgebracht ten behoeve van strafrechtelijke onderzoeken om de benodigde deskundigheid te kunnen verwerven. Gedurende de looptijd van de overeenkomst kan hier uitsluitend met toestemming van Opdrachtgever van worden afgeweken onder meer met het oog op het opleiden van nieuwe forensisch radiologen.</w:t>
            </w:r>
          </w:p>
          <w:p w14:paraId="32322993" w14:textId="77777777" w:rsidR="007521A9" w:rsidRDefault="007521A9" w:rsidP="007521A9">
            <w:pPr>
              <w:rPr>
                <w:szCs w:val="18"/>
                <w:lang w:eastAsia="en-US"/>
              </w:rPr>
            </w:pPr>
          </w:p>
          <w:p w14:paraId="4971B203" w14:textId="77777777" w:rsidR="007521A9" w:rsidRDefault="007521A9" w:rsidP="007521A9">
            <w:pPr>
              <w:rPr>
                <w:szCs w:val="18"/>
                <w:lang w:eastAsia="en-US"/>
              </w:rPr>
            </w:pPr>
            <w:r>
              <w:rPr>
                <w:szCs w:val="18"/>
                <w:lang w:eastAsia="en-US"/>
              </w:rPr>
              <w:t>Indien de Deskundige die deskundigenrapportages uitbrengt niet kan voldoen aan de aantallen zoals genoemd in deze eis, dient Inschrijver conform artikel 12 lid 2 Besluit register deskundige in strafzaken te motiveren waarom Inschrijver van mening is dat Deskundige wel over voldoende kennis en ervaring beschikt, zodat aannemelijk is dat benoeming door de rechter-commissaris kan plaatsvinden.</w:t>
            </w:r>
          </w:p>
          <w:p w14:paraId="29C6ED1D" w14:textId="77777777" w:rsidR="007521A9" w:rsidRDefault="007521A9" w:rsidP="007521A9">
            <w:pPr>
              <w:rPr>
                <w:szCs w:val="18"/>
                <w:lang w:eastAsia="en-US"/>
              </w:rPr>
            </w:pPr>
          </w:p>
          <w:p w14:paraId="4F834B13" w14:textId="77777777" w:rsidR="007521A9" w:rsidRDefault="007521A9" w:rsidP="007521A9">
            <w:pPr>
              <w:rPr>
                <w:szCs w:val="18"/>
                <w:lang w:eastAsia="en-US"/>
              </w:rPr>
            </w:pPr>
            <w:r>
              <w:rPr>
                <w:szCs w:val="18"/>
                <w:lang w:eastAsia="en-US"/>
              </w:rPr>
              <w:t>Dit kan in ieder geval aan de hand van minimaal 20 (al dan niet in het Buitenland) uitgebrachte sturingsverslagen of soortgelijke verslagen in het strafrecht of</w:t>
            </w:r>
            <w:r>
              <w:rPr>
                <w:szCs w:val="18"/>
              </w:rPr>
              <w:t xml:space="preserve"> </w:t>
            </w:r>
            <w:r>
              <w:rPr>
                <w:szCs w:val="18"/>
                <w:lang w:eastAsia="en-US"/>
              </w:rPr>
              <w:t>deskundigenrapportages die maximaal 2 jaar oud zijn, zoals:</w:t>
            </w:r>
          </w:p>
          <w:p w14:paraId="7AE3F410" w14:textId="77777777" w:rsidR="007521A9" w:rsidRDefault="007521A9" w:rsidP="007521A9">
            <w:pPr>
              <w:pStyle w:val="Lijstalinea"/>
              <w:numPr>
                <w:ilvl w:val="0"/>
                <w:numId w:val="8"/>
              </w:numPr>
              <w:spacing w:line="240" w:lineRule="auto"/>
              <w:rPr>
                <w:szCs w:val="18"/>
                <w:lang w:eastAsia="en-US"/>
              </w:rPr>
            </w:pPr>
            <w:r>
              <w:rPr>
                <w:szCs w:val="18"/>
                <w:lang w:eastAsia="en-US"/>
              </w:rPr>
              <w:t>verslagen als onderdeel van een rapportage van een andere benoemde deskundige op een ander deskundigheidsgebied (bijvoorbeeld een forensisch patholoog of forensisch arts) en/of</w:t>
            </w:r>
          </w:p>
          <w:p w14:paraId="1616F3B0" w14:textId="77777777" w:rsidR="007521A9" w:rsidRDefault="007521A9" w:rsidP="007521A9">
            <w:pPr>
              <w:pStyle w:val="Lijstalinea"/>
              <w:numPr>
                <w:ilvl w:val="0"/>
                <w:numId w:val="8"/>
              </w:numPr>
              <w:spacing w:line="240" w:lineRule="auto"/>
              <w:rPr>
                <w:szCs w:val="18"/>
                <w:lang w:eastAsia="en-US"/>
              </w:rPr>
            </w:pPr>
            <w:r>
              <w:rPr>
                <w:szCs w:val="18"/>
                <w:lang w:eastAsia="en-US"/>
              </w:rPr>
              <w:lastRenderedPageBreak/>
              <w:t>sturingsverslagen of deskundigenrapportages die onder supervisie van een andere Deskundige (radioloog) zijn opgesteld en/of</w:t>
            </w:r>
          </w:p>
          <w:p w14:paraId="098F73BE" w14:textId="77777777" w:rsidR="007521A9" w:rsidRDefault="007521A9" w:rsidP="007521A9">
            <w:pPr>
              <w:pStyle w:val="Lijstalinea"/>
              <w:numPr>
                <w:ilvl w:val="0"/>
                <w:numId w:val="8"/>
              </w:numPr>
              <w:spacing w:line="240" w:lineRule="auto"/>
              <w:rPr>
                <w:szCs w:val="18"/>
                <w:lang w:eastAsia="en-US"/>
              </w:rPr>
            </w:pPr>
            <w:r>
              <w:rPr>
                <w:szCs w:val="18"/>
                <w:lang w:eastAsia="en-US"/>
              </w:rPr>
              <w:t>aantoonbare betrokkenheid bij het schaduwen van rapporten van deskundigen (radiologen). De geschaduwde rapporten betreffen maximaal 25 procent van het totaal aantal verslagen.</w:t>
            </w:r>
          </w:p>
          <w:p w14:paraId="5F57FA77" w14:textId="77777777" w:rsidR="007521A9" w:rsidRDefault="007521A9" w:rsidP="007521A9">
            <w:pPr>
              <w:rPr>
                <w:szCs w:val="18"/>
                <w:lang w:eastAsia="en-US"/>
              </w:rPr>
            </w:pPr>
          </w:p>
          <w:p w14:paraId="4D309B25" w14:textId="77777777" w:rsidR="007521A9" w:rsidRDefault="007521A9" w:rsidP="007521A9">
            <w:pPr>
              <w:rPr>
                <w:szCs w:val="18"/>
                <w:lang w:eastAsia="en-US"/>
              </w:rPr>
            </w:pPr>
            <w:r>
              <w:rPr>
                <w:szCs w:val="18"/>
                <w:lang w:eastAsia="en-US"/>
              </w:rPr>
              <w:t xml:space="preserve">Deze deskundige dient daarnaast relevante wetenschappelijke publicaties te hebben uitgebracht en/of betrokkenheid te hebben bij thans lopend wetenschappelijk onderzoek dat relevant is voor het aantonen van de deskundigheid als bedoeld in artikel 12 lid 2. </w:t>
            </w:r>
          </w:p>
          <w:p w14:paraId="5CBCB434" w14:textId="77777777" w:rsidR="007521A9" w:rsidRDefault="007521A9" w:rsidP="007521A9">
            <w:pPr>
              <w:rPr>
                <w:b/>
                <w:bCs/>
                <w:szCs w:val="18"/>
                <w:lang w:eastAsia="en-US"/>
              </w:rPr>
            </w:pPr>
          </w:p>
          <w:p w14:paraId="4E5A1FF5" w14:textId="77777777" w:rsidR="007521A9" w:rsidRDefault="007521A9" w:rsidP="007521A9">
            <w:pPr>
              <w:rPr>
                <w:szCs w:val="18"/>
                <w:lang w:eastAsia="en-US"/>
              </w:rPr>
            </w:pPr>
            <w:r>
              <w:rPr>
                <w:szCs w:val="18"/>
                <w:lang w:eastAsia="en-US"/>
              </w:rPr>
              <w:t>De Deskundige die niet kan voldoen aan de initiële eis van 50 sturingsverslagen kan uitsluitend onder supervisie van een Deskundige die wel voldoet aan deze eis, gedurende de looptijd van de overeenkomst, sturingsverslagen uitbrengen, totdat is voldaan aan de eis van 50 sturingsverslagen.</w:t>
            </w:r>
          </w:p>
          <w:p w14:paraId="757C0758" w14:textId="2B8B083B" w:rsidR="007521A9" w:rsidRPr="007521A9" w:rsidRDefault="007521A9" w:rsidP="007521A9">
            <w:pPr>
              <w:spacing w:after="160" w:line="259" w:lineRule="auto"/>
              <w:rPr>
                <w:b/>
                <w:bCs/>
                <w:szCs w:val="18"/>
                <w:lang w:eastAsia="en-US"/>
              </w:rPr>
            </w:pPr>
            <w:r>
              <w:rPr>
                <w:b/>
                <w:bCs/>
                <w:szCs w:val="18"/>
                <w:lang w:eastAsia="en-US"/>
              </w:rPr>
              <w:br w:type="page"/>
            </w:r>
          </w:p>
        </w:tc>
        <w:tc>
          <w:tcPr>
            <w:tcW w:w="6520" w:type="dxa"/>
          </w:tcPr>
          <w:p w14:paraId="3232AA3D" w14:textId="77777777" w:rsidR="007521A9" w:rsidRDefault="007521A9" w:rsidP="007521A9">
            <w:pPr>
              <w:rPr>
                <w:szCs w:val="18"/>
              </w:rPr>
            </w:pPr>
          </w:p>
        </w:tc>
      </w:tr>
      <w:tr w:rsidR="007521A9" w14:paraId="2DBB976B" w14:textId="77777777" w:rsidTr="007521A9">
        <w:trPr>
          <w:trHeight w:val="1842"/>
        </w:trPr>
        <w:tc>
          <w:tcPr>
            <w:tcW w:w="846" w:type="dxa"/>
            <w:vMerge/>
          </w:tcPr>
          <w:p w14:paraId="7DB12126" w14:textId="77777777" w:rsidR="007521A9" w:rsidRDefault="007521A9" w:rsidP="007521A9">
            <w:pPr>
              <w:rPr>
                <w:szCs w:val="18"/>
              </w:rPr>
            </w:pPr>
          </w:p>
        </w:tc>
        <w:tc>
          <w:tcPr>
            <w:tcW w:w="5103" w:type="dxa"/>
          </w:tcPr>
          <w:p w14:paraId="78203D1F" w14:textId="77777777" w:rsidR="007521A9" w:rsidRDefault="007521A9" w:rsidP="007521A9">
            <w:pPr>
              <w:rPr>
                <w:b/>
                <w:bCs/>
                <w:szCs w:val="18"/>
              </w:rPr>
            </w:pPr>
          </w:p>
          <w:p w14:paraId="71D036C4" w14:textId="77777777" w:rsidR="007521A9" w:rsidRPr="00E75CD7" w:rsidRDefault="007521A9" w:rsidP="007521A9">
            <w:pPr>
              <w:rPr>
                <w:b/>
                <w:bCs/>
                <w:szCs w:val="18"/>
                <w:lang w:eastAsia="en-US"/>
              </w:rPr>
            </w:pPr>
            <w:r w:rsidRPr="00E75CD7">
              <w:rPr>
                <w:b/>
                <w:bCs/>
                <w:szCs w:val="18"/>
                <w:lang w:eastAsia="en-US"/>
              </w:rPr>
              <w:t>Deskundige ten behoeve van het uitbrengen van uitsluitend sturingsverslagen</w:t>
            </w:r>
          </w:p>
          <w:p w14:paraId="5BD1E188" w14:textId="77777777" w:rsidR="007521A9" w:rsidRPr="00E75CD7" w:rsidRDefault="007521A9" w:rsidP="007521A9">
            <w:pPr>
              <w:rPr>
                <w:bCs/>
                <w:szCs w:val="18"/>
                <w:lang w:eastAsia="en-US"/>
              </w:rPr>
            </w:pPr>
            <w:r w:rsidRPr="00E75CD7">
              <w:rPr>
                <w:bCs/>
                <w:szCs w:val="18"/>
                <w:lang w:eastAsia="en-US"/>
              </w:rPr>
              <w:t>De Deskundige die ingezet wordt voor het uitbrengen van sturingsverslagen, dient in de afgelopen vijf jaar ten minste 50 sturingsverslagen te hebben uitgebracht ten behoeve van strafrechtelijke onderzoeken om de benodigde deskundigheid te kunnen verwerven. Uitsluitend met toestemming van Opdrachtgever kan hiervan worden afgeweken onder meer met het oog op het opleiden van nieuwe forensisch radiologen.</w:t>
            </w:r>
          </w:p>
          <w:p w14:paraId="1DC600A4" w14:textId="77777777" w:rsidR="007521A9" w:rsidRPr="00E75CD7" w:rsidRDefault="007521A9" w:rsidP="007521A9">
            <w:pPr>
              <w:rPr>
                <w:bCs/>
                <w:szCs w:val="18"/>
                <w:lang w:eastAsia="en-US"/>
              </w:rPr>
            </w:pPr>
          </w:p>
          <w:p w14:paraId="50134C13" w14:textId="77777777" w:rsidR="007521A9" w:rsidRPr="00E75CD7" w:rsidRDefault="007521A9" w:rsidP="007521A9">
            <w:pPr>
              <w:rPr>
                <w:bCs/>
                <w:szCs w:val="18"/>
                <w:lang w:eastAsia="en-US"/>
              </w:rPr>
            </w:pPr>
            <w:r w:rsidRPr="00E75CD7">
              <w:rPr>
                <w:bCs/>
                <w:szCs w:val="18"/>
                <w:lang w:eastAsia="en-US"/>
              </w:rPr>
              <w:lastRenderedPageBreak/>
              <w:t>Indien de Deskundige die sturingsverslagen uitbrengt niet kan voldoen aan de aantallen zoals genoemd in deze eis, dient Inschrijver conform artikel 12 lid 2 te motiveren waarom Inschrijver van mening is dat Deskundige wel over voldoende kennis en ervaring beschikt (en benoeming kan plaatsvinden).</w:t>
            </w:r>
          </w:p>
          <w:p w14:paraId="0F5A4D19" w14:textId="77777777" w:rsidR="007521A9" w:rsidRPr="00E75CD7" w:rsidRDefault="007521A9" w:rsidP="007521A9">
            <w:pPr>
              <w:rPr>
                <w:bCs/>
                <w:szCs w:val="18"/>
                <w:lang w:eastAsia="en-US"/>
              </w:rPr>
            </w:pPr>
          </w:p>
          <w:p w14:paraId="164C638B" w14:textId="77777777" w:rsidR="007521A9" w:rsidRPr="00E75CD7" w:rsidRDefault="007521A9" w:rsidP="007521A9">
            <w:pPr>
              <w:rPr>
                <w:bCs/>
                <w:szCs w:val="18"/>
                <w:lang w:eastAsia="en-US"/>
              </w:rPr>
            </w:pPr>
            <w:r w:rsidRPr="00E75CD7">
              <w:rPr>
                <w:bCs/>
                <w:szCs w:val="18"/>
                <w:lang w:eastAsia="en-US"/>
              </w:rPr>
              <w:t>Dit kan in ieder geval aan de hand van minimaal 20 (al dan niet in het Buitenland) uitgebrachte sturingsverslagen of soortgelijke verslagen in het strafrecht die maximaal 2 jaar oud zijn, zoals:</w:t>
            </w:r>
          </w:p>
          <w:p w14:paraId="0B938C76" w14:textId="77777777" w:rsidR="007521A9" w:rsidRPr="00E75CD7" w:rsidRDefault="007521A9" w:rsidP="007521A9">
            <w:pPr>
              <w:rPr>
                <w:bCs/>
                <w:szCs w:val="18"/>
                <w:lang w:eastAsia="en-US"/>
              </w:rPr>
            </w:pPr>
          </w:p>
          <w:p w14:paraId="368050DA" w14:textId="77777777" w:rsidR="007521A9" w:rsidRPr="00E75CD7" w:rsidRDefault="007521A9" w:rsidP="007521A9">
            <w:pPr>
              <w:numPr>
                <w:ilvl w:val="0"/>
                <w:numId w:val="9"/>
              </w:numPr>
              <w:spacing w:line="240" w:lineRule="auto"/>
              <w:rPr>
                <w:szCs w:val="18"/>
                <w:lang w:eastAsia="en-US"/>
              </w:rPr>
            </w:pPr>
            <w:r w:rsidRPr="00E75CD7">
              <w:rPr>
                <w:szCs w:val="18"/>
                <w:lang w:eastAsia="en-US"/>
              </w:rPr>
              <w:t>verslagen als onderdeel van een rapportage van een andere benoemde deskundige op een ander deskundigheidsgebied (bijvoorbeeld een forensisch patholoog of forensisch arts) en/of</w:t>
            </w:r>
          </w:p>
          <w:p w14:paraId="73AA87B2" w14:textId="77777777" w:rsidR="007521A9" w:rsidRPr="00E75CD7" w:rsidRDefault="007521A9" w:rsidP="007521A9">
            <w:pPr>
              <w:numPr>
                <w:ilvl w:val="0"/>
                <w:numId w:val="9"/>
              </w:numPr>
              <w:spacing w:line="240" w:lineRule="auto"/>
              <w:rPr>
                <w:szCs w:val="18"/>
                <w:lang w:eastAsia="en-US"/>
              </w:rPr>
            </w:pPr>
            <w:r w:rsidRPr="00E75CD7">
              <w:rPr>
                <w:szCs w:val="18"/>
                <w:lang w:eastAsia="en-US"/>
              </w:rPr>
              <w:t>sturingsverslagen of deskundigenrapporten die onder supervisie van een andere Deskundige (radioloog) zijn opgesteld en/of</w:t>
            </w:r>
          </w:p>
          <w:p w14:paraId="7024A2F5" w14:textId="77777777" w:rsidR="007521A9" w:rsidRPr="00E75CD7" w:rsidRDefault="007521A9" w:rsidP="007521A9">
            <w:pPr>
              <w:numPr>
                <w:ilvl w:val="0"/>
                <w:numId w:val="9"/>
              </w:numPr>
              <w:spacing w:line="240" w:lineRule="auto"/>
              <w:rPr>
                <w:szCs w:val="18"/>
                <w:lang w:eastAsia="en-US"/>
              </w:rPr>
            </w:pPr>
            <w:r w:rsidRPr="00E75CD7">
              <w:rPr>
                <w:szCs w:val="18"/>
                <w:lang w:eastAsia="en-US"/>
              </w:rPr>
              <w:t>aantoonbare betrokkenheid bij het schaduwen van rapporten van deskundigen (radiologen). De geschaduwde rapporten betreffen maximaal 25 procent van het totaal aantal verslagen.</w:t>
            </w:r>
          </w:p>
          <w:p w14:paraId="488C9567" w14:textId="77777777" w:rsidR="007521A9" w:rsidRPr="00E75CD7" w:rsidRDefault="007521A9" w:rsidP="007521A9">
            <w:pPr>
              <w:ind w:left="720"/>
              <w:rPr>
                <w:szCs w:val="18"/>
                <w:lang w:eastAsia="en-US"/>
              </w:rPr>
            </w:pPr>
          </w:p>
          <w:p w14:paraId="0F51BCA6" w14:textId="4575A10D" w:rsidR="007521A9" w:rsidRPr="00A34290" w:rsidRDefault="007521A9" w:rsidP="007521A9">
            <w:pPr>
              <w:rPr>
                <w:szCs w:val="18"/>
                <w:lang w:eastAsia="en-US"/>
              </w:rPr>
            </w:pPr>
            <w:r w:rsidRPr="00E75CD7">
              <w:rPr>
                <w:szCs w:val="18"/>
                <w:lang w:eastAsia="en-US"/>
              </w:rPr>
              <w:t>De Deskundige die niet kan voldoen aan de initiële eis van 50 sturingsverslagen, kan uitsluitend onder supervisie van een Deskundige die wel voldoet aan deze eis, gedurende de looptijd van de overeenkomst, sturingsverslagen uitbrengen, totdat is voldaan aan de eis van 50 sturingsverslagen.</w:t>
            </w:r>
          </w:p>
        </w:tc>
        <w:tc>
          <w:tcPr>
            <w:tcW w:w="6520" w:type="dxa"/>
          </w:tcPr>
          <w:p w14:paraId="4DBED9EF" w14:textId="77777777" w:rsidR="007521A9" w:rsidRDefault="007521A9" w:rsidP="007521A9">
            <w:pPr>
              <w:rPr>
                <w:szCs w:val="18"/>
              </w:rPr>
            </w:pPr>
          </w:p>
        </w:tc>
      </w:tr>
      <w:tr w:rsidR="007521A9" w14:paraId="38CBAF8B" w14:textId="77777777">
        <w:tc>
          <w:tcPr>
            <w:tcW w:w="846" w:type="dxa"/>
          </w:tcPr>
          <w:p w14:paraId="5B866300" w14:textId="5F2243F3" w:rsidR="007521A9" w:rsidRDefault="007521A9" w:rsidP="007521A9">
            <w:pPr>
              <w:rPr>
                <w:szCs w:val="18"/>
              </w:rPr>
            </w:pPr>
            <w:r>
              <w:rPr>
                <w:szCs w:val="18"/>
              </w:rPr>
              <w:t>3.8</w:t>
            </w:r>
          </w:p>
        </w:tc>
        <w:tc>
          <w:tcPr>
            <w:tcW w:w="5103" w:type="dxa"/>
          </w:tcPr>
          <w:p w14:paraId="414229B8" w14:textId="77777777" w:rsidR="007521A9" w:rsidRDefault="007521A9" w:rsidP="007521A9">
            <w:pPr>
              <w:pStyle w:val="Geenafstand"/>
              <w:spacing w:line="240" w:lineRule="exact"/>
              <w:rPr>
                <w:sz w:val="18"/>
                <w:szCs w:val="18"/>
              </w:rPr>
            </w:pPr>
            <w:r>
              <w:rPr>
                <w:sz w:val="18"/>
                <w:szCs w:val="18"/>
              </w:rPr>
              <w:t>Het OM hecht veel waarde aan het beschikbaar hebben van kwalitatief hoogwaardige expertise op het gebied kinderradiologie. In deze casuïstiek is sprake van complexe letsels die specifiek voorkomen bij deze jonge doelgroep. Juist in deze gevoelige zaken kan de inzet van bedoelde expertise voor de beoordeling van letsel van doorslaggevend belang zijn voor het bewijs/de waarheidsvinding in een zaak.</w:t>
            </w:r>
          </w:p>
          <w:p w14:paraId="224759B4" w14:textId="77777777" w:rsidR="007521A9" w:rsidRDefault="007521A9" w:rsidP="007521A9">
            <w:pPr>
              <w:pStyle w:val="Geenafstand"/>
              <w:spacing w:line="240" w:lineRule="exact"/>
              <w:rPr>
                <w:sz w:val="18"/>
                <w:szCs w:val="18"/>
              </w:rPr>
            </w:pPr>
          </w:p>
          <w:p w14:paraId="26490A69" w14:textId="77777777" w:rsidR="007521A9" w:rsidRDefault="007521A9" w:rsidP="007521A9">
            <w:pPr>
              <w:pStyle w:val="Geenafstand"/>
              <w:spacing w:line="240" w:lineRule="exact"/>
              <w:rPr>
                <w:sz w:val="18"/>
                <w:szCs w:val="18"/>
              </w:rPr>
            </w:pPr>
            <w:r>
              <w:rPr>
                <w:sz w:val="18"/>
                <w:szCs w:val="18"/>
              </w:rPr>
              <w:t xml:space="preserve">Opdrachtnemer garandeert dat ten minste één van de Deskundigen in de afgelopen 5 jaar aantoonbare expertise en ervaring heeft met betrekking tot kinderradiologie, waarbij met name opleiding en ervaring bij kinderen van 0-4 jaar moet worden aangetoond. Het betreft hier in het bijzonder de expertise en ervaring inzake schedelhersenletsel en fracturen, die al dan niet in verband kunnen worden gebracht met toegebracht letsel. Hieronder valt dat een beoordeling moet kunnen worden gemaakt in hoeverre de bevindingen passen bij enerzijds toegebracht en anderzijds accidenteel letsel. </w:t>
            </w:r>
          </w:p>
          <w:p w14:paraId="5B212493" w14:textId="77777777" w:rsidR="007521A9" w:rsidRDefault="007521A9" w:rsidP="007521A9">
            <w:pPr>
              <w:pStyle w:val="Geenafstand"/>
              <w:spacing w:line="240" w:lineRule="exact"/>
              <w:rPr>
                <w:sz w:val="18"/>
                <w:szCs w:val="18"/>
              </w:rPr>
            </w:pPr>
          </w:p>
          <w:p w14:paraId="218511B7" w14:textId="77777777" w:rsidR="007521A9" w:rsidRDefault="007521A9" w:rsidP="007521A9">
            <w:pPr>
              <w:pStyle w:val="Geenafstand"/>
              <w:spacing w:line="240" w:lineRule="exact"/>
              <w:rPr>
                <w:sz w:val="18"/>
                <w:szCs w:val="18"/>
              </w:rPr>
            </w:pPr>
            <w:r>
              <w:rPr>
                <w:sz w:val="18"/>
                <w:szCs w:val="18"/>
              </w:rPr>
              <w:t xml:space="preserve">Hiervoor geldt dat er een geanonimiseerd overzicht van de uitgebrachte sturingsverslagen en rapportages van kinderen in deze leeftijdscategorie ingediend dient te worden, dan wel dat een onderbouwde schatting moet worden gemaakt van betrokkenheid bij dergelijke casus van de in te zetten (klinische) kinderradioloog. </w:t>
            </w:r>
          </w:p>
          <w:p w14:paraId="09056C0E" w14:textId="77777777" w:rsidR="007521A9" w:rsidRDefault="007521A9" w:rsidP="007521A9">
            <w:pPr>
              <w:pStyle w:val="Geenafstand"/>
              <w:rPr>
                <w:sz w:val="18"/>
                <w:szCs w:val="18"/>
              </w:rPr>
            </w:pPr>
          </w:p>
          <w:p w14:paraId="300F0F02" w14:textId="77777777" w:rsidR="007521A9" w:rsidRDefault="007521A9" w:rsidP="007521A9">
            <w:pPr>
              <w:pStyle w:val="Geenafstand"/>
              <w:rPr>
                <w:sz w:val="18"/>
                <w:szCs w:val="18"/>
              </w:rPr>
            </w:pPr>
            <w:r>
              <w:rPr>
                <w:sz w:val="18"/>
                <w:szCs w:val="18"/>
              </w:rPr>
              <w:t>Opdrachtgever is zich ervan bewust dat er in Nederland een beperkt aantal kinderradiologen beschikbaar zijn met (afdoende) forensische ervaring. Om die reden kan een opdrachtnemer ook een samenwerking aangaan met een of meer klinisch kinderradiologen en gezamenlijk met een forensisch radioloog rapporteren. Op die wijze is zowel de kennis van kinderradiologie als de forensische kennis geborgd.</w:t>
            </w:r>
          </w:p>
          <w:p w14:paraId="4CBF82DD" w14:textId="77777777" w:rsidR="007521A9" w:rsidRDefault="007521A9" w:rsidP="007521A9">
            <w:pPr>
              <w:pStyle w:val="Geenafstand"/>
              <w:spacing w:line="240" w:lineRule="exact"/>
              <w:rPr>
                <w:sz w:val="18"/>
                <w:szCs w:val="18"/>
              </w:rPr>
            </w:pPr>
          </w:p>
          <w:p w14:paraId="6A0C2888" w14:textId="77777777" w:rsidR="007521A9" w:rsidRDefault="007521A9" w:rsidP="007521A9">
            <w:pPr>
              <w:pStyle w:val="Geenafstand"/>
              <w:rPr>
                <w:sz w:val="18"/>
                <w:szCs w:val="18"/>
              </w:rPr>
            </w:pPr>
            <w:bookmarkStart w:id="4" w:name="_Hlk225931069"/>
            <w:r>
              <w:rPr>
                <w:sz w:val="18"/>
                <w:szCs w:val="18"/>
              </w:rPr>
              <w:t>Daarnaast kan ook de daaruit blijkende expertise en ervaring van de verbondenheid aan een leerstoel kinderradiologie worden meegenomen.</w:t>
            </w:r>
            <w:bookmarkStart w:id="5" w:name="_Hlk224557831"/>
          </w:p>
          <w:bookmarkEnd w:id="4"/>
          <w:p w14:paraId="6F7BD7D9" w14:textId="77777777" w:rsidR="007521A9" w:rsidRDefault="007521A9" w:rsidP="007521A9">
            <w:pPr>
              <w:pStyle w:val="Geenafstand"/>
              <w:rPr>
                <w:sz w:val="18"/>
                <w:szCs w:val="18"/>
              </w:rPr>
            </w:pPr>
          </w:p>
          <w:p w14:paraId="7D1495FE" w14:textId="77777777" w:rsidR="007521A9" w:rsidRDefault="007521A9" w:rsidP="007521A9">
            <w:pPr>
              <w:pStyle w:val="Geenafstand"/>
              <w:rPr>
                <w:sz w:val="18"/>
                <w:szCs w:val="18"/>
              </w:rPr>
            </w:pPr>
            <w:r>
              <w:rPr>
                <w:sz w:val="18"/>
                <w:szCs w:val="18"/>
              </w:rPr>
              <w:lastRenderedPageBreak/>
              <w:t>Met rapportages van kinderen in deze leeftijdscategorie worden ook rapportages bedoeld die in ander verband zijn uitgebracht (bijvoorbeeld in het kader van FMEK(K)). Ook rapportages in een klinische setting kunnen hierbij worden meegenomen. Het begrip rapportages kan hierbij ruim worden geïnterpreteerd.</w:t>
            </w:r>
          </w:p>
          <w:p w14:paraId="19CB1C59" w14:textId="77777777" w:rsidR="007521A9" w:rsidRDefault="007521A9" w:rsidP="007521A9">
            <w:pPr>
              <w:pStyle w:val="Geenafstand"/>
              <w:rPr>
                <w:sz w:val="18"/>
                <w:szCs w:val="18"/>
              </w:rPr>
            </w:pPr>
          </w:p>
          <w:p w14:paraId="200B4B8A" w14:textId="77777777" w:rsidR="007521A9" w:rsidRDefault="007521A9" w:rsidP="007521A9">
            <w:pPr>
              <w:pStyle w:val="Geenafstand"/>
              <w:rPr>
                <w:sz w:val="18"/>
                <w:szCs w:val="18"/>
              </w:rPr>
            </w:pPr>
            <w:r>
              <w:rPr>
                <w:sz w:val="18"/>
                <w:szCs w:val="18"/>
              </w:rPr>
              <w:t>In geval de expertise en ervaring uitsluitend kan worden aangetoond met casus vanuit een klinische setting, geldt dat de uit te brengen forensische rapportages (sturingsverslagen en/of deskundigenrapporten) bij de uitvoering van de opdracht uitsluitend kunnen worden uitgebracht in samenwerking met een forensisch radioloog die aan de eisen onder Eis 3.2 tot en met Eis 3.6 voldoet.</w:t>
            </w:r>
          </w:p>
          <w:p w14:paraId="6C5DB25D" w14:textId="77777777" w:rsidR="007521A9" w:rsidRDefault="007521A9" w:rsidP="007521A9">
            <w:pPr>
              <w:pStyle w:val="Geenafstand"/>
              <w:rPr>
                <w:sz w:val="18"/>
                <w:szCs w:val="18"/>
              </w:rPr>
            </w:pPr>
          </w:p>
          <w:p w14:paraId="619093B1" w14:textId="77777777" w:rsidR="007521A9" w:rsidRDefault="007521A9" w:rsidP="007521A9">
            <w:pPr>
              <w:pStyle w:val="Geenafstand"/>
              <w:rPr>
                <w:sz w:val="18"/>
                <w:szCs w:val="18"/>
              </w:rPr>
            </w:pPr>
            <w:r>
              <w:rPr>
                <w:sz w:val="18"/>
                <w:szCs w:val="18"/>
              </w:rPr>
              <w:t>In bovengenoemde uitzonderingsgevallen hoeft de kinderradioloog niet te voldoen aan de eisen met betrekking tot forensische kennis en expertise die in de eisen 3.2 tot en met 3.6. zijn geformuleerd. De deskundige die samen met de kinderradioloog rapporteert, dient hier wel aan te voldoen.</w:t>
            </w:r>
          </w:p>
          <w:p w14:paraId="027EDB86" w14:textId="77777777" w:rsidR="007521A9" w:rsidRDefault="007521A9" w:rsidP="007521A9">
            <w:pPr>
              <w:pStyle w:val="Geenafstand"/>
              <w:rPr>
                <w:sz w:val="18"/>
                <w:szCs w:val="18"/>
              </w:rPr>
            </w:pPr>
          </w:p>
          <w:bookmarkEnd w:id="5"/>
          <w:p w14:paraId="49DC006E" w14:textId="77777777" w:rsidR="007521A9" w:rsidRDefault="007521A9" w:rsidP="007521A9">
            <w:pPr>
              <w:pStyle w:val="Geenafstand"/>
              <w:spacing w:line="240" w:lineRule="exact"/>
              <w:rPr>
                <w:szCs w:val="18"/>
              </w:rPr>
            </w:pPr>
          </w:p>
        </w:tc>
        <w:tc>
          <w:tcPr>
            <w:tcW w:w="6520" w:type="dxa"/>
          </w:tcPr>
          <w:p w14:paraId="18095341" w14:textId="77777777" w:rsidR="007521A9" w:rsidRDefault="007521A9" w:rsidP="007521A9">
            <w:pPr>
              <w:rPr>
                <w:szCs w:val="18"/>
              </w:rPr>
            </w:pPr>
          </w:p>
        </w:tc>
      </w:tr>
    </w:tbl>
    <w:p w14:paraId="7BB67711" w14:textId="77777777" w:rsidR="00AF2154" w:rsidRDefault="00AF2154"/>
    <w:p w14:paraId="2202BB2B" w14:textId="77777777" w:rsidR="00AF2154" w:rsidRDefault="00AF2154">
      <w:pPr>
        <w:spacing w:line="240" w:lineRule="auto"/>
        <w:rPr>
          <w:szCs w:val="18"/>
        </w:rPr>
      </w:pPr>
    </w:p>
    <w:sectPr w:rsidR="00AF21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FA96" w14:textId="77777777" w:rsidR="00AF2154" w:rsidRDefault="007052AF">
      <w:r>
        <w:separator/>
      </w:r>
    </w:p>
    <w:p w14:paraId="7CC21AB7" w14:textId="77777777" w:rsidR="00AF2154" w:rsidRDefault="00AF2154"/>
    <w:p w14:paraId="3D87D099" w14:textId="77777777" w:rsidR="00AF2154" w:rsidRDefault="00AF2154"/>
  </w:endnote>
  <w:endnote w:type="continuationSeparator" w:id="0">
    <w:p w14:paraId="08C7B3B5" w14:textId="77777777" w:rsidR="00AF2154" w:rsidRDefault="007052AF">
      <w:r>
        <w:continuationSeparator/>
      </w:r>
    </w:p>
    <w:p w14:paraId="7045D0C9" w14:textId="77777777" w:rsidR="00AF2154" w:rsidRDefault="00AF2154"/>
    <w:p w14:paraId="4167AB67" w14:textId="77777777" w:rsidR="00AF2154" w:rsidRDefault="00AF2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Bold">
    <w:charset w:val="00"/>
    <w:family w:val="roman"/>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4796" w14:textId="77777777" w:rsidR="00AF2154" w:rsidRDefault="00AF2154">
    <w:pPr>
      <w:pStyle w:val="Voettekst"/>
    </w:pPr>
  </w:p>
  <w:p w14:paraId="2C31FF43" w14:textId="77777777" w:rsidR="00AF2154" w:rsidRDefault="00AF2154"/>
  <w:tbl>
    <w:tblPr>
      <w:tblW w:w="9900" w:type="dxa"/>
      <w:tblLayout w:type="fixed"/>
      <w:tblCellMar>
        <w:left w:w="0" w:type="dxa"/>
        <w:right w:w="0" w:type="dxa"/>
      </w:tblCellMar>
      <w:tblLook w:val="0000" w:firstRow="0" w:lastRow="0" w:firstColumn="0" w:lastColumn="0" w:noHBand="0" w:noVBand="0"/>
    </w:tblPr>
    <w:tblGrid>
      <w:gridCol w:w="7752"/>
      <w:gridCol w:w="2148"/>
    </w:tblGrid>
    <w:tr w:rsidR="00AF2154" w14:paraId="271B297A" w14:textId="77777777">
      <w:trPr>
        <w:trHeight w:hRule="exact" w:val="240"/>
      </w:trPr>
      <w:tc>
        <w:tcPr>
          <w:tcW w:w="7752" w:type="dxa"/>
          <w:shd w:val="clear" w:color="auto" w:fill="auto"/>
        </w:tcPr>
        <w:p w14:paraId="151A88E8" w14:textId="77777777" w:rsidR="00AF2154" w:rsidRDefault="007052AF">
          <w:r>
            <w:t>VERTROUWELIJK</w:t>
          </w:r>
        </w:p>
      </w:tc>
      <w:tc>
        <w:tcPr>
          <w:tcW w:w="2148" w:type="dxa"/>
        </w:tcPr>
        <w:p w14:paraId="3602DE69" w14:textId="77777777" w:rsidR="00AF2154" w:rsidRDefault="007052AF">
          <w:pPr>
            <w:pStyle w:val="Huisstijl-Paginanummering"/>
          </w:pPr>
          <w:r>
            <w:t xml:space="preserve">Pagina </w:t>
          </w:r>
          <w:r>
            <w:fldChar w:fldCharType="begin"/>
          </w:r>
          <w:r>
            <w:instrText xml:space="preserve"> PAGE   \* MERGEFORMAT </w:instrText>
          </w:r>
          <w:r>
            <w:fldChar w:fldCharType="separate"/>
          </w:r>
          <w:r>
            <w:t>3</w:t>
          </w:r>
          <w:r>
            <w:fldChar w:fldCharType="end"/>
          </w:r>
          <w:r>
            <w:t xml:space="preserve"> van </w:t>
          </w:r>
          <w:fldSimple w:instr=" NUMPAGES   \* MERGEFORMAT ">
            <w:r>
              <w:t>12</w:t>
            </w:r>
          </w:fldSimple>
        </w:p>
      </w:tc>
    </w:tr>
  </w:tbl>
  <w:p w14:paraId="58130429" w14:textId="77777777" w:rsidR="00AF2154" w:rsidRDefault="00AF2154"/>
  <w:tbl>
    <w:tblPr>
      <w:tblW w:w="9900" w:type="dxa"/>
      <w:tblLayout w:type="fixed"/>
      <w:tblCellMar>
        <w:left w:w="0" w:type="dxa"/>
        <w:right w:w="0" w:type="dxa"/>
      </w:tblCellMar>
      <w:tblLook w:val="0000" w:firstRow="0" w:lastRow="0" w:firstColumn="0" w:lastColumn="0" w:noHBand="0" w:noVBand="0"/>
    </w:tblPr>
    <w:tblGrid>
      <w:gridCol w:w="7752"/>
      <w:gridCol w:w="2148"/>
    </w:tblGrid>
    <w:tr w:rsidR="00AF2154" w14:paraId="3B02DF5E" w14:textId="77777777">
      <w:trPr>
        <w:trHeight w:hRule="exact" w:val="240"/>
      </w:trPr>
      <w:tc>
        <w:tcPr>
          <w:tcW w:w="7752" w:type="dxa"/>
          <w:shd w:val="clear" w:color="auto" w:fill="auto"/>
        </w:tcPr>
        <w:p w14:paraId="6C9386BD" w14:textId="77777777" w:rsidR="00AF2154" w:rsidRDefault="007052AF">
          <w:r>
            <w:t>VERTROUWELIJK</w:t>
          </w:r>
        </w:p>
      </w:tc>
      <w:tc>
        <w:tcPr>
          <w:tcW w:w="2148" w:type="dxa"/>
        </w:tcPr>
        <w:p w14:paraId="72A4E570" w14:textId="77777777" w:rsidR="00AF2154" w:rsidRDefault="007052AF">
          <w:pPr>
            <w:pStyle w:val="Huisstijl-Paginanummering"/>
          </w:pPr>
          <w:r>
            <w:t xml:space="preserve">Pagina </w:t>
          </w:r>
          <w:r>
            <w:fldChar w:fldCharType="begin"/>
          </w:r>
          <w:r>
            <w:instrText xml:space="preserve"> PAGE   \* MERGEFORMAT </w:instrText>
          </w:r>
          <w:r>
            <w:fldChar w:fldCharType="separate"/>
          </w:r>
          <w:r>
            <w:t>3</w:t>
          </w:r>
          <w:r>
            <w:fldChar w:fldCharType="end"/>
          </w:r>
          <w:r>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AF2154" w14:paraId="67AF8D6A" w14:textId="77777777">
      <w:trPr>
        <w:trHeight w:hRule="exact" w:val="240"/>
      </w:trPr>
      <w:tc>
        <w:tcPr>
          <w:tcW w:w="6260" w:type="dxa"/>
          <w:shd w:val="clear" w:color="auto" w:fill="auto"/>
        </w:tcPr>
        <w:p w14:paraId="45688777" w14:textId="77777777" w:rsidR="00AF2154" w:rsidRDefault="00AF2154">
          <w:pPr>
            <w:rPr>
              <w:rStyle w:val="Huisstijl-Rubricering"/>
            </w:rPr>
          </w:pPr>
        </w:p>
      </w:tc>
      <w:tc>
        <w:tcPr>
          <w:tcW w:w="1392" w:type="dxa"/>
        </w:tcPr>
        <w:p w14:paraId="5621BF2A" w14:textId="77777777" w:rsidR="00AF2154" w:rsidRDefault="007052AF">
          <w:pPr>
            <w:pStyle w:val="Huisstijl-Paginanummering"/>
            <w:jc w:val="right"/>
          </w:pPr>
          <w:r>
            <w:t xml:space="preserve">Pagina </w:t>
          </w:r>
          <w:r>
            <w:fldChar w:fldCharType="begin"/>
          </w:r>
          <w:r>
            <w:instrText xml:space="preserve"> PAGE   \* MERGEFORMAT </w:instrText>
          </w:r>
          <w:r>
            <w:fldChar w:fldCharType="separate"/>
          </w:r>
          <w:r>
            <w:t>4</w:t>
          </w:r>
          <w:r>
            <w:fldChar w:fldCharType="end"/>
          </w:r>
          <w:r>
            <w:t xml:space="preserve"> van </w:t>
          </w:r>
          <w:fldSimple w:instr=" NUMPAGES   \* MERGEFORMAT ">
            <w:r>
              <w:t>4</w:t>
            </w:r>
          </w:fldSimple>
        </w:p>
      </w:tc>
    </w:tr>
  </w:tbl>
  <w:p w14:paraId="54D10F92" w14:textId="77777777" w:rsidR="00AF2154" w:rsidRDefault="00AF2154">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578C" w14:textId="77777777" w:rsidR="00AF2154" w:rsidRDefault="00AF215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E4F0" w14:textId="77777777" w:rsidR="00AF2154" w:rsidRDefault="00AF2154">
      <w:pPr>
        <w:pStyle w:val="Voettekst"/>
      </w:pPr>
    </w:p>
  </w:footnote>
  <w:footnote w:type="continuationSeparator" w:id="0">
    <w:p w14:paraId="5FEFEB34" w14:textId="77777777" w:rsidR="00AF2154" w:rsidRDefault="007052AF">
      <w:r>
        <w:continuationSeparator/>
      </w:r>
    </w:p>
    <w:p w14:paraId="121F1CFC" w14:textId="77777777" w:rsidR="00AF2154" w:rsidRDefault="00AF2154"/>
    <w:p w14:paraId="4EA7A306" w14:textId="77777777" w:rsidR="00AF2154" w:rsidRDefault="00AF2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1D35" w14:textId="77777777" w:rsidR="00AF2154" w:rsidRDefault="00AF2154">
    <w:pPr>
      <w:pStyle w:val="Koptekst"/>
    </w:pPr>
  </w:p>
  <w:p w14:paraId="0DDF3560" w14:textId="77777777" w:rsidR="00AF2154" w:rsidRDefault="00AF2154"/>
  <w:p w14:paraId="470F636A" w14:textId="77777777" w:rsidR="00AF2154" w:rsidRDefault="00AF21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2CEF" w14:textId="4636D15D" w:rsidR="00AF2154" w:rsidRDefault="007052AF">
    <w:pPr>
      <w:adjustRightInd w:val="0"/>
      <w:spacing w:line="180" w:lineRule="exact"/>
      <w:rPr>
        <w:rStyle w:val="Huisstijl-Koptekst"/>
        <w:highlight w:val="yellow"/>
      </w:rPr>
    </w:pPr>
    <w:r w:rsidRPr="007052AF">
      <w:rPr>
        <w:rStyle w:val="Huisstijl-Koptekst"/>
      </w:rPr>
      <w:t xml:space="preserve">Bijlage 3a | Aanbesteding </w:t>
    </w:r>
    <w:bookmarkStart w:id="0" w:name="_Hlk218779898"/>
    <w:r w:rsidRPr="007052AF">
      <w:rPr>
        <w:rStyle w:val="Huisstijl-Koptekst"/>
      </w:rPr>
      <w:t>Forensische Radiologie</w:t>
    </w:r>
    <w:r>
      <w:rPr>
        <w:rStyle w:val="Huisstijl-Koptekst"/>
      </w:rPr>
      <w:t xml:space="preserve"> t.b.v. het Openbaar Ministerie</w:t>
    </w:r>
    <w:bookmarkEnd w:id="0"/>
    <w:r>
      <w:rPr>
        <w:rStyle w:val="Huisstijl-Koptekst"/>
      </w:rPr>
      <w:t xml:space="preserve"> | referentienummer </w:t>
    </w:r>
    <w:bookmarkStart w:id="1" w:name="_Hlk218779920"/>
    <w:r>
      <w:rPr>
        <w:rStyle w:val="Huisstijl-Koptekst"/>
      </w:rPr>
      <w:t xml:space="preserve">5987075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AA7C" w14:textId="77777777" w:rsidR="00AF2154" w:rsidRDefault="007052AF">
    <w:bookmarkStart w:id="2" w:name="woordmerk_bk"/>
    <w:r>
      <w:rPr>
        <w:noProof/>
      </w:rPr>
      <w:drawing>
        <wp:anchor distT="0" distB="0" distL="114300" distR="114300" simplePos="0" relativeHeight="251659264" behindDoc="0" locked="0" layoutInCell="1" allowOverlap="1" wp14:anchorId="3ED1998B" wp14:editId="09FC47AF">
          <wp:simplePos x="0" y="0"/>
          <wp:positionH relativeFrom="column">
            <wp:posOffset>2223135</wp:posOffset>
          </wp:positionH>
          <wp:positionV relativeFrom="paragraph">
            <wp:posOffset>-1905</wp:posOffset>
          </wp:positionV>
          <wp:extent cx="2340869" cy="1583439"/>
          <wp:effectExtent l="0" t="0" r="2540" b="0"/>
          <wp:wrapSquare wrapText="bothSides"/>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2"/>
    <w:r>
      <w:rPr>
        <w:noProof/>
      </w:rPr>
      <w:drawing>
        <wp:anchor distT="0" distB="0" distL="114300" distR="114300" simplePos="0" relativeHeight="251658240" behindDoc="0" locked="0" layoutInCell="1" allowOverlap="1" wp14:anchorId="2E56C46A" wp14:editId="51B9E70E">
          <wp:simplePos x="0" y="0"/>
          <wp:positionH relativeFrom="column">
            <wp:posOffset>1757045</wp:posOffset>
          </wp:positionH>
          <wp:positionV relativeFrom="paragraph">
            <wp:posOffset>-106680</wp:posOffset>
          </wp:positionV>
          <wp:extent cx="466090" cy="1587500"/>
          <wp:effectExtent l="0" t="0" r="0" b="0"/>
          <wp:wrapSquare wrapText="bothSides"/>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090" cy="1587500"/>
                  </a:xfrm>
                  <a:prstGeom prst="rect">
                    <a:avLst/>
                  </a:prstGeom>
                  <a:noFill/>
                  <a:ln w="9525">
                    <a:noFill/>
                    <a:miter lim="800000"/>
                    <a:headEnd/>
                    <a:tailEnd/>
                  </a:ln>
                </pic:spPr>
              </pic:pic>
            </a:graphicData>
          </a:graphic>
        </wp:anchor>
      </w:drawing>
    </w:r>
  </w:p>
  <w:p w14:paraId="24A03562" w14:textId="77777777" w:rsidR="00AF2154" w:rsidRDefault="00AF2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336"/>
    <w:multiLevelType w:val="hybridMultilevel"/>
    <w:tmpl w:val="B1967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DE531A5"/>
    <w:multiLevelType w:val="hybridMultilevel"/>
    <w:tmpl w:val="68E822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D92616"/>
    <w:multiLevelType w:val="hybridMultilevel"/>
    <w:tmpl w:val="22FA1736"/>
    <w:lvl w:ilvl="0" w:tplc="8048E07A">
      <w:numFmt w:val="bullet"/>
      <w:lvlText w:val="-"/>
      <w:lvlJc w:val="left"/>
      <w:pPr>
        <w:ind w:left="360" w:hanging="360"/>
      </w:pPr>
      <w:rPr>
        <w:rFonts w:ascii="Verdana" w:eastAsia="Verdana"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D4F17F1"/>
    <w:multiLevelType w:val="hybridMultilevel"/>
    <w:tmpl w:val="45A88A9E"/>
    <w:lvl w:ilvl="0" w:tplc="0413000F">
      <w:start w:val="1"/>
      <w:numFmt w:val="decimal"/>
      <w:lvlText w:val="%1."/>
      <w:lvlJc w:val="left"/>
      <w:pPr>
        <w:ind w:left="720" w:hanging="360"/>
      </w:pPr>
      <w:rPr>
        <w:rFonts w:hint="default"/>
      </w:rPr>
    </w:lvl>
    <w:lvl w:ilvl="1" w:tplc="AF20E2A8">
      <w:start w:val="1"/>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2E21EC"/>
    <w:multiLevelType w:val="hybridMultilevel"/>
    <w:tmpl w:val="B91C1AD2"/>
    <w:lvl w:ilvl="0" w:tplc="D2BE61F0">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 w15:restartNumberingAfterBreak="0">
    <w:nsid w:val="68CD5477"/>
    <w:multiLevelType w:val="hybridMultilevel"/>
    <w:tmpl w:val="FF340CE6"/>
    <w:lvl w:ilvl="0" w:tplc="9E4C426E">
      <w:numFmt w:val="bullet"/>
      <w:lvlText w:val="-"/>
      <w:lvlJc w:val="left"/>
      <w:pPr>
        <w:ind w:left="720" w:hanging="72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366680688">
    <w:abstractNumId w:val="1"/>
  </w:num>
  <w:num w:numId="2" w16cid:durableId="254634075">
    <w:abstractNumId w:val="6"/>
  </w:num>
  <w:num w:numId="3" w16cid:durableId="302277303">
    <w:abstractNumId w:val="8"/>
  </w:num>
  <w:num w:numId="4" w16cid:durableId="245267621">
    <w:abstractNumId w:val="4"/>
  </w:num>
  <w:num w:numId="5" w16cid:durableId="267933253">
    <w:abstractNumId w:val="5"/>
  </w:num>
  <w:num w:numId="6" w16cid:durableId="1602958466">
    <w:abstractNumId w:val="2"/>
  </w:num>
  <w:num w:numId="7" w16cid:durableId="1579707532">
    <w:abstractNumId w:val="0"/>
  </w:num>
  <w:num w:numId="8" w16cid:durableId="1973629056">
    <w:abstractNumId w:val="7"/>
  </w:num>
  <w:num w:numId="9" w16cid:durableId="18579607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54"/>
    <w:rsid w:val="000128ED"/>
    <w:rsid w:val="00067C29"/>
    <w:rsid w:val="000F4CA7"/>
    <w:rsid w:val="001167CD"/>
    <w:rsid w:val="001403B9"/>
    <w:rsid w:val="00182D35"/>
    <w:rsid w:val="001D3286"/>
    <w:rsid w:val="00242EFC"/>
    <w:rsid w:val="00262298"/>
    <w:rsid w:val="00287D16"/>
    <w:rsid w:val="002A326B"/>
    <w:rsid w:val="003933F9"/>
    <w:rsid w:val="003A6A9B"/>
    <w:rsid w:val="003D50E1"/>
    <w:rsid w:val="004B5736"/>
    <w:rsid w:val="004D49D8"/>
    <w:rsid w:val="00533581"/>
    <w:rsid w:val="00542018"/>
    <w:rsid w:val="005D6836"/>
    <w:rsid w:val="006304F4"/>
    <w:rsid w:val="00644F1C"/>
    <w:rsid w:val="007052AF"/>
    <w:rsid w:val="00713C89"/>
    <w:rsid w:val="007521A9"/>
    <w:rsid w:val="00795123"/>
    <w:rsid w:val="00817F1E"/>
    <w:rsid w:val="008A505B"/>
    <w:rsid w:val="008C7E7A"/>
    <w:rsid w:val="008D43A9"/>
    <w:rsid w:val="0090149C"/>
    <w:rsid w:val="0091342D"/>
    <w:rsid w:val="009363BC"/>
    <w:rsid w:val="009505E8"/>
    <w:rsid w:val="00A34290"/>
    <w:rsid w:val="00A36A40"/>
    <w:rsid w:val="00A66BFC"/>
    <w:rsid w:val="00AA6293"/>
    <w:rsid w:val="00AF2154"/>
    <w:rsid w:val="00B1606C"/>
    <w:rsid w:val="00B33237"/>
    <w:rsid w:val="00BA269D"/>
    <w:rsid w:val="00BB2AF1"/>
    <w:rsid w:val="00C13F67"/>
    <w:rsid w:val="00C1497E"/>
    <w:rsid w:val="00C91D05"/>
    <w:rsid w:val="00CC4AE5"/>
    <w:rsid w:val="00CF2C85"/>
    <w:rsid w:val="00D70F59"/>
    <w:rsid w:val="00DB2A0C"/>
    <w:rsid w:val="00ED3782"/>
    <w:rsid w:val="00EE5A67"/>
    <w:rsid w:val="00EE6ED5"/>
    <w:rsid w:val="00F406E0"/>
    <w:rsid w:val="00FE03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9fee"/>
    </o:shapedefaults>
    <o:shapelayout v:ext="edit">
      <o:idmap v:ext="edit" data="2"/>
    </o:shapelayout>
  </w:shapeDefaults>
  <w:decimalSymbol w:val=","/>
  <w:listSeparator w:val=";"/>
  <w14:docId w14:val="28EE9C7D"/>
  <w15:docId w15:val="{BF67F44E-A250-4DAF-8469-B5DFB3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pPr>
      <w:keepNext/>
      <w:pageBreakBefore w:val="0"/>
      <w:numPr>
        <w:ilvl w:val="1"/>
      </w:numPr>
      <w:spacing w:before="200" w:after="0"/>
      <w:outlineLvl w:val="1"/>
    </w:pPr>
    <w:rPr>
      <w:b/>
      <w:bCs w:val="0"/>
      <w:iCs/>
      <w:sz w:val="18"/>
      <w:szCs w:val="28"/>
    </w:rPr>
  </w:style>
  <w:style w:type="paragraph" w:styleId="Kop3">
    <w:name w:val="heading 3"/>
    <w:basedOn w:val="Kop1"/>
    <w:next w:val="Standaard"/>
    <w:qFormat/>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pPr>
      <w:numPr>
        <w:ilvl w:val="4"/>
        <w:numId w:val="1"/>
      </w:numPr>
      <w:spacing w:before="240" w:after="60"/>
      <w:outlineLvl w:val="4"/>
    </w:pPr>
    <w:rPr>
      <w:b/>
      <w:bCs/>
      <w:i/>
      <w:iCs/>
      <w:sz w:val="26"/>
      <w:szCs w:val="26"/>
    </w:rPr>
  </w:style>
  <w:style w:type="paragraph" w:styleId="Kop6">
    <w:name w:val="heading 6"/>
    <w:basedOn w:val="Standaard"/>
    <w:next w:val="Standaard"/>
    <w:qFormat/>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style>
  <w:style w:type="paragraph" w:customStyle="1" w:styleId="Kopzondernummering">
    <w:name w:val="Kop zonder nummering"/>
    <w:basedOn w:val="Standaard"/>
    <w:pPr>
      <w:spacing w:after="700" w:line="300" w:lineRule="atLeast"/>
      <w:contextualSpacing/>
    </w:pPr>
    <w:rPr>
      <w:sz w:val="24"/>
    </w:rPr>
  </w:style>
  <w:style w:type="character" w:styleId="Hyperlink">
    <w:name w:val="Hyperlink"/>
    <w:basedOn w:val="Standaardalinea-lettertype"/>
    <w:rPr>
      <w:rFonts w:ascii="Verdana" w:hAnsi="Verdana"/>
      <w:color w:val="000000"/>
      <w:u w:val="single"/>
    </w:rPr>
  </w:style>
  <w:style w:type="character" w:customStyle="1" w:styleId="Lijstnummering2Char">
    <w:name w:val="Lijstnummering 2 Char"/>
    <w:basedOn w:val="Standaardalinea-lettertype"/>
    <w:link w:val="Lijstnummering2"/>
    <w:rPr>
      <w:rFonts w:ascii="Verdana" w:hAnsi="Verdana"/>
      <w:sz w:val="18"/>
      <w:szCs w:val="24"/>
    </w:rPr>
  </w:style>
  <w:style w:type="paragraph" w:styleId="Lijstnummering2">
    <w:name w:val="List Number 2"/>
    <w:basedOn w:val="Standaard"/>
    <w:link w:val="Lijstnummering2Char"/>
    <w:pPr>
      <w:tabs>
        <w:tab w:val="num" w:pos="454"/>
      </w:tabs>
      <w:ind w:left="454" w:hanging="227"/>
    </w:pPr>
  </w:style>
  <w:style w:type="paragraph" w:styleId="Inhopg1">
    <w:name w:val="toc 1"/>
    <w:basedOn w:val="Standaard"/>
    <w:next w:val="Standaard"/>
    <w:semiHidden/>
  </w:style>
  <w:style w:type="paragraph" w:customStyle="1" w:styleId="Huisstijl-Paginanummering">
    <w:name w:val="Huisstijl-Paginanummering"/>
    <w:basedOn w:val="Standaard"/>
    <w:pPr>
      <w:spacing w:line="180" w:lineRule="exact"/>
    </w:pPr>
    <w:rPr>
      <w:noProof/>
      <w:sz w:val="13"/>
    </w:rPr>
  </w:style>
  <w:style w:type="character" w:customStyle="1" w:styleId="LijstnummeringChar">
    <w:name w:val="Lijstnummering Char"/>
    <w:basedOn w:val="Standaardalinea-lettertype"/>
    <w:link w:val="Lijstnummering"/>
    <w:rPr>
      <w:rFonts w:ascii="Verdana" w:hAnsi="Verdana"/>
      <w:sz w:val="18"/>
      <w:szCs w:val="24"/>
    </w:rPr>
  </w:style>
  <w:style w:type="paragraph" w:styleId="Lijstnummering">
    <w:name w:val="List Number"/>
    <w:basedOn w:val="Standaard"/>
    <w:link w:val="LijstnummeringChar"/>
    <w:pPr>
      <w:tabs>
        <w:tab w:val="num" w:pos="227"/>
      </w:tabs>
      <w:ind w:left="227" w:hanging="227"/>
    </w:pPr>
  </w:style>
  <w:style w:type="character" w:customStyle="1" w:styleId="Huisstijl-Koptekst">
    <w:name w:val="Huisstijl-Koptekst"/>
    <w:basedOn w:val="Standaardalinea-lettertype"/>
    <w:rPr>
      <w:rFonts w:ascii="Verdana" w:hAnsi="Verdana"/>
      <w:dstrike w:val="0"/>
      <w:sz w:val="13"/>
      <w:vertAlign w:val="baselin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opsomteken2">
    <w:name w:val="List Bullet 2"/>
    <w:basedOn w:val="Standaard"/>
    <w:pPr>
      <w:tabs>
        <w:tab w:val="num" w:pos="-31680"/>
      </w:tabs>
      <w:ind w:left="454" w:hanging="227"/>
    </w:pPr>
    <w:rPr>
      <w:noProof/>
    </w:rPr>
  </w:style>
  <w:style w:type="paragraph" w:styleId="Lijstopsomteken">
    <w:name w:val="List Bullet"/>
    <w:basedOn w:val="Standaard"/>
    <w:pPr>
      <w:tabs>
        <w:tab w:val="num" w:pos="227"/>
      </w:tabs>
      <w:ind w:left="227" w:hanging="227"/>
    </w:pPr>
    <w:rPr>
      <w:noProof/>
    </w:rPr>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Pr>
      <w:rFonts w:ascii="Verdana" w:hAnsi="Verdana"/>
      <w:b/>
      <w:smallCaps/>
      <w:dstrike w:val="0"/>
      <w:sz w:val="13"/>
      <w:vertAlign w:val="baseline"/>
    </w:rPr>
  </w:style>
  <w:style w:type="paragraph" w:styleId="Inhopg2">
    <w:name w:val="toc 2"/>
    <w:basedOn w:val="Inhopg1"/>
    <w:next w:val="Standaard"/>
    <w:semiHidden/>
    <w:pPr>
      <w:tabs>
        <w:tab w:val="left" w:pos="0"/>
      </w:tabs>
      <w:spacing w:before="240"/>
      <w:ind w:left="-1160"/>
    </w:pPr>
    <w:rPr>
      <w:b/>
    </w:rPr>
  </w:style>
  <w:style w:type="paragraph" w:styleId="Normaalweb">
    <w:name w:val="Normal (Web)"/>
    <w:basedOn w:val="Standaard"/>
  </w:style>
  <w:style w:type="paragraph" w:styleId="Inhopg3">
    <w:name w:val="toc 3"/>
    <w:basedOn w:val="Inhopg2"/>
    <w:next w:val="Standaard"/>
    <w:semiHidden/>
    <w:pPr>
      <w:spacing w:before="0"/>
    </w:pPr>
    <w:rPr>
      <w:b w:val="0"/>
    </w:rPr>
  </w:style>
  <w:style w:type="paragraph" w:customStyle="1" w:styleId="Huisstijl-TabelTitel">
    <w:name w:val="Huisstijl-TabelTitel"/>
    <w:basedOn w:val="Standaard"/>
    <w:next w:val="Standaard"/>
    <w:rPr>
      <w:b/>
      <w:sz w:val="14"/>
    </w:rPr>
  </w:style>
  <w:style w:type="paragraph" w:customStyle="1" w:styleId="Huisstijl-Bijschrift">
    <w:name w:val="Huisstijl-Bijschrift"/>
    <w:basedOn w:val="Standaard"/>
    <w:next w:val="Standaard"/>
    <w:rPr>
      <w:i/>
    </w:rPr>
  </w:style>
  <w:style w:type="table" w:styleId="Tabelraster">
    <w:name w:val="Table Grid"/>
    <w:basedOn w:val="Standaardtabel"/>
    <w:uiPriority w:val="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Pr>
      <w:b w:val="0"/>
    </w:rPr>
  </w:style>
  <w:style w:type="paragraph" w:styleId="Inhopg4">
    <w:name w:val="toc 4"/>
    <w:basedOn w:val="Inhopg3"/>
    <w:next w:val="Standaard"/>
    <w:semiHidden/>
  </w:style>
  <w:style w:type="paragraph" w:styleId="Inhopg5">
    <w:name w:val="toc 5"/>
    <w:basedOn w:val="Standaard"/>
    <w:next w:val="Standaard"/>
    <w:autoRedefine/>
    <w:semiHidden/>
    <w:pPr>
      <w:ind w:left="720"/>
    </w:pPr>
  </w:style>
  <w:style w:type="paragraph" w:styleId="Voetnoottekst">
    <w:name w:val="footnote text"/>
    <w:basedOn w:val="Standaard"/>
    <w:semiHidden/>
    <w:pPr>
      <w:tabs>
        <w:tab w:val="left" w:pos="600"/>
      </w:tabs>
      <w:spacing w:line="180" w:lineRule="atLeast"/>
      <w:ind w:left="240" w:hanging="240"/>
    </w:pPr>
    <w:rPr>
      <w:sz w:val="13"/>
      <w:szCs w:val="20"/>
    </w:rPr>
  </w:style>
  <w:style w:type="character" w:styleId="Voetnootmarkering">
    <w:name w:val="footnote reference"/>
    <w:basedOn w:val="Standaardalinea-lettertype"/>
    <w:semiHidden/>
    <w:rPr>
      <w:vertAlign w:val="baseline"/>
    </w:rPr>
  </w:style>
  <w:style w:type="paragraph" w:styleId="Eindnoottekst">
    <w:name w:val="endnote text"/>
    <w:basedOn w:val="Standaard"/>
    <w:semiHidden/>
    <w:rPr>
      <w:sz w:val="20"/>
      <w:szCs w:val="20"/>
    </w:rPr>
  </w:style>
  <w:style w:type="character" w:styleId="Eindnootmarkering">
    <w:name w:val="endnote reference"/>
    <w:basedOn w:val="Standaardalinea-lettertype"/>
    <w:semiHidden/>
    <w:rPr>
      <w:vertAlign w:val="superscript"/>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paragraph" w:styleId="Geenafstand">
    <w:name w:val="No Spacing"/>
    <w:uiPriority w:val="1"/>
    <w:qFormat/>
    <w:rPr>
      <w:rFonts w:ascii="Verdana" w:eastAsiaTheme="minorEastAsia" w:hAnsi="Verdana" w:cstheme="minorBidi"/>
      <w:sz w:val="22"/>
      <w:szCs w:val="22"/>
    </w:rPr>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character" w:customStyle="1" w:styleId="TekstopmerkingChar">
    <w:name w:val="Tekst opmerking Char"/>
    <w:basedOn w:val="Standaardalinea-lettertype"/>
    <w:link w:val="Tekstopmerking"/>
    <w:rPr>
      <w:rFonts w:ascii="Verdana" w:hAnsi="Verdana"/>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pPr>
      <w:keepNext/>
      <w:widowControl/>
      <w:numPr>
        <w:numId w:val="3"/>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pPr>
      <w:spacing w:line="240" w:lineRule="auto"/>
    </w:pPr>
    <w:rPr>
      <w:b/>
      <w:bCs/>
    </w:rPr>
  </w:style>
  <w:style w:type="character" w:customStyle="1" w:styleId="OnderwerpvanopmerkingChar">
    <w:name w:val="Onderwerp van opmerking Char"/>
    <w:basedOn w:val="TekstopmerkingChar"/>
    <w:link w:val="Onderwerpvanopmerking"/>
    <w:rPr>
      <w:rFonts w:ascii="Verdana" w:hAnsi="Verdana"/>
      <w:b/>
      <w:bCs/>
    </w:rPr>
  </w:style>
  <w:style w:type="paragraph" w:styleId="Revisie">
    <w:name w:val="Revision"/>
    <w:hidden/>
    <w:uiPriority w:val="99"/>
    <w:semiHidden/>
    <w:rPr>
      <w:rFonts w:ascii="Verdana" w:hAnsi="Verdana"/>
      <w:sz w:val="18"/>
      <w:szCs w:val="24"/>
    </w:rPr>
  </w:style>
  <w:style w:type="paragraph" w:customStyle="1" w:styleId="witregel1">
    <w:name w:val="witregel1"/>
    <w:basedOn w:val="broodtekst"/>
    <w:pPr>
      <w:spacing w:line="90" w:lineRule="atLeast"/>
    </w:pPr>
    <w:rPr>
      <w:sz w:val="2"/>
    </w:rPr>
  </w:style>
  <w:style w:type="paragraph" w:customStyle="1" w:styleId="referentiekopjes">
    <w:name w:val="referentiekopjes"/>
    <w:basedOn w:val="broodtekst"/>
    <w:next w:val="Standaard"/>
    <w:pPr>
      <w:spacing w:line="180" w:lineRule="atLeast"/>
    </w:pPr>
    <w:rPr>
      <w:b/>
      <w:sz w:val="13"/>
    </w:rPr>
  </w:style>
  <w:style w:type="paragraph" w:styleId="Lijstalinea">
    <w:name w:val="List Paragraph"/>
    <w:aliases w:val="Lijstalinea niv 1"/>
    <w:basedOn w:val="Standaard"/>
    <w:link w:val="LijstalineaChar"/>
    <w:uiPriority w:val="34"/>
    <w:qFormat/>
    <w:pPr>
      <w:ind w:left="720"/>
      <w:contextualSpacing/>
    </w:pPr>
  </w:style>
  <w:style w:type="paragraph" w:customStyle="1" w:styleId="titel0">
    <w:name w:val="titel"/>
    <w:basedOn w:val="broodtekst"/>
    <w:next w:val="Standaard"/>
    <w:pPr>
      <w:spacing w:line="300" w:lineRule="atLeast"/>
    </w:pPr>
    <w:rPr>
      <w:rFonts w:eastAsia="MS Mincho"/>
      <w:b/>
      <w:sz w:val="24"/>
    </w:rPr>
  </w:style>
  <w:style w:type="character" w:customStyle="1" w:styleId="LijstalineaChar">
    <w:name w:val="Lijstalinea Char"/>
    <w:aliases w:val="Lijstalinea niv 1 Char"/>
    <w:basedOn w:val="Standaardalinea-lettertype"/>
    <w:link w:val="Lijstalinea"/>
    <w:uiPriority w:val="34"/>
    <w:qFormat/>
    <w:locked/>
    <w:rPr>
      <w:rFonts w:ascii="Verdana" w:hAnsi="Verdana"/>
      <w:sz w:val="18"/>
      <w:szCs w:val="24"/>
    </w:rPr>
  </w:style>
  <w:style w:type="character" w:styleId="Onopgelostemelding">
    <w:name w:val="Unresolved Mention"/>
    <w:basedOn w:val="Standaardalinea-lettertype"/>
    <w:uiPriority w:val="99"/>
    <w:semiHidden/>
    <w:unhideWhenUsed/>
    <w:rsid w:val="00C91D05"/>
    <w:rPr>
      <w:color w:val="605E5C"/>
      <w:shd w:val="clear" w:color="auto" w:fill="E1DFDD"/>
    </w:rPr>
  </w:style>
  <w:style w:type="character" w:styleId="GevolgdeHyperlink">
    <w:name w:val="FollowedHyperlink"/>
    <w:basedOn w:val="Standaardalinea-lettertype"/>
    <w:semiHidden/>
    <w:unhideWhenUsed/>
    <w:rsid w:val="00CC4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807">
      <w:bodyDiv w:val="1"/>
      <w:marLeft w:val="0"/>
      <w:marRight w:val="0"/>
      <w:marTop w:val="0"/>
      <w:marBottom w:val="0"/>
      <w:divBdr>
        <w:top w:val="none" w:sz="0" w:space="0" w:color="auto"/>
        <w:left w:val="none" w:sz="0" w:space="0" w:color="auto"/>
        <w:bottom w:val="none" w:sz="0" w:space="0" w:color="auto"/>
        <w:right w:val="none" w:sz="0" w:space="0" w:color="auto"/>
      </w:divBdr>
    </w:div>
    <w:div w:id="316306826">
      <w:bodyDiv w:val="1"/>
      <w:marLeft w:val="0"/>
      <w:marRight w:val="0"/>
      <w:marTop w:val="0"/>
      <w:marBottom w:val="0"/>
      <w:divBdr>
        <w:top w:val="none" w:sz="0" w:space="0" w:color="auto"/>
        <w:left w:val="none" w:sz="0" w:space="0" w:color="auto"/>
        <w:bottom w:val="none" w:sz="0" w:space="0" w:color="auto"/>
        <w:right w:val="none" w:sz="0" w:space="0" w:color="auto"/>
      </w:divBdr>
    </w:div>
    <w:div w:id="487596071">
      <w:bodyDiv w:val="1"/>
      <w:marLeft w:val="0"/>
      <w:marRight w:val="0"/>
      <w:marTop w:val="0"/>
      <w:marBottom w:val="0"/>
      <w:divBdr>
        <w:top w:val="none" w:sz="0" w:space="0" w:color="auto"/>
        <w:left w:val="none" w:sz="0" w:space="0" w:color="auto"/>
        <w:bottom w:val="none" w:sz="0" w:space="0" w:color="auto"/>
        <w:right w:val="none" w:sz="0" w:space="0" w:color="auto"/>
      </w:divBdr>
    </w:div>
    <w:div w:id="501898190">
      <w:bodyDiv w:val="1"/>
      <w:marLeft w:val="0"/>
      <w:marRight w:val="0"/>
      <w:marTop w:val="0"/>
      <w:marBottom w:val="0"/>
      <w:divBdr>
        <w:top w:val="none" w:sz="0" w:space="0" w:color="auto"/>
        <w:left w:val="none" w:sz="0" w:space="0" w:color="auto"/>
        <w:bottom w:val="none" w:sz="0" w:space="0" w:color="auto"/>
        <w:right w:val="none" w:sz="0" w:space="0" w:color="auto"/>
      </w:divBdr>
    </w:div>
    <w:div w:id="527259366">
      <w:bodyDiv w:val="1"/>
      <w:marLeft w:val="0"/>
      <w:marRight w:val="0"/>
      <w:marTop w:val="0"/>
      <w:marBottom w:val="0"/>
      <w:divBdr>
        <w:top w:val="none" w:sz="0" w:space="0" w:color="auto"/>
        <w:left w:val="none" w:sz="0" w:space="0" w:color="auto"/>
        <w:bottom w:val="none" w:sz="0" w:space="0" w:color="auto"/>
        <w:right w:val="none" w:sz="0" w:space="0" w:color="auto"/>
      </w:divBdr>
    </w:div>
    <w:div w:id="1368680084">
      <w:bodyDiv w:val="1"/>
      <w:marLeft w:val="0"/>
      <w:marRight w:val="0"/>
      <w:marTop w:val="0"/>
      <w:marBottom w:val="0"/>
      <w:divBdr>
        <w:top w:val="none" w:sz="0" w:space="0" w:color="auto"/>
        <w:left w:val="none" w:sz="0" w:space="0" w:color="auto"/>
        <w:bottom w:val="none" w:sz="0" w:space="0" w:color="auto"/>
        <w:right w:val="none" w:sz="0" w:space="0" w:color="auto"/>
      </w:divBdr>
    </w:div>
    <w:div w:id="1432356368">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 w:id="1824927122">
      <w:bodyDiv w:val="1"/>
      <w:marLeft w:val="0"/>
      <w:marRight w:val="0"/>
      <w:marTop w:val="0"/>
      <w:marBottom w:val="0"/>
      <w:divBdr>
        <w:top w:val="none" w:sz="0" w:space="0" w:color="auto"/>
        <w:left w:val="none" w:sz="0" w:space="0" w:color="auto"/>
        <w:bottom w:val="none" w:sz="0" w:space="0" w:color="auto"/>
        <w:right w:val="none" w:sz="0" w:space="0" w:color="auto"/>
      </w:divBdr>
    </w:div>
    <w:div w:id="1836341074">
      <w:bodyDiv w:val="1"/>
      <w:marLeft w:val="0"/>
      <w:marRight w:val="0"/>
      <w:marTop w:val="0"/>
      <w:marBottom w:val="0"/>
      <w:divBdr>
        <w:top w:val="none" w:sz="0" w:space="0" w:color="auto"/>
        <w:left w:val="none" w:sz="0" w:space="0" w:color="auto"/>
        <w:bottom w:val="none" w:sz="0" w:space="0" w:color="auto"/>
        <w:right w:val="none" w:sz="0" w:space="0" w:color="auto"/>
      </w:divBdr>
    </w:div>
    <w:div w:id="20237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4E2DC-CFD8-4240-8A08-3AC6566C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1350</Words>
  <Characters>8157</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9489</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Blom - Mulder, M. - BD/DC/INKOOP</cp:lastModifiedBy>
  <cp:revision>8</cp:revision>
  <cp:lastPrinted>2013-09-30T10:35:00Z</cp:lastPrinted>
  <dcterms:created xsi:type="dcterms:W3CDTF">2026-03-12T13:34:00Z</dcterms:created>
  <dcterms:modified xsi:type="dcterms:W3CDTF">2026-04-02T07:33:00Z</dcterms:modified>
</cp:coreProperties>
</file>