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275"/>
        <w:gridCol w:w="1843"/>
        <w:gridCol w:w="1843"/>
      </w:tblGrid>
      <w:tr w:rsidR="00415497" w:rsidRPr="00AD0F3D" w14:paraId="1B0354A1" w14:textId="6952D801" w:rsidTr="5EA58F65">
        <w:trPr>
          <w:trHeight w:val="665"/>
        </w:trPr>
        <w:tc>
          <w:tcPr>
            <w:tcW w:w="3186" w:type="dxa"/>
            <w:shd w:val="clear" w:color="auto" w:fill="C6D9F1" w:themeFill="text2" w:themeFillTint="33"/>
            <w:vAlign w:val="center"/>
          </w:tcPr>
          <w:p w14:paraId="5F15DF89" w14:textId="79FEC62D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  <w:b/>
                <w:lang w:val="en-GB"/>
              </w:rPr>
            </w:pPr>
            <w:proofErr w:type="spellStart"/>
            <w:r>
              <w:rPr>
                <w:rFonts w:ascii="Calibri" w:eastAsia="Calibri" w:hAnsi="Calibri" w:cs="Lucida Sans Unicode"/>
                <w:b/>
                <w:lang w:val="en-GB"/>
              </w:rPr>
              <w:t>Teamcoaching</w:t>
            </w:r>
            <w:proofErr w:type="spellEnd"/>
            <w:r w:rsidR="00EE0A3D">
              <w:rPr>
                <w:rFonts w:ascii="Calibri" w:eastAsia="Calibri" w:hAnsi="Calibri" w:cs="Lucida Sans Unicode"/>
                <w:b/>
                <w:lang w:val="en-GB"/>
              </w:rPr>
              <w:t xml:space="preserve">; </w:t>
            </w:r>
            <w:proofErr w:type="spellStart"/>
            <w:r w:rsidR="00EE0A3D">
              <w:rPr>
                <w:rFonts w:ascii="Calibri" w:eastAsia="Calibri" w:hAnsi="Calibri" w:cs="Lucida Sans Unicode"/>
                <w:b/>
                <w:lang w:val="en-GB"/>
              </w:rPr>
              <w:t>eenheden</w:t>
            </w:r>
            <w:proofErr w:type="spellEnd"/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52D6EDF" w14:textId="36ED9291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E764C1">
              <w:rPr>
                <w:rFonts w:ascii="Calibri" w:eastAsia="Calibri" w:hAnsi="Calibri" w:cs="Lucida Sans Unicode"/>
                <w:b/>
                <w:bCs/>
              </w:rPr>
              <w:t>A</w:t>
            </w:r>
            <w:r>
              <w:rPr>
                <w:rFonts w:ascii="Calibri" w:eastAsia="Calibri" w:hAnsi="Calibri" w:cs="Lucida Sans Unicode"/>
              </w:rPr>
              <w:t>. Aantal uren (Fictief / geraamd)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A7C817B" w14:textId="5D26255A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E764C1">
              <w:rPr>
                <w:rFonts w:ascii="Calibri" w:eastAsia="Calibri" w:hAnsi="Calibri" w:cs="Lucida Sans Unicode"/>
                <w:b/>
                <w:bCs/>
              </w:rPr>
              <w:t>B</w:t>
            </w:r>
            <w:r>
              <w:rPr>
                <w:rFonts w:ascii="Calibri" w:eastAsia="Calibri" w:hAnsi="Calibri" w:cs="Lucida Sans Unicode"/>
              </w:rPr>
              <w:t xml:space="preserve">. Tarief per </w:t>
            </w:r>
            <w:r w:rsidR="00EE0A3D">
              <w:rPr>
                <w:rFonts w:ascii="Calibri" w:eastAsia="Calibri" w:hAnsi="Calibri" w:cs="Lucida Sans Unicode"/>
              </w:rPr>
              <w:t>eenheid</w:t>
            </w:r>
            <w:r>
              <w:rPr>
                <w:rFonts w:ascii="Calibri" w:eastAsia="Calibri" w:hAnsi="Calibri" w:cs="Lucida Sans Unicode"/>
              </w:rPr>
              <w:t xml:space="preserve"> excl. BTW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A35865E" w14:textId="0D69C79E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>
              <w:rPr>
                <w:rFonts w:ascii="Calibri" w:eastAsia="Calibri" w:hAnsi="Calibri" w:cs="Lucida Sans Unicode"/>
              </w:rPr>
              <w:t>C. A x B</w:t>
            </w:r>
          </w:p>
        </w:tc>
      </w:tr>
      <w:tr w:rsidR="00415497" w:rsidRPr="00AD0F3D" w14:paraId="6701F0C3" w14:textId="62707C1E" w:rsidTr="5EA58F65">
        <w:trPr>
          <w:trHeight w:val="665"/>
        </w:trPr>
        <w:tc>
          <w:tcPr>
            <w:tcW w:w="3186" w:type="dxa"/>
            <w:vAlign w:val="center"/>
          </w:tcPr>
          <w:p w14:paraId="1E5DFEAB" w14:textId="12D7B5C0" w:rsidR="00E764C1" w:rsidRPr="00AD0F3D" w:rsidRDefault="5EA58F65" w:rsidP="00415497">
            <w:pPr>
              <w:spacing w:line="280" w:lineRule="exact"/>
              <w:rPr>
                <w:rFonts w:ascii="Calibri" w:eastAsia="Calibri" w:hAnsi="Calibri" w:cs="Lucida Sans Unicode"/>
                <w:lang w:val="en-GB"/>
              </w:rPr>
            </w:pPr>
            <w:r w:rsidRPr="5EA58F65">
              <w:rPr>
                <w:rFonts w:ascii="Calibri" w:eastAsia="Calibri" w:hAnsi="Calibri" w:cs="Lucida Sans Unicode"/>
                <w:b/>
                <w:bCs/>
                <w:lang w:val="en-GB"/>
              </w:rPr>
              <w:t>1</w:t>
            </w:r>
            <w:r w:rsidRPr="5EA58F65">
              <w:rPr>
                <w:rFonts w:ascii="Calibri" w:eastAsia="Calibri" w:hAnsi="Calibri" w:cs="Lucida Sans Unicode"/>
                <w:lang w:val="en-GB"/>
              </w:rPr>
              <w:t xml:space="preserve">. </w:t>
            </w:r>
            <w:proofErr w:type="spellStart"/>
            <w:r w:rsidRPr="5EA58F65">
              <w:rPr>
                <w:rFonts w:ascii="Calibri" w:eastAsia="Calibri" w:hAnsi="Calibri" w:cs="Lucida Sans Unicode"/>
                <w:lang w:val="en-GB"/>
              </w:rPr>
              <w:t>uurtarief</w:t>
            </w:r>
            <w:proofErr w:type="spellEnd"/>
            <w:r w:rsidRPr="5EA58F65">
              <w:rPr>
                <w:rFonts w:ascii="Calibri" w:eastAsia="Calibri" w:hAnsi="Calibri" w:cs="Lucida Sans Unicode"/>
                <w:lang w:val="en-GB"/>
              </w:rPr>
              <w:t xml:space="preserve"> </w:t>
            </w:r>
            <w:proofErr w:type="spellStart"/>
            <w:r w:rsidR="00E764C1">
              <w:rPr>
                <w:rFonts w:ascii="Calibri" w:eastAsia="Calibri" w:hAnsi="Calibri" w:cs="Lucida Sans Unicode"/>
                <w:lang w:val="en-GB"/>
              </w:rPr>
              <w:t>leerbegeleider</w:t>
            </w:r>
            <w:proofErr w:type="spellEnd"/>
          </w:p>
        </w:tc>
        <w:tc>
          <w:tcPr>
            <w:tcW w:w="1275" w:type="dxa"/>
            <w:vAlign w:val="center"/>
          </w:tcPr>
          <w:p w14:paraId="16FF9B9F" w14:textId="67AF5B0F" w:rsidR="00415497" w:rsidRPr="00A372A8" w:rsidRDefault="00E764C1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A372A8">
              <w:rPr>
                <w:rFonts w:ascii="Calibri" w:eastAsia="Calibri" w:hAnsi="Calibri" w:cs="Lucida Sans Unicode"/>
              </w:rPr>
              <w:t>100</w:t>
            </w:r>
          </w:p>
        </w:tc>
        <w:tc>
          <w:tcPr>
            <w:tcW w:w="1843" w:type="dxa"/>
            <w:vAlign w:val="center"/>
          </w:tcPr>
          <w:p w14:paraId="614BCA6B" w14:textId="0E36983F" w:rsidR="00415497" w:rsidRPr="00AD0F3D" w:rsidRDefault="00E764C1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>
              <w:rPr>
                <w:rFonts w:ascii="Calibri" w:eastAsia="Calibri" w:hAnsi="Calibri" w:cs="Lucida Sans Unicode"/>
              </w:rPr>
              <w:t xml:space="preserve">€ </w:t>
            </w:r>
          </w:p>
        </w:tc>
        <w:tc>
          <w:tcPr>
            <w:tcW w:w="1843" w:type="dxa"/>
            <w:vAlign w:val="center"/>
          </w:tcPr>
          <w:p w14:paraId="10567F0A" w14:textId="1AE66393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AD0F3D">
              <w:rPr>
                <w:rFonts w:ascii="Calibri" w:eastAsia="Calibri" w:hAnsi="Calibri" w:cs="Lucida Sans Unicode"/>
              </w:rPr>
              <w:t>€</w:t>
            </w:r>
            <w:r w:rsidR="00E764C1">
              <w:rPr>
                <w:rFonts w:ascii="Calibri" w:eastAsia="Calibri" w:hAnsi="Calibri" w:cs="Lucida Sans Unicode"/>
              </w:rPr>
              <w:t xml:space="preserve"> </w:t>
            </w:r>
          </w:p>
        </w:tc>
      </w:tr>
      <w:tr w:rsidR="00415497" w:rsidRPr="00593F46" w14:paraId="4863FA92" w14:textId="61546AF0" w:rsidTr="5EA58F65">
        <w:trPr>
          <w:trHeight w:val="703"/>
        </w:trPr>
        <w:tc>
          <w:tcPr>
            <w:tcW w:w="3186" w:type="dxa"/>
            <w:vAlign w:val="center"/>
          </w:tcPr>
          <w:p w14:paraId="507E460D" w14:textId="3B5B6FE6" w:rsidR="00E764C1" w:rsidRPr="00AD0F3D" w:rsidRDefault="5EA58F65" w:rsidP="00E764C1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5EA58F65">
              <w:rPr>
                <w:rFonts w:ascii="Calibri" w:eastAsia="Calibri" w:hAnsi="Calibri" w:cs="Lucida Sans Unicode"/>
                <w:b/>
                <w:bCs/>
              </w:rPr>
              <w:t>2</w:t>
            </w:r>
            <w:r w:rsidRPr="5EA58F65">
              <w:rPr>
                <w:rFonts w:ascii="Calibri" w:eastAsia="Calibri" w:hAnsi="Calibri" w:cs="Lucida Sans Unicode"/>
              </w:rPr>
              <w:t xml:space="preserve">. tarief </w:t>
            </w:r>
            <w:r w:rsidR="00E764C1">
              <w:rPr>
                <w:rFonts w:ascii="Calibri" w:eastAsia="Calibri" w:hAnsi="Calibri" w:cs="Lucida Sans Unicode"/>
              </w:rPr>
              <w:t>dagdeel (4 uur)</w:t>
            </w:r>
          </w:p>
        </w:tc>
        <w:tc>
          <w:tcPr>
            <w:tcW w:w="1275" w:type="dxa"/>
            <w:vAlign w:val="center"/>
          </w:tcPr>
          <w:p w14:paraId="17523911" w14:textId="4880D425" w:rsidR="00415497" w:rsidRPr="00A372A8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A372A8">
              <w:rPr>
                <w:rFonts w:ascii="Calibri" w:eastAsia="Calibri" w:hAnsi="Calibri" w:cs="Lucida Sans Unicode"/>
              </w:rPr>
              <w:t>2</w:t>
            </w:r>
            <w:r w:rsidR="00E764C1" w:rsidRPr="00A372A8">
              <w:rPr>
                <w:rFonts w:ascii="Calibri" w:eastAsia="Calibri" w:hAnsi="Calibri" w:cs="Lucida Sans Unicode"/>
              </w:rPr>
              <w:t>0</w:t>
            </w:r>
          </w:p>
        </w:tc>
        <w:tc>
          <w:tcPr>
            <w:tcW w:w="1843" w:type="dxa"/>
            <w:vAlign w:val="center"/>
          </w:tcPr>
          <w:p w14:paraId="4E3FFB7E" w14:textId="5F7B6AF9" w:rsidR="00415497" w:rsidRPr="00AD0F3D" w:rsidRDefault="00E764C1" w:rsidP="00E764C1">
            <w:pPr>
              <w:spacing w:line="280" w:lineRule="exact"/>
              <w:rPr>
                <w:rFonts w:ascii="Calibri" w:eastAsia="Calibri" w:hAnsi="Calibri" w:cs="Lucida Sans Unicode"/>
              </w:rPr>
            </w:pPr>
            <w:r>
              <w:rPr>
                <w:rFonts w:ascii="Calibri" w:eastAsia="Calibri" w:hAnsi="Calibri" w:cs="Lucida Sans Unicode"/>
              </w:rPr>
              <w:t xml:space="preserve">€ </w:t>
            </w:r>
          </w:p>
        </w:tc>
        <w:tc>
          <w:tcPr>
            <w:tcW w:w="1843" w:type="dxa"/>
            <w:vAlign w:val="center"/>
          </w:tcPr>
          <w:p w14:paraId="7E975DE3" w14:textId="1386C8F6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AD0F3D">
              <w:rPr>
                <w:rFonts w:ascii="Calibri" w:eastAsia="Calibri" w:hAnsi="Calibri" w:cs="Lucida Sans Unicode"/>
              </w:rPr>
              <w:t>€</w:t>
            </w:r>
            <w:r w:rsidR="00E764C1">
              <w:rPr>
                <w:rFonts w:ascii="Calibri" w:eastAsia="Calibri" w:hAnsi="Calibri" w:cs="Lucida Sans Unicode"/>
              </w:rPr>
              <w:t xml:space="preserve"> </w:t>
            </w:r>
          </w:p>
        </w:tc>
      </w:tr>
      <w:tr w:rsidR="00415497" w:rsidRPr="00593F46" w14:paraId="2F49AEDB" w14:textId="0FF9D277" w:rsidTr="5EA58F65">
        <w:trPr>
          <w:trHeight w:val="703"/>
        </w:trPr>
        <w:tc>
          <w:tcPr>
            <w:tcW w:w="3186" w:type="dxa"/>
            <w:vAlign w:val="center"/>
          </w:tcPr>
          <w:p w14:paraId="1E2E2185" w14:textId="0AA698C8" w:rsidR="00E764C1" w:rsidRPr="00E764C1" w:rsidRDefault="5EA58F65" w:rsidP="5EA58F65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5EA58F65">
              <w:rPr>
                <w:rFonts w:ascii="Calibri" w:eastAsia="Calibri" w:hAnsi="Calibri" w:cs="Lucida Sans Unicode"/>
                <w:b/>
                <w:bCs/>
              </w:rPr>
              <w:t xml:space="preserve">3. </w:t>
            </w:r>
            <w:r w:rsidRPr="5EA58F65">
              <w:rPr>
                <w:rFonts w:ascii="Calibri" w:eastAsia="Calibri" w:hAnsi="Calibri" w:cs="Lucida Sans Unicode"/>
              </w:rPr>
              <w:t xml:space="preserve">tarief </w:t>
            </w:r>
            <w:r w:rsidR="00E764C1">
              <w:rPr>
                <w:rFonts w:ascii="Calibri" w:eastAsia="Calibri" w:hAnsi="Calibri" w:cs="Lucida Sans Unicode"/>
              </w:rPr>
              <w:t>dag</w:t>
            </w:r>
          </w:p>
        </w:tc>
        <w:tc>
          <w:tcPr>
            <w:tcW w:w="1275" w:type="dxa"/>
            <w:vAlign w:val="center"/>
          </w:tcPr>
          <w:p w14:paraId="6AC8AAB4" w14:textId="7A89EFD4" w:rsidR="00415497" w:rsidRPr="00A372A8" w:rsidRDefault="00E764C1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 w:rsidRPr="00A372A8">
              <w:rPr>
                <w:rFonts w:ascii="Calibri" w:eastAsia="Calibri" w:hAnsi="Calibri" w:cs="Lucida Sans Unicode"/>
              </w:rPr>
              <w:t>10</w:t>
            </w:r>
          </w:p>
        </w:tc>
        <w:tc>
          <w:tcPr>
            <w:tcW w:w="1843" w:type="dxa"/>
            <w:vAlign w:val="center"/>
          </w:tcPr>
          <w:p w14:paraId="1F933CB5" w14:textId="1CC3B43E" w:rsidR="00415497" w:rsidRDefault="00E764C1" w:rsidP="00E764C1">
            <w:pPr>
              <w:spacing w:line="280" w:lineRule="exact"/>
              <w:rPr>
                <w:rFonts w:ascii="Calibri" w:eastAsia="Calibri" w:hAnsi="Calibri" w:cs="Lucida Sans Unicode"/>
              </w:rPr>
            </w:pPr>
            <w:r>
              <w:rPr>
                <w:rFonts w:ascii="Calibri" w:eastAsia="Calibri" w:hAnsi="Calibri" w:cs="Lucida Sans Unicode"/>
              </w:rPr>
              <w:t xml:space="preserve">€ </w:t>
            </w:r>
          </w:p>
        </w:tc>
        <w:tc>
          <w:tcPr>
            <w:tcW w:w="1843" w:type="dxa"/>
            <w:vAlign w:val="center"/>
          </w:tcPr>
          <w:p w14:paraId="7E0BE296" w14:textId="34D82E94" w:rsidR="00415497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>
              <w:rPr>
                <w:rFonts w:ascii="Calibri" w:eastAsia="Calibri" w:hAnsi="Calibri" w:cs="Lucida Sans Unicode"/>
              </w:rPr>
              <w:t>€</w:t>
            </w:r>
            <w:r w:rsidR="00A372A8">
              <w:rPr>
                <w:rFonts w:ascii="Calibri" w:eastAsia="Calibri" w:hAnsi="Calibri" w:cs="Lucida Sans Unicode"/>
              </w:rPr>
              <w:t xml:space="preserve"> </w:t>
            </w:r>
          </w:p>
        </w:tc>
      </w:tr>
      <w:tr w:rsidR="00415497" w:rsidRPr="00593F46" w14:paraId="3D878025" w14:textId="2900A003" w:rsidTr="5EA58F65">
        <w:trPr>
          <w:trHeight w:val="703"/>
        </w:trPr>
        <w:tc>
          <w:tcPr>
            <w:tcW w:w="3186" w:type="dxa"/>
            <w:vAlign w:val="center"/>
          </w:tcPr>
          <w:p w14:paraId="3AD8F780" w14:textId="77777777" w:rsidR="00A372A8" w:rsidRDefault="00415497" w:rsidP="00415497">
            <w:pPr>
              <w:spacing w:line="280" w:lineRule="exact"/>
              <w:rPr>
                <w:rFonts w:ascii="Calibri" w:eastAsia="Calibri" w:hAnsi="Calibri" w:cs="Lucida Sans Unicode"/>
                <w:b/>
              </w:rPr>
            </w:pPr>
            <w:r>
              <w:rPr>
                <w:rFonts w:ascii="Calibri" w:eastAsia="Calibri" w:hAnsi="Calibri" w:cs="Lucida Sans Unicode"/>
                <w:b/>
              </w:rPr>
              <w:t xml:space="preserve">Totale fictieve Inschrijfprijs </w:t>
            </w:r>
            <w:r w:rsidR="00A372A8">
              <w:rPr>
                <w:rFonts w:ascii="Calibri" w:eastAsia="Calibri" w:hAnsi="Calibri" w:cs="Lucida Sans Unicode"/>
                <w:b/>
              </w:rPr>
              <w:t xml:space="preserve">per jaar </w:t>
            </w:r>
          </w:p>
          <w:p w14:paraId="1E5A1598" w14:textId="3E50BFC0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  <w:b/>
              </w:rPr>
            </w:pPr>
            <w:r>
              <w:rPr>
                <w:rFonts w:ascii="Calibri" w:eastAsia="Calibri" w:hAnsi="Calibri" w:cs="Lucida Sans Unicode"/>
                <w:b/>
              </w:rPr>
              <w:t>(1+2+3)</w:t>
            </w:r>
          </w:p>
        </w:tc>
        <w:tc>
          <w:tcPr>
            <w:tcW w:w="1275" w:type="dxa"/>
            <w:vAlign w:val="center"/>
          </w:tcPr>
          <w:p w14:paraId="00FB2357" w14:textId="73F0D319" w:rsidR="00415497" w:rsidRPr="00AD0F3D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</w:p>
        </w:tc>
        <w:tc>
          <w:tcPr>
            <w:tcW w:w="1843" w:type="dxa"/>
            <w:vAlign w:val="center"/>
          </w:tcPr>
          <w:p w14:paraId="242727B6" w14:textId="49192922" w:rsidR="00415497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</w:p>
        </w:tc>
        <w:tc>
          <w:tcPr>
            <w:tcW w:w="1843" w:type="dxa"/>
            <w:vAlign w:val="center"/>
          </w:tcPr>
          <w:p w14:paraId="18074EF6" w14:textId="647FB9DB" w:rsidR="00415497" w:rsidRDefault="00415497" w:rsidP="00415497">
            <w:pPr>
              <w:spacing w:line="280" w:lineRule="exact"/>
              <w:rPr>
                <w:rFonts w:ascii="Calibri" w:eastAsia="Calibri" w:hAnsi="Calibri" w:cs="Lucida Sans Unicode"/>
              </w:rPr>
            </w:pPr>
            <w:r>
              <w:rPr>
                <w:rFonts w:ascii="Calibri" w:eastAsia="Calibri" w:hAnsi="Calibri" w:cs="Lucida Sans Unicode"/>
              </w:rPr>
              <w:t>€</w:t>
            </w:r>
            <w:r w:rsidR="00A372A8">
              <w:rPr>
                <w:rFonts w:ascii="Calibri" w:eastAsia="Calibri" w:hAnsi="Calibri" w:cs="Lucida Sans Unicode"/>
              </w:rPr>
              <w:t xml:space="preserve"> </w:t>
            </w:r>
          </w:p>
        </w:tc>
      </w:tr>
    </w:tbl>
    <w:p w14:paraId="7F70ECD3" w14:textId="2A3A608D" w:rsidR="003655F3" w:rsidRDefault="003655F3" w:rsidP="00557CB8">
      <w:pPr>
        <w:tabs>
          <w:tab w:val="left" w:pos="0"/>
        </w:tabs>
        <w:spacing w:after="0" w:line="240" w:lineRule="auto"/>
        <w:rPr>
          <w:rFonts w:ascii="Calibri" w:eastAsia="Times New Roman" w:hAnsi="Calibri" w:cs="Arial"/>
          <w:i/>
          <w:iCs/>
          <w:lang w:eastAsia="nl-NL"/>
        </w:rPr>
      </w:pPr>
      <w:r>
        <w:rPr>
          <w:rFonts w:ascii="Calibri" w:eastAsia="Times New Roman" w:hAnsi="Calibri" w:cs="Arial"/>
          <w:i/>
          <w:iCs/>
          <w:lang w:eastAsia="nl-NL"/>
        </w:rPr>
        <w:t xml:space="preserve"> </w:t>
      </w:r>
    </w:p>
    <w:p w14:paraId="77DC4E3F" w14:textId="3F2754D6" w:rsidR="00557CB8" w:rsidRPr="003340B5" w:rsidRDefault="00557CB8" w:rsidP="00557CB8">
      <w:pPr>
        <w:tabs>
          <w:tab w:val="left" w:pos="0"/>
        </w:tabs>
        <w:spacing w:after="0" w:line="240" w:lineRule="auto"/>
        <w:rPr>
          <w:rFonts w:ascii="Calibri" w:eastAsia="Times New Roman" w:hAnsi="Calibri" w:cs="Arial"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  <w:lang w:eastAsia="nl-NL"/>
        </w:rPr>
        <w:t xml:space="preserve">Bij de invulling van de prijs dient de Inschrijver de volgende uitgangspunten te hanteren: </w:t>
      </w:r>
    </w:p>
    <w:p w14:paraId="59B2C3CA" w14:textId="156205C2" w:rsidR="00557CB8" w:rsidRPr="003340B5" w:rsidRDefault="00557CB8" w:rsidP="00557CB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284"/>
        <w:rPr>
          <w:rFonts w:ascii="Calibri" w:eastAsia="Times New Roman" w:hAnsi="Calibri" w:cs="Arial"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  <w:lang w:eastAsia="nl-NL"/>
        </w:rPr>
        <w:t>Als algemene beperking geldt dat negatieve bedragen of bedragen van € 0,- niet mogen worden gegeven. Inschrijvingen die dit bevatten worden uitgesloten;</w:t>
      </w:r>
    </w:p>
    <w:p w14:paraId="3A0E14CB" w14:textId="42E8D01D" w:rsidR="00557CB8" w:rsidRPr="003340B5" w:rsidRDefault="00557CB8" w:rsidP="00557CB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284"/>
        <w:rPr>
          <w:rFonts w:ascii="Calibri" w:eastAsia="Times New Roman" w:hAnsi="Calibri" w:cs="Arial"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  <w:lang w:eastAsia="nl-NL"/>
        </w:rPr>
        <w:t>De op te geven prijzen dienen de volledige Opdracht te dekken, zoals beschreven in de offerteaanvraag;</w:t>
      </w:r>
    </w:p>
    <w:p w14:paraId="4940859D" w14:textId="3F775648" w:rsidR="00557CB8" w:rsidRPr="003340B5" w:rsidRDefault="00557CB8" w:rsidP="00557CB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284"/>
        <w:rPr>
          <w:rFonts w:ascii="Calibri" w:eastAsia="Times New Roman" w:hAnsi="Calibri" w:cs="Arial"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  <w:lang w:eastAsia="nl-NL"/>
        </w:rPr>
        <w:t>Niet in de prijzen opgenomen kosten zullen niet worden vergoed, tenzij de Gemeente daarop uitdrukkelijk een uitzondering maakt in de Aanbestedingsstukken;</w:t>
      </w:r>
    </w:p>
    <w:p w14:paraId="4B52B805" w14:textId="7D4089CD" w:rsidR="00557CB8" w:rsidRPr="003340B5" w:rsidRDefault="00557CB8" w:rsidP="00557CB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284"/>
        <w:rPr>
          <w:rFonts w:ascii="Calibri" w:eastAsia="Times New Roman" w:hAnsi="Calibri" w:cs="Arial"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  <w:lang w:eastAsia="nl-NL"/>
        </w:rPr>
        <w:t xml:space="preserve">Inschrijvingen die in de ogen van de Gemeente in verhouding tot de uit te voeren diensten of leveringen abnormaal laag </w:t>
      </w:r>
      <w:r w:rsidR="00415497">
        <w:rPr>
          <w:rFonts w:ascii="Calibri" w:eastAsia="Times New Roman" w:hAnsi="Calibri" w:cs="Arial"/>
          <w:i/>
          <w:iCs/>
          <w:lang w:eastAsia="nl-NL"/>
        </w:rPr>
        <w:t xml:space="preserve">of hoog </w:t>
      </w:r>
      <w:r w:rsidRPr="003340B5">
        <w:rPr>
          <w:rFonts w:ascii="Calibri" w:eastAsia="Times New Roman" w:hAnsi="Calibri" w:cs="Arial"/>
          <w:i/>
          <w:iCs/>
          <w:lang w:eastAsia="nl-NL"/>
        </w:rPr>
        <w:t>lijken, kunnen -na verificatie- terzijde worden gelegd;</w:t>
      </w:r>
    </w:p>
    <w:p w14:paraId="3F6A6571" w14:textId="189C9298" w:rsidR="00557CB8" w:rsidRPr="003340B5" w:rsidRDefault="00557CB8" w:rsidP="00557CB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284"/>
        <w:rPr>
          <w:rFonts w:ascii="Calibri" w:eastAsia="Times New Roman" w:hAnsi="Calibri" w:cs="Arial"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  <w:kern w:val="30"/>
        </w:rPr>
        <w:t>Inschrijver dient op het prij</w:t>
      </w:r>
      <w:r w:rsidR="006A3AF5">
        <w:rPr>
          <w:rFonts w:ascii="Calibri" w:eastAsia="Times New Roman" w:hAnsi="Calibri" w:cs="Arial"/>
          <w:i/>
          <w:iCs/>
          <w:kern w:val="30"/>
        </w:rPr>
        <w:t>sinvulformulier</w:t>
      </w:r>
      <w:r w:rsidRPr="003340B5">
        <w:rPr>
          <w:rFonts w:ascii="Calibri" w:eastAsia="Times New Roman" w:hAnsi="Calibri" w:cs="Arial"/>
          <w:i/>
          <w:iCs/>
          <w:kern w:val="30"/>
        </w:rPr>
        <w:t xml:space="preserve"> netto prijzen aan te bieden exclusief de verschuldigde BTW. </w:t>
      </w:r>
    </w:p>
    <w:p w14:paraId="2FEDA2FB" w14:textId="77777777" w:rsidR="00557CB8" w:rsidRPr="003340B5" w:rsidRDefault="00557CB8" w:rsidP="00557CB8">
      <w:pPr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284"/>
        <w:rPr>
          <w:rFonts w:ascii="Calibri" w:eastAsia="Times New Roman" w:hAnsi="Calibri" w:cs="Arial"/>
          <w:bCs/>
          <w:i/>
          <w:iCs/>
          <w:lang w:eastAsia="nl-NL"/>
        </w:rPr>
      </w:pPr>
      <w:r w:rsidRPr="003340B5">
        <w:rPr>
          <w:rFonts w:ascii="Calibri" w:eastAsia="Times New Roman" w:hAnsi="Calibri" w:cs="Arial"/>
          <w:i/>
          <w:iCs/>
        </w:rPr>
        <w:t>Het betreft all-in tarieven: administratie, overhead, materiaal, reis- en -verblijfkosten, verzekeringen, transport, belastingen, heffingen, kosten voor rapportage en overleg en eventuele overige kosten zijn bij de geoffreerde prijzen inbegrepen;</w:t>
      </w:r>
      <w:r w:rsidRPr="003340B5">
        <w:rPr>
          <w:rFonts w:ascii="Calibri" w:eastAsia="Times New Roman" w:hAnsi="Calibri" w:cs="Arial"/>
          <w:bCs/>
          <w:i/>
          <w:iCs/>
          <w:lang w:eastAsia="nl-NL"/>
        </w:rPr>
        <w:t xml:space="preserve"> </w:t>
      </w:r>
    </w:p>
    <w:sectPr w:rsidR="00557CB8" w:rsidRPr="003340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A4DD" w14:textId="77777777" w:rsidR="00063A0A" w:rsidRDefault="00063A0A" w:rsidP="007143EB">
      <w:pPr>
        <w:spacing w:after="0" w:line="240" w:lineRule="auto"/>
      </w:pPr>
      <w:r>
        <w:separator/>
      </w:r>
    </w:p>
  </w:endnote>
  <w:endnote w:type="continuationSeparator" w:id="0">
    <w:p w14:paraId="1468F18A" w14:textId="77777777" w:rsidR="00063A0A" w:rsidRDefault="00063A0A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B450" w14:textId="5C960B3E" w:rsidR="00D423D2" w:rsidRPr="008B3814" w:rsidRDefault="00557CB8" w:rsidP="00D423D2">
    <w:pPr>
      <w:pStyle w:val="Voettekst"/>
      <w:tabs>
        <w:tab w:val="clear" w:pos="4536"/>
        <w:tab w:val="center" w:pos="5387"/>
      </w:tabs>
      <w:rPr>
        <w:sz w:val="14"/>
        <w:szCs w:val="14"/>
      </w:rPr>
    </w:pPr>
    <w:r>
      <w:rPr>
        <w:sz w:val="14"/>
        <w:szCs w:val="14"/>
      </w:rPr>
      <w:t xml:space="preserve">Bijlage </w:t>
    </w:r>
    <w:r w:rsidR="008D7014">
      <w:rPr>
        <w:sz w:val="14"/>
        <w:szCs w:val="14"/>
      </w:rPr>
      <w:t>6</w:t>
    </w:r>
    <w:r>
      <w:rPr>
        <w:sz w:val="14"/>
        <w:szCs w:val="14"/>
      </w:rPr>
      <w:t xml:space="preserve"> Prijsinvulformulier</w:t>
    </w:r>
    <w:r w:rsidR="00D423D2" w:rsidRPr="008B3814">
      <w:rPr>
        <w:sz w:val="14"/>
        <w:szCs w:val="14"/>
      </w:rPr>
      <w:tab/>
    </w:r>
    <w:r w:rsidR="00D423D2" w:rsidRPr="008B3814">
      <w:rPr>
        <w:sz w:val="14"/>
        <w:szCs w:val="14"/>
      </w:rPr>
      <w:tab/>
    </w:r>
    <w:r w:rsidR="00D423D2">
      <w:rPr>
        <w:sz w:val="14"/>
        <w:szCs w:val="14"/>
      </w:rPr>
      <w:t>p</w:t>
    </w:r>
    <w:r w:rsidR="00D423D2" w:rsidRPr="008B3814">
      <w:rPr>
        <w:sz w:val="14"/>
        <w:szCs w:val="14"/>
      </w:rPr>
      <w:t xml:space="preserve">agina </w:t>
    </w:r>
    <w:r w:rsidR="00D423D2" w:rsidRPr="008B3814">
      <w:rPr>
        <w:sz w:val="14"/>
        <w:szCs w:val="14"/>
      </w:rPr>
      <w:fldChar w:fldCharType="begin"/>
    </w:r>
    <w:r w:rsidR="00D423D2" w:rsidRPr="008B3814">
      <w:rPr>
        <w:sz w:val="14"/>
        <w:szCs w:val="14"/>
      </w:rPr>
      <w:instrText xml:space="preserve"> PAGE </w:instrText>
    </w:r>
    <w:r w:rsidR="00D423D2" w:rsidRPr="008B3814">
      <w:rPr>
        <w:sz w:val="14"/>
        <w:szCs w:val="14"/>
      </w:rPr>
      <w:fldChar w:fldCharType="separate"/>
    </w:r>
    <w:r w:rsidR="00D423D2">
      <w:rPr>
        <w:sz w:val="14"/>
        <w:szCs w:val="14"/>
      </w:rPr>
      <w:t>1</w:t>
    </w:r>
    <w:r w:rsidR="00D423D2" w:rsidRPr="008B3814">
      <w:rPr>
        <w:sz w:val="14"/>
        <w:szCs w:val="14"/>
      </w:rPr>
      <w:fldChar w:fldCharType="end"/>
    </w:r>
    <w:r w:rsidR="00D423D2" w:rsidRPr="008B3814">
      <w:rPr>
        <w:sz w:val="14"/>
        <w:szCs w:val="14"/>
      </w:rPr>
      <w:t xml:space="preserve"> van </w:t>
    </w:r>
    <w:r w:rsidR="00D423D2" w:rsidRPr="008B3814">
      <w:rPr>
        <w:noProof/>
        <w:sz w:val="14"/>
        <w:szCs w:val="14"/>
      </w:rPr>
      <w:fldChar w:fldCharType="begin"/>
    </w:r>
    <w:r w:rsidR="00D423D2" w:rsidRPr="008B3814">
      <w:rPr>
        <w:noProof/>
        <w:sz w:val="14"/>
        <w:szCs w:val="14"/>
      </w:rPr>
      <w:instrText xml:space="preserve"> NUMPAGES </w:instrText>
    </w:r>
    <w:r w:rsidR="00D423D2" w:rsidRPr="008B3814">
      <w:rPr>
        <w:noProof/>
        <w:sz w:val="14"/>
        <w:szCs w:val="14"/>
      </w:rPr>
      <w:fldChar w:fldCharType="separate"/>
    </w:r>
    <w:r w:rsidR="00D423D2">
      <w:rPr>
        <w:noProof/>
        <w:sz w:val="14"/>
        <w:szCs w:val="14"/>
      </w:rPr>
      <w:t>1</w:t>
    </w:r>
    <w:r w:rsidR="00D423D2" w:rsidRPr="008B3814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DE64" w14:textId="77777777" w:rsidR="00063A0A" w:rsidRDefault="00063A0A" w:rsidP="007143EB">
      <w:pPr>
        <w:spacing w:after="0" w:line="240" w:lineRule="auto"/>
      </w:pPr>
      <w:r>
        <w:separator/>
      </w:r>
    </w:p>
  </w:footnote>
  <w:footnote w:type="continuationSeparator" w:id="0">
    <w:p w14:paraId="3A6560E2" w14:textId="77777777" w:rsidR="00063A0A" w:rsidRDefault="00063A0A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D027" w14:textId="5E67DFFC" w:rsidR="007F7560" w:rsidRDefault="007F7560">
    <w:pPr>
      <w:pStyle w:val="Koptekst"/>
    </w:pPr>
  </w:p>
  <w:p w14:paraId="2A123EA6" w14:textId="77E319F6" w:rsidR="002D2D08" w:rsidRPr="00E3578B" w:rsidRDefault="00557CB8" w:rsidP="002D2D08">
    <w:pPr>
      <w:keepNext/>
      <w:keepLines/>
      <w:spacing w:after="120" w:line="240" w:lineRule="auto"/>
      <w:outlineLvl w:val="0"/>
      <w:rPr>
        <w:rFonts w:ascii="Calibri" w:eastAsia="Times New Roman" w:hAnsi="Calibri" w:cs="Times New Roman"/>
        <w:color w:val="2F5496"/>
        <w:sz w:val="28"/>
        <w:szCs w:val="28"/>
      </w:rPr>
    </w:pPr>
    <w:r>
      <w:rPr>
        <w:rFonts w:ascii="Calibri" w:eastAsia="Times New Roman" w:hAnsi="Calibri" w:cs="Times New Roman"/>
        <w:b/>
        <w:bCs/>
        <w:color w:val="2F5496"/>
        <w:sz w:val="28"/>
        <w:szCs w:val="28"/>
      </w:rPr>
      <w:t xml:space="preserve">Bijlage </w:t>
    </w:r>
    <w:r w:rsidR="00415497">
      <w:rPr>
        <w:rFonts w:ascii="Calibri" w:eastAsia="Times New Roman" w:hAnsi="Calibri" w:cs="Times New Roman"/>
        <w:b/>
        <w:bCs/>
        <w:color w:val="2F5496"/>
        <w:sz w:val="28"/>
        <w:szCs w:val="28"/>
      </w:rPr>
      <w:t>5</w:t>
    </w:r>
    <w:r w:rsidR="002D2D08" w:rsidRPr="00E3578B">
      <w:rPr>
        <w:rFonts w:ascii="Calibri" w:eastAsia="Times New Roman" w:hAnsi="Calibri" w:cs="Times New Roman"/>
        <w:b/>
        <w:bCs/>
        <w:color w:val="2F5496"/>
        <w:sz w:val="28"/>
        <w:szCs w:val="28"/>
      </w:rPr>
      <w:t xml:space="preserve"> | </w:t>
    </w:r>
    <w:r w:rsidR="00E3578B">
      <w:rPr>
        <w:rFonts w:ascii="Calibri" w:eastAsia="Times New Roman" w:hAnsi="Calibri" w:cs="Times New Roman"/>
        <w:b/>
        <w:bCs/>
        <w:color w:val="2F5496"/>
        <w:sz w:val="28"/>
        <w:szCs w:val="28"/>
      </w:rPr>
      <w:t>P</w:t>
    </w:r>
    <w:r>
      <w:rPr>
        <w:rFonts w:ascii="Calibri" w:eastAsia="Times New Roman" w:hAnsi="Calibri" w:cs="Times New Roman"/>
        <w:b/>
        <w:bCs/>
        <w:color w:val="2F5496"/>
        <w:sz w:val="28"/>
        <w:szCs w:val="28"/>
      </w:rPr>
      <w:t>rijsformulier</w:t>
    </w:r>
  </w:p>
  <w:p w14:paraId="1279567A" w14:textId="77777777" w:rsidR="007F7560" w:rsidRPr="00E3578B" w:rsidRDefault="007F7560">
    <w:pPr>
      <w:pStyle w:val="Koptekst"/>
      <w:rPr>
        <w:b/>
        <w:color w:val="2F549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3A10"/>
    <w:multiLevelType w:val="hybridMultilevel"/>
    <w:tmpl w:val="2910B4A8"/>
    <w:lvl w:ilvl="0" w:tplc="13FE36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464F"/>
    <w:multiLevelType w:val="hybridMultilevel"/>
    <w:tmpl w:val="377E2E92"/>
    <w:lvl w:ilvl="0" w:tplc="18666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8D9"/>
    <w:multiLevelType w:val="hybridMultilevel"/>
    <w:tmpl w:val="E746F394"/>
    <w:lvl w:ilvl="0" w:tplc="26FC1E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F0255"/>
    <w:multiLevelType w:val="hybridMultilevel"/>
    <w:tmpl w:val="75D01252"/>
    <w:lvl w:ilvl="0" w:tplc="F6769B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AE3"/>
    <w:multiLevelType w:val="hybridMultilevel"/>
    <w:tmpl w:val="DC24D29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4AAF"/>
    <w:multiLevelType w:val="hybridMultilevel"/>
    <w:tmpl w:val="2402D9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6672D"/>
    <w:multiLevelType w:val="hybridMultilevel"/>
    <w:tmpl w:val="E29E67FA"/>
    <w:lvl w:ilvl="0" w:tplc="79A8B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50450">
    <w:abstractNumId w:val="0"/>
  </w:num>
  <w:num w:numId="2" w16cid:durableId="826477325">
    <w:abstractNumId w:val="3"/>
  </w:num>
  <w:num w:numId="3" w16cid:durableId="1378047307">
    <w:abstractNumId w:val="6"/>
  </w:num>
  <w:num w:numId="4" w16cid:durableId="879785290">
    <w:abstractNumId w:val="9"/>
  </w:num>
  <w:num w:numId="5" w16cid:durableId="158809991">
    <w:abstractNumId w:val="4"/>
  </w:num>
  <w:num w:numId="6" w16cid:durableId="856893939">
    <w:abstractNumId w:val="10"/>
  </w:num>
  <w:num w:numId="7" w16cid:durableId="282005400">
    <w:abstractNumId w:val="1"/>
  </w:num>
  <w:num w:numId="8" w16cid:durableId="747651344">
    <w:abstractNumId w:val="2"/>
  </w:num>
  <w:num w:numId="9" w16cid:durableId="334966374">
    <w:abstractNumId w:val="5"/>
  </w:num>
  <w:num w:numId="10" w16cid:durableId="1617713640">
    <w:abstractNumId w:val="8"/>
  </w:num>
  <w:num w:numId="11" w16cid:durableId="149155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0"/>
    <w:rsid w:val="00032297"/>
    <w:rsid w:val="00063A0A"/>
    <w:rsid w:val="00080CA8"/>
    <w:rsid w:val="000A533A"/>
    <w:rsid w:val="000F3719"/>
    <w:rsid w:val="000F4D85"/>
    <w:rsid w:val="00116D0A"/>
    <w:rsid w:val="00122661"/>
    <w:rsid w:val="001409E8"/>
    <w:rsid w:val="0014313C"/>
    <w:rsid w:val="00157BC6"/>
    <w:rsid w:val="001769EE"/>
    <w:rsid w:val="001B0820"/>
    <w:rsid w:val="001D513C"/>
    <w:rsid w:val="00254F33"/>
    <w:rsid w:val="002A39B7"/>
    <w:rsid w:val="002D2D08"/>
    <w:rsid w:val="002D70F3"/>
    <w:rsid w:val="0030607B"/>
    <w:rsid w:val="003340B5"/>
    <w:rsid w:val="00355658"/>
    <w:rsid w:val="003561B7"/>
    <w:rsid w:val="00360492"/>
    <w:rsid w:val="003655F3"/>
    <w:rsid w:val="00374657"/>
    <w:rsid w:val="00380320"/>
    <w:rsid w:val="00384973"/>
    <w:rsid w:val="003A24A6"/>
    <w:rsid w:val="003C0563"/>
    <w:rsid w:val="003D356A"/>
    <w:rsid w:val="003E5450"/>
    <w:rsid w:val="004013E7"/>
    <w:rsid w:val="00405BF6"/>
    <w:rsid w:val="00415497"/>
    <w:rsid w:val="00416498"/>
    <w:rsid w:val="004224CA"/>
    <w:rsid w:val="00432333"/>
    <w:rsid w:val="00442D3F"/>
    <w:rsid w:val="004620C2"/>
    <w:rsid w:val="0046480D"/>
    <w:rsid w:val="00477525"/>
    <w:rsid w:val="00477909"/>
    <w:rsid w:val="00477D7D"/>
    <w:rsid w:val="004D4360"/>
    <w:rsid w:val="004E1208"/>
    <w:rsid w:val="004E21C9"/>
    <w:rsid w:val="004E461E"/>
    <w:rsid w:val="004E7D30"/>
    <w:rsid w:val="00500112"/>
    <w:rsid w:val="00520938"/>
    <w:rsid w:val="00536140"/>
    <w:rsid w:val="00546173"/>
    <w:rsid w:val="00557CB8"/>
    <w:rsid w:val="00557F89"/>
    <w:rsid w:val="0057511C"/>
    <w:rsid w:val="005856D7"/>
    <w:rsid w:val="005A735D"/>
    <w:rsid w:val="005C34F2"/>
    <w:rsid w:val="005D09AF"/>
    <w:rsid w:val="00641727"/>
    <w:rsid w:val="00654C40"/>
    <w:rsid w:val="0065661B"/>
    <w:rsid w:val="00661675"/>
    <w:rsid w:val="0068445B"/>
    <w:rsid w:val="006A213C"/>
    <w:rsid w:val="006A3AF5"/>
    <w:rsid w:val="006D78F5"/>
    <w:rsid w:val="007143EB"/>
    <w:rsid w:val="00716FA7"/>
    <w:rsid w:val="00730987"/>
    <w:rsid w:val="00734556"/>
    <w:rsid w:val="00777953"/>
    <w:rsid w:val="007B22EF"/>
    <w:rsid w:val="007F7560"/>
    <w:rsid w:val="00842780"/>
    <w:rsid w:val="00844A4D"/>
    <w:rsid w:val="008A2C4C"/>
    <w:rsid w:val="008B2A96"/>
    <w:rsid w:val="008D7014"/>
    <w:rsid w:val="008F3C87"/>
    <w:rsid w:val="008F49FC"/>
    <w:rsid w:val="008F6335"/>
    <w:rsid w:val="00904E1F"/>
    <w:rsid w:val="0093729A"/>
    <w:rsid w:val="00943DDE"/>
    <w:rsid w:val="00955E17"/>
    <w:rsid w:val="009666DB"/>
    <w:rsid w:val="00995D2B"/>
    <w:rsid w:val="009D2FD3"/>
    <w:rsid w:val="00A02911"/>
    <w:rsid w:val="00A372A8"/>
    <w:rsid w:val="00A46346"/>
    <w:rsid w:val="00AD4502"/>
    <w:rsid w:val="00AE1455"/>
    <w:rsid w:val="00AE2B04"/>
    <w:rsid w:val="00AF0AAA"/>
    <w:rsid w:val="00BA14D3"/>
    <w:rsid w:val="00BE6E8B"/>
    <w:rsid w:val="00BF4DAA"/>
    <w:rsid w:val="00BF67C9"/>
    <w:rsid w:val="00C014BD"/>
    <w:rsid w:val="00C2573D"/>
    <w:rsid w:val="00C8473E"/>
    <w:rsid w:val="00C938E7"/>
    <w:rsid w:val="00CA77EA"/>
    <w:rsid w:val="00CC4FF1"/>
    <w:rsid w:val="00D25A5A"/>
    <w:rsid w:val="00D37A27"/>
    <w:rsid w:val="00D423D2"/>
    <w:rsid w:val="00D762E3"/>
    <w:rsid w:val="00D91883"/>
    <w:rsid w:val="00DA630F"/>
    <w:rsid w:val="00E212C7"/>
    <w:rsid w:val="00E3578B"/>
    <w:rsid w:val="00E764C1"/>
    <w:rsid w:val="00ED335F"/>
    <w:rsid w:val="00EE0A3D"/>
    <w:rsid w:val="00EE3E94"/>
    <w:rsid w:val="00EF24F1"/>
    <w:rsid w:val="00EF2659"/>
    <w:rsid w:val="00EF4737"/>
    <w:rsid w:val="00F014D1"/>
    <w:rsid w:val="00F54997"/>
    <w:rsid w:val="00F62E53"/>
    <w:rsid w:val="00F82DF7"/>
    <w:rsid w:val="00F92BBC"/>
    <w:rsid w:val="00FA4677"/>
    <w:rsid w:val="00FC45F0"/>
    <w:rsid w:val="00FD0E9B"/>
    <w:rsid w:val="00FE43E6"/>
    <w:rsid w:val="5EA58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C2B8"/>
  <w15:docId w15:val="{30CEA0B5-D650-4451-BAC5-EF4D92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65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54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Social Return (SROI) verplichting</vt:lpstr>
    </vt:vector>
  </TitlesOfParts>
  <Company>Gemeente Pijnacker-Nootdorp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Return (SROI) verplichting</dc:title>
  <dc:subject>Formulier aanbesteding</dc:subject>
  <dc:creator>Team InkoopAdvies</dc:creator>
  <cp:keywords>Sjabloon</cp:keywords>
  <cp:lastModifiedBy>Kessels, Luc (LWJ)</cp:lastModifiedBy>
  <cp:revision>6</cp:revision>
  <cp:lastPrinted>2018-09-25T11:09:00Z</cp:lastPrinted>
  <dcterms:created xsi:type="dcterms:W3CDTF">2025-12-15T16:35:00Z</dcterms:created>
  <dcterms:modified xsi:type="dcterms:W3CDTF">2026-03-06T14:03:00Z</dcterms:modified>
</cp:coreProperties>
</file>