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EBFD" w14:textId="5BDF1147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kerncompetentie</w:t>
      </w:r>
      <w:r w:rsidR="00FE135A" w:rsidRPr="00FE135A">
        <w:rPr>
          <w:rFonts w:ascii="Corbel" w:hAnsi="Corbel"/>
          <w:b/>
          <w:sz w:val="24"/>
          <w:szCs w:val="24"/>
        </w:rPr>
        <w:t xml:space="preserve"> </w:t>
      </w:r>
      <w:bookmarkEnd w:id="0"/>
      <w:bookmarkEnd w:id="1"/>
    </w:p>
    <w:p w14:paraId="6CBB22E6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40"/>
        <w:gridCol w:w="3777"/>
      </w:tblGrid>
      <w:tr w:rsidR="007650B2" w:rsidRPr="00CF3901" w14:paraId="53D389C1" w14:textId="77777777" w:rsidTr="00A74059">
        <w:trPr>
          <w:trHeight w:val="1695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6236B129" w14:textId="7921AB04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67376967" w14:textId="562A9C00" w:rsidR="00D155E8" w:rsidRPr="00A57DF0" w:rsidRDefault="0084661D" w:rsidP="00BD2990">
            <w:pPr>
              <w:pStyle w:val="Lopendetekst"/>
              <w:jc w:val="both"/>
              <w:rPr>
                <w:rFonts w:ascii="Corbel" w:hAnsi="Corbel" w:cs="Verdana"/>
                <w:color w:val="FFFFFF" w:themeColor="background1"/>
                <w:szCs w:val="18"/>
              </w:rPr>
            </w:pPr>
            <w:r w:rsidRPr="0084661D">
              <w:rPr>
                <w:rFonts w:ascii="Corbel" w:hAnsi="Corbel"/>
                <w:color w:val="FFFFFF" w:themeColor="background1"/>
                <w:sz w:val="16"/>
                <w:szCs w:val="16"/>
              </w:rPr>
              <w:t>Inschrijver heeft in de afgelopen 36 maanden controlewerkzaamheden bij een aanbestedende dienst</w:t>
            </w:r>
            <w:r w:rsidR="00BD2990">
              <w:rPr>
                <w:rFonts w:ascii="Corbel" w:hAnsi="Corbel"/>
                <w:color w:val="FFFFFF" w:themeColor="background1"/>
                <w:sz w:val="16"/>
                <w:szCs w:val="16"/>
              </w:rPr>
              <w:t xml:space="preserve">, </w:t>
            </w:r>
            <w:r w:rsidR="00BD2990" w:rsidRPr="00BD2990">
              <w:rPr>
                <w:rFonts w:ascii="Corbel" w:hAnsi="Corbel"/>
                <w:color w:val="FFFFFF" w:themeColor="background1"/>
                <w:sz w:val="16"/>
                <w:szCs w:val="16"/>
              </w:rPr>
              <w:t>in de zin van de Aanbestedingswet 2012</w:t>
            </w:r>
            <w:r w:rsidR="00BD2990">
              <w:rPr>
                <w:rFonts w:ascii="Corbel" w:hAnsi="Corbel"/>
                <w:color w:val="FFFFFF" w:themeColor="background1"/>
                <w:sz w:val="16"/>
                <w:szCs w:val="16"/>
              </w:rPr>
              <w:t>,</w:t>
            </w:r>
            <w:r w:rsidRPr="0084661D">
              <w:rPr>
                <w:rFonts w:ascii="Corbel" w:hAnsi="Corbel"/>
                <w:color w:val="FFFFFF" w:themeColor="background1"/>
                <w:sz w:val="16"/>
                <w:szCs w:val="16"/>
              </w:rPr>
              <w:t xml:space="preserve"> uitgevoerd gedurende minimaal 12 aaneengesloten controlemaanden. Inschrijver is minimaal verantwoordelijk geweest voor de controle van de jaarrekening, het verstrekken van een controleverklaring en -verslag en het invullen van de natuurlijke adviesfunctie. Uit deze referentie moet blijken dat </w:t>
            </w:r>
            <w:r w:rsidR="00E3493C">
              <w:rPr>
                <w:rFonts w:ascii="Corbel" w:hAnsi="Corbel"/>
                <w:color w:val="FFFFFF" w:themeColor="background1"/>
                <w:sz w:val="16"/>
                <w:szCs w:val="16"/>
              </w:rPr>
              <w:t>I</w:t>
            </w:r>
            <w:r w:rsidRPr="0084661D">
              <w:rPr>
                <w:rFonts w:ascii="Corbel" w:hAnsi="Corbel"/>
                <w:color w:val="FFFFFF" w:themeColor="background1"/>
                <w:sz w:val="16"/>
                <w:szCs w:val="16"/>
              </w:rPr>
              <w:t xml:space="preserve">nschrijver ervaring heeft met de uitvoer van het Besluit Begroting en Verantwoording (BBV) zoals deze toegepast wordt bij gemeenten en provincies </w:t>
            </w:r>
            <w:r w:rsidRPr="00675964">
              <w:rPr>
                <w:rFonts w:ascii="Corbel" w:hAnsi="Corbel"/>
                <w:b/>
                <w:bCs/>
                <w:color w:val="FFFFFF" w:themeColor="background1"/>
                <w:sz w:val="16"/>
                <w:szCs w:val="16"/>
                <w:u w:val="single"/>
              </w:rPr>
              <w:t>of</w:t>
            </w:r>
            <w:r w:rsidRPr="0084661D">
              <w:rPr>
                <w:rFonts w:ascii="Corbel" w:hAnsi="Corbel"/>
                <w:color w:val="FFFFFF" w:themeColor="background1"/>
                <w:sz w:val="16"/>
                <w:szCs w:val="16"/>
              </w:rPr>
              <w:t xml:space="preserve"> ervaring met de uitvoer van het Waterschap besluit en de Regeling beleidsvoorbereiding verantwoording waterschappen zoals deze toegepast wordt bij waterschappen en hoogheemraadschappen.</w:t>
            </w:r>
          </w:p>
        </w:tc>
      </w:tr>
      <w:tr w:rsidR="00D82414" w:rsidRPr="001A17B8" w14:paraId="5A3EED4E" w14:textId="77777777" w:rsidTr="005A1C7A">
        <w:trPr>
          <w:jc w:val="center"/>
        </w:trPr>
        <w:tc>
          <w:tcPr>
            <w:tcW w:w="5240" w:type="dxa"/>
          </w:tcPr>
          <w:p w14:paraId="75589C2F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777" w:type="dxa"/>
          </w:tcPr>
          <w:p w14:paraId="636CA691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47C77D99" w14:textId="77777777" w:rsidTr="005A1C7A">
        <w:trPr>
          <w:jc w:val="center"/>
        </w:trPr>
        <w:tc>
          <w:tcPr>
            <w:tcW w:w="5240" w:type="dxa"/>
          </w:tcPr>
          <w:p w14:paraId="3B22A10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777" w:type="dxa"/>
          </w:tcPr>
          <w:p w14:paraId="3A876AC5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817E56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32282C88" w14:textId="77777777" w:rsidTr="005A1C7A">
        <w:trPr>
          <w:trHeight w:val="507"/>
          <w:jc w:val="center"/>
        </w:trPr>
        <w:tc>
          <w:tcPr>
            <w:tcW w:w="5240" w:type="dxa"/>
          </w:tcPr>
          <w:p w14:paraId="4B2A3BCF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777" w:type="dxa"/>
          </w:tcPr>
          <w:p w14:paraId="2E455D40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6172D0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16B79A46" w14:textId="77777777" w:rsidTr="005A1C7A">
        <w:trPr>
          <w:jc w:val="center"/>
        </w:trPr>
        <w:tc>
          <w:tcPr>
            <w:tcW w:w="5240" w:type="dxa"/>
          </w:tcPr>
          <w:p w14:paraId="4A412AF5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777" w:type="dxa"/>
          </w:tcPr>
          <w:p w14:paraId="4119D2C5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2A9D81AD" w14:textId="77777777" w:rsidTr="005A1C7A">
        <w:trPr>
          <w:jc w:val="center"/>
        </w:trPr>
        <w:tc>
          <w:tcPr>
            <w:tcW w:w="5240" w:type="dxa"/>
          </w:tcPr>
          <w:p w14:paraId="1CA62694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777" w:type="dxa"/>
          </w:tcPr>
          <w:p w14:paraId="2D22C99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20F7433" w14:textId="77777777" w:rsidTr="005A1C7A">
        <w:trPr>
          <w:jc w:val="center"/>
        </w:trPr>
        <w:tc>
          <w:tcPr>
            <w:tcW w:w="5240" w:type="dxa"/>
          </w:tcPr>
          <w:p w14:paraId="7784841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777" w:type="dxa"/>
          </w:tcPr>
          <w:p w14:paraId="31CB5F3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675964" w:rsidRPr="001A17B8" w14:paraId="764D035F" w14:textId="77777777" w:rsidTr="005A1C7A">
        <w:trPr>
          <w:jc w:val="center"/>
        </w:trPr>
        <w:tc>
          <w:tcPr>
            <w:tcW w:w="5240" w:type="dxa"/>
          </w:tcPr>
          <w:p w14:paraId="04CCF9FD" w14:textId="77777777" w:rsidR="00675964" w:rsidRDefault="00675964" w:rsidP="00BC2DE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Is de referentie-organisatie een aanbestedende dienst in de zin van de Aanbestedingswet 2012?</w:t>
            </w:r>
          </w:p>
        </w:tc>
        <w:tc>
          <w:tcPr>
            <w:tcW w:w="3777" w:type="dxa"/>
          </w:tcPr>
          <w:p w14:paraId="469EFF5B" w14:textId="77777777" w:rsidR="00675964" w:rsidRPr="0084661D" w:rsidRDefault="004F7166" w:rsidP="00BC2DE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53655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64" w:rsidRPr="008466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5964" w:rsidRPr="0084661D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CB7127C" w14:textId="77777777" w:rsidR="00675964" w:rsidRPr="001E36FF" w:rsidRDefault="004F7166" w:rsidP="00BC2DE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7144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64" w:rsidRPr="008466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5964" w:rsidRPr="0084661D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675964" w:rsidRPr="0084661D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675964" w:rsidRPr="0084661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D82414" w:rsidRPr="001A17B8" w14:paraId="03014342" w14:textId="77777777" w:rsidTr="005A1C7A">
        <w:trPr>
          <w:jc w:val="center"/>
        </w:trPr>
        <w:tc>
          <w:tcPr>
            <w:tcW w:w="5240" w:type="dxa"/>
          </w:tcPr>
          <w:p w14:paraId="05E9B879" w14:textId="757991F3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84661D"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 w:rsidRPr="0084661D">
              <w:rPr>
                <w:rFonts w:ascii="Corbel" w:hAnsi="Corbel"/>
                <w:sz w:val="16"/>
                <w:szCs w:val="16"/>
              </w:rPr>
              <w:t xml:space="preserve"> </w:t>
            </w:r>
            <w:r w:rsidRPr="0084661D">
              <w:rPr>
                <w:rFonts w:ascii="Corbel" w:hAnsi="Corbel"/>
                <w:sz w:val="16"/>
                <w:szCs w:val="16"/>
              </w:rPr>
              <w:t>Inschrijver een beroep wordt gedaan: welke entiteit heeft deze referentie-opdracht uitgevoerd?</w:t>
            </w:r>
          </w:p>
        </w:tc>
        <w:tc>
          <w:tcPr>
            <w:tcW w:w="3777" w:type="dxa"/>
          </w:tcPr>
          <w:p w14:paraId="7256BBA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46A746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618C7B17" w14:textId="77777777" w:rsidTr="005A1C7A">
        <w:trPr>
          <w:jc w:val="center"/>
        </w:trPr>
        <w:tc>
          <w:tcPr>
            <w:tcW w:w="5240" w:type="dxa"/>
          </w:tcPr>
          <w:p w14:paraId="2EB83DBB" w14:textId="75D12F33" w:rsidR="00D82414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6D24FC55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773F47C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777" w:type="dxa"/>
          </w:tcPr>
          <w:p w14:paraId="467715CF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0C5556A9" w14:textId="77777777" w:rsidTr="005A1C7A">
        <w:trPr>
          <w:jc w:val="center"/>
        </w:trPr>
        <w:tc>
          <w:tcPr>
            <w:tcW w:w="5240" w:type="dxa"/>
          </w:tcPr>
          <w:p w14:paraId="655B19D7" w14:textId="6EE0341C" w:rsidR="00702A25" w:rsidRPr="00702A25" w:rsidRDefault="0084661D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Is </w:t>
            </w:r>
            <w:r w:rsidRPr="0084661D">
              <w:rPr>
                <w:rFonts w:ascii="Corbel" w:hAnsi="Corbel"/>
                <w:sz w:val="16"/>
                <w:szCs w:val="16"/>
              </w:rPr>
              <w:t>Inschrijver minimaal verantwoordelijk geweest voor de controle van de jaarrekening</w:t>
            </w:r>
            <w:r w:rsidR="00403125">
              <w:rPr>
                <w:rFonts w:ascii="Corbel" w:hAnsi="Corbel"/>
                <w:sz w:val="16"/>
                <w:szCs w:val="16"/>
              </w:rPr>
              <w:t xml:space="preserve">, </w:t>
            </w:r>
            <w:r w:rsidR="00403125" w:rsidRPr="0084661D">
              <w:rPr>
                <w:rFonts w:ascii="Corbel" w:hAnsi="Corbel"/>
                <w:sz w:val="16"/>
                <w:szCs w:val="16"/>
              </w:rPr>
              <w:t>het verstrekken van een controleverklaring en -verslag en het invullen van de natuurlijke adviesfunctie</w:t>
            </w:r>
            <w:r w:rsidR="00403125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777" w:type="dxa"/>
          </w:tcPr>
          <w:p w14:paraId="72FB29F0" w14:textId="77777777" w:rsidR="00702A25" w:rsidRPr="0084661D" w:rsidRDefault="004F7166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8466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84661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84661D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2884DE6A" w14:textId="77777777" w:rsidR="00702A25" w:rsidRPr="0084661D" w:rsidRDefault="004F7166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8466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84661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84661D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133F0C" w:rsidRPr="0084661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133F0C" w:rsidRPr="0084661D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84661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</w:t>
            </w:r>
            <w:r w:rsidR="00CE7F7A" w:rsidRPr="0084661D">
              <w:rPr>
                <w:rFonts w:ascii="Corbel" w:eastAsia="MS Gothic" w:hAnsi="Corbel"/>
                <w:sz w:val="16"/>
                <w:szCs w:val="16"/>
              </w:rPr>
              <w:t>g.</w:t>
            </w:r>
          </w:p>
        </w:tc>
      </w:tr>
      <w:tr w:rsidR="00520270" w:rsidRPr="001A17B8" w14:paraId="43A9E64E" w14:textId="77777777" w:rsidTr="005A1C7A">
        <w:trPr>
          <w:jc w:val="center"/>
        </w:trPr>
        <w:tc>
          <w:tcPr>
            <w:tcW w:w="5240" w:type="dxa"/>
          </w:tcPr>
          <w:p w14:paraId="329C506E" w14:textId="38759F6E" w:rsidR="00520270" w:rsidRDefault="0084661D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2E041A">
              <w:rPr>
                <w:rFonts w:ascii="Corbel" w:hAnsi="Corbel"/>
                <w:sz w:val="16"/>
                <w:szCs w:val="16"/>
              </w:rPr>
              <w:t>Heeft Inschrijver</w:t>
            </w:r>
            <w:r w:rsidR="008674B6">
              <w:rPr>
                <w:rFonts w:ascii="Corbel" w:hAnsi="Corbel"/>
                <w:sz w:val="16"/>
                <w:szCs w:val="16"/>
              </w:rPr>
              <w:t xml:space="preserve"> bij de referentie-opdracht te maken gehad en dus</w:t>
            </w:r>
            <w:r w:rsidRPr="002E041A">
              <w:rPr>
                <w:rFonts w:ascii="Corbel" w:hAnsi="Corbel"/>
                <w:sz w:val="16"/>
                <w:szCs w:val="16"/>
              </w:rPr>
              <w:t xml:space="preserve"> ervaring met de uitvoer van het Besluit Begroting en Verantwoording (BBV) zoals deze toegepast wordt bij gemeenten en provincies of ervaring met de uitvoer van het Waterschap besluit</w:t>
            </w:r>
            <w:r w:rsidR="002E041A" w:rsidRPr="002E041A">
              <w:rPr>
                <w:rFonts w:ascii="Corbel" w:hAnsi="Corbel"/>
                <w:sz w:val="16"/>
                <w:szCs w:val="16"/>
              </w:rPr>
              <w:t>?</w:t>
            </w:r>
          </w:p>
          <w:p w14:paraId="24057218" w14:textId="77777777" w:rsidR="008674B6" w:rsidRPr="005A1C7A" w:rsidRDefault="008674B6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4"/>
                <w:szCs w:val="4"/>
                <w:highlight w:val="lightGray"/>
              </w:rPr>
            </w:pPr>
          </w:p>
          <w:p w14:paraId="2F1CCAFC" w14:textId="77777777" w:rsidR="008674B6" w:rsidRPr="005B47B9" w:rsidRDefault="008674B6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B47B9">
              <w:rPr>
                <w:rFonts w:ascii="Corbel" w:hAnsi="Corbel"/>
                <w:sz w:val="16"/>
                <w:szCs w:val="16"/>
              </w:rPr>
              <w:t>OF</w:t>
            </w:r>
          </w:p>
          <w:p w14:paraId="6FA050E3" w14:textId="77777777" w:rsidR="008674B6" w:rsidRPr="005A1C7A" w:rsidRDefault="008674B6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4"/>
                <w:szCs w:val="4"/>
                <w:highlight w:val="lightGray"/>
              </w:rPr>
            </w:pPr>
          </w:p>
          <w:p w14:paraId="52382ACB" w14:textId="327890FE" w:rsidR="008674B6" w:rsidRDefault="00165180" w:rsidP="00C308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2E041A">
              <w:rPr>
                <w:rFonts w:ascii="Corbel" w:hAnsi="Corbel"/>
                <w:sz w:val="16"/>
                <w:szCs w:val="16"/>
              </w:rPr>
              <w:t>Heeft Inschrijver</w:t>
            </w:r>
            <w:r>
              <w:rPr>
                <w:rFonts w:ascii="Corbel" w:hAnsi="Corbel"/>
                <w:sz w:val="16"/>
                <w:szCs w:val="16"/>
              </w:rPr>
              <w:t xml:space="preserve"> bij de referentie-opdracht te maken gehad en dus</w:t>
            </w:r>
            <w:r w:rsidRPr="002E041A">
              <w:rPr>
                <w:rFonts w:ascii="Corbel" w:hAnsi="Corbel"/>
                <w:sz w:val="16"/>
                <w:szCs w:val="16"/>
              </w:rPr>
              <w:t xml:space="preserve"> </w:t>
            </w:r>
            <w:r w:rsidR="008674B6">
              <w:rPr>
                <w:rFonts w:ascii="Corbel" w:hAnsi="Corbel"/>
                <w:sz w:val="16"/>
                <w:szCs w:val="16"/>
              </w:rPr>
              <w:t>ervaring met de</w:t>
            </w:r>
            <w:r w:rsidR="00C3084F">
              <w:rPr>
                <w:rFonts w:ascii="Corbel" w:hAnsi="Corbel"/>
                <w:sz w:val="16"/>
                <w:szCs w:val="16"/>
              </w:rPr>
              <w:t xml:space="preserve"> </w:t>
            </w:r>
            <w:r w:rsidR="00C3084F" w:rsidRPr="00C3084F">
              <w:rPr>
                <w:rFonts w:ascii="Corbel" w:hAnsi="Corbel"/>
                <w:sz w:val="16"/>
                <w:szCs w:val="16"/>
              </w:rPr>
              <w:t>met de uitvoer van het Waterschap besluit en de Regeling beleidsvoorbereiding verantwoording waterschappen zoals deze toegepast wordt bij waterschappen en hoogheemraadschappen</w:t>
            </w:r>
            <w:r w:rsidR="008674B6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777" w:type="dxa"/>
          </w:tcPr>
          <w:p w14:paraId="6318D9BB" w14:textId="2AB936CC" w:rsidR="002E041A" w:rsidRDefault="004F7166" w:rsidP="002E041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71432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1A" w:rsidRPr="008466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041A" w:rsidRPr="0084661D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165180">
              <w:rPr>
                <w:rFonts w:ascii="Corbel" w:eastAsia="MS Gothic" w:hAnsi="Corbel"/>
                <w:sz w:val="16"/>
                <w:szCs w:val="16"/>
              </w:rPr>
              <w:t xml:space="preserve">, </w:t>
            </w:r>
            <w:r w:rsidR="00165180" w:rsidRPr="002E041A">
              <w:rPr>
                <w:rFonts w:ascii="Corbel" w:hAnsi="Corbel"/>
                <w:sz w:val="16"/>
                <w:szCs w:val="16"/>
              </w:rPr>
              <w:t>Besluit Begroting en Verantwoording (BBV)</w:t>
            </w:r>
          </w:p>
          <w:p w14:paraId="7B53E147" w14:textId="1199BBD4" w:rsidR="00165180" w:rsidRPr="0084661D" w:rsidRDefault="004F7166" w:rsidP="002E041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0504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180" w:rsidRPr="008466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5180" w:rsidRPr="0084661D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165180">
              <w:rPr>
                <w:rFonts w:ascii="Corbel" w:eastAsia="MS Gothic" w:hAnsi="Corbel"/>
                <w:sz w:val="16"/>
                <w:szCs w:val="16"/>
              </w:rPr>
              <w:t xml:space="preserve">, </w:t>
            </w:r>
            <w:r w:rsidR="005A1C7A">
              <w:rPr>
                <w:rFonts w:ascii="Corbel" w:eastAsia="MS Gothic" w:hAnsi="Corbel"/>
                <w:sz w:val="16"/>
                <w:szCs w:val="16"/>
              </w:rPr>
              <w:t xml:space="preserve">Waterschap besluit en </w:t>
            </w:r>
            <w:r w:rsidR="00165180" w:rsidRPr="00746419">
              <w:rPr>
                <w:rFonts w:ascii="Corbel" w:hAnsi="Corbel"/>
                <w:sz w:val="16"/>
                <w:szCs w:val="16"/>
              </w:rPr>
              <w:t xml:space="preserve">Regeling beleidsvoorbereiding verantwoording waterschappen </w:t>
            </w:r>
          </w:p>
          <w:p w14:paraId="4FCE97FF" w14:textId="4B65BD17" w:rsidR="00520270" w:rsidRPr="00520270" w:rsidRDefault="004F7166" w:rsidP="002E041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03407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1A" w:rsidRPr="008466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041A" w:rsidRPr="0084661D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2E041A" w:rsidRPr="0084661D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2E041A" w:rsidRPr="0084661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7650B2" w:rsidRPr="001A17B8" w14:paraId="625188B8" w14:textId="77777777" w:rsidTr="005A1C7A">
        <w:trPr>
          <w:trHeight w:val="1402"/>
          <w:jc w:val="center"/>
        </w:trPr>
        <w:tc>
          <w:tcPr>
            <w:tcW w:w="5240" w:type="dxa"/>
          </w:tcPr>
          <w:p w14:paraId="67F521EA" w14:textId="69DDA75F" w:rsidR="00376FA8" w:rsidRPr="001A17B8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746419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 w:rsidRPr="00746419">
              <w:rPr>
                <w:rFonts w:ascii="Corbel" w:hAnsi="Corbel"/>
                <w:sz w:val="16"/>
                <w:szCs w:val="16"/>
              </w:rPr>
              <w:t xml:space="preserve">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</w:t>
            </w:r>
            <w:r w:rsidR="004E305E" w:rsidRPr="00746419">
              <w:rPr>
                <w:rFonts w:ascii="Corbel" w:hAnsi="Corbel"/>
                <w:sz w:val="16"/>
                <w:szCs w:val="16"/>
              </w:rPr>
              <w:t>,</w:t>
            </w:r>
            <w:r w:rsidR="00D82414" w:rsidRPr="00746419">
              <w:rPr>
                <w:rFonts w:ascii="Corbel" w:hAnsi="Corbel"/>
                <w:sz w:val="16"/>
                <w:szCs w:val="16"/>
              </w:rPr>
              <w:t xml:space="preserve"> moeten wel zijn uitgevoerd en geëvalueerd.</w:t>
            </w:r>
          </w:p>
        </w:tc>
        <w:tc>
          <w:tcPr>
            <w:tcW w:w="3777" w:type="dxa"/>
          </w:tcPr>
          <w:p w14:paraId="4222F735" w14:textId="77777777" w:rsidR="00376FA8" w:rsidRPr="00A019E4" w:rsidRDefault="004F7166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527286FE" w14:textId="77777777" w:rsidR="007650B2" w:rsidRPr="00A019E4" w:rsidRDefault="004F7166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0EB196D8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DF48468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8885C81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5D72B086" w14:textId="77777777" w:rsidTr="005A1C7A">
        <w:trPr>
          <w:trHeight w:val="283"/>
          <w:jc w:val="center"/>
        </w:trPr>
        <w:tc>
          <w:tcPr>
            <w:tcW w:w="5240" w:type="dxa"/>
          </w:tcPr>
          <w:p w14:paraId="6CF6DC19" w14:textId="57B3A6CF" w:rsidR="00D82414" w:rsidRPr="001A17B8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</w:t>
            </w:r>
            <w:r w:rsidR="005A1C7A">
              <w:rPr>
                <w:rFonts w:ascii="Corbel" w:hAnsi="Corbel"/>
                <w:sz w:val="16"/>
                <w:szCs w:val="16"/>
              </w:rPr>
              <w:t xml:space="preserve"> van minimaal 12 aaneengesloten controlemaanden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zijn de werkzaamheden als gevraagd bij de kerncompetentie uitgevoerd?</w:t>
            </w:r>
          </w:p>
        </w:tc>
        <w:tc>
          <w:tcPr>
            <w:tcW w:w="3777" w:type="dxa"/>
          </w:tcPr>
          <w:p w14:paraId="5566A271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39440DFE" w14:textId="77777777" w:rsidTr="001E36FF">
        <w:trPr>
          <w:trHeight w:val="212"/>
          <w:jc w:val="center"/>
        </w:trPr>
        <w:tc>
          <w:tcPr>
            <w:tcW w:w="9017" w:type="dxa"/>
            <w:gridSpan w:val="2"/>
          </w:tcPr>
          <w:p w14:paraId="13EAFEF7" w14:textId="77777777" w:rsidR="007650B2" w:rsidRPr="001A17B8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44AF1AFB" w14:textId="77777777" w:rsidTr="005A1C7A">
        <w:trPr>
          <w:trHeight w:val="171"/>
          <w:jc w:val="center"/>
        </w:trPr>
        <w:tc>
          <w:tcPr>
            <w:tcW w:w="5240" w:type="dxa"/>
          </w:tcPr>
          <w:p w14:paraId="02D98EF6" w14:textId="1DF73DEE" w:rsidR="007650B2" w:rsidRPr="001A17B8" w:rsidRDefault="007650B2" w:rsidP="00F97BB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A74059">
              <w:rPr>
                <w:rFonts w:ascii="Corbel" w:hAnsi="Corbel"/>
                <w:sz w:val="16"/>
                <w:szCs w:val="16"/>
              </w:rPr>
              <w:t>Inschrijver</w:t>
            </w:r>
            <w:r w:rsidR="00D82414" w:rsidRPr="00A74059">
              <w:rPr>
                <w:rFonts w:ascii="Corbel" w:hAnsi="Corbel"/>
                <w:sz w:val="16"/>
                <w:szCs w:val="16"/>
              </w:rPr>
              <w:t xml:space="preserve"> </w:t>
            </w:r>
            <w:r w:rsidRPr="00A74059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 w:rsidR="00376FA8" w:rsidRPr="00A74059">
              <w:rPr>
                <w:rFonts w:ascii="Corbel" w:hAnsi="Corbel"/>
                <w:sz w:val="16"/>
                <w:szCs w:val="16"/>
              </w:rPr>
              <w:t xml:space="preserve">heid </w:t>
            </w:r>
            <w:r w:rsidR="00D82414" w:rsidRPr="00A74059">
              <w:rPr>
                <w:rFonts w:ascii="Corbel" w:hAnsi="Corbel"/>
                <w:sz w:val="16"/>
                <w:szCs w:val="16"/>
              </w:rPr>
              <w:t>uitvoeren van deze referentie-o</w:t>
            </w:r>
            <w:r w:rsidRPr="00A74059">
              <w:rPr>
                <w:rFonts w:ascii="Corbel" w:hAnsi="Corbel"/>
                <w:sz w:val="16"/>
                <w:szCs w:val="16"/>
              </w:rPr>
              <w:t>pdracht, ervaring te hebben met</w:t>
            </w:r>
            <w:r w:rsidR="00D82414" w:rsidRPr="00A74059">
              <w:rPr>
                <w:rFonts w:ascii="Corbel" w:hAnsi="Corbel"/>
                <w:sz w:val="16"/>
                <w:szCs w:val="16"/>
              </w:rPr>
              <w:t xml:space="preserve"> bovengenoemde kerncompetentie.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6F4E23FE" w14:textId="77777777" w:rsidR="007650B2" w:rsidRPr="001A17B8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23C7C30F" w14:textId="77777777" w:rsidR="008717DD" w:rsidRPr="00376FA8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777" w:type="dxa"/>
          </w:tcPr>
          <w:p w14:paraId="4192E3B3" w14:textId="77777777" w:rsidR="00376FA8" w:rsidRPr="00A019E4" w:rsidRDefault="004F7166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3B362E48" w14:textId="77777777" w:rsidR="007650B2" w:rsidRPr="001A17B8" w:rsidRDefault="004F7166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289A5B59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0CAAEB20" w14:textId="77777777" w:rsidR="00287178" w:rsidRDefault="00287178" w:rsidP="007650B2">
      <w:pPr>
        <w:spacing w:after="200" w:line="276" w:lineRule="auto"/>
      </w:pPr>
    </w:p>
    <w:sectPr w:rsidR="00287178" w:rsidSect="007B0C53">
      <w:footerReference w:type="default" r:id="rId10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B0B9" w14:textId="77777777" w:rsidR="004F7166" w:rsidRDefault="004F7166" w:rsidP="00A57DF0">
      <w:pPr>
        <w:spacing w:line="240" w:lineRule="auto"/>
      </w:pPr>
      <w:r>
        <w:separator/>
      </w:r>
    </w:p>
  </w:endnote>
  <w:endnote w:type="continuationSeparator" w:id="0">
    <w:p w14:paraId="6EBC4595" w14:textId="77777777" w:rsidR="004F7166" w:rsidRDefault="004F7166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3C679CAD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6DF25AEF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87B0" w14:textId="77777777" w:rsidR="004F7166" w:rsidRDefault="004F7166" w:rsidP="00A57DF0">
      <w:pPr>
        <w:spacing w:line="240" w:lineRule="auto"/>
      </w:pPr>
      <w:r>
        <w:separator/>
      </w:r>
    </w:p>
  </w:footnote>
  <w:footnote w:type="continuationSeparator" w:id="0">
    <w:p w14:paraId="4C46E909" w14:textId="77777777" w:rsidR="004F7166" w:rsidRDefault="004F7166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C56B53"/>
    <w:multiLevelType w:val="hybridMultilevel"/>
    <w:tmpl w:val="7E1A1CB4"/>
    <w:lvl w:ilvl="0" w:tplc="BE100F46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2"/>
  </w:num>
  <w:num w:numId="3" w16cid:durableId="171137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1D"/>
    <w:rsid w:val="00064E11"/>
    <w:rsid w:val="00073E6F"/>
    <w:rsid w:val="00087AF2"/>
    <w:rsid w:val="000A5C56"/>
    <w:rsid w:val="00100A15"/>
    <w:rsid w:val="00125F21"/>
    <w:rsid w:val="00133F0C"/>
    <w:rsid w:val="00165180"/>
    <w:rsid w:val="001A2B17"/>
    <w:rsid w:val="001E36FF"/>
    <w:rsid w:val="00275273"/>
    <w:rsid w:val="00287178"/>
    <w:rsid w:val="002E041A"/>
    <w:rsid w:val="003265BB"/>
    <w:rsid w:val="00376002"/>
    <w:rsid w:val="00376FA8"/>
    <w:rsid w:val="003F0E1A"/>
    <w:rsid w:val="00403125"/>
    <w:rsid w:val="004045F0"/>
    <w:rsid w:val="0047548D"/>
    <w:rsid w:val="004E305E"/>
    <w:rsid w:val="004F7166"/>
    <w:rsid w:val="00520270"/>
    <w:rsid w:val="005A1C7A"/>
    <w:rsid w:val="005B47B9"/>
    <w:rsid w:val="00632837"/>
    <w:rsid w:val="00675964"/>
    <w:rsid w:val="006C5C2C"/>
    <w:rsid w:val="006D7FAA"/>
    <w:rsid w:val="00702A25"/>
    <w:rsid w:val="00746419"/>
    <w:rsid w:val="007576F1"/>
    <w:rsid w:val="007650B2"/>
    <w:rsid w:val="007A05D6"/>
    <w:rsid w:val="007B0C53"/>
    <w:rsid w:val="007B2A9F"/>
    <w:rsid w:val="0084661D"/>
    <w:rsid w:val="0085665D"/>
    <w:rsid w:val="008674B6"/>
    <w:rsid w:val="008717DD"/>
    <w:rsid w:val="008A5C68"/>
    <w:rsid w:val="00904410"/>
    <w:rsid w:val="00A019E4"/>
    <w:rsid w:val="00A57DF0"/>
    <w:rsid w:val="00A60333"/>
    <w:rsid w:val="00A74059"/>
    <w:rsid w:val="00B12FC9"/>
    <w:rsid w:val="00B87097"/>
    <w:rsid w:val="00BD2990"/>
    <w:rsid w:val="00C12F22"/>
    <w:rsid w:val="00C3084F"/>
    <w:rsid w:val="00CE7F7A"/>
    <w:rsid w:val="00D155E8"/>
    <w:rsid w:val="00D50C46"/>
    <w:rsid w:val="00D82414"/>
    <w:rsid w:val="00DD55CD"/>
    <w:rsid w:val="00E3493C"/>
    <w:rsid w:val="00E76EC8"/>
    <w:rsid w:val="00E966C9"/>
    <w:rsid w:val="00F97BBD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47A4E"/>
  <w15:docId w15:val="{D64D737D-54EF-4AB1-95E9-24709D87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4E305E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66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661D"/>
    <w:pPr>
      <w:spacing w:after="240" w:line="240" w:lineRule="auto"/>
    </w:pPr>
    <w:rPr>
      <w:rFonts w:asciiTheme="minorHAnsi" w:eastAsiaTheme="minorEastAsia" w:hAnsiTheme="minorHAnsi" w:cstheme="minorBidi"/>
      <w:color w:val="000000" w:themeColor="text1"/>
      <w:spacing w:val="0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661D"/>
    <w:rPr>
      <w:rFonts w:eastAsiaTheme="minorEastAsia"/>
      <w:color w:val="000000" w:themeColor="text1"/>
      <w:sz w:val="20"/>
      <w:szCs w:val="20"/>
    </w:rPr>
  </w:style>
  <w:style w:type="paragraph" w:customStyle="1" w:styleId="Lopendetekst">
    <w:name w:val="Lopende tekst"/>
    <w:basedOn w:val="Standaard"/>
    <w:link w:val="LopendetekstChar"/>
    <w:qFormat/>
    <w:rsid w:val="0084661D"/>
    <w:pPr>
      <w:spacing w:after="240" w:line="276" w:lineRule="auto"/>
    </w:pPr>
    <w:rPr>
      <w:rFonts w:asciiTheme="minorHAnsi" w:eastAsiaTheme="minorEastAsia" w:hAnsiTheme="minorHAnsi" w:cstheme="minorBidi"/>
      <w:color w:val="000000" w:themeColor="text1"/>
      <w:spacing w:val="0"/>
      <w:sz w:val="20"/>
      <w:lang w:eastAsia="en-US"/>
    </w:rPr>
  </w:style>
  <w:style w:type="character" w:customStyle="1" w:styleId="LopendetekstChar">
    <w:name w:val="Lopende tekst Char"/>
    <w:basedOn w:val="Standaardalinea-lettertype"/>
    <w:link w:val="Lopendetekst"/>
    <w:rsid w:val="0084661D"/>
    <w:rPr>
      <w:rFonts w:eastAsiaTheme="minorEastAsi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meskerken\Pro10\Pro10%20-%20Data\1.Procurement\Waterschappen\AQUON\2026%20Accountantsdiensten\2.%20Aanbestedingsleidraad\30jun25_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A11B3-7EEE-4EE4-BB57-50156B6E9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30jun25_Format kerncompetenties</Template>
  <TotalTime>55</TotalTime>
  <Pages>1</Pages>
  <Words>501</Words>
  <Characters>3138</Characters>
  <Application>Microsoft Office Word</Application>
  <DocSecurity>0</DocSecurity>
  <Lines>68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van Wermeskerken</dc:creator>
  <cp:lastModifiedBy>Emily van der Linden</cp:lastModifiedBy>
  <cp:revision>15</cp:revision>
  <dcterms:created xsi:type="dcterms:W3CDTF">2026-03-13T09:31:00Z</dcterms:created>
  <dcterms:modified xsi:type="dcterms:W3CDTF">2026-03-26T15:50:00Z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