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BC1B" w14:textId="4B0114E7" w:rsidR="00F94C7A" w:rsidRPr="006D4589" w:rsidRDefault="00F94C7A" w:rsidP="004549FB">
      <w:pPr>
        <w:pStyle w:val="Titel"/>
        <w:rPr>
          <w:rFonts w:ascii="Open Sans" w:hAnsi="Open Sans"/>
          <w:b/>
          <w:color w:val="DF2E20"/>
          <w:spacing w:val="0"/>
          <w:kern w:val="0"/>
          <w:sz w:val="32"/>
          <w:szCs w:val="32"/>
          <w:lang w:eastAsia="ja-JP"/>
          <w14:ligatures w14:val="none"/>
        </w:rPr>
      </w:pPr>
      <w:r w:rsidRPr="006D4589">
        <w:rPr>
          <w:rFonts w:ascii="Open Sans" w:hAnsi="Open Sans"/>
          <w:b/>
          <w:color w:val="DF2E20"/>
          <w:spacing w:val="0"/>
          <w:kern w:val="0"/>
          <w:sz w:val="32"/>
          <w:szCs w:val="32"/>
          <w:lang w:eastAsia="ja-JP"/>
          <w14:ligatures w14:val="none"/>
        </w:rPr>
        <w:t>Bijlage</w:t>
      </w:r>
      <w:r w:rsidR="004549FB">
        <w:rPr>
          <w:rFonts w:ascii="Open Sans" w:hAnsi="Open Sans"/>
          <w:b/>
          <w:color w:val="DF2E20"/>
          <w:spacing w:val="0"/>
          <w:kern w:val="0"/>
          <w:sz w:val="32"/>
          <w:szCs w:val="32"/>
          <w:lang w:eastAsia="ja-JP"/>
          <w14:ligatures w14:val="none"/>
        </w:rPr>
        <w:t xml:space="preserve"> </w:t>
      </w:r>
      <w:proofErr w:type="gramStart"/>
      <w:r w:rsidRPr="006D4589">
        <w:rPr>
          <w:rFonts w:ascii="Open Sans" w:hAnsi="Open Sans"/>
          <w:b/>
          <w:color w:val="DF2E20"/>
          <w:spacing w:val="0"/>
          <w:kern w:val="0"/>
          <w:sz w:val="32"/>
          <w:szCs w:val="32"/>
          <w:lang w:eastAsia="ja-JP"/>
          <w14:ligatures w14:val="none"/>
        </w:rPr>
        <w:t>MVOI diensten</w:t>
      </w:r>
      <w:proofErr w:type="gramEnd"/>
      <w:r w:rsidRPr="006D4589">
        <w:rPr>
          <w:rFonts w:ascii="Open Sans" w:hAnsi="Open Sans"/>
          <w:b/>
          <w:color w:val="DF2E20"/>
          <w:spacing w:val="0"/>
          <w:kern w:val="0"/>
          <w:sz w:val="32"/>
          <w:szCs w:val="32"/>
          <w:lang w:eastAsia="ja-JP"/>
          <w14:ligatures w14:val="none"/>
        </w:rPr>
        <w:t xml:space="preserve"> en leveringen</w:t>
      </w:r>
    </w:p>
    <w:p w14:paraId="2E64194C" w14:textId="77777777" w:rsidR="00F94C7A" w:rsidRDefault="00F94C7A" w:rsidP="00F94C7A">
      <w:pPr>
        <w:pStyle w:val="Introtekst"/>
        <w:numPr>
          <w:ilvl w:val="1"/>
          <w:numId w:val="0"/>
        </w:numPr>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w:t>
      </w:r>
      <w:proofErr w:type="spellStart"/>
      <w:r>
        <w:t>Sustainable</w:t>
      </w:r>
      <w:proofErr w:type="spellEnd"/>
      <w:r>
        <w:t xml:space="preserve"> Development Goals (SDG’). Ook geeft deze bijlage achtergrondinformatie waar de gemeentelijke organisatie zich mee bezig </w:t>
      </w:r>
      <w:proofErr w:type="gramStart"/>
      <w:r>
        <w:t>houd</w:t>
      </w:r>
      <w:proofErr w:type="gramEnd"/>
      <w:r>
        <w:t xml:space="preserve">. </w:t>
      </w:r>
    </w:p>
    <w:p w14:paraId="512B4902" w14:textId="77777777" w:rsidR="00F94C7A" w:rsidRPr="006F0389" w:rsidRDefault="00F94C7A" w:rsidP="00EE1CB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49CA7C0" w14:textId="3DF7057B" w:rsidR="00F94C7A" w:rsidRPr="00292241"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08DC11F2" w14:textId="77777777" w:rsidR="00F94C7A" w:rsidRPr="00B134C9" w:rsidRDefault="00F94C7A" w:rsidP="00EE1CB0">
      <w:pPr>
        <w:spacing w:line="276" w:lineRule="auto"/>
        <w:rPr>
          <w:rFonts w:ascii="Arial" w:eastAsia="Arial" w:hAnsi="Arial" w:cs="Arial"/>
          <w:sz w:val="20"/>
          <w:szCs w:val="20"/>
        </w:rPr>
      </w:pPr>
    </w:p>
    <w:p w14:paraId="7DA9364B" w14:textId="77777777" w:rsidR="00F94C7A" w:rsidRDefault="00F94C7A" w:rsidP="00EE1CB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 (SDG) ‘Verantwoorde consumptie en productie’ en aanvullend daarop ook aan de </w:t>
      </w:r>
      <w:proofErr w:type="spellStart"/>
      <w:r w:rsidRPr="00292241">
        <w:rPr>
          <w:rFonts w:ascii="Open Sans" w:eastAsiaTheme="minorEastAsia" w:hAnsi="Open Sans" w:cstheme="minorBidi"/>
          <w:lang w:eastAsia="ja-JP"/>
          <w14:ligatures w14:val="none"/>
        </w:rPr>
        <w:t>Sustainable</w:t>
      </w:r>
      <w:proofErr w:type="spellEnd"/>
      <w:r w:rsidRPr="00292241">
        <w:rPr>
          <w:rFonts w:ascii="Open Sans" w:eastAsiaTheme="minorEastAsia" w:hAnsi="Open Sans" w:cstheme="minorBidi"/>
          <w:lang w:eastAsia="ja-JP"/>
          <w14:ligatures w14:val="none"/>
        </w:rPr>
        <w:t xml:space="preserve"> Development Goals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xml:space="preserve">) die in de illustratie ‘Relatie maatschappelijke doelen en </w:t>
      </w:r>
      <w:proofErr w:type="spellStart"/>
      <w:r w:rsidRPr="00292241">
        <w:rPr>
          <w:rFonts w:ascii="Open Sans" w:eastAsiaTheme="minorEastAsia" w:hAnsi="Open Sans" w:cstheme="minorBidi"/>
          <w:lang w:eastAsia="ja-JP"/>
          <w14:ligatures w14:val="none"/>
        </w:rPr>
        <w:t>SDG’s</w:t>
      </w:r>
      <w:proofErr w:type="spellEnd"/>
      <w:r w:rsidRPr="00292241">
        <w:rPr>
          <w:rFonts w:ascii="Open Sans" w:eastAsiaTheme="minorEastAsia" w:hAnsi="Open Sans" w:cstheme="minorBidi"/>
          <w:lang w:eastAsia="ja-JP"/>
          <w14:ligatures w14:val="none"/>
        </w:rPr>
        <w:t>’ zijn weergegeven.</w:t>
      </w:r>
    </w:p>
    <w:p w14:paraId="5F94E317" w14:textId="77777777" w:rsidR="00F94C7A" w:rsidRDefault="00F94C7A" w:rsidP="00F94C7A">
      <w:pPr>
        <w:spacing w:after="160" w:line="259" w:lineRule="auto"/>
        <w:rPr>
          <w:rFonts w:ascii="Open Sans" w:hAnsi="Open Sans"/>
          <w:bCs/>
          <w:sz w:val="28"/>
          <w:szCs w:val="28"/>
          <w:lang w:eastAsia="ja-JP"/>
          <w14:ligatures w14:val="none"/>
        </w:rPr>
      </w:pPr>
    </w:p>
    <w:p w14:paraId="6DD8CF55" w14:textId="77777777" w:rsidR="00F94C7A" w:rsidRDefault="00F94C7A" w:rsidP="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3196D1E3" w14:textId="77777777" w:rsidR="00F94C7A" w:rsidRPr="00435ECA" w:rsidRDefault="00F94C7A" w:rsidP="00F94C7A">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1FEBB6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Milieu (inclusief biodiversiteit) (SDG 12, 14, 15, 2, 6, 11)</w:t>
      </w:r>
    </w:p>
    <w:p w14:paraId="2468DC6D"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5DD124C"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Circulair </w:t>
      </w:r>
      <w:proofErr w:type="gramStart"/>
      <w:r>
        <w:rPr>
          <w:rFonts w:ascii="Open Sans" w:eastAsiaTheme="minorEastAsia" w:hAnsi="Open Sans" w:cstheme="minorBidi"/>
          <w:lang w:eastAsia="ja-JP"/>
          <w14:ligatures w14:val="none"/>
        </w:rPr>
        <w:t>( SDG</w:t>
      </w:r>
      <w:proofErr w:type="gramEnd"/>
      <w:r>
        <w:rPr>
          <w:rFonts w:ascii="Open Sans" w:eastAsiaTheme="minorEastAsia" w:hAnsi="Open Sans" w:cstheme="minorBidi"/>
          <w:lang w:eastAsia="ja-JP"/>
          <w14:ligatures w14:val="none"/>
        </w:rPr>
        <w:t xml:space="preserve"> 2, 6, 7, 8, 9, 11, 12, 14 en 15)</w:t>
      </w:r>
    </w:p>
    <w:p w14:paraId="6D13D02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2C24C973" w14:textId="77777777" w:rsidR="00F94C7A"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1A5108A3" w14:textId="77777777" w:rsidR="00F94C7A" w:rsidRPr="00B82F98" w:rsidRDefault="00F94C7A" w:rsidP="00F94C7A">
      <w:pPr>
        <w:pStyle w:val="Lijstalinea"/>
        <w:numPr>
          <w:ilvl w:val="0"/>
          <w:numId w:val="6"/>
        </w:numPr>
        <w:spacing w:line="276" w:lineRule="auto"/>
        <w:jc w:val="both"/>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drawing>
          <wp:anchor distT="0" distB="0" distL="114300" distR="114300" simplePos="0" relativeHeight="251658240" behindDoc="0" locked="0" layoutInCell="1" allowOverlap="1" wp14:anchorId="3DADCDFA" wp14:editId="4FC3D114">
            <wp:simplePos x="0" y="0"/>
            <wp:positionH relativeFrom="page">
              <wp:align>left</wp:align>
            </wp:positionH>
            <wp:positionV relativeFrom="paragraph">
              <wp:posOffset>363220</wp:posOffset>
            </wp:positionV>
            <wp:extent cx="7562258" cy="6447611"/>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258" cy="6447611"/>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Open Sans" w:eastAsiaTheme="minorEastAsia" w:hAnsi="Open Sans" w:cstheme="minorBidi"/>
          <w:lang w:eastAsia="ja-JP"/>
          <w14:ligatures w14:val="none"/>
        </w:rPr>
        <w:t>Social</w:t>
      </w:r>
      <w:proofErr w:type="spellEnd"/>
      <w:r>
        <w:rPr>
          <w:rFonts w:ascii="Open Sans" w:eastAsiaTheme="minorEastAsia" w:hAnsi="Open Sans" w:cstheme="minorBidi"/>
          <w:lang w:eastAsia="ja-JP"/>
          <w14:ligatures w14:val="none"/>
        </w:rPr>
        <w:t xml:space="preserve"> Return (SDG 8, 10, 12, 1 en 4)</w:t>
      </w:r>
    </w:p>
    <w:p w14:paraId="31C5101C"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Pr="006F0389">
        <w:rPr>
          <w:rFonts w:ascii="Open Sans" w:hAnsi="Open Sans"/>
          <w:bCs/>
          <w:color w:val="auto"/>
          <w:sz w:val="28"/>
          <w:szCs w:val="28"/>
          <w:lang w:eastAsia="ja-JP"/>
          <w14:ligatures w14:val="none"/>
        </w:rPr>
        <w:t>Milieu en biodiversiteit</w:t>
      </w:r>
    </w:p>
    <w:p w14:paraId="7007D32B" w14:textId="77777777" w:rsidR="00F94C7A" w:rsidRDefault="00F94C7A" w:rsidP="00F94C7A">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773D0005" w14:textId="77777777" w:rsidR="00F94C7A" w:rsidRPr="00D77B93" w:rsidRDefault="00F94C7A" w:rsidP="00F94C7A">
      <w:pPr>
        <w:spacing w:after="160" w:line="259" w:lineRule="auto"/>
        <w:rPr>
          <w:rFonts w:ascii="Open Sans" w:eastAsiaTheme="minorEastAsia" w:hAnsi="Open Sans" w:cstheme="minorBidi"/>
          <w:sz w:val="24"/>
          <w:szCs w:val="24"/>
          <w:lang w:eastAsia="ja-JP"/>
          <w14:ligatures w14:val="none"/>
        </w:rPr>
      </w:pPr>
      <w:r w:rsidRPr="00D77B93">
        <w:rPr>
          <w:rFonts w:ascii="Open Sans" w:eastAsiaTheme="minorEastAsia" w:hAnsi="Open Sans" w:cstheme="minorBidi"/>
          <w:sz w:val="24"/>
          <w:szCs w:val="24"/>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Pr>
          <w:rFonts w:ascii="Open Sans" w:eastAsiaTheme="minorEastAsia" w:hAnsi="Open Sans" w:cstheme="minorBidi"/>
          <w:sz w:val="24"/>
          <w:szCs w:val="24"/>
          <w:lang w:eastAsia="ja-JP"/>
          <w14:ligatures w14:val="none"/>
        </w:rPr>
        <w:t xml:space="preserve"> </w:t>
      </w:r>
      <w:r w:rsidRPr="00D77B93">
        <w:rPr>
          <w:rFonts w:ascii="Open Sans" w:eastAsiaTheme="minorEastAsia" w:hAnsi="Open Sans" w:cstheme="minorBidi"/>
          <w:sz w:val="24"/>
          <w:szCs w:val="24"/>
          <w:lang w:eastAsia="ja-JP"/>
          <w14:ligatures w14:val="none"/>
        </w:rPr>
        <w:t xml:space="preserve">Er zijn verschillende hulpmiddelen die worden toegepast om bij te dragen aan dit thema. </w:t>
      </w:r>
    </w:p>
    <w:p w14:paraId="318C4D40" w14:textId="77777777" w:rsidR="00F94C7A" w:rsidRDefault="00F94C7A">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62E07D8" w14:textId="0D69DE92"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Klimaat</w:t>
      </w:r>
    </w:p>
    <w:p w14:paraId="3EEFD631" w14:textId="77777777" w:rsidR="00F94C7A" w:rsidRPr="00331895" w:rsidRDefault="00F94C7A" w:rsidP="00F94C7A">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11F8DEC9"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1387755A" w14:textId="77777777" w:rsidR="00F94C7A" w:rsidRPr="00B05CFD" w:rsidRDefault="00F94C7A" w:rsidP="00F94C7A">
      <w:pPr>
        <w:pStyle w:val="Lijstalinea"/>
        <w:numPr>
          <w:ilvl w:val="0"/>
          <w:numId w:val="4"/>
        </w:numPr>
        <w:spacing w:line="276" w:lineRule="auto"/>
        <w:rPr>
          <w:rFonts w:ascii="Open Sans" w:eastAsiaTheme="minorEastAsia" w:hAnsi="Open Sans" w:cstheme="minorBidi"/>
          <w:b/>
          <w:bCs/>
          <w:vanish/>
          <w:color w:val="DF2E20"/>
          <w:sz w:val="24"/>
          <w:szCs w:val="24"/>
          <w:lang w:val="en-US" w:eastAsia="ja-JP"/>
          <w14:ligatures w14:val="none"/>
        </w:rPr>
      </w:pPr>
    </w:p>
    <w:p w14:paraId="4EADB73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Klimaatakkoord 2019</w:t>
      </w:r>
    </w:p>
    <w:p w14:paraId="795B8C2D"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 xml:space="preserve">Het Klimaatakkoord is een onderdeel van het Nederlandse klimaatbeleid. Het is een overeenkomst tussen veel organisaties en bedrijven in Nederland om de opwarming van de </w:t>
      </w:r>
      <w:proofErr w:type="gramStart"/>
      <w:r w:rsidRPr="00A45EEF">
        <w:rPr>
          <w:rFonts w:ascii="Open Sans" w:eastAsiaTheme="minorEastAsia" w:hAnsi="Open Sans" w:cstheme="minorBidi"/>
          <w:lang w:eastAsia="ja-JP"/>
          <w14:ligatures w14:val="none"/>
        </w:rPr>
        <w:t>aarde  tegen</w:t>
      </w:r>
      <w:proofErr w:type="gramEnd"/>
      <w:r w:rsidRPr="00A45EEF">
        <w:rPr>
          <w:rFonts w:ascii="Open Sans" w:eastAsiaTheme="minorEastAsia" w:hAnsi="Open Sans" w:cstheme="minorBidi"/>
          <w:lang w:eastAsia="ja-JP"/>
          <w14:ligatures w14:val="none"/>
        </w:rPr>
        <w:t xml:space="preserve">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481DA590"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In 2026 zero emissie voor alle bouwplaatsen. Dit geldt zowel voor het eigen gebruik van materieel door de gemeente als voor Aanbestedingen voor projecten.</w:t>
      </w:r>
    </w:p>
    <w:p w14:paraId="34657209" w14:textId="77777777" w:rsidR="00F94C7A" w:rsidRPr="002C1FEB"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Streven dat in 2030:</w:t>
      </w:r>
    </w:p>
    <w:p w14:paraId="32D48C40"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Daling van de broeikasgassen met 49% t.o.v. 1990. </w:t>
      </w:r>
    </w:p>
    <w:p w14:paraId="1F1549F2" w14:textId="77777777" w:rsidR="00F94C7A" w:rsidRPr="002C1FEB" w:rsidRDefault="00F94C7A" w:rsidP="00F94C7A">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Een klimaat neutrale circulaire GWW. </w:t>
      </w:r>
    </w:p>
    <w:p w14:paraId="0EC28276" w14:textId="77777777" w:rsidR="00F94C7A" w:rsidRPr="00DC3889" w:rsidRDefault="00F94C7A" w:rsidP="00F94C7A">
      <w:pPr>
        <w:spacing w:line="276" w:lineRule="auto"/>
        <w:rPr>
          <w:rFonts w:ascii="Open Sans" w:eastAsiaTheme="minorEastAsia" w:hAnsi="Open Sans" w:cstheme="minorBidi"/>
          <w:b/>
          <w:bCs/>
          <w:color w:val="DF2E20"/>
          <w:sz w:val="24"/>
          <w:szCs w:val="24"/>
          <w:lang w:eastAsia="ja-JP"/>
          <w14:ligatures w14:val="none"/>
        </w:rPr>
      </w:pPr>
    </w:p>
    <w:p w14:paraId="5713AF86" w14:textId="77777777" w:rsidR="00F94C7A" w:rsidRPr="00A45EEF" w:rsidRDefault="00F94C7A" w:rsidP="00F94C7A">
      <w:pPr>
        <w:spacing w:line="276" w:lineRule="auto"/>
        <w:rPr>
          <w:rFonts w:ascii="Open Sans" w:eastAsiaTheme="minorEastAsia" w:hAnsi="Open Sans" w:cstheme="minorBidi"/>
          <w:lang w:eastAsia="ja-JP"/>
          <w14:ligatures w14:val="none"/>
        </w:rPr>
      </w:pPr>
      <w:r w:rsidRPr="00DC3889">
        <w:rPr>
          <w:rFonts w:ascii="Open Sans" w:eastAsiaTheme="minorEastAsia" w:hAnsi="Open Sans" w:cstheme="minorBidi"/>
          <w:b/>
          <w:bCs/>
          <w:color w:val="DF2E20"/>
          <w:sz w:val="24"/>
          <w:szCs w:val="24"/>
          <w:lang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 xml:space="preserve">Leiden heeft in 2019 de Green Deal Zero Emissie </w:t>
      </w:r>
      <w:proofErr w:type="gramStart"/>
      <w:r w:rsidRPr="00A45EEF">
        <w:rPr>
          <w:rFonts w:ascii="Open Sans" w:eastAsiaTheme="minorEastAsia" w:hAnsi="Open Sans" w:cstheme="minorBidi"/>
          <w:lang w:eastAsia="ja-JP"/>
          <w14:ligatures w14:val="none"/>
        </w:rPr>
        <w:t>Stadslogistiek(</w:t>
      </w:r>
      <w:proofErr w:type="gramEnd"/>
      <w:r w:rsidRPr="00A45EEF">
        <w:rPr>
          <w:rFonts w:ascii="Open Sans" w:eastAsiaTheme="minorEastAsia" w:hAnsi="Open Sans" w:cstheme="minorBidi"/>
          <w:lang w:eastAsia="ja-JP"/>
          <w14:ligatures w14:val="none"/>
        </w:rPr>
        <w:t>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29418C89" w14:textId="77777777" w:rsidR="00F94C7A" w:rsidRPr="002C1FEB" w:rsidRDefault="00F94C7A" w:rsidP="00F94C7A">
      <w:pPr>
        <w:spacing w:line="276" w:lineRule="auto"/>
        <w:rPr>
          <w:rFonts w:ascii="Open Sans" w:eastAsiaTheme="minorEastAsia" w:hAnsi="Open Sans" w:cstheme="minorBidi"/>
          <w:lang w:eastAsia="ja-JP"/>
          <w14:ligatures w14:val="none"/>
        </w:rPr>
      </w:pPr>
    </w:p>
    <w:p w14:paraId="52B929FA" w14:textId="3547426E"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Vanaf het moment dat de ZES zone van kracht is, ondersteund door een verkeersbesluit, dient elke Opdrachtnemer zich hieraan te houden. (</w:t>
      </w:r>
      <w:r w:rsidRPr="00C4721A">
        <w:rPr>
          <w:rFonts w:ascii="Open Sans" w:eastAsiaTheme="minorEastAsia" w:hAnsi="Open Sans" w:cstheme="minorBidi"/>
          <w:highlight w:val="yellow"/>
          <w:lang w:eastAsia="ja-JP"/>
          <w14:ligatures w14:val="none"/>
        </w:rPr>
        <w:t>Bijlage</w:t>
      </w:r>
      <w:r w:rsidR="00C4721A" w:rsidRPr="00C4721A">
        <w:rPr>
          <w:rFonts w:ascii="Open Sans" w:eastAsiaTheme="minorEastAsia" w:hAnsi="Open Sans" w:cstheme="minorBidi"/>
          <w:highlight w:val="yellow"/>
          <w:lang w:eastAsia="ja-JP"/>
          <w14:ligatures w14:val="none"/>
        </w:rPr>
        <w:t xml:space="preserve"> X</w:t>
      </w:r>
      <w:r w:rsidRPr="002C1FEB">
        <w:rPr>
          <w:rFonts w:ascii="Open Sans" w:eastAsiaTheme="minorEastAsia" w:hAnsi="Open Sans" w:cstheme="minorBidi"/>
          <w:lang w:eastAsia="ja-JP"/>
          <w14:ligatures w14:val="none"/>
        </w:rPr>
        <w:t xml:space="preserve"> Flyer Zero Emissie Stadslogistiek). Landelijk is een overeenkomst bereikt over het toelatings- en overgangsregime voor zero emissie bestel- en vrachtauto’s. Dit houdt in om toegelaten te worden tot de zero-emissiezone: </w:t>
      </w:r>
    </w:p>
    <w:p w14:paraId="248C3D3B" w14:textId="77777777" w:rsidR="00F94C7A" w:rsidRPr="00292241"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3315B901" w14:textId="77777777" w:rsidR="00F94C7A" w:rsidRPr="00292241" w:rsidRDefault="00F94C7A" w:rsidP="00F94C7A">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F94C7A" w:rsidRPr="00292241" w14:paraId="5F7814F0" w14:textId="77777777" w:rsidTr="00C4721A">
        <w:tc>
          <w:tcPr>
            <w:tcW w:w="1701" w:type="dxa"/>
          </w:tcPr>
          <w:p w14:paraId="63673A85"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lastRenderedPageBreak/>
              <w:t>Toegang uiterlijk tot</w:t>
            </w:r>
          </w:p>
        </w:tc>
        <w:tc>
          <w:tcPr>
            <w:tcW w:w="6520" w:type="dxa"/>
          </w:tcPr>
          <w:p w14:paraId="0A3CF462" w14:textId="77777777" w:rsidR="00F94C7A" w:rsidRPr="00292241" w:rsidRDefault="00F94C7A" w:rsidP="00C4721A">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F94C7A" w:rsidRPr="00292241" w14:paraId="20AEF481" w14:textId="77777777" w:rsidTr="00C4721A">
        <w:tc>
          <w:tcPr>
            <w:tcW w:w="1701" w:type="dxa"/>
          </w:tcPr>
          <w:p w14:paraId="1CC82404"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451A655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F94C7A" w:rsidRPr="00292241" w14:paraId="13AED5DA" w14:textId="77777777" w:rsidTr="00C4721A">
        <w:tc>
          <w:tcPr>
            <w:tcW w:w="1701" w:type="dxa"/>
          </w:tcPr>
          <w:p w14:paraId="72E6C54A"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1A2B8C3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F94C7A" w:rsidRPr="00292241" w14:paraId="0DECBD99" w14:textId="77777777" w:rsidTr="00C4721A">
        <w:tc>
          <w:tcPr>
            <w:tcW w:w="1701" w:type="dxa"/>
          </w:tcPr>
          <w:p w14:paraId="354EC4B1"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29DC927E"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F94C7A" w:rsidRPr="00292241" w14:paraId="71B139F8" w14:textId="77777777" w:rsidTr="00C4721A">
        <w:tc>
          <w:tcPr>
            <w:tcW w:w="1701" w:type="dxa"/>
          </w:tcPr>
          <w:p w14:paraId="4E32578B"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7C555BD7"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F94C7A" w:rsidRPr="00292241" w14:paraId="2BAFDDD0" w14:textId="77777777" w:rsidTr="00C4721A">
        <w:tc>
          <w:tcPr>
            <w:tcW w:w="1701" w:type="dxa"/>
          </w:tcPr>
          <w:p w14:paraId="3709CA78"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0DA91C50" w14:textId="77777777" w:rsidR="00F94C7A" w:rsidRPr="00292241" w:rsidRDefault="00F94C7A" w:rsidP="00C4721A">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14DD499C" w14:textId="77777777" w:rsidR="00F94C7A" w:rsidRPr="00292241" w:rsidRDefault="00F94C7A" w:rsidP="00F94C7A">
      <w:pPr>
        <w:rPr>
          <w:rFonts w:ascii="Open Sans" w:eastAsiaTheme="minorEastAsia" w:hAnsi="Open Sans" w:cstheme="minorBidi"/>
          <w:lang w:eastAsia="ja-JP"/>
          <w14:ligatures w14:val="none"/>
        </w:rPr>
      </w:pPr>
    </w:p>
    <w:p w14:paraId="170D8D3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 xml:space="preserve">Circulair (inclusief </w:t>
      </w:r>
      <w:proofErr w:type="spellStart"/>
      <w:r w:rsidRPr="006F0389">
        <w:rPr>
          <w:rFonts w:ascii="Open Sans" w:hAnsi="Open Sans"/>
          <w:bCs/>
          <w:color w:val="auto"/>
          <w:sz w:val="28"/>
          <w:szCs w:val="28"/>
          <w:lang w:eastAsia="ja-JP"/>
          <w14:ligatures w14:val="none"/>
        </w:rPr>
        <w:t>biobased</w:t>
      </w:r>
      <w:proofErr w:type="spellEnd"/>
      <w:r w:rsidRPr="006F0389">
        <w:rPr>
          <w:rFonts w:ascii="Open Sans" w:hAnsi="Open Sans"/>
          <w:bCs/>
          <w:color w:val="auto"/>
          <w:sz w:val="28"/>
          <w:szCs w:val="28"/>
          <w:lang w:eastAsia="ja-JP"/>
          <w14:ligatures w14:val="none"/>
        </w:rPr>
        <w:t>)</w:t>
      </w:r>
    </w:p>
    <w:p w14:paraId="7DEE50A3" w14:textId="77777777" w:rsidR="00F94C7A" w:rsidRDefault="00F94C7A" w:rsidP="00F94C7A">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3A987420" w14:textId="77777777" w:rsidR="00F94C7A" w:rsidRPr="00DC3889" w:rsidRDefault="00F94C7A" w:rsidP="00F94C7A">
      <w:pPr>
        <w:pStyle w:val="paragraph"/>
        <w:spacing w:before="0" w:beforeAutospacing="0" w:after="0" w:afterAutospacing="0"/>
        <w:textAlignment w:val="baseline"/>
        <w:rPr>
          <w:rFonts w:ascii="Open Sans" w:eastAsiaTheme="minorEastAsia" w:hAnsi="Open Sans" w:cstheme="minorBidi"/>
          <w:b/>
          <w:color w:val="DF2E20"/>
          <w:lang w:eastAsia="ja-JP"/>
        </w:rPr>
      </w:pPr>
    </w:p>
    <w:p w14:paraId="05ABD3A8"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w:t>
      </w:r>
      <w:proofErr w:type="spellStart"/>
      <w:r w:rsidRPr="006609E6">
        <w:rPr>
          <w:rFonts w:ascii="Open Sans" w:eastAsiaTheme="minorEastAsia" w:hAnsi="Open Sans" w:cstheme="minorBidi"/>
          <w:sz w:val="22"/>
          <w:szCs w:val="22"/>
          <w:lang w:eastAsia="ja-JP"/>
        </w:rPr>
        <w:t>Rijksbrede</w:t>
      </w:r>
      <w:proofErr w:type="spellEnd"/>
      <w:r w:rsidRPr="006609E6">
        <w:rPr>
          <w:rFonts w:ascii="Open Sans" w:eastAsiaTheme="minorEastAsia" w:hAnsi="Open Sans" w:cstheme="minorBidi"/>
          <w:sz w:val="22"/>
          <w:szCs w:val="22"/>
          <w:lang w:eastAsia="ja-JP"/>
        </w:rPr>
        <w:t xml:space="preserv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2BE39A51" w14:textId="77777777" w:rsidR="00F94C7A" w:rsidRPr="006609E6"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5A3D770" w14:textId="31615B2E" w:rsidR="00F94C7A" w:rsidRPr="007E1363" w:rsidRDefault="00F94C7A" w:rsidP="00F94C7A">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  </w:t>
      </w:r>
      <w:r>
        <w:rPr>
          <w:rFonts w:ascii="Open Sans" w:eastAsiaTheme="minorEastAsia" w:hAnsi="Open Sans" w:cstheme="minorBidi"/>
          <w:color w:val="FF0000"/>
          <w:sz w:val="22"/>
          <w:szCs w:val="22"/>
          <w:lang w:eastAsia="ja-JP"/>
        </w:rPr>
        <w:t xml:space="preserve"> </w:t>
      </w:r>
      <w:r>
        <w:rPr>
          <w:rFonts w:ascii="Open Sans" w:eastAsiaTheme="minorEastAsia" w:hAnsi="Open Sans" w:cstheme="minorBidi"/>
          <w:color w:val="FF0000"/>
          <w:sz w:val="22"/>
          <w:szCs w:val="22"/>
          <w:lang w:eastAsia="ja-JP"/>
        </w:rPr>
        <w:br/>
      </w:r>
    </w:p>
    <w:p w14:paraId="098CBE81"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Grondstoffenakkoord 2017</w:t>
      </w:r>
    </w:p>
    <w:p w14:paraId="77751408"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w:t>
      </w:r>
      <w:proofErr w:type="gramStart"/>
      <w:r w:rsidRPr="002C1FEB">
        <w:rPr>
          <w:rFonts w:ascii="Open Sans" w:eastAsiaTheme="minorEastAsia" w:hAnsi="Open Sans" w:cstheme="minorBidi"/>
          <w:lang w:eastAsia="ja-JP"/>
          <w14:ligatures w14:val="none"/>
        </w:rPr>
        <w:t>realiseren  is</w:t>
      </w:r>
      <w:proofErr w:type="gramEnd"/>
      <w:r w:rsidRPr="002C1FEB">
        <w:rPr>
          <w:rFonts w:ascii="Open Sans" w:eastAsiaTheme="minorEastAsia" w:hAnsi="Open Sans" w:cstheme="minorBidi"/>
          <w:lang w:eastAsia="ja-JP"/>
          <w14:ligatures w14:val="none"/>
        </w:rPr>
        <w:t xml:space="preserve"> het Programma Circulaire Economie ‘Nederland Circulair in </w:t>
      </w:r>
      <w:r w:rsidRPr="002C1FEB">
        <w:rPr>
          <w:rFonts w:ascii="Open Sans" w:eastAsiaTheme="minorEastAsia" w:hAnsi="Open Sans" w:cstheme="minorBidi"/>
          <w:lang w:eastAsia="ja-JP"/>
          <w14:ligatures w14:val="none"/>
        </w:rPr>
        <w:lastRenderedPageBreak/>
        <w:t xml:space="preserve">2050’ opgesteld. De volgende doelstellingen zijn opgesteld naar aanleiding van het grondstofakkoord: </w:t>
      </w:r>
    </w:p>
    <w:p w14:paraId="618E6772"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2F237A06"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7F0D0A73"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3256C88D" w14:textId="77777777" w:rsidR="00F94C7A" w:rsidRPr="00EC0C93" w:rsidRDefault="00F94C7A" w:rsidP="00F94C7A">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In 2050 100% zijn we circulair, dus geen grondstoffen met een negatieve milieu-impact. </w:t>
      </w:r>
    </w:p>
    <w:p w14:paraId="46589CEB" w14:textId="77777777" w:rsidR="00F94C7A" w:rsidRDefault="00F94C7A" w:rsidP="00F94C7A">
      <w:pPr>
        <w:rPr>
          <w:rFonts w:cs="Arial"/>
          <w:b/>
          <w:bCs/>
          <w:szCs w:val="20"/>
        </w:rPr>
      </w:pPr>
    </w:p>
    <w:p w14:paraId="5088B917"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 xml:space="preserve">Betonakkoord </w:t>
      </w:r>
    </w:p>
    <w:p w14:paraId="28317967" w14:textId="77777777" w:rsidR="00F94C7A" w:rsidRPr="002C1FEB" w:rsidRDefault="00F94C7A" w:rsidP="00F94C7A">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0D0B3A4A" w14:textId="77777777" w:rsidR="00F94C7A" w:rsidRPr="00970CC5" w:rsidRDefault="00F94C7A" w:rsidP="00F94C7A">
      <w:pPr>
        <w:spacing w:line="276" w:lineRule="auto"/>
        <w:ind w:left="360"/>
        <w:rPr>
          <w:rFonts w:ascii="Arial" w:hAnsi="Arial" w:cs="Arial"/>
          <w:sz w:val="20"/>
          <w:szCs w:val="18"/>
        </w:rPr>
      </w:pPr>
    </w:p>
    <w:p w14:paraId="02C7E282"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49493C7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19A26826"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06823108"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4B9FAE5D"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47F0F0F0" w14:textId="77777777" w:rsidR="00F94C7A" w:rsidRPr="00EC0C93" w:rsidRDefault="00F94C7A" w:rsidP="00F94C7A">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01580826" w14:textId="77777777" w:rsidR="00F94C7A" w:rsidRDefault="00F94C7A" w:rsidP="00F94C7A">
      <w:pPr>
        <w:pStyle w:val="Lijstalinea"/>
        <w:spacing w:line="276" w:lineRule="auto"/>
        <w:ind w:left="0"/>
        <w:rPr>
          <w:rFonts w:ascii="Arial" w:hAnsi="Arial" w:cs="Arial"/>
          <w:sz w:val="20"/>
          <w:szCs w:val="18"/>
        </w:rPr>
      </w:pPr>
    </w:p>
    <w:p w14:paraId="293D4EEE" w14:textId="77777777" w:rsidR="00F94C7A" w:rsidRDefault="00F94C7A" w:rsidP="00F94C7A">
      <w:pPr>
        <w:pStyle w:val="Lijstalinea"/>
        <w:spacing w:line="276" w:lineRule="auto"/>
        <w:ind w:left="0"/>
        <w:rPr>
          <w:rFonts w:ascii="Arial" w:hAnsi="Arial" w:cs="Arial"/>
          <w:sz w:val="20"/>
          <w:szCs w:val="18"/>
        </w:rPr>
      </w:pPr>
      <w:r w:rsidRPr="00EC0C93">
        <w:rPr>
          <w:rFonts w:ascii="Open Sans" w:eastAsiaTheme="minorEastAsia" w:hAnsi="Open Sans" w:cstheme="minorBidi"/>
          <w:lang w:eastAsia="ja-JP"/>
          <w14:ligatures w14:val="none"/>
        </w:rPr>
        <w:t xml:space="preserve">Vanaf 1 oktober zijn er nieuwe MKI- en circulariteitseisen van kracht, die een belangrijke stap betekenen naar een meer duurzame bouwsector. Meer informatie is te vinden op: </w:t>
      </w:r>
      <w:hyperlink r:id="rId11" w:history="1">
        <w:r w:rsidRPr="001E5581">
          <w:rPr>
            <w:rStyle w:val="Hyperlink"/>
            <w:rFonts w:ascii="Arial" w:hAnsi="Arial" w:cs="Arial"/>
            <w:szCs w:val="20"/>
          </w:rPr>
          <w:t>Nieuwe MKI Plafondwaarden en Circulariteitseisen 2023 voor de bouwsector - Betonakkoord</w:t>
        </w:r>
      </w:hyperlink>
      <w:r w:rsidRPr="001E5581">
        <w:rPr>
          <w:rStyle w:val="Hyperlink"/>
          <w:rFonts w:ascii="Arial" w:hAnsi="Arial" w:cs="Arial"/>
          <w:szCs w:val="20"/>
        </w:rPr>
        <w:t>.</w:t>
      </w:r>
      <w:r>
        <w:t xml:space="preserve"> </w:t>
      </w:r>
    </w:p>
    <w:p w14:paraId="65601E9D" w14:textId="0C94A375" w:rsidR="00F94C7A" w:rsidRPr="00907207" w:rsidRDefault="00F94C7A" w:rsidP="006E7B27">
      <w:pPr>
        <w:spacing w:after="160" w:line="259" w:lineRule="auto"/>
        <w:rPr>
          <w:rFonts w:ascii="Open Sans" w:eastAsiaTheme="minorEastAsia" w:hAnsi="Open Sans" w:cstheme="minorBidi"/>
          <w:lang w:eastAsia="ja-JP"/>
        </w:rPr>
      </w:pPr>
      <w:r>
        <w:rPr>
          <w:rFonts w:ascii="Open Sans" w:eastAsiaTheme="minorEastAsia" w:hAnsi="Open Sans" w:cstheme="minorBidi"/>
          <w:lang w:eastAsia="ja-JP"/>
        </w:rPr>
        <w:br w:type="page"/>
      </w:r>
      <w:r w:rsidRPr="00907207">
        <w:rPr>
          <w:rFonts w:ascii="Open Sans" w:eastAsiaTheme="minorEastAsia" w:hAnsi="Open Sans" w:cstheme="minorBidi"/>
          <w:lang w:eastAsia="ja-JP"/>
        </w:rPr>
        <w:lastRenderedPageBreak/>
        <w:t>  </w:t>
      </w:r>
    </w:p>
    <w:p w14:paraId="33835ED1"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proofErr w:type="spellStart"/>
      <w:r w:rsidRPr="006F0389">
        <w:rPr>
          <w:rFonts w:ascii="Open Sans" w:hAnsi="Open Sans"/>
          <w:bCs/>
          <w:color w:val="auto"/>
          <w:sz w:val="28"/>
          <w:szCs w:val="28"/>
          <w:lang w:eastAsia="ja-JP"/>
          <w14:ligatures w14:val="none"/>
        </w:rPr>
        <w:t>Social</w:t>
      </w:r>
      <w:proofErr w:type="spellEnd"/>
      <w:r w:rsidRPr="006F0389">
        <w:rPr>
          <w:rFonts w:ascii="Open Sans" w:hAnsi="Open Sans"/>
          <w:bCs/>
          <w:color w:val="auto"/>
          <w:sz w:val="28"/>
          <w:szCs w:val="28"/>
          <w:lang w:eastAsia="ja-JP"/>
          <w14:ligatures w14:val="none"/>
        </w:rPr>
        <w:t xml:space="preserve"> Return</w:t>
      </w:r>
    </w:p>
    <w:p w14:paraId="51D937C4" w14:textId="77777777" w:rsidR="00F94C7A" w:rsidRDefault="00F94C7A" w:rsidP="00F94C7A">
      <w:pPr>
        <w:pStyle w:val="Introtekst"/>
        <w:numPr>
          <w:ilvl w:val="1"/>
          <w:numId w:val="0"/>
        </w:numPr>
      </w:pPr>
      <w:r w:rsidRPr="008764F3">
        <w:t xml:space="preserve">Het bieden van eerlijke kansen aan mensen met een afstand tot de arbeidsmarkt in lijn met het streven naar een diverse en inclusieve samenleving. </w:t>
      </w:r>
      <w:proofErr w:type="spellStart"/>
      <w:r w:rsidRPr="008764F3">
        <w:t>SDG’s</w:t>
      </w:r>
      <w:proofErr w:type="spellEnd"/>
      <w:r w:rsidRPr="008764F3">
        <w:t xml:space="preserve">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153D2AC1" w14:textId="77777777" w:rsidR="00F94C7A" w:rsidRDefault="00F94C7A" w:rsidP="00F94C7A"/>
    <w:p w14:paraId="669DEBB4"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 xml:space="preserve">Beleid </w:t>
      </w:r>
      <w:proofErr w:type="spellStart"/>
      <w:r w:rsidRPr="00DC3889">
        <w:rPr>
          <w:rFonts w:ascii="Open Sans" w:eastAsiaTheme="minorEastAsia" w:hAnsi="Open Sans" w:cstheme="minorBidi"/>
          <w:b/>
          <w:bCs/>
          <w:color w:val="DF2E20"/>
          <w:sz w:val="24"/>
          <w:szCs w:val="24"/>
          <w:lang w:eastAsia="ja-JP"/>
          <w14:ligatures w14:val="none"/>
        </w:rPr>
        <w:t>Social</w:t>
      </w:r>
      <w:proofErr w:type="spellEnd"/>
      <w:r w:rsidRPr="00DC3889">
        <w:rPr>
          <w:rFonts w:ascii="Open Sans" w:eastAsiaTheme="minorEastAsia" w:hAnsi="Open Sans" w:cstheme="minorBidi"/>
          <w:b/>
          <w:bCs/>
          <w:color w:val="DF2E20"/>
          <w:sz w:val="24"/>
          <w:szCs w:val="24"/>
          <w:lang w:eastAsia="ja-JP"/>
          <w14:ligatures w14:val="none"/>
        </w:rPr>
        <w:t xml:space="preserve"> Return</w:t>
      </w:r>
    </w:p>
    <w:p w14:paraId="53683E11"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(on Investment)'.</w:t>
      </w:r>
    </w:p>
    <w:p w14:paraId="6121FEAC" w14:textId="77777777" w:rsidR="00F94C7A" w:rsidRPr="00292241" w:rsidRDefault="00F94C7A" w:rsidP="00F94C7A">
      <w:pPr>
        <w:spacing w:line="276" w:lineRule="auto"/>
        <w:rPr>
          <w:rFonts w:ascii="Open Sans" w:eastAsiaTheme="minorEastAsia" w:hAnsi="Open Sans" w:cstheme="minorBidi"/>
          <w:lang w:eastAsia="ja-JP"/>
          <w14:ligatures w14:val="none"/>
        </w:rPr>
      </w:pPr>
    </w:p>
    <w:p w14:paraId="7033E6E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De Aanbestedende dienst is groot voorstander van de inzet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bij Aanbestedingen.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is daarom een vast onderdeel van het inkoopbeleid, om duurzaamheid te bevorderen.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wordt toegepast bij opdrachten voor werk, diensten en leveringen. Hierbij wordt rekening gehouden met de situatie op de arbeidsmarkt, de grootte van de opdracht, de steun voor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het soort werk dat gedaan moet worden, de beschikbare geschikte kandidaten en de ervaring die zowel de instantie als de bedrijven hebben met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w:t>
      </w:r>
    </w:p>
    <w:p w14:paraId="122ECECB"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28BFFA52"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Meestal vinden bedrijven maatschappelijk verantwoord ondernemen belangrijk. Ze willen werkzoekenden en leerlingen de kans geven. Het bedrijf hoeft zelf geen geschikte kandidaten te vinden. Om Opdrachtnemer te ontlasten is namens de Aanbestedende dienst een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beschikbaar die Opdrachtnemer kan adviseren en helpen bij het zoeken van geschikte kandidaten met affiniteit met het voorhanden Werk.</w:t>
      </w:r>
    </w:p>
    <w:p w14:paraId="67F2D495" w14:textId="77777777" w:rsidR="00F94C7A" w:rsidRPr="00292241" w:rsidRDefault="00F94C7A" w:rsidP="00F94C7A">
      <w:pPr>
        <w:spacing w:line="276" w:lineRule="auto"/>
        <w:ind w:left="360"/>
        <w:rPr>
          <w:rFonts w:ascii="Open Sans" w:eastAsiaTheme="minorEastAsia" w:hAnsi="Open Sans" w:cstheme="minorBidi"/>
          <w:lang w:eastAsia="ja-JP"/>
          <w14:ligatures w14:val="none"/>
        </w:rPr>
      </w:pPr>
    </w:p>
    <w:p w14:paraId="69D24C31"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Samen met de projectorganisatie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en Opdrachtnemer wordt er gezocht naar geschikte kandidaten en gemotiveerde leerlingen die passen bij de opdracht. Zo hoeft het de Opdrachtnemer minder moeite te doen om deze mensen te vinden. Als het bedrijf zelf initiatief toont om aan de eisen van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te voldoen, wordt dit zeker gewaardeerd, zolang het bedrijf maar recentelijk inspanningen heeft gedaan om </w:t>
      </w:r>
      <w:r w:rsidRPr="00292241">
        <w:rPr>
          <w:rFonts w:ascii="Open Sans" w:eastAsiaTheme="minorEastAsia" w:hAnsi="Open Sans" w:cstheme="minorBidi"/>
          <w:lang w:eastAsia="ja-JP"/>
          <w14:ligatures w14:val="none"/>
        </w:rPr>
        <w:lastRenderedPageBreak/>
        <w:t xml:space="preserve">mensen met minder kansen op werk te helpen. Meer informatie hierover is te vinden op deze website: </w:t>
      </w:r>
      <w:hyperlink r:id="rId12"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43C1DB80" w14:textId="77777777" w:rsidR="00F94C7A" w:rsidRDefault="00F94C7A" w:rsidP="00F94C7A">
      <w:pPr>
        <w:spacing w:line="276" w:lineRule="auto"/>
        <w:ind w:left="360"/>
        <w:rPr>
          <w:rFonts w:ascii="Arial" w:hAnsi="Arial" w:cs="Arial"/>
          <w:sz w:val="20"/>
          <w:szCs w:val="20"/>
        </w:rPr>
      </w:pPr>
    </w:p>
    <w:p w14:paraId="7F0EA652" w14:textId="77777777" w:rsidR="00F94C7A" w:rsidRDefault="00F94C7A" w:rsidP="00F94C7A">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w:t>
      </w:r>
      <w:proofErr w:type="spellStart"/>
      <w:r w:rsidRPr="00292241">
        <w:rPr>
          <w:rFonts w:ascii="Open Sans" w:eastAsiaTheme="minorEastAsia" w:hAnsi="Open Sans" w:cstheme="minorBidi"/>
          <w:lang w:eastAsia="ja-JP"/>
          <w14:ligatures w14:val="none"/>
        </w:rPr>
        <w:t>Social</w:t>
      </w:r>
      <w:proofErr w:type="spellEnd"/>
      <w:r w:rsidRPr="00292241">
        <w:rPr>
          <w:rFonts w:ascii="Open Sans" w:eastAsiaTheme="minorEastAsia" w:hAnsi="Open Sans" w:cstheme="minorBidi"/>
          <w:lang w:eastAsia="ja-JP"/>
          <w14:ligatures w14:val="none"/>
        </w:rPr>
        <w:t xml:space="preserve"> Return van de gemeente Leiden via e-mailadres </w:t>
      </w:r>
      <w:hyperlink r:id="rId13" w:history="1">
        <w:r w:rsidRPr="001217BD">
          <w:rPr>
            <w:rStyle w:val="Hyperlink"/>
            <w:rFonts w:ascii="Arial" w:hAnsi="Arial" w:cs="Arial"/>
            <w:szCs w:val="20"/>
          </w:rPr>
          <w:t>projectSROI@leiden.nl</w:t>
        </w:r>
      </w:hyperlink>
      <w:r w:rsidRPr="00B17379">
        <w:rPr>
          <w:rFonts w:ascii="Arial" w:hAnsi="Arial" w:cs="Arial"/>
          <w:sz w:val="20"/>
          <w:szCs w:val="20"/>
        </w:rPr>
        <w:t>.</w:t>
      </w:r>
    </w:p>
    <w:p w14:paraId="700F9C69" w14:textId="77777777" w:rsidR="00F94C7A" w:rsidRDefault="00F94C7A" w:rsidP="00F94C7A">
      <w:pPr>
        <w:spacing w:line="276" w:lineRule="auto"/>
        <w:ind w:left="360"/>
        <w:rPr>
          <w:rFonts w:ascii="Arial" w:hAnsi="Arial" w:cs="Arial"/>
          <w:sz w:val="20"/>
          <w:szCs w:val="20"/>
        </w:rPr>
      </w:pPr>
    </w:p>
    <w:p w14:paraId="21F05578" w14:textId="77777777" w:rsidR="00F94C7A" w:rsidRPr="00DC3889" w:rsidRDefault="00F94C7A" w:rsidP="00F94C7A">
      <w:pPr>
        <w:rPr>
          <w:rFonts w:ascii="Open Sans" w:eastAsiaTheme="minorEastAsia" w:hAnsi="Open Sans" w:cstheme="minorBidi"/>
          <w:b/>
          <w:bCs/>
          <w:color w:val="DF2E20"/>
          <w:sz w:val="24"/>
          <w:szCs w:val="24"/>
          <w:lang w:eastAsia="ja-JP"/>
          <w14:ligatures w14:val="none"/>
        </w:rPr>
      </w:pPr>
      <w:r w:rsidRPr="00DC3889">
        <w:rPr>
          <w:rFonts w:ascii="Open Sans" w:eastAsiaTheme="minorEastAsia" w:hAnsi="Open Sans" w:cstheme="minorBidi"/>
          <w:b/>
          <w:bCs/>
          <w:color w:val="DF2E20"/>
          <w:sz w:val="24"/>
          <w:szCs w:val="24"/>
          <w:lang w:eastAsia="ja-JP"/>
          <w14:ligatures w14:val="none"/>
        </w:rPr>
        <w:t>Motie21</w:t>
      </w:r>
    </w:p>
    <w:p w14:paraId="1C0B90AC" w14:textId="77777777" w:rsidR="00F94C7A" w:rsidRPr="00292241" w:rsidRDefault="00F94C7A" w:rsidP="00F94C7A">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2B9D32E" w14:textId="77777777" w:rsidR="00F94C7A" w:rsidRDefault="00F94C7A" w:rsidP="00F94C7A">
      <w:pPr>
        <w:spacing w:after="160" w:line="259" w:lineRule="auto"/>
        <w:rPr>
          <w:rFonts w:ascii="Arial" w:hAnsi="Arial" w:cs="Arial"/>
          <w:sz w:val="20"/>
          <w:szCs w:val="20"/>
        </w:rPr>
      </w:pPr>
      <w:r>
        <w:rPr>
          <w:rFonts w:ascii="Arial" w:hAnsi="Arial" w:cs="Arial"/>
          <w:sz w:val="20"/>
          <w:szCs w:val="20"/>
        </w:rPr>
        <w:br w:type="page"/>
      </w:r>
    </w:p>
    <w:p w14:paraId="2DE74422"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1C2D9D94" w14:textId="77777777" w:rsidR="00F94C7A" w:rsidRPr="008764F3" w:rsidRDefault="00F94C7A" w:rsidP="00F94C7A">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1D02FD5A" w14:textId="77777777" w:rsidR="00F94C7A" w:rsidRDefault="00F94C7A" w:rsidP="00F94C7A">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w:t>
      </w:r>
      <w:r w:rsidRPr="00F94C7A">
        <w:rPr>
          <w:rFonts w:ascii="Open Sans" w:eastAsiaTheme="minorEastAsia" w:hAnsi="Open Sans" w:cs="Open Sans"/>
          <w:lang w:eastAsia="ja-JP"/>
          <w14:ligatures w14:val="none"/>
        </w:rPr>
        <w:t xml:space="preserve">aanbesteding. </w:t>
      </w:r>
      <w:r w:rsidRPr="00F94C7A">
        <w:rPr>
          <w:rFonts w:ascii="Open Sans" w:eastAsia="Calibri" w:hAnsi="Open Sans" w:cs="Open Sans"/>
          <w:b/>
          <w:bCs/>
        </w:rPr>
        <w:t>(</w:t>
      </w:r>
      <w:hyperlink r:id="rId14" w:history="1">
        <w:r w:rsidRPr="00F94C7A">
          <w:rPr>
            <w:rStyle w:val="Hyperlink"/>
            <w:rFonts w:ascii="Open Sans" w:hAnsi="Open Sans" w:cs="Open Sans"/>
          </w:rPr>
          <w:t>Diversiteit en Inclusie in Aanbestedingen (pianoo.nl)</w:t>
        </w:r>
      </w:hyperlink>
      <w:r w:rsidRPr="00F94C7A">
        <w:rPr>
          <w:rStyle w:val="Hyperlink"/>
          <w:rFonts w:ascii="Open Sans" w:hAnsi="Open Sans" w:cs="Open Sans"/>
        </w:rPr>
        <w:t>).</w:t>
      </w:r>
      <w:r>
        <w:t xml:space="preserve"> </w:t>
      </w:r>
    </w:p>
    <w:p w14:paraId="16BE1D38" w14:textId="77777777" w:rsidR="00F94C7A" w:rsidRDefault="00F94C7A" w:rsidP="00F94C7A">
      <w:pPr>
        <w:spacing w:after="160" w:line="259" w:lineRule="auto"/>
      </w:pPr>
      <w:r>
        <w:br w:type="page"/>
      </w:r>
    </w:p>
    <w:p w14:paraId="1673B7AD" w14:textId="77777777" w:rsidR="00F94C7A" w:rsidRPr="006F0389" w:rsidRDefault="00F94C7A" w:rsidP="00F94C7A">
      <w:pPr>
        <w:pStyle w:val="Kop2"/>
        <w:numPr>
          <w:ilvl w:val="0"/>
          <w:numId w:val="3"/>
        </w:numPr>
        <w:pBdr>
          <w:bottom w:val="none" w:sz="0" w:space="0" w:color="auto"/>
        </w:pBdr>
        <w:spacing w:before="100" w:beforeAutospacing="1" w:after="0" w:line="240" w:lineRule="auto"/>
        <w:ind w:left="720"/>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705A2284" w14:textId="77777777" w:rsidR="00F94C7A" w:rsidRPr="00EC3E77" w:rsidRDefault="00F94C7A" w:rsidP="00F94C7A">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 xml:space="preserve">Het stimuleren van ketenverantwoordelijkheid van bedrijven. Dat betekent het voorkomen of aanpakken van misstanden op het gebied van arbeidsomstandigheden, mensenrechten en milieu </w:t>
      </w:r>
      <w:proofErr w:type="gramStart"/>
      <w:r w:rsidRPr="00EC3E77">
        <w:rPr>
          <w:rFonts w:ascii="Open Sans SemiBold" w:hAnsi="Open Sans SemiBold"/>
          <w:color w:val="auto"/>
          <w:spacing w:val="0"/>
          <w:sz w:val="24"/>
          <w:lang w:eastAsia="ja-JP"/>
          <w14:ligatures w14:val="none"/>
        </w:rPr>
        <w:t>conform</w:t>
      </w:r>
      <w:proofErr w:type="gramEnd"/>
      <w:r w:rsidRPr="00EC3E77">
        <w:rPr>
          <w:rFonts w:ascii="Open Sans SemiBold" w:hAnsi="Open Sans SemiBold"/>
          <w:color w:val="auto"/>
          <w:spacing w:val="0"/>
          <w:sz w:val="24"/>
          <w:lang w:eastAsia="ja-JP"/>
          <w14:ligatures w14:val="none"/>
        </w:rPr>
        <w:t xml:space="preserve"> de OESO-richtlijnen voor multinationale ondernemingen. SDG 8 ‘Eerlijk werk en economische groei’, SDG 12 ‘Verantwoordelijk consumptie en productie en mogelijk SDG 1 Geen armoede en SDG 2 ‘Geen honger’.</w:t>
      </w:r>
    </w:p>
    <w:p w14:paraId="4CEB0469" w14:textId="77777777" w:rsidR="00F94C7A" w:rsidRDefault="00F94C7A" w:rsidP="00F94C7A"/>
    <w:p w14:paraId="6F14FDB1" w14:textId="77777777" w:rsidR="00F94C7A" w:rsidRDefault="00F94C7A" w:rsidP="00F94C7A">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3556F6E" w14:textId="77777777" w:rsidR="00F94C7A" w:rsidRPr="00804B1D" w:rsidRDefault="00F94C7A" w:rsidP="00F94C7A">
      <w:pPr>
        <w:pStyle w:val="Tekst"/>
        <w:rPr>
          <w:rFonts w:cs="Arial"/>
          <w:szCs w:val="20"/>
        </w:rPr>
      </w:pPr>
    </w:p>
    <w:p w14:paraId="4FA099D0" w14:textId="77777777" w:rsidR="00F94C7A" w:rsidRPr="00804B1D" w:rsidRDefault="00F94C7A" w:rsidP="00F94C7A">
      <w:pPr>
        <w:pStyle w:val="Tekst"/>
        <w:numPr>
          <w:ilvl w:val="0"/>
          <w:numId w:val="5"/>
        </w:numPr>
        <w:rPr>
          <w:rFonts w:cs="Arial"/>
          <w:szCs w:val="20"/>
        </w:rPr>
      </w:pPr>
      <w:r w:rsidRPr="00804B1D">
        <w:rPr>
          <w:rFonts w:cs="Arial"/>
          <w:szCs w:val="20"/>
        </w:rPr>
        <w:t>Bedrijfskleding;</w:t>
      </w:r>
    </w:p>
    <w:p w14:paraId="5F39AC02" w14:textId="77777777" w:rsidR="00F94C7A" w:rsidRPr="00804B1D" w:rsidRDefault="00F94C7A" w:rsidP="00F94C7A">
      <w:pPr>
        <w:pStyle w:val="Tekst"/>
        <w:numPr>
          <w:ilvl w:val="0"/>
          <w:numId w:val="5"/>
        </w:numPr>
        <w:rPr>
          <w:rFonts w:cs="Arial"/>
          <w:szCs w:val="20"/>
        </w:rPr>
      </w:pPr>
      <w:r w:rsidRPr="00804B1D">
        <w:rPr>
          <w:rFonts w:cs="Arial"/>
          <w:szCs w:val="20"/>
        </w:rPr>
        <w:t>Catering;</w:t>
      </w:r>
    </w:p>
    <w:p w14:paraId="4288B4B3" w14:textId="77777777" w:rsidR="00F94C7A" w:rsidRPr="00804B1D" w:rsidRDefault="00F94C7A" w:rsidP="00F94C7A">
      <w:pPr>
        <w:pStyle w:val="Tekst"/>
        <w:numPr>
          <w:ilvl w:val="0"/>
          <w:numId w:val="5"/>
        </w:numPr>
        <w:rPr>
          <w:rFonts w:cs="Arial"/>
          <w:szCs w:val="20"/>
        </w:rPr>
      </w:pPr>
      <w:r w:rsidRPr="00804B1D">
        <w:rPr>
          <w:rFonts w:cs="Arial"/>
          <w:szCs w:val="20"/>
        </w:rPr>
        <w:t>Papier, afvoer vertrouwelijk informatiedragers en print- en drukwerk;</w:t>
      </w:r>
    </w:p>
    <w:p w14:paraId="1189070E" w14:textId="77777777" w:rsidR="00F94C7A" w:rsidRPr="00804B1D" w:rsidRDefault="00F94C7A" w:rsidP="00F94C7A">
      <w:pPr>
        <w:pStyle w:val="Tekst"/>
        <w:numPr>
          <w:ilvl w:val="0"/>
          <w:numId w:val="5"/>
        </w:numPr>
        <w:rPr>
          <w:rFonts w:cs="Arial"/>
          <w:szCs w:val="20"/>
        </w:rPr>
      </w:pPr>
      <w:r w:rsidRPr="00804B1D">
        <w:rPr>
          <w:rFonts w:cs="Arial"/>
          <w:szCs w:val="20"/>
        </w:rPr>
        <w:t>Energie;</w:t>
      </w:r>
    </w:p>
    <w:p w14:paraId="50E05743" w14:textId="77777777" w:rsidR="00F94C7A" w:rsidRPr="00804B1D" w:rsidRDefault="00F94C7A" w:rsidP="00F94C7A">
      <w:pPr>
        <w:pStyle w:val="Tekst"/>
        <w:numPr>
          <w:ilvl w:val="0"/>
          <w:numId w:val="5"/>
        </w:numPr>
        <w:rPr>
          <w:rFonts w:cs="Arial"/>
          <w:szCs w:val="20"/>
        </w:rPr>
      </w:pPr>
      <w:r w:rsidRPr="00804B1D">
        <w:rPr>
          <w:rFonts w:cs="Arial"/>
          <w:szCs w:val="20"/>
        </w:rPr>
        <w:t>Grondstoffen-management en afvalzorg;</w:t>
      </w:r>
    </w:p>
    <w:p w14:paraId="49808180" w14:textId="77777777" w:rsidR="00F94C7A" w:rsidRPr="00804B1D" w:rsidRDefault="00F94C7A" w:rsidP="00F94C7A">
      <w:pPr>
        <w:pStyle w:val="Tekst"/>
        <w:numPr>
          <w:ilvl w:val="0"/>
          <w:numId w:val="5"/>
        </w:numPr>
        <w:rPr>
          <w:rFonts w:cs="Arial"/>
          <w:szCs w:val="20"/>
        </w:rPr>
      </w:pPr>
      <w:r w:rsidRPr="00804B1D">
        <w:rPr>
          <w:rFonts w:cs="Arial"/>
          <w:szCs w:val="20"/>
        </w:rPr>
        <w:t xml:space="preserve">Kantoorartikelen en </w:t>
      </w:r>
      <w:proofErr w:type="spellStart"/>
      <w:r w:rsidRPr="00804B1D">
        <w:rPr>
          <w:rFonts w:cs="Arial"/>
          <w:szCs w:val="20"/>
        </w:rPr>
        <w:t>computersupplies</w:t>
      </w:r>
      <w:proofErr w:type="spellEnd"/>
      <w:r w:rsidRPr="00804B1D">
        <w:rPr>
          <w:rFonts w:cs="Arial"/>
          <w:szCs w:val="20"/>
        </w:rPr>
        <w:t>;</w:t>
      </w:r>
    </w:p>
    <w:p w14:paraId="61F4F55F" w14:textId="77777777" w:rsidR="00F94C7A" w:rsidRPr="00804B1D" w:rsidRDefault="00F94C7A" w:rsidP="00F94C7A">
      <w:pPr>
        <w:pStyle w:val="Tekst"/>
        <w:numPr>
          <w:ilvl w:val="0"/>
          <w:numId w:val="5"/>
        </w:numPr>
        <w:rPr>
          <w:rFonts w:cs="Arial"/>
          <w:szCs w:val="20"/>
        </w:rPr>
      </w:pPr>
      <w:r w:rsidRPr="00804B1D">
        <w:rPr>
          <w:rFonts w:cs="Arial"/>
          <w:szCs w:val="20"/>
        </w:rPr>
        <w:t>Laboratorium;</w:t>
      </w:r>
    </w:p>
    <w:p w14:paraId="0D76309B" w14:textId="77777777" w:rsidR="00F94C7A" w:rsidRPr="00804B1D" w:rsidRDefault="00F94C7A" w:rsidP="00F94C7A">
      <w:pPr>
        <w:pStyle w:val="Tekst"/>
        <w:numPr>
          <w:ilvl w:val="0"/>
          <w:numId w:val="5"/>
        </w:numPr>
        <w:rPr>
          <w:rFonts w:cs="Arial"/>
          <w:szCs w:val="20"/>
        </w:rPr>
      </w:pPr>
      <w:proofErr w:type="gramStart"/>
      <w:r w:rsidRPr="00804B1D">
        <w:rPr>
          <w:rFonts w:cs="Arial"/>
          <w:szCs w:val="20"/>
        </w:rPr>
        <w:t>ICT werkomgeving</w:t>
      </w:r>
      <w:proofErr w:type="gramEnd"/>
      <w:r w:rsidRPr="00804B1D">
        <w:rPr>
          <w:rFonts w:cs="Arial"/>
          <w:szCs w:val="20"/>
        </w:rPr>
        <w:t xml:space="preserve"> Rijk;</w:t>
      </w:r>
    </w:p>
    <w:p w14:paraId="0A335DCA" w14:textId="77777777" w:rsidR="00F94C7A" w:rsidRPr="00804B1D" w:rsidRDefault="00F94C7A" w:rsidP="00F94C7A">
      <w:pPr>
        <w:pStyle w:val="Tekst"/>
        <w:numPr>
          <w:ilvl w:val="0"/>
          <w:numId w:val="5"/>
        </w:numPr>
        <w:rPr>
          <w:rFonts w:cs="Arial"/>
          <w:szCs w:val="20"/>
        </w:rPr>
      </w:pPr>
      <w:r w:rsidRPr="00804B1D">
        <w:rPr>
          <w:rFonts w:cs="Arial"/>
          <w:szCs w:val="20"/>
        </w:rPr>
        <w:t>Datacenter</w:t>
      </w:r>
    </w:p>
    <w:p w14:paraId="6FA1B9B0" w14:textId="77777777" w:rsidR="00F94C7A" w:rsidRDefault="00F94C7A" w:rsidP="00F94C7A">
      <w:pPr>
        <w:pStyle w:val="Tekst"/>
        <w:numPr>
          <w:ilvl w:val="0"/>
          <w:numId w:val="5"/>
        </w:numPr>
        <w:rPr>
          <w:rFonts w:cs="Arial"/>
          <w:szCs w:val="20"/>
        </w:rPr>
      </w:pPr>
      <w:r w:rsidRPr="00804B1D">
        <w:rPr>
          <w:rFonts w:cs="Arial"/>
          <w:szCs w:val="20"/>
        </w:rPr>
        <w:t>Dataverbindingen</w:t>
      </w:r>
      <w:r>
        <w:rPr>
          <w:rFonts w:cs="Arial"/>
          <w:szCs w:val="20"/>
        </w:rPr>
        <w:t>.</w:t>
      </w:r>
    </w:p>
    <w:p w14:paraId="2A5D94B1" w14:textId="77777777" w:rsidR="00F94C7A" w:rsidRDefault="00F94C7A" w:rsidP="00F94C7A">
      <w:pPr>
        <w:pStyle w:val="Tekst"/>
        <w:rPr>
          <w:rFonts w:cs="Arial"/>
          <w:szCs w:val="20"/>
        </w:rPr>
      </w:pPr>
    </w:p>
    <w:p w14:paraId="631E1899" w14:textId="77777777" w:rsidR="00F94C7A" w:rsidRDefault="00F94C7A" w:rsidP="00F94C7A">
      <w:pPr>
        <w:pStyle w:val="Tekst"/>
        <w:rPr>
          <w:rFonts w:cs="Arial"/>
          <w:b/>
          <w:bCs/>
          <w:szCs w:val="20"/>
        </w:rPr>
      </w:pPr>
      <w:r w:rsidRPr="00804B1D">
        <w:rPr>
          <w:rFonts w:cs="Arial"/>
          <w:b/>
          <w:bCs/>
          <w:szCs w:val="20"/>
        </w:rPr>
        <w:t>Deze lijst is echter niet exclusief.</w:t>
      </w:r>
    </w:p>
    <w:p w14:paraId="14A29EAB" w14:textId="77777777" w:rsidR="00F94C7A" w:rsidRDefault="00F94C7A" w:rsidP="00F94C7A">
      <w:pPr>
        <w:pStyle w:val="Tekst"/>
        <w:rPr>
          <w:rFonts w:cs="Arial"/>
          <w:szCs w:val="20"/>
        </w:rPr>
      </w:pPr>
      <w:r w:rsidRPr="00804B1D">
        <w:rPr>
          <w:rFonts w:cs="Arial"/>
          <w:szCs w:val="20"/>
        </w:rPr>
        <w:t xml:space="preserve">Komt een productgroep niet in dit rijtje voor, betekent dat niet dat er geen mensenrechtenrisico’s zijn. Zo adviseert de IOB de Rijksoverheid de </w:t>
      </w:r>
      <w:proofErr w:type="spellStart"/>
      <w:r w:rsidRPr="00804B1D">
        <w:rPr>
          <w:rFonts w:cs="Arial"/>
          <w:szCs w:val="20"/>
        </w:rPr>
        <w:t>due</w:t>
      </w:r>
      <w:proofErr w:type="spellEnd"/>
      <w:r w:rsidRPr="00804B1D">
        <w:rPr>
          <w:rFonts w:cs="Arial"/>
          <w:szCs w:val="20"/>
        </w:rPr>
        <w:t xml:space="preserve"> diligence verplichting uit te breiden naar meer risicocategorieën. Het stappenplan geeft inzicht hoe op gepaste wijze nu al gehandeld kan worden om risico’s zo veel mogelijk uit te sluiten.</w:t>
      </w:r>
      <w:bookmarkStart w:id="0" w:name="_Hlk132280694"/>
    </w:p>
    <w:bookmarkEnd w:id="0"/>
    <w:p w14:paraId="2E8EA872" w14:textId="77777777" w:rsidR="001078C3" w:rsidRDefault="001078C3"/>
    <w:sectPr w:rsidR="001078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24679" w14:textId="77777777" w:rsidR="009935E2" w:rsidRDefault="009935E2" w:rsidP="00F94C7A">
      <w:r>
        <w:separator/>
      </w:r>
    </w:p>
  </w:endnote>
  <w:endnote w:type="continuationSeparator" w:id="0">
    <w:p w14:paraId="563F73EB" w14:textId="77777777" w:rsidR="009935E2" w:rsidRDefault="009935E2" w:rsidP="00F94C7A">
      <w:r>
        <w:continuationSeparator/>
      </w:r>
    </w:p>
  </w:endnote>
  <w:endnote w:type="continuationNotice" w:id="1">
    <w:p w14:paraId="7D16A6C6" w14:textId="77777777" w:rsidR="009935E2" w:rsidRDefault="00993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B87AC" w14:textId="77777777" w:rsidR="009935E2" w:rsidRDefault="009935E2" w:rsidP="00F94C7A">
      <w:r>
        <w:separator/>
      </w:r>
    </w:p>
  </w:footnote>
  <w:footnote w:type="continuationSeparator" w:id="0">
    <w:p w14:paraId="4FDB821A" w14:textId="77777777" w:rsidR="009935E2" w:rsidRDefault="009935E2" w:rsidP="00F94C7A">
      <w:r>
        <w:continuationSeparator/>
      </w:r>
    </w:p>
  </w:footnote>
  <w:footnote w:type="continuationNotice" w:id="1">
    <w:p w14:paraId="2C365E91" w14:textId="77777777" w:rsidR="009935E2" w:rsidRDefault="009935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1"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7"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num w:numId="1" w16cid:durableId="712775772">
    <w:abstractNumId w:val="7"/>
  </w:num>
  <w:num w:numId="2" w16cid:durableId="639728098">
    <w:abstractNumId w:val="6"/>
  </w:num>
  <w:num w:numId="3" w16cid:durableId="948782691">
    <w:abstractNumId w:val="0"/>
  </w:num>
  <w:num w:numId="4" w16cid:durableId="204028458">
    <w:abstractNumId w:val="4"/>
  </w:num>
  <w:num w:numId="5" w16cid:durableId="225183648">
    <w:abstractNumId w:val="3"/>
  </w:num>
  <w:num w:numId="6" w16cid:durableId="1046835382">
    <w:abstractNumId w:val="1"/>
  </w:num>
  <w:num w:numId="7" w16cid:durableId="1198541826">
    <w:abstractNumId w:val="5"/>
  </w:num>
  <w:num w:numId="8" w16cid:durableId="654147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F94C7A"/>
    <w:rsid w:val="001078C3"/>
    <w:rsid w:val="0020522C"/>
    <w:rsid w:val="00253A5E"/>
    <w:rsid w:val="00290655"/>
    <w:rsid w:val="0031534E"/>
    <w:rsid w:val="004549FB"/>
    <w:rsid w:val="004C1763"/>
    <w:rsid w:val="006274AD"/>
    <w:rsid w:val="006D4589"/>
    <w:rsid w:val="006E7B27"/>
    <w:rsid w:val="00767FE2"/>
    <w:rsid w:val="00783349"/>
    <w:rsid w:val="00793FFD"/>
    <w:rsid w:val="007E2C78"/>
    <w:rsid w:val="00884C4D"/>
    <w:rsid w:val="009935E2"/>
    <w:rsid w:val="00994BE9"/>
    <w:rsid w:val="00996F52"/>
    <w:rsid w:val="00A875AD"/>
    <w:rsid w:val="00C35C98"/>
    <w:rsid w:val="00C4721A"/>
    <w:rsid w:val="00CE3158"/>
    <w:rsid w:val="00D01E94"/>
    <w:rsid w:val="00D84BBF"/>
    <w:rsid w:val="00DB54C3"/>
    <w:rsid w:val="00DC3889"/>
    <w:rsid w:val="00E8720F"/>
    <w:rsid w:val="00ED61BC"/>
    <w:rsid w:val="00EE1CB0"/>
    <w:rsid w:val="00F94C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6B74"/>
  <w15:chartTrackingRefBased/>
  <w15:docId w15:val="{638AA291-00E5-43D1-B99F-24EEE953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4C7A"/>
    <w:pPr>
      <w:spacing w:after="0" w:line="240" w:lineRule="auto"/>
    </w:pPr>
    <w:rPr>
      <w:rFonts w:ascii="Calibri" w:hAnsi="Calibri" w:cs="Calibri"/>
      <w:kern w:val="0"/>
    </w:rPr>
  </w:style>
  <w:style w:type="paragraph" w:styleId="Kop2">
    <w:name w:val="heading 2"/>
    <w:basedOn w:val="Standaard"/>
    <w:next w:val="Standaard"/>
    <w:link w:val="Kop2Char"/>
    <w:autoRedefine/>
    <w:uiPriority w:val="9"/>
    <w:unhideWhenUsed/>
    <w:qFormat/>
    <w:rsid w:val="00F94C7A"/>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F94C7A"/>
    <w:rPr>
      <w:rFonts w:ascii="Arial" w:eastAsiaTheme="majorEastAsia" w:hAnsi="Arial" w:cstheme="majorBidi"/>
      <w:b/>
      <w:color w:val="2F5496" w:themeColor="accent1" w:themeShade="BF"/>
      <w:kern w:val="0"/>
      <w:szCs w:val="26"/>
    </w:rPr>
  </w:style>
  <w:style w:type="character" w:styleId="Hyperlink">
    <w:name w:val="Hyperlink"/>
    <w:basedOn w:val="Standaardalinea-lettertype"/>
    <w:uiPriority w:val="99"/>
    <w:unhideWhenUsed/>
    <w:rsid w:val="00F94C7A"/>
    <w:rPr>
      <w:color w:val="0563C1" w:themeColor="hyperlink"/>
      <w:u w:val="single"/>
    </w:rPr>
  </w:style>
  <w:style w:type="character" w:styleId="Verwijzingopmerking">
    <w:name w:val="annotation reference"/>
    <w:basedOn w:val="Standaardalinea-lettertype"/>
    <w:uiPriority w:val="99"/>
    <w:unhideWhenUsed/>
    <w:rsid w:val="00F94C7A"/>
    <w:rPr>
      <w:sz w:val="16"/>
      <w:szCs w:val="16"/>
    </w:rPr>
  </w:style>
  <w:style w:type="paragraph" w:styleId="Tekstopmerking">
    <w:name w:val="annotation text"/>
    <w:basedOn w:val="Standaard"/>
    <w:link w:val="TekstopmerkingChar"/>
    <w:uiPriority w:val="99"/>
    <w:unhideWhenUsed/>
    <w:rsid w:val="00F94C7A"/>
    <w:rPr>
      <w:sz w:val="20"/>
      <w:szCs w:val="20"/>
    </w:rPr>
  </w:style>
  <w:style w:type="character" w:customStyle="1" w:styleId="TekstopmerkingChar">
    <w:name w:val="Tekst opmerking Char"/>
    <w:basedOn w:val="Standaardalinea-lettertype"/>
    <w:link w:val="Tekstopmerking"/>
    <w:uiPriority w:val="99"/>
    <w:rsid w:val="00F94C7A"/>
    <w:rPr>
      <w:rFonts w:ascii="Calibri" w:hAnsi="Calibri" w:cs="Calibri"/>
      <w:kern w:val="0"/>
      <w:sz w:val="20"/>
      <w:szCs w:val="20"/>
    </w:rPr>
  </w:style>
  <w:style w:type="paragraph" w:styleId="Lijstalinea">
    <w:name w:val="List Paragraph"/>
    <w:basedOn w:val="Standaard"/>
    <w:uiPriority w:val="34"/>
    <w:qFormat/>
    <w:rsid w:val="00F94C7A"/>
    <w:pPr>
      <w:ind w:left="720"/>
      <w:contextualSpacing/>
    </w:pPr>
  </w:style>
  <w:style w:type="table" w:styleId="Tabelraster">
    <w:name w:val="Table Grid"/>
    <w:basedOn w:val="Standaardtabel"/>
    <w:uiPriority w:val="39"/>
    <w:rsid w:val="00F94C7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F94C7A"/>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F94C7A"/>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F94C7A"/>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F94C7A"/>
    <w:rPr>
      <w:rFonts w:asciiTheme="majorHAnsi" w:eastAsiaTheme="majorEastAsia" w:hAnsiTheme="majorHAnsi" w:cstheme="majorBidi"/>
      <w:spacing w:val="-10"/>
      <w:kern w:val="28"/>
      <w:sz w:val="56"/>
      <w:szCs w:val="56"/>
    </w:rPr>
  </w:style>
  <w:style w:type="paragraph" w:customStyle="1" w:styleId="Introtekst">
    <w:name w:val="Introtekst"/>
    <w:qFormat/>
    <w:rsid w:val="00F94C7A"/>
    <w:pPr>
      <w:spacing w:after="240" w:line="400" w:lineRule="exact"/>
    </w:pPr>
    <w:rPr>
      <w:rFonts w:ascii="Open Sans SemiBold" w:eastAsiaTheme="minorEastAsia" w:hAnsi="Open Sans SemiBold"/>
      <w:kern w:val="0"/>
      <w:sz w:val="24"/>
      <w:lang w:eastAsia="ja-JP"/>
    </w:rPr>
  </w:style>
  <w:style w:type="paragraph" w:customStyle="1" w:styleId="Tekst">
    <w:name w:val="Tekst"/>
    <w:link w:val="TekstChar"/>
    <w:qFormat/>
    <w:rsid w:val="00F94C7A"/>
    <w:pPr>
      <w:spacing w:after="0" w:line="288" w:lineRule="auto"/>
    </w:pPr>
    <w:rPr>
      <w:rFonts w:ascii="Open Sans" w:eastAsiaTheme="minorEastAsia" w:hAnsi="Open Sans"/>
      <w:kern w:val="0"/>
      <w:lang w:eastAsia="ja-JP"/>
    </w:rPr>
  </w:style>
  <w:style w:type="character" w:customStyle="1" w:styleId="TekstChar">
    <w:name w:val="Tekst Char"/>
    <w:basedOn w:val="Standaardalinea-lettertype"/>
    <w:link w:val="Tekst"/>
    <w:rsid w:val="00F94C7A"/>
    <w:rPr>
      <w:rFonts w:ascii="Open Sans" w:eastAsiaTheme="minorEastAsia" w:hAnsi="Open Sans"/>
      <w:kern w:val="0"/>
      <w:lang w:eastAsia="ja-JP"/>
    </w:rPr>
  </w:style>
  <w:style w:type="paragraph" w:customStyle="1" w:styleId="paragraph">
    <w:name w:val="paragraph"/>
    <w:basedOn w:val="Standaard"/>
    <w:rsid w:val="00F94C7A"/>
    <w:pPr>
      <w:spacing w:before="100" w:beforeAutospacing="1" w:after="100" w:afterAutospacing="1"/>
    </w:pPr>
    <w:rPr>
      <w:rFonts w:ascii="Times New Roman" w:eastAsia="Times New Roman" w:hAnsi="Times New Roman" w:cs="Times New Roman"/>
      <w:sz w:val="24"/>
      <w:szCs w:val="24"/>
      <w:lang w:eastAsia="nl-NL"/>
    </w:rPr>
  </w:style>
  <w:style w:type="paragraph" w:styleId="Geenafstand">
    <w:name w:val="No Spacing"/>
    <w:uiPriority w:val="1"/>
    <w:qFormat/>
    <w:rsid w:val="00F94C7A"/>
    <w:pPr>
      <w:spacing w:after="0" w:line="240" w:lineRule="auto"/>
    </w:pPr>
    <w:rPr>
      <w:kern w:val="0"/>
    </w:rPr>
  </w:style>
  <w:style w:type="paragraph" w:styleId="Voetnoottekst">
    <w:name w:val="footnote text"/>
    <w:basedOn w:val="Standaard"/>
    <w:link w:val="VoetnoottekstChar"/>
    <w:uiPriority w:val="99"/>
    <w:semiHidden/>
    <w:unhideWhenUsed/>
    <w:rsid w:val="00F94C7A"/>
    <w:rPr>
      <w:rFonts w:ascii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F94C7A"/>
    <w:rPr>
      <w:kern w:val="0"/>
      <w:sz w:val="20"/>
      <w:szCs w:val="20"/>
    </w:rPr>
  </w:style>
  <w:style w:type="character" w:styleId="Voetnootmarkering">
    <w:name w:val="footnote reference"/>
    <w:basedOn w:val="Standaardalinea-lettertype"/>
    <w:uiPriority w:val="99"/>
    <w:semiHidden/>
    <w:unhideWhenUsed/>
    <w:rsid w:val="00F94C7A"/>
    <w:rPr>
      <w:vertAlign w:val="superscript"/>
    </w:rPr>
  </w:style>
  <w:style w:type="paragraph" w:styleId="Koptekst">
    <w:name w:val="header"/>
    <w:basedOn w:val="Standaard"/>
    <w:link w:val="KoptekstChar"/>
    <w:uiPriority w:val="99"/>
    <w:semiHidden/>
    <w:unhideWhenUsed/>
    <w:rsid w:val="00A875AD"/>
    <w:pPr>
      <w:tabs>
        <w:tab w:val="center" w:pos="4536"/>
        <w:tab w:val="right" w:pos="9072"/>
      </w:tabs>
    </w:pPr>
  </w:style>
  <w:style w:type="character" w:customStyle="1" w:styleId="KoptekstChar">
    <w:name w:val="Koptekst Char"/>
    <w:basedOn w:val="Standaardalinea-lettertype"/>
    <w:link w:val="Koptekst"/>
    <w:uiPriority w:val="99"/>
    <w:semiHidden/>
    <w:rsid w:val="00A875AD"/>
    <w:rPr>
      <w:rFonts w:ascii="Calibri" w:hAnsi="Calibri" w:cs="Calibri"/>
      <w:kern w:val="0"/>
    </w:rPr>
  </w:style>
  <w:style w:type="paragraph" w:styleId="Voettekst">
    <w:name w:val="footer"/>
    <w:basedOn w:val="Standaard"/>
    <w:link w:val="VoettekstChar"/>
    <w:uiPriority w:val="99"/>
    <w:semiHidden/>
    <w:unhideWhenUsed/>
    <w:rsid w:val="00A875AD"/>
    <w:pPr>
      <w:tabs>
        <w:tab w:val="center" w:pos="4536"/>
        <w:tab w:val="right" w:pos="9072"/>
      </w:tabs>
    </w:pPr>
  </w:style>
  <w:style w:type="character" w:customStyle="1" w:styleId="VoettekstChar">
    <w:name w:val="Voettekst Char"/>
    <w:basedOn w:val="Standaardalinea-lettertype"/>
    <w:link w:val="Voettekst"/>
    <w:uiPriority w:val="99"/>
    <w:semiHidden/>
    <w:rsid w:val="00A875AD"/>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ectSROI@leiden.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zb.nl/social-retur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etonakkoord.nl/2023/09/25/nieuwe-mki-plafondwaarden-en-circulariteitseisen-2023-voor-de-bouwsecto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ianoo.nl/sites/default/files/media/documents/2023-08/diversiteit-en-inclusie-in-aanbestedingen-juli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0D72448D26F45AD547B8E0725F849" ma:contentTypeVersion="4" ma:contentTypeDescription="Een nieuw document maken." ma:contentTypeScope="" ma:versionID="767b8d78fd9f10ba78e402e2abadf22b">
  <xsd:schema xmlns:xsd="http://www.w3.org/2001/XMLSchema" xmlns:xs="http://www.w3.org/2001/XMLSchema" xmlns:p="http://schemas.microsoft.com/office/2006/metadata/properties" xmlns:ns2="0fe7bff5-8d9d-4a3b-b83a-3a557a43e557" targetNamespace="http://schemas.microsoft.com/office/2006/metadata/properties" ma:root="true" ma:fieldsID="2cfae4af69d47a220e7a51855f635f00" ns2:_="">
    <xsd:import namespace="0fe7bff5-8d9d-4a3b-b83a-3a557a43e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bff5-8d9d-4a3b-b83a-3a557a43e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BE58C3-E02F-498E-B6C5-31F73B3357D6}"/>
</file>

<file path=customXml/itemProps2.xml><?xml version="1.0" encoding="utf-8"?>
<ds:datastoreItem xmlns:ds="http://schemas.openxmlformats.org/officeDocument/2006/customXml" ds:itemID="{13313023-B90A-43AD-A5FA-CC71177E558C}">
  <ds:schemaRefs>
    <ds:schemaRef ds:uri="http://schemas.microsoft.com/sharepoint/v3/contenttype/forms"/>
  </ds:schemaRefs>
</ds:datastoreItem>
</file>

<file path=customXml/itemProps3.xml><?xml version="1.0" encoding="utf-8"?>
<ds:datastoreItem xmlns:ds="http://schemas.openxmlformats.org/officeDocument/2006/customXml" ds:itemID="{7FDFC1C2-4995-4C64-B13C-84E51F68EDAD}">
  <ds:schemaRefs>
    <ds:schemaRef ds:uri="http://schemas.microsoft.com/office/2006/metadata/properties"/>
    <ds:schemaRef ds:uri="http://schemas.microsoft.com/office/infopath/2007/PartnerControls"/>
    <ds:schemaRef ds:uri="655d6469-9d33-4f4c-ad09-8270a384f05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2318</Words>
  <Characters>12751</Characters>
  <Application>Microsoft Office Word</Application>
  <DocSecurity>0</DocSecurity>
  <Lines>106</Lines>
  <Paragraphs>30</Paragraphs>
  <ScaleCrop>false</ScaleCrop>
  <Company>Servicepunt 71</Company>
  <LinksUpToDate>false</LinksUpToDate>
  <CharactersWithSpaces>15039</CharactersWithSpaces>
  <SharedDoc>false</SharedDoc>
  <HLinks>
    <vt:vector size="24" baseType="variant">
      <vt:variant>
        <vt:i4>1835073</vt:i4>
      </vt:variant>
      <vt:variant>
        <vt:i4>9</vt:i4>
      </vt:variant>
      <vt:variant>
        <vt:i4>0</vt:i4>
      </vt:variant>
      <vt:variant>
        <vt:i4>5</vt:i4>
      </vt:variant>
      <vt:variant>
        <vt:lpwstr>https://www.pianoo.nl/sites/default/files/media/documents/2023-08/diversiteit-en-inclusie-in-aanbestedingen-juli2023.pdf</vt:lpwstr>
      </vt:variant>
      <vt:variant>
        <vt:lpwstr/>
      </vt:variant>
      <vt:variant>
        <vt:i4>5570668</vt:i4>
      </vt:variant>
      <vt:variant>
        <vt:i4>6</vt:i4>
      </vt:variant>
      <vt:variant>
        <vt:i4>0</vt:i4>
      </vt:variant>
      <vt:variant>
        <vt:i4>5</vt:i4>
      </vt:variant>
      <vt:variant>
        <vt:lpwstr>mailto:projectSROI@leiden.nl</vt:lpwstr>
      </vt:variant>
      <vt:variant>
        <vt:lpwstr/>
      </vt:variant>
      <vt:variant>
        <vt:i4>5373977</vt:i4>
      </vt:variant>
      <vt:variant>
        <vt:i4>3</vt:i4>
      </vt:variant>
      <vt:variant>
        <vt:i4>0</vt:i4>
      </vt:variant>
      <vt:variant>
        <vt:i4>5</vt:i4>
      </vt:variant>
      <vt:variant>
        <vt:lpwstr>https://www.dzb.nl/social-return/</vt:lpwstr>
      </vt:variant>
      <vt:variant>
        <vt:lpwstr/>
      </vt:variant>
      <vt:variant>
        <vt:i4>4325458</vt:i4>
      </vt:variant>
      <vt:variant>
        <vt:i4>0</vt:i4>
      </vt:variant>
      <vt:variant>
        <vt:i4>0</vt:i4>
      </vt:variant>
      <vt:variant>
        <vt:i4>5</vt:i4>
      </vt:variant>
      <vt:variant>
        <vt:lpwstr>https://www.betonakkoord.nl/2023/09/25/nieuwe-mki-plafondwaarden-en-circulariteitseisen-2023-voor-de-bouwsector/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El Otmani, Sami</cp:lastModifiedBy>
  <cp:revision>13</cp:revision>
  <dcterms:created xsi:type="dcterms:W3CDTF">2023-11-07T15:09:00Z</dcterms:created>
  <dcterms:modified xsi:type="dcterms:W3CDTF">2025-11-27T14:55:00Z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0x010100D820D72448D26F45AD547B8E0725F849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