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0715" w14:textId="5B449A51" w:rsidR="00623153" w:rsidRPr="00222920" w:rsidRDefault="00623153" w:rsidP="00222920">
      <w:pPr>
        <w:pStyle w:val="Bijlagenummering"/>
        <w:rPr>
          <w:rFonts w:cs="Arial"/>
          <w:color w:val="C00000"/>
          <w:sz w:val="24"/>
          <w:szCs w:val="20"/>
        </w:rPr>
      </w:pPr>
      <w:bookmarkStart w:id="0" w:name="_Ref11578948"/>
      <w:bookmarkStart w:id="1" w:name="_Toc12878654"/>
      <w:bookmarkStart w:id="2" w:name="_Toc18323081"/>
      <w:r w:rsidRPr="00222920">
        <w:rPr>
          <w:rFonts w:cs="Arial"/>
          <w:color w:val="C00000"/>
          <w:sz w:val="24"/>
          <w:szCs w:val="20"/>
        </w:rPr>
        <w:t xml:space="preserve">Bijlage </w:t>
      </w:r>
      <w:r w:rsidR="00725009">
        <w:rPr>
          <w:rFonts w:cs="Arial"/>
          <w:color w:val="C00000"/>
          <w:sz w:val="24"/>
          <w:szCs w:val="20"/>
        </w:rPr>
        <w:t>9</w:t>
      </w:r>
      <w:r w:rsidR="009A4A93" w:rsidRPr="00222920">
        <w:rPr>
          <w:rFonts w:cs="Arial"/>
          <w:color w:val="C00000"/>
          <w:sz w:val="24"/>
          <w:szCs w:val="20"/>
        </w:rPr>
        <w:tab/>
      </w:r>
      <w:r w:rsidR="00967AA8">
        <w:rPr>
          <w:rFonts w:cs="Arial"/>
          <w:color w:val="C00000"/>
          <w:sz w:val="24"/>
          <w:szCs w:val="20"/>
        </w:rPr>
        <w:t>Bijlage</w:t>
      </w:r>
      <w:r w:rsidRPr="00222920">
        <w:rPr>
          <w:rFonts w:cs="Arial"/>
          <w:color w:val="C00000"/>
          <w:sz w:val="24"/>
          <w:szCs w:val="20"/>
        </w:rPr>
        <w:t xml:space="preserve"> ‘ernstige </w:t>
      </w:r>
      <w:r w:rsidR="0088028A" w:rsidRPr="00222920">
        <w:rPr>
          <w:rFonts w:cs="Arial"/>
          <w:color w:val="C00000"/>
          <w:sz w:val="24"/>
          <w:szCs w:val="20"/>
        </w:rPr>
        <w:t>beroepsfout</w:t>
      </w:r>
      <w:r w:rsidRPr="00222920">
        <w:rPr>
          <w:rFonts w:cs="Arial"/>
          <w:color w:val="C00000"/>
          <w:sz w:val="24"/>
          <w:szCs w:val="20"/>
        </w:rPr>
        <w:t>’</w:t>
      </w:r>
      <w:bookmarkEnd w:id="0"/>
      <w:bookmarkEnd w:id="1"/>
      <w:bookmarkEnd w:id="2"/>
    </w:p>
    <w:p w14:paraId="48ED873F" w14:textId="77777777" w:rsidR="00623153" w:rsidRPr="000A4A57" w:rsidRDefault="00623153" w:rsidP="00623153">
      <w:pPr>
        <w:rPr>
          <w:rFonts w:cs="Arial"/>
        </w:rPr>
      </w:pPr>
    </w:p>
    <w:p w14:paraId="5B6A54D3" w14:textId="0FEFC501" w:rsidR="00623153" w:rsidRPr="000A4A57" w:rsidRDefault="002251A9" w:rsidP="00623153">
      <w:pPr>
        <w:rPr>
          <w:rFonts w:cs="Arial"/>
        </w:rPr>
      </w:pPr>
      <w:r w:rsidRPr="000A4A57">
        <w:rPr>
          <w:rFonts w:cs="Arial"/>
        </w:rPr>
        <w:t xml:space="preserve">Heeft betrekking op aanbesteding </w:t>
      </w:r>
      <w:r w:rsidR="00725009" w:rsidRPr="008C3059">
        <w:rPr>
          <w:rFonts w:cs="Arial"/>
          <w:szCs w:val="20"/>
        </w:rPr>
        <w:t>Managed Service Provider (MSP)</w:t>
      </w:r>
      <w:r w:rsidRPr="000A4A57">
        <w:rPr>
          <w:rFonts w:cs="Arial"/>
        </w:rPr>
        <w:t xml:space="preserve">. </w:t>
      </w:r>
      <w:r w:rsidR="00623153" w:rsidRPr="000A4A57">
        <w:rPr>
          <w:rFonts w:cs="Arial"/>
        </w:rPr>
        <w:t xml:space="preserve">Ter verduidelijking van het begrip “ernstige </w:t>
      </w:r>
      <w:r w:rsidR="00D9577B" w:rsidRPr="000A4A57">
        <w:rPr>
          <w:rFonts w:cs="Arial"/>
        </w:rPr>
        <w:t>beroeps</w:t>
      </w:r>
      <w:r w:rsidR="00623153" w:rsidRPr="000A4A57">
        <w:rPr>
          <w:rFonts w:cs="Arial"/>
        </w:rPr>
        <w:t xml:space="preserve">fout” zoals bedoeld in het Uniform Europees Aanbestedingsdocument en in paragraaf </w:t>
      </w:r>
      <w:r w:rsidR="00527648">
        <w:rPr>
          <w:rFonts w:cs="Arial"/>
        </w:rPr>
        <w:t>4</w:t>
      </w:r>
      <w:r w:rsidR="00623153" w:rsidRPr="000A4A57">
        <w:rPr>
          <w:rFonts w:cs="Arial"/>
        </w:rPr>
        <w:t>.</w:t>
      </w:r>
      <w:r w:rsidR="00D9577B" w:rsidRPr="000A4A57">
        <w:rPr>
          <w:rFonts w:cs="Arial"/>
        </w:rPr>
        <w:t>1</w:t>
      </w:r>
      <w:r w:rsidR="00623153" w:rsidRPr="000A4A57">
        <w:rPr>
          <w:rFonts w:cs="Arial"/>
        </w:rPr>
        <w:t>.</w:t>
      </w:r>
      <w:r w:rsidR="00527648">
        <w:rPr>
          <w:rFonts w:cs="Arial"/>
        </w:rPr>
        <w:t>1.</w:t>
      </w:r>
      <w:r w:rsidR="00623153" w:rsidRPr="000A4A57">
        <w:rPr>
          <w:rFonts w:cs="Arial"/>
        </w:rPr>
        <w:t xml:space="preserve"> van het Beschrijvend Document deelt </w:t>
      </w:r>
      <w:r w:rsidR="00DD2081">
        <w:rPr>
          <w:rFonts w:cs="Arial"/>
        </w:rPr>
        <w:t>Hecht</w:t>
      </w:r>
      <w:r w:rsidR="00623153" w:rsidRPr="000A4A57">
        <w:rPr>
          <w:rFonts w:cs="Arial"/>
        </w:rPr>
        <w:t xml:space="preserve"> mee dat hieronder wordt verstaan: </w:t>
      </w:r>
    </w:p>
    <w:p w14:paraId="194513CC" w14:textId="77777777" w:rsidR="00623153" w:rsidRPr="000A4A57" w:rsidRDefault="00623153" w:rsidP="00623153">
      <w:pPr>
        <w:rPr>
          <w:rFonts w:cs="Arial"/>
        </w:rPr>
      </w:pPr>
    </w:p>
    <w:p w14:paraId="0A15373B" w14:textId="77777777" w:rsidR="00623153" w:rsidRPr="000A4A57" w:rsidRDefault="00623153" w:rsidP="00623153">
      <w:pPr>
        <w:rPr>
          <w:rFonts w:cs="Arial"/>
        </w:rPr>
      </w:pPr>
      <w:r w:rsidRPr="000A4A57">
        <w:rPr>
          <w:rFonts w:cs="Arial"/>
        </w:rPr>
        <w:t>Kwade opzet of nalatigheid van een zekere ernst met betrekking tot het:</w:t>
      </w:r>
    </w:p>
    <w:p w14:paraId="6AF475CC" w14:textId="1E499B8D" w:rsidR="00623153" w:rsidRPr="000A4A57" w:rsidRDefault="00623153" w:rsidP="00623153">
      <w:pPr>
        <w:rPr>
          <w:rFonts w:cs="Arial"/>
          <w:szCs w:val="20"/>
        </w:rPr>
      </w:pPr>
    </w:p>
    <w:p w14:paraId="3F58091F"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doen van een gift of belofte of het aanbieden van een dienst indien redelijkerwijs kan worden aangenomen dat daarmee wordt beoogd iemand iets te laten doen wat in strijd is met zijn plicht;</w:t>
      </w:r>
    </w:p>
    <w:p w14:paraId="2F62C766"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vervalsen of valselijk opmaken van een geschrift dat bestemd is om tot bewijs van enig feit te dienen;</w:t>
      </w:r>
    </w:p>
    <w:p w14:paraId="7B88656C"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verstrekken van onjuiste gegevens of het ten onrechte niet verstrekken van juiste gegevens, indien redelijkerwijs kan worden aangenomen dat daarmee wordt beoogd financieel voordeel te behalen;</w:t>
      </w:r>
    </w:p>
    <w:p w14:paraId="3AA7EA7A" w14:textId="77777777" w:rsidR="00623153" w:rsidRPr="000A4A57" w:rsidRDefault="00623153" w:rsidP="00623153">
      <w:pPr>
        <w:numPr>
          <w:ilvl w:val="0"/>
          <w:numId w:val="2"/>
        </w:numPr>
        <w:tabs>
          <w:tab w:val="clear" w:pos="720"/>
          <w:tab w:val="num" w:pos="600"/>
        </w:tabs>
        <w:spacing w:line="280" w:lineRule="atLeast"/>
        <w:ind w:left="600" w:hanging="600"/>
        <w:rPr>
          <w:rFonts w:cs="Arial"/>
          <w:szCs w:val="20"/>
        </w:rPr>
      </w:pPr>
      <w:r w:rsidRPr="000A4A57">
        <w:rPr>
          <w:rFonts w:cs="Arial"/>
          <w:szCs w:val="20"/>
        </w:rPr>
        <w:t xml:space="preserve">handelen of nalaten waardoor de (lichamelijke) integriteit van werknemers of andere personen ernstig in gevaar wordt gebracht, </w:t>
      </w:r>
      <w:r w:rsidRPr="000A4A57">
        <w:rPr>
          <w:rFonts w:cs="Arial"/>
        </w:rPr>
        <w:t>waaronder begrepen (</w:t>
      </w:r>
      <w:proofErr w:type="spellStart"/>
      <w:r w:rsidRPr="000A4A57">
        <w:rPr>
          <w:rFonts w:cs="Arial"/>
        </w:rPr>
        <w:t>arbeids</w:t>
      </w:r>
      <w:proofErr w:type="spellEnd"/>
      <w:r w:rsidRPr="000A4A57">
        <w:rPr>
          <w:rFonts w:cs="Arial"/>
        </w:rPr>
        <w:t>)discriminatie</w:t>
      </w:r>
      <w:r w:rsidRPr="000A4A57">
        <w:rPr>
          <w:rFonts w:cs="Arial"/>
          <w:szCs w:val="20"/>
        </w:rPr>
        <w:t>;</w:t>
      </w:r>
    </w:p>
    <w:p w14:paraId="56DB291B"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direct of indirect gebruikmaken van in de EU verboden vormen van kinderarbeid; </w:t>
      </w:r>
    </w:p>
    <w:p w14:paraId="30C4C208"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begaan van overtredingen op het gebied van milieuwetgeving;</w:t>
      </w:r>
    </w:p>
    <w:p w14:paraId="075482DA"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handelen in strijd met door de daartoe bevoegde autoriteit vastgestelde import-, export-, aankoop-, vervoers- en/of investeringsverboden;</w:t>
      </w:r>
    </w:p>
    <w:p w14:paraId="502CA5C8"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maken van afspraken met andere ondernemingen of het begaan van feitelijke gedragingen die ertoe strekken of ten gevolge hebben dat mededinging verhinderd, beperkt of vervalst wordt of het anderszins handelen in strijd met mededingingsregelgeving;</w:t>
      </w:r>
    </w:p>
    <w:p w14:paraId="5BE0D986" w14:textId="4571688D"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onrechtmatig handelen of tekortkomen in de nakoming van een </w:t>
      </w:r>
      <w:r w:rsidR="00D9577B" w:rsidRPr="000A4A57">
        <w:rPr>
          <w:rFonts w:cs="Arial"/>
          <w:szCs w:val="20"/>
        </w:rPr>
        <w:t xml:space="preserve">overeenkomst </w:t>
      </w:r>
      <w:r w:rsidRPr="000A4A57">
        <w:rPr>
          <w:rFonts w:cs="Arial"/>
          <w:szCs w:val="20"/>
        </w:rPr>
        <w:t>waaruit ernstige schade voortvloeit, als gevolg van grove nalatigheid, opzet of bewuste roekeloosheid;</w:t>
      </w:r>
    </w:p>
    <w:p w14:paraId="5C05CAC9" w14:textId="08D3A6C6"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het begaan van gedragingen in strijd met specifiek voor het beroep of bedrijf van een Inschrijver relevante wet- en regelgeving, tuchtregels, </w:t>
      </w:r>
      <w:r w:rsidR="000974EA" w:rsidRPr="000A4A57">
        <w:rPr>
          <w:rFonts w:cs="Arial"/>
          <w:szCs w:val="20"/>
        </w:rPr>
        <w:t>toezicht regels</w:t>
      </w:r>
      <w:r w:rsidRPr="000A4A57">
        <w:rPr>
          <w:rFonts w:cs="Arial"/>
          <w:szCs w:val="20"/>
        </w:rPr>
        <w:t>, gedragsregels of gedragscodes;</w:t>
      </w:r>
    </w:p>
    <w:p w14:paraId="65416A71"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het verrichten van werkzaamheden die in strijd zijn met de openbare orde; </w:t>
      </w:r>
    </w:p>
    <w:p w14:paraId="199D60B2"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alle andere delicten en gedragingen of omstandigheden die naar hun aard zijn aan te merken als ernstige fout in de uitoefening van het beroep.</w:t>
      </w:r>
    </w:p>
    <w:p w14:paraId="459358DE" w14:textId="77777777" w:rsidR="00623153" w:rsidRPr="000A4A57" w:rsidRDefault="00623153" w:rsidP="00623153">
      <w:pPr>
        <w:rPr>
          <w:rFonts w:cs="Arial"/>
          <w:szCs w:val="20"/>
        </w:rPr>
      </w:pPr>
    </w:p>
    <w:p w14:paraId="40C50C13" w14:textId="2AC4BC65" w:rsidR="00623153" w:rsidRPr="000A4A57" w:rsidRDefault="00623153" w:rsidP="00623153">
      <w:pPr>
        <w:rPr>
          <w:rFonts w:cs="Arial"/>
          <w:szCs w:val="20"/>
        </w:rPr>
      </w:pPr>
      <w:proofErr w:type="spellStart"/>
      <w:r w:rsidRPr="000A4A57">
        <w:rPr>
          <w:rFonts w:cs="Arial"/>
          <w:szCs w:val="20"/>
        </w:rPr>
        <w:t>ln</w:t>
      </w:r>
      <w:proofErr w:type="spellEnd"/>
      <w:r w:rsidRPr="000A4A57">
        <w:rPr>
          <w:rFonts w:cs="Arial"/>
          <w:szCs w:val="20"/>
        </w:rPr>
        <w:t xml:space="preserve"> aanvulling hierop acht de Aanbestedende Dienst een ernstige fout in de uitoefening van het beroep aanwezig indien er ernstig gevaar bestaat dat de op grond van deze aanbestedingsprocedure gesloten </w:t>
      </w:r>
      <w:r w:rsidR="00D9577B" w:rsidRPr="000A4A57">
        <w:rPr>
          <w:rFonts w:cs="Arial"/>
          <w:szCs w:val="20"/>
        </w:rPr>
        <w:t>Raamo</w:t>
      </w:r>
      <w:r w:rsidRPr="000A4A57">
        <w:rPr>
          <w:rFonts w:cs="Arial"/>
          <w:szCs w:val="20"/>
        </w:rPr>
        <w:t>vereenkomst door de Inschrijver mede zal worden gebruikt om (i) uit gepleegde strafbare feiten verkregen of te verkrijgen, op geld waardeerbare voordelen te benutten, of (ii) strafbare feiten te plegen. De Aanbestedende Dienst kan een ernstige fout in de uitoefening van het beroep in ieder geval, maar niet uitsluitend, aannemelijk maken:</w:t>
      </w:r>
    </w:p>
    <w:p w14:paraId="626CFD0E" w14:textId="77777777" w:rsidR="00623153" w:rsidRPr="000A4A57" w:rsidRDefault="00623153" w:rsidP="00623153">
      <w:pPr>
        <w:rPr>
          <w:rFonts w:cs="Arial"/>
          <w:szCs w:val="20"/>
        </w:rPr>
      </w:pPr>
    </w:p>
    <w:p w14:paraId="0A34FF38"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doordat de ernstige fout in de uitoefening van het beroep wordt erkend door de betrokken Inschrijver;</w:t>
      </w:r>
    </w:p>
    <w:p w14:paraId="2E2FC7DC"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eigen ervaring van voor de Aanbestedende Dienst werkzame ambtenaren, ambtsdragers of door de Aanbestedende Dienst ingehuurd personeel;</w:t>
      </w:r>
    </w:p>
    <w:p w14:paraId="7A130574"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 xml:space="preserve">door een rechterlijke uitspraak, bindend advies of arbitraal vonnis; </w:t>
      </w:r>
    </w:p>
    <w:p w14:paraId="46C53EBB"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strafrechtelijke transactie of civielrechtelijke schikking;</w:t>
      </w:r>
    </w:p>
    <w:p w14:paraId="18047510"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uitspraak of beschikking van een bevoegde autoriteit, waaronder begrepen een uitspraak of beschikking van een tuchtrechter;</w:t>
      </w:r>
    </w:p>
    <w:p w14:paraId="7E0B9437"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toezichthouder of geschillencommissie;</w:t>
      </w:r>
    </w:p>
    <w:p w14:paraId="1D420508"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Bibob-advies;</w:t>
      </w:r>
    </w:p>
    <w:p w14:paraId="08C7D1E9"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strafrechtelijk onderzoek of strafvervolging, ingesteld door de bevoegde autoriteiten.</w:t>
      </w:r>
    </w:p>
    <w:p w14:paraId="74CC8E7D" w14:textId="77777777" w:rsidR="00623153" w:rsidRPr="000A4A57" w:rsidRDefault="00623153" w:rsidP="00623153">
      <w:pPr>
        <w:rPr>
          <w:rFonts w:cs="Arial"/>
          <w:szCs w:val="20"/>
        </w:rPr>
      </w:pPr>
    </w:p>
    <w:p w14:paraId="36367FBA" w14:textId="77777777" w:rsidR="004D67CC" w:rsidRPr="000A4A57" w:rsidRDefault="004D67CC">
      <w:pPr>
        <w:spacing w:after="160" w:line="259" w:lineRule="auto"/>
        <w:rPr>
          <w:rFonts w:cs="Arial"/>
          <w:szCs w:val="20"/>
        </w:rPr>
      </w:pPr>
      <w:r w:rsidRPr="000A4A57">
        <w:rPr>
          <w:rFonts w:cs="Arial"/>
          <w:szCs w:val="20"/>
        </w:rPr>
        <w:br w:type="page"/>
      </w:r>
    </w:p>
    <w:p w14:paraId="56A5485E" w14:textId="73DBEF41" w:rsidR="00623153" w:rsidRPr="000A4A57" w:rsidRDefault="00623153" w:rsidP="00623153">
      <w:pPr>
        <w:rPr>
          <w:rFonts w:cs="Arial"/>
          <w:szCs w:val="20"/>
        </w:rPr>
      </w:pPr>
      <w:r w:rsidRPr="000A4A57">
        <w:rPr>
          <w:rFonts w:cs="Arial"/>
          <w:szCs w:val="20"/>
        </w:rPr>
        <w:lastRenderedPageBreak/>
        <w:t xml:space="preserve">In verband met het voorgaande behoudt de Aanbestedende Dienst zich zowel gedurende de aanbestedingsprocedure als gedurende de looptijd van de </w:t>
      </w:r>
      <w:r w:rsidR="00D9577B" w:rsidRPr="000A4A57">
        <w:rPr>
          <w:rFonts w:cs="Arial"/>
          <w:szCs w:val="20"/>
        </w:rPr>
        <w:t xml:space="preserve">Raamovereenkomst </w:t>
      </w:r>
      <w:r w:rsidRPr="000A4A57">
        <w:rPr>
          <w:rFonts w:cs="Arial"/>
          <w:szCs w:val="20"/>
        </w:rPr>
        <w:t>het recht voor een Inschrijver te screenen indien er op grond van enig signaal dat de Aanbestedende Dienst bereikt, op welke wijze dan ook, een vermoeden rijst dat er sprake is van een ernstige fout in de uitoefening van het beroep. Bij de screening maakt de Aanbestedende Dienst gebruik van de middelen die haar ter beschikking staan, met inachtneming van haar wettelijke verplichtingen en bevoegdheden. Deze middelen bestaan in ieder geval uit:</w:t>
      </w:r>
    </w:p>
    <w:p w14:paraId="1DD62434" w14:textId="77777777" w:rsidR="00623153" w:rsidRPr="000A4A57" w:rsidRDefault="00623153" w:rsidP="00623153">
      <w:pPr>
        <w:ind w:left="708"/>
        <w:rPr>
          <w:rFonts w:cs="Arial"/>
          <w:szCs w:val="20"/>
        </w:rPr>
      </w:pPr>
    </w:p>
    <w:p w14:paraId="3B37A181"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door een Inschrijvers laten overleggen van een VOG of een Gedragsverklaring Aanbesteden;</w:t>
      </w:r>
    </w:p>
    <w:p w14:paraId="603B97B2"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doen van onderzoek in open bronnen;</w:t>
      </w:r>
    </w:p>
    <w:p w14:paraId="69376C97"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doen van onderzoek in gesloten bronnen;</w:t>
      </w:r>
    </w:p>
    <w:p w14:paraId="0E4DD066"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vragen van een Bibob-advies bij het Landelijk Bureau Bibob.</w:t>
      </w:r>
    </w:p>
    <w:p w14:paraId="5A408FFA" w14:textId="77777777" w:rsidR="00623153" w:rsidRPr="000A4A57" w:rsidRDefault="00623153" w:rsidP="00623153">
      <w:pPr>
        <w:rPr>
          <w:rFonts w:cs="Arial"/>
          <w:szCs w:val="20"/>
        </w:rPr>
      </w:pPr>
    </w:p>
    <w:p w14:paraId="79E04920" w14:textId="04A04711" w:rsidR="00623153" w:rsidRPr="000A4A57" w:rsidRDefault="00623153" w:rsidP="00623153">
      <w:pPr>
        <w:rPr>
          <w:rFonts w:cs="Arial"/>
          <w:szCs w:val="20"/>
        </w:rPr>
      </w:pPr>
      <w:r w:rsidRPr="000A4A57">
        <w:rPr>
          <w:rFonts w:cs="Arial"/>
          <w:szCs w:val="20"/>
        </w:rPr>
        <w:t xml:space="preserve">Inschrijvers zijn gehouden hun medewerking aan een screening te verlenen. Indien een Inschrijver geen of onvoldoende medewerking verleent aan een screening is de Aanbestedende Dienst gerechtigd de Inschrijver uit te sluiten van deelname aan de aanbesteding danwel tot wijziging, opschorting of beëindiging van de </w:t>
      </w:r>
      <w:r w:rsidR="00D9577B" w:rsidRPr="000A4A57">
        <w:rPr>
          <w:rFonts w:cs="Arial"/>
          <w:szCs w:val="20"/>
        </w:rPr>
        <w:t xml:space="preserve">Raamovereenkomst </w:t>
      </w:r>
      <w:r w:rsidRPr="000A4A57">
        <w:rPr>
          <w:rFonts w:cs="Arial"/>
          <w:szCs w:val="20"/>
        </w:rPr>
        <w:t xml:space="preserve">voor zover een screening plaatsvindt gedurende de looptijd van de </w:t>
      </w:r>
      <w:r w:rsidR="00D9577B" w:rsidRPr="000A4A57">
        <w:rPr>
          <w:rFonts w:cs="Arial"/>
          <w:szCs w:val="20"/>
        </w:rPr>
        <w:t>Raamovereenkomst</w:t>
      </w:r>
      <w:r w:rsidRPr="000A4A57">
        <w:rPr>
          <w:rFonts w:cs="Arial"/>
          <w:szCs w:val="20"/>
        </w:rPr>
        <w:t>.</w:t>
      </w:r>
    </w:p>
    <w:p w14:paraId="2C6252A1" w14:textId="77777777" w:rsidR="00623153" w:rsidRPr="000A4A57" w:rsidRDefault="00623153" w:rsidP="00623153">
      <w:pPr>
        <w:rPr>
          <w:rFonts w:cs="Arial"/>
          <w:szCs w:val="20"/>
        </w:rPr>
      </w:pPr>
    </w:p>
    <w:p w14:paraId="5308A3A8" w14:textId="77777777" w:rsidR="00623153" w:rsidRPr="000A4A57" w:rsidRDefault="00623153" w:rsidP="00623153">
      <w:pPr>
        <w:rPr>
          <w:rFonts w:cs="Arial"/>
          <w:szCs w:val="20"/>
        </w:rPr>
      </w:pPr>
      <w:r w:rsidRPr="000A4A57">
        <w:rPr>
          <w:rFonts w:cs="Arial"/>
          <w:szCs w:val="20"/>
        </w:rPr>
        <w:t xml:space="preserve">Ten aanzien van de uitsluitingsgrond als genoemd in artikel 2.87 lid 1 sub c van de Aanbestedingswet 2012 geldt dat indien een Inschrijver in de uitoefening van zijn beroep een ernstige fout heeft begaan de betreffende Inschrijver in beginsel wordt uitgesloten van verdere deelname aan de aanbestedingsprocedure, tenzij uitsluiting disproportioneel zou zijn. De betreffende Inschrijver wordt in voorkomend geval in de gelegenheid gesteld om te bewijzen dat hij inmiddels de nodige maatregelen heeft genomen om herhaling in de toekomst te voorkomen en deze maatregelen voldoende zijn om zijn betrouwbaarheid aan te tonen ondanks de toepasselijke uitsluitingsgrond. Als dat bewijs toereikend wordt geacht, wordt de betrokken Inschrijver niet uitgesloten van de aanbestedingsprocedure. </w:t>
      </w:r>
    </w:p>
    <w:p w14:paraId="0D7B5494" w14:textId="77777777" w:rsidR="00623153" w:rsidRPr="000A4A57" w:rsidRDefault="00623153" w:rsidP="00623153">
      <w:pPr>
        <w:rPr>
          <w:rFonts w:cs="Arial"/>
          <w:szCs w:val="20"/>
        </w:rPr>
      </w:pPr>
    </w:p>
    <w:p w14:paraId="4F685E7F" w14:textId="13D2FF91" w:rsidR="00623153" w:rsidRPr="000A4A57" w:rsidRDefault="00623153" w:rsidP="00623153">
      <w:pPr>
        <w:rPr>
          <w:rFonts w:cs="Arial"/>
          <w:szCs w:val="20"/>
        </w:rPr>
      </w:pPr>
      <w:r w:rsidRPr="000A4A57">
        <w:rPr>
          <w:rFonts w:cs="Arial"/>
          <w:szCs w:val="20"/>
        </w:rPr>
        <w:t xml:space="preserve">Bij het nemen van een besluit om al dan niet tot uitsluiting van deelname aan de aanbestedingsprocedure danwel tot wijziging, opschorting of beëindiging van de </w:t>
      </w:r>
      <w:r w:rsidR="00D9577B" w:rsidRPr="000A4A57">
        <w:rPr>
          <w:rFonts w:cs="Arial"/>
          <w:szCs w:val="20"/>
        </w:rPr>
        <w:t xml:space="preserve">Raamovereenkomst </w:t>
      </w:r>
      <w:r w:rsidRPr="000A4A57">
        <w:rPr>
          <w:rFonts w:cs="Arial"/>
          <w:szCs w:val="20"/>
        </w:rPr>
        <w:t>over te gaan kunnen onder meer de volgende aspecten in de afweging worden betrokken:</w:t>
      </w:r>
    </w:p>
    <w:p w14:paraId="71FE18D5" w14:textId="77777777" w:rsidR="00623153" w:rsidRPr="000A4A57" w:rsidRDefault="00623153" w:rsidP="00623153">
      <w:pPr>
        <w:rPr>
          <w:rFonts w:cs="Arial"/>
          <w:bCs/>
          <w:iCs/>
          <w:szCs w:val="20"/>
        </w:rPr>
      </w:pPr>
    </w:p>
    <w:p w14:paraId="3C0B9665" w14:textId="77777777" w:rsidR="00623153" w:rsidRPr="000A4A57" w:rsidRDefault="00623153" w:rsidP="00F61217">
      <w:pPr>
        <w:numPr>
          <w:ilvl w:val="0"/>
          <w:numId w:val="4"/>
        </w:numPr>
        <w:rPr>
          <w:rFonts w:cs="Arial"/>
          <w:bCs/>
          <w:iCs/>
          <w:szCs w:val="20"/>
        </w:rPr>
      </w:pPr>
      <w:r w:rsidRPr="000A4A57">
        <w:rPr>
          <w:rFonts w:cs="Arial"/>
          <w:bCs/>
          <w:iCs/>
          <w:szCs w:val="20"/>
        </w:rPr>
        <w:t>de ernst van de overtredingen;</w:t>
      </w:r>
    </w:p>
    <w:p w14:paraId="239573A4" w14:textId="77777777" w:rsidR="00623153" w:rsidRPr="000A4A57" w:rsidRDefault="00623153" w:rsidP="00F61217">
      <w:pPr>
        <w:numPr>
          <w:ilvl w:val="0"/>
          <w:numId w:val="4"/>
        </w:numPr>
        <w:rPr>
          <w:rFonts w:cs="Arial"/>
          <w:bCs/>
          <w:iCs/>
          <w:szCs w:val="20"/>
        </w:rPr>
      </w:pPr>
      <w:r w:rsidRPr="000A4A57">
        <w:rPr>
          <w:rFonts w:cs="Arial"/>
          <w:bCs/>
          <w:iCs/>
          <w:szCs w:val="20"/>
        </w:rPr>
        <w:t>de mate van betrokkenheid bij de overtredingen van leidinggevenden;</w:t>
      </w:r>
    </w:p>
    <w:p w14:paraId="378210FA" w14:textId="5430EC09" w:rsidR="00623153" w:rsidRPr="000A4A57" w:rsidRDefault="00623153" w:rsidP="00F61217">
      <w:pPr>
        <w:numPr>
          <w:ilvl w:val="0"/>
          <w:numId w:val="4"/>
        </w:numPr>
        <w:rPr>
          <w:rFonts w:cs="Arial"/>
          <w:bCs/>
          <w:iCs/>
        </w:rPr>
      </w:pPr>
      <w:r w:rsidRPr="000A4A57">
        <w:rPr>
          <w:rFonts w:cs="Arial"/>
          <w:bCs/>
          <w:iCs/>
        </w:rPr>
        <w:t>de sinds de overtredingen verstreken tijd (</w:t>
      </w:r>
      <w:r w:rsidR="00DD2081">
        <w:rPr>
          <w:rFonts w:cs="Arial"/>
          <w:bCs/>
          <w:iCs/>
        </w:rPr>
        <w:t>Hecht</w:t>
      </w:r>
      <w:r w:rsidRPr="000A4A57">
        <w:rPr>
          <w:rFonts w:cs="Arial"/>
          <w:bCs/>
          <w:iCs/>
        </w:rPr>
        <w:t xml:space="preserve"> betrekt uitsluitend ernstige fouten die zich in de drie jaar voorafgaand aan het tijdstip van het indienen van het verzoek tot deelneming of de </w:t>
      </w:r>
      <w:r w:rsidR="00D9577B" w:rsidRPr="000A4A57">
        <w:rPr>
          <w:rFonts w:cs="Arial"/>
          <w:bCs/>
          <w:iCs/>
        </w:rPr>
        <w:t>I</w:t>
      </w:r>
      <w:r w:rsidRPr="000A4A57">
        <w:rPr>
          <w:rFonts w:cs="Arial"/>
          <w:bCs/>
          <w:iCs/>
        </w:rPr>
        <w:t xml:space="preserve">nschrijving hebben voorgedaan); </w:t>
      </w:r>
    </w:p>
    <w:p w14:paraId="13D21BB8" w14:textId="77777777" w:rsidR="00623153" w:rsidRPr="000A4A57" w:rsidRDefault="00623153" w:rsidP="00F61217">
      <w:pPr>
        <w:numPr>
          <w:ilvl w:val="0"/>
          <w:numId w:val="4"/>
        </w:numPr>
        <w:rPr>
          <w:rFonts w:cs="Arial"/>
          <w:bCs/>
          <w:iCs/>
          <w:szCs w:val="20"/>
        </w:rPr>
      </w:pPr>
      <w:r w:rsidRPr="000A4A57">
        <w:rPr>
          <w:rFonts w:cs="Arial"/>
          <w:bCs/>
          <w:iCs/>
          <w:szCs w:val="20"/>
        </w:rPr>
        <w:t>het verband met de onderhavige aanbestedingen;</w:t>
      </w:r>
    </w:p>
    <w:p w14:paraId="7E7E0D99" w14:textId="77777777" w:rsidR="00623153" w:rsidRPr="000A4A57" w:rsidRDefault="00623153" w:rsidP="00F61217">
      <w:pPr>
        <w:numPr>
          <w:ilvl w:val="0"/>
          <w:numId w:val="4"/>
        </w:numPr>
        <w:rPr>
          <w:rFonts w:cs="Arial"/>
          <w:bCs/>
          <w:iCs/>
          <w:szCs w:val="20"/>
        </w:rPr>
      </w:pPr>
      <w:r w:rsidRPr="000A4A57">
        <w:rPr>
          <w:rFonts w:cs="Arial"/>
          <w:bCs/>
          <w:iCs/>
          <w:szCs w:val="20"/>
        </w:rPr>
        <w:t>de wegens overtredingen opgelegde sancties;</w:t>
      </w:r>
    </w:p>
    <w:p w14:paraId="44DCA9C8" w14:textId="77777777" w:rsidR="00623153" w:rsidRPr="000A4A57" w:rsidRDefault="00623153" w:rsidP="00F61217">
      <w:pPr>
        <w:numPr>
          <w:ilvl w:val="0"/>
          <w:numId w:val="4"/>
        </w:numPr>
        <w:rPr>
          <w:rFonts w:cs="Arial"/>
          <w:bCs/>
          <w:iCs/>
          <w:szCs w:val="20"/>
        </w:rPr>
      </w:pPr>
      <w:r w:rsidRPr="000A4A57">
        <w:rPr>
          <w:rFonts w:cs="Arial"/>
          <w:bCs/>
          <w:iCs/>
          <w:szCs w:val="20"/>
        </w:rPr>
        <w:t>de maatregelen die genomen zijn om herhaling te voorkomen;</w:t>
      </w:r>
    </w:p>
    <w:p w14:paraId="606A3997" w14:textId="77777777" w:rsidR="00623153" w:rsidRPr="000A4A57" w:rsidRDefault="00623153" w:rsidP="00F61217">
      <w:pPr>
        <w:numPr>
          <w:ilvl w:val="0"/>
          <w:numId w:val="4"/>
        </w:numPr>
        <w:rPr>
          <w:rFonts w:cs="Arial"/>
          <w:bCs/>
          <w:iCs/>
          <w:szCs w:val="20"/>
        </w:rPr>
      </w:pPr>
      <w:r w:rsidRPr="000A4A57">
        <w:rPr>
          <w:rFonts w:cs="Arial"/>
          <w:bCs/>
          <w:iCs/>
          <w:szCs w:val="20"/>
        </w:rPr>
        <w:t>de omvang van de aanbestede opdracht;</w:t>
      </w:r>
    </w:p>
    <w:p w14:paraId="6630512F" w14:textId="77777777" w:rsidR="00623153" w:rsidRPr="000A4A57" w:rsidRDefault="00623153" w:rsidP="00F61217">
      <w:pPr>
        <w:numPr>
          <w:ilvl w:val="0"/>
          <w:numId w:val="4"/>
        </w:numPr>
        <w:rPr>
          <w:rFonts w:cs="Arial"/>
          <w:bCs/>
          <w:iCs/>
          <w:szCs w:val="20"/>
        </w:rPr>
      </w:pPr>
      <w:r w:rsidRPr="000A4A57">
        <w:rPr>
          <w:rFonts w:cs="Arial"/>
          <w:bCs/>
          <w:iCs/>
          <w:szCs w:val="20"/>
        </w:rPr>
        <w:t>de houding/opstelling van de betreffende Inschrijver.</w:t>
      </w:r>
    </w:p>
    <w:p w14:paraId="66A77786" w14:textId="77777777" w:rsidR="00623153" w:rsidRPr="000A4A57" w:rsidRDefault="00623153" w:rsidP="00623153">
      <w:pPr>
        <w:rPr>
          <w:rFonts w:cs="Arial"/>
          <w:bCs/>
          <w:iCs/>
          <w:szCs w:val="20"/>
        </w:rPr>
      </w:pPr>
    </w:p>
    <w:p w14:paraId="53CCCBA9" w14:textId="3B4A31C5" w:rsidR="00537054" w:rsidRPr="000A4A57" w:rsidRDefault="00623153">
      <w:pPr>
        <w:rPr>
          <w:rFonts w:cs="Arial"/>
        </w:rPr>
      </w:pPr>
      <w:r w:rsidRPr="000A4A57">
        <w:rPr>
          <w:rFonts w:cs="Arial"/>
          <w:bCs/>
          <w:iCs/>
          <w:szCs w:val="20"/>
        </w:rPr>
        <w:t xml:space="preserve">Tot daadwerkelijke uitsluiting (of ontbinding) wordt slechts besloten indien de Aanbestedende Dienst dat proportioneel acht. </w:t>
      </w:r>
    </w:p>
    <w:sectPr w:rsidR="00537054" w:rsidRPr="000A4A57" w:rsidSect="000D7051">
      <w:headerReference w:type="default" r:id="rId11"/>
      <w:pgSz w:w="11906" w:h="16838"/>
      <w:pgMar w:top="2835"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1A7E" w14:textId="77777777" w:rsidR="00B5545A" w:rsidRDefault="00B5545A" w:rsidP="00623153">
      <w:r>
        <w:separator/>
      </w:r>
    </w:p>
  </w:endnote>
  <w:endnote w:type="continuationSeparator" w:id="0">
    <w:p w14:paraId="16D04820" w14:textId="77777777" w:rsidR="00B5545A" w:rsidRDefault="00B5545A" w:rsidP="00623153">
      <w:r>
        <w:continuationSeparator/>
      </w:r>
    </w:p>
  </w:endnote>
  <w:endnote w:type="continuationNotice" w:id="1">
    <w:p w14:paraId="6F32EAE9" w14:textId="77777777" w:rsidR="00B5545A" w:rsidRDefault="00B55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50F4A" w14:textId="77777777" w:rsidR="00B5545A" w:rsidRDefault="00B5545A" w:rsidP="00623153">
      <w:r>
        <w:separator/>
      </w:r>
    </w:p>
  </w:footnote>
  <w:footnote w:type="continuationSeparator" w:id="0">
    <w:p w14:paraId="58DD1F6C" w14:textId="77777777" w:rsidR="00B5545A" w:rsidRDefault="00B5545A" w:rsidP="00623153">
      <w:r>
        <w:continuationSeparator/>
      </w:r>
    </w:p>
  </w:footnote>
  <w:footnote w:type="continuationNotice" w:id="1">
    <w:p w14:paraId="6A24AA10" w14:textId="77777777" w:rsidR="00B5545A" w:rsidRDefault="00B554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BC61" w14:textId="1EB79F24" w:rsidR="00E84AB3" w:rsidRPr="00E84AB3" w:rsidRDefault="00E84AB3" w:rsidP="00E84AB3">
    <w:pPr>
      <w:pStyle w:val="Koptekst"/>
    </w:pPr>
    <w:r>
      <w:rPr>
        <w:noProof/>
        <w:lang w:eastAsia="nl-NL"/>
      </w:rPr>
      <w:drawing>
        <wp:anchor distT="0" distB="0" distL="114300" distR="114300" simplePos="0" relativeHeight="251658240" behindDoc="1" locked="0" layoutInCell="1" allowOverlap="1" wp14:anchorId="0560F363" wp14:editId="1A9894D6">
          <wp:simplePos x="0" y="0"/>
          <wp:positionH relativeFrom="page">
            <wp:align>right</wp:align>
          </wp:positionH>
          <wp:positionV relativeFrom="page">
            <wp:align>top</wp:align>
          </wp:positionV>
          <wp:extent cx="7556400" cy="106920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18D6"/>
    <w:multiLevelType w:val="hybridMultilevel"/>
    <w:tmpl w:val="EEBC50D2"/>
    <w:lvl w:ilvl="0" w:tplc="0413000F">
      <w:start w:val="1"/>
      <w:numFmt w:val="decimal"/>
      <w:lvlText w:val="%1."/>
      <w:lvlJc w:val="left"/>
      <w:pPr>
        <w:tabs>
          <w:tab w:val="num" w:pos="720"/>
        </w:tabs>
        <w:ind w:left="720" w:hanging="360"/>
      </w:pPr>
    </w:lvl>
    <w:lvl w:ilvl="1" w:tplc="D714D21A">
      <w:start w:val="3"/>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A1B28E0"/>
    <w:multiLevelType w:val="hybridMultilevel"/>
    <w:tmpl w:val="02642746"/>
    <w:lvl w:ilvl="0" w:tplc="0413000F">
      <w:start w:val="1"/>
      <w:numFmt w:val="decimal"/>
      <w:lvlText w:val="%1."/>
      <w:lvlJc w:val="left"/>
      <w:pPr>
        <w:tabs>
          <w:tab w:val="num" w:pos="720"/>
        </w:tabs>
        <w:ind w:left="720" w:hanging="360"/>
      </w:pPr>
    </w:lvl>
    <w:lvl w:ilvl="1" w:tplc="0413000F">
      <w:start w:val="1"/>
      <w:numFmt w:val="decimal"/>
      <w:lvlText w:val="%2."/>
      <w:lvlJc w:val="left"/>
      <w:pPr>
        <w:tabs>
          <w:tab w:val="num" w:pos="720"/>
        </w:tabs>
        <w:ind w:left="72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53983604"/>
    <w:multiLevelType w:val="hybridMultilevel"/>
    <w:tmpl w:val="D44641D2"/>
    <w:lvl w:ilvl="0" w:tplc="F5CAC78A">
      <w:start w:val="1"/>
      <w:numFmt w:val="bullet"/>
      <w:lvlText w:val="-"/>
      <w:lvlJc w:val="left"/>
      <w:pPr>
        <w:tabs>
          <w:tab w:val="num" w:pos="360"/>
        </w:tabs>
        <w:ind w:left="360" w:hanging="360"/>
      </w:pPr>
      <w:rPr>
        <w:rFonts w:ascii="Arial" w:hAnsi="Arial" w:hint="default"/>
      </w:rPr>
    </w:lvl>
    <w:lvl w:ilvl="1" w:tplc="04130001">
      <w:start w:val="1"/>
      <w:numFmt w:val="bullet"/>
      <w:lvlText w:val=""/>
      <w:lvlJc w:val="left"/>
      <w:pPr>
        <w:tabs>
          <w:tab w:val="num" w:pos="360"/>
        </w:tabs>
        <w:ind w:left="36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2AD34AC"/>
    <w:multiLevelType w:val="hybridMultilevel"/>
    <w:tmpl w:val="01E61138"/>
    <w:lvl w:ilvl="0" w:tplc="F90C0078">
      <w:start w:val="1"/>
      <w:numFmt w:val="decimal"/>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373309">
    <w:abstractNumId w:val="3"/>
  </w:num>
  <w:num w:numId="2" w16cid:durableId="473180614">
    <w:abstractNumId w:val="0"/>
  </w:num>
  <w:num w:numId="3" w16cid:durableId="1772973296">
    <w:abstractNumId w:val="1"/>
  </w:num>
  <w:num w:numId="4" w16cid:durableId="751466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53"/>
    <w:rsid w:val="000025B7"/>
    <w:rsid w:val="00095CE0"/>
    <w:rsid w:val="000974EA"/>
    <w:rsid w:val="000A4A57"/>
    <w:rsid w:val="000D7051"/>
    <w:rsid w:val="00222920"/>
    <w:rsid w:val="002251A9"/>
    <w:rsid w:val="002C5B38"/>
    <w:rsid w:val="00363FB8"/>
    <w:rsid w:val="003748CB"/>
    <w:rsid w:val="0040633E"/>
    <w:rsid w:val="004B3A6C"/>
    <w:rsid w:val="004D67CC"/>
    <w:rsid w:val="004E5984"/>
    <w:rsid w:val="004F6CA1"/>
    <w:rsid w:val="00527648"/>
    <w:rsid w:val="00537054"/>
    <w:rsid w:val="0054527B"/>
    <w:rsid w:val="005615D5"/>
    <w:rsid w:val="005D648B"/>
    <w:rsid w:val="00623153"/>
    <w:rsid w:val="006335B2"/>
    <w:rsid w:val="00725009"/>
    <w:rsid w:val="007C48EC"/>
    <w:rsid w:val="007F722E"/>
    <w:rsid w:val="0088028A"/>
    <w:rsid w:val="00967AA8"/>
    <w:rsid w:val="009A4A93"/>
    <w:rsid w:val="00AB4056"/>
    <w:rsid w:val="00B04A58"/>
    <w:rsid w:val="00B325E7"/>
    <w:rsid w:val="00B5545A"/>
    <w:rsid w:val="00B91F72"/>
    <w:rsid w:val="00C86E87"/>
    <w:rsid w:val="00D844FF"/>
    <w:rsid w:val="00D9577B"/>
    <w:rsid w:val="00DD2081"/>
    <w:rsid w:val="00E46EA6"/>
    <w:rsid w:val="00E84AB3"/>
    <w:rsid w:val="00ED2052"/>
    <w:rsid w:val="00F61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3474"/>
  <w15:chartTrackingRefBased/>
  <w15:docId w15:val="{E502DE05-164C-495D-A57B-7D289263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3153"/>
    <w:pPr>
      <w:spacing w:after="0" w:line="240" w:lineRule="auto"/>
    </w:pPr>
    <w:rPr>
      <w:rFonts w:ascii="Arial" w:eastAsia="MS Mincho" w:hAnsi="Arial" w:cs="Times New Roman"/>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nummering">
    <w:name w:val="Bijlagenummering"/>
    <w:basedOn w:val="Standaard"/>
    <w:next w:val="Standaard"/>
    <w:qFormat/>
    <w:rsid w:val="00623153"/>
    <w:pPr>
      <w:keepNext/>
      <w:pageBreakBefore/>
    </w:pPr>
    <w:rPr>
      <w:b/>
      <w:bCs/>
      <w:sz w:val="32"/>
      <w:szCs w:val="32"/>
    </w:rPr>
  </w:style>
  <w:style w:type="paragraph" w:styleId="Eindnoottekst">
    <w:name w:val="endnote text"/>
    <w:basedOn w:val="Standaard"/>
    <w:link w:val="EindnoottekstChar"/>
    <w:semiHidden/>
    <w:rsid w:val="00623153"/>
    <w:rPr>
      <w:szCs w:val="20"/>
    </w:rPr>
  </w:style>
  <w:style w:type="character" w:customStyle="1" w:styleId="EindnoottekstChar">
    <w:name w:val="Eindnoottekst Char"/>
    <w:basedOn w:val="Standaardalinea-lettertype"/>
    <w:link w:val="Eindnoottekst"/>
    <w:semiHidden/>
    <w:rsid w:val="00623153"/>
    <w:rPr>
      <w:rFonts w:ascii="Arial" w:eastAsia="MS Mincho" w:hAnsi="Arial" w:cs="Times New Roman"/>
      <w:sz w:val="20"/>
      <w:szCs w:val="20"/>
    </w:rPr>
  </w:style>
  <w:style w:type="paragraph" w:styleId="Voettekst">
    <w:name w:val="footer"/>
    <w:basedOn w:val="Standaard"/>
    <w:link w:val="VoettekstChar"/>
    <w:uiPriority w:val="99"/>
    <w:unhideWhenUsed/>
    <w:rsid w:val="00623153"/>
    <w:pPr>
      <w:tabs>
        <w:tab w:val="center" w:pos="4536"/>
        <w:tab w:val="right" w:pos="9072"/>
      </w:tabs>
    </w:pPr>
  </w:style>
  <w:style w:type="character" w:customStyle="1" w:styleId="VoettekstChar">
    <w:name w:val="Voettekst Char"/>
    <w:basedOn w:val="Standaardalinea-lettertype"/>
    <w:link w:val="Voettekst"/>
    <w:uiPriority w:val="99"/>
    <w:rsid w:val="00623153"/>
    <w:rPr>
      <w:rFonts w:ascii="Arial" w:eastAsia="MS Mincho" w:hAnsi="Arial" w:cs="Times New Roman"/>
      <w:sz w:val="20"/>
      <w:szCs w:val="24"/>
    </w:rPr>
  </w:style>
  <w:style w:type="character" w:styleId="Paginanummer">
    <w:name w:val="page number"/>
    <w:basedOn w:val="Standaardalinea-lettertype"/>
    <w:uiPriority w:val="99"/>
    <w:rsid w:val="00623153"/>
    <w:rPr>
      <w:rFonts w:cs="Times New Roman"/>
    </w:rPr>
  </w:style>
  <w:style w:type="paragraph" w:styleId="Koptekst">
    <w:name w:val="header"/>
    <w:basedOn w:val="Standaard"/>
    <w:link w:val="KoptekstChar"/>
    <w:uiPriority w:val="99"/>
    <w:unhideWhenUsed/>
    <w:rsid w:val="00623153"/>
    <w:pPr>
      <w:tabs>
        <w:tab w:val="center" w:pos="4536"/>
        <w:tab w:val="right" w:pos="9072"/>
      </w:tabs>
    </w:pPr>
  </w:style>
  <w:style w:type="character" w:customStyle="1" w:styleId="KoptekstChar">
    <w:name w:val="Koptekst Char"/>
    <w:basedOn w:val="Standaardalinea-lettertype"/>
    <w:link w:val="Koptekst"/>
    <w:uiPriority w:val="99"/>
    <w:rsid w:val="00623153"/>
    <w:rPr>
      <w:rFonts w:ascii="Arial" w:eastAsia="MS Mincho" w:hAnsi="Arial" w:cs="Times New Roman"/>
      <w:sz w:val="20"/>
      <w:szCs w:val="24"/>
    </w:rPr>
  </w:style>
  <w:style w:type="paragraph" w:styleId="Ballontekst">
    <w:name w:val="Balloon Text"/>
    <w:basedOn w:val="Standaard"/>
    <w:link w:val="BallontekstChar"/>
    <w:uiPriority w:val="99"/>
    <w:semiHidden/>
    <w:unhideWhenUsed/>
    <w:rsid w:val="00D9577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577B"/>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405ac904979e5ffe3195b7a28bce5fff">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d312d34277fe12432b6c7f8b4d6cbbaa"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3ea69c-4827-4c70-be8d-77fe4b39afd5" xsi:nil="true"/>
    <lcf76f155ced4ddcb4097134ff3c332f xmlns="86eb68ff-858f-434f-966f-3743ef69a4e6">
      <Terms xmlns="http://schemas.microsoft.com/office/infopath/2007/PartnerControls"/>
    </lcf76f155ced4ddcb4097134ff3c332f>
    <SharedWithUsers xmlns="163ea69c-4827-4c70-be8d-77fe4b39afd5">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4A89F-3F00-4C06-B584-4493640847B0}"/>
</file>

<file path=customXml/itemProps2.xml><?xml version="1.0" encoding="utf-8"?>
<ds:datastoreItem xmlns:ds="http://schemas.openxmlformats.org/officeDocument/2006/customXml" ds:itemID="{0104F881-38A0-4647-95FB-C52D57B1A44C}">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elements/1.1/"/>
    <ds:schemaRef ds:uri="41ae5c4f-93fe-46f6-a0b9-32a44de19dfa"/>
    <ds:schemaRef ds:uri="78b63378-2d17-4134-898a-5021cd31f6eb"/>
    <ds:schemaRef ds:uri="http://www.w3.org/XML/1998/namespace"/>
    <ds:schemaRef ds:uri="http://purl.org/dc/terms/"/>
  </ds:schemaRefs>
</ds:datastoreItem>
</file>

<file path=customXml/itemProps3.xml><?xml version="1.0" encoding="utf-8"?>
<ds:datastoreItem xmlns:ds="http://schemas.openxmlformats.org/officeDocument/2006/customXml" ds:itemID="{1C14766C-357B-4F0F-AD8A-E3993540FD27}">
  <ds:schemaRefs>
    <ds:schemaRef ds:uri="http://schemas.openxmlformats.org/officeDocument/2006/bibliography"/>
  </ds:schemaRefs>
</ds:datastoreItem>
</file>

<file path=customXml/itemProps4.xml><?xml version="1.0" encoding="utf-8"?>
<ds:datastoreItem xmlns:ds="http://schemas.openxmlformats.org/officeDocument/2006/customXml" ds:itemID="{452AC92A-D45D-4A54-80A2-B1D389ACF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983</Words>
  <Characters>5410</Characters>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Manager>Jeffrey de la Rambelje | Hecht</Manager>
  <Company>Hecht</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9:	Ernstige beroepsfout</dc:title>
  <dc:subject>Aanbesteding Managed Service Provider (MSP)</dc:subject>
  <dc:creator>Laurens Rorive &amp; Esmée Kats | Hecht</dc:creator>
  <cp:keywords/>
  <dc:description/>
  <dcterms:created xsi:type="dcterms:W3CDTF">2020-11-20T08:32:00Z</dcterms:created>
  <dcterms:modified xsi:type="dcterms:W3CDTF">2026-03-24T20:05:00Z</dcterms:modified>
  <dc:language>Nederlands</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MediaServiceImageTags">
    <vt:lpwstr/>
  </property>
  <property fmtid="{D5CDD505-2E9C-101B-9397-08002B2CF9AE}" pid="7" name="Order">
    <vt:r8>432800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