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5B8E" w14:textId="77777777" w:rsidR="00C744DF" w:rsidRDefault="00C744DF" w:rsidP="00C744DF">
      <w:pPr>
        <w:pStyle w:val="Titel"/>
      </w:pPr>
    </w:p>
    <w:p w14:paraId="02DBDCA6" w14:textId="77777777" w:rsidR="00C744DF" w:rsidRDefault="00C744DF" w:rsidP="00C744DF">
      <w:pPr>
        <w:pStyle w:val="Titel"/>
      </w:pPr>
    </w:p>
    <w:p w14:paraId="3FDFCB22" w14:textId="77777777" w:rsidR="00C744DF" w:rsidRDefault="00C744DF" w:rsidP="00C744DF">
      <w:pPr>
        <w:pStyle w:val="Titel"/>
      </w:pPr>
    </w:p>
    <w:p w14:paraId="6DBBC63F" w14:textId="77777777" w:rsidR="00C744DF" w:rsidRDefault="00C744DF" w:rsidP="00C744DF">
      <w:pPr>
        <w:pStyle w:val="Titel"/>
      </w:pPr>
    </w:p>
    <w:p w14:paraId="4B23C0E5" w14:textId="77777777" w:rsidR="00C744DF" w:rsidRDefault="00C744DF" w:rsidP="00C744DF">
      <w:pPr>
        <w:pStyle w:val="Titel"/>
      </w:pPr>
    </w:p>
    <w:p w14:paraId="4B9E8EB6" w14:textId="7E6634FA" w:rsidR="00E347A7" w:rsidRPr="00B5333F" w:rsidRDefault="00B5333F" w:rsidP="00C1607B">
      <w:pPr>
        <w:pStyle w:val="Titel"/>
        <w:rPr>
          <w:b w:val="0"/>
          <w:bCs w:val="0"/>
          <w:lang w:val="en-US"/>
        </w:rPr>
      </w:pPr>
      <w:r w:rsidRPr="00B5333F">
        <w:rPr>
          <w:b w:val="0"/>
          <w:bCs w:val="0"/>
          <w:lang w:val="en-US"/>
        </w:rPr>
        <w:t>DATA PROCESSING AGREEMENT</w:t>
      </w:r>
      <w:r w:rsidR="007C6DCD" w:rsidRPr="00B5333F">
        <w:rPr>
          <w:b w:val="0"/>
          <w:bCs w:val="0"/>
          <w:lang w:val="en-US"/>
        </w:rPr>
        <w:t xml:space="preserve"> (</w:t>
      </w:r>
      <w:r w:rsidRPr="00B5333F">
        <w:rPr>
          <w:lang w:val="en-US"/>
        </w:rPr>
        <w:t>DPA</w:t>
      </w:r>
      <w:r w:rsidR="007C6DCD" w:rsidRPr="00B5333F">
        <w:rPr>
          <w:b w:val="0"/>
          <w:bCs w:val="0"/>
          <w:lang w:val="en-US"/>
        </w:rPr>
        <w:t xml:space="preserve">) </w:t>
      </w:r>
    </w:p>
    <w:p w14:paraId="44B1BA7D" w14:textId="71349A34" w:rsidR="00C744DF" w:rsidRPr="00B5333F" w:rsidRDefault="00C744DF" w:rsidP="00C744DF">
      <w:pPr>
        <w:rPr>
          <w:lang w:val="en-US"/>
        </w:rPr>
      </w:pPr>
    </w:p>
    <w:p w14:paraId="0A0CA6FE" w14:textId="77777777" w:rsidR="000C64F8" w:rsidRPr="00B5333F" w:rsidRDefault="000C64F8" w:rsidP="00C744DF">
      <w:pPr>
        <w:rPr>
          <w:lang w:val="en-US"/>
        </w:rPr>
      </w:pPr>
    </w:p>
    <w:p w14:paraId="714C279F" w14:textId="77777777" w:rsidR="00C744DF" w:rsidRPr="00B5333F" w:rsidRDefault="00C744DF" w:rsidP="00C744DF">
      <w:pPr>
        <w:rPr>
          <w:sz w:val="24"/>
          <w:szCs w:val="24"/>
          <w:lang w:val="en-US"/>
        </w:rPr>
      </w:pPr>
    </w:p>
    <w:p w14:paraId="33B9AFA7" w14:textId="624FAAE4" w:rsidR="00C744DF" w:rsidRPr="00B5333F" w:rsidRDefault="00B5333F" w:rsidP="000C64F8">
      <w:pPr>
        <w:jc w:val="center"/>
        <w:rPr>
          <w:sz w:val="24"/>
          <w:szCs w:val="24"/>
          <w:lang w:val="en-US"/>
        </w:rPr>
      </w:pPr>
      <w:r>
        <w:rPr>
          <w:sz w:val="24"/>
          <w:szCs w:val="24"/>
          <w:lang w:val="en-US"/>
        </w:rPr>
        <w:t>between</w:t>
      </w:r>
    </w:p>
    <w:p w14:paraId="759470BB" w14:textId="367D8AD3" w:rsidR="00C744DF" w:rsidRPr="00B5333F" w:rsidRDefault="00C744DF" w:rsidP="000C64F8">
      <w:pPr>
        <w:jc w:val="center"/>
        <w:rPr>
          <w:sz w:val="24"/>
          <w:szCs w:val="24"/>
          <w:lang w:val="en-US"/>
        </w:rPr>
      </w:pPr>
    </w:p>
    <w:p w14:paraId="09439207" w14:textId="77777777" w:rsidR="000C64F8" w:rsidRPr="00B5333F" w:rsidRDefault="000C64F8" w:rsidP="000C64F8">
      <w:pPr>
        <w:jc w:val="center"/>
        <w:rPr>
          <w:sz w:val="24"/>
          <w:szCs w:val="24"/>
          <w:lang w:val="en-US"/>
        </w:rPr>
      </w:pPr>
    </w:p>
    <w:p w14:paraId="5AB5B8AF" w14:textId="23D0043E" w:rsidR="00C744DF" w:rsidRPr="00600D0E" w:rsidRDefault="00107E97" w:rsidP="000C64F8">
      <w:pPr>
        <w:jc w:val="center"/>
        <w:rPr>
          <w:b/>
          <w:bCs/>
          <w:sz w:val="24"/>
          <w:szCs w:val="24"/>
          <w:lang w:val="en-US"/>
        </w:rPr>
      </w:pPr>
      <w:r w:rsidRPr="00600D0E">
        <w:rPr>
          <w:b/>
          <w:bCs/>
          <w:sz w:val="24"/>
          <w:szCs w:val="24"/>
          <w:lang w:val="en-US"/>
        </w:rPr>
        <w:t>[</w:t>
      </w:r>
      <w:r w:rsidR="00C744DF" w:rsidRPr="00600D0E">
        <w:rPr>
          <w:b/>
          <w:bCs/>
          <w:sz w:val="24"/>
          <w:szCs w:val="24"/>
          <w:highlight w:val="yellow"/>
          <w:lang w:val="en-US"/>
        </w:rPr>
        <w:t>NAM</w:t>
      </w:r>
      <w:r w:rsidR="00B5333F" w:rsidRPr="00600D0E">
        <w:rPr>
          <w:b/>
          <w:bCs/>
          <w:sz w:val="24"/>
          <w:szCs w:val="24"/>
          <w:highlight w:val="yellow"/>
          <w:lang w:val="en-US"/>
        </w:rPr>
        <w:t>E</w:t>
      </w:r>
      <w:r w:rsidR="00C744DF" w:rsidRPr="00600D0E">
        <w:rPr>
          <w:b/>
          <w:bCs/>
          <w:sz w:val="24"/>
          <w:szCs w:val="24"/>
          <w:highlight w:val="yellow"/>
          <w:lang w:val="en-US"/>
        </w:rPr>
        <w:t xml:space="preserve"> </w:t>
      </w:r>
      <w:r w:rsidR="00026F75" w:rsidRPr="00600D0E">
        <w:rPr>
          <w:b/>
          <w:bCs/>
          <w:sz w:val="24"/>
          <w:szCs w:val="24"/>
          <w:highlight w:val="yellow"/>
          <w:lang w:val="en-US"/>
        </w:rPr>
        <w:t>COUNTERPARTY</w:t>
      </w:r>
      <w:r w:rsidRPr="00600D0E">
        <w:rPr>
          <w:b/>
          <w:bCs/>
          <w:sz w:val="24"/>
          <w:szCs w:val="24"/>
          <w:lang w:val="en-US"/>
        </w:rPr>
        <w:t>]</w:t>
      </w:r>
    </w:p>
    <w:p w14:paraId="087AEA11" w14:textId="77777777" w:rsidR="00C744DF" w:rsidRPr="00600D0E" w:rsidRDefault="00C744DF" w:rsidP="000C64F8">
      <w:pPr>
        <w:jc w:val="center"/>
        <w:rPr>
          <w:sz w:val="24"/>
          <w:szCs w:val="24"/>
          <w:lang w:val="en-US"/>
        </w:rPr>
      </w:pPr>
    </w:p>
    <w:p w14:paraId="6E725581" w14:textId="77777777" w:rsidR="00C744DF" w:rsidRPr="00600D0E" w:rsidRDefault="00C744DF" w:rsidP="000C64F8">
      <w:pPr>
        <w:jc w:val="center"/>
        <w:rPr>
          <w:sz w:val="24"/>
          <w:szCs w:val="24"/>
          <w:lang w:val="en-US"/>
        </w:rPr>
      </w:pPr>
    </w:p>
    <w:p w14:paraId="33473312" w14:textId="5F95498F" w:rsidR="00C744DF" w:rsidRPr="00B67F92" w:rsidRDefault="00B5333F" w:rsidP="000C64F8">
      <w:pPr>
        <w:jc w:val="center"/>
        <w:rPr>
          <w:sz w:val="24"/>
          <w:szCs w:val="24"/>
          <w:lang w:val="en-US"/>
        </w:rPr>
      </w:pPr>
      <w:r w:rsidRPr="00B67F92">
        <w:rPr>
          <w:sz w:val="24"/>
          <w:szCs w:val="24"/>
          <w:lang w:val="en-US"/>
        </w:rPr>
        <w:t>and</w:t>
      </w:r>
    </w:p>
    <w:p w14:paraId="4D7F0118" w14:textId="77777777" w:rsidR="00C744DF" w:rsidRPr="00B67F92" w:rsidRDefault="00C744DF" w:rsidP="000C64F8">
      <w:pPr>
        <w:jc w:val="center"/>
        <w:rPr>
          <w:sz w:val="24"/>
          <w:szCs w:val="24"/>
          <w:lang w:val="en-US"/>
        </w:rPr>
      </w:pPr>
    </w:p>
    <w:p w14:paraId="3F2B73B6" w14:textId="640C67D9" w:rsidR="00C744DF" w:rsidRPr="00B67F92" w:rsidRDefault="00C744DF" w:rsidP="000C64F8">
      <w:pPr>
        <w:jc w:val="center"/>
        <w:rPr>
          <w:sz w:val="24"/>
          <w:szCs w:val="24"/>
          <w:lang w:val="en-US"/>
        </w:rPr>
      </w:pPr>
      <w:r w:rsidRPr="00B67F92">
        <w:rPr>
          <w:sz w:val="24"/>
          <w:szCs w:val="24"/>
          <w:lang w:val="en-US"/>
        </w:rPr>
        <w:t>Enexis Personeel B.V.</w:t>
      </w:r>
    </w:p>
    <w:p w14:paraId="0102F306" w14:textId="77777777" w:rsidR="00C744DF" w:rsidRPr="00B67F92" w:rsidRDefault="00C744DF" w:rsidP="000C64F8">
      <w:pPr>
        <w:jc w:val="center"/>
        <w:rPr>
          <w:sz w:val="24"/>
          <w:szCs w:val="24"/>
          <w:lang w:val="en-US"/>
        </w:rPr>
      </w:pPr>
    </w:p>
    <w:p w14:paraId="6931E1DA" w14:textId="519CF0DD" w:rsidR="00C744DF" w:rsidRPr="00B67F92" w:rsidRDefault="00C744DF" w:rsidP="000C64F8">
      <w:pPr>
        <w:jc w:val="center"/>
        <w:rPr>
          <w:sz w:val="24"/>
          <w:szCs w:val="24"/>
          <w:lang w:val="en-US"/>
        </w:rPr>
      </w:pPr>
      <w:r w:rsidRPr="00B67F92">
        <w:rPr>
          <w:sz w:val="24"/>
          <w:szCs w:val="24"/>
          <w:lang w:val="en-US"/>
        </w:rPr>
        <w:t>d</w:t>
      </w:r>
      <w:r w:rsidR="00026F75" w:rsidRPr="00B67F92">
        <w:rPr>
          <w:sz w:val="24"/>
          <w:szCs w:val="24"/>
          <w:lang w:val="en-US"/>
        </w:rPr>
        <w:t>ated</w:t>
      </w:r>
      <w:r w:rsidR="00596F4B" w:rsidRPr="00B67F92">
        <w:rPr>
          <w:sz w:val="24"/>
          <w:szCs w:val="24"/>
          <w:lang w:val="en-US"/>
        </w:rPr>
        <w:t xml:space="preserve"> [</w:t>
      </w:r>
      <w:r w:rsidR="00596F4B" w:rsidRPr="00B67F92">
        <w:rPr>
          <w:sz w:val="24"/>
          <w:szCs w:val="24"/>
          <w:highlight w:val="yellow"/>
          <w:lang w:val="en-US"/>
        </w:rPr>
        <w:t>dat</w:t>
      </w:r>
      <w:r w:rsidR="00B5333F" w:rsidRPr="00B67F92">
        <w:rPr>
          <w:sz w:val="24"/>
          <w:szCs w:val="24"/>
          <w:highlight w:val="yellow"/>
          <w:lang w:val="en-US"/>
        </w:rPr>
        <w:t>e</w:t>
      </w:r>
      <w:r w:rsidR="00596F4B" w:rsidRPr="00B67F92">
        <w:rPr>
          <w:sz w:val="24"/>
          <w:szCs w:val="24"/>
          <w:lang w:val="en-US"/>
        </w:rPr>
        <w:t>]</w:t>
      </w:r>
    </w:p>
    <w:p w14:paraId="39B25CA3" w14:textId="77777777" w:rsidR="00C744DF" w:rsidRPr="00B67F92" w:rsidRDefault="00C744DF" w:rsidP="000C64F8">
      <w:pPr>
        <w:jc w:val="center"/>
        <w:rPr>
          <w:lang w:val="en-US"/>
        </w:rPr>
      </w:pPr>
    </w:p>
    <w:p w14:paraId="0A98A280" w14:textId="77777777" w:rsidR="00C744DF" w:rsidRPr="00B67F92" w:rsidRDefault="00C744DF" w:rsidP="000C64F8">
      <w:pPr>
        <w:jc w:val="center"/>
        <w:rPr>
          <w:lang w:val="en-US"/>
        </w:rPr>
      </w:pPr>
    </w:p>
    <w:p w14:paraId="1C9EAE57" w14:textId="77777777" w:rsidR="00C744DF" w:rsidRPr="00B67F92" w:rsidRDefault="00C744DF" w:rsidP="00C744DF">
      <w:pPr>
        <w:rPr>
          <w:lang w:val="en-US"/>
        </w:rPr>
      </w:pPr>
    </w:p>
    <w:p w14:paraId="0E930F08" w14:textId="77777777" w:rsidR="00C744DF" w:rsidRPr="00B67F92" w:rsidRDefault="00C744DF" w:rsidP="00C744DF">
      <w:pPr>
        <w:rPr>
          <w:lang w:val="en-US"/>
        </w:rPr>
      </w:pPr>
    </w:p>
    <w:p w14:paraId="1F7882AD" w14:textId="77777777" w:rsidR="00C744DF" w:rsidRPr="00B67F92" w:rsidRDefault="00C744DF" w:rsidP="00C744DF">
      <w:pPr>
        <w:rPr>
          <w:lang w:val="en-US"/>
        </w:rPr>
      </w:pPr>
    </w:p>
    <w:p w14:paraId="038AFDDB" w14:textId="77777777" w:rsidR="000C64F8" w:rsidRPr="00B67F92" w:rsidRDefault="000C64F8" w:rsidP="00C744DF">
      <w:pPr>
        <w:pStyle w:val="Ondertitel"/>
        <w:rPr>
          <w:lang w:val="en-US"/>
        </w:rPr>
      </w:pPr>
    </w:p>
    <w:p w14:paraId="6527F677" w14:textId="77777777" w:rsidR="000C64F8" w:rsidRPr="00B67F92" w:rsidRDefault="000C64F8" w:rsidP="00C744DF">
      <w:pPr>
        <w:pStyle w:val="Ondertitel"/>
        <w:rPr>
          <w:lang w:val="en-US"/>
        </w:rPr>
      </w:pPr>
    </w:p>
    <w:p w14:paraId="7BD3CA32" w14:textId="77777777" w:rsidR="000C64F8" w:rsidRPr="00B67F92" w:rsidRDefault="000C64F8" w:rsidP="00C744DF">
      <w:pPr>
        <w:pStyle w:val="Ondertitel"/>
        <w:rPr>
          <w:lang w:val="en-US"/>
        </w:rPr>
      </w:pPr>
    </w:p>
    <w:p w14:paraId="48CE9AC2" w14:textId="77777777" w:rsidR="000C64F8" w:rsidRPr="00B67F92" w:rsidRDefault="000C64F8" w:rsidP="00C744DF">
      <w:pPr>
        <w:pStyle w:val="Ondertitel"/>
        <w:rPr>
          <w:lang w:val="en-US"/>
        </w:rPr>
      </w:pPr>
    </w:p>
    <w:p w14:paraId="0CE695C4" w14:textId="77777777" w:rsidR="000C64F8" w:rsidRPr="00B67F92" w:rsidRDefault="000C64F8" w:rsidP="00C744DF">
      <w:pPr>
        <w:pStyle w:val="Ondertitel"/>
        <w:rPr>
          <w:lang w:val="en-US"/>
        </w:rPr>
      </w:pPr>
    </w:p>
    <w:p w14:paraId="42944FF3" w14:textId="77777777" w:rsidR="000C64F8" w:rsidRPr="00B67F92" w:rsidRDefault="000C64F8" w:rsidP="00C744DF">
      <w:pPr>
        <w:pStyle w:val="Ondertitel"/>
        <w:rPr>
          <w:lang w:val="en-US"/>
        </w:rPr>
      </w:pPr>
    </w:p>
    <w:p w14:paraId="0097D9CD" w14:textId="77777777" w:rsidR="000C64F8" w:rsidRPr="00B67F92" w:rsidRDefault="000C64F8" w:rsidP="00C744DF">
      <w:pPr>
        <w:pStyle w:val="Ondertitel"/>
        <w:rPr>
          <w:lang w:val="en-US"/>
        </w:rPr>
      </w:pPr>
    </w:p>
    <w:p w14:paraId="642808E2" w14:textId="77777777" w:rsidR="000C64F8" w:rsidRPr="00B67F92" w:rsidRDefault="000C64F8" w:rsidP="00C744DF">
      <w:pPr>
        <w:pStyle w:val="Ondertitel"/>
        <w:rPr>
          <w:lang w:val="en-US"/>
        </w:rPr>
      </w:pPr>
    </w:p>
    <w:p w14:paraId="13D4D049" w14:textId="77777777" w:rsidR="000C64F8" w:rsidRPr="00B67F92" w:rsidRDefault="000C64F8" w:rsidP="00C744DF">
      <w:pPr>
        <w:pStyle w:val="Ondertitel"/>
        <w:rPr>
          <w:lang w:val="en-US"/>
        </w:rPr>
      </w:pPr>
    </w:p>
    <w:p w14:paraId="56D03638" w14:textId="77777777" w:rsidR="000C64F8" w:rsidRPr="00B67F92" w:rsidRDefault="000C64F8" w:rsidP="00C744DF">
      <w:pPr>
        <w:pStyle w:val="Ondertitel"/>
        <w:rPr>
          <w:lang w:val="en-US"/>
        </w:rPr>
      </w:pPr>
    </w:p>
    <w:p w14:paraId="45323EEB" w14:textId="77777777" w:rsidR="000C64F8" w:rsidRPr="00B67F92" w:rsidRDefault="000C64F8" w:rsidP="00C744DF">
      <w:pPr>
        <w:pStyle w:val="Ondertitel"/>
        <w:rPr>
          <w:lang w:val="en-US"/>
        </w:rPr>
      </w:pPr>
    </w:p>
    <w:p w14:paraId="4B470FEE" w14:textId="77777777" w:rsidR="000C64F8" w:rsidRPr="00B67F92" w:rsidRDefault="000C64F8" w:rsidP="00C744DF">
      <w:pPr>
        <w:pStyle w:val="Ondertitel"/>
        <w:rPr>
          <w:lang w:val="en-US"/>
        </w:rPr>
      </w:pPr>
    </w:p>
    <w:p w14:paraId="6F342D67" w14:textId="77777777" w:rsidR="000C64F8" w:rsidRPr="00B67F92" w:rsidRDefault="000C64F8" w:rsidP="00C744DF">
      <w:pPr>
        <w:pStyle w:val="Ondertitel"/>
        <w:rPr>
          <w:lang w:val="en-US"/>
        </w:rPr>
      </w:pPr>
    </w:p>
    <w:p w14:paraId="056B094F" w14:textId="77777777" w:rsidR="007C6DCD" w:rsidRPr="00B67F92" w:rsidRDefault="007C6DCD" w:rsidP="007C6DCD">
      <w:pPr>
        <w:rPr>
          <w:lang w:val="en-US"/>
        </w:rPr>
      </w:pPr>
    </w:p>
    <w:p w14:paraId="148822E2" w14:textId="77777777" w:rsidR="000C64F8" w:rsidRPr="00B67F92" w:rsidRDefault="000C64F8" w:rsidP="00C744DF">
      <w:pPr>
        <w:pStyle w:val="Ondertitel"/>
        <w:rPr>
          <w:lang w:val="en-US"/>
        </w:rPr>
      </w:pPr>
    </w:p>
    <w:p w14:paraId="61AD48A7" w14:textId="77777777" w:rsidR="000C64F8" w:rsidRPr="00B67F92" w:rsidRDefault="000C64F8" w:rsidP="00C744DF">
      <w:pPr>
        <w:pStyle w:val="Ondertitel"/>
        <w:rPr>
          <w:lang w:val="en-US"/>
        </w:rPr>
      </w:pPr>
    </w:p>
    <w:p w14:paraId="3D24D44F" w14:textId="77777777" w:rsidR="004E55F3" w:rsidRPr="00B67F92" w:rsidRDefault="004E55F3" w:rsidP="004E55F3">
      <w:pPr>
        <w:rPr>
          <w:lang w:val="en-US"/>
        </w:rPr>
      </w:pPr>
    </w:p>
    <w:p w14:paraId="7926E0A4" w14:textId="77777777" w:rsidR="004E55F3" w:rsidRPr="00B67F92" w:rsidRDefault="004E55F3" w:rsidP="004E55F3">
      <w:pPr>
        <w:rPr>
          <w:lang w:val="en-US"/>
        </w:rPr>
      </w:pPr>
    </w:p>
    <w:p w14:paraId="7112B578" w14:textId="77777777" w:rsidR="000C64F8" w:rsidRPr="00B67F92" w:rsidRDefault="000C64F8" w:rsidP="00C744DF">
      <w:pPr>
        <w:pStyle w:val="Ondertitel"/>
        <w:rPr>
          <w:lang w:val="en-US"/>
        </w:rPr>
      </w:pPr>
    </w:p>
    <w:p w14:paraId="3056176A" w14:textId="77777777" w:rsidR="000C64F8" w:rsidRPr="00B67F92" w:rsidRDefault="000C64F8" w:rsidP="00E868FF">
      <w:pPr>
        <w:pStyle w:val="Ondertitel"/>
        <w:jc w:val="both"/>
        <w:rPr>
          <w:lang w:val="en-US"/>
        </w:rPr>
      </w:pPr>
    </w:p>
    <w:p w14:paraId="185F61B2" w14:textId="77777777" w:rsidR="00B67F92" w:rsidRDefault="00B67F92">
      <w:pPr>
        <w:spacing w:after="60"/>
        <w:rPr>
          <w:rFonts w:ascii="Trebuchet MS" w:hAnsi="Trebuchet MS"/>
          <w:b/>
          <w:bCs/>
          <w:color w:val="04286C"/>
          <w:sz w:val="28"/>
          <w:szCs w:val="28"/>
          <w:lang w:val="en-US"/>
        </w:rPr>
      </w:pPr>
      <w:r>
        <w:rPr>
          <w:lang w:val="en-US"/>
        </w:rPr>
        <w:br w:type="page"/>
      </w:r>
    </w:p>
    <w:p w14:paraId="0E57DCA1" w14:textId="7D148C82" w:rsidR="00C744DF" w:rsidRPr="00B67F92" w:rsidRDefault="009818C8" w:rsidP="00C744DF">
      <w:pPr>
        <w:pStyle w:val="Kop2"/>
        <w:rPr>
          <w:lang w:val="en-US"/>
        </w:rPr>
      </w:pPr>
      <w:r w:rsidRPr="00B67F92">
        <w:rPr>
          <w:lang w:val="en-US"/>
        </w:rPr>
        <w:lastRenderedPageBreak/>
        <w:t xml:space="preserve">CONTENT </w:t>
      </w:r>
    </w:p>
    <w:p w14:paraId="3D0F4594" w14:textId="77777777" w:rsidR="00CD2AA3" w:rsidRPr="00B67F92" w:rsidRDefault="00CD2AA3" w:rsidP="00CD2AA3">
      <w:pPr>
        <w:rPr>
          <w:lang w:val="en-US"/>
        </w:rPr>
      </w:pPr>
    </w:p>
    <w:p w14:paraId="7753C7C1" w14:textId="0217ED62" w:rsidR="00865871" w:rsidRDefault="00CD2AA3">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r>
        <w:fldChar w:fldCharType="begin"/>
      </w:r>
      <w:r>
        <w:instrText xml:space="preserve"> TOC \o "1-1" \h \z \u </w:instrText>
      </w:r>
      <w:r>
        <w:fldChar w:fldCharType="separate"/>
      </w:r>
      <w:hyperlink w:anchor="_Toc216707704" w:history="1">
        <w:r w:rsidR="00865871" w:rsidRPr="00F63915">
          <w:rPr>
            <w:rStyle w:val="Hyperlink"/>
            <w:noProof/>
          </w:rPr>
          <w:t>1.</w:t>
        </w:r>
        <w:r w:rsidR="00865871">
          <w:rPr>
            <w:rFonts w:asciiTheme="minorHAnsi" w:eastAsiaTheme="minorEastAsia" w:hAnsiTheme="minorHAnsi" w:cstheme="minorBidi"/>
            <w:noProof/>
            <w:color w:val="auto"/>
            <w:kern w:val="2"/>
            <w:sz w:val="24"/>
            <w:szCs w:val="24"/>
            <w:lang w:eastAsia="nl-NL"/>
            <w14:ligatures w14:val="standardContextual"/>
          </w:rPr>
          <w:tab/>
        </w:r>
        <w:r w:rsidR="00865871" w:rsidRPr="00F63915">
          <w:rPr>
            <w:rStyle w:val="Hyperlink"/>
            <w:noProof/>
          </w:rPr>
          <w:t>PURPOSE OF PROCESSING PERSONAL DATA</w:t>
        </w:r>
        <w:r w:rsidR="00865871">
          <w:rPr>
            <w:noProof/>
            <w:webHidden/>
          </w:rPr>
          <w:tab/>
        </w:r>
        <w:r w:rsidR="00865871">
          <w:rPr>
            <w:noProof/>
            <w:webHidden/>
          </w:rPr>
          <w:fldChar w:fldCharType="begin"/>
        </w:r>
        <w:r w:rsidR="00865871">
          <w:rPr>
            <w:noProof/>
            <w:webHidden/>
          </w:rPr>
          <w:instrText xml:space="preserve"> PAGEREF _Toc216707704 \h </w:instrText>
        </w:r>
        <w:r w:rsidR="00865871">
          <w:rPr>
            <w:noProof/>
            <w:webHidden/>
          </w:rPr>
        </w:r>
        <w:r w:rsidR="00865871">
          <w:rPr>
            <w:noProof/>
            <w:webHidden/>
          </w:rPr>
          <w:fldChar w:fldCharType="separate"/>
        </w:r>
        <w:r w:rsidR="00865871">
          <w:rPr>
            <w:noProof/>
            <w:webHidden/>
          </w:rPr>
          <w:t>4</w:t>
        </w:r>
        <w:r w:rsidR="00865871">
          <w:rPr>
            <w:noProof/>
            <w:webHidden/>
          </w:rPr>
          <w:fldChar w:fldCharType="end"/>
        </w:r>
      </w:hyperlink>
    </w:p>
    <w:p w14:paraId="64231DD7" w14:textId="2426B795"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05" w:history="1">
        <w:r w:rsidRPr="00F63915">
          <w:rPr>
            <w:rStyle w:val="Hyperlink"/>
            <w:noProof/>
          </w:rPr>
          <w:t>2.</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PROCESSOR OBLIGATIONS</w:t>
        </w:r>
        <w:r>
          <w:rPr>
            <w:noProof/>
            <w:webHidden/>
          </w:rPr>
          <w:tab/>
        </w:r>
        <w:r>
          <w:rPr>
            <w:noProof/>
            <w:webHidden/>
          </w:rPr>
          <w:fldChar w:fldCharType="begin"/>
        </w:r>
        <w:r>
          <w:rPr>
            <w:noProof/>
            <w:webHidden/>
          </w:rPr>
          <w:instrText xml:space="preserve"> PAGEREF _Toc216707705 \h </w:instrText>
        </w:r>
        <w:r>
          <w:rPr>
            <w:noProof/>
            <w:webHidden/>
          </w:rPr>
        </w:r>
        <w:r>
          <w:rPr>
            <w:noProof/>
            <w:webHidden/>
          </w:rPr>
          <w:fldChar w:fldCharType="separate"/>
        </w:r>
        <w:r>
          <w:rPr>
            <w:noProof/>
            <w:webHidden/>
          </w:rPr>
          <w:t>4</w:t>
        </w:r>
        <w:r>
          <w:rPr>
            <w:noProof/>
            <w:webHidden/>
          </w:rPr>
          <w:fldChar w:fldCharType="end"/>
        </w:r>
      </w:hyperlink>
    </w:p>
    <w:p w14:paraId="323C9C25" w14:textId="2E8A1664"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06" w:history="1">
        <w:r w:rsidRPr="00F63915">
          <w:rPr>
            <w:rStyle w:val="Hyperlink"/>
            <w:noProof/>
          </w:rPr>
          <w:t>3.</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SECURITY</w:t>
        </w:r>
        <w:r>
          <w:rPr>
            <w:noProof/>
            <w:webHidden/>
          </w:rPr>
          <w:tab/>
        </w:r>
        <w:r>
          <w:rPr>
            <w:noProof/>
            <w:webHidden/>
          </w:rPr>
          <w:fldChar w:fldCharType="begin"/>
        </w:r>
        <w:r>
          <w:rPr>
            <w:noProof/>
            <w:webHidden/>
          </w:rPr>
          <w:instrText xml:space="preserve"> PAGEREF _Toc216707706 \h </w:instrText>
        </w:r>
        <w:r>
          <w:rPr>
            <w:noProof/>
            <w:webHidden/>
          </w:rPr>
        </w:r>
        <w:r>
          <w:rPr>
            <w:noProof/>
            <w:webHidden/>
          </w:rPr>
          <w:fldChar w:fldCharType="separate"/>
        </w:r>
        <w:r>
          <w:rPr>
            <w:noProof/>
            <w:webHidden/>
          </w:rPr>
          <w:t>5</w:t>
        </w:r>
        <w:r>
          <w:rPr>
            <w:noProof/>
            <w:webHidden/>
          </w:rPr>
          <w:fldChar w:fldCharType="end"/>
        </w:r>
      </w:hyperlink>
    </w:p>
    <w:p w14:paraId="5A3F0584" w14:textId="7983EAFC"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07" w:history="1">
        <w:r w:rsidRPr="00F63915">
          <w:rPr>
            <w:rStyle w:val="Hyperlink"/>
            <w:noProof/>
          </w:rPr>
          <w:t>4.</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DATA BREACH</w:t>
        </w:r>
        <w:r>
          <w:rPr>
            <w:noProof/>
            <w:webHidden/>
          </w:rPr>
          <w:tab/>
        </w:r>
        <w:r>
          <w:rPr>
            <w:noProof/>
            <w:webHidden/>
          </w:rPr>
          <w:fldChar w:fldCharType="begin"/>
        </w:r>
        <w:r>
          <w:rPr>
            <w:noProof/>
            <w:webHidden/>
          </w:rPr>
          <w:instrText xml:space="preserve"> PAGEREF _Toc216707707 \h </w:instrText>
        </w:r>
        <w:r>
          <w:rPr>
            <w:noProof/>
            <w:webHidden/>
          </w:rPr>
        </w:r>
        <w:r>
          <w:rPr>
            <w:noProof/>
            <w:webHidden/>
          </w:rPr>
          <w:fldChar w:fldCharType="separate"/>
        </w:r>
        <w:r>
          <w:rPr>
            <w:noProof/>
            <w:webHidden/>
          </w:rPr>
          <w:t>5</w:t>
        </w:r>
        <w:r>
          <w:rPr>
            <w:noProof/>
            <w:webHidden/>
          </w:rPr>
          <w:fldChar w:fldCharType="end"/>
        </w:r>
      </w:hyperlink>
    </w:p>
    <w:p w14:paraId="3EC37D22" w14:textId="65CA977A"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08" w:history="1">
        <w:r w:rsidRPr="00F63915">
          <w:rPr>
            <w:rStyle w:val="Hyperlink"/>
            <w:noProof/>
            <w:lang w:eastAsia="nl-NL" w:bidi="en-US"/>
          </w:rPr>
          <w:t>5.</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lang w:eastAsia="nl-NL" w:bidi="en-US"/>
          </w:rPr>
          <w:t>ENGAGING SUB-PROCESSORS</w:t>
        </w:r>
        <w:r>
          <w:rPr>
            <w:noProof/>
            <w:webHidden/>
          </w:rPr>
          <w:tab/>
        </w:r>
        <w:r>
          <w:rPr>
            <w:noProof/>
            <w:webHidden/>
          </w:rPr>
          <w:fldChar w:fldCharType="begin"/>
        </w:r>
        <w:r>
          <w:rPr>
            <w:noProof/>
            <w:webHidden/>
          </w:rPr>
          <w:instrText xml:space="preserve"> PAGEREF _Toc216707708 \h </w:instrText>
        </w:r>
        <w:r>
          <w:rPr>
            <w:noProof/>
            <w:webHidden/>
          </w:rPr>
        </w:r>
        <w:r>
          <w:rPr>
            <w:noProof/>
            <w:webHidden/>
          </w:rPr>
          <w:fldChar w:fldCharType="separate"/>
        </w:r>
        <w:r>
          <w:rPr>
            <w:noProof/>
            <w:webHidden/>
          </w:rPr>
          <w:t>6</w:t>
        </w:r>
        <w:r>
          <w:rPr>
            <w:noProof/>
            <w:webHidden/>
          </w:rPr>
          <w:fldChar w:fldCharType="end"/>
        </w:r>
      </w:hyperlink>
    </w:p>
    <w:p w14:paraId="6CA45592" w14:textId="3F2FCF12"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09" w:history="1">
        <w:r w:rsidRPr="00F63915">
          <w:rPr>
            <w:rStyle w:val="Hyperlink"/>
            <w:noProof/>
          </w:rPr>
          <w:t>6.</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INTERNATIONAL TRANSFER OF DATA</w:t>
        </w:r>
        <w:r>
          <w:rPr>
            <w:noProof/>
            <w:webHidden/>
          </w:rPr>
          <w:tab/>
        </w:r>
        <w:r>
          <w:rPr>
            <w:noProof/>
            <w:webHidden/>
          </w:rPr>
          <w:fldChar w:fldCharType="begin"/>
        </w:r>
        <w:r>
          <w:rPr>
            <w:noProof/>
            <w:webHidden/>
          </w:rPr>
          <w:instrText xml:space="preserve"> PAGEREF _Toc216707709 \h </w:instrText>
        </w:r>
        <w:r>
          <w:rPr>
            <w:noProof/>
            <w:webHidden/>
          </w:rPr>
        </w:r>
        <w:r>
          <w:rPr>
            <w:noProof/>
            <w:webHidden/>
          </w:rPr>
          <w:fldChar w:fldCharType="separate"/>
        </w:r>
        <w:r>
          <w:rPr>
            <w:noProof/>
            <w:webHidden/>
          </w:rPr>
          <w:t>6</w:t>
        </w:r>
        <w:r>
          <w:rPr>
            <w:noProof/>
            <w:webHidden/>
          </w:rPr>
          <w:fldChar w:fldCharType="end"/>
        </w:r>
      </w:hyperlink>
    </w:p>
    <w:p w14:paraId="7773A22B" w14:textId="1633B171"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0" w:history="1">
        <w:r w:rsidRPr="00F63915">
          <w:rPr>
            <w:rStyle w:val="Hyperlink"/>
            <w:noProof/>
          </w:rPr>
          <w:t>7.</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AUDIT AND REPORTING</w:t>
        </w:r>
        <w:r>
          <w:rPr>
            <w:noProof/>
            <w:webHidden/>
          </w:rPr>
          <w:tab/>
        </w:r>
        <w:r>
          <w:rPr>
            <w:noProof/>
            <w:webHidden/>
          </w:rPr>
          <w:fldChar w:fldCharType="begin"/>
        </w:r>
        <w:r>
          <w:rPr>
            <w:noProof/>
            <w:webHidden/>
          </w:rPr>
          <w:instrText xml:space="preserve"> PAGEREF _Toc216707710 \h </w:instrText>
        </w:r>
        <w:r>
          <w:rPr>
            <w:noProof/>
            <w:webHidden/>
          </w:rPr>
        </w:r>
        <w:r>
          <w:rPr>
            <w:noProof/>
            <w:webHidden/>
          </w:rPr>
          <w:fldChar w:fldCharType="separate"/>
        </w:r>
        <w:r>
          <w:rPr>
            <w:noProof/>
            <w:webHidden/>
          </w:rPr>
          <w:t>7</w:t>
        </w:r>
        <w:r>
          <w:rPr>
            <w:noProof/>
            <w:webHidden/>
          </w:rPr>
          <w:fldChar w:fldCharType="end"/>
        </w:r>
      </w:hyperlink>
    </w:p>
    <w:p w14:paraId="2A214DA0" w14:textId="036771E2"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1" w:history="1">
        <w:r w:rsidRPr="00F63915">
          <w:rPr>
            <w:rStyle w:val="Hyperlink"/>
            <w:noProof/>
            <w:lang w:val="en-US"/>
          </w:rPr>
          <w:t>8.</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lang w:val="en-US"/>
          </w:rPr>
          <w:t>CHANGES IN APPLICABLE LAW AND LEGISLATION</w:t>
        </w:r>
        <w:r>
          <w:rPr>
            <w:noProof/>
            <w:webHidden/>
          </w:rPr>
          <w:tab/>
        </w:r>
        <w:r>
          <w:rPr>
            <w:noProof/>
            <w:webHidden/>
          </w:rPr>
          <w:fldChar w:fldCharType="begin"/>
        </w:r>
        <w:r>
          <w:rPr>
            <w:noProof/>
            <w:webHidden/>
          </w:rPr>
          <w:instrText xml:space="preserve"> PAGEREF _Toc216707711 \h </w:instrText>
        </w:r>
        <w:r>
          <w:rPr>
            <w:noProof/>
            <w:webHidden/>
          </w:rPr>
        </w:r>
        <w:r>
          <w:rPr>
            <w:noProof/>
            <w:webHidden/>
          </w:rPr>
          <w:fldChar w:fldCharType="separate"/>
        </w:r>
        <w:r>
          <w:rPr>
            <w:noProof/>
            <w:webHidden/>
          </w:rPr>
          <w:t>7</w:t>
        </w:r>
        <w:r>
          <w:rPr>
            <w:noProof/>
            <w:webHidden/>
          </w:rPr>
          <w:fldChar w:fldCharType="end"/>
        </w:r>
      </w:hyperlink>
    </w:p>
    <w:p w14:paraId="5AABAC4B" w14:textId="3B4FE6EF" w:rsidR="00865871" w:rsidRDefault="00865871">
      <w:pPr>
        <w:pStyle w:val="Inhopg1"/>
        <w:tabs>
          <w:tab w:val="left" w:pos="48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2" w:history="1">
        <w:r w:rsidRPr="00F63915">
          <w:rPr>
            <w:rStyle w:val="Hyperlink"/>
            <w:noProof/>
          </w:rPr>
          <w:t>9.</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NON-COMPLIANCE WITH DPA</w:t>
        </w:r>
        <w:r>
          <w:rPr>
            <w:noProof/>
            <w:webHidden/>
          </w:rPr>
          <w:tab/>
        </w:r>
        <w:r>
          <w:rPr>
            <w:noProof/>
            <w:webHidden/>
          </w:rPr>
          <w:fldChar w:fldCharType="begin"/>
        </w:r>
        <w:r>
          <w:rPr>
            <w:noProof/>
            <w:webHidden/>
          </w:rPr>
          <w:instrText xml:space="preserve"> PAGEREF _Toc216707712 \h </w:instrText>
        </w:r>
        <w:r>
          <w:rPr>
            <w:noProof/>
            <w:webHidden/>
          </w:rPr>
        </w:r>
        <w:r>
          <w:rPr>
            <w:noProof/>
            <w:webHidden/>
          </w:rPr>
          <w:fldChar w:fldCharType="separate"/>
        </w:r>
        <w:r>
          <w:rPr>
            <w:noProof/>
            <w:webHidden/>
          </w:rPr>
          <w:t>7</w:t>
        </w:r>
        <w:r>
          <w:rPr>
            <w:noProof/>
            <w:webHidden/>
          </w:rPr>
          <w:fldChar w:fldCharType="end"/>
        </w:r>
      </w:hyperlink>
    </w:p>
    <w:p w14:paraId="06FDA9CB" w14:textId="5C82CFF9" w:rsidR="00865871" w:rsidRDefault="00865871">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3" w:history="1">
        <w:r w:rsidRPr="00F63915">
          <w:rPr>
            <w:rStyle w:val="Hyperlink"/>
            <w:noProof/>
            <w:lang w:val="en-US"/>
          </w:rPr>
          <w:t>10.</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lang w:val="en-US"/>
          </w:rPr>
          <w:t>DURATION AND CONSEQUENCES OF TERMINATION</w:t>
        </w:r>
        <w:r>
          <w:rPr>
            <w:noProof/>
            <w:webHidden/>
          </w:rPr>
          <w:tab/>
        </w:r>
        <w:r>
          <w:rPr>
            <w:noProof/>
            <w:webHidden/>
          </w:rPr>
          <w:fldChar w:fldCharType="begin"/>
        </w:r>
        <w:r>
          <w:rPr>
            <w:noProof/>
            <w:webHidden/>
          </w:rPr>
          <w:instrText xml:space="preserve"> PAGEREF _Toc216707713 \h </w:instrText>
        </w:r>
        <w:r>
          <w:rPr>
            <w:noProof/>
            <w:webHidden/>
          </w:rPr>
        </w:r>
        <w:r>
          <w:rPr>
            <w:noProof/>
            <w:webHidden/>
          </w:rPr>
          <w:fldChar w:fldCharType="separate"/>
        </w:r>
        <w:r>
          <w:rPr>
            <w:noProof/>
            <w:webHidden/>
          </w:rPr>
          <w:t>8</w:t>
        </w:r>
        <w:r>
          <w:rPr>
            <w:noProof/>
            <w:webHidden/>
          </w:rPr>
          <w:fldChar w:fldCharType="end"/>
        </w:r>
      </w:hyperlink>
    </w:p>
    <w:p w14:paraId="4C677D7A" w14:textId="176DC341" w:rsidR="00865871" w:rsidRDefault="00865871">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4" w:history="1">
        <w:r w:rsidRPr="00F63915">
          <w:rPr>
            <w:rStyle w:val="Hyperlink"/>
            <w:noProof/>
          </w:rPr>
          <w:t>11.</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DOCKING PROVISION</w:t>
        </w:r>
        <w:r>
          <w:rPr>
            <w:noProof/>
            <w:webHidden/>
          </w:rPr>
          <w:tab/>
        </w:r>
        <w:r>
          <w:rPr>
            <w:noProof/>
            <w:webHidden/>
          </w:rPr>
          <w:fldChar w:fldCharType="begin"/>
        </w:r>
        <w:r>
          <w:rPr>
            <w:noProof/>
            <w:webHidden/>
          </w:rPr>
          <w:instrText xml:space="preserve"> PAGEREF _Toc216707714 \h </w:instrText>
        </w:r>
        <w:r>
          <w:rPr>
            <w:noProof/>
            <w:webHidden/>
          </w:rPr>
        </w:r>
        <w:r>
          <w:rPr>
            <w:noProof/>
            <w:webHidden/>
          </w:rPr>
          <w:fldChar w:fldCharType="separate"/>
        </w:r>
        <w:r>
          <w:rPr>
            <w:noProof/>
            <w:webHidden/>
          </w:rPr>
          <w:t>8</w:t>
        </w:r>
        <w:r>
          <w:rPr>
            <w:noProof/>
            <w:webHidden/>
          </w:rPr>
          <w:fldChar w:fldCharType="end"/>
        </w:r>
      </w:hyperlink>
    </w:p>
    <w:p w14:paraId="39459C05" w14:textId="3538E877" w:rsidR="00865871" w:rsidRDefault="00865871">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5" w:history="1">
        <w:r w:rsidRPr="00F63915">
          <w:rPr>
            <w:rStyle w:val="Hyperlink"/>
            <w:noProof/>
          </w:rPr>
          <w:t>12.</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rPr>
          <w:t>OTHER</w:t>
        </w:r>
        <w:r>
          <w:rPr>
            <w:noProof/>
            <w:webHidden/>
          </w:rPr>
          <w:tab/>
        </w:r>
        <w:r>
          <w:rPr>
            <w:noProof/>
            <w:webHidden/>
          </w:rPr>
          <w:fldChar w:fldCharType="begin"/>
        </w:r>
        <w:r>
          <w:rPr>
            <w:noProof/>
            <w:webHidden/>
          </w:rPr>
          <w:instrText xml:space="preserve"> PAGEREF _Toc216707715 \h </w:instrText>
        </w:r>
        <w:r>
          <w:rPr>
            <w:noProof/>
            <w:webHidden/>
          </w:rPr>
        </w:r>
        <w:r>
          <w:rPr>
            <w:noProof/>
            <w:webHidden/>
          </w:rPr>
          <w:fldChar w:fldCharType="separate"/>
        </w:r>
        <w:r>
          <w:rPr>
            <w:noProof/>
            <w:webHidden/>
          </w:rPr>
          <w:t>8</w:t>
        </w:r>
        <w:r>
          <w:rPr>
            <w:noProof/>
            <w:webHidden/>
          </w:rPr>
          <w:fldChar w:fldCharType="end"/>
        </w:r>
      </w:hyperlink>
    </w:p>
    <w:p w14:paraId="3E7F3878" w14:textId="64F7C3CF" w:rsidR="00865871" w:rsidRDefault="00865871">
      <w:pPr>
        <w:pStyle w:val="Inhopg1"/>
        <w:tabs>
          <w:tab w:val="left" w:pos="720"/>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6" w:history="1">
        <w:r w:rsidRPr="00F63915">
          <w:rPr>
            <w:rStyle w:val="Hyperlink"/>
            <w:noProof/>
            <w:lang w:val="en-US"/>
          </w:rPr>
          <w:t>13.</w:t>
        </w:r>
        <w:r>
          <w:rPr>
            <w:rFonts w:asciiTheme="minorHAnsi" w:eastAsiaTheme="minorEastAsia" w:hAnsiTheme="minorHAnsi" w:cstheme="minorBidi"/>
            <w:noProof/>
            <w:color w:val="auto"/>
            <w:kern w:val="2"/>
            <w:sz w:val="24"/>
            <w:szCs w:val="24"/>
            <w:lang w:eastAsia="nl-NL"/>
            <w14:ligatures w14:val="standardContextual"/>
          </w:rPr>
          <w:tab/>
        </w:r>
        <w:r w:rsidRPr="00F63915">
          <w:rPr>
            <w:rStyle w:val="Hyperlink"/>
            <w:noProof/>
            <w:lang w:val="en-US"/>
          </w:rPr>
          <w:t>APPLICABLE LAW AND COMPETENT COURT</w:t>
        </w:r>
        <w:r>
          <w:rPr>
            <w:noProof/>
            <w:webHidden/>
          </w:rPr>
          <w:tab/>
        </w:r>
        <w:r>
          <w:rPr>
            <w:noProof/>
            <w:webHidden/>
          </w:rPr>
          <w:fldChar w:fldCharType="begin"/>
        </w:r>
        <w:r>
          <w:rPr>
            <w:noProof/>
            <w:webHidden/>
          </w:rPr>
          <w:instrText xml:space="preserve"> PAGEREF _Toc216707716 \h </w:instrText>
        </w:r>
        <w:r>
          <w:rPr>
            <w:noProof/>
            <w:webHidden/>
          </w:rPr>
        </w:r>
        <w:r>
          <w:rPr>
            <w:noProof/>
            <w:webHidden/>
          </w:rPr>
          <w:fldChar w:fldCharType="separate"/>
        </w:r>
        <w:r>
          <w:rPr>
            <w:noProof/>
            <w:webHidden/>
          </w:rPr>
          <w:t>8</w:t>
        </w:r>
        <w:r>
          <w:rPr>
            <w:noProof/>
            <w:webHidden/>
          </w:rPr>
          <w:fldChar w:fldCharType="end"/>
        </w:r>
      </w:hyperlink>
    </w:p>
    <w:p w14:paraId="31A62677" w14:textId="2DD37592" w:rsidR="00865871" w:rsidRDefault="00865871">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7" w:history="1">
        <w:r w:rsidRPr="00F63915">
          <w:rPr>
            <w:rStyle w:val="Hyperlink"/>
            <w:noProof/>
          </w:rPr>
          <w:t>ANNEXES</w:t>
        </w:r>
        <w:r>
          <w:rPr>
            <w:noProof/>
            <w:webHidden/>
          </w:rPr>
          <w:tab/>
        </w:r>
        <w:r>
          <w:rPr>
            <w:noProof/>
            <w:webHidden/>
          </w:rPr>
          <w:fldChar w:fldCharType="begin"/>
        </w:r>
        <w:r>
          <w:rPr>
            <w:noProof/>
            <w:webHidden/>
          </w:rPr>
          <w:instrText xml:space="preserve"> PAGEREF _Toc216707717 \h </w:instrText>
        </w:r>
        <w:r>
          <w:rPr>
            <w:noProof/>
            <w:webHidden/>
          </w:rPr>
        </w:r>
        <w:r>
          <w:rPr>
            <w:noProof/>
            <w:webHidden/>
          </w:rPr>
          <w:fldChar w:fldCharType="separate"/>
        </w:r>
        <w:r>
          <w:rPr>
            <w:noProof/>
            <w:webHidden/>
          </w:rPr>
          <w:t>10</w:t>
        </w:r>
        <w:r>
          <w:rPr>
            <w:noProof/>
            <w:webHidden/>
          </w:rPr>
          <w:fldChar w:fldCharType="end"/>
        </w:r>
      </w:hyperlink>
    </w:p>
    <w:p w14:paraId="4E1E7906" w14:textId="7FF51A0D" w:rsidR="00865871" w:rsidRDefault="00600D0E">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8" w:history="1">
        <w:r>
          <w:rPr>
            <w:rStyle w:val="Hyperlink"/>
            <w:noProof/>
          </w:rPr>
          <w:t xml:space="preserve">ANNEX </w:t>
        </w:r>
        <w:r w:rsidR="00865871" w:rsidRPr="00F63915">
          <w:rPr>
            <w:rStyle w:val="Hyperlink"/>
            <w:noProof/>
          </w:rPr>
          <w:t>1 – DETAILS OF PROCESSING</w:t>
        </w:r>
        <w:r w:rsidR="00865871">
          <w:rPr>
            <w:noProof/>
            <w:webHidden/>
          </w:rPr>
          <w:tab/>
        </w:r>
        <w:r w:rsidR="00865871">
          <w:rPr>
            <w:noProof/>
            <w:webHidden/>
          </w:rPr>
          <w:fldChar w:fldCharType="begin"/>
        </w:r>
        <w:r w:rsidR="00865871">
          <w:rPr>
            <w:noProof/>
            <w:webHidden/>
          </w:rPr>
          <w:instrText xml:space="preserve"> PAGEREF _Toc216707718 \h </w:instrText>
        </w:r>
        <w:r w:rsidR="00865871">
          <w:rPr>
            <w:noProof/>
            <w:webHidden/>
          </w:rPr>
        </w:r>
        <w:r w:rsidR="00865871">
          <w:rPr>
            <w:noProof/>
            <w:webHidden/>
          </w:rPr>
          <w:fldChar w:fldCharType="separate"/>
        </w:r>
        <w:r w:rsidR="00865871">
          <w:rPr>
            <w:noProof/>
            <w:webHidden/>
          </w:rPr>
          <w:t>11</w:t>
        </w:r>
        <w:r w:rsidR="00865871">
          <w:rPr>
            <w:noProof/>
            <w:webHidden/>
          </w:rPr>
          <w:fldChar w:fldCharType="end"/>
        </w:r>
      </w:hyperlink>
    </w:p>
    <w:p w14:paraId="0215B433" w14:textId="60CEFE0D" w:rsidR="00865871" w:rsidRDefault="008932BE">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19" w:history="1">
        <w:r>
          <w:rPr>
            <w:rStyle w:val="Hyperlink"/>
            <w:noProof/>
          </w:rPr>
          <w:t xml:space="preserve">ANNEX </w:t>
        </w:r>
        <w:r w:rsidR="00865871" w:rsidRPr="00F63915">
          <w:rPr>
            <w:rStyle w:val="Hyperlink"/>
            <w:noProof/>
          </w:rPr>
          <w:t>2 – SUB-PROCESSORS</w:t>
        </w:r>
        <w:r w:rsidR="00865871">
          <w:rPr>
            <w:noProof/>
            <w:webHidden/>
          </w:rPr>
          <w:tab/>
        </w:r>
        <w:r w:rsidR="00865871">
          <w:rPr>
            <w:noProof/>
            <w:webHidden/>
          </w:rPr>
          <w:fldChar w:fldCharType="begin"/>
        </w:r>
        <w:r w:rsidR="00865871">
          <w:rPr>
            <w:noProof/>
            <w:webHidden/>
          </w:rPr>
          <w:instrText xml:space="preserve"> PAGEREF _Toc216707719 \h </w:instrText>
        </w:r>
        <w:r w:rsidR="00865871">
          <w:rPr>
            <w:noProof/>
            <w:webHidden/>
          </w:rPr>
        </w:r>
        <w:r w:rsidR="00865871">
          <w:rPr>
            <w:noProof/>
            <w:webHidden/>
          </w:rPr>
          <w:fldChar w:fldCharType="separate"/>
        </w:r>
        <w:r w:rsidR="00865871">
          <w:rPr>
            <w:noProof/>
            <w:webHidden/>
          </w:rPr>
          <w:t>12</w:t>
        </w:r>
        <w:r w:rsidR="00865871">
          <w:rPr>
            <w:noProof/>
            <w:webHidden/>
          </w:rPr>
          <w:fldChar w:fldCharType="end"/>
        </w:r>
      </w:hyperlink>
    </w:p>
    <w:p w14:paraId="15AEB3EA" w14:textId="3DF29541" w:rsidR="00865871" w:rsidRDefault="008932BE">
      <w:pPr>
        <w:pStyle w:val="Inhopg1"/>
        <w:tabs>
          <w:tab w:val="right" w:leader="dot" w:pos="9062"/>
        </w:tabs>
        <w:rPr>
          <w:rFonts w:asciiTheme="minorHAnsi" w:eastAsiaTheme="minorEastAsia" w:hAnsiTheme="minorHAnsi" w:cstheme="minorBidi"/>
          <w:noProof/>
          <w:color w:val="auto"/>
          <w:kern w:val="2"/>
          <w:sz w:val="24"/>
          <w:szCs w:val="24"/>
          <w:lang w:eastAsia="nl-NL"/>
          <w14:ligatures w14:val="standardContextual"/>
        </w:rPr>
      </w:pPr>
      <w:hyperlink w:anchor="_Toc216707720" w:history="1">
        <w:r>
          <w:rPr>
            <w:rStyle w:val="Hyperlink"/>
            <w:noProof/>
          </w:rPr>
          <w:t>ANNEX</w:t>
        </w:r>
        <w:r w:rsidR="00865871" w:rsidRPr="00F63915">
          <w:rPr>
            <w:rStyle w:val="Hyperlink"/>
            <w:noProof/>
          </w:rPr>
          <w:t xml:space="preserve"> 3</w:t>
        </w:r>
        <w:r>
          <w:rPr>
            <w:rStyle w:val="Hyperlink"/>
            <w:noProof/>
          </w:rPr>
          <w:t xml:space="preserve"> </w:t>
        </w:r>
        <w:r w:rsidR="00865871" w:rsidRPr="00F63915">
          <w:rPr>
            <w:rStyle w:val="Hyperlink"/>
            <w:noProof/>
          </w:rPr>
          <w:t>– CONTACT DETAILS</w:t>
        </w:r>
        <w:r w:rsidR="00865871">
          <w:rPr>
            <w:noProof/>
            <w:webHidden/>
          </w:rPr>
          <w:tab/>
        </w:r>
        <w:r w:rsidR="00865871">
          <w:rPr>
            <w:noProof/>
            <w:webHidden/>
          </w:rPr>
          <w:fldChar w:fldCharType="begin"/>
        </w:r>
        <w:r w:rsidR="00865871">
          <w:rPr>
            <w:noProof/>
            <w:webHidden/>
          </w:rPr>
          <w:instrText xml:space="preserve"> PAGEREF _Toc216707720 \h </w:instrText>
        </w:r>
        <w:r w:rsidR="00865871">
          <w:rPr>
            <w:noProof/>
            <w:webHidden/>
          </w:rPr>
        </w:r>
        <w:r w:rsidR="00865871">
          <w:rPr>
            <w:noProof/>
            <w:webHidden/>
          </w:rPr>
          <w:fldChar w:fldCharType="separate"/>
        </w:r>
        <w:r w:rsidR="00865871">
          <w:rPr>
            <w:noProof/>
            <w:webHidden/>
          </w:rPr>
          <w:t>13</w:t>
        </w:r>
        <w:r w:rsidR="00865871">
          <w:rPr>
            <w:noProof/>
            <w:webHidden/>
          </w:rPr>
          <w:fldChar w:fldCharType="end"/>
        </w:r>
      </w:hyperlink>
    </w:p>
    <w:p w14:paraId="39524AE7" w14:textId="6A38D201" w:rsidR="00C744DF" w:rsidRDefault="00CD2AA3" w:rsidP="00C744DF">
      <w:pPr>
        <w:rPr>
          <w:rFonts w:ascii="Trebuchet MS" w:hAnsi="Trebuchet MS"/>
          <w:color w:val="04286C"/>
          <w:sz w:val="28"/>
          <w:szCs w:val="28"/>
        </w:rPr>
      </w:pPr>
      <w:r>
        <w:fldChar w:fldCharType="end"/>
      </w:r>
      <w:r w:rsidR="00C744DF">
        <w:br w:type="page"/>
      </w:r>
    </w:p>
    <w:p w14:paraId="5F7EB51F" w14:textId="19A259C7" w:rsidR="00C744DF" w:rsidRDefault="00D05F88" w:rsidP="00C744DF">
      <w:pPr>
        <w:pStyle w:val="Kop2"/>
      </w:pPr>
      <w:r>
        <w:lastRenderedPageBreak/>
        <w:t>BETWEEN</w:t>
      </w:r>
      <w:r w:rsidR="00C744DF">
        <w:t>:</w:t>
      </w:r>
    </w:p>
    <w:p w14:paraId="47F00D4C" w14:textId="7689826D" w:rsidR="00AE011F" w:rsidRPr="00AE011F" w:rsidRDefault="00B07F8E" w:rsidP="00AE011F">
      <w:pPr>
        <w:pStyle w:val="Lijstalinea"/>
        <w:numPr>
          <w:ilvl w:val="0"/>
          <w:numId w:val="1"/>
        </w:numPr>
        <w:rPr>
          <w:lang w:val="en-US"/>
        </w:rPr>
      </w:pPr>
      <w:bookmarkStart w:id="0" w:name="_Hlk187399027"/>
      <w:r>
        <w:rPr>
          <w:lang w:val="en-US"/>
        </w:rPr>
        <w:t>Enexis Personeel B.V.</w:t>
      </w:r>
      <w:r w:rsidR="00AE011F" w:rsidRPr="00AE011F">
        <w:rPr>
          <w:lang w:val="en-US"/>
        </w:rPr>
        <w:t xml:space="preserve">, with its registered office and place of business at </w:t>
      </w:r>
      <w:proofErr w:type="spellStart"/>
      <w:r w:rsidR="00AE011F" w:rsidRPr="00AE011F">
        <w:rPr>
          <w:lang w:val="en-US"/>
        </w:rPr>
        <w:t>Magistratenlaan</w:t>
      </w:r>
      <w:proofErr w:type="spellEnd"/>
      <w:r w:rsidR="00AE011F" w:rsidRPr="00AE011F">
        <w:rPr>
          <w:lang w:val="en-US"/>
        </w:rPr>
        <w:t xml:space="preserve"> 116, 5223 MB in 's-Hertogenbosch and registered in the Trade Register under number </w:t>
      </w:r>
      <w:r w:rsidR="000F2D00" w:rsidRPr="000F2D00">
        <w:rPr>
          <w:lang w:val="en-US"/>
        </w:rPr>
        <w:t>66934389</w:t>
      </w:r>
      <w:r w:rsidR="00AE011F" w:rsidRPr="00AE011F">
        <w:rPr>
          <w:lang w:val="en-US"/>
        </w:rPr>
        <w:t>, hereby legally represented by [</w:t>
      </w:r>
      <w:r w:rsidR="00AE011F" w:rsidRPr="00AE011F">
        <w:rPr>
          <w:highlight w:val="yellow"/>
          <w:lang w:val="en-US"/>
        </w:rPr>
        <w:t>first name and surname</w:t>
      </w:r>
      <w:r w:rsidR="00AE011F" w:rsidRPr="00AE011F">
        <w:rPr>
          <w:lang w:val="en-US"/>
        </w:rPr>
        <w:t>] (</w:t>
      </w:r>
      <w:r w:rsidR="00AE011F" w:rsidRPr="00AE011F">
        <w:rPr>
          <w:b/>
          <w:bCs/>
          <w:lang w:val="en-US"/>
        </w:rPr>
        <w:t>Controller</w:t>
      </w:r>
      <w:proofErr w:type="gramStart"/>
      <w:r w:rsidR="00AE011F" w:rsidRPr="00AE011F">
        <w:rPr>
          <w:lang w:val="en-US"/>
        </w:rPr>
        <w:t>);</w:t>
      </w:r>
      <w:proofErr w:type="gramEnd"/>
      <w:r w:rsidR="00AE011F" w:rsidRPr="00AE011F">
        <w:rPr>
          <w:lang w:val="en-US"/>
        </w:rPr>
        <w:t xml:space="preserve"> </w:t>
      </w:r>
    </w:p>
    <w:p w14:paraId="7458479A" w14:textId="364D1757" w:rsidR="002E19A0" w:rsidRPr="00AE011F" w:rsidRDefault="00AE011F" w:rsidP="00AE011F">
      <w:pPr>
        <w:suppressAutoHyphens/>
        <w:autoSpaceDN w:val="0"/>
        <w:spacing w:before="240" w:line="260" w:lineRule="atLeast"/>
        <w:ind w:left="710"/>
        <w:jc w:val="both"/>
        <w:rPr>
          <w:lang w:val="en-US"/>
        </w:rPr>
      </w:pPr>
      <w:r>
        <w:rPr>
          <w:lang w:val="en-US"/>
        </w:rPr>
        <w:t xml:space="preserve">and </w:t>
      </w:r>
    </w:p>
    <w:bookmarkEnd w:id="0"/>
    <w:p w14:paraId="47B1EE36" w14:textId="4E5E793F" w:rsidR="00C744DF" w:rsidRPr="00790843" w:rsidRDefault="00790843" w:rsidP="00FF3897">
      <w:pPr>
        <w:numPr>
          <w:ilvl w:val="0"/>
          <w:numId w:val="1"/>
        </w:numPr>
        <w:suppressAutoHyphens/>
        <w:autoSpaceDN w:val="0"/>
        <w:spacing w:before="240" w:line="260" w:lineRule="atLeast"/>
        <w:jc w:val="both"/>
        <w:rPr>
          <w:lang w:val="en-US"/>
        </w:rPr>
      </w:pPr>
      <w:r>
        <w:rPr>
          <w:lang w:val="en-US"/>
        </w:rPr>
        <w:t>[</w:t>
      </w:r>
      <w:r w:rsidRPr="00790843">
        <w:rPr>
          <w:b/>
          <w:bCs/>
          <w:highlight w:val="yellow"/>
          <w:lang w:val="en-US"/>
        </w:rPr>
        <w:t>Statutory name</w:t>
      </w:r>
      <w:r w:rsidRPr="00790843">
        <w:rPr>
          <w:lang w:val="en-US"/>
        </w:rPr>
        <w:t>], with its registered office and place of business at [</w:t>
      </w:r>
      <w:r w:rsidRPr="00790843">
        <w:rPr>
          <w:highlight w:val="yellow"/>
          <w:lang w:val="en-US"/>
        </w:rPr>
        <w:t>street, house number</w:t>
      </w:r>
      <w:r w:rsidRPr="00790843">
        <w:rPr>
          <w:lang w:val="en-US"/>
        </w:rPr>
        <w:t>], [</w:t>
      </w:r>
      <w:r w:rsidRPr="00790843">
        <w:rPr>
          <w:highlight w:val="yellow"/>
          <w:lang w:val="en-US"/>
        </w:rPr>
        <w:t>postcode</w:t>
      </w:r>
      <w:r w:rsidRPr="00790843">
        <w:rPr>
          <w:lang w:val="en-US"/>
        </w:rPr>
        <w:t>] in [</w:t>
      </w:r>
      <w:r w:rsidRPr="00790843">
        <w:rPr>
          <w:highlight w:val="yellow"/>
          <w:lang w:val="en-US"/>
        </w:rPr>
        <w:t>city]</w:t>
      </w:r>
      <w:r w:rsidRPr="00790843">
        <w:rPr>
          <w:lang w:val="en-US"/>
        </w:rPr>
        <w:t xml:space="preserve"> and registered in the commercial register under number [</w:t>
      </w:r>
      <w:r w:rsidRPr="00790843">
        <w:rPr>
          <w:highlight w:val="yellow"/>
          <w:lang w:val="en-US"/>
        </w:rPr>
        <w:t>Chamber of Commerce number</w:t>
      </w:r>
      <w:r w:rsidRPr="00790843">
        <w:rPr>
          <w:lang w:val="en-US"/>
        </w:rPr>
        <w:t xml:space="preserve">], hereby legally represented by </w:t>
      </w:r>
      <w:r w:rsidRPr="00FC7580">
        <w:rPr>
          <w:highlight w:val="yellow"/>
          <w:lang w:val="en-US"/>
        </w:rPr>
        <w:t>[first name and surname]</w:t>
      </w:r>
      <w:r w:rsidRPr="00790843">
        <w:rPr>
          <w:lang w:val="en-US"/>
        </w:rPr>
        <w:t xml:space="preserve"> (</w:t>
      </w:r>
      <w:r w:rsidRPr="00790843">
        <w:rPr>
          <w:b/>
          <w:bCs/>
          <w:lang w:val="en-US"/>
        </w:rPr>
        <w:t>Processor</w:t>
      </w:r>
      <w:r w:rsidRPr="00790843">
        <w:rPr>
          <w:lang w:val="en-US"/>
        </w:rPr>
        <w:t xml:space="preserve">). </w:t>
      </w:r>
      <w:r w:rsidR="002E19A0" w:rsidRPr="00790843">
        <w:rPr>
          <w:lang w:val="en-US"/>
        </w:rPr>
        <w:t xml:space="preserve"> </w:t>
      </w:r>
    </w:p>
    <w:p w14:paraId="100C5C38" w14:textId="77777777" w:rsidR="00C744DF" w:rsidRPr="00790843" w:rsidRDefault="00C744DF" w:rsidP="00FF3897">
      <w:pPr>
        <w:jc w:val="both"/>
        <w:rPr>
          <w:lang w:val="en-US"/>
        </w:rPr>
      </w:pPr>
    </w:p>
    <w:p w14:paraId="453A9893" w14:textId="79694886" w:rsidR="00C744DF" w:rsidRPr="0089590B" w:rsidRDefault="0089590B" w:rsidP="00FF3897">
      <w:pPr>
        <w:jc w:val="both"/>
        <w:rPr>
          <w:lang w:val="en-US"/>
        </w:rPr>
      </w:pPr>
      <w:r w:rsidRPr="0089590B">
        <w:rPr>
          <w:lang w:val="en-US"/>
        </w:rPr>
        <w:t xml:space="preserve">The parties to this Data Processing Agreement are hereinafter also to collectively as the </w:t>
      </w:r>
      <w:r w:rsidRPr="0089590B">
        <w:rPr>
          <w:b/>
          <w:bCs/>
          <w:lang w:val="en-US"/>
        </w:rPr>
        <w:t>Parties</w:t>
      </w:r>
      <w:r w:rsidRPr="0089590B">
        <w:rPr>
          <w:lang w:val="en-US"/>
        </w:rPr>
        <w:t xml:space="preserve"> and individually as a </w:t>
      </w:r>
      <w:r w:rsidRPr="0089590B">
        <w:rPr>
          <w:b/>
          <w:bCs/>
          <w:lang w:val="en-US"/>
        </w:rPr>
        <w:t>Party.</w:t>
      </w:r>
    </w:p>
    <w:p w14:paraId="73FC1D23" w14:textId="77777777" w:rsidR="00C744DF" w:rsidRPr="0089590B" w:rsidRDefault="00C744DF" w:rsidP="00FF3897">
      <w:pPr>
        <w:jc w:val="both"/>
        <w:rPr>
          <w:lang w:val="en-US"/>
        </w:rPr>
      </w:pPr>
    </w:p>
    <w:p w14:paraId="76F6A704" w14:textId="77B82B62" w:rsidR="00C744DF" w:rsidRDefault="0089590B" w:rsidP="0096110F">
      <w:proofErr w:type="spellStart"/>
      <w:r>
        <w:rPr>
          <w:b/>
          <w:bCs/>
        </w:rPr>
        <w:t>Whereas</w:t>
      </w:r>
      <w:proofErr w:type="spellEnd"/>
      <w:r w:rsidR="00265521">
        <w:rPr>
          <w:b/>
          <w:bCs/>
        </w:rPr>
        <w:t>:</w:t>
      </w:r>
    </w:p>
    <w:p w14:paraId="4B3D25A3" w14:textId="59D5FCC0" w:rsidR="00761931" w:rsidRPr="00761931" w:rsidRDefault="00761931" w:rsidP="00761931">
      <w:pPr>
        <w:pStyle w:val="HVGA"/>
        <w:spacing w:line="240" w:lineRule="auto"/>
        <w:contextualSpacing/>
        <w:rPr>
          <w:rFonts w:eastAsiaTheme="minorHAnsi" w:cs="Arial"/>
          <w:color w:val="635D63"/>
          <w:szCs w:val="20"/>
          <w:lang w:val="en-US"/>
        </w:rPr>
      </w:pPr>
      <w:bookmarkStart w:id="1" w:name="_Hlk216708386"/>
      <w:bookmarkStart w:id="2" w:name="_Ref108105612"/>
      <w:r w:rsidRPr="00761931">
        <w:rPr>
          <w:rFonts w:eastAsiaTheme="minorHAnsi" w:cs="Arial"/>
          <w:color w:val="635D63"/>
          <w:szCs w:val="20"/>
          <w:lang w:val="en-US"/>
        </w:rPr>
        <w:t>The Controller is part of the Enexis Group, whose activities include</w:t>
      </w:r>
      <w:r w:rsidR="00BE1505">
        <w:rPr>
          <w:rFonts w:eastAsiaTheme="minorHAnsi" w:cs="Arial"/>
          <w:color w:val="635D63"/>
          <w:szCs w:val="20"/>
          <w:lang w:val="en-US"/>
        </w:rPr>
        <w:t xml:space="preserve"> </w:t>
      </w:r>
      <w:r w:rsidR="00C659CC">
        <w:rPr>
          <w:rFonts w:eastAsiaTheme="minorHAnsi" w:cs="Arial"/>
          <w:color w:val="635D63"/>
          <w:szCs w:val="20"/>
          <w:lang w:val="en-US"/>
        </w:rPr>
        <w:t xml:space="preserve">regional </w:t>
      </w:r>
      <w:r w:rsidR="00BE1505">
        <w:rPr>
          <w:rFonts w:eastAsiaTheme="minorHAnsi" w:cs="Arial"/>
          <w:color w:val="635D63"/>
          <w:szCs w:val="20"/>
          <w:lang w:val="en-US"/>
        </w:rPr>
        <w:t xml:space="preserve">grid operator </w:t>
      </w:r>
      <w:r w:rsidR="00A2293B">
        <w:rPr>
          <w:rFonts w:eastAsiaTheme="minorHAnsi" w:cs="Arial"/>
          <w:color w:val="635D63"/>
          <w:szCs w:val="20"/>
          <w:lang w:val="en-US"/>
        </w:rPr>
        <w:t xml:space="preserve">activities </w:t>
      </w:r>
      <w:r w:rsidR="00A2293B" w:rsidRPr="00761931">
        <w:rPr>
          <w:rFonts w:eastAsiaTheme="minorHAnsi" w:cs="Arial"/>
          <w:color w:val="635D63"/>
          <w:szCs w:val="20"/>
          <w:lang w:val="en-US"/>
        </w:rPr>
        <w:t>such</w:t>
      </w:r>
      <w:r w:rsidRPr="00761931">
        <w:rPr>
          <w:rFonts w:eastAsiaTheme="minorHAnsi" w:cs="Arial"/>
          <w:color w:val="635D63"/>
          <w:szCs w:val="20"/>
          <w:lang w:val="en-US"/>
        </w:rPr>
        <w:t xml:space="preserve"> as the distribution of electricity</w:t>
      </w:r>
      <w:r w:rsidR="00A2293B">
        <w:rPr>
          <w:rFonts w:eastAsiaTheme="minorHAnsi" w:cs="Arial"/>
          <w:color w:val="635D63"/>
          <w:szCs w:val="20"/>
          <w:lang w:val="en-US"/>
        </w:rPr>
        <w:t xml:space="preserve">, </w:t>
      </w:r>
      <w:proofErr w:type="gramStart"/>
      <w:r w:rsidR="00A2293B">
        <w:rPr>
          <w:rFonts w:eastAsiaTheme="minorHAnsi" w:cs="Arial"/>
          <w:color w:val="635D63"/>
          <w:szCs w:val="20"/>
          <w:lang w:val="en-US"/>
        </w:rPr>
        <w:t>heath</w:t>
      </w:r>
      <w:proofErr w:type="gramEnd"/>
      <w:r w:rsidRPr="00761931">
        <w:rPr>
          <w:rFonts w:eastAsiaTheme="minorHAnsi" w:cs="Arial"/>
          <w:color w:val="635D63"/>
          <w:szCs w:val="20"/>
          <w:lang w:val="en-US"/>
        </w:rPr>
        <w:t xml:space="preserve"> and gas</w:t>
      </w:r>
      <w:r w:rsidR="00274EE1">
        <w:rPr>
          <w:rFonts w:eastAsiaTheme="minorHAnsi" w:cs="Arial"/>
          <w:color w:val="635D63"/>
          <w:szCs w:val="20"/>
          <w:lang w:val="en-US"/>
        </w:rPr>
        <w:t xml:space="preserve">. </w:t>
      </w:r>
      <w:r w:rsidRPr="00761931">
        <w:rPr>
          <w:rFonts w:eastAsiaTheme="minorHAnsi" w:cs="Arial"/>
          <w:color w:val="635D63"/>
          <w:szCs w:val="20"/>
          <w:lang w:val="en-US"/>
        </w:rPr>
        <w:t xml:space="preserve"> </w:t>
      </w:r>
    </w:p>
    <w:bookmarkEnd w:id="1"/>
    <w:p w14:paraId="03D9B044" w14:textId="1317BBB8" w:rsidR="00761931" w:rsidRPr="00761931" w:rsidRDefault="00761931" w:rsidP="00761931">
      <w:pPr>
        <w:pStyle w:val="HVGA"/>
        <w:spacing w:line="240" w:lineRule="auto"/>
        <w:contextualSpacing/>
        <w:rPr>
          <w:rFonts w:eastAsiaTheme="minorHAnsi" w:cs="Arial"/>
          <w:color w:val="635D63"/>
          <w:szCs w:val="20"/>
          <w:lang w:val="en-US"/>
        </w:rPr>
      </w:pPr>
      <w:r w:rsidRPr="00761931">
        <w:rPr>
          <w:rFonts w:eastAsiaTheme="minorHAnsi" w:cs="Arial"/>
          <w:color w:val="635D63"/>
          <w:szCs w:val="20"/>
          <w:lang w:val="en-US"/>
        </w:rPr>
        <w:t xml:space="preserve">The Controller processes </w:t>
      </w:r>
      <w:r w:rsidR="008724EB">
        <w:rPr>
          <w:rFonts w:eastAsiaTheme="minorHAnsi" w:cs="Arial"/>
          <w:color w:val="635D63"/>
          <w:szCs w:val="20"/>
          <w:lang w:val="en-US"/>
        </w:rPr>
        <w:t xml:space="preserve">the </w:t>
      </w:r>
      <w:proofErr w:type="gramStart"/>
      <w:r w:rsidR="008724EB">
        <w:rPr>
          <w:rFonts w:eastAsiaTheme="minorHAnsi" w:cs="Arial"/>
          <w:color w:val="635D63"/>
          <w:szCs w:val="20"/>
          <w:lang w:val="en-US"/>
        </w:rPr>
        <w:t>Personal</w:t>
      </w:r>
      <w:proofErr w:type="gramEnd"/>
      <w:r w:rsidR="008724EB">
        <w:rPr>
          <w:rFonts w:eastAsiaTheme="minorHAnsi" w:cs="Arial"/>
          <w:color w:val="635D63"/>
          <w:szCs w:val="20"/>
          <w:lang w:val="en-US"/>
        </w:rPr>
        <w:t xml:space="preserve"> data</w:t>
      </w:r>
      <w:r w:rsidRPr="00761931">
        <w:rPr>
          <w:rFonts w:eastAsiaTheme="minorHAnsi" w:cs="Arial"/>
          <w:color w:val="635D63"/>
          <w:szCs w:val="20"/>
          <w:lang w:val="en-US"/>
        </w:rPr>
        <w:t xml:space="preserve"> in accordance with the General Data Protection Regulation (</w:t>
      </w:r>
      <w:r w:rsidRPr="00761931">
        <w:rPr>
          <w:rFonts w:eastAsiaTheme="minorHAnsi" w:cs="Arial"/>
          <w:b/>
          <w:bCs/>
          <w:color w:val="635D63"/>
          <w:szCs w:val="20"/>
          <w:lang w:val="en-US"/>
        </w:rPr>
        <w:t>GDPR</w:t>
      </w:r>
      <w:r w:rsidRPr="00761931">
        <w:rPr>
          <w:rFonts w:eastAsiaTheme="minorHAnsi" w:cs="Arial"/>
          <w:color w:val="635D63"/>
          <w:szCs w:val="20"/>
          <w:lang w:val="en-US"/>
        </w:rPr>
        <w:t xml:space="preserve">) of </w:t>
      </w:r>
      <w:proofErr w:type="gramStart"/>
      <w:r w:rsidRPr="00761931">
        <w:rPr>
          <w:rFonts w:eastAsiaTheme="minorHAnsi" w:cs="Arial"/>
          <w:color w:val="635D63"/>
          <w:szCs w:val="20"/>
          <w:lang w:val="en-US"/>
        </w:rPr>
        <w:t>which it</w:t>
      </w:r>
      <w:proofErr w:type="gramEnd"/>
      <w:r w:rsidRPr="00761931">
        <w:rPr>
          <w:rFonts w:eastAsiaTheme="minorHAnsi" w:cs="Arial"/>
          <w:color w:val="635D63"/>
          <w:szCs w:val="20"/>
          <w:lang w:val="en-US"/>
        </w:rPr>
        <w:t xml:space="preserve"> determines the purpose and means of processing</w:t>
      </w:r>
      <w:r w:rsidR="006A24F6">
        <w:rPr>
          <w:rFonts w:eastAsiaTheme="minorHAnsi" w:cs="Arial"/>
          <w:color w:val="635D63"/>
          <w:szCs w:val="20"/>
          <w:lang w:val="en-US"/>
        </w:rPr>
        <w:t>.</w:t>
      </w:r>
    </w:p>
    <w:p w14:paraId="514BD035" w14:textId="026FDDC4" w:rsidR="00761931" w:rsidRPr="00761931" w:rsidRDefault="00761931" w:rsidP="00761931">
      <w:pPr>
        <w:pStyle w:val="HVGA"/>
        <w:spacing w:line="240" w:lineRule="auto"/>
        <w:contextualSpacing/>
        <w:rPr>
          <w:rFonts w:eastAsiaTheme="minorHAnsi" w:cs="Arial"/>
          <w:color w:val="635D63"/>
          <w:szCs w:val="20"/>
          <w:lang w:val="en-US"/>
        </w:rPr>
      </w:pPr>
      <w:r w:rsidRPr="00761931">
        <w:rPr>
          <w:rFonts w:eastAsiaTheme="minorHAnsi" w:cs="Arial"/>
          <w:color w:val="635D63"/>
          <w:szCs w:val="20"/>
          <w:lang w:val="en-US"/>
        </w:rPr>
        <w:t xml:space="preserve">The Processor engages in </w:t>
      </w:r>
      <w:r w:rsidR="00131C86">
        <w:rPr>
          <w:rFonts w:eastAsiaTheme="minorHAnsi" w:cs="Arial"/>
          <w:color w:val="635D63"/>
          <w:szCs w:val="20"/>
          <w:lang w:val="en-US"/>
        </w:rPr>
        <w:t>phishing simulation tooling and phishing incident response tooling</w:t>
      </w:r>
      <w:r w:rsidR="006A24F6">
        <w:rPr>
          <w:rFonts w:eastAsiaTheme="minorHAnsi" w:cs="Arial"/>
          <w:color w:val="635D63"/>
          <w:szCs w:val="20"/>
          <w:lang w:val="en-US"/>
        </w:rPr>
        <w:t xml:space="preserve">. </w:t>
      </w:r>
      <w:r w:rsidRPr="00761931">
        <w:rPr>
          <w:rFonts w:eastAsiaTheme="minorHAnsi" w:cs="Arial"/>
          <w:color w:val="635D63"/>
          <w:szCs w:val="20"/>
          <w:lang w:val="en-US"/>
        </w:rPr>
        <w:t xml:space="preserve"> </w:t>
      </w:r>
    </w:p>
    <w:p w14:paraId="647F613C" w14:textId="1ABC7108" w:rsidR="00761931" w:rsidRPr="00761931" w:rsidRDefault="00761931" w:rsidP="00761931">
      <w:pPr>
        <w:pStyle w:val="HVGA"/>
        <w:spacing w:line="240" w:lineRule="auto"/>
        <w:contextualSpacing/>
        <w:rPr>
          <w:rFonts w:eastAsiaTheme="minorHAnsi" w:cs="Arial"/>
          <w:color w:val="635D63"/>
          <w:szCs w:val="20"/>
          <w:lang w:val="en-US"/>
        </w:rPr>
      </w:pPr>
      <w:r w:rsidRPr="00761931">
        <w:rPr>
          <w:rFonts w:eastAsiaTheme="minorHAnsi" w:cs="Arial"/>
          <w:color w:val="635D63"/>
          <w:szCs w:val="20"/>
          <w:lang w:val="en-US"/>
        </w:rPr>
        <w:t xml:space="preserve">The Parties have entered into the Agreement </w:t>
      </w:r>
      <w:r w:rsidR="00D52CC8">
        <w:rPr>
          <w:rFonts w:eastAsiaTheme="minorHAnsi" w:cs="Arial"/>
          <w:color w:val="635D63"/>
          <w:szCs w:val="20"/>
          <w:lang w:val="en-US"/>
        </w:rPr>
        <w:t>Continuous phishing and phishing incident response</w:t>
      </w:r>
      <w:r w:rsidRPr="00761931">
        <w:rPr>
          <w:rFonts w:eastAsiaTheme="minorHAnsi" w:cs="Arial"/>
          <w:color w:val="635D63"/>
          <w:szCs w:val="20"/>
          <w:lang w:val="en-US"/>
        </w:rPr>
        <w:t xml:space="preserve"> with effect from </w:t>
      </w:r>
      <w:r w:rsidR="00CF59B8">
        <w:rPr>
          <w:rFonts w:eastAsiaTheme="minorHAnsi" w:cs="Arial"/>
          <w:color w:val="635D63"/>
          <w:szCs w:val="20"/>
          <w:lang w:val="en-US"/>
        </w:rPr>
        <w:t>1 January 2027</w:t>
      </w:r>
      <w:r w:rsidRPr="00761931">
        <w:rPr>
          <w:rFonts w:eastAsiaTheme="minorHAnsi" w:cs="Arial"/>
          <w:color w:val="635D63"/>
          <w:szCs w:val="20"/>
          <w:lang w:val="en-US"/>
        </w:rPr>
        <w:t xml:space="preserve"> (</w:t>
      </w:r>
      <w:r w:rsidRPr="00465C48">
        <w:rPr>
          <w:rFonts w:eastAsiaTheme="minorHAnsi" w:cs="Arial"/>
          <w:b/>
          <w:bCs/>
          <w:color w:val="635D63"/>
          <w:szCs w:val="20"/>
          <w:lang w:val="en-US"/>
        </w:rPr>
        <w:t>Agreement</w:t>
      </w:r>
      <w:r w:rsidRPr="00761931">
        <w:rPr>
          <w:rFonts w:eastAsiaTheme="minorHAnsi" w:cs="Arial"/>
          <w:color w:val="635D63"/>
          <w:szCs w:val="20"/>
          <w:lang w:val="en-US"/>
        </w:rPr>
        <w:t xml:space="preserve">). The Agreement relates to </w:t>
      </w:r>
      <w:r w:rsidR="00CF59B8">
        <w:rPr>
          <w:rFonts w:eastAsiaTheme="minorHAnsi" w:cs="Arial"/>
          <w:color w:val="635D63"/>
          <w:szCs w:val="20"/>
          <w:lang w:val="en-US"/>
        </w:rPr>
        <w:t>awareness and cyber security</w:t>
      </w:r>
      <w:r w:rsidR="00507FF2">
        <w:rPr>
          <w:rFonts w:eastAsiaTheme="minorHAnsi" w:cs="Arial"/>
          <w:color w:val="635D63"/>
          <w:szCs w:val="20"/>
          <w:lang w:val="en-US"/>
        </w:rPr>
        <w:t xml:space="preserve"> with the focus on phishingmails</w:t>
      </w:r>
      <w:r w:rsidR="006A24F6">
        <w:rPr>
          <w:rFonts w:eastAsiaTheme="minorHAnsi" w:cs="Arial"/>
          <w:color w:val="635D63"/>
          <w:szCs w:val="20"/>
          <w:lang w:val="en-US"/>
        </w:rPr>
        <w:t xml:space="preserve">. </w:t>
      </w:r>
      <w:r w:rsidRPr="00761931">
        <w:rPr>
          <w:rFonts w:eastAsiaTheme="minorHAnsi" w:cs="Arial"/>
          <w:color w:val="635D63"/>
          <w:szCs w:val="20"/>
          <w:lang w:val="en-US"/>
        </w:rPr>
        <w:t xml:space="preserve"> </w:t>
      </w:r>
    </w:p>
    <w:p w14:paraId="05C22ECA" w14:textId="294E89D8" w:rsidR="00761931" w:rsidRPr="00761931" w:rsidRDefault="00465C48" w:rsidP="00761931">
      <w:pPr>
        <w:pStyle w:val="HVGA"/>
        <w:spacing w:line="240" w:lineRule="auto"/>
        <w:contextualSpacing/>
        <w:rPr>
          <w:rFonts w:eastAsiaTheme="minorHAnsi" w:cs="Arial"/>
          <w:color w:val="635D63"/>
          <w:szCs w:val="20"/>
          <w:lang w:val="en-US"/>
        </w:rPr>
      </w:pPr>
      <w:r>
        <w:rPr>
          <w:rFonts w:eastAsiaTheme="minorHAnsi" w:cs="Arial"/>
          <w:color w:val="635D63"/>
          <w:szCs w:val="20"/>
          <w:lang w:val="en-US"/>
        </w:rPr>
        <w:t>I</w:t>
      </w:r>
      <w:r w:rsidR="00761931" w:rsidRPr="00761931">
        <w:rPr>
          <w:rFonts w:eastAsiaTheme="minorHAnsi" w:cs="Arial"/>
          <w:color w:val="635D63"/>
          <w:szCs w:val="20"/>
          <w:lang w:val="en-US"/>
        </w:rPr>
        <w:t>n the context of implementing the Agreement, the Controller will provide Personal Data to the Processor directly and/or indirectly, and/or the Processor will obtain access to Personal Data from the Controller.</w:t>
      </w:r>
    </w:p>
    <w:p w14:paraId="0589B5C1" w14:textId="535D22DD" w:rsidR="00761931" w:rsidRPr="00761931" w:rsidRDefault="003848F5" w:rsidP="00761931">
      <w:pPr>
        <w:pStyle w:val="HVGA"/>
        <w:spacing w:line="240" w:lineRule="auto"/>
        <w:contextualSpacing/>
        <w:rPr>
          <w:rFonts w:eastAsiaTheme="minorHAnsi" w:cs="Arial"/>
          <w:color w:val="635D63"/>
          <w:szCs w:val="20"/>
          <w:lang w:val="en-US"/>
        </w:rPr>
      </w:pPr>
      <w:r>
        <w:rPr>
          <w:rFonts w:eastAsiaTheme="minorHAnsi" w:cs="Arial"/>
          <w:color w:val="635D63"/>
          <w:szCs w:val="20"/>
          <w:lang w:val="en-US"/>
        </w:rPr>
        <w:t>I</w:t>
      </w:r>
      <w:r w:rsidR="00761931" w:rsidRPr="00761931">
        <w:rPr>
          <w:rFonts w:eastAsiaTheme="minorHAnsi" w:cs="Arial"/>
          <w:color w:val="635D63"/>
          <w:szCs w:val="20"/>
          <w:lang w:val="en-US"/>
        </w:rPr>
        <w:t xml:space="preserve">n the context of </w:t>
      </w:r>
      <w:r w:rsidR="00D2627E">
        <w:rPr>
          <w:rFonts w:eastAsiaTheme="minorHAnsi" w:cs="Arial"/>
          <w:color w:val="635D63"/>
          <w:szCs w:val="20"/>
          <w:lang w:val="en-US"/>
        </w:rPr>
        <w:t xml:space="preserve">the </w:t>
      </w:r>
      <w:r w:rsidR="00761931" w:rsidRPr="00761931">
        <w:rPr>
          <w:rFonts w:eastAsiaTheme="minorHAnsi" w:cs="Arial"/>
          <w:color w:val="635D63"/>
          <w:szCs w:val="20"/>
          <w:lang w:val="en-US"/>
        </w:rPr>
        <w:t>Agreement, the Processor will process Personal Data under the Controller’s instructions, without being subject to the Controller's direct authority. The Processor therefore qualifies as a Processor within the meaning of Article 4(8) of the GDPR</w:t>
      </w:r>
      <w:r w:rsidR="006A24F6">
        <w:rPr>
          <w:rFonts w:eastAsiaTheme="minorHAnsi" w:cs="Arial"/>
          <w:color w:val="635D63"/>
          <w:szCs w:val="20"/>
          <w:lang w:val="en-US"/>
        </w:rPr>
        <w:t xml:space="preserve">. </w:t>
      </w:r>
    </w:p>
    <w:p w14:paraId="6A6FA682" w14:textId="65AE1AAD" w:rsidR="00D26FB9" w:rsidRPr="00761931" w:rsidRDefault="003848F5" w:rsidP="00761931">
      <w:pPr>
        <w:pStyle w:val="HVGA"/>
        <w:spacing w:line="240" w:lineRule="auto"/>
        <w:contextualSpacing/>
        <w:rPr>
          <w:rFonts w:eastAsiaTheme="minorHAnsi" w:cs="Arial"/>
          <w:color w:val="635D63"/>
          <w:szCs w:val="20"/>
          <w:lang w:val="en-US"/>
        </w:rPr>
      </w:pPr>
      <w:r>
        <w:rPr>
          <w:rFonts w:eastAsiaTheme="minorHAnsi" w:cs="Arial"/>
          <w:color w:val="635D63"/>
          <w:szCs w:val="20"/>
          <w:lang w:val="en-US"/>
        </w:rPr>
        <w:t>I</w:t>
      </w:r>
      <w:r w:rsidR="00761931" w:rsidRPr="00761931">
        <w:rPr>
          <w:rFonts w:eastAsiaTheme="minorHAnsi" w:cs="Arial"/>
          <w:color w:val="635D63"/>
          <w:szCs w:val="20"/>
          <w:lang w:val="en-US"/>
        </w:rPr>
        <w:t xml:space="preserve">n addition to the Agreement, the Parties wish to set out their rights and obligations in this Data Processing Agreement, in accordance with the GDPR and any other applicable European and national privacy laws and regulations.  </w:t>
      </w:r>
      <w:bookmarkEnd w:id="2"/>
    </w:p>
    <w:p w14:paraId="44159820" w14:textId="77777777" w:rsidR="00180360" w:rsidRPr="00761931" w:rsidRDefault="00180360" w:rsidP="00180360">
      <w:pPr>
        <w:pStyle w:val="HVGA"/>
        <w:numPr>
          <w:ilvl w:val="0"/>
          <w:numId w:val="0"/>
        </w:numPr>
        <w:spacing w:line="240" w:lineRule="auto"/>
        <w:ind w:left="714"/>
        <w:contextualSpacing/>
        <w:rPr>
          <w:rFonts w:eastAsiaTheme="minorHAnsi" w:cs="Arial"/>
          <w:color w:val="635D63"/>
          <w:szCs w:val="20"/>
          <w:lang w:val="en-US"/>
        </w:rPr>
      </w:pPr>
    </w:p>
    <w:p w14:paraId="3FB4184A" w14:textId="1373FD00" w:rsidR="00A001DE" w:rsidRPr="006330FD" w:rsidRDefault="0089590B" w:rsidP="00C744DF">
      <w:pPr>
        <w:rPr>
          <w:b/>
          <w:bCs/>
          <w:lang w:val="en-US"/>
        </w:rPr>
      </w:pPr>
      <w:r w:rsidRPr="006330FD">
        <w:rPr>
          <w:b/>
          <w:bCs/>
          <w:lang w:val="en-US"/>
        </w:rPr>
        <w:t>Agree as follows</w:t>
      </w:r>
      <w:r w:rsidR="00C744DF" w:rsidRPr="006330FD">
        <w:rPr>
          <w:b/>
          <w:bCs/>
          <w:lang w:val="en-US"/>
        </w:rPr>
        <w:t>: </w:t>
      </w:r>
    </w:p>
    <w:p w14:paraId="54E75766" w14:textId="77777777" w:rsidR="00FF3897" w:rsidRPr="006330FD" w:rsidRDefault="00FF3897" w:rsidP="00C744DF">
      <w:pPr>
        <w:rPr>
          <w:b/>
          <w:bCs/>
          <w:lang w:val="en-US"/>
        </w:rPr>
      </w:pPr>
    </w:p>
    <w:p w14:paraId="57073828" w14:textId="6D9CCDD1" w:rsidR="00C744DF" w:rsidRPr="006330FD" w:rsidRDefault="00C744DF" w:rsidP="00C744DF">
      <w:pPr>
        <w:pStyle w:val="Kop2"/>
        <w:rPr>
          <w:lang w:val="en-US"/>
        </w:rPr>
      </w:pPr>
      <w:r w:rsidRPr="006330FD">
        <w:rPr>
          <w:lang w:val="en-US"/>
        </w:rPr>
        <w:t>DEFINI</w:t>
      </w:r>
      <w:r w:rsidR="009818C8" w:rsidRPr="006330FD">
        <w:rPr>
          <w:lang w:val="en-US"/>
        </w:rPr>
        <w:t xml:space="preserve">TIONS </w:t>
      </w:r>
    </w:p>
    <w:p w14:paraId="623892CE" w14:textId="3C7109AC" w:rsidR="00EE672D" w:rsidRPr="006330FD" w:rsidRDefault="006330FD" w:rsidP="00D5410E">
      <w:pPr>
        <w:rPr>
          <w:lang w:val="en-US"/>
        </w:rPr>
      </w:pPr>
      <w:r w:rsidRPr="006330FD">
        <w:rPr>
          <w:lang w:val="en-US"/>
        </w:rPr>
        <w:t>Any terms defined in the GDPR that are used in this Data Processing Agreement shall have the same meaning as in the GDPR. The Parties shall also use the following definitions in this Data Processing Agreement:</w:t>
      </w:r>
    </w:p>
    <w:tbl>
      <w:tblPr>
        <w:tblStyle w:val="Tabelraster"/>
        <w:tblpPr w:leftFromText="141" w:rightFromText="141" w:vertAnchor="text" w:horzAnchor="margin" w:tblpY="339"/>
        <w:tblOverlap w:val="never"/>
        <w:tblW w:w="9318" w:type="dxa"/>
        <w:tblBorders>
          <w:top w:val="dotted" w:sz="4" w:space="0" w:color="04286C"/>
          <w:left w:val="dotted" w:sz="4" w:space="0" w:color="04286C"/>
          <w:bottom w:val="dotted" w:sz="4" w:space="0" w:color="04286C"/>
          <w:right w:val="dotted" w:sz="4" w:space="0" w:color="04286C"/>
          <w:insideH w:val="dotted" w:sz="4" w:space="0" w:color="04286C"/>
          <w:insideV w:val="dotted" w:sz="4" w:space="0" w:color="04286C"/>
        </w:tblBorders>
        <w:tblLook w:val="04A0" w:firstRow="1" w:lastRow="0" w:firstColumn="1" w:lastColumn="0" w:noHBand="0" w:noVBand="1"/>
      </w:tblPr>
      <w:tblGrid>
        <w:gridCol w:w="2836"/>
        <w:gridCol w:w="6482"/>
      </w:tblGrid>
      <w:tr w:rsidR="00D5410E" w:rsidRPr="008463A0" w14:paraId="40D878AC" w14:textId="77777777" w:rsidTr="00244E43">
        <w:trPr>
          <w:trHeight w:val="331"/>
        </w:trPr>
        <w:tc>
          <w:tcPr>
            <w:tcW w:w="2836" w:type="dxa"/>
            <w:shd w:val="clear" w:color="auto" w:fill="04286C"/>
          </w:tcPr>
          <w:p w14:paraId="59B8C35C" w14:textId="77777777" w:rsidR="00D5410E" w:rsidRPr="00C744DF" w:rsidRDefault="00D5410E" w:rsidP="000F29C6">
            <w:pPr>
              <w:pStyle w:val="Kop3"/>
              <w:framePr w:hSpace="0" w:wrap="auto" w:vAnchor="margin" w:hAnchor="text" w:yAlign="inline"/>
              <w:suppressOverlap w:val="0"/>
            </w:pPr>
            <w:r>
              <w:t>Definitie</w:t>
            </w:r>
          </w:p>
        </w:tc>
        <w:tc>
          <w:tcPr>
            <w:tcW w:w="6482" w:type="dxa"/>
            <w:shd w:val="clear" w:color="auto" w:fill="04286C"/>
          </w:tcPr>
          <w:p w14:paraId="202B86A0" w14:textId="77777777" w:rsidR="00D5410E" w:rsidRPr="00C744DF" w:rsidRDefault="00D5410E" w:rsidP="000F29C6">
            <w:pPr>
              <w:pStyle w:val="Kop3"/>
              <w:framePr w:hSpace="0" w:wrap="auto" w:vAnchor="margin" w:hAnchor="text" w:yAlign="inline"/>
              <w:suppressOverlap w:val="0"/>
            </w:pPr>
            <w:r>
              <w:t>Omschrijving</w:t>
            </w:r>
          </w:p>
        </w:tc>
      </w:tr>
      <w:tr w:rsidR="00D5410E" w:rsidRPr="0010025A" w14:paraId="598EE448" w14:textId="77777777" w:rsidTr="00244E43">
        <w:trPr>
          <w:trHeight w:val="242"/>
        </w:trPr>
        <w:tc>
          <w:tcPr>
            <w:tcW w:w="2836" w:type="dxa"/>
          </w:tcPr>
          <w:p w14:paraId="4B9A4270" w14:textId="0958F4E1" w:rsidR="00D5410E" w:rsidRPr="00A44714" w:rsidRDefault="006B27D8" w:rsidP="000F29C6">
            <w:pPr>
              <w:widowControl w:val="0"/>
              <w:rPr>
                <w:b/>
                <w:bCs/>
              </w:rPr>
            </w:pPr>
            <w:r>
              <w:rPr>
                <w:b/>
                <w:bCs/>
              </w:rPr>
              <w:t>Agreement</w:t>
            </w:r>
          </w:p>
        </w:tc>
        <w:tc>
          <w:tcPr>
            <w:tcW w:w="6482" w:type="dxa"/>
          </w:tcPr>
          <w:p w14:paraId="77F3A85D" w14:textId="40752D56" w:rsidR="00D5410E" w:rsidRPr="006B27D8" w:rsidRDefault="006B27D8" w:rsidP="00FB5A8E">
            <w:pPr>
              <w:widowControl w:val="0"/>
              <w:jc w:val="both"/>
              <w:rPr>
                <w:lang w:val="en-US"/>
              </w:rPr>
            </w:pPr>
            <w:r>
              <w:rPr>
                <w:lang w:val="en-US"/>
              </w:rPr>
              <w:t>T</w:t>
            </w:r>
            <w:r w:rsidRPr="006B27D8">
              <w:rPr>
                <w:lang w:val="en-US"/>
              </w:rPr>
              <w:t>he Agreement as concluded between the Parties and described in recital (D)</w:t>
            </w:r>
            <w:r>
              <w:rPr>
                <w:lang w:val="en-US"/>
              </w:rPr>
              <w:t xml:space="preserve">. </w:t>
            </w:r>
          </w:p>
        </w:tc>
      </w:tr>
      <w:tr w:rsidR="00D5410E" w:rsidRPr="0010025A" w14:paraId="25D65637" w14:textId="77777777" w:rsidTr="00244E43">
        <w:trPr>
          <w:trHeight w:val="484"/>
        </w:trPr>
        <w:tc>
          <w:tcPr>
            <w:tcW w:w="2836" w:type="dxa"/>
          </w:tcPr>
          <w:p w14:paraId="59D87898" w14:textId="1D60013F" w:rsidR="00D5410E" w:rsidRPr="006B27D8" w:rsidRDefault="00465CE6" w:rsidP="000F29C6">
            <w:pPr>
              <w:widowControl w:val="0"/>
              <w:rPr>
                <w:b/>
                <w:bCs/>
                <w:lang w:val="en-US" w:eastAsia="nl-NL"/>
              </w:rPr>
            </w:pPr>
            <w:r>
              <w:rPr>
                <w:b/>
                <w:bCs/>
                <w:lang w:val="en-US" w:eastAsia="nl-NL"/>
              </w:rPr>
              <w:t>Applicable Privacy Laws</w:t>
            </w:r>
          </w:p>
        </w:tc>
        <w:tc>
          <w:tcPr>
            <w:tcW w:w="6482" w:type="dxa"/>
          </w:tcPr>
          <w:p w14:paraId="60974246" w14:textId="2F4DCA1E" w:rsidR="00D5410E" w:rsidRPr="006B27D8" w:rsidRDefault="00465CE6" w:rsidP="00FB5A8E">
            <w:pPr>
              <w:widowControl w:val="0"/>
              <w:jc w:val="both"/>
              <w:rPr>
                <w:lang w:val="en-US" w:eastAsia="nl-NL"/>
              </w:rPr>
            </w:pPr>
            <w:r>
              <w:rPr>
                <w:lang w:val="en-US" w:eastAsia="nl-NL"/>
              </w:rPr>
              <w:t>T</w:t>
            </w:r>
            <w:r w:rsidRPr="00465CE6">
              <w:rPr>
                <w:lang w:val="en-US" w:eastAsia="nl-NL"/>
              </w:rPr>
              <w:t xml:space="preserve">he GDPR, the GDPR Implementation Act, and any other applicable European and national </w:t>
            </w:r>
            <w:r>
              <w:rPr>
                <w:lang w:val="en-US" w:eastAsia="nl-NL"/>
              </w:rPr>
              <w:t>laws</w:t>
            </w:r>
            <w:r w:rsidRPr="00465CE6">
              <w:rPr>
                <w:lang w:val="en-US" w:eastAsia="nl-NL"/>
              </w:rPr>
              <w:t xml:space="preserve"> and regulations relating to privacy, including applicable guidance from Supervisory Authorities.</w:t>
            </w:r>
          </w:p>
        </w:tc>
      </w:tr>
      <w:tr w:rsidR="00121212" w:rsidRPr="0010025A" w14:paraId="46124103" w14:textId="77777777" w:rsidTr="00244E43">
        <w:trPr>
          <w:trHeight w:val="484"/>
        </w:trPr>
        <w:tc>
          <w:tcPr>
            <w:tcW w:w="2836" w:type="dxa"/>
          </w:tcPr>
          <w:p w14:paraId="32E4D43D" w14:textId="5ED522A7" w:rsidR="00121212" w:rsidRPr="006B27D8" w:rsidRDefault="002F315A" w:rsidP="000F29C6">
            <w:pPr>
              <w:widowControl w:val="0"/>
              <w:rPr>
                <w:b/>
                <w:bCs/>
                <w:lang w:val="en-US" w:eastAsia="nl-NL"/>
              </w:rPr>
            </w:pPr>
            <w:r>
              <w:rPr>
                <w:b/>
                <w:bCs/>
                <w:lang w:val="en-US" w:eastAsia="nl-NL"/>
              </w:rPr>
              <w:t xml:space="preserve">Data Breach </w:t>
            </w:r>
          </w:p>
        </w:tc>
        <w:tc>
          <w:tcPr>
            <w:tcW w:w="6482" w:type="dxa"/>
          </w:tcPr>
          <w:p w14:paraId="0FAEF5A4" w14:textId="06DE7FC4" w:rsidR="00121212" w:rsidRPr="006B27D8" w:rsidRDefault="002F315A" w:rsidP="00FB5A8E">
            <w:pPr>
              <w:widowControl w:val="0"/>
              <w:jc w:val="both"/>
              <w:rPr>
                <w:rFonts w:eastAsia="SimSun"/>
                <w:lang w:val="en-US" w:eastAsia="en-GB"/>
              </w:rPr>
            </w:pPr>
            <w:r>
              <w:rPr>
                <w:rFonts w:eastAsia="SimSun"/>
                <w:lang w:val="en-US" w:eastAsia="en-GB"/>
              </w:rPr>
              <w:t>A</w:t>
            </w:r>
            <w:r w:rsidRPr="002F315A">
              <w:rPr>
                <w:rFonts w:eastAsia="SimSun"/>
                <w:lang w:val="en-US" w:eastAsia="en-GB"/>
              </w:rPr>
              <w:t xml:space="preserve"> breach of the security of Personal Data as referred to in Article 4(12) of the GDPR</w:t>
            </w:r>
            <w:r>
              <w:rPr>
                <w:rFonts w:eastAsia="SimSun"/>
                <w:lang w:val="en-US" w:eastAsia="en-GB"/>
              </w:rPr>
              <w:t xml:space="preserve">. </w:t>
            </w:r>
          </w:p>
        </w:tc>
      </w:tr>
      <w:tr w:rsidR="00D40AAD" w:rsidRPr="0010025A" w14:paraId="44465E53" w14:textId="77777777" w:rsidTr="00244E43">
        <w:trPr>
          <w:trHeight w:val="484"/>
        </w:trPr>
        <w:tc>
          <w:tcPr>
            <w:tcW w:w="2836" w:type="dxa"/>
          </w:tcPr>
          <w:p w14:paraId="401DF4C5" w14:textId="6BC49B9E" w:rsidR="00D40AAD" w:rsidRPr="006B27D8" w:rsidRDefault="00F20849" w:rsidP="000F29C6">
            <w:pPr>
              <w:widowControl w:val="0"/>
              <w:rPr>
                <w:b/>
                <w:bCs/>
                <w:lang w:val="en-US" w:eastAsia="nl-NL"/>
              </w:rPr>
            </w:pPr>
            <w:r>
              <w:rPr>
                <w:b/>
                <w:bCs/>
                <w:lang w:val="en-US" w:eastAsia="nl-NL"/>
              </w:rPr>
              <w:t xml:space="preserve">DV&amp;P Addendum </w:t>
            </w:r>
          </w:p>
        </w:tc>
        <w:tc>
          <w:tcPr>
            <w:tcW w:w="6482" w:type="dxa"/>
          </w:tcPr>
          <w:p w14:paraId="5844037B" w14:textId="0552F3FF" w:rsidR="00D40AAD" w:rsidRPr="006B27D8" w:rsidRDefault="00426862" w:rsidP="00FB5A8E">
            <w:pPr>
              <w:widowControl w:val="0"/>
              <w:jc w:val="both"/>
              <w:rPr>
                <w:rFonts w:eastAsia="SimSun"/>
                <w:lang w:val="en-US" w:eastAsia="en-GB"/>
              </w:rPr>
            </w:pPr>
            <w:r>
              <w:rPr>
                <w:rFonts w:eastAsia="SimSun"/>
                <w:lang w:val="en-US" w:eastAsia="en-GB"/>
              </w:rPr>
              <w:t>A</w:t>
            </w:r>
            <w:r w:rsidRPr="00426862">
              <w:rPr>
                <w:rFonts w:eastAsia="SimSun"/>
                <w:lang w:val="en-US" w:eastAsia="en-GB"/>
              </w:rPr>
              <w:t xml:space="preserve">n addendum to the Agreement, in which the Parties have set out the Security Measures to be taken. As the Enexis Purchasing Conditions have also been declared applicable to the Agreement, the DV&amp;P </w:t>
            </w:r>
            <w:r w:rsidRPr="00426862">
              <w:rPr>
                <w:rFonts w:eastAsia="SimSun"/>
                <w:lang w:val="en-US" w:eastAsia="en-GB"/>
              </w:rPr>
              <w:lastRenderedPageBreak/>
              <w:t xml:space="preserve">Addendum refers to Article 37 of the Enexis Purchasing Conditions alongside the DV&amp;P </w:t>
            </w:r>
            <w:r w:rsidR="001F0D4C" w:rsidRPr="00426862">
              <w:rPr>
                <w:rFonts w:eastAsia="SimSun"/>
                <w:lang w:val="en-US" w:eastAsia="en-GB"/>
              </w:rPr>
              <w:t>Addendum</w:t>
            </w:r>
            <w:r w:rsidR="001F0D4C">
              <w:rPr>
                <w:rFonts w:eastAsia="SimSun"/>
                <w:lang w:val="en-US" w:eastAsia="en-GB"/>
              </w:rPr>
              <w:t xml:space="preserve">. </w:t>
            </w:r>
            <w:r w:rsidR="001F0D4C" w:rsidRPr="00426862">
              <w:rPr>
                <w:rFonts w:eastAsia="SimSun"/>
                <w:lang w:val="en-US" w:eastAsia="en-GB"/>
              </w:rPr>
              <w:t xml:space="preserve"> </w:t>
            </w:r>
            <w:r w:rsidRPr="00426862">
              <w:rPr>
                <w:rFonts w:eastAsia="SimSun"/>
                <w:lang w:val="en-US" w:eastAsia="en-GB"/>
              </w:rPr>
              <w:t xml:space="preserve">  </w:t>
            </w:r>
          </w:p>
        </w:tc>
      </w:tr>
      <w:tr w:rsidR="005D3D7E" w:rsidRPr="006B27D8" w14:paraId="6F4A41C2" w14:textId="77777777" w:rsidTr="00441B99">
        <w:trPr>
          <w:trHeight w:val="351"/>
        </w:trPr>
        <w:tc>
          <w:tcPr>
            <w:tcW w:w="2836" w:type="dxa"/>
          </w:tcPr>
          <w:p w14:paraId="16471AE9" w14:textId="581ACB23" w:rsidR="005D3D7E" w:rsidRPr="006B27D8" w:rsidRDefault="00F22931" w:rsidP="000F29C6">
            <w:pPr>
              <w:widowControl w:val="0"/>
              <w:rPr>
                <w:b/>
                <w:bCs/>
                <w:lang w:val="en-US" w:eastAsia="nl-NL"/>
              </w:rPr>
            </w:pPr>
            <w:r>
              <w:rPr>
                <w:b/>
                <w:bCs/>
                <w:lang w:val="en-US" w:eastAsia="nl-NL"/>
              </w:rPr>
              <w:lastRenderedPageBreak/>
              <w:t>EEA</w:t>
            </w:r>
          </w:p>
        </w:tc>
        <w:tc>
          <w:tcPr>
            <w:tcW w:w="6482" w:type="dxa"/>
          </w:tcPr>
          <w:p w14:paraId="40E0131E" w14:textId="38D45F93" w:rsidR="005D3D7E" w:rsidRPr="006B27D8" w:rsidRDefault="00F22931" w:rsidP="00FB5A8E">
            <w:pPr>
              <w:widowControl w:val="0"/>
              <w:jc w:val="both"/>
              <w:rPr>
                <w:rFonts w:eastAsia="SimSun"/>
                <w:lang w:val="en-US" w:eastAsia="en-GB"/>
              </w:rPr>
            </w:pPr>
            <w:r>
              <w:rPr>
                <w:rFonts w:eastAsia="SimSun"/>
                <w:lang w:val="en-US" w:eastAsia="en-GB"/>
              </w:rPr>
              <w:t xml:space="preserve">European Economic Area. </w:t>
            </w:r>
          </w:p>
        </w:tc>
      </w:tr>
      <w:tr w:rsidR="005D3D7E" w:rsidRPr="0010025A" w14:paraId="56EEF6F1" w14:textId="77777777" w:rsidTr="00244E43">
        <w:trPr>
          <w:trHeight w:val="484"/>
        </w:trPr>
        <w:tc>
          <w:tcPr>
            <w:tcW w:w="2836" w:type="dxa"/>
          </w:tcPr>
          <w:p w14:paraId="72284533" w14:textId="0BF76D98" w:rsidR="005D3D7E" w:rsidRPr="006B27D8" w:rsidRDefault="00F22931" w:rsidP="000F29C6">
            <w:pPr>
              <w:widowControl w:val="0"/>
              <w:rPr>
                <w:b/>
                <w:bCs/>
                <w:lang w:val="en-US" w:eastAsia="nl-NL"/>
              </w:rPr>
            </w:pPr>
            <w:r>
              <w:rPr>
                <w:b/>
                <w:bCs/>
                <w:lang w:val="en-US" w:eastAsia="nl-NL"/>
              </w:rPr>
              <w:t xml:space="preserve">Enexis Group </w:t>
            </w:r>
          </w:p>
        </w:tc>
        <w:tc>
          <w:tcPr>
            <w:tcW w:w="6482" w:type="dxa"/>
          </w:tcPr>
          <w:p w14:paraId="0DF3A433" w14:textId="16EC7BD6" w:rsidR="005D3D7E" w:rsidRPr="006B27D8" w:rsidRDefault="00D168C2" w:rsidP="00FB5A8E">
            <w:pPr>
              <w:widowControl w:val="0"/>
              <w:jc w:val="both"/>
              <w:rPr>
                <w:rFonts w:eastAsia="SimSun"/>
                <w:lang w:val="en-US" w:eastAsia="en-GB"/>
              </w:rPr>
            </w:pPr>
            <w:r w:rsidRPr="00D168C2">
              <w:rPr>
                <w:rFonts w:eastAsia="SimSun"/>
                <w:lang w:val="en-US" w:eastAsia="en-GB"/>
              </w:rPr>
              <w:t xml:space="preserve">Enexis Holding N.V. and </w:t>
            </w:r>
            <w:r w:rsidR="005F584F" w:rsidRPr="00D168C2">
              <w:rPr>
                <w:rFonts w:eastAsia="SimSun"/>
                <w:lang w:val="en-US" w:eastAsia="en-GB"/>
              </w:rPr>
              <w:t>all</w:t>
            </w:r>
            <w:r w:rsidRPr="00D168C2">
              <w:rPr>
                <w:rFonts w:eastAsia="SimSun"/>
                <w:lang w:val="en-US" w:eastAsia="en-GB"/>
              </w:rPr>
              <w:t xml:space="preserve"> the companies in its group</w:t>
            </w:r>
            <w:r>
              <w:rPr>
                <w:rFonts w:eastAsia="SimSun"/>
                <w:lang w:val="en-US" w:eastAsia="en-GB"/>
              </w:rPr>
              <w:t xml:space="preserve"> within the meaning of</w:t>
            </w:r>
            <w:r w:rsidRPr="00D168C2">
              <w:rPr>
                <w:rFonts w:eastAsia="SimSun"/>
                <w:lang w:val="en-US" w:eastAsia="en-GB"/>
              </w:rPr>
              <w:t xml:space="preserve"> Article 24b of Book 2 of the Dutch Civil Code</w:t>
            </w:r>
            <w:r>
              <w:rPr>
                <w:rFonts w:eastAsia="SimSun"/>
                <w:lang w:val="en-US" w:eastAsia="en-GB"/>
              </w:rPr>
              <w:t xml:space="preserve">. </w:t>
            </w:r>
          </w:p>
        </w:tc>
      </w:tr>
      <w:tr w:rsidR="00551CEF" w:rsidRPr="0010025A" w14:paraId="20C44025" w14:textId="77777777" w:rsidTr="00244E43">
        <w:trPr>
          <w:trHeight w:val="484"/>
        </w:trPr>
        <w:tc>
          <w:tcPr>
            <w:tcW w:w="2836" w:type="dxa"/>
          </w:tcPr>
          <w:p w14:paraId="4C6797E6" w14:textId="2A933CE1" w:rsidR="00551CEF" w:rsidRPr="006B27D8" w:rsidRDefault="00695009" w:rsidP="000F29C6">
            <w:pPr>
              <w:widowControl w:val="0"/>
              <w:rPr>
                <w:b/>
                <w:bCs/>
                <w:lang w:val="en-US" w:eastAsia="nl-NL"/>
              </w:rPr>
            </w:pPr>
            <w:r>
              <w:rPr>
                <w:b/>
                <w:bCs/>
                <w:lang w:val="en-US" w:eastAsia="nl-NL"/>
              </w:rPr>
              <w:t xml:space="preserve">Personal Data </w:t>
            </w:r>
          </w:p>
        </w:tc>
        <w:tc>
          <w:tcPr>
            <w:tcW w:w="6482" w:type="dxa"/>
          </w:tcPr>
          <w:p w14:paraId="3D3B2341" w14:textId="55C8064A" w:rsidR="00551CEF" w:rsidRPr="006B27D8" w:rsidRDefault="00695009" w:rsidP="00FB5A8E">
            <w:pPr>
              <w:widowControl w:val="0"/>
              <w:jc w:val="both"/>
              <w:rPr>
                <w:rFonts w:eastAsia="SimSun"/>
                <w:lang w:val="en-US" w:eastAsia="en-GB"/>
              </w:rPr>
            </w:pPr>
            <w:r>
              <w:rPr>
                <w:rFonts w:eastAsia="SimSun"/>
                <w:lang w:val="en-US" w:eastAsia="en-GB"/>
              </w:rPr>
              <w:t>Al</w:t>
            </w:r>
            <w:r w:rsidRPr="00695009">
              <w:rPr>
                <w:rFonts w:eastAsia="SimSun"/>
                <w:lang w:val="en-US" w:eastAsia="en-GB"/>
              </w:rPr>
              <w:t>l information relating to an identified or identifiable natural person, as referred to in Article 4(1) of the GDPR, that the Processor has obtained directly or indirectly from the Controller, or to which the Processor has gained access from the Controller.</w:t>
            </w:r>
          </w:p>
        </w:tc>
      </w:tr>
      <w:tr w:rsidR="00120D98" w:rsidRPr="0010025A" w14:paraId="4E41B95D" w14:textId="77777777" w:rsidTr="00244E43">
        <w:trPr>
          <w:trHeight w:val="484"/>
        </w:trPr>
        <w:tc>
          <w:tcPr>
            <w:tcW w:w="2836" w:type="dxa"/>
          </w:tcPr>
          <w:p w14:paraId="42CE5391" w14:textId="04AF70A3" w:rsidR="00120D98" w:rsidRPr="006B27D8" w:rsidRDefault="005543E1" w:rsidP="005543E1">
            <w:pPr>
              <w:widowControl w:val="0"/>
              <w:rPr>
                <w:b/>
                <w:bCs/>
                <w:lang w:val="en-US" w:eastAsia="nl-NL"/>
              </w:rPr>
            </w:pPr>
            <w:r>
              <w:rPr>
                <w:b/>
                <w:bCs/>
                <w:lang w:val="en-US" w:eastAsia="nl-NL"/>
              </w:rPr>
              <w:t xml:space="preserve">Sub-Processor </w:t>
            </w:r>
          </w:p>
        </w:tc>
        <w:tc>
          <w:tcPr>
            <w:tcW w:w="6482" w:type="dxa"/>
          </w:tcPr>
          <w:p w14:paraId="0068C45C" w14:textId="4EB641E3" w:rsidR="00120D98" w:rsidRPr="006B27D8" w:rsidRDefault="005543E1" w:rsidP="00FB5A8E">
            <w:pPr>
              <w:widowControl w:val="0"/>
              <w:jc w:val="both"/>
              <w:rPr>
                <w:rFonts w:eastAsia="SimSun"/>
                <w:lang w:val="en-US" w:eastAsia="en-GB"/>
              </w:rPr>
            </w:pPr>
            <w:r>
              <w:rPr>
                <w:rFonts w:eastAsia="SimSun"/>
                <w:lang w:val="en-US" w:eastAsia="en-GB"/>
              </w:rPr>
              <w:t>A</w:t>
            </w:r>
            <w:r w:rsidRPr="005543E1">
              <w:rPr>
                <w:rFonts w:eastAsia="SimSun"/>
                <w:lang w:val="en-US" w:eastAsia="en-GB"/>
              </w:rPr>
              <w:t xml:space="preserve"> third-party Processor as referred to in Article 28(4) of the GDPR</w:t>
            </w:r>
            <w:r>
              <w:rPr>
                <w:rFonts w:eastAsia="SimSun"/>
                <w:lang w:val="en-US" w:eastAsia="en-GB"/>
              </w:rPr>
              <w:t xml:space="preserve">. </w:t>
            </w:r>
          </w:p>
        </w:tc>
      </w:tr>
      <w:tr w:rsidR="00CC3BF5" w:rsidRPr="0010025A" w14:paraId="50BBF734" w14:textId="77777777" w:rsidTr="00244E43">
        <w:trPr>
          <w:trHeight w:val="484"/>
        </w:trPr>
        <w:tc>
          <w:tcPr>
            <w:tcW w:w="2836" w:type="dxa"/>
          </w:tcPr>
          <w:p w14:paraId="398A1283" w14:textId="623625E9" w:rsidR="00CC3BF5" w:rsidRPr="006B27D8" w:rsidRDefault="008545FF" w:rsidP="000F29C6">
            <w:pPr>
              <w:widowControl w:val="0"/>
              <w:rPr>
                <w:b/>
                <w:bCs/>
                <w:lang w:val="en-US" w:eastAsia="nl-NL"/>
              </w:rPr>
            </w:pPr>
            <w:r>
              <w:rPr>
                <w:b/>
                <w:bCs/>
                <w:lang w:val="en-US" w:eastAsia="nl-NL"/>
              </w:rPr>
              <w:t xml:space="preserve">Security measures </w:t>
            </w:r>
          </w:p>
        </w:tc>
        <w:tc>
          <w:tcPr>
            <w:tcW w:w="6482" w:type="dxa"/>
          </w:tcPr>
          <w:p w14:paraId="00F4F732" w14:textId="31767323" w:rsidR="00CC3BF5" w:rsidRPr="006B27D8" w:rsidRDefault="008545FF" w:rsidP="00FB5A8E">
            <w:pPr>
              <w:widowControl w:val="0"/>
              <w:jc w:val="both"/>
              <w:rPr>
                <w:rFonts w:eastAsia="SimSun"/>
                <w:lang w:val="en-US" w:eastAsia="en-GB"/>
              </w:rPr>
            </w:pPr>
            <w:r>
              <w:rPr>
                <w:rFonts w:eastAsia="SimSun"/>
                <w:lang w:val="en-US" w:eastAsia="en-GB"/>
              </w:rPr>
              <w:t>T</w:t>
            </w:r>
            <w:r w:rsidRPr="008545FF">
              <w:rPr>
                <w:rFonts w:eastAsia="SimSun"/>
                <w:lang w:val="en-US" w:eastAsia="en-GB"/>
              </w:rPr>
              <w:t>he security measures to be implemented by the Processor as referred to in Article 32 of the GDPR and as further specified in the DV&amp;P Addendum;</w:t>
            </w:r>
          </w:p>
        </w:tc>
      </w:tr>
      <w:tr w:rsidR="00D5410E" w:rsidRPr="0010025A" w14:paraId="14666755" w14:textId="77777777" w:rsidTr="00917264">
        <w:trPr>
          <w:trHeight w:val="468"/>
        </w:trPr>
        <w:tc>
          <w:tcPr>
            <w:tcW w:w="2836" w:type="dxa"/>
          </w:tcPr>
          <w:p w14:paraId="2AB64D34" w14:textId="5FE02040" w:rsidR="00D5410E" w:rsidRPr="006B27D8" w:rsidRDefault="00610767" w:rsidP="000F29C6">
            <w:pPr>
              <w:widowControl w:val="0"/>
              <w:rPr>
                <w:b/>
                <w:bCs/>
                <w:lang w:val="en-US"/>
              </w:rPr>
            </w:pPr>
            <w:r>
              <w:rPr>
                <w:b/>
                <w:bCs/>
                <w:lang w:val="en-US"/>
              </w:rPr>
              <w:t xml:space="preserve">Supervisory Authority </w:t>
            </w:r>
          </w:p>
        </w:tc>
        <w:tc>
          <w:tcPr>
            <w:tcW w:w="6482" w:type="dxa"/>
          </w:tcPr>
          <w:p w14:paraId="2EBC99D6" w14:textId="552C7B44" w:rsidR="00D5410E" w:rsidRPr="00610767" w:rsidRDefault="00610767" w:rsidP="00FB5A8E">
            <w:pPr>
              <w:widowControl w:val="0"/>
              <w:jc w:val="both"/>
              <w:rPr>
                <w:lang w:val="en-US"/>
              </w:rPr>
            </w:pPr>
            <w:r>
              <w:rPr>
                <w:lang w:val="en-US"/>
              </w:rPr>
              <w:t>A</w:t>
            </w:r>
            <w:r w:rsidRPr="00610767">
              <w:rPr>
                <w:lang w:val="en-US"/>
              </w:rPr>
              <w:t xml:space="preserve"> supervisory authority as referred to in Article 4(21) of the GDPR.</w:t>
            </w:r>
          </w:p>
        </w:tc>
      </w:tr>
    </w:tbl>
    <w:p w14:paraId="32D90E84" w14:textId="77777777" w:rsidR="00C744DF" w:rsidRPr="00610767" w:rsidRDefault="00C744DF" w:rsidP="00C744DF">
      <w:pPr>
        <w:rPr>
          <w:lang w:val="en-US"/>
        </w:rPr>
      </w:pPr>
    </w:p>
    <w:p w14:paraId="51687BA9" w14:textId="446163F7" w:rsidR="0076727C" w:rsidRPr="00C744DF" w:rsidRDefault="00D961C1" w:rsidP="00D961C1">
      <w:pPr>
        <w:pStyle w:val="Kop1"/>
      </w:pPr>
      <w:bookmarkStart w:id="3" w:name="_Toc216707704"/>
      <w:r w:rsidRPr="00D961C1">
        <w:t>PURPOSE OF PROCESSING PERSONAL DATA</w:t>
      </w:r>
      <w:bookmarkEnd w:id="3"/>
      <w:r w:rsidRPr="00D961C1">
        <w:t xml:space="preserve">  </w:t>
      </w:r>
    </w:p>
    <w:p w14:paraId="5D62B77E" w14:textId="237DF794" w:rsidR="00450A24" w:rsidRPr="00450A24" w:rsidRDefault="00450A24" w:rsidP="00791E1F">
      <w:pPr>
        <w:pStyle w:val="Lijstalinea"/>
        <w:numPr>
          <w:ilvl w:val="1"/>
          <w:numId w:val="3"/>
        </w:numPr>
        <w:jc w:val="both"/>
        <w:rPr>
          <w:lang w:val="en-US"/>
        </w:rPr>
      </w:pPr>
      <w:r w:rsidRPr="00450A24">
        <w:rPr>
          <w:lang w:val="en-US"/>
        </w:rPr>
        <w:t xml:space="preserve">The details of the processing </w:t>
      </w:r>
      <w:r>
        <w:rPr>
          <w:lang w:val="en-US"/>
        </w:rPr>
        <w:t>activities</w:t>
      </w:r>
      <w:r w:rsidRPr="00450A24">
        <w:rPr>
          <w:lang w:val="en-US"/>
        </w:rPr>
        <w:t xml:space="preserve">, particularly the categories of Personal Data and the purposes for which the Personal Data is processed on behalf of the Controller, are specified in </w:t>
      </w:r>
      <w:r w:rsidRPr="00450A24">
        <w:rPr>
          <w:b/>
          <w:bCs/>
          <w:lang w:val="en-US"/>
        </w:rPr>
        <w:t>Annex 1</w:t>
      </w:r>
      <w:r w:rsidRPr="00450A24">
        <w:rPr>
          <w:lang w:val="en-US"/>
        </w:rPr>
        <w:t xml:space="preserve">. </w:t>
      </w:r>
    </w:p>
    <w:p w14:paraId="0B534C0E" w14:textId="71228B8E" w:rsidR="005F291A" w:rsidRPr="005F291A" w:rsidRDefault="005F291A" w:rsidP="00791E1F">
      <w:pPr>
        <w:pStyle w:val="Lijstalinea"/>
        <w:numPr>
          <w:ilvl w:val="1"/>
          <w:numId w:val="3"/>
        </w:numPr>
        <w:jc w:val="both"/>
        <w:rPr>
          <w:lang w:val="en-US"/>
        </w:rPr>
      </w:pPr>
      <w:r w:rsidRPr="005F291A">
        <w:rPr>
          <w:lang w:val="en-US"/>
        </w:rPr>
        <w:t xml:space="preserve">The Processor shall process Personal Data exclusively on behalf of the Controller, in accordance with their instructions, and under the Controller's responsibility, in accordance with the provisions of </w:t>
      </w:r>
      <w:r w:rsidRPr="005F291A">
        <w:rPr>
          <w:b/>
          <w:bCs/>
          <w:lang w:val="en-US"/>
        </w:rPr>
        <w:t>Annex 1</w:t>
      </w:r>
      <w:r w:rsidRPr="005F291A">
        <w:rPr>
          <w:lang w:val="en-US"/>
        </w:rPr>
        <w:t>. The Controller may issue additional instructions during the processing of Personal Data. These instructions must always be recorded in writing. The Controller shall be notified immediately if the Processor believes that the Controller's instructions violate Applicable Privacy L</w:t>
      </w:r>
      <w:r>
        <w:rPr>
          <w:lang w:val="en-US"/>
        </w:rPr>
        <w:t>aws</w:t>
      </w:r>
      <w:r w:rsidRPr="005F291A">
        <w:rPr>
          <w:lang w:val="en-US"/>
        </w:rPr>
        <w:t xml:space="preserve">. </w:t>
      </w:r>
    </w:p>
    <w:p w14:paraId="6205E1E7" w14:textId="664C39F6" w:rsidR="00DB366A" w:rsidRPr="00DB366A" w:rsidRDefault="00DB366A" w:rsidP="00791E1F">
      <w:pPr>
        <w:pStyle w:val="Lijstalinea"/>
        <w:numPr>
          <w:ilvl w:val="1"/>
          <w:numId w:val="3"/>
        </w:numPr>
        <w:jc w:val="both"/>
        <w:rPr>
          <w:lang w:val="en-US"/>
        </w:rPr>
      </w:pPr>
      <w:r w:rsidRPr="00DB366A">
        <w:rPr>
          <w:lang w:val="en-US"/>
        </w:rPr>
        <w:t xml:space="preserve">In view of Articles </w:t>
      </w:r>
      <w:r>
        <w:rPr>
          <w:lang w:val="en-US"/>
        </w:rPr>
        <w:t>1</w:t>
      </w:r>
      <w:r w:rsidRPr="00DB366A">
        <w:rPr>
          <w:lang w:val="en-US"/>
        </w:rPr>
        <w:t xml:space="preserve">.1 and </w:t>
      </w:r>
      <w:r>
        <w:rPr>
          <w:lang w:val="en-US"/>
        </w:rPr>
        <w:t>1</w:t>
      </w:r>
      <w:r w:rsidRPr="00DB366A">
        <w:rPr>
          <w:lang w:val="en-US"/>
        </w:rPr>
        <w:t xml:space="preserve">.2 of this Data Processing Agreement, the Processor shall only process Personal Data </w:t>
      </w:r>
      <w:r w:rsidR="00EF40EF">
        <w:rPr>
          <w:lang w:val="en-US"/>
        </w:rPr>
        <w:t xml:space="preserve">for the purpose </w:t>
      </w:r>
      <w:r>
        <w:rPr>
          <w:lang w:val="en-US"/>
        </w:rPr>
        <w:t xml:space="preserve">of: </w:t>
      </w:r>
    </w:p>
    <w:p w14:paraId="52DA766E" w14:textId="3D56BA0B" w:rsidR="00EF40EF" w:rsidRPr="00EF40EF" w:rsidRDefault="00EF40EF" w:rsidP="00791E1F">
      <w:pPr>
        <w:pStyle w:val="Lijstalinea"/>
        <w:numPr>
          <w:ilvl w:val="2"/>
          <w:numId w:val="3"/>
        </w:numPr>
        <w:jc w:val="both"/>
        <w:rPr>
          <w:lang w:val="en-US"/>
        </w:rPr>
      </w:pPr>
      <w:r>
        <w:rPr>
          <w:lang w:val="en-US"/>
        </w:rPr>
        <w:t>t</w:t>
      </w:r>
      <w:r w:rsidRPr="00EF40EF">
        <w:rPr>
          <w:lang w:val="en-US"/>
        </w:rPr>
        <w:t>he</w:t>
      </w:r>
      <w:r>
        <w:rPr>
          <w:lang w:val="en-US"/>
        </w:rPr>
        <w:t xml:space="preserve"> performance of this </w:t>
      </w:r>
      <w:r w:rsidRPr="00EF40EF">
        <w:rPr>
          <w:lang w:val="en-US"/>
        </w:rPr>
        <w:t>Data Processing Agreement; and</w:t>
      </w:r>
    </w:p>
    <w:p w14:paraId="47560A35" w14:textId="72621705" w:rsidR="0076727C" w:rsidRPr="00791E1F" w:rsidRDefault="00EF40EF" w:rsidP="00791E1F">
      <w:pPr>
        <w:pStyle w:val="Lijstalinea"/>
        <w:numPr>
          <w:ilvl w:val="2"/>
          <w:numId w:val="3"/>
        </w:numPr>
        <w:jc w:val="both"/>
        <w:rPr>
          <w:lang w:val="en-US"/>
        </w:rPr>
      </w:pPr>
      <w:r w:rsidRPr="00EF40EF">
        <w:rPr>
          <w:lang w:val="en-US"/>
        </w:rPr>
        <w:t>any legal obligation requiring the Processor to process Personal Data. In this case, the Processor shall inform the Controller of the legal obligation prior to processing, unless prohibited by law for reasons of important public interest.</w:t>
      </w:r>
      <w:r w:rsidR="0076727C" w:rsidRPr="00791E1F">
        <w:rPr>
          <w:lang w:val="en-US"/>
        </w:rPr>
        <w:br/>
      </w:r>
    </w:p>
    <w:p w14:paraId="4AD267C6" w14:textId="79A9365C" w:rsidR="0076727C" w:rsidRDefault="00D961C1" w:rsidP="006A5FB4">
      <w:pPr>
        <w:pStyle w:val="Kop1"/>
        <w:jc w:val="both"/>
      </w:pPr>
      <w:bookmarkStart w:id="4" w:name="_Toc216707705"/>
      <w:r>
        <w:t>PROCESSOR OBLIGATIONS</w:t>
      </w:r>
      <w:bookmarkEnd w:id="4"/>
      <w:r>
        <w:t xml:space="preserve">  </w:t>
      </w:r>
    </w:p>
    <w:p w14:paraId="3D6D5C97" w14:textId="119E199E" w:rsidR="00B07312" w:rsidRPr="004909CA" w:rsidRDefault="0012551C" w:rsidP="004909CA">
      <w:pPr>
        <w:pStyle w:val="Lijstalinea"/>
        <w:numPr>
          <w:ilvl w:val="1"/>
          <w:numId w:val="3"/>
        </w:numPr>
        <w:rPr>
          <w:lang w:val="en-US"/>
        </w:rPr>
      </w:pPr>
      <w:r w:rsidRPr="0012551C">
        <w:rPr>
          <w:lang w:val="en-US"/>
        </w:rPr>
        <w:t xml:space="preserve">The Processor must maintain confidentiality </w:t>
      </w:r>
      <w:proofErr w:type="gramStart"/>
      <w:r w:rsidRPr="0012551C">
        <w:rPr>
          <w:lang w:val="en-US"/>
        </w:rPr>
        <w:t>with regard to</w:t>
      </w:r>
      <w:proofErr w:type="gramEnd"/>
      <w:r w:rsidRPr="0012551C">
        <w:rPr>
          <w:lang w:val="en-US"/>
        </w:rPr>
        <w:t xml:space="preserve"> the Personal Data. The Processor must also impose this obligation on any Sub-Processors they engage or have </w:t>
      </w:r>
      <w:proofErr w:type="gramStart"/>
      <w:r w:rsidRPr="0012551C">
        <w:rPr>
          <w:lang w:val="en-US"/>
        </w:rPr>
        <w:t>engaged</w:t>
      </w:r>
      <w:proofErr w:type="gramEnd"/>
      <w:r w:rsidRPr="0012551C">
        <w:rPr>
          <w:lang w:val="en-US"/>
        </w:rPr>
        <w:t xml:space="preserve">, in accordance with Article </w:t>
      </w:r>
      <w:r w:rsidR="004909CA">
        <w:rPr>
          <w:lang w:val="en-US"/>
        </w:rPr>
        <w:t>5</w:t>
      </w:r>
      <w:r w:rsidRPr="0012551C">
        <w:rPr>
          <w:lang w:val="en-US"/>
        </w:rPr>
        <w:t xml:space="preserve"> of this Data Processing Agreement.</w:t>
      </w:r>
    </w:p>
    <w:p w14:paraId="2785CF05" w14:textId="12BB69DB" w:rsidR="00B07312" w:rsidRDefault="00C40042" w:rsidP="00C40042">
      <w:pPr>
        <w:pStyle w:val="Lijstalinea"/>
        <w:numPr>
          <w:ilvl w:val="1"/>
          <w:numId w:val="3"/>
        </w:numPr>
        <w:rPr>
          <w:lang w:val="en-US"/>
        </w:rPr>
      </w:pPr>
      <w:r w:rsidRPr="00C40042">
        <w:rPr>
          <w:lang w:val="en-US"/>
        </w:rPr>
        <w:t xml:space="preserve">The Processor is obligated to provide, upon first request from the Controller, </w:t>
      </w:r>
      <w:proofErr w:type="gramStart"/>
      <w:r w:rsidRPr="00C40042">
        <w:rPr>
          <w:lang w:val="en-US"/>
        </w:rPr>
        <w:t>the</w:t>
      </w:r>
      <w:proofErr w:type="gramEnd"/>
      <w:r w:rsidRPr="00C40042">
        <w:rPr>
          <w:lang w:val="en-US"/>
        </w:rPr>
        <w:t xml:space="preserve"> cooperation necessary to inspect the Personal Data, transfer it to the Controller, delete and/or destroy it.</w:t>
      </w:r>
    </w:p>
    <w:p w14:paraId="665AB19B" w14:textId="77777777" w:rsidR="000203CA" w:rsidRPr="000203CA" w:rsidRDefault="000203CA" w:rsidP="000203CA">
      <w:pPr>
        <w:pStyle w:val="Lijstalinea"/>
        <w:numPr>
          <w:ilvl w:val="1"/>
          <w:numId w:val="3"/>
        </w:numPr>
        <w:rPr>
          <w:lang w:val="en-US"/>
        </w:rPr>
      </w:pPr>
      <w:r w:rsidRPr="000203CA">
        <w:rPr>
          <w:lang w:val="en-US"/>
        </w:rPr>
        <w:t>The Processor must impose the obligations set out in this Data Processing Agreement on any individuals acting under the Processor's authority.</w:t>
      </w:r>
    </w:p>
    <w:p w14:paraId="26E2D737" w14:textId="19A57201" w:rsidR="00C40042" w:rsidRDefault="00F1604E" w:rsidP="00C40042">
      <w:pPr>
        <w:pStyle w:val="Lijstalinea"/>
        <w:numPr>
          <w:ilvl w:val="1"/>
          <w:numId w:val="3"/>
        </w:numPr>
        <w:rPr>
          <w:lang w:val="en-US"/>
        </w:rPr>
      </w:pPr>
      <w:r w:rsidRPr="00F1604E">
        <w:rPr>
          <w:lang w:val="en-US"/>
        </w:rPr>
        <w:t>The Processor is not permitted to provide Personal Data to third parties without the prior written consent of the Controller</w:t>
      </w:r>
      <w:r w:rsidR="00FC6140">
        <w:rPr>
          <w:lang w:val="en-US"/>
        </w:rPr>
        <w:t>.</w:t>
      </w:r>
    </w:p>
    <w:p w14:paraId="68209722" w14:textId="77777777" w:rsidR="00FC6140" w:rsidRDefault="00FC6140" w:rsidP="00FC6140">
      <w:pPr>
        <w:pStyle w:val="Lijstalinea"/>
        <w:numPr>
          <w:ilvl w:val="1"/>
          <w:numId w:val="3"/>
        </w:numPr>
        <w:rPr>
          <w:lang w:val="en-US"/>
        </w:rPr>
      </w:pPr>
      <w:r w:rsidRPr="00FC6140">
        <w:rPr>
          <w:lang w:val="en-US"/>
        </w:rPr>
        <w:t xml:space="preserve">The Processor is obliged to provide the Controller with reasonable cooperation that is necessary for the processing activities regulated in this Data Processing Agreement: </w:t>
      </w:r>
    </w:p>
    <w:p w14:paraId="6A14D62C" w14:textId="77777777" w:rsidR="002664ED" w:rsidRPr="002664ED" w:rsidRDefault="002664ED" w:rsidP="002664ED">
      <w:pPr>
        <w:pStyle w:val="Lijstalinea"/>
        <w:numPr>
          <w:ilvl w:val="2"/>
          <w:numId w:val="3"/>
        </w:numPr>
        <w:rPr>
          <w:lang w:val="en-US"/>
        </w:rPr>
      </w:pPr>
      <w:r w:rsidRPr="002664ED">
        <w:rPr>
          <w:lang w:val="en-US"/>
        </w:rPr>
        <w:t xml:space="preserve">complying with the rights of the Data Subject, as set out in Articles 12 to 22 of the </w:t>
      </w:r>
      <w:proofErr w:type="gramStart"/>
      <w:r w:rsidRPr="002664ED">
        <w:rPr>
          <w:lang w:val="en-US"/>
        </w:rPr>
        <w:t>GDPR;</w:t>
      </w:r>
      <w:proofErr w:type="gramEnd"/>
    </w:p>
    <w:p w14:paraId="47C53C69" w14:textId="77777777" w:rsidR="000A4A1E" w:rsidRPr="000A4A1E" w:rsidRDefault="000A4A1E" w:rsidP="000A4A1E">
      <w:pPr>
        <w:pStyle w:val="Lijstalinea"/>
        <w:numPr>
          <w:ilvl w:val="2"/>
          <w:numId w:val="3"/>
        </w:numPr>
        <w:rPr>
          <w:lang w:val="en-US"/>
        </w:rPr>
      </w:pPr>
      <w:r w:rsidRPr="000A4A1E">
        <w:rPr>
          <w:lang w:val="en-US"/>
        </w:rPr>
        <w:t>carrying out a Data Protection Impact Assessment (</w:t>
      </w:r>
      <w:r w:rsidRPr="000A4A1E">
        <w:rPr>
          <w:b/>
          <w:bCs/>
          <w:lang w:val="en-US"/>
        </w:rPr>
        <w:t>DPIA</w:t>
      </w:r>
      <w:r w:rsidRPr="000A4A1E">
        <w:rPr>
          <w:lang w:val="en-US"/>
        </w:rPr>
        <w:t xml:space="preserve">), as referred to in Article 35 of the GDPR, including any prior consultation referred to in Article 26 of the </w:t>
      </w:r>
      <w:proofErr w:type="gramStart"/>
      <w:r w:rsidRPr="000A4A1E">
        <w:rPr>
          <w:lang w:val="en-US"/>
        </w:rPr>
        <w:t>GDPR;</w:t>
      </w:r>
      <w:proofErr w:type="gramEnd"/>
    </w:p>
    <w:p w14:paraId="3328193C" w14:textId="7202C4DC" w:rsidR="00FC6140" w:rsidRPr="00484605" w:rsidRDefault="00484605" w:rsidP="00484605">
      <w:pPr>
        <w:pStyle w:val="Lijstalinea"/>
        <w:numPr>
          <w:ilvl w:val="2"/>
          <w:numId w:val="3"/>
        </w:numPr>
        <w:rPr>
          <w:lang w:val="en-US"/>
        </w:rPr>
      </w:pPr>
      <w:r w:rsidRPr="00484605">
        <w:rPr>
          <w:lang w:val="en-US"/>
        </w:rPr>
        <w:t xml:space="preserve">complying with the legal obligations of the Controller as referred to in Articles 32 to 36 of the GDPR. </w:t>
      </w:r>
    </w:p>
    <w:p w14:paraId="11D7AD3B" w14:textId="77777777" w:rsidR="00F526E7" w:rsidRPr="00F526E7" w:rsidRDefault="00F526E7" w:rsidP="00F526E7">
      <w:pPr>
        <w:pStyle w:val="Lijstalinea"/>
        <w:numPr>
          <w:ilvl w:val="1"/>
          <w:numId w:val="3"/>
        </w:numPr>
        <w:rPr>
          <w:lang w:val="en-US"/>
        </w:rPr>
      </w:pPr>
      <w:r w:rsidRPr="00F526E7">
        <w:rPr>
          <w:lang w:val="en-US"/>
        </w:rPr>
        <w:t xml:space="preserve">The Processor must inform the Controller within one calendar week if a Data Subject submits a request to exercise their rights under Articles 12 to 22 of the GDPR in relation to processing </w:t>
      </w:r>
      <w:r w:rsidRPr="00F526E7">
        <w:rPr>
          <w:lang w:val="en-US"/>
        </w:rPr>
        <w:lastRenderedPageBreak/>
        <w:t xml:space="preserve">activities covered by this Data Processing Agreement. The Processor may only communicate with the Data Subject and process such requests after obtaining the Controller's written consent. </w:t>
      </w:r>
    </w:p>
    <w:p w14:paraId="3C299417" w14:textId="77777777" w:rsidR="000A4351" w:rsidRPr="000A4351" w:rsidRDefault="000A4351" w:rsidP="000A4351">
      <w:pPr>
        <w:pStyle w:val="Lijstalinea"/>
        <w:numPr>
          <w:ilvl w:val="1"/>
          <w:numId w:val="3"/>
        </w:numPr>
        <w:rPr>
          <w:lang w:val="en-US"/>
        </w:rPr>
      </w:pPr>
      <w:r w:rsidRPr="000A4351">
        <w:rPr>
          <w:lang w:val="en-US"/>
        </w:rPr>
        <w:t xml:space="preserve">When processing Personal Data, the Processor shall comply with its legal obligations as a 'Processor'. This Data Processing Agreement does not affect the Processor's or the Controller's obligations under Applicable Privacy Legislation. The Processor is obliged to keep records detailing how it complies with its obligations under this Data Processing Agreement and Applicable Privacy Legislation. The Processor must grant the Controller access to these records upon first request and inform the Controller in writing of the measures taken </w:t>
      </w:r>
      <w:proofErr w:type="gramStart"/>
      <w:r w:rsidRPr="000A4351">
        <w:rPr>
          <w:lang w:val="en-US"/>
        </w:rPr>
        <w:t>with regard to</w:t>
      </w:r>
      <w:proofErr w:type="gramEnd"/>
      <w:r w:rsidRPr="000A4351">
        <w:rPr>
          <w:lang w:val="en-US"/>
        </w:rPr>
        <w:t xml:space="preserve"> the obligations under this Data Processing Agreement and Applicable Privacy Legislation. </w:t>
      </w:r>
    </w:p>
    <w:p w14:paraId="67FBE79F" w14:textId="19E431A3" w:rsidR="00A95C16" w:rsidRPr="00A32567" w:rsidRDefault="00A95C16" w:rsidP="00C14007">
      <w:pPr>
        <w:pStyle w:val="Lijstalinea"/>
        <w:ind w:left="360"/>
        <w:jc w:val="both"/>
        <w:rPr>
          <w:lang w:val="en-US"/>
        </w:rPr>
      </w:pPr>
    </w:p>
    <w:p w14:paraId="37FBD061" w14:textId="797A2A58" w:rsidR="004017A4" w:rsidRDefault="00612271" w:rsidP="006A5FB4">
      <w:pPr>
        <w:pStyle w:val="Kop1"/>
        <w:jc w:val="both"/>
      </w:pPr>
      <w:bookmarkStart w:id="5" w:name="_Toc216707706"/>
      <w:r>
        <w:t>SECURITY</w:t>
      </w:r>
      <w:bookmarkEnd w:id="5"/>
    </w:p>
    <w:p w14:paraId="197AAE18" w14:textId="1906A98D" w:rsidR="00D85318" w:rsidRPr="00D85318" w:rsidRDefault="00D85318" w:rsidP="00D85318">
      <w:pPr>
        <w:pStyle w:val="Lijstalinea"/>
        <w:numPr>
          <w:ilvl w:val="1"/>
          <w:numId w:val="3"/>
        </w:numPr>
        <w:rPr>
          <w:lang w:val="en-US"/>
        </w:rPr>
      </w:pPr>
      <w:r w:rsidRPr="00D85318">
        <w:rPr>
          <w:lang w:val="en-US"/>
        </w:rPr>
        <w:t xml:space="preserve">The Processor shall take appropriate technical and </w:t>
      </w:r>
      <w:proofErr w:type="spellStart"/>
      <w:r w:rsidRPr="00D85318">
        <w:rPr>
          <w:lang w:val="en-US"/>
        </w:rPr>
        <w:t>organisational</w:t>
      </w:r>
      <w:proofErr w:type="spellEnd"/>
      <w:r w:rsidRPr="00D85318">
        <w:rPr>
          <w:lang w:val="en-US"/>
        </w:rPr>
        <w:t xml:space="preserve"> security measures to protect the Personal Data against loss and/or any form of unlawful processing. These Security Measures guarantee an appropriate level of security, </w:t>
      </w:r>
      <w:proofErr w:type="gramStart"/>
      <w:r w:rsidRPr="00D85318">
        <w:rPr>
          <w:lang w:val="en-US"/>
        </w:rPr>
        <w:t>taking into account</w:t>
      </w:r>
      <w:proofErr w:type="gramEnd"/>
      <w:r w:rsidRPr="00D85318">
        <w:rPr>
          <w:lang w:val="en-US"/>
        </w:rPr>
        <w:t xml:space="preserve"> the nature and scope of the processing, Applicable Privacy Legislation, the state of the art and the costs of implementation. To this end, the Processor will adhere to a security level equivalent to that set out in the DV&amp;P Addendum.  </w:t>
      </w:r>
    </w:p>
    <w:p w14:paraId="51B5A789" w14:textId="77777777" w:rsidR="00A64E2B" w:rsidRPr="00A64E2B" w:rsidRDefault="00A64E2B" w:rsidP="00A64E2B">
      <w:pPr>
        <w:pStyle w:val="Lijstalinea"/>
        <w:numPr>
          <w:ilvl w:val="1"/>
          <w:numId w:val="3"/>
        </w:numPr>
        <w:rPr>
          <w:lang w:val="en-US"/>
        </w:rPr>
      </w:pPr>
      <w:r w:rsidRPr="00A64E2B">
        <w:rPr>
          <w:lang w:val="en-US"/>
        </w:rPr>
        <w:t xml:space="preserve">The Processor shall only grant its personnel access to the Personal Data being processed to the extent that it is strictly necessary for the performance, management and monitoring of the Agreement. The Processor </w:t>
      </w:r>
      <w:proofErr w:type="gramStart"/>
      <w:r w:rsidRPr="00A64E2B">
        <w:rPr>
          <w:lang w:val="en-US"/>
        </w:rPr>
        <w:t>shall</w:t>
      </w:r>
      <w:proofErr w:type="gramEnd"/>
      <w:r w:rsidRPr="00A64E2B">
        <w:rPr>
          <w:lang w:val="en-US"/>
        </w:rPr>
        <w:t xml:space="preserve"> ensure that any </w:t>
      </w:r>
      <w:proofErr w:type="spellStart"/>
      <w:r w:rsidRPr="00A64E2B">
        <w:rPr>
          <w:lang w:val="en-US"/>
        </w:rPr>
        <w:t>authorised</w:t>
      </w:r>
      <w:proofErr w:type="spellEnd"/>
      <w:r w:rsidRPr="00A64E2B">
        <w:rPr>
          <w:lang w:val="en-US"/>
        </w:rPr>
        <w:t xml:space="preserve"> personnel have committed themselves to confidentiality. </w:t>
      </w:r>
    </w:p>
    <w:p w14:paraId="79C8A81A" w14:textId="77777777" w:rsidR="00AA72EF" w:rsidRPr="00AA72EF" w:rsidRDefault="00AA72EF" w:rsidP="00AA72EF">
      <w:pPr>
        <w:pStyle w:val="Lijstalinea"/>
        <w:numPr>
          <w:ilvl w:val="1"/>
          <w:numId w:val="3"/>
        </w:numPr>
        <w:rPr>
          <w:lang w:val="en-US"/>
        </w:rPr>
      </w:pPr>
      <w:r w:rsidRPr="00AA72EF">
        <w:rPr>
          <w:lang w:val="en-US"/>
        </w:rPr>
        <w:t xml:space="preserve">The Processor </w:t>
      </w:r>
      <w:proofErr w:type="spellStart"/>
      <w:r w:rsidRPr="00AA72EF">
        <w:rPr>
          <w:lang w:val="en-US"/>
        </w:rPr>
        <w:t>recognises</w:t>
      </w:r>
      <w:proofErr w:type="spellEnd"/>
      <w:r w:rsidRPr="00AA72EF">
        <w:rPr>
          <w:lang w:val="en-US"/>
        </w:rPr>
        <w:t xml:space="preserve"> the importance of security measures given the critical nature of the Controller's social and economic activities. The Processor will periodically evaluate the appropriateness of the security measures in place and implement additional measures if necessary. </w:t>
      </w:r>
    </w:p>
    <w:p w14:paraId="79D5F28C" w14:textId="77777777" w:rsidR="00072D3D" w:rsidRPr="00072D3D" w:rsidRDefault="00072D3D" w:rsidP="00072D3D">
      <w:pPr>
        <w:pStyle w:val="Lijstalinea"/>
        <w:numPr>
          <w:ilvl w:val="1"/>
          <w:numId w:val="3"/>
        </w:numPr>
        <w:rPr>
          <w:lang w:val="en-US"/>
        </w:rPr>
      </w:pPr>
      <w:r w:rsidRPr="00072D3D">
        <w:rPr>
          <w:lang w:val="en-US"/>
        </w:rPr>
        <w:t xml:space="preserve">If the Controller requests it, the Processor will indicate the additional technical and </w:t>
      </w:r>
      <w:proofErr w:type="spellStart"/>
      <w:r w:rsidRPr="00072D3D">
        <w:rPr>
          <w:lang w:val="en-US"/>
        </w:rPr>
        <w:t>organisational</w:t>
      </w:r>
      <w:proofErr w:type="spellEnd"/>
      <w:r w:rsidRPr="00072D3D">
        <w:rPr>
          <w:lang w:val="en-US"/>
        </w:rPr>
        <w:t xml:space="preserve"> security measures it has taken to protect the Personal Data. </w:t>
      </w:r>
    </w:p>
    <w:p w14:paraId="71CB1369" w14:textId="05B3C68F" w:rsidR="00FB2B7A" w:rsidRPr="00A90595" w:rsidRDefault="00FB2B7A" w:rsidP="0045128B">
      <w:pPr>
        <w:pStyle w:val="Lijstalinea"/>
        <w:ind w:left="360"/>
        <w:jc w:val="both"/>
        <w:rPr>
          <w:lang w:val="en-US"/>
        </w:rPr>
      </w:pPr>
    </w:p>
    <w:p w14:paraId="26AEDF5D" w14:textId="02FFE847" w:rsidR="00FB2B7A" w:rsidRDefault="007E7478" w:rsidP="006A5FB4">
      <w:pPr>
        <w:pStyle w:val="Kop1"/>
        <w:jc w:val="both"/>
      </w:pPr>
      <w:bookmarkStart w:id="6" w:name="_Toc216707707"/>
      <w:r>
        <w:t>DATA BREACH</w:t>
      </w:r>
      <w:bookmarkEnd w:id="6"/>
      <w:r w:rsidR="00FC07D4">
        <w:t xml:space="preserve"> </w:t>
      </w:r>
    </w:p>
    <w:p w14:paraId="7AC35BBE" w14:textId="7C2C32E6" w:rsidR="00164585" w:rsidRPr="00030067" w:rsidRDefault="00030067" w:rsidP="00030067">
      <w:pPr>
        <w:pStyle w:val="Lijstalinea"/>
        <w:numPr>
          <w:ilvl w:val="1"/>
          <w:numId w:val="3"/>
        </w:numPr>
        <w:rPr>
          <w:lang w:val="en-US"/>
        </w:rPr>
      </w:pPr>
      <w:r w:rsidRPr="00030067">
        <w:rPr>
          <w:lang w:val="en-US"/>
        </w:rPr>
        <w:t xml:space="preserve">In the event of (suspected) Data Breach relating to this Data Processing Agreement, the Processor will inform the Controller immediately </w:t>
      </w:r>
      <w:proofErr w:type="gramStart"/>
      <w:r w:rsidRPr="00030067">
        <w:rPr>
          <w:lang w:val="en-US"/>
        </w:rPr>
        <w:t xml:space="preserve">but in any case </w:t>
      </w:r>
      <w:proofErr w:type="gramEnd"/>
      <w:r w:rsidRPr="00030067">
        <w:rPr>
          <w:lang w:val="en-US"/>
        </w:rPr>
        <w:t>within 12 hours of discovery, digitally and by telephone via the contact details included</w:t>
      </w:r>
      <w:r w:rsidRPr="00914141">
        <w:rPr>
          <w:lang w:val="en-US"/>
        </w:rPr>
        <w:t xml:space="preserve"> in</w:t>
      </w:r>
      <w:r w:rsidRPr="00080625">
        <w:rPr>
          <w:b/>
          <w:bCs/>
          <w:lang w:val="en-US"/>
        </w:rPr>
        <w:t xml:space="preserve"> A</w:t>
      </w:r>
      <w:r w:rsidR="00914141">
        <w:rPr>
          <w:b/>
          <w:bCs/>
          <w:lang w:val="en-US"/>
        </w:rPr>
        <w:t>nnex</w:t>
      </w:r>
      <w:r w:rsidRPr="00080625">
        <w:rPr>
          <w:b/>
          <w:bCs/>
          <w:lang w:val="en-US"/>
        </w:rPr>
        <w:t xml:space="preserve"> 3</w:t>
      </w:r>
      <w:r w:rsidRPr="00030067">
        <w:rPr>
          <w:lang w:val="en-US"/>
        </w:rPr>
        <w:t xml:space="preserve">. </w:t>
      </w:r>
    </w:p>
    <w:p w14:paraId="12C32885" w14:textId="77777777" w:rsidR="00AB7CC7" w:rsidRDefault="00AB7CC7" w:rsidP="00AB7CC7">
      <w:pPr>
        <w:pStyle w:val="Lijstalinea"/>
        <w:numPr>
          <w:ilvl w:val="1"/>
          <w:numId w:val="3"/>
        </w:numPr>
        <w:jc w:val="both"/>
      </w:pPr>
      <w:r w:rsidRPr="00AB7CC7">
        <w:rPr>
          <w:lang w:val="en-US"/>
        </w:rPr>
        <w:t xml:space="preserve">Within the period specified in the above article, if available at that time, the Processor shall provide the Controller with the information necessary for the purpose of the notification(s) referred to in Articles 33 and 34 of the GDPR. </w:t>
      </w:r>
      <w:proofErr w:type="spellStart"/>
      <w:r>
        <w:t>This</w:t>
      </w:r>
      <w:proofErr w:type="spellEnd"/>
      <w:r>
        <w:t xml:space="preserve"> information </w:t>
      </w:r>
      <w:proofErr w:type="spellStart"/>
      <w:r>
        <w:t>shall</w:t>
      </w:r>
      <w:proofErr w:type="spellEnd"/>
      <w:r>
        <w:t xml:space="preserve"> at </w:t>
      </w:r>
      <w:proofErr w:type="spellStart"/>
      <w:r>
        <w:t>least</w:t>
      </w:r>
      <w:proofErr w:type="spellEnd"/>
      <w:r>
        <w:t xml:space="preserve"> concern: </w:t>
      </w:r>
    </w:p>
    <w:p w14:paraId="63F63F72" w14:textId="77777777" w:rsidR="00AB7CC7" w:rsidRPr="00AB7CC7" w:rsidRDefault="00AB7CC7" w:rsidP="00AB7CC7">
      <w:pPr>
        <w:pStyle w:val="Lijstalinea"/>
        <w:numPr>
          <w:ilvl w:val="2"/>
          <w:numId w:val="3"/>
        </w:numPr>
        <w:jc w:val="both"/>
        <w:rPr>
          <w:lang w:val="en-US"/>
        </w:rPr>
      </w:pPr>
      <w:r w:rsidRPr="00AB7CC7">
        <w:rPr>
          <w:lang w:val="en-US"/>
        </w:rPr>
        <w:t xml:space="preserve">the categories, along with an indication of the number of Personal Data </w:t>
      </w:r>
      <w:proofErr w:type="gramStart"/>
      <w:r w:rsidRPr="00AB7CC7">
        <w:rPr>
          <w:lang w:val="en-US"/>
        </w:rPr>
        <w:t>affected;</w:t>
      </w:r>
      <w:proofErr w:type="gramEnd"/>
    </w:p>
    <w:p w14:paraId="78ECDD0A" w14:textId="77777777" w:rsidR="00AB7CC7" w:rsidRPr="00AB7CC7" w:rsidRDefault="00AB7CC7" w:rsidP="00AB7CC7">
      <w:pPr>
        <w:pStyle w:val="Lijstalinea"/>
        <w:numPr>
          <w:ilvl w:val="2"/>
          <w:numId w:val="3"/>
        </w:numPr>
        <w:jc w:val="both"/>
        <w:rPr>
          <w:lang w:val="en-US"/>
        </w:rPr>
      </w:pPr>
      <w:r w:rsidRPr="00AB7CC7">
        <w:rPr>
          <w:lang w:val="en-US"/>
        </w:rPr>
        <w:t xml:space="preserve">the categories and the number of Data Subjects </w:t>
      </w:r>
      <w:proofErr w:type="gramStart"/>
      <w:r w:rsidRPr="00AB7CC7">
        <w:rPr>
          <w:lang w:val="en-US"/>
        </w:rPr>
        <w:t>affected;</w:t>
      </w:r>
      <w:proofErr w:type="gramEnd"/>
    </w:p>
    <w:p w14:paraId="31E8C6AA" w14:textId="77777777" w:rsidR="00AB7CC7" w:rsidRPr="00AB7CC7" w:rsidRDefault="00AB7CC7" w:rsidP="00AB7CC7">
      <w:pPr>
        <w:pStyle w:val="Lijstalinea"/>
        <w:numPr>
          <w:ilvl w:val="2"/>
          <w:numId w:val="3"/>
        </w:numPr>
        <w:jc w:val="both"/>
        <w:rPr>
          <w:lang w:val="en-US"/>
        </w:rPr>
      </w:pPr>
      <w:r w:rsidRPr="00AB7CC7">
        <w:rPr>
          <w:lang w:val="en-US"/>
        </w:rPr>
        <w:t xml:space="preserve">the nature of the Data </w:t>
      </w:r>
      <w:proofErr w:type="gramStart"/>
      <w:r w:rsidRPr="00AB7CC7">
        <w:rPr>
          <w:lang w:val="en-US"/>
        </w:rPr>
        <w:t>Breach;</w:t>
      </w:r>
      <w:proofErr w:type="gramEnd"/>
    </w:p>
    <w:p w14:paraId="4A1A2F50" w14:textId="77777777" w:rsidR="00AB7CC7" w:rsidRPr="00AB7CC7" w:rsidRDefault="00AB7CC7" w:rsidP="00AB7CC7">
      <w:pPr>
        <w:pStyle w:val="Lijstalinea"/>
        <w:numPr>
          <w:ilvl w:val="2"/>
          <w:numId w:val="3"/>
        </w:numPr>
        <w:jc w:val="both"/>
        <w:rPr>
          <w:lang w:val="en-US"/>
        </w:rPr>
      </w:pPr>
      <w:r w:rsidRPr="00AB7CC7">
        <w:rPr>
          <w:lang w:val="en-US"/>
        </w:rPr>
        <w:t xml:space="preserve">the period during which the Data Breach </w:t>
      </w:r>
      <w:proofErr w:type="gramStart"/>
      <w:r w:rsidRPr="00AB7CC7">
        <w:rPr>
          <w:lang w:val="en-US"/>
        </w:rPr>
        <w:t>occurred;</w:t>
      </w:r>
      <w:proofErr w:type="gramEnd"/>
    </w:p>
    <w:p w14:paraId="6995FBCF" w14:textId="77777777" w:rsidR="00AB7CC7" w:rsidRPr="00AB7CC7" w:rsidRDefault="00AB7CC7" w:rsidP="00AB7CC7">
      <w:pPr>
        <w:pStyle w:val="Lijstalinea"/>
        <w:numPr>
          <w:ilvl w:val="2"/>
          <w:numId w:val="3"/>
        </w:numPr>
        <w:jc w:val="both"/>
        <w:rPr>
          <w:lang w:val="en-US"/>
        </w:rPr>
      </w:pPr>
      <w:proofErr w:type="gramStart"/>
      <w:r w:rsidRPr="00AB7CC7">
        <w:rPr>
          <w:lang w:val="en-US"/>
        </w:rPr>
        <w:t>the measures</w:t>
      </w:r>
      <w:proofErr w:type="gramEnd"/>
      <w:r w:rsidRPr="00AB7CC7">
        <w:rPr>
          <w:lang w:val="en-US"/>
        </w:rPr>
        <w:t xml:space="preserve"> taken to mitigate the negative consequences of the Data Breach.  </w:t>
      </w:r>
    </w:p>
    <w:p w14:paraId="39EA15AE" w14:textId="77777777" w:rsidR="00AB7CC7" w:rsidRPr="00AB7CC7" w:rsidRDefault="00AB7CC7" w:rsidP="00AB7CC7">
      <w:pPr>
        <w:pStyle w:val="Lijstalinea"/>
        <w:numPr>
          <w:ilvl w:val="2"/>
          <w:numId w:val="3"/>
        </w:numPr>
        <w:jc w:val="both"/>
        <w:rPr>
          <w:lang w:val="en-US"/>
        </w:rPr>
      </w:pPr>
      <w:r w:rsidRPr="00AB7CC7">
        <w:rPr>
          <w:lang w:val="en-US"/>
        </w:rPr>
        <w:t>a description of the observed and expected consequences of the Data Breach.</w:t>
      </w:r>
    </w:p>
    <w:p w14:paraId="1ED6DF2A" w14:textId="644E9A1D" w:rsidR="00A27BA7" w:rsidRDefault="00AB7CC7" w:rsidP="00AB7CC7">
      <w:pPr>
        <w:pStyle w:val="Lijstalinea"/>
        <w:numPr>
          <w:ilvl w:val="2"/>
          <w:numId w:val="3"/>
        </w:numPr>
        <w:jc w:val="both"/>
        <w:rPr>
          <w:lang w:val="en-US"/>
        </w:rPr>
      </w:pPr>
      <w:r w:rsidRPr="00AB7CC7">
        <w:rPr>
          <w:lang w:val="en-US"/>
        </w:rPr>
        <w:t>the measures taken or proposed by the Processor and/or Sub-Processors to remedy these consequences.</w:t>
      </w:r>
    </w:p>
    <w:p w14:paraId="714199D0" w14:textId="0A95B310" w:rsidR="0085139D" w:rsidRPr="0085139D" w:rsidRDefault="001E1A75" w:rsidP="001E1A75">
      <w:pPr>
        <w:ind w:left="360"/>
        <w:jc w:val="both"/>
        <w:rPr>
          <w:lang w:val="en-US"/>
        </w:rPr>
      </w:pPr>
      <w:r w:rsidRPr="001E1A75">
        <w:rPr>
          <w:lang w:val="en-US"/>
        </w:rPr>
        <w:t>If the above information is not fully available, a notification of the (suspected) Data Breach will be provided as soon as sufficient information becomes available."</w:t>
      </w:r>
    </w:p>
    <w:p w14:paraId="45E6657D" w14:textId="77777777" w:rsidR="008A0F46" w:rsidRDefault="008A0F46" w:rsidP="008A0F46">
      <w:pPr>
        <w:pStyle w:val="Lijstalinea"/>
        <w:numPr>
          <w:ilvl w:val="1"/>
          <w:numId w:val="3"/>
        </w:numPr>
        <w:rPr>
          <w:lang w:val="en-US"/>
        </w:rPr>
      </w:pPr>
      <w:r w:rsidRPr="008A0F46">
        <w:rPr>
          <w:lang w:val="en-US"/>
        </w:rPr>
        <w:t xml:space="preserve">If deemed legally necessary, the Controller will report incidents referred to in Article 33 of the GDPR to the Supervisory Authority itself, and to Data Subjects in accordance with Article 34 of the GDPR if necessary. Without the Controller's prior written consent, the Processor is not entitled to report relevant Data Breaches to the Supervisory Authority and/or Data Subjects. </w:t>
      </w:r>
    </w:p>
    <w:p w14:paraId="79D77703" w14:textId="77777777" w:rsidR="00753C7D" w:rsidRDefault="00753C7D" w:rsidP="00753C7D">
      <w:pPr>
        <w:pStyle w:val="Lijstalinea"/>
        <w:ind w:left="360"/>
        <w:rPr>
          <w:lang w:val="en-US"/>
        </w:rPr>
      </w:pPr>
    </w:p>
    <w:p w14:paraId="7322CFDA" w14:textId="77777777" w:rsidR="00753C7D" w:rsidRPr="008A0F46" w:rsidRDefault="00753C7D" w:rsidP="00753C7D">
      <w:pPr>
        <w:pStyle w:val="Lijstalinea"/>
        <w:ind w:left="360"/>
        <w:rPr>
          <w:lang w:val="en-US"/>
        </w:rPr>
      </w:pPr>
    </w:p>
    <w:p w14:paraId="6CA1531A" w14:textId="63B12D40" w:rsidR="00C744DF" w:rsidRPr="008A0F46" w:rsidRDefault="00C744DF" w:rsidP="008A0F46">
      <w:pPr>
        <w:jc w:val="both"/>
        <w:rPr>
          <w:lang w:val="en-US"/>
        </w:rPr>
      </w:pPr>
    </w:p>
    <w:p w14:paraId="019B4F36" w14:textId="36557000" w:rsidR="00D5776D" w:rsidRDefault="007E7478" w:rsidP="006A5FB4">
      <w:pPr>
        <w:pStyle w:val="Kop1"/>
        <w:jc w:val="both"/>
        <w:rPr>
          <w:lang w:eastAsia="nl-NL" w:bidi="en-US"/>
        </w:rPr>
      </w:pPr>
      <w:bookmarkStart w:id="7" w:name="_Toc216707708"/>
      <w:r>
        <w:rPr>
          <w:lang w:eastAsia="nl-NL" w:bidi="en-US"/>
        </w:rPr>
        <w:lastRenderedPageBreak/>
        <w:t>ENGAGING SUB-PROCESSORS</w:t>
      </w:r>
      <w:bookmarkEnd w:id="7"/>
      <w:r>
        <w:rPr>
          <w:lang w:eastAsia="nl-NL" w:bidi="en-US"/>
        </w:rPr>
        <w:t xml:space="preserve"> </w:t>
      </w:r>
      <w:r w:rsidR="005A30B6">
        <w:rPr>
          <w:lang w:eastAsia="nl-NL" w:bidi="en-US"/>
        </w:rPr>
        <w:t xml:space="preserve"> </w:t>
      </w:r>
    </w:p>
    <w:p w14:paraId="6E37709D" w14:textId="16B886B1" w:rsidR="00E636F1" w:rsidRDefault="00E636F1" w:rsidP="00E636F1">
      <w:pPr>
        <w:pStyle w:val="Lijstalinea"/>
        <w:numPr>
          <w:ilvl w:val="1"/>
          <w:numId w:val="3"/>
        </w:numPr>
        <w:rPr>
          <w:lang w:val="en-US"/>
        </w:rPr>
      </w:pPr>
      <w:r w:rsidRPr="00E636F1">
        <w:rPr>
          <w:lang w:val="en-US"/>
        </w:rPr>
        <w:t>When selecting a Sub-Processor, the Processor will conduct due diligence to validate its suitability based on its ability to comply with this Data Processing Agreement and Applicable Privacy Law.</w:t>
      </w:r>
      <w:r w:rsidR="005D7071">
        <w:rPr>
          <w:lang w:val="en-US"/>
        </w:rPr>
        <w:t xml:space="preserve"> At the request of Controller, Processor will provide the results of such due diligence </w:t>
      </w:r>
      <w:r w:rsidR="00E15BC1">
        <w:rPr>
          <w:lang w:val="en-US"/>
        </w:rPr>
        <w:t>to Controller.</w:t>
      </w:r>
      <w:r w:rsidRPr="00E636F1">
        <w:rPr>
          <w:lang w:val="en-US"/>
        </w:rPr>
        <w:t xml:space="preserve"> If a Sub-Processor appears unable to comply with the requirements of this Data Processing Agreement and/or Applicable Privacy Law, or if it introduces high security and/or privacy risks, it may only be deployed with prior permission from Enexis.</w:t>
      </w:r>
    </w:p>
    <w:p w14:paraId="48725E3D" w14:textId="77777777" w:rsidR="00EF72A4" w:rsidRPr="00EF72A4" w:rsidRDefault="00EF72A4" w:rsidP="00EF72A4">
      <w:pPr>
        <w:pStyle w:val="Lijstalinea"/>
        <w:numPr>
          <w:ilvl w:val="1"/>
          <w:numId w:val="3"/>
        </w:numPr>
        <w:rPr>
          <w:lang w:val="en-US"/>
        </w:rPr>
      </w:pPr>
      <w:r w:rsidRPr="00EF72A4">
        <w:rPr>
          <w:lang w:val="en-US"/>
        </w:rPr>
        <w:t xml:space="preserve">If the Processor engages a Sub-Processor, they will do so through a sub-processor agreement that imposes the same obligations on the Sub-Processor as those imposed on the Processor under this Data Processing Agreement. The Processor will provide the Controller with a copy of </w:t>
      </w:r>
      <w:proofErr w:type="gramStart"/>
      <w:r w:rsidRPr="00EF72A4">
        <w:rPr>
          <w:lang w:val="en-US"/>
        </w:rPr>
        <w:t>the (sub)processor</w:t>
      </w:r>
      <w:proofErr w:type="gramEnd"/>
      <w:r w:rsidRPr="00EF72A4">
        <w:rPr>
          <w:lang w:val="en-US"/>
        </w:rPr>
        <w:t xml:space="preserve"> agreement upon request. </w:t>
      </w:r>
    </w:p>
    <w:p w14:paraId="57F6B639" w14:textId="3A16BBFE" w:rsidR="00B531E0" w:rsidRPr="00B531E0" w:rsidRDefault="00B531E0" w:rsidP="00B531E0">
      <w:pPr>
        <w:pStyle w:val="Lijstalinea"/>
        <w:numPr>
          <w:ilvl w:val="1"/>
          <w:numId w:val="3"/>
        </w:numPr>
        <w:rPr>
          <w:lang w:val="en-US"/>
        </w:rPr>
      </w:pPr>
      <w:r w:rsidRPr="00B531E0">
        <w:rPr>
          <w:lang w:val="en-US"/>
        </w:rPr>
        <w:t xml:space="preserve">The Processor shall maintain an up-to-date record of the Sub-Processors engaged for the purposes of the Agreement, as set out in </w:t>
      </w:r>
      <w:r w:rsidR="008D02C0">
        <w:rPr>
          <w:b/>
          <w:bCs/>
          <w:lang w:val="en-US"/>
        </w:rPr>
        <w:t>Annex</w:t>
      </w:r>
      <w:r w:rsidRPr="009B702D">
        <w:rPr>
          <w:b/>
          <w:bCs/>
          <w:lang w:val="en-US"/>
        </w:rPr>
        <w:t xml:space="preserve"> 2</w:t>
      </w:r>
      <w:r w:rsidRPr="00B531E0">
        <w:rPr>
          <w:lang w:val="en-US"/>
        </w:rPr>
        <w:t xml:space="preserve">. </w:t>
      </w:r>
      <w:r w:rsidR="008D02C0">
        <w:rPr>
          <w:lang w:val="en-US"/>
        </w:rPr>
        <w:t>T</w:t>
      </w:r>
      <w:r w:rsidR="008D02C0" w:rsidRPr="008D02C0">
        <w:rPr>
          <w:lang w:val="en-US"/>
        </w:rPr>
        <w:t>he Sub</w:t>
      </w:r>
      <w:r w:rsidR="008D02C0" w:rsidRPr="008D02C0">
        <w:rPr>
          <w:rFonts w:ascii="Cambria Math" w:hAnsi="Cambria Math" w:cs="Cambria Math"/>
          <w:lang w:val="en-US"/>
        </w:rPr>
        <w:t>‑</w:t>
      </w:r>
      <w:r w:rsidR="008D02C0" w:rsidRPr="008D02C0">
        <w:rPr>
          <w:lang w:val="en-US"/>
        </w:rPr>
        <w:t xml:space="preserve">Processors engaged at the commencement of this Data Processing Agreement are listed in </w:t>
      </w:r>
      <w:r w:rsidR="008D02C0" w:rsidRPr="00914141">
        <w:rPr>
          <w:b/>
          <w:bCs/>
          <w:lang w:val="en-US"/>
        </w:rPr>
        <w:t>Annex 2</w:t>
      </w:r>
      <w:r w:rsidR="008D02C0" w:rsidRPr="008D02C0">
        <w:rPr>
          <w:lang w:val="en-US"/>
        </w:rPr>
        <w:t xml:space="preserve">. The Parties shall ensure that </w:t>
      </w:r>
      <w:r w:rsidR="008D02C0" w:rsidRPr="00914141">
        <w:rPr>
          <w:b/>
          <w:bCs/>
          <w:lang w:val="en-US"/>
        </w:rPr>
        <w:t>Annex 2</w:t>
      </w:r>
      <w:r w:rsidR="008D02C0" w:rsidRPr="008D02C0">
        <w:rPr>
          <w:lang w:val="en-US"/>
        </w:rPr>
        <w:t xml:space="preserve"> is </w:t>
      </w:r>
      <w:proofErr w:type="gramStart"/>
      <w:r w:rsidR="008D02C0" w:rsidRPr="008D02C0">
        <w:rPr>
          <w:lang w:val="en-US"/>
        </w:rPr>
        <w:t>kept up to date at all times</w:t>
      </w:r>
      <w:proofErr w:type="gramEnd"/>
      <w:r w:rsidR="008D02C0" w:rsidRPr="008D02C0">
        <w:rPr>
          <w:lang w:val="en-US"/>
        </w:rPr>
        <w:t>. The Processor shall inform the Controller at least 14 days prior to engaging a new Sub</w:t>
      </w:r>
      <w:r w:rsidR="008D02C0" w:rsidRPr="008D02C0">
        <w:rPr>
          <w:rFonts w:ascii="Cambria Math" w:hAnsi="Cambria Math" w:cs="Cambria Math"/>
          <w:lang w:val="en-US"/>
        </w:rPr>
        <w:t>‑</w:t>
      </w:r>
      <w:r w:rsidR="008D02C0" w:rsidRPr="008D02C0">
        <w:rPr>
          <w:lang w:val="en-US"/>
        </w:rPr>
        <w:t>Processor. Upon request of the Controller, the Processor shall provide an up</w:t>
      </w:r>
      <w:r w:rsidR="008D02C0" w:rsidRPr="008D02C0">
        <w:rPr>
          <w:rFonts w:ascii="Cambria Math" w:hAnsi="Cambria Math" w:cs="Cambria Math"/>
          <w:lang w:val="en-US"/>
        </w:rPr>
        <w:t>‑</w:t>
      </w:r>
      <w:r w:rsidR="008D02C0" w:rsidRPr="008D02C0">
        <w:rPr>
          <w:lang w:val="en-US"/>
        </w:rPr>
        <w:t>to</w:t>
      </w:r>
      <w:r w:rsidR="008D02C0" w:rsidRPr="008D02C0">
        <w:rPr>
          <w:rFonts w:ascii="Cambria Math" w:hAnsi="Cambria Math" w:cs="Cambria Math"/>
          <w:lang w:val="en-US"/>
        </w:rPr>
        <w:t>‑</w:t>
      </w:r>
      <w:r w:rsidR="008D02C0" w:rsidRPr="008D02C0">
        <w:rPr>
          <w:lang w:val="en-US"/>
        </w:rPr>
        <w:t>date overview of the Sub</w:t>
      </w:r>
      <w:r w:rsidR="008D02C0" w:rsidRPr="008D02C0">
        <w:rPr>
          <w:rFonts w:ascii="Cambria Math" w:hAnsi="Cambria Math" w:cs="Cambria Math"/>
          <w:lang w:val="en-US"/>
        </w:rPr>
        <w:t>‑</w:t>
      </w:r>
      <w:r w:rsidR="008D02C0" w:rsidRPr="008D02C0">
        <w:rPr>
          <w:lang w:val="en-US"/>
        </w:rPr>
        <w:t>Processors it engages on behalf of the Controller</w:t>
      </w:r>
    </w:p>
    <w:p w14:paraId="7FEBD13A" w14:textId="5000CD8E" w:rsidR="00EF72A4" w:rsidRPr="00E636F1" w:rsidRDefault="009B702D" w:rsidP="00E636F1">
      <w:pPr>
        <w:pStyle w:val="Lijstalinea"/>
        <w:numPr>
          <w:ilvl w:val="1"/>
          <w:numId w:val="3"/>
        </w:numPr>
        <w:rPr>
          <w:lang w:val="en-US"/>
        </w:rPr>
      </w:pPr>
      <w:r w:rsidRPr="009B702D">
        <w:rPr>
          <w:lang w:val="en-US"/>
        </w:rPr>
        <w:t>The Processor shall be fully liable to the Controller for (any damage resulting from) the processing of Personal Data by the engaged Sub-Processors</w:t>
      </w:r>
      <w:r w:rsidR="00B52DFA">
        <w:rPr>
          <w:lang w:val="en-US"/>
        </w:rPr>
        <w:t>. Th</w:t>
      </w:r>
      <w:r w:rsidR="00B52DFA" w:rsidRPr="00B52DFA">
        <w:rPr>
          <w:lang w:val="en-US"/>
        </w:rPr>
        <w:t>e Processor shall inform the Controller if it becomes aware that a Sub</w:t>
      </w:r>
      <w:r w:rsidR="00B52DFA" w:rsidRPr="00B52DFA">
        <w:rPr>
          <w:rFonts w:ascii="Cambria Math" w:hAnsi="Cambria Math" w:cs="Cambria Math"/>
          <w:lang w:val="en-US"/>
        </w:rPr>
        <w:t>‑</w:t>
      </w:r>
      <w:r w:rsidR="00B52DFA" w:rsidRPr="00B52DFA">
        <w:rPr>
          <w:lang w:val="en-US"/>
        </w:rPr>
        <w:t>Processor is failing to comply with its obligations under Applicable Privacy Laws and/or a (sub</w:t>
      </w:r>
      <w:proofErr w:type="gramStart"/>
      <w:r w:rsidR="00B52DFA" w:rsidRPr="00B52DFA">
        <w:rPr>
          <w:rFonts w:ascii="Cambria Math" w:hAnsi="Cambria Math" w:cs="Cambria Math"/>
          <w:lang w:val="en-US"/>
        </w:rPr>
        <w:t>‑</w:t>
      </w:r>
      <w:r w:rsidR="00B52DFA" w:rsidRPr="00B52DFA">
        <w:rPr>
          <w:lang w:val="en-US"/>
        </w:rPr>
        <w:t>)processing</w:t>
      </w:r>
      <w:proofErr w:type="gramEnd"/>
      <w:r w:rsidR="00B52DFA" w:rsidRPr="00B52DFA">
        <w:rPr>
          <w:lang w:val="en-US"/>
        </w:rPr>
        <w:t xml:space="preserve"> agreement </w:t>
      </w:r>
      <w:proofErr w:type="gramStart"/>
      <w:r w:rsidR="00B52DFA" w:rsidRPr="00B52DFA">
        <w:rPr>
          <w:lang w:val="en-US"/>
        </w:rPr>
        <w:t>entered into</w:t>
      </w:r>
      <w:proofErr w:type="gramEnd"/>
      <w:r w:rsidR="00B52DFA" w:rsidRPr="00B52DFA">
        <w:rPr>
          <w:lang w:val="en-US"/>
        </w:rPr>
        <w:t xml:space="preserve"> for the benefit of the Controller. In such case, the Processor shall, if requested by the Controller, cease engaging that Sub</w:t>
      </w:r>
      <w:r w:rsidR="00B52DFA" w:rsidRPr="00B52DFA">
        <w:rPr>
          <w:rFonts w:ascii="Cambria Math" w:hAnsi="Cambria Math" w:cs="Cambria Math"/>
          <w:lang w:val="en-US"/>
        </w:rPr>
        <w:t>‑</w:t>
      </w:r>
      <w:r w:rsidR="00B52DFA" w:rsidRPr="00B52DFA">
        <w:rPr>
          <w:lang w:val="en-US"/>
        </w:rPr>
        <w:t>Processor for the benefit of the Controller</w:t>
      </w:r>
    </w:p>
    <w:p w14:paraId="0D1781ED" w14:textId="148AE8EA" w:rsidR="00E87837" w:rsidRPr="00E636F1" w:rsidRDefault="00E87837" w:rsidP="00E0292D">
      <w:pPr>
        <w:pStyle w:val="Lijstalinea"/>
        <w:ind w:left="360"/>
        <w:jc w:val="both"/>
        <w:rPr>
          <w:lang w:val="en-US"/>
        </w:rPr>
      </w:pPr>
    </w:p>
    <w:p w14:paraId="32345BDB" w14:textId="45652ECC" w:rsidR="00C744DF" w:rsidRPr="00B531E0" w:rsidRDefault="00C744DF" w:rsidP="00E87837">
      <w:pPr>
        <w:pStyle w:val="Lijstalinea"/>
        <w:ind w:left="360"/>
        <w:jc w:val="both"/>
        <w:rPr>
          <w:lang w:val="en-US"/>
        </w:rPr>
      </w:pPr>
    </w:p>
    <w:p w14:paraId="4A61CC52" w14:textId="31A85E0C" w:rsidR="001C5E52" w:rsidRDefault="009A13EA" w:rsidP="006A5FB4">
      <w:pPr>
        <w:pStyle w:val="Kop1"/>
        <w:jc w:val="both"/>
      </w:pPr>
      <w:bookmarkStart w:id="8" w:name="_Toc216707709"/>
      <w:r>
        <w:t>INTERNATIONAL</w:t>
      </w:r>
      <w:r w:rsidR="0087380C">
        <w:t xml:space="preserve"> TRANSFER OF DATA</w:t>
      </w:r>
      <w:bookmarkEnd w:id="8"/>
      <w:r w:rsidR="0087380C">
        <w:t xml:space="preserve"> </w:t>
      </w:r>
      <w:r w:rsidR="001C5E52">
        <w:t xml:space="preserve"> </w:t>
      </w:r>
    </w:p>
    <w:p w14:paraId="2E6334EA" w14:textId="6328F9F2" w:rsidR="002D2728" w:rsidRPr="0034629B" w:rsidRDefault="0034629B" w:rsidP="0034629B">
      <w:pPr>
        <w:pStyle w:val="Lijstalinea"/>
        <w:numPr>
          <w:ilvl w:val="1"/>
          <w:numId w:val="3"/>
        </w:numPr>
        <w:rPr>
          <w:lang w:val="en-US"/>
        </w:rPr>
      </w:pPr>
      <w:r w:rsidRPr="0034629B">
        <w:rPr>
          <w:lang w:val="en-US"/>
        </w:rPr>
        <w:t xml:space="preserve">The Processor will not process or transfer Personal Data to third countries or international </w:t>
      </w:r>
      <w:proofErr w:type="spellStart"/>
      <w:r w:rsidRPr="0034629B">
        <w:rPr>
          <w:lang w:val="en-US"/>
        </w:rPr>
        <w:t>organisations</w:t>
      </w:r>
      <w:proofErr w:type="spellEnd"/>
      <w:r w:rsidRPr="0034629B">
        <w:rPr>
          <w:lang w:val="en-US"/>
        </w:rPr>
        <w:t xml:space="preserve"> outside the EEA. Therefore, the relationship between the Controller and the Processor does not involve the international transfer of Personal Data. </w:t>
      </w:r>
    </w:p>
    <w:p w14:paraId="6DDAA1DB" w14:textId="3219119C" w:rsidR="00605D59" w:rsidRPr="00605D59" w:rsidRDefault="00605D59" w:rsidP="00605D59">
      <w:pPr>
        <w:pStyle w:val="Lijstalinea"/>
        <w:numPr>
          <w:ilvl w:val="1"/>
          <w:numId w:val="3"/>
        </w:numPr>
        <w:rPr>
          <w:lang w:val="en-US"/>
        </w:rPr>
      </w:pPr>
      <w:r w:rsidRPr="00605D59">
        <w:rPr>
          <w:lang w:val="en-US"/>
        </w:rPr>
        <w:t xml:space="preserve">If the Processor wishes to engage Sub-Processors in accordance with Article </w:t>
      </w:r>
      <w:r w:rsidR="002E12F4">
        <w:rPr>
          <w:lang w:val="en-US"/>
        </w:rPr>
        <w:t>5</w:t>
      </w:r>
      <w:r w:rsidRPr="00605D59">
        <w:rPr>
          <w:lang w:val="en-US"/>
        </w:rPr>
        <w:t xml:space="preserve"> of this Data Processing Agreement, resulting in an international transfer of Personal Data between the Processor and the Sub-Processor, this may only be done with the prior consent of Enexis. </w:t>
      </w:r>
      <w:r w:rsidR="00A0557D" w:rsidRPr="00A0557D">
        <w:rPr>
          <w:lang w:val="en-US"/>
        </w:rPr>
        <w:t>If no adequacy decision as referred to in Article 45 GDPR applies, the Processor is required to conclude the Standard Contractual Clauses (module 3 – processor</w:t>
      </w:r>
      <w:r w:rsidR="00A0557D" w:rsidRPr="00A0557D">
        <w:rPr>
          <w:rFonts w:ascii="Cambria Math" w:hAnsi="Cambria Math" w:cs="Cambria Math"/>
          <w:lang w:val="en-US"/>
        </w:rPr>
        <w:t>‑</w:t>
      </w:r>
      <w:r w:rsidR="00A0557D" w:rsidRPr="00A0557D">
        <w:rPr>
          <w:lang w:val="en-US"/>
        </w:rPr>
        <w:t>to</w:t>
      </w:r>
      <w:r w:rsidR="00A0557D" w:rsidRPr="00A0557D">
        <w:rPr>
          <w:rFonts w:ascii="Cambria Math" w:hAnsi="Cambria Math" w:cs="Cambria Math"/>
          <w:lang w:val="en-US"/>
        </w:rPr>
        <w:t>‑</w:t>
      </w:r>
      <w:r w:rsidR="00A0557D" w:rsidRPr="00A0557D">
        <w:rPr>
          <w:lang w:val="en-US"/>
        </w:rPr>
        <w:t>processor transfers) with the Sub</w:t>
      </w:r>
      <w:r w:rsidR="00A0557D" w:rsidRPr="00A0557D">
        <w:rPr>
          <w:rFonts w:ascii="Cambria Math" w:hAnsi="Cambria Math" w:cs="Cambria Math"/>
          <w:lang w:val="en-US"/>
        </w:rPr>
        <w:t>‑</w:t>
      </w:r>
      <w:r w:rsidR="00A0557D" w:rsidRPr="00A0557D">
        <w:rPr>
          <w:lang w:val="en-US"/>
        </w:rPr>
        <w:t>Processor and to provide a copy thereof to the Controller upon request. The Processor shall implement appropriate safeguards for such international transfer, conduct a risk assessment in the form of a Data Transfer Impact Assessment, and provide a copy thereof to the Controller upon request. The Processor is required to inform the Controller in writing of the measures it has taken</w:t>
      </w:r>
      <w:r w:rsidR="00A0557D">
        <w:rPr>
          <w:lang w:val="en-US"/>
        </w:rPr>
        <w:t xml:space="preserve">. </w:t>
      </w:r>
    </w:p>
    <w:p w14:paraId="7DE0B9EB" w14:textId="181B11ED" w:rsidR="00CD1FAA" w:rsidRPr="002E12F4" w:rsidRDefault="00CD1FAA" w:rsidP="002E12F4">
      <w:pPr>
        <w:jc w:val="both"/>
        <w:rPr>
          <w:lang w:val="en-US"/>
        </w:rPr>
      </w:pPr>
    </w:p>
    <w:p w14:paraId="406F7CE9" w14:textId="77777777" w:rsidR="001C5E52" w:rsidRPr="00605D59" w:rsidRDefault="001C5E52" w:rsidP="006A5FB4">
      <w:pPr>
        <w:jc w:val="both"/>
        <w:rPr>
          <w:lang w:val="en-US"/>
        </w:rPr>
      </w:pPr>
    </w:p>
    <w:p w14:paraId="64BC513F" w14:textId="5DB8671A" w:rsidR="00233F9A" w:rsidRDefault="0087380C" w:rsidP="006A5FB4">
      <w:pPr>
        <w:pStyle w:val="Kop1"/>
        <w:jc w:val="both"/>
      </w:pPr>
      <w:bookmarkStart w:id="9" w:name="_Toc216707710"/>
      <w:r>
        <w:t>AUDIT AND REPORTING</w:t>
      </w:r>
      <w:bookmarkEnd w:id="9"/>
      <w:r>
        <w:t xml:space="preserve"> </w:t>
      </w:r>
      <w:r w:rsidR="007D1131">
        <w:t xml:space="preserve"> </w:t>
      </w:r>
    </w:p>
    <w:p w14:paraId="5B9E0023" w14:textId="6E1D015E" w:rsidR="0063498A" w:rsidRPr="0063498A" w:rsidRDefault="0063498A" w:rsidP="0063498A">
      <w:pPr>
        <w:pStyle w:val="Lijstalinea"/>
        <w:numPr>
          <w:ilvl w:val="1"/>
          <w:numId w:val="3"/>
        </w:numPr>
        <w:rPr>
          <w:lang w:val="en-US"/>
        </w:rPr>
      </w:pPr>
      <w:r w:rsidRPr="0063498A">
        <w:rPr>
          <w:lang w:val="en-US"/>
        </w:rPr>
        <w:t xml:space="preserve">The Processor can demonstrate compliance with its obligations under the Applicable Privacy Laws and this Data Processing Agreement. The Processor will provide the Controller with all the necessary information to demonstrate compliance with these obligations within one month of the Controller's request. This includes maintaining a processing register as referred to in Article 30(2) of the GDPR. </w:t>
      </w:r>
    </w:p>
    <w:p w14:paraId="5E5DC32C" w14:textId="77777777" w:rsidR="00C9368C" w:rsidRPr="00C9368C" w:rsidRDefault="00C9368C" w:rsidP="00C9368C">
      <w:pPr>
        <w:pStyle w:val="Lijstalinea"/>
        <w:numPr>
          <w:ilvl w:val="1"/>
          <w:numId w:val="3"/>
        </w:numPr>
        <w:rPr>
          <w:lang w:val="en-US"/>
        </w:rPr>
      </w:pPr>
      <w:r w:rsidRPr="00C9368C">
        <w:rPr>
          <w:lang w:val="en-US"/>
        </w:rPr>
        <w:t xml:space="preserve">At the Controller's request, the Processor shall allow audits of the processing activities covered by this Data Processing Agreement no more than once every two </w:t>
      </w:r>
      <w:proofErr w:type="gramStart"/>
      <w:r w:rsidRPr="00C9368C">
        <w:rPr>
          <w:lang w:val="en-US"/>
        </w:rPr>
        <w:t>years, and</w:t>
      </w:r>
      <w:proofErr w:type="gramEnd"/>
      <w:r w:rsidRPr="00C9368C">
        <w:rPr>
          <w:lang w:val="en-US"/>
        </w:rPr>
        <w:t xml:space="preserve"> shall contribute to such audits. When deciding whether to conduct an audit, the Controller will consider the Processor's </w:t>
      </w:r>
      <w:r w:rsidRPr="00C9368C">
        <w:rPr>
          <w:lang w:val="en-US"/>
        </w:rPr>
        <w:lastRenderedPageBreak/>
        <w:t xml:space="preserve">existing relevant certifications and reports. The Controller may conduct the audit themselves or commission an independent auditor. The Controller shall bear the costs of an audit. The Controller is </w:t>
      </w:r>
      <w:proofErr w:type="spellStart"/>
      <w:r w:rsidRPr="00C9368C">
        <w:rPr>
          <w:lang w:val="en-US"/>
        </w:rPr>
        <w:t>authorised</w:t>
      </w:r>
      <w:proofErr w:type="spellEnd"/>
      <w:r w:rsidRPr="00C9368C">
        <w:rPr>
          <w:lang w:val="en-US"/>
        </w:rPr>
        <w:t xml:space="preserve"> to make the results of an audit available to the Supervisory Authority upon request. </w:t>
      </w:r>
    </w:p>
    <w:p w14:paraId="1758F9D3" w14:textId="77777777" w:rsidR="00D85C5F" w:rsidRDefault="00D85C5F" w:rsidP="00D85C5F">
      <w:pPr>
        <w:pStyle w:val="Lijstalinea"/>
        <w:numPr>
          <w:ilvl w:val="1"/>
          <w:numId w:val="3"/>
        </w:numPr>
        <w:rPr>
          <w:lang w:val="en-US"/>
        </w:rPr>
      </w:pPr>
      <w:r w:rsidRPr="00D85C5F">
        <w:rPr>
          <w:lang w:val="en-US"/>
        </w:rPr>
        <w:t xml:space="preserve">Following consultation with the Controller, the Processor shall cooperate with the Supervisory Authority to: </w:t>
      </w:r>
    </w:p>
    <w:p w14:paraId="2127321C" w14:textId="77777777" w:rsidR="00631B71" w:rsidRPr="00631B71" w:rsidRDefault="00631B71" w:rsidP="00631B71">
      <w:pPr>
        <w:pStyle w:val="Lijstalinea"/>
        <w:numPr>
          <w:ilvl w:val="2"/>
          <w:numId w:val="3"/>
        </w:numPr>
        <w:rPr>
          <w:lang w:val="en-US"/>
        </w:rPr>
      </w:pPr>
      <w:r w:rsidRPr="00631B71">
        <w:rPr>
          <w:lang w:val="en-US"/>
        </w:rPr>
        <w:t>obtain information from the Processor or Sub-Processors engaged by the Processor regarding the processing activities covered by this Data Processing Agreement.</w:t>
      </w:r>
    </w:p>
    <w:p w14:paraId="1823193E" w14:textId="77777777" w:rsidR="00F613CB" w:rsidRPr="00F613CB" w:rsidRDefault="00F613CB" w:rsidP="00F613CB">
      <w:pPr>
        <w:pStyle w:val="Lijstalinea"/>
        <w:numPr>
          <w:ilvl w:val="2"/>
          <w:numId w:val="3"/>
        </w:numPr>
        <w:rPr>
          <w:lang w:val="en-US"/>
        </w:rPr>
      </w:pPr>
      <w:proofErr w:type="gramStart"/>
      <w:r w:rsidRPr="00F613CB">
        <w:rPr>
          <w:lang w:val="en-US"/>
        </w:rPr>
        <w:t>if</w:t>
      </w:r>
      <w:proofErr w:type="gramEnd"/>
      <w:r w:rsidRPr="00F613CB">
        <w:rPr>
          <w:lang w:val="en-US"/>
        </w:rPr>
        <w:t xml:space="preserve"> desired, </w:t>
      </w:r>
      <w:proofErr w:type="gramStart"/>
      <w:r w:rsidRPr="00F613CB">
        <w:rPr>
          <w:lang w:val="en-US"/>
        </w:rPr>
        <w:t>conduct an investigation</w:t>
      </w:r>
      <w:proofErr w:type="gramEnd"/>
      <w:r w:rsidRPr="00F613CB">
        <w:rPr>
          <w:lang w:val="en-US"/>
        </w:rPr>
        <w:t xml:space="preserve"> of the Processor or Sub-Processors engaged by the Processor.  </w:t>
      </w:r>
    </w:p>
    <w:p w14:paraId="284782F4" w14:textId="77777777" w:rsidR="00B50A64" w:rsidRPr="00A32567" w:rsidRDefault="00B50A64" w:rsidP="00B50A64">
      <w:pPr>
        <w:pStyle w:val="Lijstalinea"/>
        <w:ind w:left="360"/>
        <w:jc w:val="both"/>
        <w:rPr>
          <w:lang w:val="en-US"/>
        </w:rPr>
      </w:pPr>
    </w:p>
    <w:p w14:paraId="214B2F64" w14:textId="07254344" w:rsidR="00C744DF" w:rsidRPr="0087380C" w:rsidRDefault="0087380C" w:rsidP="006A5FB4">
      <w:pPr>
        <w:pStyle w:val="Kop1"/>
        <w:jc w:val="both"/>
        <w:rPr>
          <w:lang w:val="en-US"/>
        </w:rPr>
      </w:pPr>
      <w:bookmarkStart w:id="10" w:name="_Toc216707711"/>
      <w:r w:rsidRPr="0087380C">
        <w:rPr>
          <w:lang w:val="en-US"/>
        </w:rPr>
        <w:t>CHANGES IN APPLICABLE LAW AND LEGISLATION</w:t>
      </w:r>
      <w:bookmarkEnd w:id="10"/>
      <w:r w:rsidR="00E0051A" w:rsidRPr="0087380C">
        <w:rPr>
          <w:lang w:val="en-US"/>
        </w:rPr>
        <w:t xml:space="preserve"> </w:t>
      </w:r>
    </w:p>
    <w:p w14:paraId="47CEE411" w14:textId="6A331BBA" w:rsidR="00A57016" w:rsidRPr="008414D5" w:rsidRDefault="008414D5" w:rsidP="000E3686">
      <w:pPr>
        <w:pStyle w:val="Lijstalinea"/>
        <w:numPr>
          <w:ilvl w:val="1"/>
          <w:numId w:val="3"/>
        </w:numPr>
        <w:jc w:val="both"/>
        <w:rPr>
          <w:lang w:val="en-US"/>
        </w:rPr>
      </w:pPr>
      <w:r w:rsidRPr="008414D5">
        <w:rPr>
          <w:lang w:val="en-US"/>
        </w:rPr>
        <w:t>In the event of changes to existing Applicable Privacy Legislation and/or the introduction of new Applicable Privacy Legislation, the Processor shall, at the first request of the Controller, provide all cooperation that may reasonably be expected of it, including but not limited to amending this Data Processing Agreement</w:t>
      </w:r>
    </w:p>
    <w:p w14:paraId="37EB5030" w14:textId="77777777" w:rsidR="000E3686" w:rsidRPr="008414D5" w:rsidRDefault="000E3686" w:rsidP="000E3686">
      <w:pPr>
        <w:pStyle w:val="Lijstalinea"/>
        <w:ind w:left="360"/>
        <w:jc w:val="both"/>
        <w:rPr>
          <w:lang w:val="en-US"/>
        </w:rPr>
      </w:pPr>
    </w:p>
    <w:p w14:paraId="40688C28" w14:textId="4D744FD4" w:rsidR="000E3686" w:rsidRDefault="0087380C" w:rsidP="000E3686">
      <w:pPr>
        <w:pStyle w:val="Kop1"/>
      </w:pPr>
      <w:bookmarkStart w:id="11" w:name="_Toc216707712"/>
      <w:r>
        <w:t>NON-COMPLIANCE WITH DPA</w:t>
      </w:r>
      <w:bookmarkEnd w:id="11"/>
      <w:r>
        <w:t xml:space="preserve"> </w:t>
      </w:r>
      <w:r w:rsidR="000E3686">
        <w:t xml:space="preserve"> </w:t>
      </w:r>
    </w:p>
    <w:p w14:paraId="6C4E5914" w14:textId="7E37D295" w:rsidR="00336BE8" w:rsidRPr="00912060" w:rsidRDefault="001A610B" w:rsidP="00912060">
      <w:pPr>
        <w:pStyle w:val="Lijstalinea"/>
        <w:numPr>
          <w:ilvl w:val="1"/>
          <w:numId w:val="3"/>
        </w:numPr>
        <w:rPr>
          <w:lang w:val="en-US"/>
        </w:rPr>
      </w:pPr>
      <w:r w:rsidRPr="00912060">
        <w:rPr>
          <w:lang w:val="en-US"/>
        </w:rPr>
        <w:t xml:space="preserve">Without prejudice </w:t>
      </w:r>
      <w:proofErr w:type="gramStart"/>
      <w:r w:rsidRPr="00912060">
        <w:rPr>
          <w:lang w:val="en-US"/>
        </w:rPr>
        <w:t>to</w:t>
      </w:r>
      <w:proofErr w:type="gramEnd"/>
      <w:r w:rsidRPr="00912060">
        <w:rPr>
          <w:lang w:val="en-US"/>
        </w:rPr>
        <w:t xml:space="preserve"> the Controller's other rights, if the Processor fails to comply with the terms of this Data Processing Agreement, the Controller may instruct the Processor to suspend processing Personal Data until compliance is achieved or the Agreement is terminated. If the Processor is unable to comply with this Data Processing Agreement for any reason, it must notify the Controller immediately.</w:t>
      </w:r>
    </w:p>
    <w:p w14:paraId="607F8468" w14:textId="01DCD8A1" w:rsidR="00336BE8" w:rsidRPr="00731446" w:rsidRDefault="00912060" w:rsidP="00731446">
      <w:pPr>
        <w:pStyle w:val="Lijstalinea"/>
        <w:numPr>
          <w:ilvl w:val="1"/>
          <w:numId w:val="3"/>
        </w:numPr>
        <w:rPr>
          <w:lang w:val="en-US"/>
        </w:rPr>
      </w:pPr>
      <w:r w:rsidRPr="00912060">
        <w:rPr>
          <w:lang w:val="en-US"/>
        </w:rPr>
        <w:t>The Controller may suspend, terminate or cancel the Agreement with immediate effect and without notice or judicial intervention if:</w:t>
      </w:r>
    </w:p>
    <w:p w14:paraId="0A1F18E9" w14:textId="2FD37D56" w:rsidR="00731446" w:rsidRPr="00731446" w:rsidRDefault="00731446" w:rsidP="00731446">
      <w:pPr>
        <w:pStyle w:val="Lijstalinea"/>
        <w:numPr>
          <w:ilvl w:val="2"/>
          <w:numId w:val="3"/>
        </w:numPr>
        <w:rPr>
          <w:lang w:val="en-US"/>
        </w:rPr>
      </w:pPr>
      <w:proofErr w:type="gramStart"/>
      <w:r>
        <w:rPr>
          <w:lang w:val="en-US"/>
        </w:rPr>
        <w:t>t</w:t>
      </w:r>
      <w:r w:rsidRPr="00731446">
        <w:rPr>
          <w:lang w:val="en-US"/>
        </w:rPr>
        <w:t>he</w:t>
      </w:r>
      <w:proofErr w:type="gramEnd"/>
      <w:r w:rsidRPr="00731446">
        <w:rPr>
          <w:lang w:val="en-US"/>
        </w:rPr>
        <w:t xml:space="preserve"> Controller has suspended the Processor's processing of Personal Data in accordance with Article 10.1, and this Data Processing Agreement will not be resumed unless compliance is resumed within a reasonable period, and in any case within one month of the </w:t>
      </w:r>
      <w:proofErr w:type="gramStart"/>
      <w:r w:rsidRPr="00731446">
        <w:rPr>
          <w:lang w:val="en-US"/>
        </w:rPr>
        <w:t>suspension;</w:t>
      </w:r>
      <w:proofErr w:type="gramEnd"/>
    </w:p>
    <w:p w14:paraId="4DAAC52B" w14:textId="66B6CE55" w:rsidR="00A73A6A" w:rsidRPr="00A73A6A" w:rsidRDefault="00C867B7" w:rsidP="00A73A6A">
      <w:pPr>
        <w:pStyle w:val="Lijstalinea"/>
        <w:numPr>
          <w:ilvl w:val="2"/>
          <w:numId w:val="3"/>
        </w:numPr>
        <w:rPr>
          <w:lang w:val="en-US"/>
        </w:rPr>
      </w:pPr>
      <w:r>
        <w:rPr>
          <w:lang w:val="en-US"/>
        </w:rPr>
        <w:t>t</w:t>
      </w:r>
      <w:r w:rsidR="00A73A6A" w:rsidRPr="00A73A6A">
        <w:rPr>
          <w:lang w:val="en-US"/>
        </w:rPr>
        <w:t>he Processor materially or persistently breaches this Data Processing Agreement or its obligations under the Applicable Privacy Legislation; or</w:t>
      </w:r>
    </w:p>
    <w:p w14:paraId="79009310" w14:textId="0C84B7C9" w:rsidR="00047E69" w:rsidRPr="00047E69" w:rsidRDefault="00912628" w:rsidP="00047E69">
      <w:pPr>
        <w:pStyle w:val="Lijstalinea"/>
        <w:numPr>
          <w:ilvl w:val="2"/>
          <w:numId w:val="3"/>
        </w:numPr>
        <w:rPr>
          <w:lang w:val="en-US"/>
        </w:rPr>
      </w:pPr>
      <w:proofErr w:type="gramStart"/>
      <w:r>
        <w:rPr>
          <w:lang w:val="en-US"/>
        </w:rPr>
        <w:t>t</w:t>
      </w:r>
      <w:r w:rsidR="00047E69" w:rsidRPr="00047E69">
        <w:rPr>
          <w:lang w:val="en-US"/>
        </w:rPr>
        <w:t>he</w:t>
      </w:r>
      <w:proofErr w:type="gramEnd"/>
      <w:r w:rsidR="00047E69" w:rsidRPr="00047E69">
        <w:rPr>
          <w:lang w:val="en-US"/>
        </w:rPr>
        <w:t xml:space="preserve"> Processor fails to comply with a binding decision of a competent court or Supervisory Authority regarding its obligations under Applicable Privacy Legislation.</w:t>
      </w:r>
    </w:p>
    <w:p w14:paraId="065B8092" w14:textId="77777777" w:rsidR="0081162D" w:rsidRPr="0081162D" w:rsidRDefault="0081162D" w:rsidP="0081162D">
      <w:pPr>
        <w:pStyle w:val="Lijstalinea"/>
        <w:numPr>
          <w:ilvl w:val="1"/>
          <w:numId w:val="3"/>
        </w:numPr>
        <w:rPr>
          <w:lang w:val="en-US"/>
        </w:rPr>
      </w:pPr>
      <w:r w:rsidRPr="0081162D">
        <w:rPr>
          <w:lang w:val="en-US"/>
        </w:rPr>
        <w:t xml:space="preserve">A Party shall be liable to the other Party for all damage resulting from its failure to fulfil its obligations under this Data Processing Agreement in a timely, correct and/or complete manner. The Parties' liability </w:t>
      </w:r>
      <w:proofErr w:type="gramStart"/>
      <w:r w:rsidRPr="0081162D">
        <w:rPr>
          <w:lang w:val="en-US"/>
        </w:rPr>
        <w:t>as a result of</w:t>
      </w:r>
      <w:proofErr w:type="gramEnd"/>
      <w:r w:rsidRPr="0081162D">
        <w:rPr>
          <w:lang w:val="en-US"/>
        </w:rPr>
        <w:t xml:space="preserve"> a failure to comply with this Data Processing Agreement that can be attributed to them shall be limited to EUR 2 million per event.  </w:t>
      </w:r>
    </w:p>
    <w:p w14:paraId="1B40650F" w14:textId="77777777" w:rsidR="009D0515" w:rsidRPr="009D0515" w:rsidRDefault="009D0515" w:rsidP="009D0515">
      <w:pPr>
        <w:pStyle w:val="Lijstalinea"/>
        <w:numPr>
          <w:ilvl w:val="1"/>
          <w:numId w:val="3"/>
        </w:numPr>
        <w:rPr>
          <w:lang w:val="en-US"/>
        </w:rPr>
      </w:pPr>
      <w:r w:rsidRPr="009D0515">
        <w:rPr>
          <w:lang w:val="en-US"/>
        </w:rPr>
        <w:t xml:space="preserve">Any limitations of liability set out in the Agreement or its applicable general terms and conditions shall not apply to liabilities under this Data Processing Agreement. </w:t>
      </w:r>
    </w:p>
    <w:p w14:paraId="415B7204" w14:textId="63A0FE01" w:rsidR="00336BE8" w:rsidRPr="009D0515" w:rsidRDefault="00336BE8" w:rsidP="009D0515">
      <w:pPr>
        <w:pStyle w:val="Lijstalinea"/>
        <w:ind w:left="360"/>
        <w:jc w:val="both"/>
        <w:rPr>
          <w:lang w:val="en-US"/>
        </w:rPr>
      </w:pPr>
    </w:p>
    <w:p w14:paraId="686FCB3E" w14:textId="77777777" w:rsidR="00A27AE1" w:rsidRPr="009D0515" w:rsidRDefault="00A27AE1" w:rsidP="00A27AE1">
      <w:pPr>
        <w:jc w:val="both"/>
        <w:rPr>
          <w:lang w:val="en-US"/>
        </w:rPr>
      </w:pPr>
    </w:p>
    <w:p w14:paraId="23D4EE9B" w14:textId="33319E6D" w:rsidR="00A27AE1" w:rsidRPr="0029067B" w:rsidRDefault="00225C1A" w:rsidP="00A27AE1">
      <w:pPr>
        <w:pStyle w:val="Kop1"/>
        <w:rPr>
          <w:lang w:val="en-US"/>
        </w:rPr>
      </w:pPr>
      <w:bookmarkStart w:id="12" w:name="_Toc216707713"/>
      <w:r w:rsidRPr="0029067B">
        <w:rPr>
          <w:lang w:val="en-US"/>
        </w:rPr>
        <w:t>DU</w:t>
      </w:r>
      <w:r w:rsidR="0029067B" w:rsidRPr="0029067B">
        <w:rPr>
          <w:lang w:val="en-US"/>
        </w:rPr>
        <w:t>RATION AND CONSEQUENCES OF TERMINATION</w:t>
      </w:r>
      <w:bookmarkEnd w:id="12"/>
      <w:r w:rsidRPr="0029067B">
        <w:rPr>
          <w:lang w:val="en-US"/>
        </w:rPr>
        <w:t xml:space="preserve"> </w:t>
      </w:r>
    </w:p>
    <w:p w14:paraId="5C580D6B" w14:textId="4954ADA2" w:rsidR="002917A2" w:rsidRDefault="002917A2" w:rsidP="002917A2">
      <w:pPr>
        <w:pStyle w:val="Lijstalinea"/>
        <w:numPr>
          <w:ilvl w:val="1"/>
          <w:numId w:val="3"/>
        </w:numPr>
        <w:rPr>
          <w:lang w:val="en-US"/>
        </w:rPr>
      </w:pPr>
      <w:r w:rsidRPr="002917A2">
        <w:rPr>
          <w:lang w:val="en-US"/>
        </w:rPr>
        <w:t xml:space="preserve">This Data Processing Agreement shall enter into force upon valid signature by both Parties and shall remain in effect for the duration of the Agreement. Unless terminated in accordance with Article </w:t>
      </w:r>
      <w:r>
        <w:rPr>
          <w:lang w:val="en-US"/>
        </w:rPr>
        <w:t>9</w:t>
      </w:r>
      <w:r w:rsidRPr="002917A2">
        <w:rPr>
          <w:lang w:val="en-US"/>
        </w:rPr>
        <w:t xml:space="preserve">.2 of this Data Processing Agreement, it shall automatically terminate upon termination or dissolution of the Agreement. Articles </w:t>
      </w:r>
      <w:r w:rsidR="0080193C">
        <w:rPr>
          <w:lang w:val="en-US"/>
        </w:rPr>
        <w:t>2</w:t>
      </w:r>
      <w:r w:rsidRPr="002917A2">
        <w:rPr>
          <w:lang w:val="en-US"/>
        </w:rPr>
        <w:t>.1 (Confidentiality) and 1</w:t>
      </w:r>
      <w:r w:rsidR="0080193C">
        <w:rPr>
          <w:lang w:val="en-US"/>
        </w:rPr>
        <w:t>3</w:t>
      </w:r>
      <w:r w:rsidRPr="002917A2">
        <w:rPr>
          <w:lang w:val="en-US"/>
        </w:rPr>
        <w:t xml:space="preserve"> (Applicable Law and Choice of Forum) shall remain in force indefinitely. </w:t>
      </w:r>
    </w:p>
    <w:p w14:paraId="55D7AF0F" w14:textId="77777777" w:rsidR="00642DC6" w:rsidRDefault="00642DC6" w:rsidP="00642DC6">
      <w:pPr>
        <w:pStyle w:val="Lijstalinea"/>
        <w:numPr>
          <w:ilvl w:val="1"/>
          <w:numId w:val="3"/>
        </w:numPr>
        <w:rPr>
          <w:lang w:val="en-US"/>
        </w:rPr>
      </w:pPr>
      <w:r w:rsidRPr="00642DC6">
        <w:rPr>
          <w:lang w:val="en-US"/>
        </w:rPr>
        <w:t xml:space="preserve">If the Processor still has Personal Data after this Data Processing Agreement is terminated or dissolved, it will destroy it as soon as possible, at the Controller's discretion, or return it to the Controller, unless the Processor is required to retain the Personal Data under applicable law or regulation. </w:t>
      </w:r>
    </w:p>
    <w:p w14:paraId="488B5167" w14:textId="77777777" w:rsidR="00E5160C" w:rsidRPr="00642DC6" w:rsidRDefault="00E5160C" w:rsidP="00E5160C">
      <w:pPr>
        <w:pStyle w:val="Lijstalinea"/>
        <w:ind w:left="360"/>
        <w:rPr>
          <w:lang w:val="en-US"/>
        </w:rPr>
      </w:pPr>
    </w:p>
    <w:p w14:paraId="05B67587" w14:textId="77777777" w:rsidR="003E1998" w:rsidRPr="00A90595" w:rsidRDefault="003E1998" w:rsidP="003E1998">
      <w:pPr>
        <w:pStyle w:val="Lijstalinea"/>
        <w:ind w:left="360"/>
        <w:jc w:val="both"/>
        <w:rPr>
          <w:lang w:val="en-US"/>
        </w:rPr>
      </w:pPr>
    </w:p>
    <w:p w14:paraId="10522836" w14:textId="6DBB0D5C" w:rsidR="003E1998" w:rsidRDefault="003E1998" w:rsidP="003E1998">
      <w:pPr>
        <w:pStyle w:val="Kop1"/>
      </w:pPr>
      <w:bookmarkStart w:id="13" w:name="_Toc216707714"/>
      <w:r>
        <w:lastRenderedPageBreak/>
        <w:t xml:space="preserve">DOCKING </w:t>
      </w:r>
      <w:r w:rsidR="0029067B">
        <w:t>PROVISION</w:t>
      </w:r>
      <w:bookmarkEnd w:id="13"/>
    </w:p>
    <w:p w14:paraId="344514E3" w14:textId="77777777" w:rsidR="003310CB" w:rsidRPr="003310CB" w:rsidRDefault="003310CB" w:rsidP="003310CB">
      <w:pPr>
        <w:pStyle w:val="Lijstalinea"/>
        <w:numPr>
          <w:ilvl w:val="1"/>
          <w:numId w:val="3"/>
        </w:numPr>
        <w:rPr>
          <w:lang w:val="en-US"/>
        </w:rPr>
      </w:pPr>
      <w:r w:rsidRPr="003310CB">
        <w:rPr>
          <w:lang w:val="en-US"/>
        </w:rPr>
        <w:t xml:space="preserve">Any entity that is not already a Party to this Data Processing Agreement may accede to it as a Controller or Processor by completing the Appendices and signing the signature page, </w:t>
      </w:r>
      <w:proofErr w:type="gramStart"/>
      <w:r w:rsidRPr="003310CB">
        <w:rPr>
          <w:lang w:val="en-US"/>
        </w:rPr>
        <w:t>provided that</w:t>
      </w:r>
      <w:proofErr w:type="gramEnd"/>
      <w:r w:rsidRPr="003310CB">
        <w:rPr>
          <w:lang w:val="en-US"/>
        </w:rPr>
        <w:t xml:space="preserve"> they have the consent of all Parties. </w:t>
      </w:r>
    </w:p>
    <w:p w14:paraId="30019CD7" w14:textId="77777777" w:rsidR="002B4B50" w:rsidRPr="002B4B50" w:rsidRDefault="002B4B50" w:rsidP="002B4B50">
      <w:pPr>
        <w:pStyle w:val="Lijstalinea"/>
        <w:numPr>
          <w:ilvl w:val="1"/>
          <w:numId w:val="3"/>
        </w:numPr>
        <w:rPr>
          <w:lang w:val="en-US"/>
        </w:rPr>
      </w:pPr>
      <w:r w:rsidRPr="002B4B50">
        <w:rPr>
          <w:lang w:val="en-US"/>
        </w:rPr>
        <w:t xml:space="preserve">Once the Appendices have been completed and signed, the acceding party will become a Party to this Data Processing Agreement, acquiring the rights and obligations of a Controller or Processor depending on their designation on the signature page. The acceding entity shall not have any rights or obligations under this Data Processing Agreement with respect to the period prior to </w:t>
      </w:r>
      <w:proofErr w:type="gramStart"/>
      <w:r w:rsidRPr="002B4B50">
        <w:rPr>
          <w:lang w:val="en-US"/>
        </w:rPr>
        <w:t>its</w:t>
      </w:r>
      <w:proofErr w:type="gramEnd"/>
      <w:r w:rsidRPr="002B4B50">
        <w:rPr>
          <w:lang w:val="en-US"/>
        </w:rPr>
        <w:t xml:space="preserve"> becoming a Party.</w:t>
      </w:r>
    </w:p>
    <w:p w14:paraId="34A91A7D" w14:textId="4804DBE3" w:rsidR="003E1998" w:rsidRPr="00A32567" w:rsidRDefault="003E1998" w:rsidP="00151EF0">
      <w:pPr>
        <w:pStyle w:val="Lijstalinea"/>
        <w:ind w:left="360"/>
        <w:jc w:val="both"/>
        <w:rPr>
          <w:lang w:val="en-US"/>
        </w:rPr>
      </w:pPr>
    </w:p>
    <w:p w14:paraId="7EFF2180" w14:textId="55834C6C" w:rsidR="00151EF0" w:rsidRDefault="0029067B" w:rsidP="00151EF0">
      <w:pPr>
        <w:pStyle w:val="Kop1"/>
      </w:pPr>
      <w:bookmarkStart w:id="14" w:name="_Toc216707715"/>
      <w:r>
        <w:t>OTHER</w:t>
      </w:r>
      <w:bookmarkEnd w:id="14"/>
    </w:p>
    <w:p w14:paraId="27005F74" w14:textId="77777777" w:rsidR="004B68C4" w:rsidRPr="004B68C4" w:rsidRDefault="004B68C4" w:rsidP="004B68C4">
      <w:pPr>
        <w:pStyle w:val="Lijstalinea"/>
        <w:numPr>
          <w:ilvl w:val="1"/>
          <w:numId w:val="3"/>
        </w:numPr>
        <w:rPr>
          <w:lang w:val="en-US"/>
        </w:rPr>
      </w:pPr>
      <w:r w:rsidRPr="004B68C4">
        <w:rPr>
          <w:lang w:val="en-US"/>
        </w:rPr>
        <w:t xml:space="preserve">In the event of any conflict between the provisions of this Data Processing Agreement and those of any related agreements or general (purchase) terms and conditions applicable to the Parties, the provisions of this Data Processing Agreement shall prevail. </w:t>
      </w:r>
    </w:p>
    <w:p w14:paraId="04D2DC4C" w14:textId="167D47D7" w:rsidR="00850DAF" w:rsidRPr="00AD1B41" w:rsidRDefault="00F77EDE" w:rsidP="00AD1B41">
      <w:pPr>
        <w:pStyle w:val="Lijstalinea"/>
        <w:numPr>
          <w:ilvl w:val="1"/>
          <w:numId w:val="3"/>
        </w:numPr>
        <w:rPr>
          <w:lang w:val="en-US"/>
        </w:rPr>
      </w:pPr>
      <w:r w:rsidRPr="00F77EDE">
        <w:rPr>
          <w:lang w:val="en-US"/>
        </w:rPr>
        <w:t xml:space="preserve">The Parties undertake not to amend the Data Processing Agreement, except to add information to, or update the information contained in, the Appendices. </w:t>
      </w:r>
    </w:p>
    <w:p w14:paraId="1A50B3E3" w14:textId="77777777" w:rsidR="004F1A23" w:rsidRPr="00F77EDE" w:rsidRDefault="004F1A23" w:rsidP="004F1A23">
      <w:pPr>
        <w:pStyle w:val="Lijstalinea"/>
        <w:ind w:left="360"/>
        <w:jc w:val="both"/>
        <w:rPr>
          <w:lang w:val="en-US"/>
        </w:rPr>
      </w:pPr>
    </w:p>
    <w:p w14:paraId="3358FCC2" w14:textId="41909E8A" w:rsidR="004F1A23" w:rsidRPr="00601D22" w:rsidRDefault="0029067B" w:rsidP="004F1A23">
      <w:pPr>
        <w:pStyle w:val="Kop1"/>
        <w:rPr>
          <w:lang w:val="en-US"/>
        </w:rPr>
      </w:pPr>
      <w:bookmarkStart w:id="15" w:name="_Toc216707716"/>
      <w:r w:rsidRPr="00601D22">
        <w:rPr>
          <w:lang w:val="en-US"/>
        </w:rPr>
        <w:t>APPLICABLE LAW</w:t>
      </w:r>
      <w:r w:rsidR="00601D22" w:rsidRPr="00601D22">
        <w:rPr>
          <w:lang w:val="en-US"/>
        </w:rPr>
        <w:t xml:space="preserve"> AND COMPETENT COURT</w:t>
      </w:r>
      <w:bookmarkEnd w:id="15"/>
      <w:r w:rsidRPr="00601D22">
        <w:rPr>
          <w:lang w:val="en-US"/>
        </w:rPr>
        <w:t xml:space="preserve"> </w:t>
      </w:r>
      <w:r w:rsidR="004F1A23" w:rsidRPr="00601D22">
        <w:rPr>
          <w:lang w:val="en-US"/>
        </w:rPr>
        <w:t xml:space="preserve"> </w:t>
      </w:r>
    </w:p>
    <w:p w14:paraId="6001AC6A" w14:textId="77777777" w:rsidR="00081576" w:rsidRPr="00081576" w:rsidRDefault="00081576" w:rsidP="00081576">
      <w:pPr>
        <w:pStyle w:val="Lijstalinea"/>
        <w:numPr>
          <w:ilvl w:val="1"/>
          <w:numId w:val="3"/>
        </w:numPr>
        <w:rPr>
          <w:lang w:val="en-US"/>
        </w:rPr>
      </w:pPr>
      <w:r w:rsidRPr="00081576">
        <w:rPr>
          <w:lang w:val="en-US"/>
        </w:rPr>
        <w:t>This Data Processing Agreement is governed by Dutch law, which governs the legal relationship between the Parties.</w:t>
      </w:r>
    </w:p>
    <w:p w14:paraId="1B3CB56D" w14:textId="77777777" w:rsidR="007935B8" w:rsidRPr="007935B8" w:rsidRDefault="007935B8" w:rsidP="007935B8">
      <w:pPr>
        <w:pStyle w:val="Lijstalinea"/>
        <w:numPr>
          <w:ilvl w:val="1"/>
          <w:numId w:val="3"/>
        </w:numPr>
        <w:rPr>
          <w:lang w:val="en-US"/>
        </w:rPr>
      </w:pPr>
      <w:r w:rsidRPr="007935B8">
        <w:rPr>
          <w:lang w:val="en-US"/>
        </w:rPr>
        <w:t>Any disputes relating to or arising from this Data Processing Agreement shall be settled by the competent court in the district of Oost-Brabant.</w:t>
      </w:r>
    </w:p>
    <w:p w14:paraId="67D4974C" w14:textId="2F37309E" w:rsidR="003E1998" w:rsidRPr="007935B8" w:rsidRDefault="003E1998" w:rsidP="00850DAF">
      <w:pPr>
        <w:pStyle w:val="Lijstalinea"/>
        <w:ind w:left="360"/>
        <w:jc w:val="both"/>
        <w:rPr>
          <w:lang w:val="en-US"/>
        </w:rPr>
      </w:pPr>
    </w:p>
    <w:p w14:paraId="3E7BDDDC" w14:textId="77777777" w:rsidR="007E0E69" w:rsidRPr="007935B8" w:rsidRDefault="007E0E69" w:rsidP="00C744DF">
      <w:pPr>
        <w:rPr>
          <w:lang w:val="en-US"/>
        </w:rPr>
      </w:pPr>
    </w:p>
    <w:p w14:paraId="5DD948B8" w14:textId="77777777" w:rsidR="00515AD6" w:rsidRPr="00EA2E51" w:rsidRDefault="00515AD6" w:rsidP="00515AD6">
      <w:pPr>
        <w:rPr>
          <w:lang w:val="en-GB"/>
        </w:rPr>
      </w:pPr>
      <w:proofErr w:type="gramStart"/>
      <w:r w:rsidRPr="00EA2E51">
        <w:rPr>
          <w:lang w:val="en-GB"/>
        </w:rPr>
        <w:t>Thus</w:t>
      </w:r>
      <w:proofErr w:type="gramEnd"/>
      <w:r w:rsidRPr="00EA2E51">
        <w:rPr>
          <w:lang w:val="en-GB"/>
        </w:rPr>
        <w:t xml:space="preserve"> agreed at </w:t>
      </w:r>
      <w:r w:rsidRPr="00EA2E51">
        <w:rPr>
          <w:highlight w:val="yellow"/>
          <w:lang w:val="en-GB"/>
        </w:rPr>
        <w:t>&lt;place&gt;</w:t>
      </w:r>
      <w:r w:rsidRPr="00EA2E51">
        <w:rPr>
          <w:lang w:val="en-GB"/>
        </w:rPr>
        <w:t xml:space="preserve"> and signed:</w:t>
      </w:r>
    </w:p>
    <w:p w14:paraId="73C7A8C3" w14:textId="77777777" w:rsidR="00515AD6" w:rsidRPr="00EA2E51" w:rsidRDefault="00515AD6" w:rsidP="00515AD6">
      <w:pPr>
        <w:rPr>
          <w:lang w:val="en-GB"/>
        </w:rPr>
      </w:pPr>
    </w:p>
    <w:p w14:paraId="4DA22C96" w14:textId="77777777" w:rsidR="00515AD6" w:rsidRPr="009062F0" w:rsidRDefault="00515AD6" w:rsidP="00515AD6">
      <w:pPr>
        <w:rPr>
          <w:lang w:val="en-GB"/>
        </w:rPr>
      </w:pPr>
    </w:p>
    <w:p w14:paraId="6195581F" w14:textId="77777777" w:rsidR="00515AD6" w:rsidRPr="009062F0" w:rsidRDefault="00515AD6" w:rsidP="00515AD6">
      <w:pPr>
        <w:pStyle w:val="Stijl1"/>
        <w:spacing w:line="240" w:lineRule="auto"/>
        <w:rPr>
          <w:rFonts w:ascii="Arial" w:hAnsi="Arial" w:cs="Arial"/>
          <w:b/>
          <w:color w:val="635D63"/>
          <w:sz w:val="20"/>
          <w:szCs w:val="20"/>
          <w:lang w:val="nl-NL"/>
        </w:rPr>
      </w:pPr>
      <w:r w:rsidRPr="009062F0">
        <w:rPr>
          <w:rFonts w:ascii="Arial" w:hAnsi="Arial"/>
          <w:b/>
          <w:color w:val="635D63"/>
          <w:sz w:val="20"/>
          <w:szCs w:val="20"/>
          <w:lang w:val="nl-NL"/>
        </w:rPr>
        <w:t xml:space="preserve">Enexis Personeel B.V. </w:t>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r>
      <w:r w:rsidRPr="009062F0">
        <w:rPr>
          <w:rFonts w:ascii="Arial" w:hAnsi="Arial"/>
          <w:b/>
          <w:color w:val="635D63"/>
          <w:sz w:val="20"/>
          <w:szCs w:val="20"/>
          <w:lang w:val="nl-NL"/>
        </w:rPr>
        <w:tab/>
        <w:t>Contractor</w:t>
      </w:r>
    </w:p>
    <w:p w14:paraId="3962911A" w14:textId="77777777" w:rsidR="00515AD6" w:rsidRPr="009062F0" w:rsidRDefault="00515AD6" w:rsidP="00515AD6">
      <w:pPr>
        <w:pStyle w:val="Stijl1"/>
        <w:spacing w:line="240" w:lineRule="auto"/>
        <w:rPr>
          <w:rFonts w:ascii="Arial" w:hAnsi="Arial" w:cs="Arial"/>
          <w:b/>
          <w:color w:val="635D63"/>
          <w:sz w:val="20"/>
          <w:szCs w:val="20"/>
          <w:lang w:val="nl-NL"/>
        </w:rPr>
      </w:pPr>
    </w:p>
    <w:p w14:paraId="1565653E" w14:textId="77777777" w:rsidR="00515AD6" w:rsidRPr="009062F0" w:rsidRDefault="00515AD6" w:rsidP="00515AD6">
      <w:pPr>
        <w:pStyle w:val="Stijl1"/>
        <w:spacing w:line="240" w:lineRule="auto"/>
        <w:rPr>
          <w:rFonts w:ascii="Arial" w:hAnsi="Arial" w:cs="Arial"/>
          <w:b/>
          <w:color w:val="595959" w:themeColor="text1" w:themeTint="A6"/>
          <w:sz w:val="20"/>
          <w:szCs w:val="20"/>
          <w:lang w:val="nl-NL"/>
        </w:rPr>
      </w:pPr>
    </w:p>
    <w:p w14:paraId="6DE9CA58" w14:textId="77777777" w:rsidR="00515AD6" w:rsidRPr="009062F0" w:rsidRDefault="00515AD6" w:rsidP="00515AD6">
      <w:pPr>
        <w:rPr>
          <w:color w:val="595959" w:themeColor="text1" w:themeTint="A6"/>
          <w:highlight w:val="yellow"/>
          <w:lang w:val="en-US"/>
        </w:rPr>
      </w:pPr>
      <w:r w:rsidRPr="009062F0">
        <w:rPr>
          <w:color w:val="595959" w:themeColor="text1" w:themeTint="A6"/>
        </w:rPr>
        <w:t>Enexis Personeel B.V.</w:t>
      </w:r>
      <w:r w:rsidRPr="009062F0">
        <w:rPr>
          <w:color w:val="595959" w:themeColor="text1" w:themeTint="A6"/>
        </w:rPr>
        <w:tab/>
      </w:r>
      <w:r w:rsidRPr="009062F0">
        <w:rPr>
          <w:color w:val="595959" w:themeColor="text1" w:themeTint="A6"/>
        </w:rPr>
        <w:tab/>
      </w:r>
      <w:r w:rsidRPr="009062F0">
        <w:rPr>
          <w:color w:val="595959" w:themeColor="text1" w:themeTint="A6"/>
        </w:rPr>
        <w:tab/>
      </w:r>
      <w:r w:rsidRPr="009062F0">
        <w:rPr>
          <w:color w:val="595959" w:themeColor="text1" w:themeTint="A6"/>
        </w:rPr>
        <w:tab/>
      </w:r>
      <w:r w:rsidRPr="009062F0">
        <w:rPr>
          <w:color w:val="595959" w:themeColor="text1" w:themeTint="A6"/>
        </w:rPr>
        <w:tab/>
      </w:r>
      <w:r>
        <w:rPr>
          <w:color w:val="595959" w:themeColor="text1" w:themeTint="A6"/>
        </w:rPr>
        <w:tab/>
      </w:r>
      <w:r w:rsidRPr="009062F0">
        <w:rPr>
          <w:color w:val="595959" w:themeColor="text1" w:themeTint="A6"/>
          <w:highlight w:val="yellow"/>
          <w:lang w:val="en-US"/>
        </w:rPr>
        <w:t>&lt;name Contractor&gt;</w:t>
      </w:r>
    </w:p>
    <w:p w14:paraId="3D049578" w14:textId="77777777" w:rsidR="00515AD6" w:rsidRPr="009062F0" w:rsidRDefault="00515AD6" w:rsidP="00515AD6">
      <w:pPr>
        <w:rPr>
          <w:color w:val="595959" w:themeColor="text1" w:themeTint="A6"/>
          <w:highlight w:val="yellow"/>
          <w:lang w:val="en-US"/>
        </w:rPr>
      </w:pPr>
    </w:p>
    <w:p w14:paraId="73E6EE0A" w14:textId="77777777" w:rsidR="00515AD6" w:rsidRPr="009062F0" w:rsidRDefault="00515AD6" w:rsidP="00515AD6">
      <w:pPr>
        <w:rPr>
          <w:color w:val="595959" w:themeColor="text1" w:themeTint="A6"/>
          <w:highlight w:val="yellow"/>
          <w:lang w:val="en-US"/>
        </w:rPr>
      </w:pPr>
    </w:p>
    <w:p w14:paraId="7D46E07A" w14:textId="77777777" w:rsidR="00515AD6" w:rsidRPr="009062F0" w:rsidRDefault="00515AD6" w:rsidP="00515AD6">
      <w:pPr>
        <w:rPr>
          <w:color w:val="595959" w:themeColor="text1" w:themeTint="A6"/>
          <w:highlight w:val="yellow"/>
          <w:lang w:val="en-US"/>
        </w:rPr>
      </w:pPr>
    </w:p>
    <w:p w14:paraId="231EA96D" w14:textId="77777777" w:rsidR="00515AD6" w:rsidRPr="009062F0" w:rsidRDefault="00515AD6" w:rsidP="00515AD6">
      <w:pPr>
        <w:rPr>
          <w:color w:val="595959" w:themeColor="text1" w:themeTint="A6"/>
          <w:highlight w:val="yellow"/>
          <w:lang w:val="en-US"/>
        </w:rPr>
      </w:pPr>
    </w:p>
    <w:p w14:paraId="6A566CDF" w14:textId="4C612233" w:rsidR="00515AD6" w:rsidRPr="00F73585" w:rsidRDefault="00F73585" w:rsidP="00515AD6">
      <w:pPr>
        <w:rPr>
          <w:color w:val="595959" w:themeColor="text1" w:themeTint="A6"/>
          <w:highlight w:val="yellow"/>
          <w:lang w:val="en-US"/>
        </w:rPr>
      </w:pPr>
      <w:r w:rsidRPr="00F73585">
        <w:rPr>
          <w:color w:val="595959" w:themeColor="text1" w:themeTint="A6"/>
          <w:highlight w:val="yellow"/>
          <w:lang w:val="en-US"/>
        </w:rPr>
        <w:t>XX</w:t>
      </w:r>
      <w:r w:rsidR="00515AD6" w:rsidRPr="00F73585">
        <w:rPr>
          <w:color w:val="595959" w:themeColor="text1" w:themeTint="A6"/>
          <w:highlight w:val="yellow"/>
          <w:lang w:val="en-US"/>
        </w:rPr>
        <w:tab/>
      </w:r>
      <w:r w:rsidR="00515AD6" w:rsidRPr="00F73585">
        <w:rPr>
          <w:color w:val="595959" w:themeColor="text1" w:themeTint="A6"/>
          <w:highlight w:val="yellow"/>
          <w:lang w:val="en-US"/>
        </w:rPr>
        <w:tab/>
      </w:r>
      <w:r w:rsidR="00515AD6" w:rsidRPr="00F73585">
        <w:rPr>
          <w:color w:val="595959" w:themeColor="text1" w:themeTint="A6"/>
          <w:highlight w:val="yellow"/>
          <w:lang w:val="en-US"/>
        </w:rPr>
        <w:tab/>
      </w:r>
      <w:r w:rsidR="00515AD6" w:rsidRPr="00F73585">
        <w:rPr>
          <w:color w:val="595959" w:themeColor="text1" w:themeTint="A6"/>
          <w:highlight w:val="yellow"/>
          <w:lang w:val="en-US"/>
        </w:rPr>
        <w:tab/>
      </w:r>
      <w:r w:rsidR="00515AD6" w:rsidRPr="00F73585">
        <w:rPr>
          <w:color w:val="595959" w:themeColor="text1" w:themeTint="A6"/>
          <w:highlight w:val="yellow"/>
          <w:lang w:val="en-US"/>
        </w:rPr>
        <w:tab/>
      </w:r>
      <w:r w:rsidR="00515AD6" w:rsidRPr="00F73585">
        <w:rPr>
          <w:color w:val="595959" w:themeColor="text1" w:themeTint="A6"/>
          <w:highlight w:val="yellow"/>
          <w:lang w:val="en-US"/>
        </w:rPr>
        <w:tab/>
      </w:r>
      <w:r w:rsidR="00515AD6" w:rsidRPr="00F73585">
        <w:rPr>
          <w:color w:val="595959" w:themeColor="text1" w:themeTint="A6"/>
          <w:highlight w:val="yellow"/>
          <w:lang w:val="en-US"/>
        </w:rPr>
        <w:tab/>
        <w:t>&lt;Name signatory Contractor&gt;</w:t>
      </w:r>
    </w:p>
    <w:p w14:paraId="109BA2A6" w14:textId="037B2C56" w:rsidR="00515AD6" w:rsidRPr="009062F0" w:rsidRDefault="00F73585" w:rsidP="00515AD6">
      <w:pPr>
        <w:rPr>
          <w:color w:val="595959" w:themeColor="text1" w:themeTint="A6"/>
          <w:lang w:val="en-US"/>
        </w:rPr>
      </w:pPr>
      <w:r w:rsidRPr="00F73585">
        <w:rPr>
          <w:color w:val="595959" w:themeColor="text1" w:themeTint="A6"/>
          <w:highlight w:val="yellow"/>
          <w:lang w:val="en-US"/>
        </w:rPr>
        <w:t>XXX</w:t>
      </w:r>
      <w:r w:rsidR="00515AD6" w:rsidRPr="009062F0">
        <w:rPr>
          <w:color w:val="595959" w:themeColor="text1" w:themeTint="A6"/>
          <w:lang w:val="en-US"/>
        </w:rPr>
        <w:tab/>
      </w:r>
      <w:r w:rsidR="00515AD6" w:rsidRPr="009062F0">
        <w:rPr>
          <w:color w:val="595959" w:themeColor="text1" w:themeTint="A6"/>
          <w:lang w:val="en-US"/>
        </w:rPr>
        <w:tab/>
      </w:r>
      <w:r w:rsidR="00515AD6" w:rsidRPr="009062F0">
        <w:rPr>
          <w:color w:val="595959" w:themeColor="text1" w:themeTint="A6"/>
          <w:lang w:val="en-US"/>
        </w:rPr>
        <w:tab/>
      </w:r>
      <w:r w:rsidR="00515AD6" w:rsidRPr="009062F0">
        <w:rPr>
          <w:color w:val="595959" w:themeColor="text1" w:themeTint="A6"/>
          <w:lang w:val="en-US"/>
        </w:rPr>
        <w:tab/>
      </w:r>
      <w:r w:rsidR="00515AD6" w:rsidRPr="009062F0">
        <w:rPr>
          <w:color w:val="595959" w:themeColor="text1" w:themeTint="A6"/>
          <w:lang w:val="en-US"/>
        </w:rPr>
        <w:tab/>
      </w:r>
      <w:r w:rsidR="00515AD6" w:rsidRPr="009062F0">
        <w:rPr>
          <w:color w:val="595959" w:themeColor="text1" w:themeTint="A6"/>
          <w:lang w:val="en-US"/>
        </w:rPr>
        <w:tab/>
      </w:r>
      <w:r>
        <w:rPr>
          <w:color w:val="595959" w:themeColor="text1" w:themeTint="A6"/>
          <w:lang w:val="en-US"/>
        </w:rPr>
        <w:tab/>
      </w:r>
      <w:r w:rsidR="00515AD6" w:rsidRPr="009062F0">
        <w:rPr>
          <w:color w:val="595959" w:themeColor="text1" w:themeTint="A6"/>
          <w:highlight w:val="yellow"/>
          <w:lang w:val="en-US"/>
        </w:rPr>
        <w:t>&lt;function&gt;</w:t>
      </w:r>
    </w:p>
    <w:p w14:paraId="3DBB628B" w14:textId="77777777" w:rsidR="00515AD6" w:rsidRPr="009062F0" w:rsidRDefault="00515AD6" w:rsidP="00515AD6">
      <w:pPr>
        <w:rPr>
          <w:color w:val="595959" w:themeColor="text1" w:themeTint="A6"/>
          <w:lang w:val="en-US"/>
        </w:rPr>
      </w:pPr>
    </w:p>
    <w:p w14:paraId="58C036BA" w14:textId="77777777" w:rsidR="00515AD6" w:rsidRPr="009062F0" w:rsidRDefault="00515AD6" w:rsidP="00515AD6">
      <w:pPr>
        <w:rPr>
          <w:color w:val="595959" w:themeColor="text1" w:themeTint="A6"/>
          <w:lang w:val="en-US"/>
        </w:rPr>
      </w:pPr>
    </w:p>
    <w:p w14:paraId="61005B4E" w14:textId="77777777" w:rsidR="00515AD6" w:rsidRPr="009062F0" w:rsidRDefault="00515AD6" w:rsidP="00515AD6">
      <w:pPr>
        <w:rPr>
          <w:color w:val="595959" w:themeColor="text1" w:themeTint="A6"/>
          <w:lang w:val="en-US"/>
        </w:rPr>
      </w:pPr>
    </w:p>
    <w:p w14:paraId="01A4E989" w14:textId="12207D7F" w:rsidR="00515AD6" w:rsidRPr="00F52F56" w:rsidRDefault="00515AD6" w:rsidP="00515AD6">
      <w:pPr>
        <w:rPr>
          <w:lang w:val="en-US"/>
        </w:rPr>
      </w:pPr>
      <w:r w:rsidRPr="00D256C5">
        <w:rPr>
          <w:color w:val="595959" w:themeColor="text1" w:themeTint="A6"/>
          <w:sz w:val="22"/>
          <w:szCs w:val="28"/>
          <w:lang w:val="en-US"/>
        </w:rPr>
        <w:tab/>
      </w:r>
      <w:r w:rsidRPr="00D256C5">
        <w:rPr>
          <w:color w:val="595959" w:themeColor="text1" w:themeTint="A6"/>
          <w:sz w:val="22"/>
          <w:szCs w:val="28"/>
          <w:lang w:val="en-US"/>
        </w:rPr>
        <w:tab/>
      </w:r>
    </w:p>
    <w:p w14:paraId="048C5A39" w14:textId="77777777" w:rsidR="00C744DF" w:rsidRPr="00515AD6" w:rsidRDefault="00C744DF" w:rsidP="00C744DF">
      <w:pPr>
        <w:rPr>
          <w:lang w:val="en-US"/>
        </w:rPr>
      </w:pPr>
    </w:p>
    <w:p w14:paraId="176DF3C8" w14:textId="77777777" w:rsidR="00C744DF" w:rsidRPr="00515AD6" w:rsidRDefault="00C744DF" w:rsidP="00C744DF">
      <w:pPr>
        <w:rPr>
          <w:lang w:val="en-US"/>
        </w:rPr>
      </w:pPr>
    </w:p>
    <w:p w14:paraId="62856E87" w14:textId="496D51CF" w:rsidR="00C744DF" w:rsidRPr="00515AD6" w:rsidRDefault="00C744DF" w:rsidP="00C744DF">
      <w:pPr>
        <w:rPr>
          <w:lang w:val="en-US"/>
        </w:rPr>
      </w:pPr>
    </w:p>
    <w:p w14:paraId="17CBD25F" w14:textId="77777777" w:rsidR="00CA7131" w:rsidRPr="00515AD6" w:rsidRDefault="00CA7131">
      <w:pPr>
        <w:spacing w:after="60"/>
        <w:rPr>
          <w:rFonts w:ascii="Trebuchet MS" w:hAnsi="Trebuchet MS"/>
          <w:b/>
          <w:bCs/>
          <w:color w:val="04286C"/>
          <w:sz w:val="28"/>
          <w:szCs w:val="28"/>
          <w:lang w:val="en-US"/>
        </w:rPr>
      </w:pPr>
      <w:r w:rsidRPr="00515AD6">
        <w:rPr>
          <w:lang w:val="en-US"/>
        </w:rPr>
        <w:br w:type="page"/>
      </w:r>
    </w:p>
    <w:p w14:paraId="1527C340" w14:textId="2B4DDBA1" w:rsidR="00A02AD0" w:rsidRDefault="00601D22" w:rsidP="00A02AD0">
      <w:pPr>
        <w:pStyle w:val="Kop1"/>
        <w:numPr>
          <w:ilvl w:val="0"/>
          <w:numId w:val="0"/>
        </w:numPr>
        <w:ind w:left="360" w:hanging="360"/>
      </w:pPr>
      <w:bookmarkStart w:id="16" w:name="_Toc216707717"/>
      <w:bookmarkStart w:id="17" w:name="_Hlk196420672"/>
      <w:r>
        <w:lastRenderedPageBreak/>
        <w:t>ANNEXES</w:t>
      </w:r>
      <w:bookmarkEnd w:id="16"/>
    </w:p>
    <w:bookmarkEnd w:id="17"/>
    <w:p w14:paraId="73C8257F" w14:textId="085D5F77" w:rsidR="00A02AD0" w:rsidRDefault="005E74AC" w:rsidP="00E73F44">
      <w:pPr>
        <w:pStyle w:val="Lijstalinea"/>
        <w:numPr>
          <w:ilvl w:val="0"/>
          <w:numId w:val="5"/>
        </w:numPr>
      </w:pPr>
      <w:r>
        <w:t xml:space="preserve">Details </w:t>
      </w:r>
      <w:r w:rsidR="00601D22">
        <w:t xml:space="preserve">of processing </w:t>
      </w:r>
      <w:r>
        <w:t xml:space="preserve"> </w:t>
      </w:r>
    </w:p>
    <w:p w14:paraId="22FCD91E" w14:textId="79E7A0EF" w:rsidR="009203C8" w:rsidRDefault="009203C8" w:rsidP="00E73F44">
      <w:pPr>
        <w:pStyle w:val="Lijstalinea"/>
        <w:numPr>
          <w:ilvl w:val="0"/>
          <w:numId w:val="5"/>
        </w:numPr>
      </w:pPr>
      <w:r>
        <w:t>Sub-</w:t>
      </w:r>
      <w:r w:rsidR="00601D22">
        <w:t xml:space="preserve">Processors </w:t>
      </w:r>
    </w:p>
    <w:p w14:paraId="2B084D27" w14:textId="36129E64" w:rsidR="006207C4" w:rsidRPr="00380E8C" w:rsidRDefault="00380E8C" w:rsidP="001F16C7">
      <w:pPr>
        <w:pStyle w:val="Lijstalinea"/>
        <w:numPr>
          <w:ilvl w:val="0"/>
          <w:numId w:val="5"/>
        </w:numPr>
      </w:pPr>
      <w:r w:rsidRPr="00380E8C">
        <w:t>Contact</w:t>
      </w:r>
      <w:r w:rsidR="00601D22">
        <w:t xml:space="preserve"> deta</w:t>
      </w:r>
      <w:r w:rsidR="00841AAE">
        <w:t xml:space="preserve">ils </w:t>
      </w:r>
      <w:r w:rsidRPr="00380E8C">
        <w:t xml:space="preserve"> </w:t>
      </w:r>
    </w:p>
    <w:p w14:paraId="3D62A87A" w14:textId="77777777" w:rsidR="002F10D2" w:rsidRDefault="002F10D2" w:rsidP="00C744DF"/>
    <w:p w14:paraId="725FB5EC" w14:textId="77777777" w:rsidR="002F10D2" w:rsidRDefault="002F10D2" w:rsidP="00C744DF"/>
    <w:p w14:paraId="26BBF886" w14:textId="77777777" w:rsidR="002F10D2" w:rsidRDefault="002F10D2" w:rsidP="00C744DF"/>
    <w:p w14:paraId="102498FC" w14:textId="77777777" w:rsidR="002F10D2" w:rsidRDefault="002F10D2" w:rsidP="00C744DF"/>
    <w:p w14:paraId="13AFA2F7" w14:textId="77777777" w:rsidR="002F10D2" w:rsidRDefault="002F10D2" w:rsidP="00C744DF"/>
    <w:p w14:paraId="5D4F7316" w14:textId="77777777" w:rsidR="002F10D2" w:rsidRDefault="002F10D2" w:rsidP="00C744DF"/>
    <w:p w14:paraId="0E0156DB" w14:textId="77777777" w:rsidR="002F10D2" w:rsidRDefault="002F10D2" w:rsidP="00C744DF"/>
    <w:p w14:paraId="62CE9735" w14:textId="77777777" w:rsidR="002F10D2" w:rsidRDefault="002F10D2" w:rsidP="00C744DF"/>
    <w:p w14:paraId="4ADA139B" w14:textId="77777777" w:rsidR="002F10D2" w:rsidRDefault="002F10D2" w:rsidP="00C744DF"/>
    <w:p w14:paraId="4479D192" w14:textId="77777777" w:rsidR="002F10D2" w:rsidRDefault="002F10D2" w:rsidP="00C744DF"/>
    <w:p w14:paraId="41B604C3" w14:textId="77777777" w:rsidR="002F10D2" w:rsidRDefault="002F10D2" w:rsidP="00C744DF"/>
    <w:p w14:paraId="2CEA3388" w14:textId="77777777" w:rsidR="002F10D2" w:rsidRDefault="002F10D2" w:rsidP="00C744DF"/>
    <w:p w14:paraId="1ABC1BDC" w14:textId="77777777" w:rsidR="002F10D2" w:rsidRDefault="002F10D2" w:rsidP="00C744DF"/>
    <w:p w14:paraId="449E6DC3" w14:textId="77777777" w:rsidR="002F10D2" w:rsidRDefault="002F10D2" w:rsidP="00C744DF"/>
    <w:p w14:paraId="6117CDF8" w14:textId="77777777" w:rsidR="002F10D2" w:rsidRDefault="002F10D2" w:rsidP="00C744DF"/>
    <w:p w14:paraId="2BF3162F" w14:textId="77777777" w:rsidR="002F10D2" w:rsidRDefault="002F10D2" w:rsidP="00C744DF"/>
    <w:p w14:paraId="472B4A63" w14:textId="77777777" w:rsidR="002F10D2" w:rsidRDefault="002F10D2" w:rsidP="00C744DF"/>
    <w:p w14:paraId="1EFB44AE" w14:textId="77777777" w:rsidR="002F10D2" w:rsidRDefault="002F10D2" w:rsidP="00C744DF"/>
    <w:p w14:paraId="4C342B8E" w14:textId="77777777" w:rsidR="002F10D2" w:rsidRDefault="002F10D2" w:rsidP="00C744DF"/>
    <w:p w14:paraId="752966C0" w14:textId="77777777" w:rsidR="002F10D2" w:rsidRDefault="002F10D2" w:rsidP="00C744DF"/>
    <w:p w14:paraId="51E1669D" w14:textId="77777777" w:rsidR="002F10D2" w:rsidRDefault="002F10D2" w:rsidP="00C744DF"/>
    <w:p w14:paraId="2C7E9B6F" w14:textId="77777777" w:rsidR="002F10D2" w:rsidRDefault="002F10D2" w:rsidP="00C744DF"/>
    <w:p w14:paraId="6EB1B700" w14:textId="77777777" w:rsidR="004E4B5E" w:rsidRDefault="004E4B5E" w:rsidP="00C744DF"/>
    <w:p w14:paraId="00C80A5E" w14:textId="77777777" w:rsidR="004E4B5E" w:rsidRDefault="004E4B5E" w:rsidP="00C744DF"/>
    <w:p w14:paraId="2F10D758" w14:textId="77777777" w:rsidR="004E4B5E" w:rsidRDefault="004E4B5E" w:rsidP="00C744DF"/>
    <w:p w14:paraId="1B3D2E35" w14:textId="77777777" w:rsidR="004E4B5E" w:rsidRDefault="004E4B5E" w:rsidP="00C744DF"/>
    <w:p w14:paraId="6525D554" w14:textId="77777777" w:rsidR="004E4B5E" w:rsidRDefault="004E4B5E" w:rsidP="00C744DF"/>
    <w:p w14:paraId="7FF9FA16" w14:textId="77777777" w:rsidR="004E4B5E" w:rsidRDefault="004E4B5E" w:rsidP="00C744DF"/>
    <w:p w14:paraId="6BD42240" w14:textId="77777777" w:rsidR="004E4B5E" w:rsidRDefault="004E4B5E" w:rsidP="00C744DF"/>
    <w:p w14:paraId="707CEB6F" w14:textId="77777777" w:rsidR="004E4B5E" w:rsidRDefault="004E4B5E" w:rsidP="00C744DF"/>
    <w:p w14:paraId="3BD20660" w14:textId="77777777" w:rsidR="004E4B5E" w:rsidRDefault="004E4B5E" w:rsidP="00C744DF"/>
    <w:p w14:paraId="59A9E7FA" w14:textId="77777777" w:rsidR="005371E3" w:rsidRDefault="005371E3" w:rsidP="00C744DF"/>
    <w:p w14:paraId="7C22047D" w14:textId="77777777" w:rsidR="004E4B5E" w:rsidRDefault="004E4B5E" w:rsidP="00C744DF"/>
    <w:p w14:paraId="3C165747" w14:textId="77777777" w:rsidR="004E4B5E" w:rsidRDefault="004E4B5E" w:rsidP="00C744DF"/>
    <w:p w14:paraId="5E842468" w14:textId="77777777" w:rsidR="002F10D2" w:rsidRDefault="002F10D2" w:rsidP="00C744DF"/>
    <w:p w14:paraId="50CAF3F4" w14:textId="77777777" w:rsidR="002F10D2" w:rsidRDefault="002F10D2" w:rsidP="00C744DF"/>
    <w:p w14:paraId="65A8152B" w14:textId="77777777" w:rsidR="002F10D2" w:rsidRDefault="002F10D2" w:rsidP="00C744DF"/>
    <w:p w14:paraId="66E960EB" w14:textId="77777777" w:rsidR="002F10D2" w:rsidRDefault="002F10D2" w:rsidP="00C744DF"/>
    <w:p w14:paraId="59DF5740" w14:textId="77777777" w:rsidR="002F10D2" w:rsidRDefault="002F10D2" w:rsidP="00C744DF"/>
    <w:p w14:paraId="24C45252" w14:textId="77777777" w:rsidR="002F10D2" w:rsidRDefault="002F10D2" w:rsidP="00C744DF"/>
    <w:p w14:paraId="28DCA58B" w14:textId="77777777" w:rsidR="002F10D2" w:rsidRDefault="002F10D2" w:rsidP="00C744DF"/>
    <w:p w14:paraId="0BA8BE62" w14:textId="77777777" w:rsidR="002F10D2" w:rsidRDefault="002F10D2" w:rsidP="00C744DF"/>
    <w:p w14:paraId="0488DE25" w14:textId="77777777" w:rsidR="002F10D2" w:rsidRDefault="002F10D2" w:rsidP="00C744DF"/>
    <w:p w14:paraId="64A88E4C" w14:textId="77777777" w:rsidR="002F10D2" w:rsidRDefault="002F10D2" w:rsidP="00C744DF"/>
    <w:p w14:paraId="7B6C034D" w14:textId="77777777" w:rsidR="002F10D2" w:rsidRDefault="002F10D2" w:rsidP="00C744DF"/>
    <w:p w14:paraId="7B7641F8" w14:textId="77777777" w:rsidR="002F10D2" w:rsidRDefault="002F10D2" w:rsidP="00C744DF"/>
    <w:p w14:paraId="4E9ED6CC" w14:textId="5B43F66F" w:rsidR="21033AEF" w:rsidRDefault="21033AEF"/>
    <w:p w14:paraId="122A05DE" w14:textId="593F4926" w:rsidR="21033AEF" w:rsidRDefault="21033AEF"/>
    <w:p w14:paraId="2B01C4C1" w14:textId="77777777" w:rsidR="002F10D2" w:rsidRDefault="002F10D2" w:rsidP="00C744DF"/>
    <w:p w14:paraId="79AD5A15" w14:textId="77777777" w:rsidR="002F10D2" w:rsidRDefault="002F10D2" w:rsidP="00C744DF"/>
    <w:p w14:paraId="2A46BD2F" w14:textId="44EDC480" w:rsidR="004E4B5E" w:rsidRDefault="000A627B" w:rsidP="008C1020">
      <w:pPr>
        <w:pStyle w:val="Kop1"/>
        <w:numPr>
          <w:ilvl w:val="0"/>
          <w:numId w:val="0"/>
        </w:numPr>
        <w:ind w:left="360" w:hanging="360"/>
      </w:pPr>
      <w:bookmarkStart w:id="18" w:name="_Toc216707718"/>
      <w:bookmarkStart w:id="19" w:name="_Toc197953385"/>
      <w:r>
        <w:t>ANNEX</w:t>
      </w:r>
      <w:r w:rsidR="004E4B5E">
        <w:t xml:space="preserve"> </w:t>
      </w:r>
      <w:r w:rsidR="005371E3">
        <w:t>1</w:t>
      </w:r>
      <w:r w:rsidR="004E4B5E">
        <w:t xml:space="preserve"> – </w:t>
      </w:r>
      <w:r w:rsidR="005E74AC">
        <w:t xml:space="preserve">DETAILS </w:t>
      </w:r>
      <w:r w:rsidR="00601D22">
        <w:t>OF PROCESSING</w:t>
      </w:r>
      <w:bookmarkEnd w:id="18"/>
      <w:r w:rsidR="00601D22">
        <w:t xml:space="preserve"> </w:t>
      </w:r>
    </w:p>
    <w:p w14:paraId="52AB834F" w14:textId="77777777" w:rsidR="004E4B5E" w:rsidRDefault="004E4B5E" w:rsidP="004E4B5E"/>
    <w:tbl>
      <w:tblPr>
        <w:tblStyle w:val="Tabelraster1"/>
        <w:tblpPr w:leftFromText="141" w:rightFromText="141" w:vertAnchor="text" w:horzAnchor="margin" w:tblpY="-38"/>
        <w:tblW w:w="0" w:type="auto"/>
        <w:tblLook w:val="04A0" w:firstRow="1" w:lastRow="0" w:firstColumn="1" w:lastColumn="0" w:noHBand="0" w:noVBand="1"/>
      </w:tblPr>
      <w:tblGrid>
        <w:gridCol w:w="4599"/>
        <w:gridCol w:w="4463"/>
      </w:tblGrid>
      <w:tr w:rsidR="000D3092" w:rsidRPr="000D3092" w14:paraId="45A03CF4" w14:textId="77777777" w:rsidTr="005872EE">
        <w:tc>
          <w:tcPr>
            <w:tcW w:w="4599" w:type="dxa"/>
            <w:shd w:val="clear" w:color="auto" w:fill="1F3864" w:themeFill="accent1" w:themeFillShade="80"/>
          </w:tcPr>
          <w:p w14:paraId="1767ED70" w14:textId="77777777" w:rsidR="000D3092" w:rsidRPr="000D3092" w:rsidRDefault="000D3092" w:rsidP="000D3092">
            <w:pPr>
              <w:suppressAutoHyphens/>
              <w:spacing w:before="240" w:line="260" w:lineRule="atLeast"/>
              <w:rPr>
                <w:rFonts w:eastAsiaTheme="minorHAnsi"/>
                <w:lang w:val="nl-NL" w:eastAsia="en-US"/>
              </w:rPr>
            </w:pPr>
          </w:p>
        </w:tc>
        <w:tc>
          <w:tcPr>
            <w:tcW w:w="4463" w:type="dxa"/>
            <w:shd w:val="clear" w:color="auto" w:fill="1F3864" w:themeFill="accent1" w:themeFillShade="80"/>
          </w:tcPr>
          <w:p w14:paraId="090CA846" w14:textId="77777777" w:rsidR="000D3092" w:rsidRPr="000D3092" w:rsidRDefault="000D3092" w:rsidP="000D3092">
            <w:pPr>
              <w:suppressAutoHyphens/>
              <w:spacing w:before="240" w:line="260" w:lineRule="atLeast"/>
              <w:rPr>
                <w:rFonts w:eastAsiaTheme="minorHAnsi"/>
                <w:lang w:val="nl-NL" w:eastAsia="en-US"/>
              </w:rPr>
            </w:pPr>
          </w:p>
        </w:tc>
      </w:tr>
      <w:tr w:rsidR="00231A16" w:rsidRPr="00044A5B" w14:paraId="58148314" w14:textId="77777777" w:rsidTr="00976082">
        <w:tc>
          <w:tcPr>
            <w:tcW w:w="4599" w:type="dxa"/>
          </w:tcPr>
          <w:p w14:paraId="2F4F26F9" w14:textId="71614EF6" w:rsidR="00231A16" w:rsidRPr="003761F8" w:rsidRDefault="00231A16" w:rsidP="00976082">
            <w:pPr>
              <w:suppressAutoHyphens/>
              <w:spacing w:line="260" w:lineRule="atLeast"/>
              <w:rPr>
                <w:rFonts w:eastAsiaTheme="minorHAnsi"/>
                <w:bCs/>
                <w:lang w:val="en-US" w:eastAsia="en-US"/>
              </w:rPr>
            </w:pPr>
            <w:r w:rsidRPr="003761F8">
              <w:rPr>
                <w:bCs/>
              </w:rPr>
              <w:t xml:space="preserve">For which purposes and in which ways </w:t>
            </w:r>
            <w:proofErr w:type="gramStart"/>
            <w:r w:rsidRPr="003761F8">
              <w:rPr>
                <w:bCs/>
              </w:rPr>
              <w:t>does</w:t>
            </w:r>
            <w:proofErr w:type="gramEnd"/>
            <w:r w:rsidRPr="003761F8">
              <w:rPr>
                <w:bCs/>
              </w:rPr>
              <w:t xml:space="preserve"> the Processor process Personal Data?</w:t>
            </w:r>
          </w:p>
        </w:tc>
        <w:tc>
          <w:tcPr>
            <w:tcW w:w="4463" w:type="dxa"/>
          </w:tcPr>
          <w:p w14:paraId="0A96D921" w14:textId="48D48D65" w:rsidR="00231A16" w:rsidRPr="00231A16" w:rsidRDefault="00231A16" w:rsidP="00976082">
            <w:pPr>
              <w:suppressAutoHyphens/>
              <w:spacing w:line="260" w:lineRule="atLeast"/>
              <w:rPr>
                <w:rFonts w:eastAsiaTheme="minorHAnsi"/>
                <w:lang w:val="en-US" w:eastAsia="en-US"/>
              </w:rPr>
            </w:pPr>
          </w:p>
        </w:tc>
      </w:tr>
      <w:tr w:rsidR="00231A16" w:rsidRPr="0010025A" w14:paraId="24854B3A" w14:textId="77777777" w:rsidTr="00976082">
        <w:tc>
          <w:tcPr>
            <w:tcW w:w="4599" w:type="dxa"/>
          </w:tcPr>
          <w:p w14:paraId="3A379AB9" w14:textId="6CF9A899" w:rsidR="00231A16" w:rsidRPr="003761F8" w:rsidRDefault="00231A16" w:rsidP="00976082">
            <w:pPr>
              <w:suppressAutoHyphens/>
              <w:spacing w:line="260" w:lineRule="atLeast"/>
              <w:rPr>
                <w:rFonts w:eastAsiaTheme="minorHAnsi"/>
                <w:bCs/>
                <w:lang w:val="en-US" w:eastAsia="en-US"/>
              </w:rPr>
            </w:pPr>
            <w:r w:rsidRPr="003761F8">
              <w:rPr>
                <w:bCs/>
              </w:rPr>
              <w:t>Which categories of Personal Data are processed?</w:t>
            </w:r>
          </w:p>
        </w:tc>
        <w:tc>
          <w:tcPr>
            <w:tcW w:w="4463" w:type="dxa"/>
          </w:tcPr>
          <w:p w14:paraId="023774B7" w14:textId="1D41262C" w:rsidR="00231A16" w:rsidRPr="00231A16" w:rsidRDefault="00231A16" w:rsidP="00976082">
            <w:pPr>
              <w:suppressAutoHyphens/>
              <w:spacing w:line="260" w:lineRule="atLeast"/>
              <w:rPr>
                <w:lang w:val="en-US"/>
              </w:rPr>
            </w:pPr>
          </w:p>
        </w:tc>
      </w:tr>
      <w:tr w:rsidR="00231A16" w:rsidRPr="0010025A" w14:paraId="0D9D9F3F" w14:textId="77777777" w:rsidTr="00976082">
        <w:tc>
          <w:tcPr>
            <w:tcW w:w="4599" w:type="dxa"/>
          </w:tcPr>
          <w:p w14:paraId="25F58A08" w14:textId="05C64DF2" w:rsidR="00231A16" w:rsidRPr="003761F8" w:rsidRDefault="00231A16" w:rsidP="00976082">
            <w:pPr>
              <w:suppressAutoHyphens/>
              <w:spacing w:line="260" w:lineRule="atLeast"/>
              <w:rPr>
                <w:rFonts w:eastAsiaTheme="minorHAnsi"/>
                <w:bCs/>
                <w:lang w:val="en-US" w:eastAsia="en-US"/>
              </w:rPr>
            </w:pPr>
            <w:r w:rsidRPr="003761F8">
              <w:rPr>
                <w:bCs/>
              </w:rPr>
              <w:t>Is sensitive or special personal data also processed? To whom does the Personal Data relate?</w:t>
            </w:r>
          </w:p>
        </w:tc>
        <w:tc>
          <w:tcPr>
            <w:tcW w:w="4463" w:type="dxa"/>
          </w:tcPr>
          <w:p w14:paraId="57BD20BC" w14:textId="67622E96" w:rsidR="00231A16" w:rsidRPr="00231A16" w:rsidRDefault="00231A16" w:rsidP="00976082">
            <w:pPr>
              <w:suppressAutoHyphens/>
              <w:spacing w:line="260" w:lineRule="atLeast"/>
              <w:rPr>
                <w:rFonts w:eastAsiaTheme="minorHAnsi"/>
                <w:lang w:val="en-US" w:eastAsia="en-US"/>
              </w:rPr>
            </w:pPr>
          </w:p>
        </w:tc>
      </w:tr>
      <w:tr w:rsidR="00231A16" w:rsidRPr="005F584F" w14:paraId="2778FFB5" w14:textId="77777777" w:rsidTr="00976082">
        <w:tc>
          <w:tcPr>
            <w:tcW w:w="4599" w:type="dxa"/>
          </w:tcPr>
          <w:p w14:paraId="72F2EA48" w14:textId="22602669" w:rsidR="00231A16" w:rsidRPr="003761F8" w:rsidRDefault="00231A16" w:rsidP="00976082">
            <w:pPr>
              <w:suppressAutoHyphens/>
              <w:spacing w:line="260" w:lineRule="atLeast"/>
              <w:rPr>
                <w:rFonts w:eastAsiaTheme="minorHAnsi"/>
                <w:bCs/>
                <w:lang w:val="en-US" w:eastAsia="en-US"/>
              </w:rPr>
            </w:pPr>
            <w:r w:rsidRPr="003761F8">
              <w:rPr>
                <w:bCs/>
              </w:rPr>
              <w:t>How much Personal Data is processed approximately?</w:t>
            </w:r>
          </w:p>
        </w:tc>
        <w:tc>
          <w:tcPr>
            <w:tcW w:w="4463" w:type="dxa"/>
          </w:tcPr>
          <w:p w14:paraId="6C12C769" w14:textId="3CA23112" w:rsidR="00231A16" w:rsidRPr="00231A16" w:rsidRDefault="00231A16" w:rsidP="00976082">
            <w:pPr>
              <w:suppressAutoHyphens/>
              <w:spacing w:line="260" w:lineRule="atLeast"/>
              <w:rPr>
                <w:rFonts w:eastAsiaTheme="minorHAnsi"/>
                <w:lang w:val="en-US" w:eastAsia="en-US"/>
              </w:rPr>
            </w:pPr>
          </w:p>
        </w:tc>
      </w:tr>
      <w:tr w:rsidR="00231A16" w:rsidRPr="0010025A" w14:paraId="01815D8D" w14:textId="77777777" w:rsidTr="00976082">
        <w:tc>
          <w:tcPr>
            <w:tcW w:w="4599" w:type="dxa"/>
          </w:tcPr>
          <w:p w14:paraId="67F68045" w14:textId="0053B061" w:rsidR="00231A16" w:rsidRPr="003761F8" w:rsidRDefault="00231A16" w:rsidP="00976082">
            <w:pPr>
              <w:suppressAutoHyphens/>
              <w:spacing w:line="260" w:lineRule="atLeast"/>
              <w:rPr>
                <w:rFonts w:eastAsiaTheme="minorHAnsi"/>
                <w:bCs/>
                <w:lang w:val="en-US" w:eastAsia="en-US"/>
              </w:rPr>
            </w:pPr>
            <w:r w:rsidRPr="003761F8">
              <w:rPr>
                <w:bCs/>
              </w:rPr>
              <w:t>Which IT resources (e.g. applications) does the Processor use?</w:t>
            </w:r>
          </w:p>
        </w:tc>
        <w:tc>
          <w:tcPr>
            <w:tcW w:w="4463" w:type="dxa"/>
          </w:tcPr>
          <w:p w14:paraId="76A3B5C6" w14:textId="35414DB1" w:rsidR="00231A16" w:rsidRPr="00231A16" w:rsidRDefault="00231A16" w:rsidP="00976082">
            <w:pPr>
              <w:suppressAutoHyphens/>
              <w:spacing w:line="260" w:lineRule="atLeast"/>
              <w:rPr>
                <w:rFonts w:eastAsiaTheme="minorHAnsi"/>
                <w:lang w:val="en-US" w:eastAsia="en-US"/>
              </w:rPr>
            </w:pPr>
          </w:p>
        </w:tc>
      </w:tr>
      <w:tr w:rsidR="00231A16" w:rsidRPr="0010025A" w14:paraId="46423872" w14:textId="77777777" w:rsidTr="00976082">
        <w:tc>
          <w:tcPr>
            <w:tcW w:w="4599" w:type="dxa"/>
          </w:tcPr>
          <w:p w14:paraId="5AEE9DFF" w14:textId="574CF4AA" w:rsidR="00231A16" w:rsidRPr="003761F8" w:rsidRDefault="00231A16" w:rsidP="00976082">
            <w:pPr>
              <w:suppressAutoHyphens/>
              <w:spacing w:line="260" w:lineRule="atLeast"/>
              <w:rPr>
                <w:rFonts w:eastAsiaTheme="minorHAnsi"/>
                <w:bCs/>
                <w:lang w:val="en-US" w:eastAsia="en-US"/>
              </w:rPr>
            </w:pPr>
            <w:r w:rsidRPr="003761F8">
              <w:rPr>
                <w:bCs/>
              </w:rPr>
              <w:t>Are AI applications also used?</w:t>
            </w:r>
          </w:p>
        </w:tc>
        <w:tc>
          <w:tcPr>
            <w:tcW w:w="4463" w:type="dxa"/>
          </w:tcPr>
          <w:p w14:paraId="0F302D30" w14:textId="254E4416" w:rsidR="00231A16" w:rsidRPr="00231A16" w:rsidRDefault="00231A16" w:rsidP="00976082">
            <w:pPr>
              <w:suppressAutoHyphens/>
              <w:spacing w:line="260" w:lineRule="atLeast"/>
              <w:rPr>
                <w:rFonts w:eastAsiaTheme="minorHAnsi"/>
                <w:lang w:val="en-US" w:eastAsia="en-US"/>
              </w:rPr>
            </w:pPr>
          </w:p>
        </w:tc>
      </w:tr>
      <w:tr w:rsidR="00231A16" w:rsidRPr="005F584F" w14:paraId="04F2625F" w14:textId="77777777" w:rsidTr="00976082">
        <w:tc>
          <w:tcPr>
            <w:tcW w:w="4599" w:type="dxa"/>
          </w:tcPr>
          <w:p w14:paraId="757C351E" w14:textId="1227C0C8" w:rsidR="00231A16" w:rsidRPr="003761F8" w:rsidRDefault="00231A16" w:rsidP="00976082">
            <w:pPr>
              <w:suppressAutoHyphens/>
              <w:spacing w:line="260" w:lineRule="atLeast"/>
              <w:rPr>
                <w:rFonts w:eastAsiaTheme="minorHAnsi"/>
                <w:bCs/>
                <w:lang w:val="en-US" w:eastAsia="en-US"/>
              </w:rPr>
            </w:pPr>
            <w:r w:rsidRPr="003761F8">
              <w:rPr>
                <w:bCs/>
              </w:rPr>
              <w:t>Where is the Personal Data processed?</w:t>
            </w:r>
          </w:p>
        </w:tc>
        <w:tc>
          <w:tcPr>
            <w:tcW w:w="4463" w:type="dxa"/>
          </w:tcPr>
          <w:p w14:paraId="390EB995" w14:textId="3ED5D435" w:rsidR="00231A16" w:rsidRPr="00231A16" w:rsidRDefault="00231A16" w:rsidP="00976082">
            <w:pPr>
              <w:suppressAutoHyphens/>
              <w:spacing w:line="260" w:lineRule="atLeast"/>
              <w:rPr>
                <w:rFonts w:eastAsiaTheme="minorHAnsi"/>
                <w:lang w:val="en-US" w:eastAsia="en-US"/>
              </w:rPr>
            </w:pPr>
          </w:p>
        </w:tc>
      </w:tr>
      <w:tr w:rsidR="00231A16" w:rsidRPr="0010025A" w14:paraId="644068D2" w14:textId="77777777" w:rsidTr="00976082">
        <w:tc>
          <w:tcPr>
            <w:tcW w:w="4599" w:type="dxa"/>
          </w:tcPr>
          <w:p w14:paraId="61B496CC" w14:textId="28105189" w:rsidR="00231A16" w:rsidRPr="003761F8" w:rsidRDefault="00231A16" w:rsidP="00976082">
            <w:pPr>
              <w:suppressAutoHyphens/>
              <w:spacing w:line="260" w:lineRule="atLeast"/>
              <w:rPr>
                <w:rFonts w:eastAsiaTheme="minorHAnsi"/>
                <w:bCs/>
                <w:lang w:val="en-US" w:eastAsia="en-US"/>
              </w:rPr>
            </w:pPr>
            <w:r w:rsidRPr="003761F8">
              <w:rPr>
                <w:bCs/>
              </w:rPr>
              <w:t>How long is the Personal Data retained for?</w:t>
            </w:r>
          </w:p>
        </w:tc>
        <w:tc>
          <w:tcPr>
            <w:tcW w:w="4463" w:type="dxa"/>
          </w:tcPr>
          <w:p w14:paraId="680A0A77" w14:textId="2C3AC62E" w:rsidR="00231A16" w:rsidRPr="00231A16" w:rsidRDefault="00231A16" w:rsidP="00976082">
            <w:pPr>
              <w:suppressAutoHyphens/>
              <w:spacing w:line="260" w:lineRule="atLeast"/>
              <w:rPr>
                <w:rFonts w:eastAsiaTheme="minorHAnsi"/>
                <w:lang w:val="en-US" w:eastAsia="en-US"/>
              </w:rPr>
            </w:pPr>
          </w:p>
        </w:tc>
      </w:tr>
      <w:tr w:rsidR="00231A16" w:rsidRPr="00044A5B" w14:paraId="71EC57F2" w14:textId="77777777" w:rsidTr="00976082">
        <w:tc>
          <w:tcPr>
            <w:tcW w:w="4599" w:type="dxa"/>
          </w:tcPr>
          <w:p w14:paraId="16A918E2" w14:textId="57AF0638" w:rsidR="00231A16" w:rsidRPr="003761F8" w:rsidRDefault="00231A16" w:rsidP="00976082">
            <w:pPr>
              <w:suppressAutoHyphens/>
              <w:spacing w:line="260" w:lineRule="atLeast"/>
              <w:rPr>
                <w:rFonts w:eastAsiaTheme="minorHAnsi"/>
                <w:bCs/>
                <w:lang w:val="en-US" w:eastAsia="en-US"/>
              </w:rPr>
            </w:pPr>
            <w:r w:rsidRPr="003761F8">
              <w:rPr>
                <w:bCs/>
              </w:rPr>
              <w:t xml:space="preserve">For which purposes and in which ways </w:t>
            </w:r>
            <w:proofErr w:type="gramStart"/>
            <w:r w:rsidRPr="003761F8">
              <w:rPr>
                <w:bCs/>
              </w:rPr>
              <w:t>does</w:t>
            </w:r>
            <w:proofErr w:type="gramEnd"/>
            <w:r w:rsidRPr="003761F8">
              <w:rPr>
                <w:bCs/>
              </w:rPr>
              <w:t xml:space="preserve"> the Processor process Personal Data?</w:t>
            </w:r>
          </w:p>
        </w:tc>
        <w:tc>
          <w:tcPr>
            <w:tcW w:w="4463" w:type="dxa"/>
          </w:tcPr>
          <w:p w14:paraId="702C635A" w14:textId="65D18CC7" w:rsidR="00231A16" w:rsidRPr="00231A16" w:rsidRDefault="00231A16" w:rsidP="00976082">
            <w:pPr>
              <w:suppressAutoHyphens/>
              <w:spacing w:line="260" w:lineRule="atLeast"/>
              <w:rPr>
                <w:lang w:val="en-US"/>
              </w:rPr>
            </w:pPr>
          </w:p>
        </w:tc>
      </w:tr>
    </w:tbl>
    <w:p w14:paraId="647D3513" w14:textId="77777777" w:rsidR="004E4B5E" w:rsidRPr="00231A16" w:rsidRDefault="004E4B5E" w:rsidP="004E4B5E">
      <w:pPr>
        <w:rPr>
          <w:lang w:val="en-US"/>
        </w:rPr>
      </w:pPr>
    </w:p>
    <w:p w14:paraId="2B22135D" w14:textId="77777777" w:rsidR="004E4B5E" w:rsidRPr="00231A16" w:rsidRDefault="004E4B5E" w:rsidP="004E4B5E">
      <w:pPr>
        <w:rPr>
          <w:lang w:val="en-US"/>
        </w:rPr>
      </w:pPr>
    </w:p>
    <w:p w14:paraId="1BF4700C" w14:textId="77777777" w:rsidR="004E4B5E" w:rsidRPr="00231A16" w:rsidRDefault="004E4B5E" w:rsidP="004E4B5E">
      <w:pPr>
        <w:rPr>
          <w:lang w:val="en-US"/>
        </w:rPr>
      </w:pPr>
    </w:p>
    <w:p w14:paraId="12201CD0" w14:textId="77777777" w:rsidR="004E4B5E" w:rsidRPr="00231A16" w:rsidRDefault="004E4B5E" w:rsidP="004E4B5E">
      <w:pPr>
        <w:rPr>
          <w:lang w:val="en-US"/>
        </w:rPr>
      </w:pPr>
    </w:p>
    <w:p w14:paraId="4F5C62ED" w14:textId="77777777" w:rsidR="004E4B5E" w:rsidRPr="00231A16" w:rsidRDefault="004E4B5E" w:rsidP="004E4B5E">
      <w:pPr>
        <w:rPr>
          <w:lang w:val="en-US"/>
        </w:rPr>
      </w:pPr>
    </w:p>
    <w:p w14:paraId="4E19E557" w14:textId="77777777" w:rsidR="004E4B5E" w:rsidRPr="00231A16" w:rsidRDefault="004E4B5E" w:rsidP="004E4B5E">
      <w:pPr>
        <w:rPr>
          <w:lang w:val="en-US"/>
        </w:rPr>
      </w:pPr>
    </w:p>
    <w:p w14:paraId="14868325" w14:textId="77777777" w:rsidR="004E4B5E" w:rsidRPr="00231A16" w:rsidRDefault="004E4B5E" w:rsidP="004E4B5E">
      <w:pPr>
        <w:rPr>
          <w:lang w:val="en-US"/>
        </w:rPr>
      </w:pPr>
    </w:p>
    <w:p w14:paraId="4F2A6C1D" w14:textId="77777777" w:rsidR="004E4B5E" w:rsidRPr="00231A16" w:rsidRDefault="004E4B5E" w:rsidP="004E4B5E">
      <w:pPr>
        <w:rPr>
          <w:lang w:val="en-US"/>
        </w:rPr>
      </w:pPr>
    </w:p>
    <w:p w14:paraId="0A21FDF3" w14:textId="77777777" w:rsidR="004E4B5E" w:rsidRPr="00231A16" w:rsidRDefault="004E4B5E" w:rsidP="004E4B5E">
      <w:pPr>
        <w:rPr>
          <w:lang w:val="en-US"/>
        </w:rPr>
      </w:pPr>
    </w:p>
    <w:p w14:paraId="165D6510" w14:textId="77777777" w:rsidR="004E4B5E" w:rsidRPr="00231A16" w:rsidRDefault="004E4B5E" w:rsidP="004E4B5E">
      <w:pPr>
        <w:rPr>
          <w:lang w:val="en-US"/>
        </w:rPr>
      </w:pPr>
    </w:p>
    <w:p w14:paraId="0D7F6FEB" w14:textId="77777777" w:rsidR="004E4B5E" w:rsidRPr="00231A16" w:rsidRDefault="004E4B5E" w:rsidP="004E4B5E">
      <w:pPr>
        <w:rPr>
          <w:lang w:val="en-US"/>
        </w:rPr>
      </w:pPr>
    </w:p>
    <w:p w14:paraId="168388D1" w14:textId="77777777" w:rsidR="004E4B5E" w:rsidRPr="00231A16" w:rsidRDefault="004E4B5E" w:rsidP="004E4B5E">
      <w:pPr>
        <w:rPr>
          <w:lang w:val="en-US"/>
        </w:rPr>
      </w:pPr>
    </w:p>
    <w:p w14:paraId="6C16D83E" w14:textId="77777777" w:rsidR="00496104" w:rsidRPr="00231A16" w:rsidRDefault="00496104" w:rsidP="004E4B5E">
      <w:pPr>
        <w:rPr>
          <w:lang w:val="en-US"/>
        </w:rPr>
      </w:pPr>
    </w:p>
    <w:p w14:paraId="23C21576" w14:textId="77777777" w:rsidR="00496104" w:rsidRPr="00231A16" w:rsidRDefault="00496104" w:rsidP="004E4B5E">
      <w:pPr>
        <w:rPr>
          <w:lang w:val="en-US"/>
        </w:rPr>
      </w:pPr>
    </w:p>
    <w:p w14:paraId="024D9938" w14:textId="77777777" w:rsidR="00496104" w:rsidRPr="00231A16" w:rsidRDefault="00496104" w:rsidP="004E4B5E">
      <w:pPr>
        <w:rPr>
          <w:lang w:val="en-US"/>
        </w:rPr>
      </w:pPr>
    </w:p>
    <w:p w14:paraId="52782D98" w14:textId="77777777" w:rsidR="00496104" w:rsidRPr="00231A16" w:rsidRDefault="00496104" w:rsidP="004E4B5E">
      <w:pPr>
        <w:rPr>
          <w:lang w:val="en-US"/>
        </w:rPr>
      </w:pPr>
    </w:p>
    <w:p w14:paraId="47B329FB" w14:textId="77777777" w:rsidR="004E4B5E" w:rsidRPr="00231A16" w:rsidRDefault="004E4B5E" w:rsidP="004E4B5E">
      <w:pPr>
        <w:rPr>
          <w:lang w:val="en-US"/>
        </w:rPr>
      </w:pPr>
    </w:p>
    <w:p w14:paraId="6879FEFE" w14:textId="77777777" w:rsidR="00976082" w:rsidRPr="003761F8" w:rsidRDefault="00976082">
      <w:pPr>
        <w:spacing w:after="60"/>
        <w:rPr>
          <w:rFonts w:ascii="Trebuchet MS" w:hAnsi="Trebuchet MS"/>
          <w:b/>
          <w:bCs/>
          <w:color w:val="04286C"/>
          <w:sz w:val="28"/>
          <w:szCs w:val="28"/>
          <w:lang w:val="en-US"/>
        </w:rPr>
      </w:pPr>
      <w:bookmarkStart w:id="20" w:name="_Toc216707719"/>
      <w:r w:rsidRPr="003761F8">
        <w:rPr>
          <w:lang w:val="en-US"/>
        </w:rPr>
        <w:br w:type="page"/>
      </w:r>
    </w:p>
    <w:p w14:paraId="3F7FE123" w14:textId="5C8B5648" w:rsidR="002458C6" w:rsidRDefault="000A627B" w:rsidP="002458C6">
      <w:pPr>
        <w:pStyle w:val="Kop1"/>
        <w:numPr>
          <w:ilvl w:val="0"/>
          <w:numId w:val="0"/>
        </w:numPr>
        <w:ind w:left="360" w:hanging="360"/>
      </w:pPr>
      <w:r>
        <w:lastRenderedPageBreak/>
        <w:t>ANNEX</w:t>
      </w:r>
      <w:r w:rsidR="002458C6">
        <w:t xml:space="preserve"> </w:t>
      </w:r>
      <w:r w:rsidR="005371E3">
        <w:t>2</w:t>
      </w:r>
      <w:r w:rsidR="002458C6">
        <w:t xml:space="preserve"> – </w:t>
      </w:r>
      <w:r w:rsidR="0032239B">
        <w:t>SUB</w:t>
      </w:r>
      <w:r w:rsidR="00AF6A93">
        <w:t>-</w:t>
      </w:r>
      <w:r w:rsidR="00841AAE">
        <w:t>PROCESSORS</w:t>
      </w:r>
      <w:bookmarkEnd w:id="20"/>
      <w:r w:rsidR="00841AAE">
        <w:t xml:space="preserve"> </w:t>
      </w:r>
    </w:p>
    <w:tbl>
      <w:tblPr>
        <w:tblW w:w="9629" w:type="dxa"/>
        <w:tblCellMar>
          <w:left w:w="10" w:type="dxa"/>
          <w:right w:w="10" w:type="dxa"/>
        </w:tblCellMar>
        <w:tblLook w:val="04A0" w:firstRow="1" w:lastRow="0" w:firstColumn="1" w:lastColumn="0" w:noHBand="0" w:noVBand="1"/>
      </w:tblPr>
      <w:tblGrid>
        <w:gridCol w:w="3209"/>
        <w:gridCol w:w="3210"/>
        <w:gridCol w:w="3210"/>
      </w:tblGrid>
      <w:tr w:rsidR="001907DD" w14:paraId="717CD674" w14:textId="77777777" w:rsidTr="004E413D">
        <w:tc>
          <w:tcPr>
            <w:tcW w:w="3209"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3EEDCFE" w14:textId="60108975" w:rsidR="001907DD" w:rsidRPr="00A06FB1" w:rsidRDefault="001907DD" w:rsidP="001907DD">
            <w:pPr>
              <w:pStyle w:val="HVGDocTxt"/>
              <w:rPr>
                <w:rFonts w:cs="Arial"/>
                <w:b/>
                <w:bCs/>
                <w:color w:val="635D63"/>
                <w:szCs w:val="20"/>
                <w:lang w:val="en-US" w:eastAsia="en-GB"/>
              </w:rPr>
            </w:pPr>
            <w:bookmarkStart w:id="21" w:name="_Hlk187402543"/>
            <w:r w:rsidRPr="006617B9">
              <w:rPr>
                <w:b/>
                <w:bCs/>
                <w:sz w:val="24"/>
                <w:szCs w:val="24"/>
              </w:rPr>
              <w:t>Legal name of Sub-Processor</w:t>
            </w:r>
          </w:p>
        </w:tc>
        <w:tc>
          <w:tcPr>
            <w:tcW w:w="32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7DA0A242" w14:textId="5137A7FC" w:rsidR="001907DD" w:rsidRPr="00A06FB1" w:rsidRDefault="001907DD" w:rsidP="001907DD">
            <w:pPr>
              <w:pStyle w:val="HVGDocTxt"/>
              <w:rPr>
                <w:rFonts w:cs="Arial"/>
                <w:b/>
                <w:bCs/>
                <w:color w:val="635D63"/>
                <w:szCs w:val="20"/>
                <w:lang w:val="en-US" w:eastAsia="en-GB"/>
              </w:rPr>
            </w:pPr>
            <w:proofErr w:type="spellStart"/>
            <w:r w:rsidRPr="000420B6">
              <w:rPr>
                <w:b/>
                <w:bCs/>
                <w:sz w:val="24"/>
                <w:szCs w:val="24"/>
                <w:lang w:val="nl-NL"/>
              </w:rPr>
              <w:t>Description</w:t>
            </w:r>
            <w:proofErr w:type="spellEnd"/>
            <w:r w:rsidRPr="000420B6">
              <w:rPr>
                <w:b/>
                <w:bCs/>
                <w:sz w:val="24"/>
                <w:szCs w:val="24"/>
                <w:lang w:val="nl-NL"/>
              </w:rPr>
              <w:t xml:space="preserve"> of </w:t>
            </w:r>
            <w:proofErr w:type="spellStart"/>
            <w:r w:rsidRPr="000420B6">
              <w:rPr>
                <w:b/>
                <w:bCs/>
                <w:sz w:val="24"/>
                <w:szCs w:val="24"/>
                <w:lang w:val="nl-NL"/>
              </w:rPr>
              <w:t>activities</w:t>
            </w:r>
            <w:proofErr w:type="spellEnd"/>
          </w:p>
        </w:tc>
        <w:tc>
          <w:tcPr>
            <w:tcW w:w="32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67DC1B4" w14:textId="7481C75B" w:rsidR="001907DD" w:rsidRPr="00A06FB1" w:rsidRDefault="001907DD" w:rsidP="001907DD">
            <w:pPr>
              <w:pStyle w:val="HVGDocTxt"/>
              <w:rPr>
                <w:rFonts w:cs="Arial"/>
                <w:b/>
                <w:bCs/>
                <w:color w:val="635D63"/>
                <w:szCs w:val="20"/>
                <w:lang w:val="en-US" w:eastAsia="en-GB"/>
              </w:rPr>
            </w:pPr>
            <w:proofErr w:type="spellStart"/>
            <w:r w:rsidRPr="000420B6">
              <w:rPr>
                <w:b/>
                <w:bCs/>
                <w:sz w:val="24"/>
                <w:szCs w:val="24"/>
                <w:lang w:val="nl-NL"/>
              </w:rPr>
              <w:t>Location</w:t>
            </w:r>
            <w:proofErr w:type="spellEnd"/>
            <w:r w:rsidRPr="000420B6">
              <w:rPr>
                <w:b/>
                <w:bCs/>
                <w:sz w:val="24"/>
                <w:szCs w:val="24"/>
                <w:lang w:val="nl-NL"/>
              </w:rPr>
              <w:t xml:space="preserve"> of processing </w:t>
            </w:r>
            <w:proofErr w:type="spellStart"/>
            <w:r w:rsidRPr="000420B6">
              <w:rPr>
                <w:b/>
                <w:bCs/>
                <w:sz w:val="24"/>
                <w:szCs w:val="24"/>
                <w:lang w:val="nl-NL"/>
              </w:rPr>
              <w:t>activities</w:t>
            </w:r>
            <w:proofErr w:type="spellEnd"/>
            <w:r>
              <w:rPr>
                <w:b/>
                <w:bCs/>
                <w:sz w:val="24"/>
                <w:szCs w:val="24"/>
                <w:lang w:val="nl-NL"/>
              </w:rPr>
              <w:t xml:space="preserve">  </w:t>
            </w:r>
          </w:p>
        </w:tc>
      </w:tr>
      <w:tr w:rsidR="001907DD" w14:paraId="2EBA684B"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C0598" w14:textId="77777777" w:rsidR="001907DD" w:rsidRDefault="001907DD" w:rsidP="001907DD">
            <w:pPr>
              <w:spacing w:line="240" w:lineRule="auto"/>
              <w:rPr>
                <w:sz w:val="24"/>
                <w:szCs w:val="24"/>
              </w:rPr>
            </w:pPr>
          </w:p>
          <w:p w14:paraId="62AF6FF5" w14:textId="77777777" w:rsidR="001907DD" w:rsidRDefault="001907DD" w:rsidP="001907DD">
            <w:pPr>
              <w:spacing w:line="240" w:lineRule="auto"/>
              <w:rPr>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FEBD" w14:textId="77777777" w:rsidR="001907DD" w:rsidRDefault="001907DD" w:rsidP="001907D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798B7" w14:textId="77777777" w:rsidR="001907DD" w:rsidRDefault="001907DD" w:rsidP="001907DD">
            <w:pPr>
              <w:pStyle w:val="HVGDocTxt"/>
              <w:spacing w:line="240" w:lineRule="auto"/>
              <w:rPr>
                <w:sz w:val="24"/>
                <w:szCs w:val="24"/>
                <w:lang w:val="nl-NL"/>
              </w:rPr>
            </w:pPr>
          </w:p>
        </w:tc>
      </w:tr>
      <w:tr w:rsidR="001907DD" w14:paraId="1D12486D"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C77C" w14:textId="77777777" w:rsidR="001907DD" w:rsidRDefault="001907DD" w:rsidP="001907D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A966" w14:textId="77777777" w:rsidR="001907DD" w:rsidRDefault="001907DD" w:rsidP="001907D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3A797" w14:textId="77777777" w:rsidR="001907DD" w:rsidRDefault="001907DD" w:rsidP="001907DD">
            <w:pPr>
              <w:rPr>
                <w:sz w:val="24"/>
                <w:szCs w:val="24"/>
              </w:rPr>
            </w:pPr>
          </w:p>
          <w:p w14:paraId="55F11728" w14:textId="77777777" w:rsidR="001907DD" w:rsidRDefault="001907DD" w:rsidP="001907DD">
            <w:pPr>
              <w:rPr>
                <w:sz w:val="24"/>
                <w:szCs w:val="24"/>
              </w:rPr>
            </w:pPr>
          </w:p>
        </w:tc>
      </w:tr>
      <w:tr w:rsidR="001907DD" w14:paraId="78C7DEF1"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150D7" w14:textId="77777777" w:rsidR="001907DD" w:rsidRDefault="001907DD" w:rsidP="001907D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740BD" w14:textId="77777777" w:rsidR="001907DD" w:rsidRDefault="001907DD" w:rsidP="001907D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B7D70" w14:textId="77777777" w:rsidR="001907DD" w:rsidRDefault="001907DD" w:rsidP="001907DD">
            <w:pPr>
              <w:pStyle w:val="HVGDocTxt"/>
              <w:spacing w:line="240" w:lineRule="auto"/>
              <w:jc w:val="left"/>
              <w:rPr>
                <w:sz w:val="24"/>
                <w:szCs w:val="24"/>
                <w:lang w:val="nl-NL"/>
              </w:rPr>
            </w:pPr>
          </w:p>
        </w:tc>
      </w:tr>
      <w:tr w:rsidR="001907DD" w14:paraId="716693DA"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B8AA" w14:textId="77777777" w:rsidR="001907DD" w:rsidRDefault="001907DD" w:rsidP="001907DD">
            <w:pPr>
              <w:spacing w:line="240" w:lineRule="auto"/>
              <w:rPr>
                <w:sz w:val="24"/>
                <w:szCs w:val="24"/>
                <w:lang w:val="en-GB"/>
              </w:rPr>
            </w:pPr>
          </w:p>
          <w:p w14:paraId="4A792800" w14:textId="77777777" w:rsidR="001907DD" w:rsidRDefault="001907DD" w:rsidP="001907DD">
            <w:pPr>
              <w:spacing w:line="240" w:lineRule="auto"/>
              <w:rPr>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06477" w14:textId="77777777" w:rsidR="001907DD" w:rsidRDefault="001907DD" w:rsidP="001907DD">
            <w:pPr>
              <w:pStyle w:val="HVGDocTxt"/>
              <w:spacing w:line="240" w:lineRule="auto"/>
              <w:jc w:val="lef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E241" w14:textId="77777777" w:rsidR="001907DD" w:rsidRDefault="001907DD" w:rsidP="001907DD">
            <w:pPr>
              <w:pStyle w:val="HVGDocTxt"/>
              <w:spacing w:line="240" w:lineRule="auto"/>
              <w:rPr>
                <w:sz w:val="24"/>
                <w:szCs w:val="24"/>
              </w:rPr>
            </w:pPr>
          </w:p>
        </w:tc>
      </w:tr>
      <w:tr w:rsidR="001907DD" w14:paraId="032AF58B" w14:textId="77777777" w:rsidTr="004E413D">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313E6" w14:textId="77777777" w:rsidR="001907DD" w:rsidRDefault="001907DD" w:rsidP="001907DD">
            <w:pPr>
              <w:pStyle w:val="HVGDocTxt"/>
              <w:rPr>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F2237" w14:textId="77777777" w:rsidR="001907DD" w:rsidRDefault="001907DD" w:rsidP="001907DD">
            <w:pPr>
              <w:pStyle w:val="HVGDocTxt"/>
              <w:rPr>
                <w:sz w:val="24"/>
                <w:szCs w:val="24"/>
                <w:lang w:val="nl-NL"/>
              </w:rPr>
            </w:pPr>
          </w:p>
        </w:tc>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072A4" w14:textId="77777777" w:rsidR="001907DD" w:rsidRDefault="001907DD" w:rsidP="001907DD">
            <w:pPr>
              <w:pStyle w:val="HVGDocTxt"/>
              <w:rPr>
                <w:sz w:val="24"/>
                <w:szCs w:val="24"/>
              </w:rPr>
            </w:pPr>
          </w:p>
        </w:tc>
      </w:tr>
      <w:bookmarkEnd w:id="21"/>
    </w:tbl>
    <w:p w14:paraId="63E9A591" w14:textId="77777777" w:rsidR="00AF6A93" w:rsidRPr="00AF6A93" w:rsidRDefault="00AF6A93" w:rsidP="00AF6A93"/>
    <w:p w14:paraId="377C24A9" w14:textId="77777777" w:rsidR="004E4B5E" w:rsidRDefault="004E4B5E" w:rsidP="004E4B5E"/>
    <w:p w14:paraId="34EAF544" w14:textId="77777777" w:rsidR="004E4B5E" w:rsidRDefault="004E4B5E" w:rsidP="004E4B5E"/>
    <w:p w14:paraId="4D0DA809" w14:textId="77777777" w:rsidR="00496104" w:rsidRDefault="00496104" w:rsidP="004E4B5E"/>
    <w:p w14:paraId="77F3EE2F" w14:textId="77777777" w:rsidR="00496104" w:rsidRDefault="00496104" w:rsidP="004E4B5E"/>
    <w:p w14:paraId="42EF8A86" w14:textId="77777777" w:rsidR="00496104" w:rsidRDefault="00496104" w:rsidP="004E4B5E"/>
    <w:p w14:paraId="338F1073" w14:textId="77777777" w:rsidR="00496104" w:rsidRDefault="00496104" w:rsidP="004E4B5E"/>
    <w:p w14:paraId="760EB32C" w14:textId="77777777" w:rsidR="00496104" w:rsidRDefault="00496104" w:rsidP="004E4B5E"/>
    <w:p w14:paraId="6FF5A2E4" w14:textId="77777777" w:rsidR="00496104" w:rsidRDefault="00496104" w:rsidP="004E4B5E"/>
    <w:p w14:paraId="1A22B46B" w14:textId="77777777" w:rsidR="00496104" w:rsidRDefault="00496104" w:rsidP="004E4B5E"/>
    <w:p w14:paraId="28B56695" w14:textId="77777777" w:rsidR="00496104" w:rsidRDefault="00496104" w:rsidP="004E4B5E"/>
    <w:p w14:paraId="2B45D792" w14:textId="77777777" w:rsidR="00496104" w:rsidRDefault="00496104" w:rsidP="004E4B5E"/>
    <w:p w14:paraId="0ECE2360" w14:textId="77777777" w:rsidR="00496104" w:rsidRDefault="00496104" w:rsidP="004E4B5E"/>
    <w:p w14:paraId="644AB9DC" w14:textId="77777777" w:rsidR="00496104" w:rsidRDefault="00496104" w:rsidP="004E4B5E"/>
    <w:p w14:paraId="3A17C15D" w14:textId="77777777" w:rsidR="00496104" w:rsidRDefault="00496104" w:rsidP="004E4B5E"/>
    <w:p w14:paraId="1177C9B5" w14:textId="77777777" w:rsidR="00496104" w:rsidRDefault="00496104" w:rsidP="004E4B5E"/>
    <w:p w14:paraId="007933CA" w14:textId="77777777" w:rsidR="00496104" w:rsidRDefault="00496104" w:rsidP="004E4B5E"/>
    <w:p w14:paraId="40F9D1A4" w14:textId="77777777" w:rsidR="00496104" w:rsidRDefault="00496104" w:rsidP="004E4B5E"/>
    <w:p w14:paraId="65532F33" w14:textId="77777777" w:rsidR="00496104" w:rsidRDefault="00496104" w:rsidP="004E4B5E"/>
    <w:p w14:paraId="09BBA15A" w14:textId="77777777" w:rsidR="00496104" w:rsidRDefault="00496104" w:rsidP="004E4B5E"/>
    <w:p w14:paraId="213E3324" w14:textId="77777777" w:rsidR="00496104" w:rsidRDefault="00496104" w:rsidP="004E4B5E"/>
    <w:p w14:paraId="33575589" w14:textId="77777777" w:rsidR="00496104" w:rsidRDefault="00496104" w:rsidP="004E4B5E"/>
    <w:p w14:paraId="1B8D93EC" w14:textId="77777777" w:rsidR="00496104" w:rsidRDefault="00496104" w:rsidP="004E4B5E"/>
    <w:p w14:paraId="71F18A99" w14:textId="77777777" w:rsidR="00496104" w:rsidRDefault="00496104" w:rsidP="004E4B5E"/>
    <w:p w14:paraId="0A553622" w14:textId="77777777" w:rsidR="00496104" w:rsidRDefault="00496104" w:rsidP="004E4B5E"/>
    <w:p w14:paraId="66FA7F9F" w14:textId="77777777" w:rsidR="00496104" w:rsidRDefault="00496104" w:rsidP="004E4B5E"/>
    <w:p w14:paraId="787AFFBE" w14:textId="77777777" w:rsidR="00496104" w:rsidRDefault="00496104" w:rsidP="004E4B5E"/>
    <w:p w14:paraId="45EF517A" w14:textId="77777777" w:rsidR="00496104" w:rsidRDefault="00496104" w:rsidP="004E4B5E"/>
    <w:p w14:paraId="1AE58C49" w14:textId="77777777" w:rsidR="00496104" w:rsidRDefault="00496104" w:rsidP="004E4B5E"/>
    <w:p w14:paraId="00F97B26" w14:textId="77777777" w:rsidR="00496104" w:rsidRDefault="00496104" w:rsidP="004E4B5E"/>
    <w:p w14:paraId="61F0FCCC" w14:textId="77777777" w:rsidR="00496104" w:rsidRDefault="00496104" w:rsidP="004E4B5E"/>
    <w:p w14:paraId="42205FAC" w14:textId="77777777" w:rsidR="00496104" w:rsidRDefault="00496104" w:rsidP="004E4B5E"/>
    <w:p w14:paraId="64750F95" w14:textId="77777777" w:rsidR="00496104" w:rsidRDefault="00496104" w:rsidP="004E4B5E"/>
    <w:p w14:paraId="31CD6047" w14:textId="77777777" w:rsidR="00496104" w:rsidRDefault="00496104" w:rsidP="004E4B5E"/>
    <w:p w14:paraId="46EEFD75" w14:textId="77777777" w:rsidR="00496104" w:rsidRDefault="00496104" w:rsidP="004E4B5E"/>
    <w:p w14:paraId="5E36F3F7" w14:textId="77777777" w:rsidR="00496104" w:rsidRDefault="00496104" w:rsidP="004E4B5E"/>
    <w:p w14:paraId="0DE90508" w14:textId="77777777" w:rsidR="004E4B5E" w:rsidRDefault="004E4B5E" w:rsidP="004E4B5E"/>
    <w:p w14:paraId="2FF193CB" w14:textId="1AE42B1E" w:rsidR="00E42C64" w:rsidRDefault="004533A1" w:rsidP="00E42C64">
      <w:pPr>
        <w:pStyle w:val="Kop1"/>
        <w:numPr>
          <w:ilvl w:val="0"/>
          <w:numId w:val="0"/>
        </w:numPr>
        <w:ind w:left="360" w:hanging="360"/>
      </w:pPr>
      <w:bookmarkStart w:id="22" w:name="_Toc216707720"/>
      <w:r>
        <w:lastRenderedPageBreak/>
        <w:t>ANNEX</w:t>
      </w:r>
      <w:r w:rsidR="00E42C64">
        <w:t xml:space="preserve"> </w:t>
      </w:r>
      <w:r w:rsidR="005371E3">
        <w:t>3</w:t>
      </w:r>
      <w:r w:rsidR="00E42C64">
        <w:t xml:space="preserve">– </w:t>
      </w:r>
      <w:bookmarkEnd w:id="19"/>
      <w:r w:rsidR="00380E8C">
        <w:t>CONTAC</w:t>
      </w:r>
      <w:r w:rsidR="005D4C21">
        <w:t>T</w:t>
      </w:r>
      <w:r w:rsidR="00841AAE">
        <w:t xml:space="preserve"> DETAILS</w:t>
      </w:r>
      <w:bookmarkEnd w:id="22"/>
      <w:r w:rsidR="00841AAE">
        <w:t xml:space="preserve"> </w:t>
      </w:r>
    </w:p>
    <w:p w14:paraId="39F01EA4" w14:textId="4DF5F03A" w:rsidR="005D4C21" w:rsidRPr="00F3385F" w:rsidRDefault="00F3385F" w:rsidP="005D4C21">
      <w:pPr>
        <w:suppressAutoHyphens/>
        <w:autoSpaceDN w:val="0"/>
        <w:spacing w:before="240" w:line="260" w:lineRule="atLeast"/>
        <w:rPr>
          <w:rFonts w:eastAsia="SimSun"/>
          <w:lang w:val="en-US"/>
        </w:rPr>
      </w:pPr>
      <w:r w:rsidRPr="00F3385F">
        <w:rPr>
          <w:rFonts w:eastAsia="SimSun"/>
          <w:lang w:val="en-US"/>
        </w:rPr>
        <w:t xml:space="preserve">You can report a (potential) breach by completing and submitting the report form on our website. This report form can be accessed via the following URL: http://www.enexis.nl/algemeen/datalek. You must also report the breach by telephone. You can do this by calling 088-8574444 and then </w:t>
      </w:r>
      <w:proofErr w:type="spellStart"/>
      <w:r w:rsidRPr="00F3385F">
        <w:rPr>
          <w:rFonts w:eastAsia="SimSun"/>
          <w:lang w:val="en-US"/>
        </w:rPr>
        <w:t>dialling</w:t>
      </w:r>
      <w:proofErr w:type="spellEnd"/>
      <w:r w:rsidRPr="00F3385F">
        <w:rPr>
          <w:rFonts w:eastAsia="SimSun"/>
          <w:lang w:val="en-US"/>
        </w:rPr>
        <w:t xml:space="preserve"> the appropriate number.</w:t>
      </w:r>
    </w:p>
    <w:p w14:paraId="6C7C4B59" w14:textId="77777777" w:rsidR="00A83D0F" w:rsidRPr="00A90595" w:rsidRDefault="00A83D0F" w:rsidP="005D4C21">
      <w:pPr>
        <w:suppressAutoHyphens/>
        <w:autoSpaceDN w:val="0"/>
        <w:spacing w:before="240" w:line="260" w:lineRule="atLeast"/>
        <w:rPr>
          <w:rFonts w:eastAsia="SimSun"/>
          <w:lang w:val="en-US"/>
        </w:rPr>
      </w:pPr>
    </w:p>
    <w:tbl>
      <w:tblPr>
        <w:tblW w:w="9011" w:type="dxa"/>
        <w:tblLayout w:type="fixed"/>
        <w:tblCellMar>
          <w:left w:w="10" w:type="dxa"/>
          <w:right w:w="10" w:type="dxa"/>
        </w:tblCellMar>
        <w:tblLook w:val="04A0" w:firstRow="1" w:lastRow="0" w:firstColumn="1" w:lastColumn="0" w:noHBand="0" w:noVBand="1"/>
      </w:tblPr>
      <w:tblGrid>
        <w:gridCol w:w="2693"/>
        <w:gridCol w:w="1266"/>
        <w:gridCol w:w="2019"/>
        <w:gridCol w:w="3033"/>
      </w:tblGrid>
      <w:tr w:rsidR="00913FF5" w:rsidRPr="005D4C21" w14:paraId="0A250EDF" w14:textId="77777777" w:rsidTr="00913FF5">
        <w:trPr>
          <w:trHeight w:val="366"/>
        </w:trPr>
        <w:tc>
          <w:tcPr>
            <w:tcW w:w="269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1A8D5562" w14:textId="14F32186" w:rsidR="00913FF5" w:rsidRPr="00496104" w:rsidRDefault="00913FF5" w:rsidP="005D4C21">
            <w:pPr>
              <w:suppressAutoHyphens/>
              <w:autoSpaceDN w:val="0"/>
              <w:spacing w:after="260" w:line="240" w:lineRule="auto"/>
              <w:rPr>
                <w:rFonts w:eastAsia="SimSun"/>
                <w:b/>
                <w:bCs/>
                <w:lang w:eastAsia="en-GB"/>
              </w:rPr>
            </w:pPr>
            <w:bookmarkStart w:id="23" w:name="_Hlk176247179"/>
            <w:r>
              <w:rPr>
                <w:rFonts w:eastAsia="SimSun"/>
                <w:b/>
                <w:bCs/>
                <w:lang w:eastAsia="en-GB"/>
              </w:rPr>
              <w:t>Name</w:t>
            </w:r>
          </w:p>
        </w:tc>
        <w:tc>
          <w:tcPr>
            <w:tcW w:w="12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B11613A" w14:textId="79DB20DC" w:rsidR="00913FF5" w:rsidRPr="00496104" w:rsidRDefault="00913FF5" w:rsidP="005D4C21">
            <w:pPr>
              <w:suppressAutoHyphens/>
              <w:autoSpaceDN w:val="0"/>
              <w:spacing w:after="260" w:line="240" w:lineRule="auto"/>
              <w:rPr>
                <w:rFonts w:eastAsia="SimSun"/>
                <w:b/>
                <w:bCs/>
                <w:lang w:eastAsia="en-GB"/>
              </w:rPr>
            </w:pPr>
            <w:proofErr w:type="spellStart"/>
            <w:r w:rsidRPr="00496104">
              <w:rPr>
                <w:rFonts w:eastAsia="SimSun"/>
                <w:b/>
                <w:bCs/>
                <w:lang w:eastAsia="en-GB"/>
              </w:rPr>
              <w:t>Func</w:t>
            </w:r>
            <w:r>
              <w:rPr>
                <w:rFonts w:eastAsia="SimSun"/>
                <w:b/>
                <w:bCs/>
                <w:lang w:eastAsia="en-GB"/>
              </w:rPr>
              <w:t>tion</w:t>
            </w:r>
            <w:proofErr w:type="spellEnd"/>
          </w:p>
        </w:tc>
        <w:tc>
          <w:tcPr>
            <w:tcW w:w="201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4CBB2A2" w14:textId="53A57657" w:rsidR="00913FF5" w:rsidRPr="00496104" w:rsidRDefault="00913FF5" w:rsidP="005D4C21">
            <w:pPr>
              <w:suppressAutoHyphens/>
              <w:autoSpaceDN w:val="0"/>
              <w:spacing w:after="260" w:line="240" w:lineRule="auto"/>
              <w:rPr>
                <w:rFonts w:eastAsia="SimSun"/>
                <w:b/>
                <w:bCs/>
                <w:lang w:eastAsia="en-GB"/>
              </w:rPr>
            </w:pPr>
            <w:r>
              <w:rPr>
                <w:rFonts w:eastAsia="SimSun"/>
                <w:b/>
                <w:bCs/>
                <w:lang w:eastAsia="en-GB"/>
              </w:rPr>
              <w:t xml:space="preserve">Phone </w:t>
            </w:r>
            <w:proofErr w:type="spellStart"/>
            <w:r>
              <w:rPr>
                <w:rFonts w:eastAsia="SimSun"/>
                <w:b/>
                <w:bCs/>
                <w:lang w:eastAsia="en-GB"/>
              </w:rPr>
              <w:t>number</w:t>
            </w:r>
            <w:proofErr w:type="spellEnd"/>
            <w:r>
              <w:rPr>
                <w:rFonts w:eastAsia="SimSun"/>
                <w:b/>
                <w:bCs/>
                <w:lang w:eastAsia="en-GB"/>
              </w:rPr>
              <w:t xml:space="preserve"> </w:t>
            </w:r>
          </w:p>
        </w:tc>
        <w:tc>
          <w:tcPr>
            <w:tcW w:w="303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590AC0C" w14:textId="28872CE0" w:rsidR="00913FF5" w:rsidRPr="00496104" w:rsidRDefault="00913FF5" w:rsidP="005D4C21">
            <w:pPr>
              <w:suppressAutoHyphens/>
              <w:autoSpaceDN w:val="0"/>
              <w:spacing w:after="260" w:line="240" w:lineRule="auto"/>
              <w:rPr>
                <w:rFonts w:eastAsia="SimSun"/>
                <w:b/>
                <w:bCs/>
                <w:lang w:eastAsia="en-GB"/>
              </w:rPr>
            </w:pPr>
            <w:r w:rsidRPr="00496104">
              <w:rPr>
                <w:rFonts w:eastAsia="SimSun"/>
                <w:b/>
                <w:bCs/>
                <w:lang w:eastAsia="en-GB"/>
              </w:rPr>
              <w:t>Email</w:t>
            </w:r>
            <w:r>
              <w:rPr>
                <w:rFonts w:eastAsia="SimSun"/>
                <w:b/>
                <w:bCs/>
                <w:lang w:eastAsia="en-GB"/>
              </w:rPr>
              <w:t xml:space="preserve"> </w:t>
            </w:r>
            <w:proofErr w:type="spellStart"/>
            <w:r w:rsidRPr="00496104">
              <w:rPr>
                <w:rFonts w:eastAsia="SimSun"/>
                <w:b/>
                <w:bCs/>
                <w:lang w:eastAsia="en-GB"/>
              </w:rPr>
              <w:t>a</w:t>
            </w:r>
            <w:r>
              <w:rPr>
                <w:rFonts w:eastAsia="SimSun"/>
                <w:b/>
                <w:bCs/>
                <w:lang w:eastAsia="en-GB"/>
              </w:rPr>
              <w:t>d</w:t>
            </w:r>
            <w:r w:rsidRPr="00496104">
              <w:rPr>
                <w:rFonts w:eastAsia="SimSun"/>
                <w:b/>
                <w:bCs/>
                <w:lang w:eastAsia="en-GB"/>
              </w:rPr>
              <w:t>dres</w:t>
            </w:r>
            <w:r>
              <w:rPr>
                <w:rFonts w:eastAsia="SimSun"/>
                <w:b/>
                <w:bCs/>
                <w:lang w:eastAsia="en-GB"/>
              </w:rPr>
              <w:t>s</w:t>
            </w:r>
            <w:proofErr w:type="spellEnd"/>
          </w:p>
        </w:tc>
      </w:tr>
      <w:tr w:rsidR="00913FF5" w:rsidRPr="005D4C21" w14:paraId="32D22761" w14:textId="77777777" w:rsidTr="00913FF5">
        <w:trPr>
          <w:trHeight w:val="482"/>
        </w:trPr>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525621" w14:textId="77777777" w:rsidR="00913FF5" w:rsidRPr="005D4C21" w:rsidRDefault="00913FF5" w:rsidP="005D4C21">
            <w:pPr>
              <w:suppressAutoHyphens/>
              <w:autoSpaceDN w:val="0"/>
              <w:spacing w:after="260" w:line="240" w:lineRule="auto"/>
              <w:rPr>
                <w:rFonts w:eastAsia="SimSun"/>
                <w:lang w:val="en-US" w:eastAsia="en-GB"/>
              </w:rPr>
            </w:pPr>
            <w:r w:rsidRPr="005D4C21">
              <w:rPr>
                <w:rFonts w:eastAsia="SimSun"/>
                <w:lang w:val="en-US" w:eastAsia="en-GB"/>
              </w:rPr>
              <w:t>Evelyne Hengst-de Greeff</w:t>
            </w:r>
          </w:p>
        </w:tc>
        <w:tc>
          <w:tcPr>
            <w:tcW w:w="1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BEEA48" w14:textId="77777777" w:rsidR="00913FF5" w:rsidRPr="005D4C21" w:rsidRDefault="00913FF5" w:rsidP="005D4C21">
            <w:pPr>
              <w:suppressAutoHyphens/>
              <w:autoSpaceDN w:val="0"/>
              <w:spacing w:after="260" w:line="240" w:lineRule="auto"/>
              <w:rPr>
                <w:rFonts w:eastAsia="SimSun"/>
                <w:lang w:val="en-US" w:eastAsia="en-GB"/>
              </w:rPr>
            </w:pPr>
            <w:r w:rsidRPr="005D4C21">
              <w:rPr>
                <w:rFonts w:eastAsia="SimSun"/>
                <w:lang w:val="en-US" w:eastAsia="en-GB"/>
              </w:rPr>
              <w:t>FG</w:t>
            </w:r>
          </w:p>
        </w:tc>
        <w:tc>
          <w:tcPr>
            <w:tcW w:w="20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2EB222" w14:textId="77777777" w:rsidR="00913FF5" w:rsidRPr="005D4C21" w:rsidRDefault="00913FF5" w:rsidP="005D4C21">
            <w:pPr>
              <w:suppressAutoHyphens/>
              <w:autoSpaceDN w:val="0"/>
              <w:spacing w:after="260" w:line="240" w:lineRule="auto"/>
              <w:rPr>
                <w:rFonts w:eastAsia="SimSun"/>
                <w:lang w:val="en-US" w:eastAsia="en-GB"/>
              </w:rPr>
            </w:pPr>
            <w:r w:rsidRPr="005D4C21">
              <w:rPr>
                <w:rFonts w:eastAsia="SimSun"/>
                <w:lang w:val="en-US" w:eastAsia="en-GB"/>
              </w:rPr>
              <w:t>088-8574444</w:t>
            </w:r>
          </w:p>
        </w:tc>
        <w:tc>
          <w:tcPr>
            <w:tcW w:w="3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74A45C" w14:textId="77777777" w:rsidR="00913FF5" w:rsidRPr="005D4C21" w:rsidRDefault="00913FF5" w:rsidP="005D4C21">
            <w:pPr>
              <w:suppressAutoHyphens/>
              <w:autoSpaceDN w:val="0"/>
              <w:spacing w:after="260" w:line="240" w:lineRule="auto"/>
              <w:rPr>
                <w:rFonts w:eastAsia="SimSun"/>
                <w:lang w:val="en-US" w:eastAsia="en-GB"/>
              </w:rPr>
            </w:pPr>
            <w:hyperlink r:id="rId11" w:history="1">
              <w:r w:rsidRPr="005D4C21">
                <w:rPr>
                  <w:rFonts w:eastAsia="SimSun"/>
                  <w:u w:val="single"/>
                  <w:lang w:val="en-US" w:eastAsia="en-GB"/>
                </w:rPr>
                <w:t>fg@enexis.nl</w:t>
              </w:r>
            </w:hyperlink>
          </w:p>
        </w:tc>
      </w:tr>
      <w:tr w:rsidR="00913FF5" w:rsidRPr="005D4C21" w14:paraId="1BE0BD0C" w14:textId="77777777" w:rsidTr="00913FF5">
        <w:trPr>
          <w:trHeight w:val="546"/>
        </w:trPr>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5BB6A9" w14:textId="77777777" w:rsidR="00913FF5" w:rsidRPr="005D4C21" w:rsidRDefault="00913FF5" w:rsidP="005D4C21">
            <w:pPr>
              <w:suppressAutoHyphens/>
              <w:autoSpaceDN w:val="0"/>
              <w:spacing w:after="260" w:line="240" w:lineRule="auto"/>
              <w:rPr>
                <w:rFonts w:eastAsia="SimSun"/>
                <w:lang w:val="en-US" w:eastAsia="en-GB"/>
              </w:rPr>
            </w:pPr>
          </w:p>
        </w:tc>
        <w:tc>
          <w:tcPr>
            <w:tcW w:w="12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7B3CED" w14:textId="77777777" w:rsidR="00913FF5" w:rsidRPr="005D4C21" w:rsidRDefault="00913FF5" w:rsidP="005D4C21">
            <w:pPr>
              <w:suppressAutoHyphens/>
              <w:autoSpaceDN w:val="0"/>
              <w:spacing w:after="260" w:line="240" w:lineRule="auto"/>
              <w:rPr>
                <w:rFonts w:eastAsia="SimSun"/>
                <w:lang w:val="en-US" w:eastAsia="en-GB"/>
              </w:rPr>
            </w:pPr>
            <w:r w:rsidRPr="005D4C21">
              <w:rPr>
                <w:rFonts w:eastAsia="SimSun"/>
                <w:lang w:val="en-US" w:eastAsia="en-GB"/>
              </w:rPr>
              <w:t>Privacy Officers</w:t>
            </w:r>
          </w:p>
        </w:tc>
        <w:tc>
          <w:tcPr>
            <w:tcW w:w="20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DD072C" w14:textId="77777777" w:rsidR="00913FF5" w:rsidRPr="005D4C21" w:rsidRDefault="00913FF5" w:rsidP="005D4C21">
            <w:pPr>
              <w:suppressAutoHyphens/>
              <w:autoSpaceDN w:val="0"/>
              <w:spacing w:after="260" w:line="240" w:lineRule="auto"/>
              <w:rPr>
                <w:rFonts w:eastAsia="SimSun"/>
                <w:lang w:val="en-US" w:eastAsia="en-GB"/>
              </w:rPr>
            </w:pPr>
          </w:p>
        </w:tc>
        <w:tc>
          <w:tcPr>
            <w:tcW w:w="3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8E9DD" w14:textId="77777777" w:rsidR="00913FF5" w:rsidRPr="005D4C21" w:rsidRDefault="00913FF5" w:rsidP="005D4C21">
            <w:pPr>
              <w:suppressAutoHyphens/>
              <w:autoSpaceDN w:val="0"/>
              <w:spacing w:after="260" w:line="240" w:lineRule="auto"/>
              <w:rPr>
                <w:rFonts w:eastAsia="SimSun" w:cs="Times New Roman"/>
                <w:color w:val="auto"/>
                <w:lang w:val="en-US" w:eastAsia="en-GB"/>
              </w:rPr>
            </w:pPr>
            <w:hyperlink r:id="rId12" w:history="1">
              <w:r w:rsidRPr="005D4C21">
                <w:rPr>
                  <w:rFonts w:eastAsia="SimSun" w:cs="Times New Roman"/>
                  <w:color w:val="0000FF"/>
                  <w:u w:val="single"/>
                  <w:lang w:val="en-US" w:eastAsia="en-GB"/>
                </w:rPr>
                <w:t>privacy@enexis.nl</w:t>
              </w:r>
            </w:hyperlink>
            <w:r w:rsidRPr="005D4C21">
              <w:rPr>
                <w:rFonts w:eastAsia="SimSun" w:cs="Times New Roman"/>
                <w:color w:val="auto"/>
                <w:lang w:val="en-US" w:eastAsia="en-GB"/>
              </w:rPr>
              <w:t xml:space="preserve"> </w:t>
            </w:r>
          </w:p>
        </w:tc>
      </w:tr>
      <w:bookmarkEnd w:id="23"/>
    </w:tbl>
    <w:p w14:paraId="17C12F35" w14:textId="77777777" w:rsidR="005D4C21" w:rsidRDefault="005D4C21" w:rsidP="005D4C21">
      <w:pPr>
        <w:suppressAutoHyphens/>
        <w:autoSpaceDN w:val="0"/>
        <w:spacing w:after="160" w:line="240" w:lineRule="auto"/>
        <w:rPr>
          <w:rFonts w:eastAsia="SimSun"/>
          <w:lang w:val="en-US" w:eastAsia="en-GB"/>
        </w:rPr>
      </w:pPr>
    </w:p>
    <w:p w14:paraId="693CC06B" w14:textId="77777777" w:rsidR="005D4C21" w:rsidRPr="005D4C21" w:rsidRDefault="005D4C21" w:rsidP="005D4C21">
      <w:pPr>
        <w:suppressAutoHyphens/>
        <w:autoSpaceDN w:val="0"/>
        <w:spacing w:before="240" w:line="260" w:lineRule="atLeast"/>
        <w:rPr>
          <w:rFonts w:eastAsia="SimSun"/>
        </w:rPr>
      </w:pPr>
    </w:p>
    <w:tbl>
      <w:tblPr>
        <w:tblW w:w="8950" w:type="dxa"/>
        <w:tblLayout w:type="fixed"/>
        <w:tblCellMar>
          <w:left w:w="10" w:type="dxa"/>
          <w:right w:w="10" w:type="dxa"/>
        </w:tblCellMar>
        <w:tblLook w:val="04A0" w:firstRow="1" w:lastRow="0" w:firstColumn="1" w:lastColumn="0" w:noHBand="0" w:noVBand="1"/>
      </w:tblPr>
      <w:tblGrid>
        <w:gridCol w:w="2693"/>
        <w:gridCol w:w="1408"/>
        <w:gridCol w:w="1427"/>
        <w:gridCol w:w="3422"/>
      </w:tblGrid>
      <w:tr w:rsidR="0017593E" w:rsidRPr="005D4C21" w14:paraId="0596FB6E" w14:textId="77777777" w:rsidTr="0017593E">
        <w:trPr>
          <w:trHeight w:val="375"/>
        </w:trPr>
        <w:tc>
          <w:tcPr>
            <w:tcW w:w="2693"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D92D903" w14:textId="729BB300" w:rsidR="0017593E" w:rsidRPr="00496104" w:rsidRDefault="0017593E" w:rsidP="0017593E">
            <w:pPr>
              <w:suppressAutoHyphens/>
              <w:autoSpaceDN w:val="0"/>
              <w:spacing w:after="260" w:line="240" w:lineRule="auto"/>
              <w:rPr>
                <w:rFonts w:eastAsia="SimSun"/>
                <w:b/>
                <w:bCs/>
                <w:lang w:eastAsia="en-GB"/>
              </w:rPr>
            </w:pPr>
            <w:r>
              <w:rPr>
                <w:rFonts w:eastAsia="SimSun"/>
                <w:b/>
                <w:bCs/>
                <w:lang w:eastAsia="en-GB"/>
              </w:rPr>
              <w:t>Name</w:t>
            </w:r>
          </w:p>
        </w:tc>
        <w:tc>
          <w:tcPr>
            <w:tcW w:w="140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59C41C7" w14:textId="556B734B" w:rsidR="0017593E" w:rsidRPr="00496104" w:rsidRDefault="0017593E" w:rsidP="0017593E">
            <w:pPr>
              <w:suppressAutoHyphens/>
              <w:autoSpaceDN w:val="0"/>
              <w:spacing w:after="260" w:line="240" w:lineRule="auto"/>
              <w:rPr>
                <w:rFonts w:eastAsia="SimSun"/>
                <w:b/>
                <w:bCs/>
                <w:lang w:eastAsia="en-GB"/>
              </w:rPr>
            </w:pPr>
            <w:proofErr w:type="spellStart"/>
            <w:r w:rsidRPr="00496104">
              <w:rPr>
                <w:rFonts w:eastAsia="SimSun"/>
                <w:b/>
                <w:bCs/>
                <w:lang w:eastAsia="en-GB"/>
              </w:rPr>
              <w:t>Func</w:t>
            </w:r>
            <w:r>
              <w:rPr>
                <w:rFonts w:eastAsia="SimSun"/>
                <w:b/>
                <w:bCs/>
                <w:lang w:eastAsia="en-GB"/>
              </w:rPr>
              <w:t>tion</w:t>
            </w:r>
            <w:proofErr w:type="spellEnd"/>
          </w:p>
        </w:tc>
        <w:tc>
          <w:tcPr>
            <w:tcW w:w="1427"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5694222B" w14:textId="3BAC3F11" w:rsidR="0017593E" w:rsidRPr="00496104" w:rsidRDefault="0017593E" w:rsidP="0017593E">
            <w:pPr>
              <w:suppressAutoHyphens/>
              <w:autoSpaceDN w:val="0"/>
              <w:spacing w:after="260" w:line="240" w:lineRule="auto"/>
              <w:rPr>
                <w:rFonts w:eastAsia="SimSun"/>
                <w:b/>
                <w:bCs/>
                <w:lang w:eastAsia="en-GB"/>
              </w:rPr>
            </w:pPr>
            <w:r>
              <w:rPr>
                <w:rFonts w:eastAsia="SimSun"/>
                <w:b/>
                <w:bCs/>
                <w:lang w:eastAsia="en-GB"/>
              </w:rPr>
              <w:t xml:space="preserve">Phone </w:t>
            </w:r>
            <w:proofErr w:type="spellStart"/>
            <w:r>
              <w:rPr>
                <w:rFonts w:eastAsia="SimSun"/>
                <w:b/>
                <w:bCs/>
                <w:lang w:eastAsia="en-GB"/>
              </w:rPr>
              <w:t>number</w:t>
            </w:r>
            <w:proofErr w:type="spellEnd"/>
            <w:r>
              <w:rPr>
                <w:rFonts w:eastAsia="SimSun"/>
                <w:b/>
                <w:bCs/>
                <w:lang w:eastAsia="en-GB"/>
              </w:rPr>
              <w:t xml:space="preserve"> </w:t>
            </w:r>
          </w:p>
        </w:tc>
        <w:tc>
          <w:tcPr>
            <w:tcW w:w="342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0BEFB247" w14:textId="3C2B6B6A" w:rsidR="0017593E" w:rsidRPr="00496104" w:rsidRDefault="0017593E" w:rsidP="0017593E">
            <w:pPr>
              <w:suppressAutoHyphens/>
              <w:autoSpaceDN w:val="0"/>
              <w:spacing w:after="260" w:line="240" w:lineRule="auto"/>
              <w:rPr>
                <w:rFonts w:eastAsia="SimSun"/>
                <w:b/>
                <w:bCs/>
                <w:lang w:eastAsia="en-GB"/>
              </w:rPr>
            </w:pPr>
            <w:r w:rsidRPr="00496104">
              <w:rPr>
                <w:rFonts w:eastAsia="SimSun"/>
                <w:b/>
                <w:bCs/>
                <w:lang w:eastAsia="en-GB"/>
              </w:rPr>
              <w:t>Email</w:t>
            </w:r>
            <w:r>
              <w:rPr>
                <w:rFonts w:eastAsia="SimSun"/>
                <w:b/>
                <w:bCs/>
                <w:lang w:eastAsia="en-GB"/>
              </w:rPr>
              <w:t xml:space="preserve"> </w:t>
            </w:r>
            <w:proofErr w:type="spellStart"/>
            <w:r w:rsidRPr="00496104">
              <w:rPr>
                <w:rFonts w:eastAsia="SimSun"/>
                <w:b/>
                <w:bCs/>
                <w:lang w:eastAsia="en-GB"/>
              </w:rPr>
              <w:t>a</w:t>
            </w:r>
            <w:r>
              <w:rPr>
                <w:rFonts w:eastAsia="SimSun"/>
                <w:b/>
                <w:bCs/>
                <w:lang w:eastAsia="en-GB"/>
              </w:rPr>
              <w:t>d</w:t>
            </w:r>
            <w:r w:rsidRPr="00496104">
              <w:rPr>
                <w:rFonts w:eastAsia="SimSun"/>
                <w:b/>
                <w:bCs/>
                <w:lang w:eastAsia="en-GB"/>
              </w:rPr>
              <w:t>dres</w:t>
            </w:r>
            <w:r>
              <w:rPr>
                <w:rFonts w:eastAsia="SimSun"/>
                <w:b/>
                <w:bCs/>
                <w:lang w:eastAsia="en-GB"/>
              </w:rPr>
              <w:t>s</w:t>
            </w:r>
            <w:proofErr w:type="spellEnd"/>
          </w:p>
        </w:tc>
      </w:tr>
      <w:tr w:rsidR="0017593E" w:rsidRPr="005D4C21" w14:paraId="0D20ABF1" w14:textId="77777777" w:rsidTr="0017593E">
        <w:trPr>
          <w:trHeight w:val="431"/>
        </w:trPr>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5B3993" w14:textId="77777777" w:rsidR="0017593E" w:rsidRPr="005D4C21" w:rsidRDefault="0017593E" w:rsidP="0017593E">
            <w:pPr>
              <w:suppressAutoHyphens/>
              <w:autoSpaceDN w:val="0"/>
              <w:spacing w:after="260" w:line="240" w:lineRule="auto"/>
              <w:rPr>
                <w:rFonts w:eastAsia="SimSun"/>
                <w:lang w:val="en-US" w:eastAsia="en-GB"/>
              </w:rPr>
            </w:pP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BCBA22" w14:textId="77777777" w:rsidR="0017593E" w:rsidRPr="005D4C21" w:rsidRDefault="0017593E" w:rsidP="0017593E">
            <w:pPr>
              <w:suppressAutoHyphens/>
              <w:autoSpaceDN w:val="0"/>
              <w:spacing w:after="260" w:line="240" w:lineRule="auto"/>
              <w:rPr>
                <w:rFonts w:eastAsia="SimSun"/>
                <w:lang w:val="en-US" w:eastAsia="en-GB"/>
              </w:rPr>
            </w:pPr>
          </w:p>
        </w:tc>
        <w:tc>
          <w:tcPr>
            <w:tcW w:w="1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3D7C40" w14:textId="77777777" w:rsidR="0017593E" w:rsidRPr="005D4C21" w:rsidRDefault="0017593E" w:rsidP="0017593E">
            <w:pPr>
              <w:suppressAutoHyphens/>
              <w:autoSpaceDN w:val="0"/>
              <w:spacing w:after="260" w:line="240" w:lineRule="auto"/>
              <w:rPr>
                <w:rFonts w:eastAsia="SimSun"/>
                <w:lang w:val="en-US" w:eastAsia="en-GB"/>
              </w:rPr>
            </w:pPr>
          </w:p>
        </w:tc>
        <w:tc>
          <w:tcPr>
            <w:tcW w:w="3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D46B2E" w14:textId="77777777" w:rsidR="0017593E" w:rsidRPr="005D4C21" w:rsidRDefault="0017593E" w:rsidP="0017593E">
            <w:pPr>
              <w:suppressAutoHyphens/>
              <w:autoSpaceDN w:val="0"/>
              <w:spacing w:after="260" w:line="240" w:lineRule="auto"/>
              <w:rPr>
                <w:rFonts w:eastAsia="SimSun"/>
                <w:lang w:val="en-US" w:eastAsia="en-GB"/>
              </w:rPr>
            </w:pPr>
          </w:p>
        </w:tc>
      </w:tr>
      <w:tr w:rsidR="0017593E" w:rsidRPr="005D4C21" w14:paraId="79D618AB" w14:textId="77777777" w:rsidTr="0017593E">
        <w:trPr>
          <w:trHeight w:val="466"/>
        </w:trPr>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C3C497" w14:textId="77777777" w:rsidR="0017593E" w:rsidRPr="005D4C21" w:rsidRDefault="0017593E" w:rsidP="0017593E">
            <w:pPr>
              <w:suppressAutoHyphens/>
              <w:autoSpaceDN w:val="0"/>
              <w:spacing w:after="260" w:line="240" w:lineRule="auto"/>
              <w:rPr>
                <w:rFonts w:eastAsia="SimSun"/>
                <w:lang w:val="en-US" w:eastAsia="en-GB"/>
              </w:rPr>
            </w:pP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599E4A" w14:textId="77777777" w:rsidR="0017593E" w:rsidRPr="005D4C21" w:rsidRDefault="0017593E" w:rsidP="0017593E">
            <w:pPr>
              <w:suppressAutoHyphens/>
              <w:autoSpaceDN w:val="0"/>
              <w:spacing w:after="260" w:line="240" w:lineRule="auto"/>
              <w:rPr>
                <w:rFonts w:eastAsia="SimSun"/>
                <w:lang w:val="en-US" w:eastAsia="en-GB"/>
              </w:rPr>
            </w:pPr>
          </w:p>
        </w:tc>
        <w:tc>
          <w:tcPr>
            <w:tcW w:w="1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1A30A9" w14:textId="77777777" w:rsidR="0017593E" w:rsidRPr="005D4C21" w:rsidRDefault="0017593E" w:rsidP="0017593E">
            <w:pPr>
              <w:suppressAutoHyphens/>
              <w:autoSpaceDN w:val="0"/>
              <w:spacing w:after="260" w:line="240" w:lineRule="auto"/>
              <w:rPr>
                <w:rFonts w:eastAsia="SimSun"/>
                <w:lang w:val="en-US" w:eastAsia="en-GB"/>
              </w:rPr>
            </w:pPr>
          </w:p>
        </w:tc>
        <w:tc>
          <w:tcPr>
            <w:tcW w:w="34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C98A94" w14:textId="77777777" w:rsidR="0017593E" w:rsidRPr="005D4C21" w:rsidRDefault="0017593E" w:rsidP="0017593E">
            <w:pPr>
              <w:suppressAutoHyphens/>
              <w:autoSpaceDN w:val="0"/>
              <w:spacing w:after="260" w:line="240" w:lineRule="auto"/>
              <w:rPr>
                <w:rFonts w:eastAsia="SimSun"/>
                <w:lang w:val="en-US" w:eastAsia="en-GB"/>
              </w:rPr>
            </w:pPr>
          </w:p>
        </w:tc>
      </w:tr>
    </w:tbl>
    <w:p w14:paraId="4D0710CA" w14:textId="539A84B3" w:rsidR="00610673" w:rsidRDefault="00F532D8" w:rsidP="005D4C21">
      <w:pPr>
        <w:spacing w:line="240" w:lineRule="auto"/>
      </w:pPr>
      <w:r>
        <w:t xml:space="preserve"> </w:t>
      </w:r>
    </w:p>
    <w:p w14:paraId="040B147C" w14:textId="77777777" w:rsidR="00610673" w:rsidRDefault="00610673" w:rsidP="00610673">
      <w:pPr>
        <w:pStyle w:val="Kop1"/>
        <w:numPr>
          <w:ilvl w:val="0"/>
          <w:numId w:val="0"/>
        </w:numPr>
        <w:ind w:left="360" w:hanging="360"/>
      </w:pPr>
    </w:p>
    <w:p w14:paraId="5E9999E3" w14:textId="77777777" w:rsidR="00610673" w:rsidRDefault="00610673" w:rsidP="00610673">
      <w:pPr>
        <w:pStyle w:val="Kop1"/>
        <w:numPr>
          <w:ilvl w:val="0"/>
          <w:numId w:val="0"/>
        </w:numPr>
        <w:ind w:left="360" w:hanging="360"/>
      </w:pPr>
    </w:p>
    <w:p w14:paraId="46BAA550" w14:textId="7BEFC12F" w:rsidR="00610673" w:rsidRDefault="006711AA" w:rsidP="006711AA">
      <w:pPr>
        <w:pStyle w:val="Kop1"/>
        <w:numPr>
          <w:ilvl w:val="0"/>
          <w:numId w:val="0"/>
        </w:numPr>
        <w:tabs>
          <w:tab w:val="left" w:pos="1257"/>
        </w:tabs>
        <w:ind w:left="360" w:hanging="360"/>
      </w:pPr>
      <w:r>
        <w:tab/>
      </w:r>
      <w:r>
        <w:tab/>
      </w:r>
    </w:p>
    <w:p w14:paraId="1449E417" w14:textId="77777777" w:rsidR="00610673" w:rsidRDefault="00610673" w:rsidP="00610673">
      <w:pPr>
        <w:pStyle w:val="Kop1"/>
        <w:numPr>
          <w:ilvl w:val="0"/>
          <w:numId w:val="0"/>
        </w:numPr>
        <w:ind w:left="360" w:hanging="360"/>
      </w:pPr>
    </w:p>
    <w:p w14:paraId="6E9529E4" w14:textId="77777777" w:rsidR="00610673" w:rsidRDefault="00610673" w:rsidP="00610673">
      <w:pPr>
        <w:pStyle w:val="Kop1"/>
        <w:numPr>
          <w:ilvl w:val="0"/>
          <w:numId w:val="0"/>
        </w:numPr>
        <w:ind w:left="360" w:hanging="360"/>
      </w:pPr>
    </w:p>
    <w:p w14:paraId="053411D0" w14:textId="77777777" w:rsidR="00610673" w:rsidRDefault="00610673" w:rsidP="00610673">
      <w:pPr>
        <w:pStyle w:val="Kop1"/>
        <w:numPr>
          <w:ilvl w:val="0"/>
          <w:numId w:val="0"/>
        </w:numPr>
        <w:ind w:left="360" w:hanging="360"/>
      </w:pPr>
    </w:p>
    <w:p w14:paraId="316CF9FB" w14:textId="77777777" w:rsidR="00610673" w:rsidRDefault="00610673" w:rsidP="00610673">
      <w:pPr>
        <w:pStyle w:val="Kop1"/>
        <w:numPr>
          <w:ilvl w:val="0"/>
          <w:numId w:val="0"/>
        </w:numPr>
        <w:ind w:left="360" w:hanging="360"/>
      </w:pPr>
    </w:p>
    <w:p w14:paraId="00A893EE" w14:textId="77777777" w:rsidR="00610673" w:rsidRDefault="00610673" w:rsidP="00610673">
      <w:pPr>
        <w:pStyle w:val="Kop1"/>
        <w:numPr>
          <w:ilvl w:val="0"/>
          <w:numId w:val="0"/>
        </w:numPr>
        <w:ind w:left="360" w:hanging="360"/>
      </w:pPr>
    </w:p>
    <w:p w14:paraId="4D50D56F" w14:textId="77777777" w:rsidR="00610673" w:rsidRDefault="00610673" w:rsidP="00610673">
      <w:pPr>
        <w:pStyle w:val="Kop1"/>
        <w:numPr>
          <w:ilvl w:val="0"/>
          <w:numId w:val="0"/>
        </w:numPr>
        <w:ind w:left="360" w:hanging="360"/>
      </w:pPr>
    </w:p>
    <w:p w14:paraId="202BD9FA" w14:textId="77777777" w:rsidR="00610673" w:rsidRDefault="00610673" w:rsidP="00610673">
      <w:pPr>
        <w:pStyle w:val="Kop1"/>
        <w:numPr>
          <w:ilvl w:val="0"/>
          <w:numId w:val="0"/>
        </w:numPr>
        <w:ind w:left="360" w:hanging="360"/>
      </w:pPr>
    </w:p>
    <w:p w14:paraId="7ADBCDFD" w14:textId="77777777" w:rsidR="00610673" w:rsidRDefault="00610673" w:rsidP="00610673">
      <w:pPr>
        <w:pStyle w:val="Kop1"/>
        <w:numPr>
          <w:ilvl w:val="0"/>
          <w:numId w:val="0"/>
        </w:numPr>
        <w:ind w:left="360" w:hanging="360"/>
      </w:pPr>
    </w:p>
    <w:p w14:paraId="3A6D0A64" w14:textId="77777777" w:rsidR="00610673" w:rsidRDefault="00610673" w:rsidP="00610673">
      <w:pPr>
        <w:pStyle w:val="Kop1"/>
        <w:numPr>
          <w:ilvl w:val="0"/>
          <w:numId w:val="0"/>
        </w:numPr>
        <w:ind w:left="360" w:hanging="360"/>
      </w:pPr>
    </w:p>
    <w:p w14:paraId="69BC94C5" w14:textId="77777777" w:rsidR="00610673" w:rsidRDefault="00610673" w:rsidP="00380E8C">
      <w:pPr>
        <w:pStyle w:val="Kop1"/>
        <w:numPr>
          <w:ilvl w:val="0"/>
          <w:numId w:val="0"/>
        </w:numPr>
      </w:pPr>
    </w:p>
    <w:sectPr w:rsidR="00610673" w:rsidSect="000C64F8">
      <w:headerReference w:type="default" r:id="rId13"/>
      <w:footerReference w:type="default" r:id="rId14"/>
      <w:pgSz w:w="11906" w:h="16838"/>
      <w:pgMar w:top="1417" w:right="1417" w:bottom="1985" w:left="1417"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D2B8" w14:textId="77777777" w:rsidR="00AA046E" w:rsidRDefault="00AA046E" w:rsidP="00C744DF">
      <w:r>
        <w:separator/>
      </w:r>
    </w:p>
  </w:endnote>
  <w:endnote w:type="continuationSeparator" w:id="0">
    <w:p w14:paraId="45A3EE4A" w14:textId="77777777" w:rsidR="00AA046E" w:rsidRDefault="00AA046E" w:rsidP="00C744DF">
      <w:r>
        <w:continuationSeparator/>
      </w:r>
    </w:p>
  </w:endnote>
  <w:endnote w:type="continuationNotice" w:id="1">
    <w:p w14:paraId="46DE04BB" w14:textId="77777777" w:rsidR="00AA046E" w:rsidRDefault="00AA0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0CA" w14:textId="24F0D5C1" w:rsidR="00CA7131" w:rsidRPr="00CA7131" w:rsidRDefault="00E72B59" w:rsidP="000C64F8">
    <w:pPr>
      <w:pStyle w:val="Voettekst"/>
      <w:jc w:val="right"/>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58244" behindDoc="0" locked="0" layoutInCell="1" allowOverlap="1" wp14:anchorId="2B457558" wp14:editId="6B76DBB4">
              <wp:simplePos x="0" y="0"/>
              <wp:positionH relativeFrom="column">
                <wp:posOffset>-286385</wp:posOffset>
              </wp:positionH>
              <wp:positionV relativeFrom="paragraph">
                <wp:posOffset>-228419</wp:posOffset>
              </wp:positionV>
              <wp:extent cx="5600700" cy="874207"/>
              <wp:effectExtent l="0" t="0" r="19050" b="21590"/>
              <wp:wrapNone/>
              <wp:docPr id="24" name="Tekstvak 24"/>
              <wp:cNvGraphicFramePr/>
              <a:graphic xmlns:a="http://schemas.openxmlformats.org/drawingml/2006/main">
                <a:graphicData uri="http://schemas.microsoft.com/office/word/2010/wordprocessingShape">
                  <wps:wsp>
                    <wps:cNvSpPr txBox="1"/>
                    <wps:spPr>
                      <a:xfrm>
                        <a:off x="0" y="0"/>
                        <a:ext cx="5600700" cy="874207"/>
                      </a:xfrm>
                      <a:prstGeom prst="rect">
                        <a:avLst/>
                      </a:prstGeom>
                      <a:solidFill>
                        <a:srgbClr val="04286C"/>
                      </a:solidFill>
                      <a:ln w="6350">
                        <a:solidFill>
                          <a:srgbClr val="04286C"/>
                        </a:solidFill>
                      </a:ln>
                    </wps:spPr>
                    <wps:txbx>
                      <w:txbxContent>
                        <w:p w14:paraId="5638CC77" w14:textId="6949A858" w:rsidR="00CA7131" w:rsidRPr="0032382C" w:rsidRDefault="0032382C">
                          <w:pPr>
                            <w:rPr>
                              <w:rStyle w:val="Subtielebenadrukking"/>
                              <w:sz w:val="24"/>
                              <w:szCs w:val="24"/>
                              <w:lang w:val="en-US"/>
                            </w:rPr>
                          </w:pPr>
                          <w:r w:rsidRPr="0032382C">
                            <w:rPr>
                              <w:rStyle w:val="Subtielebenadrukking"/>
                              <w:sz w:val="24"/>
                              <w:szCs w:val="24"/>
                              <w:lang w:val="en-US"/>
                            </w:rPr>
                            <w:t>DATA PROCESSING AGREEMENT</w:t>
                          </w:r>
                          <w:r w:rsidR="007C6DCD" w:rsidRPr="0032382C">
                            <w:rPr>
                              <w:rStyle w:val="Subtielebenadrukking"/>
                              <w:sz w:val="24"/>
                              <w:szCs w:val="24"/>
                              <w:lang w:val="en-US"/>
                            </w:rPr>
                            <w:t xml:space="preserve"> (</w:t>
                          </w:r>
                          <w:r w:rsidR="00026F75" w:rsidRPr="0032382C">
                            <w:rPr>
                              <w:rStyle w:val="Subtielebenadrukking"/>
                              <w:sz w:val="24"/>
                              <w:szCs w:val="24"/>
                              <w:lang w:val="en-US"/>
                            </w:rPr>
                            <w:t>DPA</w:t>
                          </w:r>
                          <w:r w:rsidR="007C6DCD" w:rsidRPr="0032382C">
                            <w:rPr>
                              <w:rStyle w:val="Subtielebenadrukking"/>
                              <w:sz w:val="24"/>
                              <w:szCs w:val="24"/>
                              <w:lang w:val="en-US"/>
                            </w:rPr>
                            <w:t xml:space="preserve">) </w:t>
                          </w:r>
                          <w:r w:rsidR="00655E7A" w:rsidRPr="0032382C">
                            <w:rPr>
                              <w:rStyle w:val="Subtielebenadrukking"/>
                              <w:sz w:val="24"/>
                              <w:szCs w:val="24"/>
                              <w:lang w:val="en-US"/>
                            </w:rPr>
                            <w:t xml:space="preserve"> </w:t>
                          </w:r>
                        </w:p>
                        <w:p w14:paraId="77474DA6" w14:textId="4A48BEF6" w:rsidR="003A63A5" w:rsidRPr="0032382C" w:rsidRDefault="00E72B59">
                          <w:pPr>
                            <w:rPr>
                              <w:rStyle w:val="Subtielebenadrukking"/>
                              <w:lang w:val="en-US"/>
                            </w:rPr>
                          </w:pPr>
                          <w:r w:rsidRPr="0032382C">
                            <w:rPr>
                              <w:rStyle w:val="Subtielebenadrukking"/>
                              <w:lang w:val="en-US"/>
                            </w:rPr>
                            <w:t>(</w:t>
                          </w:r>
                          <w:r w:rsidR="003A63A5" w:rsidRPr="0032382C">
                            <w:rPr>
                              <w:rStyle w:val="Subtielebenadrukking"/>
                              <w:lang w:val="en-US"/>
                            </w:rPr>
                            <w:t>Versi</w:t>
                          </w:r>
                          <w:r w:rsidR="0032382C" w:rsidRPr="0032382C">
                            <w:rPr>
                              <w:rStyle w:val="Subtielebenadrukking"/>
                              <w:lang w:val="en-US"/>
                            </w:rPr>
                            <w:t>on</w:t>
                          </w:r>
                          <w:r w:rsidR="003A63A5" w:rsidRPr="0032382C">
                            <w:rPr>
                              <w:rStyle w:val="Subtielebenadrukking"/>
                              <w:lang w:val="en-US"/>
                            </w:rPr>
                            <w:t xml:space="preserve"> </w:t>
                          </w:r>
                          <w:r w:rsidRPr="0032382C">
                            <w:rPr>
                              <w:rStyle w:val="Subtielebenadrukking"/>
                              <w:lang w:val="en-US"/>
                            </w:rPr>
                            <w:t>1</w:t>
                          </w:r>
                          <w:r w:rsidR="003A63A5" w:rsidRPr="0032382C">
                            <w:rPr>
                              <w:rStyle w:val="Subtielebenadrukking"/>
                              <w:lang w:val="en-US"/>
                            </w:rPr>
                            <w:t>.</w:t>
                          </w:r>
                          <w:r w:rsidRPr="0032382C">
                            <w:rPr>
                              <w:rStyle w:val="Subtielebenadrukking"/>
                              <w:lang w:val="en-US"/>
                            </w:rPr>
                            <w:t>0 -</w:t>
                          </w:r>
                          <w:r w:rsidR="0032382C" w:rsidRPr="0032382C">
                            <w:rPr>
                              <w:rStyle w:val="Subtielebenadrukking"/>
                              <w:lang w:val="en-US"/>
                            </w:rPr>
                            <w:t xml:space="preserve"> DPA</w:t>
                          </w:r>
                          <w:r w:rsidRPr="0032382C">
                            <w:rPr>
                              <w:rStyle w:val="Subtielebenadrukking"/>
                              <w:lang w:val="en-US"/>
                            </w:rPr>
                            <w:t xml:space="preserve"> </w:t>
                          </w:r>
                          <w:r w:rsidR="0032382C" w:rsidRPr="0032382C">
                            <w:rPr>
                              <w:rStyle w:val="Subtielebenadrukking"/>
                              <w:lang w:val="en-US"/>
                            </w:rPr>
                            <w:t>within</w:t>
                          </w:r>
                          <w:r w:rsidRPr="0032382C">
                            <w:rPr>
                              <w:rStyle w:val="Subtielebenadrukking"/>
                              <w:lang w:val="en-US"/>
                            </w:rPr>
                            <w:t xml:space="preserve"> EE</w:t>
                          </w:r>
                          <w:r w:rsidR="00FB5109">
                            <w:rPr>
                              <w:rStyle w:val="Subtielebenadrukking"/>
                              <w:lang w:val="en-US"/>
                            </w:rPr>
                            <w:t>A</w:t>
                          </w:r>
                          <w:r w:rsidRPr="0032382C">
                            <w:rPr>
                              <w:rStyle w:val="Subtielebenadrukking"/>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457558" id="_x0000_t202" coordsize="21600,21600" o:spt="202" path="m,l,21600r21600,l21600,xe">
              <v:stroke joinstyle="miter"/>
              <v:path gradientshapeok="t" o:connecttype="rect"/>
            </v:shapetype>
            <v:shape id="Tekstvak 24" o:spid="_x0000_s1026" type="#_x0000_t202" style="position:absolute;left:0;text-align:left;margin-left:-22.55pt;margin-top:-18pt;width:441pt;height:68.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" fillcolor="#04286c" strokecolor="#04286c" strokeweight=".5pt">
              <v:textbox>
                <w:txbxContent>
                  <w:p w14:paraId="5638CC77" w14:textId="6949A858" w:rsidR="00CA7131" w:rsidRPr="0032382C" w:rsidRDefault="0032382C">
                    <w:pPr>
                      <w:rPr>
                        <w:rStyle w:val="Subtielebenadrukking"/>
                        <w:sz w:val="24"/>
                        <w:szCs w:val="24"/>
                        <w:lang w:val="en-US"/>
                      </w:rPr>
                    </w:pPr>
                    <w:r w:rsidRPr="0032382C">
                      <w:rPr>
                        <w:rStyle w:val="Subtielebenadrukking"/>
                        <w:sz w:val="24"/>
                        <w:szCs w:val="24"/>
                        <w:lang w:val="en-US"/>
                      </w:rPr>
                      <w:t>DATA PROCESSING AGREEMENT</w:t>
                    </w:r>
                    <w:r w:rsidR="007C6DCD" w:rsidRPr="0032382C">
                      <w:rPr>
                        <w:rStyle w:val="Subtielebenadrukking"/>
                        <w:sz w:val="24"/>
                        <w:szCs w:val="24"/>
                        <w:lang w:val="en-US"/>
                      </w:rPr>
                      <w:t xml:space="preserve"> (</w:t>
                    </w:r>
                    <w:r w:rsidR="00026F75" w:rsidRPr="0032382C">
                      <w:rPr>
                        <w:rStyle w:val="Subtielebenadrukking"/>
                        <w:sz w:val="24"/>
                        <w:szCs w:val="24"/>
                        <w:lang w:val="en-US"/>
                      </w:rPr>
                      <w:t>DPA</w:t>
                    </w:r>
                    <w:r w:rsidR="007C6DCD" w:rsidRPr="0032382C">
                      <w:rPr>
                        <w:rStyle w:val="Subtielebenadrukking"/>
                        <w:sz w:val="24"/>
                        <w:szCs w:val="24"/>
                        <w:lang w:val="en-US"/>
                      </w:rPr>
                      <w:t xml:space="preserve">) </w:t>
                    </w:r>
                    <w:r w:rsidR="00655E7A" w:rsidRPr="0032382C">
                      <w:rPr>
                        <w:rStyle w:val="Subtielebenadrukking"/>
                        <w:sz w:val="24"/>
                        <w:szCs w:val="24"/>
                        <w:lang w:val="en-US"/>
                      </w:rPr>
                      <w:t xml:space="preserve"> </w:t>
                    </w:r>
                  </w:p>
                  <w:p w14:paraId="77474DA6" w14:textId="4A48BEF6" w:rsidR="003A63A5" w:rsidRPr="0032382C" w:rsidRDefault="00E72B59">
                    <w:pPr>
                      <w:rPr>
                        <w:rStyle w:val="Subtielebenadrukking"/>
                        <w:lang w:val="en-US"/>
                      </w:rPr>
                    </w:pPr>
                    <w:r w:rsidRPr="0032382C">
                      <w:rPr>
                        <w:rStyle w:val="Subtielebenadrukking"/>
                        <w:lang w:val="en-US"/>
                      </w:rPr>
                      <w:t>(</w:t>
                    </w:r>
                    <w:r w:rsidR="003A63A5" w:rsidRPr="0032382C">
                      <w:rPr>
                        <w:rStyle w:val="Subtielebenadrukking"/>
                        <w:lang w:val="en-US"/>
                      </w:rPr>
                      <w:t>Versi</w:t>
                    </w:r>
                    <w:r w:rsidR="0032382C" w:rsidRPr="0032382C">
                      <w:rPr>
                        <w:rStyle w:val="Subtielebenadrukking"/>
                        <w:lang w:val="en-US"/>
                      </w:rPr>
                      <w:t>on</w:t>
                    </w:r>
                    <w:r w:rsidR="003A63A5" w:rsidRPr="0032382C">
                      <w:rPr>
                        <w:rStyle w:val="Subtielebenadrukking"/>
                        <w:lang w:val="en-US"/>
                      </w:rPr>
                      <w:t xml:space="preserve"> </w:t>
                    </w:r>
                    <w:r w:rsidRPr="0032382C">
                      <w:rPr>
                        <w:rStyle w:val="Subtielebenadrukking"/>
                        <w:lang w:val="en-US"/>
                      </w:rPr>
                      <w:t>1</w:t>
                    </w:r>
                    <w:r w:rsidR="003A63A5" w:rsidRPr="0032382C">
                      <w:rPr>
                        <w:rStyle w:val="Subtielebenadrukking"/>
                        <w:lang w:val="en-US"/>
                      </w:rPr>
                      <w:t>.</w:t>
                    </w:r>
                    <w:r w:rsidRPr="0032382C">
                      <w:rPr>
                        <w:rStyle w:val="Subtielebenadrukking"/>
                        <w:lang w:val="en-US"/>
                      </w:rPr>
                      <w:t>0 -</w:t>
                    </w:r>
                    <w:r w:rsidR="0032382C" w:rsidRPr="0032382C">
                      <w:rPr>
                        <w:rStyle w:val="Subtielebenadrukking"/>
                        <w:lang w:val="en-US"/>
                      </w:rPr>
                      <w:t xml:space="preserve"> DPA</w:t>
                    </w:r>
                    <w:r w:rsidRPr="0032382C">
                      <w:rPr>
                        <w:rStyle w:val="Subtielebenadrukking"/>
                        <w:lang w:val="en-US"/>
                      </w:rPr>
                      <w:t xml:space="preserve"> </w:t>
                    </w:r>
                    <w:r w:rsidR="0032382C" w:rsidRPr="0032382C">
                      <w:rPr>
                        <w:rStyle w:val="Subtielebenadrukking"/>
                        <w:lang w:val="en-US"/>
                      </w:rPr>
                      <w:t>within</w:t>
                    </w:r>
                    <w:r w:rsidRPr="0032382C">
                      <w:rPr>
                        <w:rStyle w:val="Subtielebenadrukking"/>
                        <w:lang w:val="en-US"/>
                      </w:rPr>
                      <w:t xml:space="preserve"> EE</w:t>
                    </w:r>
                    <w:r w:rsidR="00FB5109">
                      <w:rPr>
                        <w:rStyle w:val="Subtielebenadrukking"/>
                        <w:lang w:val="en-US"/>
                      </w:rPr>
                      <w:t>A</w:t>
                    </w:r>
                    <w:r w:rsidRPr="0032382C">
                      <w:rPr>
                        <w:rStyle w:val="Subtielebenadrukking"/>
                        <w:lang w:val="en-US"/>
                      </w:rPr>
                      <w:t>)</w:t>
                    </w:r>
                  </w:p>
                </w:txbxContent>
              </v:textbox>
            </v:shape>
          </w:pict>
        </mc:Fallback>
      </mc:AlternateContent>
    </w:r>
    <w:sdt>
      <w:sdtPr>
        <w:id w:val="640163916"/>
        <w:docPartObj>
          <w:docPartGallery w:val="Page Numbers (Bottom of Page)"/>
          <w:docPartUnique/>
        </w:docPartObj>
      </w:sdtPr>
      <w:sdtEndPr>
        <w:rPr>
          <w:b/>
          <w:bCs/>
          <w:color w:val="FFFFFF" w:themeColor="background1"/>
          <w:sz w:val="16"/>
          <w:szCs w:val="16"/>
        </w:rPr>
      </w:sdtEndPr>
      <w:sdtContent>
        <w:r w:rsidR="00CA7131" w:rsidRPr="00CA7131">
          <w:rPr>
            <w:rStyle w:val="Subtielebenadrukking"/>
            <w:noProof/>
          </w:rPr>
          <mc:AlternateContent>
            <mc:Choice Requires="wps">
              <w:drawing>
                <wp:anchor distT="0" distB="0" distL="114300" distR="114300" simplePos="0" relativeHeight="251658240" behindDoc="1" locked="0" layoutInCell="1" allowOverlap="1" wp14:anchorId="32E97EEF" wp14:editId="09DE591F">
                  <wp:simplePos x="0" y="0"/>
                  <wp:positionH relativeFrom="column">
                    <wp:posOffset>-962025</wp:posOffset>
                  </wp:positionH>
                  <wp:positionV relativeFrom="paragraph">
                    <wp:posOffset>-270510</wp:posOffset>
                  </wp:positionV>
                  <wp:extent cx="7645400" cy="647700"/>
                  <wp:effectExtent l="0" t="0" r="0" b="0"/>
                  <wp:wrapNone/>
                  <wp:docPr id="13" name="Rechthoek 13"/>
                  <wp:cNvGraphicFramePr/>
                  <a:graphic xmlns:a="http://schemas.openxmlformats.org/drawingml/2006/main">
                    <a:graphicData uri="http://schemas.microsoft.com/office/word/2010/wordprocessingShape">
                      <wps:wsp>
                        <wps:cNvSpPr/>
                        <wps:spPr>
                          <a:xfrm>
                            <a:off x="0" y="0"/>
                            <a:ext cx="7645400" cy="647700"/>
                          </a:xfrm>
                          <a:prstGeom prst="rect">
                            <a:avLst/>
                          </a:prstGeom>
                          <a:solidFill>
                            <a:srgbClr val="0228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5A17E" w14:textId="11BE8D6A" w:rsidR="00CA7131" w:rsidRDefault="00CA7131" w:rsidP="00CA71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97EEF" id="Rechthoek 13" o:spid="_x0000_s1027" style="position:absolute;left:0;text-align:left;margin-left:-75.75pt;margin-top:-21.3pt;width:602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" fillcolor="#02286b" stroked="f" strokeweight="1pt">
                  <v:textbox>
                    <w:txbxContent>
                      <w:p w14:paraId="49F5A17E" w14:textId="11BE8D6A" w:rsidR="00CA7131" w:rsidRDefault="00CA7131" w:rsidP="00CA7131">
                        <w:pPr>
                          <w:jc w:val="center"/>
                        </w:pPr>
                      </w:p>
                    </w:txbxContent>
                  </v:textbox>
                </v:rect>
              </w:pict>
            </mc:Fallback>
          </mc:AlternateContent>
        </w:r>
        <w:r w:rsidR="00CA7131" w:rsidRPr="00CA7131">
          <w:rPr>
            <w:rStyle w:val="Subtielebenadrukking"/>
            <w:noProof/>
          </w:rPr>
          <mc:AlternateContent>
            <mc:Choice Requires="wps">
              <w:drawing>
                <wp:anchor distT="0" distB="0" distL="114300" distR="114300" simplePos="0" relativeHeight="251658243" behindDoc="1" locked="0" layoutInCell="1" allowOverlap="1" wp14:anchorId="114A885E" wp14:editId="0AB9A417">
                  <wp:simplePos x="0" y="0"/>
                  <wp:positionH relativeFrom="column">
                    <wp:posOffset>5850255</wp:posOffset>
                  </wp:positionH>
                  <wp:positionV relativeFrom="paragraph">
                    <wp:posOffset>-552450</wp:posOffset>
                  </wp:positionV>
                  <wp:extent cx="574040" cy="574040"/>
                  <wp:effectExtent l="0" t="0" r="0" b="0"/>
                  <wp:wrapNone/>
                  <wp:docPr id="3" name="Ruit 3"/>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0655B" id="_x0000_t4" coordsize="21600,21600" o:spt="4" path="m10800,l,10800,10800,21600,21600,10800xe">
                  <v:stroke joinstyle="miter"/>
                  <v:path gradientshapeok="t" o:connecttype="rect" textboxrect="5400,5400,16200,16200"/>
                </v:shapetype>
                <v:shape id="Ruit 3" o:spid="_x0000_s1026" type="#_x0000_t4" style="position:absolute;margin-left:460.65pt;margin-top:-43.5pt;width:45.2pt;height:45.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" fillcolor="#01286a" stroked="f" strokeweight="1pt"/>
              </w:pict>
            </mc:Fallback>
          </mc:AlternateContent>
        </w:r>
        <w:r w:rsidR="00730856" w:rsidRPr="00730856">
          <w:rPr>
            <w:rFonts w:eastAsia="Calibri"/>
            <w:color w:val="FFFFFF"/>
            <w:sz w:val="16"/>
            <w:szCs w:val="16"/>
          </w:rPr>
          <w:t xml:space="preserve"> </w:t>
        </w:r>
        <w:sdt>
          <w:sdtPr>
            <w:rPr>
              <w:rFonts w:eastAsia="Calibri"/>
              <w:color w:val="FFFFFF"/>
              <w:sz w:val="16"/>
              <w:szCs w:val="16"/>
            </w:rPr>
            <w:id w:val="-776397136"/>
            <w:docPartObj>
              <w:docPartGallery w:val="Page Numbers (Bottom of Page)"/>
              <w:docPartUnique/>
            </w:docPartObj>
          </w:sdtPr>
          <w:sdtEndPr>
            <w:rPr>
              <w:b/>
              <w:bCs/>
            </w:rPr>
          </w:sdtEndPr>
          <w:sdtContent>
            <w:r w:rsidR="00730856" w:rsidRPr="00730856">
              <w:rPr>
                <w:rFonts w:eastAsia="Calibri"/>
                <w:noProof/>
                <w:color w:val="FFFFFF"/>
                <w:sz w:val="16"/>
                <w:szCs w:val="16"/>
              </w:rPr>
              <mc:AlternateContent>
                <mc:Choice Requires="wps">
                  <w:drawing>
                    <wp:anchor distT="0" distB="0" distL="114300" distR="114300" simplePos="0" relativeHeight="251658247" behindDoc="1" locked="0" layoutInCell="1" allowOverlap="1" wp14:anchorId="68789C1F" wp14:editId="760A4BEB">
                      <wp:simplePos x="0" y="0"/>
                      <wp:positionH relativeFrom="column">
                        <wp:posOffset>5831840</wp:posOffset>
                      </wp:positionH>
                      <wp:positionV relativeFrom="paragraph">
                        <wp:posOffset>-358775</wp:posOffset>
                      </wp:positionV>
                      <wp:extent cx="574040" cy="574040"/>
                      <wp:effectExtent l="0" t="0" r="0" b="0"/>
                      <wp:wrapNone/>
                      <wp:docPr id="216" name="Ruit 216"/>
                      <wp:cNvGraphicFramePr/>
                      <a:graphic xmlns:a="http://schemas.openxmlformats.org/drawingml/2006/main">
                        <a:graphicData uri="http://schemas.microsoft.com/office/word/2010/wordprocessingShape">
                          <wps:wsp>
                            <wps:cNvSpPr/>
                            <wps:spPr>
                              <a:xfrm>
                                <a:off x="0" y="0"/>
                                <a:ext cx="574040" cy="574040"/>
                              </a:xfrm>
                              <a:prstGeom prst="diamond">
                                <a:avLst/>
                              </a:prstGeom>
                              <a:solidFill>
                                <a:srgbClr val="01286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6EE22" id="Ruit 216" o:spid="_x0000_s1026" type="#_x0000_t4" style="position:absolute;margin-left:459.2pt;margin-top:-28.25pt;width:45.2pt;height:45.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" fillcolor="#01286a" stroked="f" strokeweight="1pt"/>
                  </w:pict>
                </mc:Fallback>
              </mc:AlternateContent>
            </w:r>
            <w:r w:rsidR="00730856" w:rsidRPr="00730856">
              <w:rPr>
                <w:rFonts w:eastAsia="Calibri"/>
                <w:noProof/>
                <w:color w:val="FFFFFF"/>
                <w:sz w:val="16"/>
                <w:szCs w:val="16"/>
              </w:rPr>
              <mc:AlternateContent>
                <mc:Choice Requires="wps">
                  <w:drawing>
                    <wp:anchor distT="0" distB="0" distL="114300" distR="114300" simplePos="0" relativeHeight="251658246" behindDoc="1" locked="0" layoutInCell="1" allowOverlap="1" wp14:anchorId="040F5D7A" wp14:editId="5C81C266">
                      <wp:simplePos x="0" y="0"/>
                      <wp:positionH relativeFrom="column">
                        <wp:posOffset>-890905</wp:posOffset>
                      </wp:positionH>
                      <wp:positionV relativeFrom="paragraph">
                        <wp:posOffset>-106045</wp:posOffset>
                      </wp:positionV>
                      <wp:extent cx="7553325" cy="647700"/>
                      <wp:effectExtent l="0" t="0" r="9525" b="0"/>
                      <wp:wrapNone/>
                      <wp:docPr id="218" name="Rechthoek 218"/>
                      <wp:cNvGraphicFramePr/>
                      <a:graphic xmlns:a="http://schemas.openxmlformats.org/drawingml/2006/main">
                        <a:graphicData uri="http://schemas.microsoft.com/office/word/2010/wordprocessingShape">
                          <wps:wsp>
                            <wps:cNvSpPr/>
                            <wps:spPr>
                              <a:xfrm>
                                <a:off x="0" y="0"/>
                                <a:ext cx="7553325" cy="647700"/>
                              </a:xfrm>
                              <a:prstGeom prst="rect">
                                <a:avLst/>
                              </a:prstGeom>
                              <a:solidFill>
                                <a:srgbClr val="022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AE9C2A" id="Rechthoek 218" o:spid="_x0000_s1026" style="position:absolute;margin-left:-70.15pt;margin-top:-8.35pt;width:594.75pt;height:51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" fillcolor="#02286b" stroked="f" strokeweight="2pt"/>
                  </w:pict>
                </mc:Fallback>
              </mc:AlternateContent>
            </w:r>
            <w:r w:rsidR="00730856" w:rsidRPr="00730856">
              <w:rPr>
                <w:rFonts w:eastAsia="Times New Roman"/>
                <w:color w:val="FFFFFF"/>
                <w:sz w:val="16"/>
              </w:rPr>
              <w:fldChar w:fldCharType="begin"/>
            </w:r>
            <w:r w:rsidR="00730856" w:rsidRPr="00730856">
              <w:rPr>
                <w:rFonts w:eastAsia="Times New Roman"/>
                <w:color w:val="FFFFFF"/>
                <w:sz w:val="16"/>
              </w:rPr>
              <w:instrText xml:space="preserve"> PAGE </w:instrText>
            </w:r>
            <w:r w:rsidR="00730856" w:rsidRPr="00730856">
              <w:rPr>
                <w:rFonts w:eastAsia="Times New Roman"/>
                <w:color w:val="FFFFFF"/>
                <w:sz w:val="16"/>
              </w:rPr>
              <w:fldChar w:fldCharType="separate"/>
            </w:r>
            <w:r w:rsidR="00730856" w:rsidRPr="00730856">
              <w:rPr>
                <w:rFonts w:eastAsia="Times New Roman"/>
                <w:color w:val="FFFFFF"/>
                <w:sz w:val="16"/>
              </w:rPr>
              <w:t>1</w:t>
            </w:r>
            <w:r w:rsidR="00730856" w:rsidRPr="00730856">
              <w:rPr>
                <w:rFonts w:eastAsia="Times New Roman"/>
                <w:color w:val="FFFFFF"/>
                <w:sz w:val="16"/>
              </w:rPr>
              <w:fldChar w:fldCharType="end"/>
            </w:r>
            <w:r w:rsidR="00730856" w:rsidRPr="00730856">
              <w:rPr>
                <w:rFonts w:eastAsia="Times New Roman"/>
                <w:color w:val="FFFFFF"/>
                <w:sz w:val="16"/>
              </w:rPr>
              <w:t>/</w:t>
            </w:r>
            <w:r w:rsidR="00730856" w:rsidRPr="00730856">
              <w:rPr>
                <w:rFonts w:eastAsia="Times New Roman"/>
                <w:color w:val="FFFFFF"/>
                <w:sz w:val="16"/>
              </w:rPr>
              <w:fldChar w:fldCharType="begin"/>
            </w:r>
            <w:r w:rsidR="00730856" w:rsidRPr="00730856">
              <w:rPr>
                <w:rFonts w:eastAsia="Times New Roman"/>
                <w:color w:val="FFFFFF"/>
                <w:sz w:val="16"/>
              </w:rPr>
              <w:instrText xml:space="preserve"> NUMPAGES </w:instrText>
            </w:r>
            <w:r w:rsidR="00730856" w:rsidRPr="00730856">
              <w:rPr>
                <w:rFonts w:eastAsia="Times New Roman"/>
                <w:color w:val="FFFFFF"/>
                <w:sz w:val="16"/>
              </w:rPr>
              <w:fldChar w:fldCharType="separate"/>
            </w:r>
            <w:r w:rsidR="00730856" w:rsidRPr="00730856">
              <w:rPr>
                <w:rFonts w:eastAsia="Times New Roman"/>
                <w:color w:val="FFFFFF"/>
                <w:sz w:val="16"/>
              </w:rPr>
              <w:t>3</w:t>
            </w:r>
            <w:r w:rsidR="00730856" w:rsidRPr="00730856">
              <w:rPr>
                <w:rFonts w:eastAsia="Times New Roman"/>
                <w:color w:val="FFFFFF"/>
                <w:sz w:val="16"/>
              </w:rPr>
              <w:fldChar w:fldCharType="end"/>
            </w:r>
            <w:r w:rsidR="00730856">
              <w:rPr>
                <w:rFonts w:eastAsia="Times New Roman"/>
                <w:color w:val="FFFFFF"/>
                <w:sz w:val="16"/>
              </w:rPr>
              <w:t xml:space="preserve"> </w:t>
            </w:r>
          </w:sdtContent>
        </w:sdt>
        <w:r w:rsidR="00730856">
          <w:rPr>
            <w:rFonts w:eastAsia="Calibri"/>
            <w:b/>
            <w:bCs/>
            <w:color w:val="FFFFFF"/>
            <w:sz w:val="16"/>
            <w:szCs w:val="16"/>
          </w:rPr>
          <w:t xml:space="preserve"> </w:t>
        </w:r>
      </w:sdtContent>
    </w:sdt>
  </w:p>
  <w:p w14:paraId="741180A7" w14:textId="4381FB2C" w:rsidR="00CA7131" w:rsidRDefault="00CA71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215C" w14:textId="77777777" w:rsidR="00AA046E" w:rsidRDefault="00AA046E" w:rsidP="00C744DF">
      <w:r>
        <w:separator/>
      </w:r>
    </w:p>
  </w:footnote>
  <w:footnote w:type="continuationSeparator" w:id="0">
    <w:p w14:paraId="27893E57" w14:textId="77777777" w:rsidR="00AA046E" w:rsidRDefault="00AA046E" w:rsidP="00C744DF">
      <w:r>
        <w:continuationSeparator/>
      </w:r>
    </w:p>
  </w:footnote>
  <w:footnote w:type="continuationNotice" w:id="1">
    <w:p w14:paraId="6A4C1142" w14:textId="77777777" w:rsidR="00AA046E" w:rsidRDefault="00AA04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B2E" w14:textId="002323E1" w:rsidR="00C744DF" w:rsidRDefault="00C744DF" w:rsidP="00C744DF">
    <w:pPr>
      <w:pStyle w:val="Koptekst"/>
    </w:pPr>
    <w:r w:rsidRPr="00C744DF">
      <w:rPr>
        <w:noProof/>
      </w:rPr>
      <w:drawing>
        <wp:anchor distT="0" distB="0" distL="114300" distR="114300" simplePos="0" relativeHeight="251658242" behindDoc="0" locked="0" layoutInCell="1" allowOverlap="1" wp14:anchorId="00251127" wp14:editId="5F240E48">
          <wp:simplePos x="0" y="0"/>
          <wp:positionH relativeFrom="column">
            <wp:posOffset>4854575</wp:posOffset>
          </wp:positionH>
          <wp:positionV relativeFrom="paragraph">
            <wp:posOffset>-275590</wp:posOffset>
          </wp:positionV>
          <wp:extent cx="1294902" cy="581436"/>
          <wp:effectExtent l="0" t="0" r="635" b="9525"/>
          <wp:wrapThrough wrapText="bothSides">
            <wp:wrapPolygon edited="0">
              <wp:start x="0" y="0"/>
              <wp:lineTo x="0" y="21246"/>
              <wp:lineTo x="21293" y="21246"/>
              <wp:lineTo x="21293" y="0"/>
              <wp:lineTo x="0" y="0"/>
            </wp:wrapPolygon>
          </wp:wrapThrough>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94902" cy="5814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7C0"/>
    <w:multiLevelType w:val="multilevel"/>
    <w:tmpl w:val="578CEF74"/>
    <w:styleLink w:val="LFO2"/>
    <w:lvl w:ilvl="0">
      <w:start w:val="1"/>
      <w:numFmt w:val="upperLetter"/>
      <w:pStyle w:val="HVGA"/>
      <w:lvlText w:val="(%1)"/>
      <w:lvlJc w:val="left"/>
      <w:pPr>
        <w:ind w:left="720" w:hanging="720"/>
      </w:pPr>
      <w:rPr>
        <w:sz w:val="24"/>
        <w:szCs w:val="24"/>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64E1F67"/>
    <w:multiLevelType w:val="hybridMultilevel"/>
    <w:tmpl w:val="E8549202"/>
    <w:lvl w:ilvl="0" w:tplc="FFFFFFFF">
      <w:start w:val="1"/>
      <w:numFmt w:val="upperRoman"/>
      <w:lvlText w:val="%1."/>
      <w:lvlJc w:val="right"/>
      <w:pPr>
        <w:ind w:left="70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 w15:restartNumberingAfterBreak="0">
    <w:nsid w:val="07B37FC8"/>
    <w:multiLevelType w:val="hybridMultilevel"/>
    <w:tmpl w:val="C0F4D68E"/>
    <w:lvl w:ilvl="0" w:tplc="3496C8C2">
      <w:start w:val="2"/>
      <w:numFmt w:val="upperRoman"/>
      <w:lvlText w:val="%1."/>
      <w:lvlJc w:val="left"/>
      <w:pPr>
        <w:ind w:left="1080" w:hanging="720"/>
      </w:pPr>
      <w:rPr>
        <w:rFonts w:hint="default"/>
      </w:rPr>
    </w:lvl>
    <w:lvl w:ilvl="1" w:tplc="A9083840">
      <w:start w:val="1"/>
      <w:numFmt w:val="upperRoman"/>
      <w:lvlText w:val="%2."/>
      <w:lvlJc w:val="left"/>
      <w:pPr>
        <w:ind w:left="1440" w:hanging="360"/>
      </w:pPr>
      <w:rPr>
        <w:rFonts w:ascii="Arial" w:eastAsia="SimSun" w:hAnsi="Arial" w:cs="Arial"/>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62D43"/>
    <w:multiLevelType w:val="hybridMultilevel"/>
    <w:tmpl w:val="2D0A2CB8"/>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11CA3017"/>
    <w:multiLevelType w:val="hybridMultilevel"/>
    <w:tmpl w:val="86D65D3E"/>
    <w:lvl w:ilvl="0" w:tplc="85F20E04">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8E6AC2"/>
    <w:multiLevelType w:val="hybridMultilevel"/>
    <w:tmpl w:val="E1089722"/>
    <w:lvl w:ilvl="0" w:tplc="EFBEE9B6">
      <w:start w:val="1"/>
      <w:numFmt w:val="bullet"/>
      <w:lvlText w:val="-"/>
      <w:lvlJc w:val="left"/>
      <w:pPr>
        <w:ind w:left="1440" w:hanging="360"/>
      </w:pPr>
      <w:rPr>
        <w:rFonts w:ascii="Calibri"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 w15:restartNumberingAfterBreak="0">
    <w:nsid w:val="16020B4E"/>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16480801"/>
    <w:multiLevelType w:val="multilevel"/>
    <w:tmpl w:val="7478AA7A"/>
    <w:styleLink w:val="LFO1"/>
    <w:lvl w:ilvl="0">
      <w:start w:val="1"/>
      <w:numFmt w:val="decimal"/>
      <w:pStyle w:val="HVG1"/>
      <w:lvlText w:val="(%1)"/>
      <w:lvlJc w:val="left"/>
      <w:pPr>
        <w:ind w:left="720" w:hanging="720"/>
      </w:pPr>
      <w:rPr>
        <w:b w:val="0"/>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1B291786"/>
    <w:multiLevelType w:val="hybridMultilevel"/>
    <w:tmpl w:val="9E8CF9F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77307D"/>
    <w:multiLevelType w:val="hybridMultilevel"/>
    <w:tmpl w:val="D13444E0"/>
    <w:lvl w:ilvl="0" w:tplc="C522256A">
      <w:start w:val="1"/>
      <w:numFmt w:val="lowerLetter"/>
      <w:lvlText w:val="%1)"/>
      <w:lvlJc w:val="left"/>
      <w:pPr>
        <w:ind w:left="1440" w:hanging="360"/>
      </w:pPr>
      <w:rPr>
        <w:b w:val="0"/>
        <w:b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219807F1"/>
    <w:multiLevelType w:val="hybridMultilevel"/>
    <w:tmpl w:val="D5A23DDC"/>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1" w15:restartNumberingAfterBreak="0">
    <w:nsid w:val="24126F3B"/>
    <w:multiLevelType w:val="hybridMultilevel"/>
    <w:tmpl w:val="D32251DC"/>
    <w:lvl w:ilvl="0" w:tplc="A66AA558">
      <w:start w:val="2"/>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C17EF9"/>
    <w:multiLevelType w:val="hybridMultilevel"/>
    <w:tmpl w:val="F4423C1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A50AA9"/>
    <w:multiLevelType w:val="hybridMultilevel"/>
    <w:tmpl w:val="70C82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A12E41"/>
    <w:multiLevelType w:val="hybridMultilevel"/>
    <w:tmpl w:val="6262C88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32A403EC"/>
    <w:multiLevelType w:val="hybridMultilevel"/>
    <w:tmpl w:val="6A768B2E"/>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6" w15:restartNumberingAfterBreak="0">
    <w:nsid w:val="32E958DC"/>
    <w:multiLevelType w:val="hybridMultilevel"/>
    <w:tmpl w:val="5D3E9DA6"/>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7" w15:restartNumberingAfterBreak="0">
    <w:nsid w:val="41FB0990"/>
    <w:multiLevelType w:val="hybridMultilevel"/>
    <w:tmpl w:val="FE4EA4D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44E36DF2"/>
    <w:multiLevelType w:val="hybridMultilevel"/>
    <w:tmpl w:val="AC1C45D2"/>
    <w:lvl w:ilvl="0" w:tplc="FFFFFFFF">
      <w:start w:val="1"/>
      <w:numFmt w:val="upperRoman"/>
      <w:lvlText w:val="%1."/>
      <w:lvlJc w:val="right"/>
      <w:pPr>
        <w:ind w:left="709" w:hanging="360"/>
      </w:pPr>
    </w:lvl>
    <w:lvl w:ilvl="1" w:tplc="04130017">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9" w15:restartNumberingAfterBreak="0">
    <w:nsid w:val="45534934"/>
    <w:multiLevelType w:val="hybridMultilevel"/>
    <w:tmpl w:val="4410A988"/>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0" w15:restartNumberingAfterBreak="0">
    <w:nsid w:val="4E4C10F1"/>
    <w:multiLevelType w:val="hybridMultilevel"/>
    <w:tmpl w:val="3640C660"/>
    <w:lvl w:ilvl="0" w:tplc="F55A2772">
      <w:start w:val="1"/>
      <w:numFmt w:val="bullet"/>
      <w:lvlText w:val=""/>
      <w:lvlJc w:val="left"/>
      <w:pPr>
        <w:ind w:left="720" w:hanging="360"/>
      </w:pPr>
      <w:rPr>
        <w:rFonts w:ascii="Wingdings" w:hAnsi="Wingdings" w:hint="default"/>
        <w:color w:val="04296C"/>
      </w:rPr>
    </w:lvl>
    <w:lvl w:ilvl="1" w:tplc="E0525EF8">
      <w:start w:val="8"/>
      <w:numFmt w:val="bullet"/>
      <w:lvlText w:val="•"/>
      <w:lvlJc w:val="left"/>
      <w:pPr>
        <w:ind w:left="1790" w:hanging="71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C5768A"/>
    <w:multiLevelType w:val="hybridMultilevel"/>
    <w:tmpl w:val="CC3EF38A"/>
    <w:lvl w:ilvl="0" w:tplc="04130017">
      <w:start w:val="1"/>
      <w:numFmt w:val="lowerLetter"/>
      <w:lvlText w:val="%1)"/>
      <w:lvlJc w:val="left"/>
      <w:pPr>
        <w:ind w:left="1352" w:hanging="360"/>
      </w:p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22" w15:restartNumberingAfterBreak="0">
    <w:nsid w:val="52345C43"/>
    <w:multiLevelType w:val="hybridMultilevel"/>
    <w:tmpl w:val="6F9AE922"/>
    <w:lvl w:ilvl="0" w:tplc="790AD7CE">
      <w:start w:val="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5663B4"/>
    <w:multiLevelType w:val="hybridMultilevel"/>
    <w:tmpl w:val="5EC89948"/>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56CF10E3"/>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9652DD2"/>
    <w:multiLevelType w:val="hybridMultilevel"/>
    <w:tmpl w:val="2C668EB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967520"/>
    <w:multiLevelType w:val="hybridMultilevel"/>
    <w:tmpl w:val="D4F8AB58"/>
    <w:lvl w:ilvl="0" w:tplc="FFFFFFFF">
      <w:start w:val="1"/>
      <w:numFmt w:val="decimal"/>
      <w:lvlText w:val="%1."/>
      <w:lvlJc w:val="left"/>
      <w:pPr>
        <w:ind w:left="720" w:hanging="360"/>
      </w:pPr>
      <w:rPr>
        <w:color w:val="04286C"/>
      </w:rPr>
    </w:lvl>
    <w:lvl w:ilvl="1" w:tplc="FFFFFFFF">
      <w:start w:val="1"/>
      <w:numFmt w:val="decimal"/>
      <w:lvlText w:val="%2."/>
      <w:lvlJc w:val="left"/>
      <w:pPr>
        <w:ind w:left="1440" w:hanging="360"/>
      </w:pPr>
      <w:rPr>
        <w:color w:val="04286C"/>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436437"/>
    <w:multiLevelType w:val="hybridMultilevel"/>
    <w:tmpl w:val="DB8E57C6"/>
    <w:lvl w:ilvl="0" w:tplc="B0264502">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1D0F00"/>
    <w:multiLevelType w:val="hybridMultilevel"/>
    <w:tmpl w:val="D13444E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3E64AF8"/>
    <w:multiLevelType w:val="multilevel"/>
    <w:tmpl w:val="03A67044"/>
    <w:styleLink w:val="WWOutlineListStyle5"/>
    <w:lvl w:ilvl="0">
      <w:start w:val="1"/>
      <w:numFmt w:val="decimal"/>
      <w:pStyle w:val="HVGHead1"/>
      <w:lvlText w:val="%1."/>
      <w:lvlJc w:val="left"/>
      <w:pPr>
        <w:ind w:left="720" w:hanging="720"/>
      </w:pPr>
      <w:rPr>
        <w:rFonts w:ascii="Arial" w:hAnsi="Arial"/>
        <w:b/>
        <w:i w:val="0"/>
        <w:sz w:val="24"/>
        <w:szCs w:val="24"/>
      </w:rPr>
    </w:lvl>
    <w:lvl w:ilvl="1">
      <w:start w:val="1"/>
      <w:numFmt w:val="decimal"/>
      <w:pStyle w:val="HVGHead2"/>
      <w:lvlText w:val="%1.%2"/>
      <w:lvlJc w:val="left"/>
      <w:pPr>
        <w:ind w:left="720" w:hanging="720"/>
      </w:pPr>
      <w:rPr>
        <w:rFonts w:ascii="Arial" w:hAnsi="Arial"/>
        <w:b w:val="0"/>
        <w:i w:val="0"/>
        <w:sz w:val="24"/>
        <w:szCs w:val="24"/>
      </w:rPr>
    </w:lvl>
    <w:lvl w:ilvl="2">
      <w:start w:val="1"/>
      <w:numFmt w:val="lowerLetter"/>
      <w:pStyle w:val="HVGHead3"/>
      <w:lvlText w:val="%3)"/>
      <w:lvlJc w:val="left"/>
      <w:pPr>
        <w:ind w:left="1080" w:hanging="360"/>
      </w:pPr>
    </w:lvl>
    <w:lvl w:ilvl="3">
      <w:start w:val="1"/>
      <w:numFmt w:val="lowerRoman"/>
      <w:pStyle w:val="HVGHead4"/>
      <w:lvlText w:val="()"/>
      <w:lvlJc w:val="left"/>
      <w:pPr>
        <w:ind w:left="2160" w:hanging="720"/>
      </w:pPr>
    </w:lvl>
    <w:lvl w:ilvl="4">
      <w:start w:val="1"/>
      <w:numFmt w:val="upperLetter"/>
      <w:pStyle w:val="HVGHead5"/>
      <w:lvlText w:val="()"/>
      <w:lvlJc w:val="left"/>
      <w:pPr>
        <w:ind w:left="2880" w:hanging="720"/>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2E0FD1"/>
    <w:multiLevelType w:val="hybridMultilevel"/>
    <w:tmpl w:val="FB5C8D40"/>
    <w:lvl w:ilvl="0" w:tplc="04130017">
      <w:start w:val="1"/>
      <w:numFmt w:val="lowerLetter"/>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1" w15:restartNumberingAfterBreak="0">
    <w:nsid w:val="6DD71DA0"/>
    <w:multiLevelType w:val="hybridMultilevel"/>
    <w:tmpl w:val="FDE4CB4C"/>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8C4058"/>
    <w:multiLevelType w:val="multilevel"/>
    <w:tmpl w:val="E22AE28E"/>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lowerLetter"/>
      <w:lvlText w:val="%3."/>
      <w:lvlJc w:val="left"/>
      <w:pPr>
        <w:ind w:left="785"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12E53F8"/>
    <w:multiLevelType w:val="hybridMultilevel"/>
    <w:tmpl w:val="E8549202"/>
    <w:lvl w:ilvl="0" w:tplc="48F45054">
      <w:start w:val="1"/>
      <w:numFmt w:val="upperRoman"/>
      <w:lvlText w:val="%1."/>
      <w:lvlJc w:val="right"/>
      <w:pPr>
        <w:ind w:left="709" w:hanging="360"/>
      </w:pPr>
    </w:lvl>
    <w:lvl w:ilvl="1" w:tplc="04130019">
      <w:start w:val="1"/>
      <w:numFmt w:val="lowerLetter"/>
      <w:lvlText w:val="%2."/>
      <w:lvlJc w:val="left"/>
      <w:pPr>
        <w:ind w:left="1429" w:hanging="360"/>
      </w:pPr>
    </w:lvl>
    <w:lvl w:ilvl="2" w:tplc="0413001B" w:tentative="1">
      <w:start w:val="1"/>
      <w:numFmt w:val="lowerRoman"/>
      <w:lvlText w:val="%3."/>
      <w:lvlJc w:val="right"/>
      <w:pPr>
        <w:ind w:left="2149" w:hanging="180"/>
      </w:pPr>
    </w:lvl>
    <w:lvl w:ilvl="3" w:tplc="0413000F" w:tentative="1">
      <w:start w:val="1"/>
      <w:numFmt w:val="decimal"/>
      <w:lvlText w:val="%4."/>
      <w:lvlJc w:val="left"/>
      <w:pPr>
        <w:ind w:left="2869" w:hanging="360"/>
      </w:pPr>
    </w:lvl>
    <w:lvl w:ilvl="4" w:tplc="04130019" w:tentative="1">
      <w:start w:val="1"/>
      <w:numFmt w:val="lowerLetter"/>
      <w:lvlText w:val="%5."/>
      <w:lvlJc w:val="left"/>
      <w:pPr>
        <w:ind w:left="3589" w:hanging="360"/>
      </w:pPr>
    </w:lvl>
    <w:lvl w:ilvl="5" w:tplc="0413001B" w:tentative="1">
      <w:start w:val="1"/>
      <w:numFmt w:val="lowerRoman"/>
      <w:lvlText w:val="%6."/>
      <w:lvlJc w:val="right"/>
      <w:pPr>
        <w:ind w:left="4309" w:hanging="180"/>
      </w:pPr>
    </w:lvl>
    <w:lvl w:ilvl="6" w:tplc="0413000F" w:tentative="1">
      <w:start w:val="1"/>
      <w:numFmt w:val="decimal"/>
      <w:lvlText w:val="%7."/>
      <w:lvlJc w:val="left"/>
      <w:pPr>
        <w:ind w:left="5029" w:hanging="360"/>
      </w:pPr>
    </w:lvl>
    <w:lvl w:ilvl="7" w:tplc="04130019" w:tentative="1">
      <w:start w:val="1"/>
      <w:numFmt w:val="lowerLetter"/>
      <w:lvlText w:val="%8."/>
      <w:lvlJc w:val="left"/>
      <w:pPr>
        <w:ind w:left="5749" w:hanging="360"/>
      </w:pPr>
    </w:lvl>
    <w:lvl w:ilvl="8" w:tplc="0413001B" w:tentative="1">
      <w:start w:val="1"/>
      <w:numFmt w:val="lowerRoman"/>
      <w:lvlText w:val="%9."/>
      <w:lvlJc w:val="right"/>
      <w:pPr>
        <w:ind w:left="6469" w:hanging="180"/>
      </w:pPr>
    </w:lvl>
  </w:abstractNum>
  <w:abstractNum w:abstractNumId="34" w15:restartNumberingAfterBreak="0">
    <w:nsid w:val="71482337"/>
    <w:multiLevelType w:val="hybridMultilevel"/>
    <w:tmpl w:val="B15EE672"/>
    <w:lvl w:ilvl="0" w:tplc="88F6E1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1712F"/>
    <w:multiLevelType w:val="hybridMultilevel"/>
    <w:tmpl w:val="BEAC7AFC"/>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5A22989"/>
    <w:multiLevelType w:val="hybridMultilevel"/>
    <w:tmpl w:val="3F8A078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8E2044"/>
    <w:multiLevelType w:val="hybridMultilevel"/>
    <w:tmpl w:val="13B2094E"/>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B6D45B7"/>
    <w:multiLevelType w:val="hybridMultilevel"/>
    <w:tmpl w:val="FE4EA4D0"/>
    <w:lvl w:ilvl="0" w:tplc="FFFFFFFF">
      <w:start w:val="1"/>
      <w:numFmt w:val="lowerLetter"/>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9" w15:restartNumberingAfterBreak="0">
    <w:nsid w:val="7DA73D84"/>
    <w:multiLevelType w:val="hybridMultilevel"/>
    <w:tmpl w:val="5E1CC2A8"/>
    <w:lvl w:ilvl="0" w:tplc="FFFFFFFF">
      <w:start w:val="1"/>
      <w:numFmt w:val="decimal"/>
      <w:lvlText w:val="%1)"/>
      <w:lvlJc w:val="left"/>
      <w:pPr>
        <w:ind w:left="710" w:hanging="710"/>
      </w:pPr>
      <w:rPr>
        <w:rFonts w:hint="default"/>
      </w:rPr>
    </w:lvl>
    <w:lvl w:ilvl="1" w:tplc="FFFFFFFF">
      <w:start w:val="1"/>
      <w:numFmt w:val="decimal"/>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0177783">
    <w:abstractNumId w:val="35"/>
  </w:num>
  <w:num w:numId="2" w16cid:durableId="593631242">
    <w:abstractNumId w:val="34"/>
  </w:num>
  <w:num w:numId="3" w16cid:durableId="1578905662">
    <w:abstractNumId w:val="32"/>
  </w:num>
  <w:num w:numId="4" w16cid:durableId="1153567881">
    <w:abstractNumId w:val="13"/>
  </w:num>
  <w:num w:numId="5" w16cid:durableId="564948096">
    <w:abstractNumId w:val="26"/>
  </w:num>
  <w:num w:numId="6" w16cid:durableId="2095514832">
    <w:abstractNumId w:val="17"/>
  </w:num>
  <w:num w:numId="7" w16cid:durableId="1723089448">
    <w:abstractNumId w:val="6"/>
  </w:num>
  <w:num w:numId="8" w16cid:durableId="1023673977">
    <w:abstractNumId w:val="29"/>
    <w:lvlOverride w:ilvl="0">
      <w:lvl w:ilvl="0">
        <w:start w:val="1"/>
        <w:numFmt w:val="decimal"/>
        <w:pStyle w:val="HVGHead1"/>
        <w:lvlText w:val="%1."/>
        <w:lvlJc w:val="left"/>
        <w:pPr>
          <w:ind w:left="720" w:hanging="720"/>
        </w:pPr>
        <w:rPr>
          <w:rFonts w:ascii="Arial" w:hAnsi="Arial"/>
          <w:b/>
          <w:i w:val="0"/>
          <w:sz w:val="24"/>
          <w:szCs w:val="24"/>
        </w:rPr>
      </w:lvl>
    </w:lvlOverride>
    <w:lvlOverride w:ilvl="1">
      <w:lvl w:ilvl="1">
        <w:start w:val="1"/>
        <w:numFmt w:val="decimal"/>
        <w:pStyle w:val="HVGHead2"/>
        <w:lvlText w:val="%1.%2"/>
        <w:lvlJc w:val="left"/>
        <w:pPr>
          <w:ind w:left="720" w:hanging="720"/>
        </w:pPr>
        <w:rPr>
          <w:rFonts w:ascii="Arial" w:hAnsi="Arial"/>
          <w:b w:val="0"/>
          <w:i w:val="0"/>
          <w:sz w:val="24"/>
          <w:szCs w:val="24"/>
        </w:rPr>
      </w:lvl>
    </w:lvlOverride>
    <w:lvlOverride w:ilvl="2">
      <w:lvl w:ilvl="2">
        <w:start w:val="1"/>
        <w:numFmt w:val="lowerLetter"/>
        <w:pStyle w:val="HVGHead3"/>
        <w:lvlText w:val="%3)"/>
        <w:lvlJc w:val="left"/>
        <w:pPr>
          <w:ind w:left="1080" w:hanging="360"/>
        </w:pPr>
      </w:lvl>
    </w:lvlOverride>
    <w:lvlOverride w:ilvl="3">
      <w:lvl w:ilvl="3">
        <w:start w:val="1"/>
        <w:numFmt w:val="lowerRoman"/>
        <w:pStyle w:val="HVGHead4"/>
        <w:lvlText w:val="()"/>
        <w:lvlJc w:val="left"/>
        <w:pPr>
          <w:ind w:left="2160" w:hanging="720"/>
        </w:pPr>
      </w:lvl>
    </w:lvlOverride>
    <w:lvlOverride w:ilvl="4">
      <w:lvl w:ilvl="4">
        <w:start w:val="1"/>
        <w:numFmt w:val="upperLetter"/>
        <w:pStyle w:val="HVGHead5"/>
        <w:lvlText w:val="()"/>
        <w:lvlJc w:val="left"/>
        <w:pPr>
          <w:ind w:left="2880" w:hanging="720"/>
        </w:pPr>
      </w:lvl>
    </w:lvlOverride>
    <w:lvlOverride w:ilvl="5">
      <w:lvl w:ilvl="5">
        <w:start w:val="1"/>
        <w:numFmt w:val="none"/>
        <w:lvlText w:val=""/>
        <w:lvlJc w:val="left"/>
      </w:lvl>
    </w:lvlOverride>
    <w:lvlOverride w:ilvl="6">
      <w:lvl w:ilvl="6">
        <w:start w:val="1"/>
        <w:numFmt w:val="none"/>
        <w:lvlText w:val=""/>
        <w:lvlJc w:val="left"/>
      </w:lvl>
    </w:lvlOverride>
    <w:lvlOverride w:ilvl="7">
      <w:lvl w:ilvl="7">
        <w:start w:val="1"/>
        <w:numFmt w:val="none"/>
        <w:lvlText w:val=""/>
        <w:lvlJc w:val="left"/>
      </w:lvl>
    </w:lvlOverride>
    <w:lvlOverride w:ilvl="8">
      <w:lvl w:ilvl="8">
        <w:start w:val="1"/>
        <w:numFmt w:val="none"/>
        <w:lvlText w:val=""/>
        <w:lvlJc w:val="left"/>
      </w:lvl>
    </w:lvlOverride>
  </w:num>
  <w:num w:numId="9" w16cid:durableId="1005744698">
    <w:abstractNumId w:val="38"/>
  </w:num>
  <w:num w:numId="10" w16cid:durableId="1012144336">
    <w:abstractNumId w:val="29"/>
  </w:num>
  <w:num w:numId="11" w16cid:durableId="931280592">
    <w:abstractNumId w:val="3"/>
  </w:num>
  <w:num w:numId="12" w16cid:durableId="1967466562">
    <w:abstractNumId w:val="16"/>
  </w:num>
  <w:num w:numId="13" w16cid:durableId="1082725376">
    <w:abstractNumId w:val="30"/>
  </w:num>
  <w:num w:numId="14" w16cid:durableId="1427505719">
    <w:abstractNumId w:val="10"/>
  </w:num>
  <w:num w:numId="15" w16cid:durableId="763040613">
    <w:abstractNumId w:val="19"/>
  </w:num>
  <w:num w:numId="16" w16cid:durableId="1313368113">
    <w:abstractNumId w:val="33"/>
  </w:num>
  <w:num w:numId="17" w16cid:durableId="485247689">
    <w:abstractNumId w:val="18"/>
  </w:num>
  <w:num w:numId="18" w16cid:durableId="1886289111">
    <w:abstractNumId w:val="1"/>
  </w:num>
  <w:num w:numId="19" w16cid:durableId="1685210970">
    <w:abstractNumId w:val="4"/>
  </w:num>
  <w:num w:numId="20" w16cid:durableId="1804885270">
    <w:abstractNumId w:val="23"/>
  </w:num>
  <w:num w:numId="21" w16cid:durableId="2049139613">
    <w:abstractNumId w:val="11"/>
  </w:num>
  <w:num w:numId="22" w16cid:durableId="968781430">
    <w:abstractNumId w:val="37"/>
  </w:num>
  <w:num w:numId="23" w16cid:durableId="1718049953">
    <w:abstractNumId w:val="21"/>
  </w:num>
  <w:num w:numId="24" w16cid:durableId="1789473906">
    <w:abstractNumId w:val="15"/>
  </w:num>
  <w:num w:numId="25" w16cid:durableId="945423697">
    <w:abstractNumId w:val="2"/>
  </w:num>
  <w:num w:numId="26" w16cid:durableId="2146385217">
    <w:abstractNumId w:val="8"/>
  </w:num>
  <w:num w:numId="27" w16cid:durableId="1070352453">
    <w:abstractNumId w:val="14"/>
  </w:num>
  <w:num w:numId="28" w16cid:durableId="1417285982">
    <w:abstractNumId w:val="27"/>
  </w:num>
  <w:num w:numId="29" w16cid:durableId="677315330">
    <w:abstractNumId w:val="9"/>
  </w:num>
  <w:num w:numId="30" w16cid:durableId="1326737857">
    <w:abstractNumId w:val="22"/>
  </w:num>
  <w:num w:numId="31" w16cid:durableId="256062232">
    <w:abstractNumId w:val="25"/>
  </w:num>
  <w:num w:numId="32" w16cid:durableId="896428728">
    <w:abstractNumId w:val="28"/>
  </w:num>
  <w:num w:numId="33" w16cid:durableId="748695704">
    <w:abstractNumId w:val="36"/>
  </w:num>
  <w:num w:numId="34" w16cid:durableId="1882933326">
    <w:abstractNumId w:val="12"/>
  </w:num>
  <w:num w:numId="35" w16cid:durableId="401101079">
    <w:abstractNumId w:val="24"/>
  </w:num>
  <w:num w:numId="36" w16cid:durableId="434636524">
    <w:abstractNumId w:val="5"/>
  </w:num>
  <w:num w:numId="37" w16cid:durableId="438915808">
    <w:abstractNumId w:val="3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6450728">
    <w:abstractNumId w:val="39"/>
  </w:num>
  <w:num w:numId="39" w16cid:durableId="1067991300">
    <w:abstractNumId w:val="7"/>
  </w:num>
  <w:num w:numId="40" w16cid:durableId="1570647525">
    <w:abstractNumId w:val="0"/>
  </w:num>
  <w:num w:numId="41" w16cid:durableId="1714698065">
    <w:abstractNumId w:val="31"/>
  </w:num>
  <w:num w:numId="42" w16cid:durableId="1739129454">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DF"/>
    <w:rsid w:val="0000003B"/>
    <w:rsid w:val="000024C6"/>
    <w:rsid w:val="00004323"/>
    <w:rsid w:val="00004B7A"/>
    <w:rsid w:val="000059AA"/>
    <w:rsid w:val="000061D1"/>
    <w:rsid w:val="00011517"/>
    <w:rsid w:val="0001339E"/>
    <w:rsid w:val="000138B0"/>
    <w:rsid w:val="000166A0"/>
    <w:rsid w:val="000203CA"/>
    <w:rsid w:val="0002554F"/>
    <w:rsid w:val="000261A6"/>
    <w:rsid w:val="00026F75"/>
    <w:rsid w:val="00030067"/>
    <w:rsid w:val="0003124E"/>
    <w:rsid w:val="00032ECA"/>
    <w:rsid w:val="00035863"/>
    <w:rsid w:val="000363FC"/>
    <w:rsid w:val="00037252"/>
    <w:rsid w:val="000405D1"/>
    <w:rsid w:val="00041AF3"/>
    <w:rsid w:val="00041B2F"/>
    <w:rsid w:val="00043619"/>
    <w:rsid w:val="000449EB"/>
    <w:rsid w:val="00044A5B"/>
    <w:rsid w:val="000456B8"/>
    <w:rsid w:val="00046369"/>
    <w:rsid w:val="00047E69"/>
    <w:rsid w:val="00051361"/>
    <w:rsid w:val="000537E8"/>
    <w:rsid w:val="000549E9"/>
    <w:rsid w:val="00054A2F"/>
    <w:rsid w:val="00055DDE"/>
    <w:rsid w:val="00057273"/>
    <w:rsid w:val="00057336"/>
    <w:rsid w:val="00062159"/>
    <w:rsid w:val="000643AC"/>
    <w:rsid w:val="00064420"/>
    <w:rsid w:val="000650A0"/>
    <w:rsid w:val="00067F54"/>
    <w:rsid w:val="00070506"/>
    <w:rsid w:val="00070C65"/>
    <w:rsid w:val="00070E31"/>
    <w:rsid w:val="00072399"/>
    <w:rsid w:val="00072C43"/>
    <w:rsid w:val="00072D3D"/>
    <w:rsid w:val="00074C51"/>
    <w:rsid w:val="00077439"/>
    <w:rsid w:val="000774C4"/>
    <w:rsid w:val="00080625"/>
    <w:rsid w:val="00081576"/>
    <w:rsid w:val="00082ECB"/>
    <w:rsid w:val="00082FE5"/>
    <w:rsid w:val="00083FA0"/>
    <w:rsid w:val="00087A21"/>
    <w:rsid w:val="00090676"/>
    <w:rsid w:val="000933A4"/>
    <w:rsid w:val="000943CD"/>
    <w:rsid w:val="00097CDF"/>
    <w:rsid w:val="000A4351"/>
    <w:rsid w:val="000A4A1E"/>
    <w:rsid w:val="000A4F9B"/>
    <w:rsid w:val="000A5D69"/>
    <w:rsid w:val="000A627B"/>
    <w:rsid w:val="000A7191"/>
    <w:rsid w:val="000A74CA"/>
    <w:rsid w:val="000B62D2"/>
    <w:rsid w:val="000C29D6"/>
    <w:rsid w:val="000C4426"/>
    <w:rsid w:val="000C4BBD"/>
    <w:rsid w:val="000C581A"/>
    <w:rsid w:val="000C64F8"/>
    <w:rsid w:val="000D1CCF"/>
    <w:rsid w:val="000D26F2"/>
    <w:rsid w:val="000D3092"/>
    <w:rsid w:val="000D393B"/>
    <w:rsid w:val="000D3B67"/>
    <w:rsid w:val="000D4A3E"/>
    <w:rsid w:val="000E065D"/>
    <w:rsid w:val="000E1ED2"/>
    <w:rsid w:val="000E2B74"/>
    <w:rsid w:val="000E3686"/>
    <w:rsid w:val="000E41EB"/>
    <w:rsid w:val="000E5725"/>
    <w:rsid w:val="000F0D69"/>
    <w:rsid w:val="000F1E38"/>
    <w:rsid w:val="000F2D00"/>
    <w:rsid w:val="000F4998"/>
    <w:rsid w:val="000F5080"/>
    <w:rsid w:val="0010025A"/>
    <w:rsid w:val="001008E6"/>
    <w:rsid w:val="00103CF0"/>
    <w:rsid w:val="00104301"/>
    <w:rsid w:val="001065F5"/>
    <w:rsid w:val="00107E97"/>
    <w:rsid w:val="001102A6"/>
    <w:rsid w:val="001131BA"/>
    <w:rsid w:val="001134D3"/>
    <w:rsid w:val="0011661D"/>
    <w:rsid w:val="00120D98"/>
    <w:rsid w:val="00121212"/>
    <w:rsid w:val="0012551C"/>
    <w:rsid w:val="001258E7"/>
    <w:rsid w:val="001276F8"/>
    <w:rsid w:val="00131C86"/>
    <w:rsid w:val="00132593"/>
    <w:rsid w:val="00133C63"/>
    <w:rsid w:val="0013476B"/>
    <w:rsid w:val="00141EB6"/>
    <w:rsid w:val="00143DDE"/>
    <w:rsid w:val="0014409F"/>
    <w:rsid w:val="00151473"/>
    <w:rsid w:val="00151EF0"/>
    <w:rsid w:val="00157C74"/>
    <w:rsid w:val="00162071"/>
    <w:rsid w:val="001628AA"/>
    <w:rsid w:val="00163FF5"/>
    <w:rsid w:val="00164585"/>
    <w:rsid w:val="00164B80"/>
    <w:rsid w:val="00165A9A"/>
    <w:rsid w:val="00167F7E"/>
    <w:rsid w:val="001707D8"/>
    <w:rsid w:val="001715E4"/>
    <w:rsid w:val="001721ED"/>
    <w:rsid w:val="001723FD"/>
    <w:rsid w:val="0017458B"/>
    <w:rsid w:val="0017593E"/>
    <w:rsid w:val="001768F1"/>
    <w:rsid w:val="00180360"/>
    <w:rsid w:val="00183320"/>
    <w:rsid w:val="0018514F"/>
    <w:rsid w:val="001867BA"/>
    <w:rsid w:val="001907C7"/>
    <w:rsid w:val="001907DD"/>
    <w:rsid w:val="00190CFA"/>
    <w:rsid w:val="001924F9"/>
    <w:rsid w:val="00196E73"/>
    <w:rsid w:val="00197FB5"/>
    <w:rsid w:val="001A192E"/>
    <w:rsid w:val="001A5049"/>
    <w:rsid w:val="001A610B"/>
    <w:rsid w:val="001A63D1"/>
    <w:rsid w:val="001A7371"/>
    <w:rsid w:val="001B0E65"/>
    <w:rsid w:val="001B19EC"/>
    <w:rsid w:val="001B282B"/>
    <w:rsid w:val="001B28B9"/>
    <w:rsid w:val="001B2D87"/>
    <w:rsid w:val="001B324B"/>
    <w:rsid w:val="001B485F"/>
    <w:rsid w:val="001C07DC"/>
    <w:rsid w:val="001C1B79"/>
    <w:rsid w:val="001C1E08"/>
    <w:rsid w:val="001C2FC0"/>
    <w:rsid w:val="001C5E52"/>
    <w:rsid w:val="001C7C43"/>
    <w:rsid w:val="001D2940"/>
    <w:rsid w:val="001D3AC4"/>
    <w:rsid w:val="001D3F2B"/>
    <w:rsid w:val="001D5B0C"/>
    <w:rsid w:val="001D7DB9"/>
    <w:rsid w:val="001E10F5"/>
    <w:rsid w:val="001E1A75"/>
    <w:rsid w:val="001E3BFA"/>
    <w:rsid w:val="001E548D"/>
    <w:rsid w:val="001E7118"/>
    <w:rsid w:val="001F0D4C"/>
    <w:rsid w:val="001F1808"/>
    <w:rsid w:val="001F2D21"/>
    <w:rsid w:val="001F4462"/>
    <w:rsid w:val="001F57AC"/>
    <w:rsid w:val="001F5FC8"/>
    <w:rsid w:val="00200451"/>
    <w:rsid w:val="002008D3"/>
    <w:rsid w:val="00204EB5"/>
    <w:rsid w:val="00205228"/>
    <w:rsid w:val="0020582E"/>
    <w:rsid w:val="00206028"/>
    <w:rsid w:val="00207196"/>
    <w:rsid w:val="002071B9"/>
    <w:rsid w:val="00207630"/>
    <w:rsid w:val="00213E4E"/>
    <w:rsid w:val="00214217"/>
    <w:rsid w:val="00215D05"/>
    <w:rsid w:val="00220414"/>
    <w:rsid w:val="002212E6"/>
    <w:rsid w:val="002229E8"/>
    <w:rsid w:val="002233FE"/>
    <w:rsid w:val="002246B5"/>
    <w:rsid w:val="00225C1A"/>
    <w:rsid w:val="002273E7"/>
    <w:rsid w:val="0023059D"/>
    <w:rsid w:val="00230879"/>
    <w:rsid w:val="002318E5"/>
    <w:rsid w:val="00231A16"/>
    <w:rsid w:val="00233F9A"/>
    <w:rsid w:val="002347FD"/>
    <w:rsid w:val="0023638B"/>
    <w:rsid w:val="00237EBC"/>
    <w:rsid w:val="00243DD1"/>
    <w:rsid w:val="002441DC"/>
    <w:rsid w:val="00244BD5"/>
    <w:rsid w:val="00244E43"/>
    <w:rsid w:val="002456B5"/>
    <w:rsid w:val="002458C6"/>
    <w:rsid w:val="002458FA"/>
    <w:rsid w:val="00250766"/>
    <w:rsid w:val="0025167D"/>
    <w:rsid w:val="00252C72"/>
    <w:rsid w:val="00253BCD"/>
    <w:rsid w:val="002559AD"/>
    <w:rsid w:val="00256171"/>
    <w:rsid w:val="00256534"/>
    <w:rsid w:val="0025684D"/>
    <w:rsid w:val="00257D68"/>
    <w:rsid w:val="00257ED7"/>
    <w:rsid w:val="0026090D"/>
    <w:rsid w:val="00260AD8"/>
    <w:rsid w:val="00261853"/>
    <w:rsid w:val="00265521"/>
    <w:rsid w:val="002664ED"/>
    <w:rsid w:val="00272061"/>
    <w:rsid w:val="0027315B"/>
    <w:rsid w:val="002741A7"/>
    <w:rsid w:val="002742D9"/>
    <w:rsid w:val="00274EE1"/>
    <w:rsid w:val="0028036C"/>
    <w:rsid w:val="0028523B"/>
    <w:rsid w:val="002855F2"/>
    <w:rsid w:val="0029067B"/>
    <w:rsid w:val="00290A0B"/>
    <w:rsid w:val="002917A2"/>
    <w:rsid w:val="00295961"/>
    <w:rsid w:val="002A22A4"/>
    <w:rsid w:val="002A74D9"/>
    <w:rsid w:val="002B0D01"/>
    <w:rsid w:val="002B31FF"/>
    <w:rsid w:val="002B4124"/>
    <w:rsid w:val="002B4B50"/>
    <w:rsid w:val="002B6C54"/>
    <w:rsid w:val="002C431C"/>
    <w:rsid w:val="002C5070"/>
    <w:rsid w:val="002C5C75"/>
    <w:rsid w:val="002C742A"/>
    <w:rsid w:val="002D0857"/>
    <w:rsid w:val="002D2157"/>
    <w:rsid w:val="002D2728"/>
    <w:rsid w:val="002D309E"/>
    <w:rsid w:val="002D31ED"/>
    <w:rsid w:val="002D4CB4"/>
    <w:rsid w:val="002D7E6C"/>
    <w:rsid w:val="002E0D36"/>
    <w:rsid w:val="002E12F4"/>
    <w:rsid w:val="002E19A0"/>
    <w:rsid w:val="002E31EF"/>
    <w:rsid w:val="002E3B55"/>
    <w:rsid w:val="002E5290"/>
    <w:rsid w:val="002F10D2"/>
    <w:rsid w:val="002F1AAC"/>
    <w:rsid w:val="002F315A"/>
    <w:rsid w:val="002F31C9"/>
    <w:rsid w:val="002F36D6"/>
    <w:rsid w:val="002F4EEE"/>
    <w:rsid w:val="002F64A7"/>
    <w:rsid w:val="002F7D85"/>
    <w:rsid w:val="00300B95"/>
    <w:rsid w:val="00301BAF"/>
    <w:rsid w:val="00302F1E"/>
    <w:rsid w:val="00304A46"/>
    <w:rsid w:val="003104B2"/>
    <w:rsid w:val="00310630"/>
    <w:rsid w:val="00317250"/>
    <w:rsid w:val="00317DF0"/>
    <w:rsid w:val="00320352"/>
    <w:rsid w:val="0032191D"/>
    <w:rsid w:val="0032239B"/>
    <w:rsid w:val="0032382C"/>
    <w:rsid w:val="00323DAE"/>
    <w:rsid w:val="003241AB"/>
    <w:rsid w:val="00324FBB"/>
    <w:rsid w:val="003310CB"/>
    <w:rsid w:val="00331BBD"/>
    <w:rsid w:val="00336BE8"/>
    <w:rsid w:val="003405CD"/>
    <w:rsid w:val="00342405"/>
    <w:rsid w:val="0034629B"/>
    <w:rsid w:val="00350F03"/>
    <w:rsid w:val="00351386"/>
    <w:rsid w:val="00351A52"/>
    <w:rsid w:val="003526CA"/>
    <w:rsid w:val="003546A4"/>
    <w:rsid w:val="00355753"/>
    <w:rsid w:val="00360C03"/>
    <w:rsid w:val="00362584"/>
    <w:rsid w:val="00363710"/>
    <w:rsid w:val="00364360"/>
    <w:rsid w:val="003654FE"/>
    <w:rsid w:val="003666FB"/>
    <w:rsid w:val="00372D39"/>
    <w:rsid w:val="0037352F"/>
    <w:rsid w:val="00375E4A"/>
    <w:rsid w:val="003761F8"/>
    <w:rsid w:val="0037712F"/>
    <w:rsid w:val="00380E8C"/>
    <w:rsid w:val="00382B27"/>
    <w:rsid w:val="003842F5"/>
    <w:rsid w:val="003848F5"/>
    <w:rsid w:val="0038512D"/>
    <w:rsid w:val="0038744F"/>
    <w:rsid w:val="00390C10"/>
    <w:rsid w:val="00391D78"/>
    <w:rsid w:val="003A12FC"/>
    <w:rsid w:val="003A4239"/>
    <w:rsid w:val="003A63A5"/>
    <w:rsid w:val="003A6672"/>
    <w:rsid w:val="003B1AC9"/>
    <w:rsid w:val="003B4B1E"/>
    <w:rsid w:val="003B4B6E"/>
    <w:rsid w:val="003B5107"/>
    <w:rsid w:val="003C008E"/>
    <w:rsid w:val="003C0F18"/>
    <w:rsid w:val="003C6A15"/>
    <w:rsid w:val="003C72CC"/>
    <w:rsid w:val="003D4A49"/>
    <w:rsid w:val="003D4C17"/>
    <w:rsid w:val="003D790C"/>
    <w:rsid w:val="003E1998"/>
    <w:rsid w:val="003E330A"/>
    <w:rsid w:val="003E54CD"/>
    <w:rsid w:val="003E6BD1"/>
    <w:rsid w:val="003F1A47"/>
    <w:rsid w:val="003F1BD1"/>
    <w:rsid w:val="003F4EB5"/>
    <w:rsid w:val="003F7D14"/>
    <w:rsid w:val="004017A4"/>
    <w:rsid w:val="00401CDF"/>
    <w:rsid w:val="00401EC2"/>
    <w:rsid w:val="004023FB"/>
    <w:rsid w:val="00402C58"/>
    <w:rsid w:val="00404B1F"/>
    <w:rsid w:val="00405A3C"/>
    <w:rsid w:val="004069C1"/>
    <w:rsid w:val="00406FDE"/>
    <w:rsid w:val="004075BF"/>
    <w:rsid w:val="00411DE6"/>
    <w:rsid w:val="00412A1E"/>
    <w:rsid w:val="00412D5E"/>
    <w:rsid w:val="004155FA"/>
    <w:rsid w:val="00416D9E"/>
    <w:rsid w:val="00416E02"/>
    <w:rsid w:val="00422336"/>
    <w:rsid w:val="00422492"/>
    <w:rsid w:val="00422C2B"/>
    <w:rsid w:val="00422D4E"/>
    <w:rsid w:val="004263EF"/>
    <w:rsid w:val="00426862"/>
    <w:rsid w:val="00430C62"/>
    <w:rsid w:val="004311F8"/>
    <w:rsid w:val="00431250"/>
    <w:rsid w:val="00433312"/>
    <w:rsid w:val="00433C8B"/>
    <w:rsid w:val="00433DFE"/>
    <w:rsid w:val="004371F5"/>
    <w:rsid w:val="00440837"/>
    <w:rsid w:val="00440BEE"/>
    <w:rsid w:val="00440FE1"/>
    <w:rsid w:val="00441B99"/>
    <w:rsid w:val="004424E6"/>
    <w:rsid w:val="004446C9"/>
    <w:rsid w:val="00445DD2"/>
    <w:rsid w:val="00445F95"/>
    <w:rsid w:val="00450A24"/>
    <w:rsid w:val="00450DDA"/>
    <w:rsid w:val="0045128B"/>
    <w:rsid w:val="00451941"/>
    <w:rsid w:val="00452212"/>
    <w:rsid w:val="00452A49"/>
    <w:rsid w:val="004533A1"/>
    <w:rsid w:val="00454058"/>
    <w:rsid w:val="00455267"/>
    <w:rsid w:val="00455F82"/>
    <w:rsid w:val="0045709F"/>
    <w:rsid w:val="00461876"/>
    <w:rsid w:val="004657EE"/>
    <w:rsid w:val="00465C48"/>
    <w:rsid w:val="00465CE6"/>
    <w:rsid w:val="00470D3B"/>
    <w:rsid w:val="004712C4"/>
    <w:rsid w:val="00480BC4"/>
    <w:rsid w:val="00484605"/>
    <w:rsid w:val="004909CA"/>
    <w:rsid w:val="0049252E"/>
    <w:rsid w:val="0049356C"/>
    <w:rsid w:val="00493782"/>
    <w:rsid w:val="00496104"/>
    <w:rsid w:val="00497C77"/>
    <w:rsid w:val="004A1163"/>
    <w:rsid w:val="004A11E5"/>
    <w:rsid w:val="004A16FC"/>
    <w:rsid w:val="004A1F9D"/>
    <w:rsid w:val="004A530A"/>
    <w:rsid w:val="004A7022"/>
    <w:rsid w:val="004B0A3F"/>
    <w:rsid w:val="004B0A98"/>
    <w:rsid w:val="004B2165"/>
    <w:rsid w:val="004B229B"/>
    <w:rsid w:val="004B3DF8"/>
    <w:rsid w:val="004B4B89"/>
    <w:rsid w:val="004B5D60"/>
    <w:rsid w:val="004B68C4"/>
    <w:rsid w:val="004B78AD"/>
    <w:rsid w:val="004C122B"/>
    <w:rsid w:val="004C31C5"/>
    <w:rsid w:val="004C51FF"/>
    <w:rsid w:val="004C581F"/>
    <w:rsid w:val="004C5D68"/>
    <w:rsid w:val="004D07A9"/>
    <w:rsid w:val="004D09A8"/>
    <w:rsid w:val="004D32B3"/>
    <w:rsid w:val="004D3FC7"/>
    <w:rsid w:val="004E091A"/>
    <w:rsid w:val="004E4B5E"/>
    <w:rsid w:val="004E55F3"/>
    <w:rsid w:val="004E5631"/>
    <w:rsid w:val="004E66F8"/>
    <w:rsid w:val="004F09F0"/>
    <w:rsid w:val="004F1A23"/>
    <w:rsid w:val="004F2358"/>
    <w:rsid w:val="004F27AF"/>
    <w:rsid w:val="004F2F41"/>
    <w:rsid w:val="004F4AD1"/>
    <w:rsid w:val="00500786"/>
    <w:rsid w:val="00501F96"/>
    <w:rsid w:val="005026A9"/>
    <w:rsid w:val="005057E2"/>
    <w:rsid w:val="00506099"/>
    <w:rsid w:val="00507FF2"/>
    <w:rsid w:val="00511ACB"/>
    <w:rsid w:val="00511D82"/>
    <w:rsid w:val="0051543E"/>
    <w:rsid w:val="00515AD6"/>
    <w:rsid w:val="00516616"/>
    <w:rsid w:val="00517006"/>
    <w:rsid w:val="0052111B"/>
    <w:rsid w:val="0052147F"/>
    <w:rsid w:val="005227E1"/>
    <w:rsid w:val="005228E8"/>
    <w:rsid w:val="00522AC8"/>
    <w:rsid w:val="00523A18"/>
    <w:rsid w:val="005254C7"/>
    <w:rsid w:val="00531514"/>
    <w:rsid w:val="00531E65"/>
    <w:rsid w:val="005326B6"/>
    <w:rsid w:val="00533BC5"/>
    <w:rsid w:val="00533D09"/>
    <w:rsid w:val="005371E3"/>
    <w:rsid w:val="00540EC3"/>
    <w:rsid w:val="00541047"/>
    <w:rsid w:val="005415BD"/>
    <w:rsid w:val="00544A86"/>
    <w:rsid w:val="00546826"/>
    <w:rsid w:val="00547CFA"/>
    <w:rsid w:val="00547FDB"/>
    <w:rsid w:val="00550BC6"/>
    <w:rsid w:val="005519DF"/>
    <w:rsid w:val="00551CEF"/>
    <w:rsid w:val="0055311D"/>
    <w:rsid w:val="00553DF6"/>
    <w:rsid w:val="005543E1"/>
    <w:rsid w:val="00555DAD"/>
    <w:rsid w:val="00557059"/>
    <w:rsid w:val="00560024"/>
    <w:rsid w:val="00560A4D"/>
    <w:rsid w:val="005621C2"/>
    <w:rsid w:val="00564DFB"/>
    <w:rsid w:val="005657F9"/>
    <w:rsid w:val="00567DF8"/>
    <w:rsid w:val="00571A66"/>
    <w:rsid w:val="005733BA"/>
    <w:rsid w:val="00574A10"/>
    <w:rsid w:val="00574F9E"/>
    <w:rsid w:val="00584CA1"/>
    <w:rsid w:val="005861C5"/>
    <w:rsid w:val="00586B08"/>
    <w:rsid w:val="00586E94"/>
    <w:rsid w:val="005872EE"/>
    <w:rsid w:val="00587E7C"/>
    <w:rsid w:val="0059114E"/>
    <w:rsid w:val="005924C2"/>
    <w:rsid w:val="00592FDA"/>
    <w:rsid w:val="0059559E"/>
    <w:rsid w:val="00596F4B"/>
    <w:rsid w:val="0059729F"/>
    <w:rsid w:val="005979A8"/>
    <w:rsid w:val="005A02E6"/>
    <w:rsid w:val="005A30B6"/>
    <w:rsid w:val="005A71E9"/>
    <w:rsid w:val="005B0F7C"/>
    <w:rsid w:val="005B11FA"/>
    <w:rsid w:val="005B2171"/>
    <w:rsid w:val="005B3152"/>
    <w:rsid w:val="005B341C"/>
    <w:rsid w:val="005B3AE0"/>
    <w:rsid w:val="005C4E4D"/>
    <w:rsid w:val="005C6A49"/>
    <w:rsid w:val="005D08CC"/>
    <w:rsid w:val="005D1CA1"/>
    <w:rsid w:val="005D380F"/>
    <w:rsid w:val="005D3D7E"/>
    <w:rsid w:val="005D3E36"/>
    <w:rsid w:val="005D4C21"/>
    <w:rsid w:val="005D5F63"/>
    <w:rsid w:val="005D69B4"/>
    <w:rsid w:val="005D7071"/>
    <w:rsid w:val="005E0D36"/>
    <w:rsid w:val="005E17F9"/>
    <w:rsid w:val="005E3F89"/>
    <w:rsid w:val="005E4699"/>
    <w:rsid w:val="005E4901"/>
    <w:rsid w:val="005E74AC"/>
    <w:rsid w:val="005F08A0"/>
    <w:rsid w:val="005F11AB"/>
    <w:rsid w:val="005F149B"/>
    <w:rsid w:val="005F26F3"/>
    <w:rsid w:val="005F291A"/>
    <w:rsid w:val="005F3E56"/>
    <w:rsid w:val="005F584F"/>
    <w:rsid w:val="00600D0E"/>
    <w:rsid w:val="00601D22"/>
    <w:rsid w:val="006021D7"/>
    <w:rsid w:val="0060421E"/>
    <w:rsid w:val="00604A71"/>
    <w:rsid w:val="00605D59"/>
    <w:rsid w:val="006065A3"/>
    <w:rsid w:val="0060786F"/>
    <w:rsid w:val="00610673"/>
    <w:rsid w:val="00610767"/>
    <w:rsid w:val="0061198C"/>
    <w:rsid w:val="00611E91"/>
    <w:rsid w:val="00612271"/>
    <w:rsid w:val="006124A1"/>
    <w:rsid w:val="00614D23"/>
    <w:rsid w:val="00615D5C"/>
    <w:rsid w:val="00617C8B"/>
    <w:rsid w:val="00617DF0"/>
    <w:rsid w:val="006207C4"/>
    <w:rsid w:val="0062172A"/>
    <w:rsid w:val="00621F33"/>
    <w:rsid w:val="006233B4"/>
    <w:rsid w:val="0062406E"/>
    <w:rsid w:val="006249ED"/>
    <w:rsid w:val="006260F7"/>
    <w:rsid w:val="00631B71"/>
    <w:rsid w:val="0063238A"/>
    <w:rsid w:val="006324A0"/>
    <w:rsid w:val="006330FD"/>
    <w:rsid w:val="00633627"/>
    <w:rsid w:val="00633B7E"/>
    <w:rsid w:val="0063498A"/>
    <w:rsid w:val="00636B56"/>
    <w:rsid w:val="00637C4D"/>
    <w:rsid w:val="00642DC6"/>
    <w:rsid w:val="006453D1"/>
    <w:rsid w:val="006468CE"/>
    <w:rsid w:val="00647770"/>
    <w:rsid w:val="00650C8C"/>
    <w:rsid w:val="00651A54"/>
    <w:rsid w:val="00652795"/>
    <w:rsid w:val="006549D5"/>
    <w:rsid w:val="00654A23"/>
    <w:rsid w:val="00655D88"/>
    <w:rsid w:val="00655E7A"/>
    <w:rsid w:val="00656517"/>
    <w:rsid w:val="00657DB4"/>
    <w:rsid w:val="0066298F"/>
    <w:rsid w:val="00662B90"/>
    <w:rsid w:val="006630F9"/>
    <w:rsid w:val="0066510F"/>
    <w:rsid w:val="006673E7"/>
    <w:rsid w:val="006711AA"/>
    <w:rsid w:val="00672322"/>
    <w:rsid w:val="00677C96"/>
    <w:rsid w:val="00680F4A"/>
    <w:rsid w:val="00681BFA"/>
    <w:rsid w:val="00683EDC"/>
    <w:rsid w:val="006863E8"/>
    <w:rsid w:val="006875F2"/>
    <w:rsid w:val="00694F84"/>
    <w:rsid w:val="00695009"/>
    <w:rsid w:val="00695CA8"/>
    <w:rsid w:val="00695F83"/>
    <w:rsid w:val="006A24F6"/>
    <w:rsid w:val="006A5FB4"/>
    <w:rsid w:val="006A6CDB"/>
    <w:rsid w:val="006A7D87"/>
    <w:rsid w:val="006B0B78"/>
    <w:rsid w:val="006B0C09"/>
    <w:rsid w:val="006B1310"/>
    <w:rsid w:val="006B16F7"/>
    <w:rsid w:val="006B2359"/>
    <w:rsid w:val="006B2592"/>
    <w:rsid w:val="006B27D8"/>
    <w:rsid w:val="006B325E"/>
    <w:rsid w:val="006B3D3A"/>
    <w:rsid w:val="006C21C1"/>
    <w:rsid w:val="006C21D9"/>
    <w:rsid w:val="006C2C7A"/>
    <w:rsid w:val="006C3DC9"/>
    <w:rsid w:val="006C4DD2"/>
    <w:rsid w:val="006C5EE4"/>
    <w:rsid w:val="006C6724"/>
    <w:rsid w:val="006C6D2A"/>
    <w:rsid w:val="006C7EE7"/>
    <w:rsid w:val="006D08F1"/>
    <w:rsid w:val="006D0B21"/>
    <w:rsid w:val="006D1368"/>
    <w:rsid w:val="006D3326"/>
    <w:rsid w:val="006D42E9"/>
    <w:rsid w:val="006D4908"/>
    <w:rsid w:val="006D5E2A"/>
    <w:rsid w:val="006D60F3"/>
    <w:rsid w:val="006E1F37"/>
    <w:rsid w:val="006F1BCC"/>
    <w:rsid w:val="006F1D30"/>
    <w:rsid w:val="006F200D"/>
    <w:rsid w:val="006F452A"/>
    <w:rsid w:val="006F6D03"/>
    <w:rsid w:val="006F7A77"/>
    <w:rsid w:val="00705120"/>
    <w:rsid w:val="00705A47"/>
    <w:rsid w:val="00713D69"/>
    <w:rsid w:val="007218C3"/>
    <w:rsid w:val="0072286F"/>
    <w:rsid w:val="0072380A"/>
    <w:rsid w:val="007243EE"/>
    <w:rsid w:val="00730856"/>
    <w:rsid w:val="00731446"/>
    <w:rsid w:val="00731D63"/>
    <w:rsid w:val="00732DC7"/>
    <w:rsid w:val="00734680"/>
    <w:rsid w:val="007349ED"/>
    <w:rsid w:val="00745692"/>
    <w:rsid w:val="00746916"/>
    <w:rsid w:val="00750406"/>
    <w:rsid w:val="0075081B"/>
    <w:rsid w:val="00750921"/>
    <w:rsid w:val="0075183C"/>
    <w:rsid w:val="00751B2D"/>
    <w:rsid w:val="00753C7D"/>
    <w:rsid w:val="007563FB"/>
    <w:rsid w:val="00761931"/>
    <w:rsid w:val="0076417F"/>
    <w:rsid w:val="007652B0"/>
    <w:rsid w:val="00766F01"/>
    <w:rsid w:val="0076727C"/>
    <w:rsid w:val="007675B7"/>
    <w:rsid w:val="00767FC6"/>
    <w:rsid w:val="00770041"/>
    <w:rsid w:val="00770261"/>
    <w:rsid w:val="00770841"/>
    <w:rsid w:val="00770847"/>
    <w:rsid w:val="00771C53"/>
    <w:rsid w:val="0077252C"/>
    <w:rsid w:val="00772C0B"/>
    <w:rsid w:val="0077386D"/>
    <w:rsid w:val="007752E8"/>
    <w:rsid w:val="00780057"/>
    <w:rsid w:val="0078028B"/>
    <w:rsid w:val="00780AB5"/>
    <w:rsid w:val="00781FE2"/>
    <w:rsid w:val="00782BA5"/>
    <w:rsid w:val="00782CF3"/>
    <w:rsid w:val="0078437C"/>
    <w:rsid w:val="00790843"/>
    <w:rsid w:val="00791E1F"/>
    <w:rsid w:val="007935B8"/>
    <w:rsid w:val="00793B15"/>
    <w:rsid w:val="007944AA"/>
    <w:rsid w:val="007A2C7D"/>
    <w:rsid w:val="007A459E"/>
    <w:rsid w:val="007A5E29"/>
    <w:rsid w:val="007A6B1F"/>
    <w:rsid w:val="007B2790"/>
    <w:rsid w:val="007B43FF"/>
    <w:rsid w:val="007B4B00"/>
    <w:rsid w:val="007B5414"/>
    <w:rsid w:val="007B592D"/>
    <w:rsid w:val="007B6B56"/>
    <w:rsid w:val="007C028A"/>
    <w:rsid w:val="007C0617"/>
    <w:rsid w:val="007C2672"/>
    <w:rsid w:val="007C2756"/>
    <w:rsid w:val="007C3676"/>
    <w:rsid w:val="007C6AD4"/>
    <w:rsid w:val="007C6DCD"/>
    <w:rsid w:val="007D08A3"/>
    <w:rsid w:val="007D1131"/>
    <w:rsid w:val="007D3B39"/>
    <w:rsid w:val="007D502C"/>
    <w:rsid w:val="007D6808"/>
    <w:rsid w:val="007E0E69"/>
    <w:rsid w:val="007E21D5"/>
    <w:rsid w:val="007E259E"/>
    <w:rsid w:val="007E2BE9"/>
    <w:rsid w:val="007E3A52"/>
    <w:rsid w:val="007E574C"/>
    <w:rsid w:val="007E7478"/>
    <w:rsid w:val="007E7637"/>
    <w:rsid w:val="007F0F48"/>
    <w:rsid w:val="007F32AB"/>
    <w:rsid w:val="007F3362"/>
    <w:rsid w:val="007F436E"/>
    <w:rsid w:val="007F7620"/>
    <w:rsid w:val="008001FB"/>
    <w:rsid w:val="00800B4E"/>
    <w:rsid w:val="00801406"/>
    <w:rsid w:val="0080193C"/>
    <w:rsid w:val="00802D50"/>
    <w:rsid w:val="00803C3D"/>
    <w:rsid w:val="008048A0"/>
    <w:rsid w:val="008115C8"/>
    <w:rsid w:val="0081162D"/>
    <w:rsid w:val="008116B2"/>
    <w:rsid w:val="00811E92"/>
    <w:rsid w:val="00815855"/>
    <w:rsid w:val="00820B4E"/>
    <w:rsid w:val="00821E68"/>
    <w:rsid w:val="008220D5"/>
    <w:rsid w:val="00822E46"/>
    <w:rsid w:val="00824107"/>
    <w:rsid w:val="00824353"/>
    <w:rsid w:val="0082481D"/>
    <w:rsid w:val="00824974"/>
    <w:rsid w:val="0082616A"/>
    <w:rsid w:val="00826D16"/>
    <w:rsid w:val="00826D71"/>
    <w:rsid w:val="008301D1"/>
    <w:rsid w:val="00831EC6"/>
    <w:rsid w:val="00834B98"/>
    <w:rsid w:val="008354F5"/>
    <w:rsid w:val="0083563A"/>
    <w:rsid w:val="00837F1F"/>
    <w:rsid w:val="00837FA0"/>
    <w:rsid w:val="00840050"/>
    <w:rsid w:val="00840344"/>
    <w:rsid w:val="00841066"/>
    <w:rsid w:val="008414D5"/>
    <w:rsid w:val="00841AAE"/>
    <w:rsid w:val="00845183"/>
    <w:rsid w:val="00850DAF"/>
    <w:rsid w:val="0085139D"/>
    <w:rsid w:val="008521A0"/>
    <w:rsid w:val="008528C6"/>
    <w:rsid w:val="00852A57"/>
    <w:rsid w:val="008545FF"/>
    <w:rsid w:val="008607BB"/>
    <w:rsid w:val="00862522"/>
    <w:rsid w:val="00865871"/>
    <w:rsid w:val="00866616"/>
    <w:rsid w:val="00867014"/>
    <w:rsid w:val="0087080F"/>
    <w:rsid w:val="008724EB"/>
    <w:rsid w:val="00872770"/>
    <w:rsid w:val="0087309F"/>
    <w:rsid w:val="0087359C"/>
    <w:rsid w:val="0087380C"/>
    <w:rsid w:val="008763A0"/>
    <w:rsid w:val="0087698F"/>
    <w:rsid w:val="00876E21"/>
    <w:rsid w:val="00877669"/>
    <w:rsid w:val="008841F6"/>
    <w:rsid w:val="00885B8E"/>
    <w:rsid w:val="00885DC3"/>
    <w:rsid w:val="0088614D"/>
    <w:rsid w:val="008869A0"/>
    <w:rsid w:val="00890098"/>
    <w:rsid w:val="0089257B"/>
    <w:rsid w:val="00892D61"/>
    <w:rsid w:val="008932BE"/>
    <w:rsid w:val="0089456F"/>
    <w:rsid w:val="0089590B"/>
    <w:rsid w:val="008979D5"/>
    <w:rsid w:val="00897AE9"/>
    <w:rsid w:val="008A0F46"/>
    <w:rsid w:val="008A14CB"/>
    <w:rsid w:val="008B07BB"/>
    <w:rsid w:val="008B1830"/>
    <w:rsid w:val="008B25A0"/>
    <w:rsid w:val="008B2BB1"/>
    <w:rsid w:val="008B2BB5"/>
    <w:rsid w:val="008B373B"/>
    <w:rsid w:val="008B4BA3"/>
    <w:rsid w:val="008C0EFE"/>
    <w:rsid w:val="008C1020"/>
    <w:rsid w:val="008C18EA"/>
    <w:rsid w:val="008C1FB0"/>
    <w:rsid w:val="008C2AD6"/>
    <w:rsid w:val="008C5154"/>
    <w:rsid w:val="008C74AD"/>
    <w:rsid w:val="008C7A05"/>
    <w:rsid w:val="008D02C0"/>
    <w:rsid w:val="008D13B0"/>
    <w:rsid w:val="008D38FF"/>
    <w:rsid w:val="008D422C"/>
    <w:rsid w:val="008D493C"/>
    <w:rsid w:val="008D4B69"/>
    <w:rsid w:val="008D510D"/>
    <w:rsid w:val="008D68E6"/>
    <w:rsid w:val="008E0116"/>
    <w:rsid w:val="008E0A86"/>
    <w:rsid w:val="008E1DA0"/>
    <w:rsid w:val="008E5016"/>
    <w:rsid w:val="008E5A48"/>
    <w:rsid w:val="008F0486"/>
    <w:rsid w:val="008F27A8"/>
    <w:rsid w:val="008F6663"/>
    <w:rsid w:val="008F6AC2"/>
    <w:rsid w:val="00902247"/>
    <w:rsid w:val="009030A9"/>
    <w:rsid w:val="009032F5"/>
    <w:rsid w:val="009035B2"/>
    <w:rsid w:val="00903B15"/>
    <w:rsid w:val="009053A2"/>
    <w:rsid w:val="00905DC1"/>
    <w:rsid w:val="00906551"/>
    <w:rsid w:val="009067C0"/>
    <w:rsid w:val="00911F82"/>
    <w:rsid w:val="0091203E"/>
    <w:rsid w:val="00912060"/>
    <w:rsid w:val="00912628"/>
    <w:rsid w:val="00913FF5"/>
    <w:rsid w:val="00914141"/>
    <w:rsid w:val="0091723E"/>
    <w:rsid w:val="00917264"/>
    <w:rsid w:val="00917FCD"/>
    <w:rsid w:val="009203C8"/>
    <w:rsid w:val="009215DE"/>
    <w:rsid w:val="00922661"/>
    <w:rsid w:val="009230BF"/>
    <w:rsid w:val="0092451D"/>
    <w:rsid w:val="0092477E"/>
    <w:rsid w:val="0092724F"/>
    <w:rsid w:val="0093226E"/>
    <w:rsid w:val="00933A9C"/>
    <w:rsid w:val="00941E2C"/>
    <w:rsid w:val="00945997"/>
    <w:rsid w:val="00946C94"/>
    <w:rsid w:val="00951FED"/>
    <w:rsid w:val="00955F4B"/>
    <w:rsid w:val="0095793F"/>
    <w:rsid w:val="00957949"/>
    <w:rsid w:val="00960CE2"/>
    <w:rsid w:val="00960E2E"/>
    <w:rsid w:val="0096110F"/>
    <w:rsid w:val="009621B4"/>
    <w:rsid w:val="0096357D"/>
    <w:rsid w:val="009637C4"/>
    <w:rsid w:val="009700AC"/>
    <w:rsid w:val="009716D6"/>
    <w:rsid w:val="00973239"/>
    <w:rsid w:val="009738E3"/>
    <w:rsid w:val="00974A18"/>
    <w:rsid w:val="00975437"/>
    <w:rsid w:val="00976082"/>
    <w:rsid w:val="0097730F"/>
    <w:rsid w:val="009801B1"/>
    <w:rsid w:val="0098049B"/>
    <w:rsid w:val="009818C8"/>
    <w:rsid w:val="00981E47"/>
    <w:rsid w:val="009826CE"/>
    <w:rsid w:val="009836B1"/>
    <w:rsid w:val="00983822"/>
    <w:rsid w:val="009842CB"/>
    <w:rsid w:val="00984353"/>
    <w:rsid w:val="00986105"/>
    <w:rsid w:val="00987B5D"/>
    <w:rsid w:val="0099224B"/>
    <w:rsid w:val="009925A3"/>
    <w:rsid w:val="00994230"/>
    <w:rsid w:val="009974E2"/>
    <w:rsid w:val="00997FF2"/>
    <w:rsid w:val="009A06AD"/>
    <w:rsid w:val="009A13EA"/>
    <w:rsid w:val="009A53B7"/>
    <w:rsid w:val="009A5B8A"/>
    <w:rsid w:val="009A6985"/>
    <w:rsid w:val="009B2C3F"/>
    <w:rsid w:val="009B5A2B"/>
    <w:rsid w:val="009B702D"/>
    <w:rsid w:val="009C0974"/>
    <w:rsid w:val="009C263C"/>
    <w:rsid w:val="009C27A7"/>
    <w:rsid w:val="009C2811"/>
    <w:rsid w:val="009C6087"/>
    <w:rsid w:val="009C6D09"/>
    <w:rsid w:val="009C7F77"/>
    <w:rsid w:val="009D0515"/>
    <w:rsid w:val="009D168F"/>
    <w:rsid w:val="009D26D6"/>
    <w:rsid w:val="009D34CE"/>
    <w:rsid w:val="009D360D"/>
    <w:rsid w:val="009D3E81"/>
    <w:rsid w:val="009D4775"/>
    <w:rsid w:val="009D4BD2"/>
    <w:rsid w:val="009E0A71"/>
    <w:rsid w:val="009E1E9C"/>
    <w:rsid w:val="009E3670"/>
    <w:rsid w:val="009E48FA"/>
    <w:rsid w:val="009E4BFE"/>
    <w:rsid w:val="009E54D4"/>
    <w:rsid w:val="009E586D"/>
    <w:rsid w:val="009E63F0"/>
    <w:rsid w:val="009E7BBF"/>
    <w:rsid w:val="009F0DC9"/>
    <w:rsid w:val="009F4C5B"/>
    <w:rsid w:val="009F6C0D"/>
    <w:rsid w:val="00A001DE"/>
    <w:rsid w:val="00A0080F"/>
    <w:rsid w:val="00A00ED5"/>
    <w:rsid w:val="00A02931"/>
    <w:rsid w:val="00A02AD0"/>
    <w:rsid w:val="00A03299"/>
    <w:rsid w:val="00A04418"/>
    <w:rsid w:val="00A0557D"/>
    <w:rsid w:val="00A05C5B"/>
    <w:rsid w:val="00A06FB1"/>
    <w:rsid w:val="00A073D4"/>
    <w:rsid w:val="00A11E22"/>
    <w:rsid w:val="00A12213"/>
    <w:rsid w:val="00A1252C"/>
    <w:rsid w:val="00A12A96"/>
    <w:rsid w:val="00A14586"/>
    <w:rsid w:val="00A159D9"/>
    <w:rsid w:val="00A1640D"/>
    <w:rsid w:val="00A16D17"/>
    <w:rsid w:val="00A17851"/>
    <w:rsid w:val="00A2293B"/>
    <w:rsid w:val="00A24523"/>
    <w:rsid w:val="00A25705"/>
    <w:rsid w:val="00A27AE1"/>
    <w:rsid w:val="00A27BA7"/>
    <w:rsid w:val="00A304B9"/>
    <w:rsid w:val="00A313F2"/>
    <w:rsid w:val="00A32567"/>
    <w:rsid w:val="00A32B7A"/>
    <w:rsid w:val="00A3555B"/>
    <w:rsid w:val="00A40965"/>
    <w:rsid w:val="00A40E1E"/>
    <w:rsid w:val="00A43495"/>
    <w:rsid w:val="00A43BC9"/>
    <w:rsid w:val="00A44714"/>
    <w:rsid w:val="00A44B7E"/>
    <w:rsid w:val="00A45598"/>
    <w:rsid w:val="00A46B7F"/>
    <w:rsid w:val="00A50AFD"/>
    <w:rsid w:val="00A519EF"/>
    <w:rsid w:val="00A52BAC"/>
    <w:rsid w:val="00A53A72"/>
    <w:rsid w:val="00A5561D"/>
    <w:rsid w:val="00A57016"/>
    <w:rsid w:val="00A60C98"/>
    <w:rsid w:val="00A60F35"/>
    <w:rsid w:val="00A61117"/>
    <w:rsid w:val="00A64131"/>
    <w:rsid w:val="00A64E2B"/>
    <w:rsid w:val="00A6643F"/>
    <w:rsid w:val="00A73A6A"/>
    <w:rsid w:val="00A75EDA"/>
    <w:rsid w:val="00A76652"/>
    <w:rsid w:val="00A77566"/>
    <w:rsid w:val="00A8305A"/>
    <w:rsid w:val="00A83B12"/>
    <w:rsid w:val="00A83D0F"/>
    <w:rsid w:val="00A90595"/>
    <w:rsid w:val="00A91A19"/>
    <w:rsid w:val="00A9229A"/>
    <w:rsid w:val="00A9275D"/>
    <w:rsid w:val="00A93FDB"/>
    <w:rsid w:val="00A95C16"/>
    <w:rsid w:val="00A97B25"/>
    <w:rsid w:val="00AA046E"/>
    <w:rsid w:val="00AA1888"/>
    <w:rsid w:val="00AA26A0"/>
    <w:rsid w:val="00AA454B"/>
    <w:rsid w:val="00AA72EF"/>
    <w:rsid w:val="00AB06A3"/>
    <w:rsid w:val="00AB224F"/>
    <w:rsid w:val="00AB3D80"/>
    <w:rsid w:val="00AB45D2"/>
    <w:rsid w:val="00AB7CC7"/>
    <w:rsid w:val="00AC3385"/>
    <w:rsid w:val="00AC4A25"/>
    <w:rsid w:val="00AC4DC4"/>
    <w:rsid w:val="00AC4FCF"/>
    <w:rsid w:val="00AD01BC"/>
    <w:rsid w:val="00AD030D"/>
    <w:rsid w:val="00AD1B41"/>
    <w:rsid w:val="00AD69E6"/>
    <w:rsid w:val="00AE011F"/>
    <w:rsid w:val="00AE1282"/>
    <w:rsid w:val="00AE12ED"/>
    <w:rsid w:val="00AE686E"/>
    <w:rsid w:val="00AE78CB"/>
    <w:rsid w:val="00AE7DED"/>
    <w:rsid w:val="00AE7F68"/>
    <w:rsid w:val="00AF084C"/>
    <w:rsid w:val="00AF2587"/>
    <w:rsid w:val="00AF6A93"/>
    <w:rsid w:val="00AF7B6D"/>
    <w:rsid w:val="00B0051A"/>
    <w:rsid w:val="00B006C4"/>
    <w:rsid w:val="00B01FC7"/>
    <w:rsid w:val="00B02330"/>
    <w:rsid w:val="00B02540"/>
    <w:rsid w:val="00B02694"/>
    <w:rsid w:val="00B038ED"/>
    <w:rsid w:val="00B05031"/>
    <w:rsid w:val="00B05152"/>
    <w:rsid w:val="00B06478"/>
    <w:rsid w:val="00B0659D"/>
    <w:rsid w:val="00B07312"/>
    <w:rsid w:val="00B07F8E"/>
    <w:rsid w:val="00B10344"/>
    <w:rsid w:val="00B10A5E"/>
    <w:rsid w:val="00B13EB5"/>
    <w:rsid w:val="00B15F8A"/>
    <w:rsid w:val="00B16140"/>
    <w:rsid w:val="00B1667B"/>
    <w:rsid w:val="00B16AE0"/>
    <w:rsid w:val="00B21648"/>
    <w:rsid w:val="00B216BC"/>
    <w:rsid w:val="00B21F0C"/>
    <w:rsid w:val="00B21FD4"/>
    <w:rsid w:val="00B22442"/>
    <w:rsid w:val="00B26526"/>
    <w:rsid w:val="00B2691E"/>
    <w:rsid w:val="00B33A5D"/>
    <w:rsid w:val="00B33BEB"/>
    <w:rsid w:val="00B35824"/>
    <w:rsid w:val="00B3585B"/>
    <w:rsid w:val="00B37F00"/>
    <w:rsid w:val="00B44913"/>
    <w:rsid w:val="00B4780E"/>
    <w:rsid w:val="00B50A64"/>
    <w:rsid w:val="00B52DFA"/>
    <w:rsid w:val="00B531E0"/>
    <w:rsid w:val="00B5333F"/>
    <w:rsid w:val="00B54D3C"/>
    <w:rsid w:val="00B55344"/>
    <w:rsid w:val="00B607C4"/>
    <w:rsid w:val="00B62B67"/>
    <w:rsid w:val="00B63EB4"/>
    <w:rsid w:val="00B65B11"/>
    <w:rsid w:val="00B671AC"/>
    <w:rsid w:val="00B67224"/>
    <w:rsid w:val="00B67F54"/>
    <w:rsid w:val="00B67F92"/>
    <w:rsid w:val="00B735AF"/>
    <w:rsid w:val="00B73960"/>
    <w:rsid w:val="00B73D01"/>
    <w:rsid w:val="00B75ECD"/>
    <w:rsid w:val="00B81DAA"/>
    <w:rsid w:val="00B8239A"/>
    <w:rsid w:val="00B834F9"/>
    <w:rsid w:val="00B860E5"/>
    <w:rsid w:val="00B879A8"/>
    <w:rsid w:val="00B90074"/>
    <w:rsid w:val="00B9041A"/>
    <w:rsid w:val="00B94609"/>
    <w:rsid w:val="00BA0455"/>
    <w:rsid w:val="00BA08C2"/>
    <w:rsid w:val="00BA471D"/>
    <w:rsid w:val="00BA5020"/>
    <w:rsid w:val="00BA736A"/>
    <w:rsid w:val="00BA7F1A"/>
    <w:rsid w:val="00BB1BC8"/>
    <w:rsid w:val="00BB3AA9"/>
    <w:rsid w:val="00BB4DDD"/>
    <w:rsid w:val="00BB71A6"/>
    <w:rsid w:val="00BB74F5"/>
    <w:rsid w:val="00BC21A6"/>
    <w:rsid w:val="00BC3380"/>
    <w:rsid w:val="00BC5AB3"/>
    <w:rsid w:val="00BC7076"/>
    <w:rsid w:val="00BD0070"/>
    <w:rsid w:val="00BD02F2"/>
    <w:rsid w:val="00BD0C91"/>
    <w:rsid w:val="00BD22C4"/>
    <w:rsid w:val="00BD43E6"/>
    <w:rsid w:val="00BD4833"/>
    <w:rsid w:val="00BD6A7E"/>
    <w:rsid w:val="00BE1505"/>
    <w:rsid w:val="00BE5CC3"/>
    <w:rsid w:val="00BF4D71"/>
    <w:rsid w:val="00BF500F"/>
    <w:rsid w:val="00BF5DCC"/>
    <w:rsid w:val="00BF6C6A"/>
    <w:rsid w:val="00C00C57"/>
    <w:rsid w:val="00C02316"/>
    <w:rsid w:val="00C02EFE"/>
    <w:rsid w:val="00C04797"/>
    <w:rsid w:val="00C07A8A"/>
    <w:rsid w:val="00C11D6C"/>
    <w:rsid w:val="00C1354F"/>
    <w:rsid w:val="00C135C0"/>
    <w:rsid w:val="00C137F8"/>
    <w:rsid w:val="00C14007"/>
    <w:rsid w:val="00C1607B"/>
    <w:rsid w:val="00C21552"/>
    <w:rsid w:val="00C21657"/>
    <w:rsid w:val="00C216B6"/>
    <w:rsid w:val="00C22906"/>
    <w:rsid w:val="00C2683F"/>
    <w:rsid w:val="00C26EC3"/>
    <w:rsid w:val="00C3248A"/>
    <w:rsid w:val="00C3251A"/>
    <w:rsid w:val="00C3283C"/>
    <w:rsid w:val="00C36D43"/>
    <w:rsid w:val="00C37829"/>
    <w:rsid w:val="00C40042"/>
    <w:rsid w:val="00C40A33"/>
    <w:rsid w:val="00C41206"/>
    <w:rsid w:val="00C45058"/>
    <w:rsid w:val="00C460DD"/>
    <w:rsid w:val="00C47236"/>
    <w:rsid w:val="00C51B0D"/>
    <w:rsid w:val="00C553A2"/>
    <w:rsid w:val="00C5553E"/>
    <w:rsid w:val="00C55565"/>
    <w:rsid w:val="00C5601F"/>
    <w:rsid w:val="00C575B2"/>
    <w:rsid w:val="00C60A0F"/>
    <w:rsid w:val="00C6149F"/>
    <w:rsid w:val="00C6192E"/>
    <w:rsid w:val="00C6194A"/>
    <w:rsid w:val="00C63EE7"/>
    <w:rsid w:val="00C659CC"/>
    <w:rsid w:val="00C67BE9"/>
    <w:rsid w:val="00C70FE5"/>
    <w:rsid w:val="00C714DC"/>
    <w:rsid w:val="00C7226A"/>
    <w:rsid w:val="00C744DF"/>
    <w:rsid w:val="00C7516C"/>
    <w:rsid w:val="00C76F59"/>
    <w:rsid w:val="00C7788F"/>
    <w:rsid w:val="00C779ED"/>
    <w:rsid w:val="00C80851"/>
    <w:rsid w:val="00C8090D"/>
    <w:rsid w:val="00C809C1"/>
    <w:rsid w:val="00C8629C"/>
    <w:rsid w:val="00C867B7"/>
    <w:rsid w:val="00C875C5"/>
    <w:rsid w:val="00C90BEB"/>
    <w:rsid w:val="00C90C7A"/>
    <w:rsid w:val="00C92332"/>
    <w:rsid w:val="00C9359D"/>
    <w:rsid w:val="00C9368C"/>
    <w:rsid w:val="00C9687F"/>
    <w:rsid w:val="00CA11BC"/>
    <w:rsid w:val="00CA7131"/>
    <w:rsid w:val="00CB0175"/>
    <w:rsid w:val="00CB0794"/>
    <w:rsid w:val="00CB0B03"/>
    <w:rsid w:val="00CB13A6"/>
    <w:rsid w:val="00CB274D"/>
    <w:rsid w:val="00CB38C1"/>
    <w:rsid w:val="00CB428A"/>
    <w:rsid w:val="00CB511B"/>
    <w:rsid w:val="00CB549B"/>
    <w:rsid w:val="00CB5D5F"/>
    <w:rsid w:val="00CB61EC"/>
    <w:rsid w:val="00CB6534"/>
    <w:rsid w:val="00CC2A77"/>
    <w:rsid w:val="00CC3BF5"/>
    <w:rsid w:val="00CD1FAA"/>
    <w:rsid w:val="00CD2447"/>
    <w:rsid w:val="00CD2AA3"/>
    <w:rsid w:val="00CD38C0"/>
    <w:rsid w:val="00CD58AD"/>
    <w:rsid w:val="00CD5A97"/>
    <w:rsid w:val="00CD6E15"/>
    <w:rsid w:val="00CE2904"/>
    <w:rsid w:val="00CE2A04"/>
    <w:rsid w:val="00CE3802"/>
    <w:rsid w:val="00CE79AF"/>
    <w:rsid w:val="00CF1DDC"/>
    <w:rsid w:val="00CF3289"/>
    <w:rsid w:val="00CF59B8"/>
    <w:rsid w:val="00D01B80"/>
    <w:rsid w:val="00D05F88"/>
    <w:rsid w:val="00D07997"/>
    <w:rsid w:val="00D07F13"/>
    <w:rsid w:val="00D106EF"/>
    <w:rsid w:val="00D10D55"/>
    <w:rsid w:val="00D1237D"/>
    <w:rsid w:val="00D130F6"/>
    <w:rsid w:val="00D144D9"/>
    <w:rsid w:val="00D168C2"/>
    <w:rsid w:val="00D1691D"/>
    <w:rsid w:val="00D176C9"/>
    <w:rsid w:val="00D17E9F"/>
    <w:rsid w:val="00D2131E"/>
    <w:rsid w:val="00D21DD4"/>
    <w:rsid w:val="00D251CC"/>
    <w:rsid w:val="00D253DA"/>
    <w:rsid w:val="00D2627E"/>
    <w:rsid w:val="00D26FB9"/>
    <w:rsid w:val="00D270C2"/>
    <w:rsid w:val="00D31AE9"/>
    <w:rsid w:val="00D33A94"/>
    <w:rsid w:val="00D3440F"/>
    <w:rsid w:val="00D35005"/>
    <w:rsid w:val="00D359F5"/>
    <w:rsid w:val="00D35ABC"/>
    <w:rsid w:val="00D3653A"/>
    <w:rsid w:val="00D40AAD"/>
    <w:rsid w:val="00D4273A"/>
    <w:rsid w:val="00D42899"/>
    <w:rsid w:val="00D438FA"/>
    <w:rsid w:val="00D44132"/>
    <w:rsid w:val="00D44D48"/>
    <w:rsid w:val="00D44E8C"/>
    <w:rsid w:val="00D44EFD"/>
    <w:rsid w:val="00D501B3"/>
    <w:rsid w:val="00D50D30"/>
    <w:rsid w:val="00D52CC8"/>
    <w:rsid w:val="00D53C24"/>
    <w:rsid w:val="00D53CBD"/>
    <w:rsid w:val="00D5410E"/>
    <w:rsid w:val="00D54420"/>
    <w:rsid w:val="00D550EB"/>
    <w:rsid w:val="00D55460"/>
    <w:rsid w:val="00D56353"/>
    <w:rsid w:val="00D56555"/>
    <w:rsid w:val="00D57427"/>
    <w:rsid w:val="00D5776D"/>
    <w:rsid w:val="00D6023C"/>
    <w:rsid w:val="00D625EB"/>
    <w:rsid w:val="00D627AB"/>
    <w:rsid w:val="00D628B1"/>
    <w:rsid w:val="00D63255"/>
    <w:rsid w:val="00D655E7"/>
    <w:rsid w:val="00D712A4"/>
    <w:rsid w:val="00D725C3"/>
    <w:rsid w:val="00D74B43"/>
    <w:rsid w:val="00D762C0"/>
    <w:rsid w:val="00D817B9"/>
    <w:rsid w:val="00D818FB"/>
    <w:rsid w:val="00D8421E"/>
    <w:rsid w:val="00D85318"/>
    <w:rsid w:val="00D85C5F"/>
    <w:rsid w:val="00D871E0"/>
    <w:rsid w:val="00D94CE0"/>
    <w:rsid w:val="00D961C1"/>
    <w:rsid w:val="00DA1E2C"/>
    <w:rsid w:val="00DA20C0"/>
    <w:rsid w:val="00DA2638"/>
    <w:rsid w:val="00DA7B14"/>
    <w:rsid w:val="00DB0514"/>
    <w:rsid w:val="00DB1E7E"/>
    <w:rsid w:val="00DB366A"/>
    <w:rsid w:val="00DB3BC1"/>
    <w:rsid w:val="00DB7E0F"/>
    <w:rsid w:val="00DC01FF"/>
    <w:rsid w:val="00DC0D30"/>
    <w:rsid w:val="00DC2A8F"/>
    <w:rsid w:val="00DC571A"/>
    <w:rsid w:val="00DC65BA"/>
    <w:rsid w:val="00DC6824"/>
    <w:rsid w:val="00DC7B59"/>
    <w:rsid w:val="00DD134E"/>
    <w:rsid w:val="00DD232E"/>
    <w:rsid w:val="00DD2D63"/>
    <w:rsid w:val="00DD67A8"/>
    <w:rsid w:val="00DD67C6"/>
    <w:rsid w:val="00DE37D2"/>
    <w:rsid w:val="00DE37EB"/>
    <w:rsid w:val="00DE387F"/>
    <w:rsid w:val="00DE3F3C"/>
    <w:rsid w:val="00DE4498"/>
    <w:rsid w:val="00DE6565"/>
    <w:rsid w:val="00DF09DD"/>
    <w:rsid w:val="00DF41D3"/>
    <w:rsid w:val="00E00459"/>
    <w:rsid w:val="00E0051A"/>
    <w:rsid w:val="00E00936"/>
    <w:rsid w:val="00E011D8"/>
    <w:rsid w:val="00E0292D"/>
    <w:rsid w:val="00E03908"/>
    <w:rsid w:val="00E03BF6"/>
    <w:rsid w:val="00E06D50"/>
    <w:rsid w:val="00E0780C"/>
    <w:rsid w:val="00E12088"/>
    <w:rsid w:val="00E130DF"/>
    <w:rsid w:val="00E1331E"/>
    <w:rsid w:val="00E15BC1"/>
    <w:rsid w:val="00E16AC8"/>
    <w:rsid w:val="00E2151B"/>
    <w:rsid w:val="00E23766"/>
    <w:rsid w:val="00E26ABA"/>
    <w:rsid w:val="00E27586"/>
    <w:rsid w:val="00E275C3"/>
    <w:rsid w:val="00E30323"/>
    <w:rsid w:val="00E337BB"/>
    <w:rsid w:val="00E33919"/>
    <w:rsid w:val="00E347A7"/>
    <w:rsid w:val="00E34FF0"/>
    <w:rsid w:val="00E42C64"/>
    <w:rsid w:val="00E43340"/>
    <w:rsid w:val="00E44FE8"/>
    <w:rsid w:val="00E5036D"/>
    <w:rsid w:val="00E5160C"/>
    <w:rsid w:val="00E523EC"/>
    <w:rsid w:val="00E52F7A"/>
    <w:rsid w:val="00E53D17"/>
    <w:rsid w:val="00E54ECA"/>
    <w:rsid w:val="00E55A48"/>
    <w:rsid w:val="00E55C28"/>
    <w:rsid w:val="00E55CBE"/>
    <w:rsid w:val="00E55EB8"/>
    <w:rsid w:val="00E56B9D"/>
    <w:rsid w:val="00E573E4"/>
    <w:rsid w:val="00E61323"/>
    <w:rsid w:val="00E626C5"/>
    <w:rsid w:val="00E62FCD"/>
    <w:rsid w:val="00E635DF"/>
    <w:rsid w:val="00E636F1"/>
    <w:rsid w:val="00E666E5"/>
    <w:rsid w:val="00E703D2"/>
    <w:rsid w:val="00E703D4"/>
    <w:rsid w:val="00E72384"/>
    <w:rsid w:val="00E72B59"/>
    <w:rsid w:val="00E73F44"/>
    <w:rsid w:val="00E75DFF"/>
    <w:rsid w:val="00E76C7D"/>
    <w:rsid w:val="00E81684"/>
    <w:rsid w:val="00E8320C"/>
    <w:rsid w:val="00E847A5"/>
    <w:rsid w:val="00E868FF"/>
    <w:rsid w:val="00E87837"/>
    <w:rsid w:val="00E93C45"/>
    <w:rsid w:val="00E94EE3"/>
    <w:rsid w:val="00E95A2F"/>
    <w:rsid w:val="00E97E91"/>
    <w:rsid w:val="00EA1475"/>
    <w:rsid w:val="00EA15A4"/>
    <w:rsid w:val="00EA1CA8"/>
    <w:rsid w:val="00EA27FB"/>
    <w:rsid w:val="00EA38B4"/>
    <w:rsid w:val="00EA4447"/>
    <w:rsid w:val="00EA445B"/>
    <w:rsid w:val="00EA5FAA"/>
    <w:rsid w:val="00EB1B13"/>
    <w:rsid w:val="00EB29DE"/>
    <w:rsid w:val="00EB783F"/>
    <w:rsid w:val="00EC06DB"/>
    <w:rsid w:val="00EC1259"/>
    <w:rsid w:val="00ED0F30"/>
    <w:rsid w:val="00ED0FCE"/>
    <w:rsid w:val="00ED629B"/>
    <w:rsid w:val="00ED79FB"/>
    <w:rsid w:val="00EE24AC"/>
    <w:rsid w:val="00EE2892"/>
    <w:rsid w:val="00EE5AEA"/>
    <w:rsid w:val="00EE672D"/>
    <w:rsid w:val="00EE6CA6"/>
    <w:rsid w:val="00EF003D"/>
    <w:rsid w:val="00EF20A7"/>
    <w:rsid w:val="00EF25E1"/>
    <w:rsid w:val="00EF40EF"/>
    <w:rsid w:val="00EF4182"/>
    <w:rsid w:val="00EF4CA2"/>
    <w:rsid w:val="00EF589F"/>
    <w:rsid w:val="00EF72A4"/>
    <w:rsid w:val="00F00952"/>
    <w:rsid w:val="00F00E89"/>
    <w:rsid w:val="00F0297A"/>
    <w:rsid w:val="00F038AC"/>
    <w:rsid w:val="00F04F46"/>
    <w:rsid w:val="00F0521A"/>
    <w:rsid w:val="00F06426"/>
    <w:rsid w:val="00F108B9"/>
    <w:rsid w:val="00F10C85"/>
    <w:rsid w:val="00F113D6"/>
    <w:rsid w:val="00F11A55"/>
    <w:rsid w:val="00F14606"/>
    <w:rsid w:val="00F15115"/>
    <w:rsid w:val="00F15D1D"/>
    <w:rsid w:val="00F1604E"/>
    <w:rsid w:val="00F20841"/>
    <w:rsid w:val="00F20849"/>
    <w:rsid w:val="00F22931"/>
    <w:rsid w:val="00F239CF"/>
    <w:rsid w:val="00F2424F"/>
    <w:rsid w:val="00F25C0C"/>
    <w:rsid w:val="00F2695E"/>
    <w:rsid w:val="00F26FB5"/>
    <w:rsid w:val="00F30DC7"/>
    <w:rsid w:val="00F31048"/>
    <w:rsid w:val="00F32644"/>
    <w:rsid w:val="00F3385F"/>
    <w:rsid w:val="00F35B31"/>
    <w:rsid w:val="00F41163"/>
    <w:rsid w:val="00F423DC"/>
    <w:rsid w:val="00F444B2"/>
    <w:rsid w:val="00F447ED"/>
    <w:rsid w:val="00F46A9E"/>
    <w:rsid w:val="00F51071"/>
    <w:rsid w:val="00F526E7"/>
    <w:rsid w:val="00F532D8"/>
    <w:rsid w:val="00F53A79"/>
    <w:rsid w:val="00F53D64"/>
    <w:rsid w:val="00F613CB"/>
    <w:rsid w:val="00F64B97"/>
    <w:rsid w:val="00F66102"/>
    <w:rsid w:val="00F6728F"/>
    <w:rsid w:val="00F6780C"/>
    <w:rsid w:val="00F70C1D"/>
    <w:rsid w:val="00F7187E"/>
    <w:rsid w:val="00F71C5B"/>
    <w:rsid w:val="00F73585"/>
    <w:rsid w:val="00F75F34"/>
    <w:rsid w:val="00F775C9"/>
    <w:rsid w:val="00F77EDE"/>
    <w:rsid w:val="00F832FF"/>
    <w:rsid w:val="00F845E8"/>
    <w:rsid w:val="00F84E3F"/>
    <w:rsid w:val="00F91298"/>
    <w:rsid w:val="00F9329E"/>
    <w:rsid w:val="00F936FA"/>
    <w:rsid w:val="00F96318"/>
    <w:rsid w:val="00FA1DCE"/>
    <w:rsid w:val="00FA3170"/>
    <w:rsid w:val="00FA3A25"/>
    <w:rsid w:val="00FA47A5"/>
    <w:rsid w:val="00FA59A5"/>
    <w:rsid w:val="00FB06CD"/>
    <w:rsid w:val="00FB2B7A"/>
    <w:rsid w:val="00FB3F5D"/>
    <w:rsid w:val="00FB4D61"/>
    <w:rsid w:val="00FB5109"/>
    <w:rsid w:val="00FB5A8E"/>
    <w:rsid w:val="00FB608C"/>
    <w:rsid w:val="00FB6988"/>
    <w:rsid w:val="00FC03EA"/>
    <w:rsid w:val="00FC07D4"/>
    <w:rsid w:val="00FC201D"/>
    <w:rsid w:val="00FC43BB"/>
    <w:rsid w:val="00FC4A44"/>
    <w:rsid w:val="00FC5792"/>
    <w:rsid w:val="00FC6140"/>
    <w:rsid w:val="00FC7580"/>
    <w:rsid w:val="00FC7EDB"/>
    <w:rsid w:val="00FD0D28"/>
    <w:rsid w:val="00FD0F61"/>
    <w:rsid w:val="00FD3BCC"/>
    <w:rsid w:val="00FD4ADC"/>
    <w:rsid w:val="00FE0B0E"/>
    <w:rsid w:val="00FE2CF0"/>
    <w:rsid w:val="00FE7985"/>
    <w:rsid w:val="00FF12B2"/>
    <w:rsid w:val="00FF1601"/>
    <w:rsid w:val="00FF3897"/>
    <w:rsid w:val="00FF3D2B"/>
    <w:rsid w:val="00FF519A"/>
    <w:rsid w:val="0F2B8C21"/>
    <w:rsid w:val="21033AEF"/>
    <w:rsid w:val="327A7A07"/>
    <w:rsid w:val="33D6D0F7"/>
    <w:rsid w:val="3A2359BC"/>
    <w:rsid w:val="510CC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12272"/>
  <w15:chartTrackingRefBased/>
  <w15:docId w15:val="{75A73B94-8C33-429A-A159-C555485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4DF"/>
    <w:pPr>
      <w:spacing w:after="0"/>
    </w:pPr>
    <w:rPr>
      <w:rFonts w:ascii="Arial" w:hAnsi="Arial" w:cs="Arial"/>
      <w:color w:val="635D63"/>
      <w:sz w:val="20"/>
      <w:szCs w:val="20"/>
    </w:rPr>
  </w:style>
  <w:style w:type="paragraph" w:styleId="Kop1">
    <w:name w:val="heading 1"/>
    <w:basedOn w:val="Lijstalinea"/>
    <w:next w:val="Standaard"/>
    <w:link w:val="Kop1Char"/>
    <w:uiPriority w:val="9"/>
    <w:qFormat/>
    <w:rsid w:val="00C744DF"/>
    <w:pPr>
      <w:numPr>
        <w:numId w:val="3"/>
      </w:numPr>
      <w:spacing w:after="120"/>
      <w:outlineLvl w:val="0"/>
    </w:pPr>
    <w:rPr>
      <w:rFonts w:ascii="Trebuchet MS" w:hAnsi="Trebuchet MS"/>
      <w:b/>
      <w:bCs/>
      <w:color w:val="04286C"/>
      <w:sz w:val="28"/>
      <w:szCs w:val="28"/>
    </w:rPr>
  </w:style>
  <w:style w:type="paragraph" w:styleId="Kop2">
    <w:name w:val="heading 2"/>
    <w:basedOn w:val="Standaard"/>
    <w:next w:val="Standaard"/>
    <w:link w:val="Kop2Char"/>
    <w:uiPriority w:val="9"/>
    <w:unhideWhenUsed/>
    <w:qFormat/>
    <w:rsid w:val="00C744DF"/>
    <w:pPr>
      <w:spacing w:after="120"/>
      <w:outlineLvl w:val="1"/>
    </w:pPr>
    <w:rPr>
      <w:rFonts w:ascii="Trebuchet MS" w:hAnsi="Trebuchet MS"/>
      <w:b/>
      <w:bCs/>
      <w:color w:val="04286C"/>
      <w:sz w:val="28"/>
      <w:szCs w:val="28"/>
    </w:rPr>
  </w:style>
  <w:style w:type="paragraph" w:styleId="Kop3">
    <w:name w:val="heading 3"/>
    <w:aliases w:val="Kop Tabel"/>
    <w:basedOn w:val="Kop4"/>
    <w:next w:val="Standaard"/>
    <w:link w:val="Kop3Char"/>
    <w:uiPriority w:val="9"/>
    <w:unhideWhenUsed/>
    <w:qFormat/>
    <w:rsid w:val="00C744DF"/>
    <w:pPr>
      <w:keepNext w:val="0"/>
      <w:keepLines w:val="0"/>
      <w:framePr w:hSpace="141" w:wrap="around" w:vAnchor="text" w:hAnchor="margin" w:y="339"/>
      <w:widowControl w:val="0"/>
      <w:spacing w:after="40" w:line="240" w:lineRule="auto"/>
      <w:suppressOverlap/>
      <w:outlineLvl w:val="2"/>
    </w:pPr>
    <w:rPr>
      <w:rFonts w:ascii="Arial" w:hAnsi="Arial" w:cs="Arial"/>
      <w:b/>
      <w:bCs/>
      <w:i w:val="0"/>
      <w:iCs w:val="0"/>
      <w:color w:val="FFFFFF" w:themeColor="background1"/>
    </w:rPr>
  </w:style>
  <w:style w:type="paragraph" w:styleId="Kop4">
    <w:name w:val="heading 4"/>
    <w:basedOn w:val="Standaard"/>
    <w:next w:val="Standaard"/>
    <w:link w:val="Kop4Char"/>
    <w:uiPriority w:val="9"/>
    <w:unhideWhenUsed/>
    <w:qFormat/>
    <w:rsid w:val="00C74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744DF"/>
    <w:pPr>
      <w:jc w:val="center"/>
    </w:pPr>
    <w:rPr>
      <w:rFonts w:ascii="Trebuchet MS" w:hAnsi="Trebuchet MS"/>
      <w:b/>
      <w:bCs/>
      <w:color w:val="04286C"/>
      <w:sz w:val="28"/>
      <w:szCs w:val="28"/>
    </w:rPr>
  </w:style>
  <w:style w:type="character" w:customStyle="1" w:styleId="TitelChar">
    <w:name w:val="Titel Char"/>
    <w:basedOn w:val="Standaardalinea-lettertype"/>
    <w:link w:val="Titel"/>
    <w:uiPriority w:val="10"/>
    <w:rsid w:val="00C744DF"/>
    <w:rPr>
      <w:rFonts w:ascii="Trebuchet MS" w:hAnsi="Trebuchet MS"/>
      <w:b/>
      <w:bCs/>
      <w:color w:val="04286C"/>
      <w:sz w:val="28"/>
      <w:szCs w:val="28"/>
    </w:rPr>
  </w:style>
  <w:style w:type="paragraph" w:styleId="Ondertitel">
    <w:name w:val="Subtitle"/>
    <w:basedOn w:val="Standaard"/>
    <w:next w:val="Standaard"/>
    <w:link w:val="OndertitelChar"/>
    <w:uiPriority w:val="11"/>
    <w:qFormat/>
    <w:rsid w:val="00C744DF"/>
    <w:rPr>
      <w:i/>
      <w:iCs/>
    </w:rPr>
  </w:style>
  <w:style w:type="character" w:customStyle="1" w:styleId="OndertitelChar">
    <w:name w:val="Ondertitel Char"/>
    <w:basedOn w:val="Standaardalinea-lettertype"/>
    <w:link w:val="Ondertitel"/>
    <w:uiPriority w:val="11"/>
    <w:rsid w:val="00C744DF"/>
    <w:rPr>
      <w:rFonts w:ascii="Arial" w:hAnsi="Arial" w:cs="Arial"/>
      <w:i/>
      <w:iCs/>
      <w:color w:val="635D63"/>
      <w:sz w:val="20"/>
      <w:szCs w:val="20"/>
    </w:rPr>
  </w:style>
  <w:style w:type="character" w:customStyle="1" w:styleId="Kop2Char">
    <w:name w:val="Kop 2 Char"/>
    <w:basedOn w:val="Standaardalinea-lettertype"/>
    <w:link w:val="Kop2"/>
    <w:uiPriority w:val="9"/>
    <w:rsid w:val="00C744DF"/>
    <w:rPr>
      <w:rFonts w:ascii="Trebuchet MS" w:hAnsi="Trebuchet MS" w:cs="Arial"/>
      <w:b/>
      <w:bCs/>
      <w:color w:val="04286C"/>
      <w:sz w:val="28"/>
      <w:szCs w:val="28"/>
    </w:rPr>
  </w:style>
  <w:style w:type="paragraph" w:styleId="Koptekst">
    <w:name w:val="header"/>
    <w:basedOn w:val="Standaard"/>
    <w:link w:val="KoptekstChar"/>
    <w:uiPriority w:val="99"/>
    <w:unhideWhenUsed/>
    <w:rsid w:val="00C744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44DF"/>
  </w:style>
  <w:style w:type="paragraph" w:styleId="Voettekst">
    <w:name w:val="footer"/>
    <w:basedOn w:val="Standaard"/>
    <w:link w:val="VoettekstChar"/>
    <w:uiPriority w:val="99"/>
    <w:unhideWhenUsed/>
    <w:rsid w:val="00C744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44DF"/>
  </w:style>
  <w:style w:type="paragraph" w:styleId="Lijstalinea">
    <w:name w:val="List Paragraph"/>
    <w:basedOn w:val="Standaard"/>
    <w:link w:val="LijstalineaChar"/>
    <w:uiPriority w:val="34"/>
    <w:qFormat/>
    <w:rsid w:val="00C744DF"/>
    <w:pPr>
      <w:ind w:left="720"/>
      <w:contextualSpacing/>
    </w:pPr>
  </w:style>
  <w:style w:type="character" w:customStyle="1" w:styleId="Kop4Char">
    <w:name w:val="Kop 4 Char"/>
    <w:basedOn w:val="Standaardalinea-lettertype"/>
    <w:link w:val="Kop4"/>
    <w:uiPriority w:val="9"/>
    <w:rsid w:val="00C744DF"/>
    <w:rPr>
      <w:rFonts w:asciiTheme="majorHAnsi" w:eastAsiaTheme="majorEastAsia" w:hAnsiTheme="majorHAnsi" w:cstheme="majorBidi"/>
      <w:i/>
      <w:iCs/>
      <w:color w:val="2F5496" w:themeColor="accent1" w:themeShade="BF"/>
      <w:sz w:val="20"/>
      <w:szCs w:val="20"/>
    </w:rPr>
  </w:style>
  <w:style w:type="table" w:styleId="Tabelraster">
    <w:name w:val="Table Grid"/>
    <w:basedOn w:val="Standaardtabel"/>
    <w:uiPriority w:val="39"/>
    <w:rsid w:val="00C7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Kop Tabel Char"/>
    <w:basedOn w:val="Standaardalinea-lettertype"/>
    <w:link w:val="Kop3"/>
    <w:uiPriority w:val="9"/>
    <w:rsid w:val="00C744DF"/>
    <w:rPr>
      <w:rFonts w:ascii="Arial" w:eastAsiaTheme="majorEastAsia" w:hAnsi="Arial" w:cs="Arial"/>
      <w:b/>
      <w:bCs/>
      <w:color w:val="FFFFFF" w:themeColor="background1"/>
      <w:sz w:val="20"/>
      <w:szCs w:val="20"/>
    </w:rPr>
  </w:style>
  <w:style w:type="character" w:customStyle="1" w:styleId="Kop1Char">
    <w:name w:val="Kop 1 Char"/>
    <w:basedOn w:val="Standaardalinea-lettertype"/>
    <w:link w:val="Kop1"/>
    <w:uiPriority w:val="9"/>
    <w:rsid w:val="00C744DF"/>
    <w:rPr>
      <w:rFonts w:ascii="Trebuchet MS" w:hAnsi="Trebuchet MS" w:cs="Arial"/>
      <w:b/>
      <w:bCs/>
      <w:color w:val="04286C"/>
      <w:sz w:val="28"/>
      <w:szCs w:val="28"/>
    </w:rPr>
  </w:style>
  <w:style w:type="paragraph" w:styleId="Tekstopmerking">
    <w:name w:val="annotation text"/>
    <w:basedOn w:val="Standaard"/>
    <w:link w:val="TekstopmerkingChar"/>
    <w:unhideWhenUsed/>
    <w:rsid w:val="00C744DF"/>
    <w:pPr>
      <w:spacing w:line="240" w:lineRule="auto"/>
    </w:pPr>
  </w:style>
  <w:style w:type="character" w:customStyle="1" w:styleId="TekstopmerkingChar">
    <w:name w:val="Tekst opmerking Char"/>
    <w:basedOn w:val="Standaardalinea-lettertype"/>
    <w:link w:val="Tekstopmerking"/>
    <w:rsid w:val="00C744DF"/>
    <w:rPr>
      <w:rFonts w:ascii="Arial" w:hAnsi="Arial" w:cs="Arial"/>
      <w:color w:val="635D63"/>
      <w:sz w:val="20"/>
      <w:szCs w:val="20"/>
    </w:rPr>
  </w:style>
  <w:style w:type="character" w:styleId="Verwijzingopmerking">
    <w:name w:val="annotation reference"/>
    <w:rsid w:val="00C744DF"/>
    <w:rPr>
      <w:sz w:val="16"/>
      <w:szCs w:val="16"/>
    </w:rPr>
  </w:style>
  <w:style w:type="character" w:styleId="Subtielebenadrukking">
    <w:name w:val="Subtle Emphasis"/>
    <w:aliases w:val="Tekst in balk onderin"/>
    <w:uiPriority w:val="19"/>
    <w:qFormat/>
    <w:rsid w:val="00CA7131"/>
    <w:rPr>
      <w:b/>
      <w:bCs/>
      <w:color w:val="FFFFFF" w:themeColor="background1"/>
      <w:sz w:val="16"/>
      <w:szCs w:val="16"/>
    </w:rPr>
  </w:style>
  <w:style w:type="paragraph" w:styleId="Geenafstand">
    <w:name w:val="No Spacing"/>
    <w:uiPriority w:val="1"/>
    <w:qFormat/>
    <w:rsid w:val="009D3E81"/>
    <w:pPr>
      <w:spacing w:after="0" w:line="240" w:lineRule="auto"/>
    </w:pPr>
    <w:rPr>
      <w:rFonts w:ascii="Arial" w:hAnsi="Arial" w:cs="Arial"/>
      <w:color w:val="635D63"/>
      <w:sz w:val="20"/>
      <w:szCs w:val="20"/>
    </w:rPr>
  </w:style>
  <w:style w:type="paragraph" w:styleId="Inhopg1">
    <w:name w:val="toc 1"/>
    <w:basedOn w:val="Standaard"/>
    <w:next w:val="Standaard"/>
    <w:autoRedefine/>
    <w:uiPriority w:val="39"/>
    <w:unhideWhenUsed/>
    <w:rsid w:val="00CD2AA3"/>
    <w:pPr>
      <w:spacing w:after="100"/>
    </w:pPr>
  </w:style>
  <w:style w:type="character" w:styleId="Hyperlink">
    <w:name w:val="Hyperlink"/>
    <w:basedOn w:val="Standaardalinea-lettertype"/>
    <w:uiPriority w:val="99"/>
    <w:unhideWhenUsed/>
    <w:rsid w:val="00CD2AA3"/>
    <w:rPr>
      <w:color w:val="0563C1" w:themeColor="hyperlink"/>
      <w:u w:val="single"/>
    </w:rPr>
  </w:style>
  <w:style w:type="paragraph" w:styleId="Revisie">
    <w:name w:val="Revision"/>
    <w:hidden/>
    <w:uiPriority w:val="99"/>
    <w:semiHidden/>
    <w:rsid w:val="00994230"/>
    <w:pPr>
      <w:spacing w:after="0" w:line="240" w:lineRule="auto"/>
    </w:pPr>
    <w:rPr>
      <w:rFonts w:ascii="Arial" w:hAnsi="Arial" w:cs="Arial"/>
      <w:color w:val="635D63"/>
      <w:sz w:val="20"/>
      <w:szCs w:val="20"/>
    </w:rPr>
  </w:style>
  <w:style w:type="paragraph" w:styleId="Onderwerpvanopmerking">
    <w:name w:val="annotation subject"/>
    <w:basedOn w:val="Tekstopmerking"/>
    <w:next w:val="Tekstopmerking"/>
    <w:link w:val="OnderwerpvanopmerkingChar"/>
    <w:uiPriority w:val="99"/>
    <w:semiHidden/>
    <w:unhideWhenUsed/>
    <w:rsid w:val="005D08CC"/>
    <w:rPr>
      <w:b/>
      <w:bCs/>
    </w:rPr>
  </w:style>
  <w:style w:type="character" w:customStyle="1" w:styleId="OnderwerpvanopmerkingChar">
    <w:name w:val="Onderwerp van opmerking Char"/>
    <w:basedOn w:val="TekstopmerkingChar"/>
    <w:link w:val="Onderwerpvanopmerking"/>
    <w:uiPriority w:val="99"/>
    <w:semiHidden/>
    <w:rsid w:val="005D08CC"/>
    <w:rPr>
      <w:rFonts w:ascii="Arial" w:hAnsi="Arial" w:cs="Arial"/>
      <w:b/>
      <w:bCs/>
      <w:color w:val="635D63"/>
      <w:sz w:val="20"/>
      <w:szCs w:val="20"/>
    </w:rPr>
  </w:style>
  <w:style w:type="character" w:customStyle="1" w:styleId="LijstalineaChar">
    <w:name w:val="Lijstalinea Char"/>
    <w:basedOn w:val="Standaardalinea-lettertype"/>
    <w:link w:val="Lijstalinea"/>
    <w:uiPriority w:val="34"/>
    <w:rsid w:val="00A02AD0"/>
    <w:rPr>
      <w:rFonts w:ascii="Arial" w:hAnsi="Arial" w:cs="Arial"/>
      <w:color w:val="635D63"/>
      <w:sz w:val="20"/>
      <w:szCs w:val="20"/>
    </w:rPr>
  </w:style>
  <w:style w:type="numbering" w:customStyle="1" w:styleId="WWOutlineListStyle5">
    <w:name w:val="WW_OutlineListStyle_5"/>
    <w:basedOn w:val="Geenlijst"/>
    <w:rsid w:val="00133C63"/>
    <w:pPr>
      <w:numPr>
        <w:numId w:val="10"/>
      </w:numPr>
    </w:pPr>
  </w:style>
  <w:style w:type="paragraph" w:customStyle="1" w:styleId="HVGHead1">
    <w:name w:val="HVGHead1"/>
    <w:basedOn w:val="Standaard"/>
    <w:next w:val="HVGHead2"/>
    <w:rsid w:val="00133C63"/>
    <w:pPr>
      <w:keepNext/>
      <w:numPr>
        <w:numId w:val="8"/>
      </w:numPr>
      <w:suppressAutoHyphens/>
      <w:autoSpaceDN w:val="0"/>
      <w:spacing w:before="240" w:line="260" w:lineRule="atLeast"/>
      <w:jc w:val="both"/>
      <w:outlineLvl w:val="0"/>
    </w:pPr>
    <w:rPr>
      <w:rFonts w:eastAsia="SimSun" w:cs="Times New Roman"/>
      <w:b/>
      <w:caps/>
      <w:color w:val="auto"/>
      <w:kern w:val="3"/>
      <w:szCs w:val="22"/>
      <w:lang w:val="en-GB"/>
    </w:rPr>
  </w:style>
  <w:style w:type="paragraph" w:customStyle="1" w:styleId="HVGHead2">
    <w:name w:val="HVGHead2"/>
    <w:basedOn w:val="Standaard"/>
    <w:rsid w:val="00133C63"/>
    <w:pPr>
      <w:numPr>
        <w:ilvl w:val="1"/>
        <w:numId w:val="8"/>
      </w:numPr>
      <w:suppressAutoHyphens/>
      <w:autoSpaceDN w:val="0"/>
      <w:spacing w:before="240" w:line="260" w:lineRule="atLeast"/>
      <w:jc w:val="both"/>
      <w:outlineLvl w:val="1"/>
    </w:pPr>
    <w:rPr>
      <w:rFonts w:eastAsia="SimSun" w:cs="Times New Roman"/>
      <w:color w:val="auto"/>
      <w:szCs w:val="22"/>
      <w:lang w:val="en-GB"/>
    </w:rPr>
  </w:style>
  <w:style w:type="paragraph" w:customStyle="1" w:styleId="HVGHead3">
    <w:name w:val="HVGHead3"/>
    <w:basedOn w:val="Standaard"/>
    <w:rsid w:val="00133C63"/>
    <w:pPr>
      <w:numPr>
        <w:ilvl w:val="2"/>
        <w:numId w:val="8"/>
      </w:numPr>
      <w:suppressAutoHyphens/>
      <w:autoSpaceDN w:val="0"/>
      <w:spacing w:before="240" w:line="260" w:lineRule="atLeast"/>
      <w:jc w:val="both"/>
      <w:outlineLvl w:val="2"/>
    </w:pPr>
    <w:rPr>
      <w:rFonts w:eastAsia="SimSun" w:cs="Times New Roman"/>
      <w:color w:val="auto"/>
      <w:szCs w:val="22"/>
      <w:lang w:val="en-GB"/>
    </w:rPr>
  </w:style>
  <w:style w:type="paragraph" w:customStyle="1" w:styleId="HVGHead4">
    <w:name w:val="HVGHead4"/>
    <w:basedOn w:val="Standaard"/>
    <w:rsid w:val="00133C63"/>
    <w:pPr>
      <w:numPr>
        <w:ilvl w:val="3"/>
        <w:numId w:val="8"/>
      </w:numPr>
      <w:tabs>
        <w:tab w:val="num" w:pos="360"/>
      </w:tabs>
      <w:suppressAutoHyphens/>
      <w:autoSpaceDN w:val="0"/>
      <w:spacing w:before="240" w:line="260" w:lineRule="atLeast"/>
      <w:ind w:left="0" w:firstLine="0"/>
      <w:jc w:val="both"/>
      <w:outlineLvl w:val="3"/>
    </w:pPr>
    <w:rPr>
      <w:rFonts w:eastAsia="SimSun" w:cs="Times New Roman"/>
      <w:color w:val="auto"/>
      <w:szCs w:val="22"/>
      <w:lang w:val="en-GB"/>
    </w:rPr>
  </w:style>
  <w:style w:type="paragraph" w:customStyle="1" w:styleId="HVGHead5">
    <w:name w:val="HVGHead5"/>
    <w:basedOn w:val="Standaard"/>
    <w:rsid w:val="00133C63"/>
    <w:pPr>
      <w:numPr>
        <w:ilvl w:val="4"/>
        <w:numId w:val="8"/>
      </w:numPr>
      <w:tabs>
        <w:tab w:val="num" w:pos="360"/>
      </w:tabs>
      <w:suppressAutoHyphens/>
      <w:autoSpaceDN w:val="0"/>
      <w:spacing w:before="240" w:line="260" w:lineRule="atLeast"/>
      <w:ind w:left="0" w:firstLine="0"/>
      <w:jc w:val="both"/>
      <w:outlineLvl w:val="4"/>
    </w:pPr>
    <w:rPr>
      <w:rFonts w:eastAsia="SimSun" w:cs="Times New Roman"/>
      <w:color w:val="auto"/>
      <w:szCs w:val="22"/>
      <w:lang w:val="en-GB"/>
    </w:rPr>
  </w:style>
  <w:style w:type="paragraph" w:styleId="Voetnoottekst">
    <w:name w:val="footnote text"/>
    <w:basedOn w:val="Standaard"/>
    <w:link w:val="VoetnoottekstChar"/>
    <w:uiPriority w:val="99"/>
    <w:semiHidden/>
    <w:unhideWhenUsed/>
    <w:rsid w:val="00780057"/>
    <w:pPr>
      <w:spacing w:line="240" w:lineRule="auto"/>
    </w:pPr>
  </w:style>
  <w:style w:type="character" w:customStyle="1" w:styleId="VoetnoottekstChar">
    <w:name w:val="Voetnoottekst Char"/>
    <w:basedOn w:val="Standaardalinea-lettertype"/>
    <w:link w:val="Voetnoottekst"/>
    <w:uiPriority w:val="99"/>
    <w:semiHidden/>
    <w:rsid w:val="00780057"/>
    <w:rPr>
      <w:rFonts w:ascii="Arial" w:hAnsi="Arial" w:cs="Arial"/>
      <w:color w:val="635D63"/>
      <w:sz w:val="20"/>
      <w:szCs w:val="20"/>
    </w:rPr>
  </w:style>
  <w:style w:type="character" w:styleId="Voetnootmarkering">
    <w:name w:val="footnote reference"/>
    <w:basedOn w:val="Standaardalinea-lettertype"/>
    <w:uiPriority w:val="99"/>
    <w:semiHidden/>
    <w:unhideWhenUsed/>
    <w:rsid w:val="00780057"/>
    <w:rPr>
      <w:vertAlign w:val="superscript"/>
    </w:rPr>
  </w:style>
  <w:style w:type="character" w:customStyle="1" w:styleId="cf01">
    <w:name w:val="cf01"/>
    <w:basedOn w:val="Standaardalinea-lettertype"/>
    <w:rsid w:val="00E868FF"/>
    <w:rPr>
      <w:rFonts w:ascii="Segoe UI" w:hAnsi="Segoe UI" w:cs="Segoe UI" w:hint="default"/>
      <w:color w:val="635D63"/>
      <w:sz w:val="18"/>
      <w:szCs w:val="18"/>
    </w:rPr>
  </w:style>
  <w:style w:type="paragraph" w:customStyle="1" w:styleId="HVG1">
    <w:name w:val="HVG(1)"/>
    <w:basedOn w:val="Standaard"/>
    <w:rsid w:val="00070C65"/>
    <w:pPr>
      <w:numPr>
        <w:numId w:val="39"/>
      </w:numPr>
      <w:suppressAutoHyphens/>
      <w:autoSpaceDN w:val="0"/>
      <w:spacing w:before="240" w:line="260" w:lineRule="atLeast"/>
      <w:jc w:val="both"/>
    </w:pPr>
    <w:rPr>
      <w:rFonts w:eastAsia="SimSun" w:cs="Times New Roman"/>
      <w:color w:val="auto"/>
      <w:szCs w:val="22"/>
      <w:lang w:val="en-GB"/>
    </w:rPr>
  </w:style>
  <w:style w:type="numbering" w:customStyle="1" w:styleId="LFO1">
    <w:name w:val="LFO1"/>
    <w:basedOn w:val="Geenlijst"/>
    <w:rsid w:val="00070C65"/>
    <w:pPr>
      <w:numPr>
        <w:numId w:val="39"/>
      </w:numPr>
    </w:pPr>
  </w:style>
  <w:style w:type="character" w:styleId="Onopgelostemelding">
    <w:name w:val="Unresolved Mention"/>
    <w:basedOn w:val="Standaardalinea-lettertype"/>
    <w:uiPriority w:val="99"/>
    <w:semiHidden/>
    <w:unhideWhenUsed/>
    <w:rsid w:val="0025167D"/>
    <w:rPr>
      <w:color w:val="605E5C"/>
      <w:shd w:val="clear" w:color="auto" w:fill="E1DFDD"/>
    </w:rPr>
  </w:style>
  <w:style w:type="table" w:customStyle="1" w:styleId="Tabelraster1">
    <w:name w:val="Tabelraster1"/>
    <w:basedOn w:val="Standaardtabel"/>
    <w:next w:val="Tabelraster"/>
    <w:uiPriority w:val="39"/>
    <w:rsid w:val="000D3092"/>
    <w:pPr>
      <w:autoSpaceDN w:val="0"/>
      <w:spacing w:after="0" w:line="240" w:lineRule="auto"/>
    </w:pPr>
    <w:rPr>
      <w:rFonts w:ascii="Arial" w:eastAsia="SimSu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C0D30"/>
    <w:rPr>
      <w:color w:val="954F72" w:themeColor="followedHyperlink"/>
      <w:u w:val="single"/>
    </w:rPr>
  </w:style>
  <w:style w:type="paragraph" w:customStyle="1" w:styleId="HVGA">
    <w:name w:val="HVG(A)"/>
    <w:basedOn w:val="Standaard"/>
    <w:rsid w:val="004446C9"/>
    <w:pPr>
      <w:numPr>
        <w:numId w:val="40"/>
      </w:numPr>
      <w:suppressAutoHyphens/>
      <w:autoSpaceDN w:val="0"/>
      <w:spacing w:before="240" w:line="260" w:lineRule="atLeast"/>
      <w:jc w:val="both"/>
    </w:pPr>
    <w:rPr>
      <w:rFonts w:eastAsia="SimSun" w:cs="Times New Roman"/>
      <w:color w:val="auto"/>
      <w:szCs w:val="22"/>
      <w:lang w:val="en-GB"/>
    </w:rPr>
  </w:style>
  <w:style w:type="numbering" w:customStyle="1" w:styleId="LFO2">
    <w:name w:val="LFO2"/>
    <w:basedOn w:val="Geenlijst"/>
    <w:rsid w:val="004446C9"/>
    <w:pPr>
      <w:numPr>
        <w:numId w:val="40"/>
      </w:numPr>
    </w:pPr>
  </w:style>
  <w:style w:type="paragraph" w:customStyle="1" w:styleId="HVGDocTxt">
    <w:name w:val="HVGDocTxt"/>
    <w:basedOn w:val="Standaard"/>
    <w:rsid w:val="00A06FB1"/>
    <w:pPr>
      <w:suppressAutoHyphens/>
      <w:autoSpaceDN w:val="0"/>
      <w:spacing w:before="240" w:line="260" w:lineRule="atLeast"/>
      <w:jc w:val="both"/>
    </w:pPr>
    <w:rPr>
      <w:rFonts w:eastAsia="SimSun" w:cs="Times New Roman"/>
      <w:color w:val="auto"/>
      <w:szCs w:val="22"/>
      <w:lang w:val="en-GB"/>
    </w:rPr>
  </w:style>
  <w:style w:type="paragraph" w:customStyle="1" w:styleId="Stijl1">
    <w:name w:val="Stijl1"/>
    <w:basedOn w:val="Standaard"/>
    <w:link w:val="Stijl1Char"/>
    <w:qFormat/>
    <w:rsid w:val="00515AD6"/>
    <w:pPr>
      <w:spacing w:after="60" w:line="276" w:lineRule="auto"/>
    </w:pPr>
    <w:rPr>
      <w:rFonts w:ascii="Verdana" w:hAnsi="Verdana" w:cstheme="minorBidi"/>
      <w:color w:val="auto"/>
      <w:sz w:val="18"/>
      <w:szCs w:val="22"/>
      <w:lang w:val="en-GB"/>
    </w:rPr>
  </w:style>
  <w:style w:type="character" w:customStyle="1" w:styleId="Stijl1Char">
    <w:name w:val="Stijl1 Char"/>
    <w:basedOn w:val="Standaardalinea-lettertype"/>
    <w:link w:val="Stijl1"/>
    <w:rsid w:val="00515AD6"/>
    <w:rPr>
      <w:rFonts w:ascii="Verdana" w:hAnsi="Verdana"/>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3262">
      <w:bodyDiv w:val="1"/>
      <w:marLeft w:val="0"/>
      <w:marRight w:val="0"/>
      <w:marTop w:val="0"/>
      <w:marBottom w:val="0"/>
      <w:divBdr>
        <w:top w:val="none" w:sz="0" w:space="0" w:color="auto"/>
        <w:left w:val="none" w:sz="0" w:space="0" w:color="auto"/>
        <w:bottom w:val="none" w:sz="0" w:space="0" w:color="auto"/>
        <w:right w:val="none" w:sz="0" w:space="0" w:color="auto"/>
      </w:divBdr>
    </w:div>
    <w:div w:id="10803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enexi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enexi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3BD49FB1E764A88BA10380AFF16B6" ma:contentTypeVersion="3" ma:contentTypeDescription="Een nieuw document maken." ma:contentTypeScope="" ma:versionID="32ba1e234b81e8691b301160649e27e7">
  <xsd:schema xmlns:xsd="http://www.w3.org/2001/XMLSchema" xmlns:xs="http://www.w3.org/2001/XMLSchema" xmlns:p="http://schemas.microsoft.com/office/2006/metadata/properties" xmlns:ns2="82b42eda-1783-4f7b-9c56-a6f8c18378d8" targetNamespace="http://schemas.microsoft.com/office/2006/metadata/properties" ma:root="true" ma:fieldsID="128760befda306c59e4042e550e8a857" ns2:_="">
    <xsd:import namespace="82b42eda-1783-4f7b-9c56-a6f8c18378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2eda-1783-4f7b-9c56-a6f8c1837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F4295-C243-4D87-A84E-0CF4061C21B1}">
  <ds:schemaRefs>
    <ds:schemaRef ds:uri="http://schemas.openxmlformats.org/officeDocument/2006/bibliography"/>
  </ds:schemaRefs>
</ds:datastoreItem>
</file>

<file path=customXml/itemProps2.xml><?xml version="1.0" encoding="utf-8"?>
<ds:datastoreItem xmlns:ds="http://schemas.openxmlformats.org/officeDocument/2006/customXml" ds:itemID="{A15B53F6-7F4E-4531-A403-E953EDE13DC9}">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82b42eda-1783-4f7b-9c56-a6f8c18378d8"/>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796EEE1C-F679-4D6E-982D-FF859156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2eda-1783-4f7b-9c56-a6f8c183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0D4A5-905B-453E-826E-A242034485C0}">
  <ds:schemaRefs>
    <ds:schemaRef ds:uri="http://schemas.microsoft.com/sharepoint/v3/contenttype/forms"/>
  </ds:schemaRefs>
</ds:datastoreItem>
</file>

<file path=docMetadata/LabelInfo.xml><?xml version="1.0" encoding="utf-8"?>
<clbl:labelList xmlns:clbl="http://schemas.microsoft.com/office/2020/mipLabelMetadata">
  <clbl:label id="{006eae61-5f48-49e9-b732-e629c13d94d5}" enabled="1" method="Standard" siteId="{ad89fa4f-e4a0-4ddb-9d18-f7eeec649ffc}"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3419</Words>
  <Characters>18807</Characters>
  <Application>Microsoft Office Word</Application>
  <DocSecurity>0</DocSecurity>
  <Lines>156</Lines>
  <Paragraphs>44</Paragraphs>
  <ScaleCrop>false</ScaleCrop>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VWO binnen EER</dc:title>
  <dc:subject>Model Raamovereenkomst Diensten uit EIM met opm PWE 12-3-2025</dc:subject>
  <dc:creator>lisa.peperkamp@enexis.nl</dc:creator>
  <cp:keywords/>
  <dc:description/>
  <cp:lastModifiedBy>Tuinman, Rick</cp:lastModifiedBy>
  <cp:revision>2</cp:revision>
  <cp:lastPrinted>2025-05-28T13:31:00Z</cp:lastPrinted>
  <dcterms:created xsi:type="dcterms:W3CDTF">2026-03-19T12:36:00Z</dcterms:created>
  <dcterms:modified xsi:type="dcterms:W3CDTF">2026-03-19T12:36:00Z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0x010100AC43BD49FB1E764A88BA10380AFF16B6</vt:lpwstr>
  </property>
  <property fmtid="{D5CDD505-2E9C-101B-9397-08002B2CF9AE}" pid="3" name="MediaServiceImageTags">
    <vt:lpwstr/>
  </property>
  <property fmtid="{D5CDD505-2E9C-101B-9397-08002B2CF9AE}" pid="4" name="Order">
    <vt:r8>500</vt:r8>
  </property>
  <property fmtid="{D5CDD505-2E9C-101B-9397-08002B2CF9AE}" pid="5" name="Documentclassificatie">
    <vt:lpwstr/>
  </property>
  <property fmtid="{D5CDD505-2E9C-101B-9397-08002B2CF9AE}" pid="6" name="Documentstatus">
    <vt:lpwstr/>
  </property>
  <property fmtid="{D5CDD505-2E9C-101B-9397-08002B2CF9AE}" pid="7" name="Onderwerp_xnet">
    <vt:lpwstr>5;#Privacy|5a43c3fe-c482-439e-b9ed-da9666a4221e</vt:lpwstr>
  </property>
  <property fmtid="{D5CDD505-2E9C-101B-9397-08002B2CF9AE}" pid="8" name="docLang">
    <vt:lpwstr>nl</vt:lpwstr>
  </property>
</Properties>
</file>