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5B8E" w14:textId="77777777" w:rsidR="00C744DF" w:rsidRDefault="00C744DF" w:rsidP="00C744DF">
      <w:pPr>
        <w:pStyle w:val="Titel"/>
      </w:pPr>
    </w:p>
    <w:p w14:paraId="02DBDCA6" w14:textId="77777777" w:rsidR="00C744DF" w:rsidRDefault="00C744DF" w:rsidP="00C744DF">
      <w:pPr>
        <w:pStyle w:val="Titel"/>
      </w:pPr>
    </w:p>
    <w:p w14:paraId="3FDFCB22" w14:textId="77777777" w:rsidR="00C744DF" w:rsidRDefault="00C744DF" w:rsidP="00C744DF">
      <w:pPr>
        <w:pStyle w:val="Titel"/>
      </w:pPr>
    </w:p>
    <w:p w14:paraId="6DBBC63F" w14:textId="77777777" w:rsidR="00C744DF" w:rsidRDefault="00C744DF" w:rsidP="00C744DF">
      <w:pPr>
        <w:pStyle w:val="Titel"/>
      </w:pPr>
    </w:p>
    <w:p w14:paraId="4B23C0E5" w14:textId="77777777" w:rsidR="00C744DF" w:rsidRDefault="00C744DF" w:rsidP="00C744DF">
      <w:pPr>
        <w:pStyle w:val="Titel"/>
      </w:pPr>
    </w:p>
    <w:p w14:paraId="19AF5C9A" w14:textId="77777777" w:rsidR="00541EB8" w:rsidRPr="00A00F85" w:rsidRDefault="00541EB8" w:rsidP="00541EB8">
      <w:pPr>
        <w:jc w:val="center"/>
        <w:rPr>
          <w:rFonts w:ascii="Trebuchet MS" w:hAnsi="Trebuchet MS"/>
          <w:color w:val="04286C"/>
          <w:sz w:val="28"/>
          <w:szCs w:val="28"/>
          <w:lang w:val="en-GB"/>
        </w:rPr>
      </w:pPr>
      <w:r w:rsidRPr="00A00F85">
        <w:rPr>
          <w:rFonts w:ascii="Trebuchet MS" w:hAnsi="Trebuchet MS"/>
          <w:color w:val="04286C"/>
          <w:sz w:val="28"/>
          <w:szCs w:val="28"/>
          <w:lang w:val="en-GB"/>
        </w:rPr>
        <w:t>DIGITAL SECURITY &amp; PRIVACY ADDENDUM</w:t>
      </w:r>
    </w:p>
    <w:p w14:paraId="4B9E8EB6" w14:textId="77803298" w:rsidR="00E347A7" w:rsidRPr="00A00F85" w:rsidRDefault="00541EB8" w:rsidP="00541EB8">
      <w:pPr>
        <w:jc w:val="center"/>
        <w:rPr>
          <w:rFonts w:ascii="Trebuchet MS" w:hAnsi="Trebuchet MS"/>
          <w:b/>
          <w:bCs/>
          <w:color w:val="04286C"/>
          <w:sz w:val="28"/>
          <w:szCs w:val="28"/>
          <w:lang w:val="en-GB"/>
        </w:rPr>
      </w:pPr>
      <w:r w:rsidRPr="00A00F85">
        <w:rPr>
          <w:rFonts w:ascii="Trebuchet MS" w:hAnsi="Trebuchet MS"/>
          <w:color w:val="04286C"/>
          <w:sz w:val="28"/>
          <w:szCs w:val="28"/>
          <w:lang w:val="en-GB"/>
        </w:rPr>
        <w:t>(DV&amp;P ADDENDUM)</w:t>
      </w:r>
    </w:p>
    <w:p w14:paraId="44B1BA7D" w14:textId="71349A34" w:rsidR="00C744DF" w:rsidRPr="00A00F85" w:rsidRDefault="00C744DF" w:rsidP="00C744DF">
      <w:pPr>
        <w:rPr>
          <w:lang w:val="en-GB"/>
        </w:rPr>
      </w:pPr>
    </w:p>
    <w:p w14:paraId="0A0CA6FE" w14:textId="77777777" w:rsidR="000C64F8" w:rsidRPr="00A00F85" w:rsidRDefault="000C64F8" w:rsidP="00C744DF">
      <w:pPr>
        <w:rPr>
          <w:lang w:val="en-GB"/>
        </w:rPr>
      </w:pPr>
    </w:p>
    <w:p w14:paraId="714C279F" w14:textId="77777777" w:rsidR="00C744DF" w:rsidRPr="00A00F85" w:rsidRDefault="00C744DF" w:rsidP="00C744DF">
      <w:pPr>
        <w:rPr>
          <w:sz w:val="24"/>
          <w:szCs w:val="24"/>
          <w:lang w:val="en-GB"/>
        </w:rPr>
      </w:pPr>
    </w:p>
    <w:p w14:paraId="33B9AFA7" w14:textId="399C4911" w:rsidR="00C744DF" w:rsidRPr="00A00F85" w:rsidRDefault="00541EB8" w:rsidP="000C64F8">
      <w:pPr>
        <w:jc w:val="center"/>
        <w:rPr>
          <w:sz w:val="24"/>
          <w:szCs w:val="24"/>
          <w:lang w:val="en-GB"/>
        </w:rPr>
      </w:pPr>
      <w:r w:rsidRPr="00A00F85">
        <w:rPr>
          <w:sz w:val="24"/>
          <w:szCs w:val="24"/>
          <w:lang w:val="en-GB"/>
        </w:rPr>
        <w:t>between</w:t>
      </w:r>
    </w:p>
    <w:p w14:paraId="759470BB" w14:textId="367D8AD3" w:rsidR="00C744DF" w:rsidRPr="00A00F85" w:rsidRDefault="00C744DF" w:rsidP="000C64F8">
      <w:pPr>
        <w:jc w:val="center"/>
        <w:rPr>
          <w:sz w:val="24"/>
          <w:szCs w:val="24"/>
          <w:lang w:val="en-GB"/>
        </w:rPr>
      </w:pPr>
    </w:p>
    <w:p w14:paraId="09439207" w14:textId="77777777" w:rsidR="000C64F8" w:rsidRPr="00A00F85" w:rsidRDefault="000C64F8" w:rsidP="000C64F8">
      <w:pPr>
        <w:jc w:val="center"/>
        <w:rPr>
          <w:sz w:val="24"/>
          <w:szCs w:val="24"/>
          <w:lang w:val="en-GB"/>
        </w:rPr>
      </w:pPr>
    </w:p>
    <w:p w14:paraId="5AB5B8AF" w14:textId="3435A788" w:rsidR="00C744DF" w:rsidRPr="00A00F85" w:rsidRDefault="00107E97" w:rsidP="000C64F8">
      <w:pPr>
        <w:jc w:val="center"/>
        <w:rPr>
          <w:b/>
          <w:bCs/>
          <w:sz w:val="24"/>
          <w:szCs w:val="24"/>
          <w:lang w:val="en-GB"/>
        </w:rPr>
      </w:pPr>
      <w:r w:rsidRPr="00A00F85">
        <w:rPr>
          <w:b/>
          <w:bCs/>
          <w:sz w:val="24"/>
          <w:szCs w:val="24"/>
          <w:lang w:val="en-GB"/>
        </w:rPr>
        <w:t>[</w:t>
      </w:r>
      <w:r w:rsidR="00541EB8" w:rsidRPr="00A00F85">
        <w:rPr>
          <w:b/>
          <w:bCs/>
          <w:sz w:val="24"/>
          <w:szCs w:val="24"/>
          <w:highlight w:val="yellow"/>
          <w:lang w:val="en-GB"/>
        </w:rPr>
        <w:t>NAME OF COUNTERPARTY</w:t>
      </w:r>
      <w:r w:rsidRPr="00A00F85">
        <w:rPr>
          <w:b/>
          <w:bCs/>
          <w:sz w:val="24"/>
          <w:szCs w:val="24"/>
          <w:lang w:val="en-GB"/>
        </w:rPr>
        <w:t>]</w:t>
      </w:r>
    </w:p>
    <w:p w14:paraId="087AEA11" w14:textId="77777777" w:rsidR="00C744DF" w:rsidRPr="00A00F85" w:rsidRDefault="00C744DF" w:rsidP="000C64F8">
      <w:pPr>
        <w:jc w:val="center"/>
        <w:rPr>
          <w:sz w:val="24"/>
          <w:szCs w:val="24"/>
          <w:lang w:val="en-GB"/>
        </w:rPr>
      </w:pPr>
    </w:p>
    <w:p w14:paraId="6E725581" w14:textId="77777777" w:rsidR="00C744DF" w:rsidRPr="00A00F85" w:rsidRDefault="00C744DF" w:rsidP="000C64F8">
      <w:pPr>
        <w:jc w:val="center"/>
        <w:rPr>
          <w:sz w:val="24"/>
          <w:szCs w:val="24"/>
          <w:lang w:val="en-GB"/>
        </w:rPr>
      </w:pPr>
    </w:p>
    <w:p w14:paraId="33473312" w14:textId="17531C33" w:rsidR="00C744DF" w:rsidRPr="00A00F85" w:rsidRDefault="00541EB8" w:rsidP="000C64F8">
      <w:pPr>
        <w:jc w:val="center"/>
        <w:rPr>
          <w:sz w:val="24"/>
          <w:szCs w:val="24"/>
          <w:lang w:val="en-GB"/>
        </w:rPr>
      </w:pPr>
      <w:r w:rsidRPr="00A00F85">
        <w:rPr>
          <w:sz w:val="24"/>
          <w:szCs w:val="24"/>
          <w:lang w:val="en-GB"/>
        </w:rPr>
        <w:t>and</w:t>
      </w:r>
    </w:p>
    <w:p w14:paraId="4D7F0118" w14:textId="77777777" w:rsidR="00C744DF" w:rsidRPr="00A00F85" w:rsidRDefault="00C744DF" w:rsidP="000C64F8">
      <w:pPr>
        <w:jc w:val="center"/>
        <w:rPr>
          <w:sz w:val="24"/>
          <w:szCs w:val="24"/>
          <w:lang w:val="en-GB"/>
        </w:rPr>
      </w:pPr>
    </w:p>
    <w:p w14:paraId="3F2B73B6" w14:textId="46538507" w:rsidR="00C744DF" w:rsidRPr="00A00F85" w:rsidRDefault="00C744DF" w:rsidP="000C64F8">
      <w:pPr>
        <w:jc w:val="center"/>
        <w:rPr>
          <w:sz w:val="24"/>
          <w:szCs w:val="24"/>
          <w:lang w:val="en-GB"/>
        </w:rPr>
      </w:pPr>
      <w:r w:rsidRPr="00A00F85">
        <w:rPr>
          <w:sz w:val="24"/>
          <w:szCs w:val="24"/>
          <w:lang w:val="en-GB"/>
        </w:rPr>
        <w:t>Enexis Personeel B.V.</w:t>
      </w:r>
    </w:p>
    <w:p w14:paraId="0102F306" w14:textId="77777777" w:rsidR="00C744DF" w:rsidRPr="00A00F85" w:rsidRDefault="00C744DF" w:rsidP="000C64F8">
      <w:pPr>
        <w:jc w:val="center"/>
        <w:rPr>
          <w:sz w:val="24"/>
          <w:szCs w:val="24"/>
          <w:lang w:val="en-GB"/>
        </w:rPr>
      </w:pPr>
    </w:p>
    <w:p w14:paraId="6931E1DA" w14:textId="234EB001" w:rsidR="00C744DF" w:rsidRPr="00A00F85" w:rsidRDefault="00736A9A" w:rsidP="000C64F8">
      <w:pPr>
        <w:jc w:val="center"/>
        <w:rPr>
          <w:sz w:val="24"/>
          <w:szCs w:val="24"/>
          <w:lang w:val="en-GB"/>
        </w:rPr>
      </w:pPr>
      <w:r>
        <w:rPr>
          <w:sz w:val="24"/>
          <w:szCs w:val="24"/>
          <w:lang w:val="en-GB"/>
        </w:rPr>
        <w:t>dated</w:t>
      </w:r>
      <w:r w:rsidR="00596F4B" w:rsidRPr="00A00F85">
        <w:rPr>
          <w:sz w:val="24"/>
          <w:szCs w:val="24"/>
          <w:lang w:val="en-GB"/>
        </w:rPr>
        <w:t xml:space="preserve"> [</w:t>
      </w:r>
      <w:r w:rsidR="00541EB8" w:rsidRPr="00A00F85">
        <w:rPr>
          <w:sz w:val="24"/>
          <w:szCs w:val="24"/>
          <w:highlight w:val="yellow"/>
          <w:lang w:val="en-GB"/>
        </w:rPr>
        <w:t>date</w:t>
      </w:r>
      <w:r w:rsidR="00596F4B" w:rsidRPr="00A00F85">
        <w:rPr>
          <w:sz w:val="24"/>
          <w:szCs w:val="24"/>
          <w:lang w:val="en-GB"/>
        </w:rPr>
        <w:t>]</w:t>
      </w:r>
    </w:p>
    <w:p w14:paraId="39B25CA3" w14:textId="77777777" w:rsidR="00C744DF" w:rsidRPr="00A00F85" w:rsidRDefault="00C744DF" w:rsidP="000C64F8">
      <w:pPr>
        <w:jc w:val="center"/>
        <w:rPr>
          <w:lang w:val="en-GB"/>
        </w:rPr>
      </w:pPr>
    </w:p>
    <w:p w14:paraId="0A98A280" w14:textId="77777777" w:rsidR="00C744DF" w:rsidRPr="00A00F85" w:rsidRDefault="00C744DF" w:rsidP="000C64F8">
      <w:pPr>
        <w:jc w:val="center"/>
        <w:rPr>
          <w:lang w:val="en-GB"/>
        </w:rPr>
      </w:pPr>
    </w:p>
    <w:p w14:paraId="1C9EAE57" w14:textId="77777777" w:rsidR="00C744DF" w:rsidRPr="00A00F85" w:rsidRDefault="00C744DF" w:rsidP="00C744DF">
      <w:pPr>
        <w:rPr>
          <w:lang w:val="en-GB"/>
        </w:rPr>
      </w:pPr>
    </w:p>
    <w:p w14:paraId="0E930F08" w14:textId="77777777" w:rsidR="00C744DF" w:rsidRPr="00A00F85" w:rsidRDefault="00C744DF" w:rsidP="00C744DF">
      <w:pPr>
        <w:rPr>
          <w:lang w:val="en-GB"/>
        </w:rPr>
      </w:pPr>
    </w:p>
    <w:p w14:paraId="1F7882AD" w14:textId="77777777" w:rsidR="00C744DF" w:rsidRPr="00A00F85" w:rsidRDefault="00C744DF" w:rsidP="00C744DF">
      <w:pPr>
        <w:rPr>
          <w:lang w:val="en-GB"/>
        </w:rPr>
      </w:pPr>
    </w:p>
    <w:p w14:paraId="038AFDDB" w14:textId="77777777" w:rsidR="000C64F8" w:rsidRPr="00A00F85" w:rsidRDefault="000C64F8" w:rsidP="00C744DF">
      <w:pPr>
        <w:pStyle w:val="Ondertitel"/>
        <w:rPr>
          <w:lang w:val="en-GB"/>
        </w:rPr>
      </w:pPr>
    </w:p>
    <w:p w14:paraId="6527F677" w14:textId="77777777" w:rsidR="000C64F8" w:rsidRPr="00A00F85" w:rsidRDefault="000C64F8" w:rsidP="00C744DF">
      <w:pPr>
        <w:pStyle w:val="Ondertitel"/>
        <w:rPr>
          <w:lang w:val="en-GB"/>
        </w:rPr>
      </w:pPr>
    </w:p>
    <w:p w14:paraId="7BD3CA32" w14:textId="77777777" w:rsidR="000C64F8" w:rsidRPr="00A00F85" w:rsidRDefault="000C64F8" w:rsidP="00C744DF">
      <w:pPr>
        <w:pStyle w:val="Ondertitel"/>
        <w:rPr>
          <w:lang w:val="en-GB"/>
        </w:rPr>
      </w:pPr>
    </w:p>
    <w:p w14:paraId="48CE9AC2" w14:textId="77777777" w:rsidR="000C64F8" w:rsidRPr="00A00F85" w:rsidRDefault="000C64F8" w:rsidP="00C744DF">
      <w:pPr>
        <w:pStyle w:val="Ondertitel"/>
        <w:rPr>
          <w:lang w:val="en-GB"/>
        </w:rPr>
      </w:pPr>
    </w:p>
    <w:p w14:paraId="0CE695C4" w14:textId="77777777" w:rsidR="000C64F8" w:rsidRPr="00A00F85" w:rsidRDefault="000C64F8" w:rsidP="00C744DF">
      <w:pPr>
        <w:pStyle w:val="Ondertitel"/>
        <w:rPr>
          <w:lang w:val="en-GB"/>
        </w:rPr>
      </w:pPr>
    </w:p>
    <w:p w14:paraId="42944FF3" w14:textId="77777777" w:rsidR="000C64F8" w:rsidRPr="00A00F85" w:rsidRDefault="000C64F8" w:rsidP="00C744DF">
      <w:pPr>
        <w:pStyle w:val="Ondertitel"/>
        <w:rPr>
          <w:lang w:val="en-GB"/>
        </w:rPr>
      </w:pPr>
    </w:p>
    <w:p w14:paraId="0097D9CD" w14:textId="77777777" w:rsidR="000C64F8" w:rsidRPr="00A00F85" w:rsidRDefault="000C64F8" w:rsidP="00C744DF">
      <w:pPr>
        <w:pStyle w:val="Ondertitel"/>
        <w:rPr>
          <w:lang w:val="en-GB"/>
        </w:rPr>
      </w:pPr>
    </w:p>
    <w:p w14:paraId="642808E2" w14:textId="77777777" w:rsidR="000C64F8" w:rsidRPr="00A00F85" w:rsidRDefault="000C64F8" w:rsidP="00C744DF">
      <w:pPr>
        <w:pStyle w:val="Ondertitel"/>
        <w:rPr>
          <w:lang w:val="en-GB"/>
        </w:rPr>
      </w:pPr>
    </w:p>
    <w:p w14:paraId="13D4D049" w14:textId="77777777" w:rsidR="000C64F8" w:rsidRPr="00A00F85" w:rsidRDefault="000C64F8" w:rsidP="00C744DF">
      <w:pPr>
        <w:pStyle w:val="Ondertitel"/>
        <w:rPr>
          <w:lang w:val="en-GB"/>
        </w:rPr>
      </w:pPr>
    </w:p>
    <w:p w14:paraId="56D03638" w14:textId="77777777" w:rsidR="000C64F8" w:rsidRPr="00A00F85" w:rsidRDefault="000C64F8" w:rsidP="00C744DF">
      <w:pPr>
        <w:pStyle w:val="Ondertitel"/>
        <w:rPr>
          <w:lang w:val="en-GB"/>
        </w:rPr>
      </w:pPr>
    </w:p>
    <w:p w14:paraId="45323EEB" w14:textId="77777777" w:rsidR="000C64F8" w:rsidRPr="00A00F85" w:rsidRDefault="000C64F8" w:rsidP="00C744DF">
      <w:pPr>
        <w:pStyle w:val="Ondertitel"/>
        <w:rPr>
          <w:lang w:val="en-GB"/>
        </w:rPr>
      </w:pPr>
    </w:p>
    <w:p w14:paraId="4B470FEE" w14:textId="77777777" w:rsidR="000C64F8" w:rsidRPr="00A00F85" w:rsidRDefault="000C64F8" w:rsidP="00C744DF">
      <w:pPr>
        <w:pStyle w:val="Ondertitel"/>
        <w:rPr>
          <w:lang w:val="en-GB"/>
        </w:rPr>
      </w:pPr>
    </w:p>
    <w:p w14:paraId="6F342D67" w14:textId="77777777" w:rsidR="000C64F8" w:rsidRPr="00A00F85" w:rsidRDefault="000C64F8" w:rsidP="00C744DF">
      <w:pPr>
        <w:pStyle w:val="Ondertitel"/>
        <w:rPr>
          <w:lang w:val="en-GB"/>
        </w:rPr>
      </w:pPr>
    </w:p>
    <w:p w14:paraId="148822E2" w14:textId="77777777" w:rsidR="000C64F8" w:rsidRPr="00A00F85" w:rsidRDefault="000C64F8" w:rsidP="00C744DF">
      <w:pPr>
        <w:pStyle w:val="Ondertitel"/>
        <w:rPr>
          <w:lang w:val="en-GB"/>
        </w:rPr>
      </w:pPr>
    </w:p>
    <w:p w14:paraId="61AD48A7" w14:textId="77777777" w:rsidR="000C64F8" w:rsidRPr="00A00F85" w:rsidRDefault="000C64F8" w:rsidP="00C744DF">
      <w:pPr>
        <w:pStyle w:val="Ondertitel"/>
        <w:rPr>
          <w:lang w:val="en-GB"/>
        </w:rPr>
      </w:pPr>
    </w:p>
    <w:p w14:paraId="3D24D44F" w14:textId="77777777" w:rsidR="004E55F3" w:rsidRPr="00A00F85" w:rsidRDefault="004E55F3" w:rsidP="004E55F3">
      <w:pPr>
        <w:rPr>
          <w:lang w:val="en-GB"/>
        </w:rPr>
      </w:pPr>
    </w:p>
    <w:p w14:paraId="7926E0A4" w14:textId="77777777" w:rsidR="004E55F3" w:rsidRPr="00A00F85" w:rsidRDefault="004E55F3" w:rsidP="004E55F3">
      <w:pPr>
        <w:rPr>
          <w:lang w:val="en-GB"/>
        </w:rPr>
      </w:pPr>
    </w:p>
    <w:p w14:paraId="7112B578" w14:textId="77777777" w:rsidR="000C64F8" w:rsidRPr="00A00F85" w:rsidRDefault="000C64F8" w:rsidP="00C744DF">
      <w:pPr>
        <w:pStyle w:val="Ondertitel"/>
        <w:rPr>
          <w:lang w:val="en-GB"/>
        </w:rPr>
      </w:pPr>
    </w:p>
    <w:p w14:paraId="3056176A" w14:textId="77777777" w:rsidR="000C64F8" w:rsidRPr="00A00F85" w:rsidRDefault="000C64F8" w:rsidP="00E868FF">
      <w:pPr>
        <w:pStyle w:val="Ondertitel"/>
        <w:jc w:val="both"/>
        <w:rPr>
          <w:lang w:val="en-GB"/>
        </w:rPr>
      </w:pPr>
    </w:p>
    <w:p w14:paraId="2CAFFE95" w14:textId="77777777" w:rsidR="00FC0D4A" w:rsidRDefault="00FC0D4A">
      <w:pPr>
        <w:spacing w:after="60"/>
        <w:rPr>
          <w:rFonts w:ascii="Trebuchet MS" w:hAnsi="Trebuchet MS"/>
          <w:b/>
          <w:bCs/>
          <w:color w:val="04286C"/>
          <w:sz w:val="28"/>
          <w:szCs w:val="28"/>
          <w:lang w:val="en-GB"/>
        </w:rPr>
      </w:pPr>
      <w:r>
        <w:rPr>
          <w:lang w:val="en-GB"/>
        </w:rPr>
        <w:br w:type="page"/>
      </w:r>
    </w:p>
    <w:p w14:paraId="0E57DCA1" w14:textId="2A5C297A" w:rsidR="00C744DF" w:rsidRPr="00A00F85" w:rsidRDefault="00541EB8" w:rsidP="00C744DF">
      <w:pPr>
        <w:pStyle w:val="Kop2"/>
        <w:rPr>
          <w:lang w:val="en-GB"/>
        </w:rPr>
      </w:pPr>
      <w:r w:rsidRPr="00A00F85">
        <w:rPr>
          <w:lang w:val="en-GB"/>
        </w:rPr>
        <w:lastRenderedPageBreak/>
        <w:t>TABLE OF CONTENTS</w:t>
      </w:r>
    </w:p>
    <w:p w14:paraId="3D0F4594" w14:textId="77777777" w:rsidR="00CD2AA3" w:rsidRPr="00A00F85" w:rsidRDefault="00CD2AA3" w:rsidP="00CD2AA3">
      <w:pPr>
        <w:rPr>
          <w:lang w:val="en-GB"/>
        </w:rPr>
      </w:pPr>
    </w:p>
    <w:p w14:paraId="619E9DB3" w14:textId="2E72A1A5" w:rsidR="00E253F9" w:rsidRDefault="00CD2AA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"1-1" \h \z \u </w:instrText>
      </w:r>
      <w:r>
        <w:fldChar w:fldCharType="separate"/>
      </w:r>
      <w:hyperlink w:anchor="_Toc213755130" w:history="1">
        <w:r w:rsidR="00E253F9" w:rsidRPr="00B52FA4">
          <w:rPr>
            <w:rStyle w:val="Hyperlink"/>
            <w:noProof/>
          </w:rPr>
          <w:t>1.</w:t>
        </w:r>
        <w:r w:rsidR="00E253F9">
          <w:rPr>
            <w:rFonts w:asciiTheme="minorHAnsi" w:eastAsiaTheme="minorEastAsia" w:hAnsiTheme="minorHAnsi" w:cstheme="minorBidi"/>
            <w:noProof/>
            <w:color w:val="auto"/>
            <w:kern w:val="2"/>
            <w:sz w:val="24"/>
            <w:szCs w:val="24"/>
            <w:lang w:eastAsia="nl-NL"/>
            <w14:ligatures w14:val="standardContextual"/>
          </w:rPr>
          <w:tab/>
        </w:r>
        <w:r w:rsidR="00E253F9" w:rsidRPr="00B52FA4">
          <w:rPr>
            <w:rStyle w:val="Hyperlink"/>
            <w:noProof/>
          </w:rPr>
          <w:t>PURPOSE, APPLICABILITY AND HIERARCHY</w:t>
        </w:r>
        <w:r w:rsidR="00E253F9">
          <w:rPr>
            <w:noProof/>
            <w:webHidden/>
          </w:rPr>
          <w:tab/>
        </w:r>
        <w:r w:rsidR="00E253F9">
          <w:rPr>
            <w:noProof/>
            <w:webHidden/>
          </w:rPr>
          <w:fldChar w:fldCharType="begin"/>
        </w:r>
        <w:r w:rsidR="00E253F9">
          <w:rPr>
            <w:noProof/>
            <w:webHidden/>
          </w:rPr>
          <w:instrText xml:space="preserve"> PAGEREF _Toc213755130 \h </w:instrText>
        </w:r>
        <w:r w:rsidR="00E253F9">
          <w:rPr>
            <w:noProof/>
            <w:webHidden/>
          </w:rPr>
        </w:r>
        <w:r w:rsidR="00E253F9">
          <w:rPr>
            <w:noProof/>
            <w:webHidden/>
          </w:rPr>
          <w:fldChar w:fldCharType="separate"/>
        </w:r>
        <w:r w:rsidR="00E253F9">
          <w:rPr>
            <w:noProof/>
            <w:webHidden/>
          </w:rPr>
          <w:t>6</w:t>
        </w:r>
        <w:r w:rsidR="00E253F9">
          <w:rPr>
            <w:noProof/>
            <w:webHidden/>
          </w:rPr>
          <w:fldChar w:fldCharType="end"/>
        </w:r>
      </w:hyperlink>
    </w:p>
    <w:p w14:paraId="1D14B844" w14:textId="4438920D" w:rsidR="00E253F9" w:rsidRDefault="00E253F9">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31" w:history="1">
        <w:r w:rsidRPr="00B52FA4">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B52FA4">
          <w:rPr>
            <w:rStyle w:val="Hyperlink"/>
            <w:noProof/>
          </w:rPr>
          <w:t>SECURITY POLICY GUIDELINES</w:t>
        </w:r>
        <w:r>
          <w:rPr>
            <w:noProof/>
            <w:webHidden/>
          </w:rPr>
          <w:tab/>
        </w:r>
        <w:r>
          <w:rPr>
            <w:noProof/>
            <w:webHidden/>
          </w:rPr>
          <w:fldChar w:fldCharType="begin"/>
        </w:r>
        <w:r>
          <w:rPr>
            <w:noProof/>
            <w:webHidden/>
          </w:rPr>
          <w:instrText xml:space="preserve"> PAGEREF _Toc213755131 \h </w:instrText>
        </w:r>
        <w:r>
          <w:rPr>
            <w:noProof/>
            <w:webHidden/>
          </w:rPr>
        </w:r>
        <w:r>
          <w:rPr>
            <w:noProof/>
            <w:webHidden/>
          </w:rPr>
          <w:fldChar w:fldCharType="separate"/>
        </w:r>
        <w:r>
          <w:rPr>
            <w:noProof/>
            <w:webHidden/>
          </w:rPr>
          <w:t>6</w:t>
        </w:r>
        <w:r>
          <w:rPr>
            <w:noProof/>
            <w:webHidden/>
          </w:rPr>
          <w:fldChar w:fldCharType="end"/>
        </w:r>
      </w:hyperlink>
    </w:p>
    <w:p w14:paraId="3EEDD32F" w14:textId="64AB9C39" w:rsidR="00E253F9" w:rsidRDefault="00E253F9">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32" w:history="1">
        <w:r w:rsidRPr="00B52FA4">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B52FA4">
          <w:rPr>
            <w:rStyle w:val="Hyperlink"/>
            <w:noProof/>
          </w:rPr>
          <w:t>CONFIDENTIALITY AND DATA PROCESSING</w:t>
        </w:r>
        <w:r>
          <w:rPr>
            <w:noProof/>
            <w:webHidden/>
          </w:rPr>
          <w:tab/>
        </w:r>
        <w:r>
          <w:rPr>
            <w:noProof/>
            <w:webHidden/>
          </w:rPr>
          <w:fldChar w:fldCharType="begin"/>
        </w:r>
        <w:r>
          <w:rPr>
            <w:noProof/>
            <w:webHidden/>
          </w:rPr>
          <w:instrText xml:space="preserve"> PAGEREF _Toc213755132 \h </w:instrText>
        </w:r>
        <w:r>
          <w:rPr>
            <w:noProof/>
            <w:webHidden/>
          </w:rPr>
        </w:r>
        <w:r>
          <w:rPr>
            <w:noProof/>
            <w:webHidden/>
          </w:rPr>
          <w:fldChar w:fldCharType="separate"/>
        </w:r>
        <w:r>
          <w:rPr>
            <w:noProof/>
            <w:webHidden/>
          </w:rPr>
          <w:t>7</w:t>
        </w:r>
        <w:r>
          <w:rPr>
            <w:noProof/>
            <w:webHidden/>
          </w:rPr>
          <w:fldChar w:fldCharType="end"/>
        </w:r>
      </w:hyperlink>
    </w:p>
    <w:p w14:paraId="44CB7AAE" w14:textId="42C7B894" w:rsidR="00E253F9" w:rsidRDefault="00E253F9">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33" w:history="1">
        <w:r w:rsidRPr="00B52FA4">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B52FA4">
          <w:rPr>
            <w:rStyle w:val="Hyperlink"/>
            <w:noProof/>
          </w:rPr>
          <w:t>AUDIT</w:t>
        </w:r>
        <w:r>
          <w:rPr>
            <w:noProof/>
            <w:webHidden/>
          </w:rPr>
          <w:tab/>
        </w:r>
        <w:r>
          <w:rPr>
            <w:noProof/>
            <w:webHidden/>
          </w:rPr>
          <w:fldChar w:fldCharType="begin"/>
        </w:r>
        <w:r>
          <w:rPr>
            <w:noProof/>
            <w:webHidden/>
          </w:rPr>
          <w:instrText xml:space="preserve"> PAGEREF _Toc213755133 \h </w:instrText>
        </w:r>
        <w:r>
          <w:rPr>
            <w:noProof/>
            <w:webHidden/>
          </w:rPr>
        </w:r>
        <w:r>
          <w:rPr>
            <w:noProof/>
            <w:webHidden/>
          </w:rPr>
          <w:fldChar w:fldCharType="separate"/>
        </w:r>
        <w:r>
          <w:rPr>
            <w:noProof/>
            <w:webHidden/>
          </w:rPr>
          <w:t>8</w:t>
        </w:r>
        <w:r>
          <w:rPr>
            <w:noProof/>
            <w:webHidden/>
          </w:rPr>
          <w:fldChar w:fldCharType="end"/>
        </w:r>
      </w:hyperlink>
    </w:p>
    <w:p w14:paraId="4D2E3F6D" w14:textId="544706B4" w:rsidR="00E253F9" w:rsidRDefault="00E253F9">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34" w:history="1">
        <w:r w:rsidRPr="00B52FA4">
          <w:rPr>
            <w:rStyle w:val="Hyperlink"/>
            <w:noProof/>
            <w:lang w:eastAsia="nl-NL" w:bidi="en-US"/>
          </w:rPr>
          <w:t>5.</w:t>
        </w:r>
        <w:r>
          <w:rPr>
            <w:rFonts w:asciiTheme="minorHAnsi" w:eastAsiaTheme="minorEastAsia" w:hAnsiTheme="minorHAnsi" w:cstheme="minorBidi"/>
            <w:noProof/>
            <w:color w:val="auto"/>
            <w:kern w:val="2"/>
            <w:sz w:val="24"/>
            <w:szCs w:val="24"/>
            <w:lang w:eastAsia="nl-NL"/>
            <w14:ligatures w14:val="standardContextual"/>
          </w:rPr>
          <w:tab/>
        </w:r>
        <w:r w:rsidRPr="00B52FA4">
          <w:rPr>
            <w:rStyle w:val="Hyperlink"/>
            <w:noProof/>
            <w:lang w:eastAsia="nl-NL" w:bidi="en-US"/>
          </w:rPr>
          <w:t>COMMUNICATION AND REPORTING</w:t>
        </w:r>
        <w:r>
          <w:rPr>
            <w:noProof/>
            <w:webHidden/>
          </w:rPr>
          <w:tab/>
        </w:r>
        <w:r>
          <w:rPr>
            <w:noProof/>
            <w:webHidden/>
          </w:rPr>
          <w:fldChar w:fldCharType="begin"/>
        </w:r>
        <w:r>
          <w:rPr>
            <w:noProof/>
            <w:webHidden/>
          </w:rPr>
          <w:instrText xml:space="preserve"> PAGEREF _Toc213755134 \h </w:instrText>
        </w:r>
        <w:r>
          <w:rPr>
            <w:noProof/>
            <w:webHidden/>
          </w:rPr>
        </w:r>
        <w:r>
          <w:rPr>
            <w:noProof/>
            <w:webHidden/>
          </w:rPr>
          <w:fldChar w:fldCharType="separate"/>
        </w:r>
        <w:r>
          <w:rPr>
            <w:noProof/>
            <w:webHidden/>
          </w:rPr>
          <w:t>8</w:t>
        </w:r>
        <w:r>
          <w:rPr>
            <w:noProof/>
            <w:webHidden/>
          </w:rPr>
          <w:fldChar w:fldCharType="end"/>
        </w:r>
      </w:hyperlink>
    </w:p>
    <w:p w14:paraId="024406C1" w14:textId="77B7D59B" w:rsidR="00E253F9" w:rsidRDefault="00E253F9">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35" w:history="1">
        <w:r w:rsidRPr="00B52FA4">
          <w:rPr>
            <w:rStyle w:val="Hyperlink"/>
            <w:noProof/>
            <w:lang w:val="en-GB"/>
          </w:rPr>
          <w:t>6.</w:t>
        </w:r>
        <w:r>
          <w:rPr>
            <w:rFonts w:asciiTheme="minorHAnsi" w:eastAsiaTheme="minorEastAsia" w:hAnsiTheme="minorHAnsi" w:cstheme="minorBidi"/>
            <w:noProof/>
            <w:color w:val="auto"/>
            <w:kern w:val="2"/>
            <w:sz w:val="24"/>
            <w:szCs w:val="24"/>
            <w:lang w:eastAsia="nl-NL"/>
            <w14:ligatures w14:val="standardContextual"/>
          </w:rPr>
          <w:tab/>
        </w:r>
        <w:r w:rsidRPr="00B52FA4">
          <w:rPr>
            <w:rStyle w:val="Hyperlink"/>
            <w:noProof/>
            <w:lang w:val="en-GB"/>
          </w:rPr>
          <w:t>INCIDENT RESPONSE AND REPORTING OBLIGATION</w:t>
        </w:r>
        <w:r>
          <w:rPr>
            <w:noProof/>
            <w:webHidden/>
          </w:rPr>
          <w:tab/>
        </w:r>
        <w:r>
          <w:rPr>
            <w:noProof/>
            <w:webHidden/>
          </w:rPr>
          <w:fldChar w:fldCharType="begin"/>
        </w:r>
        <w:r>
          <w:rPr>
            <w:noProof/>
            <w:webHidden/>
          </w:rPr>
          <w:instrText xml:space="preserve"> PAGEREF _Toc213755135 \h </w:instrText>
        </w:r>
        <w:r>
          <w:rPr>
            <w:noProof/>
            <w:webHidden/>
          </w:rPr>
        </w:r>
        <w:r>
          <w:rPr>
            <w:noProof/>
            <w:webHidden/>
          </w:rPr>
          <w:fldChar w:fldCharType="separate"/>
        </w:r>
        <w:r>
          <w:rPr>
            <w:noProof/>
            <w:webHidden/>
          </w:rPr>
          <w:t>8</w:t>
        </w:r>
        <w:r>
          <w:rPr>
            <w:noProof/>
            <w:webHidden/>
          </w:rPr>
          <w:fldChar w:fldCharType="end"/>
        </w:r>
      </w:hyperlink>
    </w:p>
    <w:p w14:paraId="06C3B88A" w14:textId="77BC8218" w:rsidR="00E253F9" w:rsidRDefault="00E253F9">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36" w:history="1">
        <w:r w:rsidRPr="00B52FA4">
          <w:rPr>
            <w:rStyle w:val="Hyperlink"/>
            <w:noProof/>
          </w:rPr>
          <w:t>7.</w:t>
        </w:r>
        <w:r>
          <w:rPr>
            <w:rFonts w:asciiTheme="minorHAnsi" w:eastAsiaTheme="minorEastAsia" w:hAnsiTheme="minorHAnsi" w:cstheme="minorBidi"/>
            <w:noProof/>
            <w:color w:val="auto"/>
            <w:kern w:val="2"/>
            <w:sz w:val="24"/>
            <w:szCs w:val="24"/>
            <w:lang w:eastAsia="nl-NL"/>
            <w14:ligatures w14:val="standardContextual"/>
          </w:rPr>
          <w:tab/>
        </w:r>
        <w:r w:rsidRPr="00B52FA4">
          <w:rPr>
            <w:rStyle w:val="Hyperlink"/>
            <w:noProof/>
          </w:rPr>
          <w:t>RELATIONSHIPS WITH THIRD PARTIES</w:t>
        </w:r>
        <w:r>
          <w:rPr>
            <w:noProof/>
            <w:webHidden/>
          </w:rPr>
          <w:tab/>
        </w:r>
        <w:r>
          <w:rPr>
            <w:noProof/>
            <w:webHidden/>
          </w:rPr>
          <w:fldChar w:fldCharType="begin"/>
        </w:r>
        <w:r>
          <w:rPr>
            <w:noProof/>
            <w:webHidden/>
          </w:rPr>
          <w:instrText xml:space="preserve"> PAGEREF _Toc213755136 \h </w:instrText>
        </w:r>
        <w:r>
          <w:rPr>
            <w:noProof/>
            <w:webHidden/>
          </w:rPr>
        </w:r>
        <w:r>
          <w:rPr>
            <w:noProof/>
            <w:webHidden/>
          </w:rPr>
          <w:fldChar w:fldCharType="separate"/>
        </w:r>
        <w:r>
          <w:rPr>
            <w:noProof/>
            <w:webHidden/>
          </w:rPr>
          <w:t>9</w:t>
        </w:r>
        <w:r>
          <w:rPr>
            <w:noProof/>
            <w:webHidden/>
          </w:rPr>
          <w:fldChar w:fldCharType="end"/>
        </w:r>
      </w:hyperlink>
    </w:p>
    <w:p w14:paraId="1D8B2FDF" w14:textId="11DDAF6A" w:rsidR="00E253F9" w:rsidRDefault="00E253F9">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37" w:history="1">
        <w:r w:rsidRPr="00B52FA4">
          <w:rPr>
            <w:rStyle w:val="Hyperlink"/>
            <w:noProof/>
          </w:rPr>
          <w:t>8.</w:t>
        </w:r>
        <w:r>
          <w:rPr>
            <w:rFonts w:asciiTheme="minorHAnsi" w:eastAsiaTheme="minorEastAsia" w:hAnsiTheme="minorHAnsi" w:cstheme="minorBidi"/>
            <w:noProof/>
            <w:color w:val="auto"/>
            <w:kern w:val="2"/>
            <w:sz w:val="24"/>
            <w:szCs w:val="24"/>
            <w:lang w:eastAsia="nl-NL"/>
            <w14:ligatures w14:val="standardContextual"/>
          </w:rPr>
          <w:tab/>
        </w:r>
        <w:r w:rsidRPr="00B52FA4">
          <w:rPr>
            <w:rStyle w:val="Hyperlink"/>
            <w:noProof/>
          </w:rPr>
          <w:t>DURATION AND TERMINATION</w:t>
        </w:r>
        <w:r>
          <w:rPr>
            <w:noProof/>
            <w:webHidden/>
          </w:rPr>
          <w:tab/>
        </w:r>
        <w:r>
          <w:rPr>
            <w:noProof/>
            <w:webHidden/>
          </w:rPr>
          <w:fldChar w:fldCharType="begin"/>
        </w:r>
        <w:r>
          <w:rPr>
            <w:noProof/>
            <w:webHidden/>
          </w:rPr>
          <w:instrText xml:space="preserve"> PAGEREF _Toc213755137 \h </w:instrText>
        </w:r>
        <w:r>
          <w:rPr>
            <w:noProof/>
            <w:webHidden/>
          </w:rPr>
        </w:r>
        <w:r>
          <w:rPr>
            <w:noProof/>
            <w:webHidden/>
          </w:rPr>
          <w:fldChar w:fldCharType="separate"/>
        </w:r>
        <w:r>
          <w:rPr>
            <w:noProof/>
            <w:webHidden/>
          </w:rPr>
          <w:t>9</w:t>
        </w:r>
        <w:r>
          <w:rPr>
            <w:noProof/>
            <w:webHidden/>
          </w:rPr>
          <w:fldChar w:fldCharType="end"/>
        </w:r>
      </w:hyperlink>
    </w:p>
    <w:p w14:paraId="7FB84F25" w14:textId="77DC9BB8" w:rsidR="00E253F9" w:rsidRDefault="00E253F9">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38" w:history="1">
        <w:r w:rsidRPr="00B52FA4">
          <w:rPr>
            <w:rStyle w:val="Hyperlink"/>
            <w:noProof/>
          </w:rPr>
          <w:t>9.</w:t>
        </w:r>
        <w:r>
          <w:rPr>
            <w:rFonts w:asciiTheme="minorHAnsi" w:eastAsiaTheme="minorEastAsia" w:hAnsiTheme="minorHAnsi" w:cstheme="minorBidi"/>
            <w:noProof/>
            <w:color w:val="auto"/>
            <w:kern w:val="2"/>
            <w:sz w:val="24"/>
            <w:szCs w:val="24"/>
            <w:lang w:eastAsia="nl-NL"/>
            <w14:ligatures w14:val="standardContextual"/>
          </w:rPr>
          <w:tab/>
        </w:r>
        <w:r w:rsidRPr="00B52FA4">
          <w:rPr>
            <w:rStyle w:val="Hyperlink"/>
            <w:noProof/>
          </w:rPr>
          <w:t>INTERIM TERMINATION, DISSOLUTION AND SUSPENSION</w:t>
        </w:r>
        <w:r>
          <w:rPr>
            <w:noProof/>
            <w:webHidden/>
          </w:rPr>
          <w:tab/>
        </w:r>
        <w:r>
          <w:rPr>
            <w:noProof/>
            <w:webHidden/>
          </w:rPr>
          <w:fldChar w:fldCharType="begin"/>
        </w:r>
        <w:r>
          <w:rPr>
            <w:noProof/>
            <w:webHidden/>
          </w:rPr>
          <w:instrText xml:space="preserve"> PAGEREF _Toc213755138 \h </w:instrText>
        </w:r>
        <w:r>
          <w:rPr>
            <w:noProof/>
            <w:webHidden/>
          </w:rPr>
        </w:r>
        <w:r>
          <w:rPr>
            <w:noProof/>
            <w:webHidden/>
          </w:rPr>
          <w:fldChar w:fldCharType="separate"/>
        </w:r>
        <w:r>
          <w:rPr>
            <w:noProof/>
            <w:webHidden/>
          </w:rPr>
          <w:t>9</w:t>
        </w:r>
        <w:r>
          <w:rPr>
            <w:noProof/>
            <w:webHidden/>
          </w:rPr>
          <w:fldChar w:fldCharType="end"/>
        </w:r>
      </w:hyperlink>
    </w:p>
    <w:p w14:paraId="5CC14AE5" w14:textId="1F371894" w:rsidR="00E253F9" w:rsidRDefault="00E253F9">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39" w:history="1">
        <w:r w:rsidRPr="00B52FA4">
          <w:rPr>
            <w:rStyle w:val="Hyperlink"/>
            <w:noProof/>
          </w:rPr>
          <w:t>10.</w:t>
        </w:r>
        <w:r>
          <w:rPr>
            <w:rFonts w:asciiTheme="minorHAnsi" w:eastAsiaTheme="minorEastAsia" w:hAnsiTheme="minorHAnsi" w:cstheme="minorBidi"/>
            <w:noProof/>
            <w:color w:val="auto"/>
            <w:kern w:val="2"/>
            <w:sz w:val="24"/>
            <w:szCs w:val="24"/>
            <w:lang w:eastAsia="nl-NL"/>
            <w14:ligatures w14:val="standardContextual"/>
          </w:rPr>
          <w:tab/>
        </w:r>
        <w:r w:rsidRPr="00B52FA4">
          <w:rPr>
            <w:rStyle w:val="Hyperlink"/>
            <w:noProof/>
          </w:rPr>
          <w:t>OTHER</w:t>
        </w:r>
        <w:r>
          <w:rPr>
            <w:noProof/>
            <w:webHidden/>
          </w:rPr>
          <w:tab/>
        </w:r>
        <w:r>
          <w:rPr>
            <w:noProof/>
            <w:webHidden/>
          </w:rPr>
          <w:fldChar w:fldCharType="begin"/>
        </w:r>
        <w:r>
          <w:rPr>
            <w:noProof/>
            <w:webHidden/>
          </w:rPr>
          <w:instrText xml:space="preserve"> PAGEREF _Toc213755139 \h </w:instrText>
        </w:r>
        <w:r>
          <w:rPr>
            <w:noProof/>
            <w:webHidden/>
          </w:rPr>
        </w:r>
        <w:r>
          <w:rPr>
            <w:noProof/>
            <w:webHidden/>
          </w:rPr>
          <w:fldChar w:fldCharType="separate"/>
        </w:r>
        <w:r>
          <w:rPr>
            <w:noProof/>
            <w:webHidden/>
          </w:rPr>
          <w:t>10</w:t>
        </w:r>
        <w:r>
          <w:rPr>
            <w:noProof/>
            <w:webHidden/>
          </w:rPr>
          <w:fldChar w:fldCharType="end"/>
        </w:r>
      </w:hyperlink>
    </w:p>
    <w:p w14:paraId="7E630C94" w14:textId="3FE75A3B"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40" w:history="1">
        <w:r w:rsidRPr="00B52FA4">
          <w:rPr>
            <w:rStyle w:val="Hyperlink"/>
            <w:noProof/>
          </w:rPr>
          <w:t>APPENDICES</w:t>
        </w:r>
        <w:r>
          <w:rPr>
            <w:noProof/>
            <w:webHidden/>
          </w:rPr>
          <w:tab/>
        </w:r>
        <w:r>
          <w:rPr>
            <w:noProof/>
            <w:webHidden/>
          </w:rPr>
          <w:fldChar w:fldCharType="begin"/>
        </w:r>
        <w:r>
          <w:rPr>
            <w:noProof/>
            <w:webHidden/>
          </w:rPr>
          <w:instrText xml:space="preserve"> PAGEREF _Toc213755140 \h </w:instrText>
        </w:r>
        <w:r>
          <w:rPr>
            <w:noProof/>
            <w:webHidden/>
          </w:rPr>
        </w:r>
        <w:r>
          <w:rPr>
            <w:noProof/>
            <w:webHidden/>
          </w:rPr>
          <w:fldChar w:fldCharType="separate"/>
        </w:r>
        <w:r>
          <w:rPr>
            <w:noProof/>
            <w:webHidden/>
          </w:rPr>
          <w:t>11</w:t>
        </w:r>
        <w:r>
          <w:rPr>
            <w:noProof/>
            <w:webHidden/>
          </w:rPr>
          <w:fldChar w:fldCharType="end"/>
        </w:r>
      </w:hyperlink>
    </w:p>
    <w:p w14:paraId="38E67E5B" w14:textId="4C41CFFD"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41" w:history="1">
        <w:r w:rsidRPr="00B52FA4">
          <w:rPr>
            <w:rStyle w:val="Hyperlink"/>
            <w:noProof/>
            <w:lang w:val="en-GB"/>
          </w:rPr>
          <w:t>APPENDIX 1 – AGREED DEVIATIONS DV&amp;P ADDENDUM</w:t>
        </w:r>
        <w:r>
          <w:rPr>
            <w:noProof/>
            <w:webHidden/>
          </w:rPr>
          <w:tab/>
        </w:r>
        <w:r>
          <w:rPr>
            <w:noProof/>
            <w:webHidden/>
          </w:rPr>
          <w:fldChar w:fldCharType="begin"/>
        </w:r>
        <w:r>
          <w:rPr>
            <w:noProof/>
            <w:webHidden/>
          </w:rPr>
          <w:instrText xml:space="preserve"> PAGEREF _Toc213755141 \h </w:instrText>
        </w:r>
        <w:r>
          <w:rPr>
            <w:noProof/>
            <w:webHidden/>
          </w:rPr>
        </w:r>
        <w:r>
          <w:rPr>
            <w:noProof/>
            <w:webHidden/>
          </w:rPr>
          <w:fldChar w:fldCharType="separate"/>
        </w:r>
        <w:r>
          <w:rPr>
            <w:noProof/>
            <w:webHidden/>
          </w:rPr>
          <w:t>12</w:t>
        </w:r>
        <w:r>
          <w:rPr>
            <w:noProof/>
            <w:webHidden/>
          </w:rPr>
          <w:fldChar w:fldCharType="end"/>
        </w:r>
      </w:hyperlink>
    </w:p>
    <w:p w14:paraId="7D8A34CF" w14:textId="69DA6EA3"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42" w:history="1">
        <w:r w:rsidRPr="00B52FA4">
          <w:rPr>
            <w:rStyle w:val="Hyperlink"/>
            <w:noProof/>
          </w:rPr>
          <w:t>APPENDIX 2 – CONTACT PERSONS</w:t>
        </w:r>
        <w:r>
          <w:rPr>
            <w:noProof/>
            <w:webHidden/>
          </w:rPr>
          <w:tab/>
        </w:r>
        <w:r>
          <w:rPr>
            <w:noProof/>
            <w:webHidden/>
          </w:rPr>
          <w:fldChar w:fldCharType="begin"/>
        </w:r>
        <w:r>
          <w:rPr>
            <w:noProof/>
            <w:webHidden/>
          </w:rPr>
          <w:instrText xml:space="preserve"> PAGEREF _Toc213755142 \h </w:instrText>
        </w:r>
        <w:r>
          <w:rPr>
            <w:noProof/>
            <w:webHidden/>
          </w:rPr>
        </w:r>
        <w:r>
          <w:rPr>
            <w:noProof/>
            <w:webHidden/>
          </w:rPr>
          <w:fldChar w:fldCharType="separate"/>
        </w:r>
        <w:r>
          <w:rPr>
            <w:noProof/>
            <w:webHidden/>
          </w:rPr>
          <w:t>13</w:t>
        </w:r>
        <w:r>
          <w:rPr>
            <w:noProof/>
            <w:webHidden/>
          </w:rPr>
          <w:fldChar w:fldCharType="end"/>
        </w:r>
      </w:hyperlink>
    </w:p>
    <w:p w14:paraId="3A18DB8A" w14:textId="773AF5CF"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43" w:history="1">
        <w:r w:rsidRPr="00B52FA4">
          <w:rPr>
            <w:rStyle w:val="Hyperlink"/>
            <w:noProof/>
          </w:rPr>
          <w:t>APPENDIX 3 – LOCATION INFORMATION</w:t>
        </w:r>
        <w:r>
          <w:rPr>
            <w:noProof/>
            <w:webHidden/>
          </w:rPr>
          <w:tab/>
        </w:r>
        <w:r>
          <w:rPr>
            <w:noProof/>
            <w:webHidden/>
          </w:rPr>
          <w:fldChar w:fldCharType="begin"/>
        </w:r>
        <w:r>
          <w:rPr>
            <w:noProof/>
            <w:webHidden/>
          </w:rPr>
          <w:instrText xml:space="preserve"> PAGEREF _Toc213755143 \h </w:instrText>
        </w:r>
        <w:r>
          <w:rPr>
            <w:noProof/>
            <w:webHidden/>
          </w:rPr>
        </w:r>
        <w:r>
          <w:rPr>
            <w:noProof/>
            <w:webHidden/>
          </w:rPr>
          <w:fldChar w:fldCharType="separate"/>
        </w:r>
        <w:r>
          <w:rPr>
            <w:noProof/>
            <w:webHidden/>
          </w:rPr>
          <w:t>14</w:t>
        </w:r>
        <w:r>
          <w:rPr>
            <w:noProof/>
            <w:webHidden/>
          </w:rPr>
          <w:fldChar w:fldCharType="end"/>
        </w:r>
      </w:hyperlink>
    </w:p>
    <w:p w14:paraId="66AB1E2A" w14:textId="6F574DF1"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44" w:history="1">
        <w:r w:rsidRPr="00B52FA4">
          <w:rPr>
            <w:rStyle w:val="Hyperlink"/>
            <w:noProof/>
          </w:rPr>
          <w:t>APPENDIX 4 – ACCESS SECURITY</w:t>
        </w:r>
        <w:r>
          <w:rPr>
            <w:noProof/>
            <w:webHidden/>
          </w:rPr>
          <w:tab/>
        </w:r>
        <w:r>
          <w:rPr>
            <w:noProof/>
            <w:webHidden/>
          </w:rPr>
          <w:fldChar w:fldCharType="begin"/>
        </w:r>
        <w:r>
          <w:rPr>
            <w:noProof/>
            <w:webHidden/>
          </w:rPr>
          <w:instrText xml:space="preserve"> PAGEREF _Toc213755144 \h </w:instrText>
        </w:r>
        <w:r>
          <w:rPr>
            <w:noProof/>
            <w:webHidden/>
          </w:rPr>
        </w:r>
        <w:r>
          <w:rPr>
            <w:noProof/>
            <w:webHidden/>
          </w:rPr>
          <w:fldChar w:fldCharType="separate"/>
        </w:r>
        <w:r>
          <w:rPr>
            <w:noProof/>
            <w:webHidden/>
          </w:rPr>
          <w:t>15</w:t>
        </w:r>
        <w:r>
          <w:rPr>
            <w:noProof/>
            <w:webHidden/>
          </w:rPr>
          <w:fldChar w:fldCharType="end"/>
        </w:r>
      </w:hyperlink>
    </w:p>
    <w:p w14:paraId="4DB113B7" w14:textId="172FAD3F"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45" w:history="1">
        <w:r w:rsidRPr="00B52FA4">
          <w:rPr>
            <w:rStyle w:val="Hyperlink"/>
            <w:noProof/>
          </w:rPr>
          <w:t>APPENDIX 5 – ENCRYPTION AND BACKUPS</w:t>
        </w:r>
        <w:r>
          <w:rPr>
            <w:noProof/>
            <w:webHidden/>
          </w:rPr>
          <w:tab/>
        </w:r>
        <w:r>
          <w:rPr>
            <w:noProof/>
            <w:webHidden/>
          </w:rPr>
          <w:fldChar w:fldCharType="begin"/>
        </w:r>
        <w:r>
          <w:rPr>
            <w:noProof/>
            <w:webHidden/>
          </w:rPr>
          <w:instrText xml:space="preserve"> PAGEREF _Toc213755145 \h </w:instrText>
        </w:r>
        <w:r>
          <w:rPr>
            <w:noProof/>
            <w:webHidden/>
          </w:rPr>
        </w:r>
        <w:r>
          <w:rPr>
            <w:noProof/>
            <w:webHidden/>
          </w:rPr>
          <w:fldChar w:fldCharType="separate"/>
        </w:r>
        <w:r>
          <w:rPr>
            <w:noProof/>
            <w:webHidden/>
          </w:rPr>
          <w:t>16</w:t>
        </w:r>
        <w:r>
          <w:rPr>
            <w:noProof/>
            <w:webHidden/>
          </w:rPr>
          <w:fldChar w:fldCharType="end"/>
        </w:r>
      </w:hyperlink>
    </w:p>
    <w:p w14:paraId="1D4E20E2" w14:textId="387729FF"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46" w:history="1">
        <w:r w:rsidRPr="00B52FA4">
          <w:rPr>
            <w:rStyle w:val="Hyperlink"/>
            <w:noProof/>
          </w:rPr>
          <w:t>APPENDIX 6 – PERSONNEL AND PHYSICAL SECURITY</w:t>
        </w:r>
        <w:r>
          <w:rPr>
            <w:noProof/>
            <w:webHidden/>
          </w:rPr>
          <w:tab/>
        </w:r>
        <w:r>
          <w:rPr>
            <w:noProof/>
            <w:webHidden/>
          </w:rPr>
          <w:fldChar w:fldCharType="begin"/>
        </w:r>
        <w:r>
          <w:rPr>
            <w:noProof/>
            <w:webHidden/>
          </w:rPr>
          <w:instrText xml:space="preserve"> PAGEREF _Toc213755146 \h </w:instrText>
        </w:r>
        <w:r>
          <w:rPr>
            <w:noProof/>
            <w:webHidden/>
          </w:rPr>
        </w:r>
        <w:r>
          <w:rPr>
            <w:noProof/>
            <w:webHidden/>
          </w:rPr>
          <w:fldChar w:fldCharType="separate"/>
        </w:r>
        <w:r>
          <w:rPr>
            <w:noProof/>
            <w:webHidden/>
          </w:rPr>
          <w:t>17</w:t>
        </w:r>
        <w:r>
          <w:rPr>
            <w:noProof/>
            <w:webHidden/>
          </w:rPr>
          <w:fldChar w:fldCharType="end"/>
        </w:r>
      </w:hyperlink>
    </w:p>
    <w:p w14:paraId="595049EE" w14:textId="7705794F"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47" w:history="1">
        <w:r w:rsidRPr="00B52FA4">
          <w:rPr>
            <w:rStyle w:val="Hyperlink"/>
            <w:noProof/>
          </w:rPr>
          <w:t>APPENDIX 7 – TRAINING AND AWARENESS</w:t>
        </w:r>
        <w:r>
          <w:rPr>
            <w:noProof/>
            <w:webHidden/>
          </w:rPr>
          <w:tab/>
        </w:r>
        <w:r>
          <w:rPr>
            <w:noProof/>
            <w:webHidden/>
          </w:rPr>
          <w:fldChar w:fldCharType="begin"/>
        </w:r>
        <w:r>
          <w:rPr>
            <w:noProof/>
            <w:webHidden/>
          </w:rPr>
          <w:instrText xml:space="preserve"> PAGEREF _Toc213755147 \h </w:instrText>
        </w:r>
        <w:r>
          <w:rPr>
            <w:noProof/>
            <w:webHidden/>
          </w:rPr>
        </w:r>
        <w:r>
          <w:rPr>
            <w:noProof/>
            <w:webHidden/>
          </w:rPr>
          <w:fldChar w:fldCharType="separate"/>
        </w:r>
        <w:r>
          <w:rPr>
            <w:noProof/>
            <w:webHidden/>
          </w:rPr>
          <w:t>18</w:t>
        </w:r>
        <w:r>
          <w:rPr>
            <w:noProof/>
            <w:webHidden/>
          </w:rPr>
          <w:fldChar w:fldCharType="end"/>
        </w:r>
      </w:hyperlink>
    </w:p>
    <w:p w14:paraId="78310267" w14:textId="654169C4"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48" w:history="1">
        <w:r w:rsidRPr="00B52FA4">
          <w:rPr>
            <w:rStyle w:val="Hyperlink"/>
            <w:noProof/>
          </w:rPr>
          <w:t>APPENDIX 8 – PATCH MANAGEMENT</w:t>
        </w:r>
        <w:r>
          <w:rPr>
            <w:noProof/>
            <w:webHidden/>
          </w:rPr>
          <w:tab/>
        </w:r>
        <w:r>
          <w:rPr>
            <w:noProof/>
            <w:webHidden/>
          </w:rPr>
          <w:fldChar w:fldCharType="begin"/>
        </w:r>
        <w:r>
          <w:rPr>
            <w:noProof/>
            <w:webHidden/>
          </w:rPr>
          <w:instrText xml:space="preserve"> PAGEREF _Toc213755148 \h </w:instrText>
        </w:r>
        <w:r>
          <w:rPr>
            <w:noProof/>
            <w:webHidden/>
          </w:rPr>
        </w:r>
        <w:r>
          <w:rPr>
            <w:noProof/>
            <w:webHidden/>
          </w:rPr>
          <w:fldChar w:fldCharType="separate"/>
        </w:r>
        <w:r>
          <w:rPr>
            <w:noProof/>
            <w:webHidden/>
          </w:rPr>
          <w:t>19</w:t>
        </w:r>
        <w:r>
          <w:rPr>
            <w:noProof/>
            <w:webHidden/>
          </w:rPr>
          <w:fldChar w:fldCharType="end"/>
        </w:r>
      </w:hyperlink>
    </w:p>
    <w:p w14:paraId="0B362C8C" w14:textId="64590883"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49" w:history="1">
        <w:r w:rsidRPr="00B52FA4">
          <w:rPr>
            <w:rStyle w:val="Hyperlink"/>
            <w:noProof/>
          </w:rPr>
          <w:t>APPENDIX 9 – VULNERABILITY MANAGEMENT</w:t>
        </w:r>
        <w:r>
          <w:rPr>
            <w:noProof/>
            <w:webHidden/>
          </w:rPr>
          <w:tab/>
        </w:r>
        <w:r>
          <w:rPr>
            <w:noProof/>
            <w:webHidden/>
          </w:rPr>
          <w:fldChar w:fldCharType="begin"/>
        </w:r>
        <w:r>
          <w:rPr>
            <w:noProof/>
            <w:webHidden/>
          </w:rPr>
          <w:instrText xml:space="preserve"> PAGEREF _Toc213755149 \h </w:instrText>
        </w:r>
        <w:r>
          <w:rPr>
            <w:noProof/>
            <w:webHidden/>
          </w:rPr>
        </w:r>
        <w:r>
          <w:rPr>
            <w:noProof/>
            <w:webHidden/>
          </w:rPr>
          <w:fldChar w:fldCharType="separate"/>
        </w:r>
        <w:r>
          <w:rPr>
            <w:noProof/>
            <w:webHidden/>
          </w:rPr>
          <w:t>20</w:t>
        </w:r>
        <w:r>
          <w:rPr>
            <w:noProof/>
            <w:webHidden/>
          </w:rPr>
          <w:fldChar w:fldCharType="end"/>
        </w:r>
      </w:hyperlink>
    </w:p>
    <w:p w14:paraId="3857A58A" w14:textId="49CC6D27"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50" w:history="1">
        <w:r w:rsidRPr="00B52FA4">
          <w:rPr>
            <w:rStyle w:val="Hyperlink"/>
            <w:rFonts w:ascii="Trebuchet MS" w:hAnsi="Trebuchet MS"/>
            <w:b/>
            <w:bCs/>
            <w:noProof/>
          </w:rPr>
          <w:t>APPENDIX 10 - CONTINUITY MANAGEMENT</w:t>
        </w:r>
        <w:r>
          <w:rPr>
            <w:noProof/>
            <w:webHidden/>
          </w:rPr>
          <w:tab/>
        </w:r>
        <w:r>
          <w:rPr>
            <w:noProof/>
            <w:webHidden/>
          </w:rPr>
          <w:fldChar w:fldCharType="begin"/>
        </w:r>
        <w:r>
          <w:rPr>
            <w:noProof/>
            <w:webHidden/>
          </w:rPr>
          <w:instrText xml:space="preserve"> PAGEREF _Toc213755150 \h </w:instrText>
        </w:r>
        <w:r>
          <w:rPr>
            <w:noProof/>
            <w:webHidden/>
          </w:rPr>
        </w:r>
        <w:r>
          <w:rPr>
            <w:noProof/>
            <w:webHidden/>
          </w:rPr>
          <w:fldChar w:fldCharType="separate"/>
        </w:r>
        <w:r>
          <w:rPr>
            <w:noProof/>
            <w:webHidden/>
          </w:rPr>
          <w:t>21</w:t>
        </w:r>
        <w:r>
          <w:rPr>
            <w:noProof/>
            <w:webHidden/>
          </w:rPr>
          <w:fldChar w:fldCharType="end"/>
        </w:r>
      </w:hyperlink>
    </w:p>
    <w:p w14:paraId="15767F32" w14:textId="67B183BC"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51" w:history="1">
        <w:r w:rsidRPr="00B52FA4">
          <w:rPr>
            <w:rStyle w:val="Hyperlink"/>
            <w:rFonts w:ascii="Trebuchet MS" w:hAnsi="Trebuchet MS"/>
            <w:b/>
            <w:bCs/>
            <w:noProof/>
            <w:lang w:val="en-GB"/>
          </w:rPr>
          <w:t>APPENDIX 11 - SOFTWARE DEVELOPMENT</w:t>
        </w:r>
        <w:r>
          <w:rPr>
            <w:noProof/>
            <w:webHidden/>
          </w:rPr>
          <w:tab/>
        </w:r>
        <w:r>
          <w:rPr>
            <w:noProof/>
            <w:webHidden/>
          </w:rPr>
          <w:fldChar w:fldCharType="begin"/>
        </w:r>
        <w:r>
          <w:rPr>
            <w:noProof/>
            <w:webHidden/>
          </w:rPr>
          <w:instrText xml:space="preserve"> PAGEREF _Toc213755151 \h </w:instrText>
        </w:r>
        <w:r>
          <w:rPr>
            <w:noProof/>
            <w:webHidden/>
          </w:rPr>
        </w:r>
        <w:r>
          <w:rPr>
            <w:noProof/>
            <w:webHidden/>
          </w:rPr>
          <w:fldChar w:fldCharType="separate"/>
        </w:r>
        <w:r>
          <w:rPr>
            <w:noProof/>
            <w:webHidden/>
          </w:rPr>
          <w:t>22</w:t>
        </w:r>
        <w:r>
          <w:rPr>
            <w:noProof/>
            <w:webHidden/>
          </w:rPr>
          <w:fldChar w:fldCharType="end"/>
        </w:r>
      </w:hyperlink>
    </w:p>
    <w:p w14:paraId="7DFA4F64" w14:textId="4666E8B4" w:rsidR="00E253F9" w:rsidRDefault="00E253F9">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3755152" w:history="1">
        <w:r w:rsidRPr="00B52FA4">
          <w:rPr>
            <w:rStyle w:val="Hyperlink"/>
            <w:rFonts w:ascii="Trebuchet MS" w:hAnsi="Trebuchet MS"/>
            <w:b/>
            <w:bCs/>
            <w:noProof/>
          </w:rPr>
          <w:t>APPENDIX 12 – LOGGING &amp; SECURITY CONTROLS</w:t>
        </w:r>
        <w:r>
          <w:rPr>
            <w:noProof/>
            <w:webHidden/>
          </w:rPr>
          <w:tab/>
        </w:r>
        <w:r>
          <w:rPr>
            <w:noProof/>
            <w:webHidden/>
          </w:rPr>
          <w:fldChar w:fldCharType="begin"/>
        </w:r>
        <w:r>
          <w:rPr>
            <w:noProof/>
            <w:webHidden/>
          </w:rPr>
          <w:instrText xml:space="preserve"> PAGEREF _Toc213755152 \h </w:instrText>
        </w:r>
        <w:r>
          <w:rPr>
            <w:noProof/>
            <w:webHidden/>
          </w:rPr>
        </w:r>
        <w:r>
          <w:rPr>
            <w:noProof/>
            <w:webHidden/>
          </w:rPr>
          <w:fldChar w:fldCharType="separate"/>
        </w:r>
        <w:r>
          <w:rPr>
            <w:noProof/>
            <w:webHidden/>
          </w:rPr>
          <w:t>23</w:t>
        </w:r>
        <w:r>
          <w:rPr>
            <w:noProof/>
            <w:webHidden/>
          </w:rPr>
          <w:fldChar w:fldCharType="end"/>
        </w:r>
      </w:hyperlink>
    </w:p>
    <w:p w14:paraId="39524AE7" w14:textId="06C4B24E" w:rsidR="00C744DF" w:rsidRDefault="00CD2AA3" w:rsidP="00C744DF">
      <w:pPr>
        <w:rPr>
          <w:rFonts w:ascii="Trebuchet MS" w:hAnsi="Trebuchet MS"/>
          <w:color w:val="04286C"/>
          <w:sz w:val="28"/>
          <w:szCs w:val="28"/>
        </w:rPr>
      </w:pPr>
      <w:r>
        <w:fldChar w:fldCharType="end"/>
      </w:r>
      <w:r w:rsidR="00C744DF">
        <w:br w:type="page"/>
      </w:r>
    </w:p>
    <w:p w14:paraId="5F7EB51F" w14:textId="09E07F9A" w:rsidR="00C744DF" w:rsidRDefault="00541EB8" w:rsidP="00C744DF">
      <w:pPr>
        <w:pStyle w:val="Kop2"/>
      </w:pPr>
      <w:r w:rsidRPr="00541EB8">
        <w:lastRenderedPageBreak/>
        <w:t>THE UNDERSIGNED</w:t>
      </w:r>
      <w:r w:rsidR="00C744DF">
        <w:t>:</w:t>
      </w:r>
    </w:p>
    <w:p w14:paraId="412EE673" w14:textId="30F53126" w:rsidR="00C744DF" w:rsidRPr="00FC0D4A" w:rsidRDefault="00C744DF" w:rsidP="00FC0D4A">
      <w:pPr>
        <w:rPr>
          <w:lang w:val="en-GB"/>
        </w:rPr>
      </w:pPr>
    </w:p>
    <w:p w14:paraId="1E0C0CF6" w14:textId="3296ED42" w:rsidR="00C744DF" w:rsidRPr="00A00F85" w:rsidRDefault="0058201D" w:rsidP="00057336">
      <w:pPr>
        <w:pStyle w:val="Lijstalinea"/>
        <w:numPr>
          <w:ilvl w:val="0"/>
          <w:numId w:val="38"/>
        </w:numPr>
        <w:rPr>
          <w:lang w:val="en-GB"/>
        </w:rPr>
      </w:pPr>
      <w:r w:rsidRPr="00FC0D4A">
        <w:rPr>
          <w:lang w:val="en-GB"/>
        </w:rPr>
        <w:t>Enexis Personeel B.V.,</w:t>
      </w:r>
      <w:r w:rsidRPr="00A00F85">
        <w:rPr>
          <w:lang w:val="en-GB"/>
        </w:rPr>
        <w:t xml:space="preserve"> a private limited liability company with its registered office in 's-Hertogenbosch, with its place of business at </w:t>
      </w:r>
      <w:r w:rsidR="00146EA8" w:rsidRPr="00A00F85">
        <w:rPr>
          <w:lang w:val="en-GB"/>
        </w:rPr>
        <w:t xml:space="preserve">5223 MB 's-Hertogenbosch at </w:t>
      </w:r>
      <w:proofErr w:type="spellStart"/>
      <w:r w:rsidR="00146EA8" w:rsidRPr="00A00F85">
        <w:rPr>
          <w:lang w:val="en-GB"/>
        </w:rPr>
        <w:t>Magistratenlaan</w:t>
      </w:r>
      <w:proofErr w:type="spellEnd"/>
      <w:r w:rsidR="00146EA8" w:rsidRPr="00A00F85">
        <w:rPr>
          <w:lang w:val="en-GB"/>
        </w:rPr>
        <w:t xml:space="preserve"> 116</w:t>
      </w:r>
      <w:r w:rsidRPr="00A00F85">
        <w:rPr>
          <w:lang w:val="en-GB"/>
        </w:rPr>
        <w:t>, registered in the Trade Register of the Chamber of Commerce under number 66934389, also acting on behalf of the other companies belonging to the group and legally represented in this matter by [</w:t>
      </w:r>
      <w:r w:rsidRPr="00A00F85">
        <w:rPr>
          <w:highlight w:val="yellow"/>
          <w:lang w:val="en-GB"/>
        </w:rPr>
        <w:t>name</w:t>
      </w:r>
      <w:r w:rsidRPr="00A00F85">
        <w:rPr>
          <w:lang w:val="en-GB"/>
        </w:rPr>
        <w:t>] [</w:t>
      </w:r>
      <w:r w:rsidR="00146EA8" w:rsidRPr="00A00F85">
        <w:rPr>
          <w:highlight w:val="yellow"/>
          <w:lang w:val="en-GB"/>
        </w:rPr>
        <w:t>designation</w:t>
      </w:r>
      <w:r w:rsidRPr="00A00F85">
        <w:rPr>
          <w:lang w:val="en-GB"/>
        </w:rPr>
        <w:t>] and [name] [</w:t>
      </w:r>
      <w:r w:rsidR="00146EA8" w:rsidRPr="00A00F85">
        <w:rPr>
          <w:highlight w:val="yellow"/>
          <w:lang w:val="en-GB"/>
        </w:rPr>
        <w:t>designation</w:t>
      </w:r>
      <w:r w:rsidRPr="00A00F85">
        <w:rPr>
          <w:lang w:val="en-GB"/>
        </w:rPr>
        <w:t>], hereinafter referred to as: Enexis</w:t>
      </w:r>
      <w:r w:rsidR="00C744DF" w:rsidRPr="00A00F85">
        <w:rPr>
          <w:lang w:val="en-GB"/>
        </w:rPr>
        <w:t xml:space="preserve"> </w:t>
      </w:r>
    </w:p>
    <w:p w14:paraId="138E8D7B" w14:textId="77777777" w:rsidR="00E8320C" w:rsidRPr="00A00F85" w:rsidRDefault="00E8320C" w:rsidP="00FB5A8E">
      <w:pPr>
        <w:jc w:val="both"/>
        <w:rPr>
          <w:lang w:val="en-GB"/>
        </w:rPr>
      </w:pPr>
    </w:p>
    <w:p w14:paraId="4F59EBA5" w14:textId="3A3244E2" w:rsidR="00C744DF" w:rsidRDefault="0058201D" w:rsidP="0066510F">
      <w:pPr>
        <w:ind w:firstLine="708"/>
        <w:jc w:val="both"/>
      </w:pPr>
      <w:proofErr w:type="spellStart"/>
      <w:proofErr w:type="gramStart"/>
      <w:r>
        <w:t>and</w:t>
      </w:r>
      <w:proofErr w:type="spellEnd"/>
      <w:proofErr w:type="gramEnd"/>
    </w:p>
    <w:p w14:paraId="7F63359B" w14:textId="77777777" w:rsidR="00C744DF" w:rsidRDefault="00C744DF" w:rsidP="00FB5A8E">
      <w:pPr>
        <w:jc w:val="both"/>
      </w:pPr>
    </w:p>
    <w:p w14:paraId="47B1EE36" w14:textId="1CA1980E" w:rsidR="00C744DF" w:rsidRPr="00A00F85" w:rsidRDefault="005524F8" w:rsidP="00057336">
      <w:pPr>
        <w:pStyle w:val="Lijstalinea"/>
        <w:numPr>
          <w:ilvl w:val="0"/>
          <w:numId w:val="38"/>
        </w:numPr>
        <w:rPr>
          <w:lang w:val="en-GB"/>
        </w:rPr>
      </w:pPr>
      <w:r w:rsidRPr="00A00F85">
        <w:rPr>
          <w:lang w:val="en-GB"/>
        </w:rPr>
        <w:t>Counterparty [</w:t>
      </w:r>
      <w:r w:rsidRPr="00A00F85">
        <w:rPr>
          <w:highlight w:val="yellow"/>
          <w:lang w:val="en-GB"/>
        </w:rPr>
        <w:t>name and legal form</w:t>
      </w:r>
      <w:r w:rsidRPr="00A00F85">
        <w:rPr>
          <w:lang w:val="en-GB"/>
        </w:rPr>
        <w:t>] with its registered office at &lt;registered office address&gt;, having its place of business at &lt;address&gt;, registered in the Trade Register of the Chamber of Commerce under number [</w:t>
      </w:r>
      <w:r w:rsidRPr="00A00F85">
        <w:rPr>
          <w:highlight w:val="yellow"/>
          <w:lang w:val="en-GB"/>
        </w:rPr>
        <w:t>Chamber of Commerce number</w:t>
      </w:r>
      <w:r w:rsidRPr="00A00F85">
        <w:rPr>
          <w:lang w:val="en-GB"/>
        </w:rPr>
        <w:t>], legally represented in this matter by &lt;name &lt;</w:t>
      </w:r>
      <w:r w:rsidR="00146EA8" w:rsidRPr="00A00F85">
        <w:rPr>
          <w:lang w:val="en-GB"/>
        </w:rPr>
        <w:t>designation</w:t>
      </w:r>
      <w:r w:rsidRPr="00A00F85">
        <w:rPr>
          <w:lang w:val="en-GB"/>
        </w:rPr>
        <w:t>&gt;, hereinafter referred to as:</w:t>
      </w:r>
      <w:r w:rsidR="00146EA8" w:rsidRPr="00A00F85">
        <w:rPr>
          <w:lang w:val="en-GB"/>
        </w:rPr>
        <w:t xml:space="preserve"> the</w:t>
      </w:r>
      <w:r w:rsidRPr="00A00F85">
        <w:rPr>
          <w:lang w:val="en-GB"/>
        </w:rPr>
        <w:t xml:space="preserve"> </w:t>
      </w:r>
      <w:proofErr w:type="gramStart"/>
      <w:r w:rsidRPr="00A00F85">
        <w:rPr>
          <w:lang w:val="en-GB"/>
        </w:rPr>
        <w:t>Counterparty;</w:t>
      </w:r>
      <w:proofErr w:type="gramEnd"/>
    </w:p>
    <w:p w14:paraId="100C5C38" w14:textId="77777777" w:rsidR="00C744DF" w:rsidRPr="00A00F85" w:rsidRDefault="00C744DF" w:rsidP="00FB5A8E">
      <w:pPr>
        <w:jc w:val="both"/>
        <w:rPr>
          <w:lang w:val="en-GB"/>
        </w:rPr>
      </w:pPr>
    </w:p>
    <w:p w14:paraId="453A9893" w14:textId="185A65C2" w:rsidR="00C744DF" w:rsidRPr="00A00F85" w:rsidRDefault="00322EEA" w:rsidP="00FB5A8E">
      <w:pPr>
        <w:jc w:val="both"/>
        <w:rPr>
          <w:lang w:val="en-GB"/>
        </w:rPr>
      </w:pPr>
      <w:r w:rsidRPr="00A00F85">
        <w:rPr>
          <w:lang w:val="en-GB"/>
        </w:rPr>
        <w:t>Each individually referred to as a '</w:t>
      </w:r>
      <w:r w:rsidRPr="00A00F85">
        <w:rPr>
          <w:b/>
          <w:lang w:val="en-GB"/>
        </w:rPr>
        <w:t>Party</w:t>
      </w:r>
      <w:r w:rsidRPr="00A00F85">
        <w:rPr>
          <w:lang w:val="en-GB"/>
        </w:rPr>
        <w:t>', and collectively as the '</w:t>
      </w:r>
      <w:r w:rsidRPr="00A00F85">
        <w:rPr>
          <w:b/>
          <w:lang w:val="en-GB"/>
        </w:rPr>
        <w:t>Parties</w:t>
      </w:r>
      <w:r w:rsidRPr="00A00F85">
        <w:rPr>
          <w:lang w:val="en-GB"/>
        </w:rPr>
        <w:t>'.</w:t>
      </w:r>
      <w:r w:rsidR="00C744DF" w:rsidRPr="00A00F85">
        <w:rPr>
          <w:lang w:val="en-GB"/>
        </w:rPr>
        <w:t xml:space="preserve"> </w:t>
      </w:r>
    </w:p>
    <w:p w14:paraId="73FC1D23" w14:textId="77777777" w:rsidR="00C744DF" w:rsidRPr="00A00F85" w:rsidRDefault="00C744DF" w:rsidP="00FB5A8E">
      <w:pPr>
        <w:jc w:val="both"/>
        <w:rPr>
          <w:lang w:val="en-GB"/>
        </w:rPr>
      </w:pPr>
    </w:p>
    <w:p w14:paraId="76F6A704" w14:textId="0FEFD082" w:rsidR="00C744DF" w:rsidRDefault="00322EEA" w:rsidP="0066510F">
      <w:proofErr w:type="spellStart"/>
      <w:r w:rsidRPr="00322EEA">
        <w:rPr>
          <w:b/>
          <w:bCs/>
        </w:rPr>
        <w:t>Whereas</w:t>
      </w:r>
      <w:proofErr w:type="spellEnd"/>
      <w:r w:rsidR="00265521">
        <w:rPr>
          <w:b/>
          <w:bCs/>
        </w:rPr>
        <w:t>:</w:t>
      </w:r>
      <w:r w:rsidR="00244BD5">
        <w:rPr>
          <w:b/>
          <w:bCs/>
        </w:rPr>
        <w:br/>
      </w:r>
    </w:p>
    <w:p w14:paraId="496D6FD6" w14:textId="0709AFEF" w:rsidR="009C27A7" w:rsidRPr="00A00F85" w:rsidRDefault="00A379C1" w:rsidP="00E73F44">
      <w:pPr>
        <w:pStyle w:val="Lijstalinea"/>
        <w:numPr>
          <w:ilvl w:val="0"/>
          <w:numId w:val="4"/>
        </w:numPr>
        <w:jc w:val="both"/>
        <w:rPr>
          <w:lang w:val="en-GB"/>
        </w:rPr>
      </w:pPr>
      <w:r w:rsidRPr="00A00F85">
        <w:rPr>
          <w:lang w:val="en-GB"/>
        </w:rPr>
        <w:t xml:space="preserve">The parties have entered into the agreement </w:t>
      </w:r>
      <w:r w:rsidR="00275337" w:rsidRPr="00275337">
        <w:rPr>
          <w:lang w:val="en-GB"/>
        </w:rPr>
        <w:t>Continuous phishing and phishing incident response</w:t>
      </w:r>
      <w:r w:rsidRPr="00A00F85">
        <w:rPr>
          <w:lang w:val="en-GB"/>
        </w:rPr>
        <w:t xml:space="preserve"> with an effective date </w:t>
      </w:r>
      <w:r w:rsidR="0018751C" w:rsidRPr="00A00F85">
        <w:rPr>
          <w:lang w:val="en-GB"/>
        </w:rPr>
        <w:t>of [</w:t>
      </w:r>
      <w:r w:rsidR="0018751C" w:rsidRPr="008D37D3">
        <w:rPr>
          <w:highlight w:val="yellow"/>
          <w:lang w:val="en-GB"/>
        </w:rPr>
        <w:t>date</w:t>
      </w:r>
      <w:r w:rsidR="0018751C" w:rsidRPr="00A00F85">
        <w:rPr>
          <w:lang w:val="en-GB"/>
        </w:rPr>
        <w:t xml:space="preserve">] (hereinafter: the </w:t>
      </w:r>
      <w:r w:rsidR="0018751C" w:rsidRPr="00A00F85">
        <w:rPr>
          <w:b/>
          <w:lang w:val="en-GB"/>
        </w:rPr>
        <w:t>Master</w:t>
      </w:r>
      <w:r w:rsidRPr="00A00F85">
        <w:rPr>
          <w:b/>
          <w:lang w:val="en-GB"/>
        </w:rPr>
        <w:t xml:space="preserve"> Agreement</w:t>
      </w:r>
      <w:r w:rsidRPr="00A00F85">
        <w:rPr>
          <w:lang w:val="en-GB"/>
        </w:rPr>
        <w:t xml:space="preserve">), and the Enexis Purchasing </w:t>
      </w:r>
      <w:r w:rsidR="003A1896" w:rsidRPr="00A00F85">
        <w:rPr>
          <w:lang w:val="en-GB"/>
        </w:rPr>
        <w:t xml:space="preserve">Terms and </w:t>
      </w:r>
      <w:r w:rsidRPr="00A00F85">
        <w:rPr>
          <w:lang w:val="en-GB"/>
        </w:rPr>
        <w:t xml:space="preserve">Conditions 2025 (hereinafter: </w:t>
      </w:r>
      <w:r w:rsidRPr="0033379A">
        <w:rPr>
          <w:b/>
          <w:bCs/>
          <w:lang w:val="en-GB"/>
        </w:rPr>
        <w:t>T&amp;Cs</w:t>
      </w:r>
      <w:r w:rsidRPr="00A00F85">
        <w:rPr>
          <w:lang w:val="en-GB"/>
        </w:rPr>
        <w:t xml:space="preserve">) have been declared applicable to the Main Agreement. The Main Agreement relates to </w:t>
      </w:r>
      <w:r w:rsidR="0017722D">
        <w:rPr>
          <w:lang w:val="en-GB"/>
        </w:rPr>
        <w:t xml:space="preserve">Continuous phishing and phishing incident </w:t>
      </w:r>
      <w:proofErr w:type="gramStart"/>
      <w:r w:rsidR="0017722D">
        <w:rPr>
          <w:lang w:val="en-GB"/>
        </w:rPr>
        <w:t>response</w:t>
      </w:r>
      <w:r w:rsidRPr="00A00F85">
        <w:rPr>
          <w:lang w:val="en-GB"/>
        </w:rPr>
        <w:t>;</w:t>
      </w:r>
      <w:proofErr w:type="gramEnd"/>
      <w:r w:rsidR="009C27A7" w:rsidRPr="00A00F85">
        <w:rPr>
          <w:lang w:val="en-GB"/>
        </w:rPr>
        <w:t xml:space="preserve"> </w:t>
      </w:r>
    </w:p>
    <w:p w14:paraId="1174B4BD" w14:textId="04D0ED9D" w:rsidR="006D39F3" w:rsidRPr="00A00F85" w:rsidRDefault="006D39F3" w:rsidP="006D39F3">
      <w:pPr>
        <w:pStyle w:val="Lijstalinea"/>
        <w:numPr>
          <w:ilvl w:val="0"/>
          <w:numId w:val="4"/>
        </w:numPr>
        <w:jc w:val="both"/>
        <w:rPr>
          <w:lang w:val="en-GB"/>
        </w:rPr>
      </w:pPr>
      <w:r w:rsidRPr="00A00F85">
        <w:rPr>
          <w:lang w:val="en-GB"/>
        </w:rPr>
        <w:t>Due to its role in the vital infrastructure of the Netherlands, Enexis is considered an essential entity under the Cybersecurity Act (</w:t>
      </w:r>
      <w:proofErr w:type="spellStart"/>
      <w:r w:rsidR="00A00F85" w:rsidRPr="0033379A">
        <w:rPr>
          <w:i/>
          <w:iCs/>
          <w:lang w:val="en-GB"/>
        </w:rPr>
        <w:t>Cyberbeveiligingswet</w:t>
      </w:r>
      <w:proofErr w:type="spellEnd"/>
      <w:r w:rsidR="00A00F85">
        <w:rPr>
          <w:lang w:val="en-GB"/>
        </w:rPr>
        <w:t xml:space="preserve">, </w:t>
      </w:r>
      <w:proofErr w:type="spellStart"/>
      <w:r w:rsidRPr="00A00F85">
        <w:rPr>
          <w:b/>
          <w:lang w:val="en-GB"/>
        </w:rPr>
        <w:t>Cbw</w:t>
      </w:r>
      <w:proofErr w:type="spellEnd"/>
      <w:r w:rsidRPr="00A00F85">
        <w:rPr>
          <w:lang w:val="en-GB"/>
        </w:rPr>
        <w:t xml:space="preserve">) and a critical entity under the Critical Entities </w:t>
      </w:r>
      <w:r w:rsidR="00712358" w:rsidRPr="00A00F85">
        <w:rPr>
          <w:lang w:val="en-GB"/>
        </w:rPr>
        <w:t xml:space="preserve">Resilience </w:t>
      </w:r>
      <w:r w:rsidRPr="00A00F85">
        <w:rPr>
          <w:lang w:val="en-GB"/>
        </w:rPr>
        <w:t>Act (</w:t>
      </w:r>
      <w:r w:rsidR="00AD665B" w:rsidRPr="0033379A">
        <w:rPr>
          <w:i/>
          <w:iCs/>
          <w:lang w:val="en-GB"/>
        </w:rPr>
        <w:t xml:space="preserve">Wet </w:t>
      </w:r>
      <w:proofErr w:type="spellStart"/>
      <w:r w:rsidR="00AD665B" w:rsidRPr="0033379A">
        <w:rPr>
          <w:i/>
          <w:iCs/>
          <w:lang w:val="en-GB"/>
        </w:rPr>
        <w:t>weerbaarheid</w:t>
      </w:r>
      <w:proofErr w:type="spellEnd"/>
      <w:r w:rsidR="00AD665B" w:rsidRPr="0033379A">
        <w:rPr>
          <w:i/>
          <w:iCs/>
          <w:lang w:val="en-GB"/>
        </w:rPr>
        <w:t xml:space="preserve"> </w:t>
      </w:r>
      <w:proofErr w:type="spellStart"/>
      <w:r w:rsidR="00AD665B" w:rsidRPr="0033379A">
        <w:rPr>
          <w:i/>
          <w:iCs/>
          <w:lang w:val="en-GB"/>
        </w:rPr>
        <w:t>kritieke</w:t>
      </w:r>
      <w:proofErr w:type="spellEnd"/>
      <w:r w:rsidR="00AD665B" w:rsidRPr="0033379A">
        <w:rPr>
          <w:i/>
          <w:iCs/>
          <w:lang w:val="en-GB"/>
        </w:rPr>
        <w:t xml:space="preserve"> </w:t>
      </w:r>
      <w:proofErr w:type="spellStart"/>
      <w:r w:rsidR="00AD665B" w:rsidRPr="0033379A">
        <w:rPr>
          <w:i/>
          <w:iCs/>
          <w:lang w:val="en-GB"/>
        </w:rPr>
        <w:t>entiteiten</w:t>
      </w:r>
      <w:proofErr w:type="spellEnd"/>
      <w:r w:rsidR="00AD665B" w:rsidRPr="00A00F85">
        <w:rPr>
          <w:b/>
          <w:lang w:val="en-GB"/>
        </w:rPr>
        <w:t xml:space="preserve">, </w:t>
      </w:r>
      <w:proofErr w:type="spellStart"/>
      <w:r w:rsidRPr="00A00F85">
        <w:rPr>
          <w:b/>
          <w:lang w:val="en-GB"/>
        </w:rPr>
        <w:t>Wwke</w:t>
      </w:r>
      <w:proofErr w:type="spellEnd"/>
      <w:r w:rsidRPr="00A00F85">
        <w:rPr>
          <w:lang w:val="en-GB"/>
        </w:rPr>
        <w:t xml:space="preserve">). As such, it is bound by strict laws and regulations regarding security and </w:t>
      </w:r>
      <w:proofErr w:type="gramStart"/>
      <w:r w:rsidRPr="00A00F85">
        <w:rPr>
          <w:lang w:val="en-GB"/>
        </w:rPr>
        <w:t>continuity</w:t>
      </w:r>
      <w:r w:rsidR="00E164A9">
        <w:rPr>
          <w:lang w:val="en-GB"/>
        </w:rPr>
        <w:t>;</w:t>
      </w:r>
      <w:proofErr w:type="gramEnd"/>
    </w:p>
    <w:p w14:paraId="1A59BB91" w14:textId="1AD3E814" w:rsidR="008F0486" w:rsidRPr="00A00F85" w:rsidRDefault="006D39F3" w:rsidP="006D39F3">
      <w:pPr>
        <w:pStyle w:val="Lijstalinea"/>
        <w:numPr>
          <w:ilvl w:val="0"/>
          <w:numId w:val="4"/>
        </w:numPr>
        <w:jc w:val="both"/>
        <w:rPr>
          <w:lang w:val="en-GB"/>
        </w:rPr>
      </w:pPr>
      <w:r w:rsidRPr="00A00F85">
        <w:rPr>
          <w:lang w:val="en-GB"/>
        </w:rPr>
        <w:t xml:space="preserve">Given the vital nature of Enexis' public duties in transporting electricity, gas and heat, any system failure, disruption or compromise could have serious consequences for quality of life and business operations in large parts of the </w:t>
      </w:r>
      <w:r w:rsidR="001310D7" w:rsidRPr="00A00F85">
        <w:rPr>
          <w:lang w:val="en-GB"/>
        </w:rPr>
        <w:t>Netherlands</w:t>
      </w:r>
      <w:r w:rsidR="001310D7">
        <w:rPr>
          <w:lang w:val="en-GB"/>
        </w:rPr>
        <w:t>.</w:t>
      </w:r>
      <w:r w:rsidR="008F0486" w:rsidRPr="00A00F85">
        <w:rPr>
          <w:lang w:val="en-GB"/>
        </w:rPr>
        <w:t xml:space="preserve"> </w:t>
      </w:r>
    </w:p>
    <w:p w14:paraId="5538A4A2" w14:textId="77777777" w:rsidR="00D036CA" w:rsidRPr="00A00F85" w:rsidRDefault="00D036CA" w:rsidP="00D036CA">
      <w:pPr>
        <w:pStyle w:val="Lijstalinea"/>
        <w:numPr>
          <w:ilvl w:val="0"/>
          <w:numId w:val="4"/>
        </w:numPr>
        <w:jc w:val="both"/>
        <w:rPr>
          <w:lang w:val="en-GB"/>
        </w:rPr>
      </w:pPr>
      <w:r w:rsidRPr="00A00F85">
        <w:rPr>
          <w:lang w:val="en-GB"/>
        </w:rPr>
        <w:t xml:space="preserve">Enexis is responsible for implementing and maintaining appropriate security measures with the </w:t>
      </w:r>
      <w:proofErr w:type="gramStart"/>
      <w:r w:rsidRPr="00A00F85">
        <w:rPr>
          <w:lang w:val="en-GB"/>
        </w:rPr>
        <w:t>Counterparty;</w:t>
      </w:r>
      <w:proofErr w:type="gramEnd"/>
    </w:p>
    <w:p w14:paraId="7910B2D0" w14:textId="77777777" w:rsidR="00D036CA" w:rsidRPr="00A00F85" w:rsidRDefault="00D036CA" w:rsidP="00D036CA">
      <w:pPr>
        <w:pStyle w:val="Lijstalinea"/>
        <w:numPr>
          <w:ilvl w:val="0"/>
          <w:numId w:val="4"/>
        </w:numPr>
        <w:jc w:val="both"/>
        <w:rPr>
          <w:lang w:val="en-GB"/>
        </w:rPr>
      </w:pPr>
      <w:r w:rsidRPr="00A00F85">
        <w:rPr>
          <w:lang w:val="en-GB"/>
        </w:rPr>
        <w:t xml:space="preserve">Enexis continually evaluates and improves security measures between the parties </w:t>
      </w:r>
      <w:proofErr w:type="gramStart"/>
      <w:r w:rsidRPr="00A00F85">
        <w:rPr>
          <w:lang w:val="en-GB"/>
        </w:rPr>
        <w:t>in order to</w:t>
      </w:r>
      <w:proofErr w:type="gramEnd"/>
      <w:r w:rsidRPr="00A00F85">
        <w:rPr>
          <w:lang w:val="en-GB"/>
        </w:rPr>
        <w:t xml:space="preserve"> anticipate and respond to emerging threats and </w:t>
      </w:r>
      <w:proofErr w:type="gramStart"/>
      <w:r w:rsidRPr="00A00F85">
        <w:rPr>
          <w:lang w:val="en-GB"/>
        </w:rPr>
        <w:t>risks;</w:t>
      </w:r>
      <w:proofErr w:type="gramEnd"/>
    </w:p>
    <w:p w14:paraId="10A8DF36" w14:textId="268F90BB" w:rsidR="00D036CA" w:rsidRPr="00A00F85" w:rsidRDefault="00D036CA" w:rsidP="00D036CA">
      <w:pPr>
        <w:pStyle w:val="Lijstalinea"/>
        <w:numPr>
          <w:ilvl w:val="0"/>
          <w:numId w:val="4"/>
        </w:numPr>
        <w:jc w:val="both"/>
        <w:rPr>
          <w:lang w:val="en-GB"/>
        </w:rPr>
      </w:pPr>
      <w:r w:rsidRPr="00A00F85">
        <w:rPr>
          <w:lang w:val="en-GB"/>
        </w:rPr>
        <w:t>Enexis has conducted a Digital Security &amp; Privacy Impact Analysis (</w:t>
      </w:r>
      <w:r w:rsidRPr="0033379A">
        <w:rPr>
          <w:b/>
          <w:bCs/>
          <w:lang w:val="en-GB"/>
        </w:rPr>
        <w:t>DV&amp;P Analysis</w:t>
      </w:r>
      <w:r w:rsidRPr="00A00F85">
        <w:rPr>
          <w:lang w:val="en-GB"/>
        </w:rPr>
        <w:t>) regarding the goods, services and/or work covered by the Master Agreement and determined the risk to be "</w:t>
      </w:r>
      <w:r w:rsidR="00A16303">
        <w:rPr>
          <w:lang w:val="en-GB"/>
        </w:rPr>
        <w:t>medium</w:t>
      </w:r>
      <w:proofErr w:type="gramStart"/>
      <w:r w:rsidRPr="00A00F85">
        <w:rPr>
          <w:lang w:val="en-GB"/>
        </w:rPr>
        <w:t>";</w:t>
      </w:r>
      <w:proofErr w:type="gramEnd"/>
    </w:p>
    <w:p w14:paraId="26E3A7E8" w14:textId="3987C1A8" w:rsidR="00AA26A0" w:rsidRPr="00A00F85" w:rsidRDefault="00D036CA" w:rsidP="00D036CA">
      <w:pPr>
        <w:pStyle w:val="Lijstalinea"/>
        <w:numPr>
          <w:ilvl w:val="0"/>
          <w:numId w:val="4"/>
        </w:numPr>
        <w:jc w:val="both"/>
        <w:rPr>
          <w:lang w:val="en-GB"/>
        </w:rPr>
      </w:pPr>
      <w:r w:rsidRPr="00A00F85">
        <w:rPr>
          <w:lang w:val="en-GB"/>
        </w:rPr>
        <w:t>In this DV&amp;P Addendum, in addition to the Master Agreement, the Parties record their agreements regarding the security measures to be implemented and maintained.</w:t>
      </w:r>
      <w:r w:rsidR="007D502C" w:rsidRPr="00A00F85">
        <w:rPr>
          <w:lang w:val="en-GB"/>
        </w:rPr>
        <w:t xml:space="preserve"> </w:t>
      </w:r>
    </w:p>
    <w:p w14:paraId="33753012" w14:textId="77777777" w:rsidR="00AA26A0" w:rsidRPr="00A00F85" w:rsidRDefault="00AA26A0" w:rsidP="00AA26A0">
      <w:pPr>
        <w:ind w:left="720"/>
        <w:rPr>
          <w:lang w:val="en-GB"/>
        </w:rPr>
      </w:pPr>
    </w:p>
    <w:p w14:paraId="7B43119A" w14:textId="7C5712B4" w:rsidR="00C744DF" w:rsidRPr="00A00F85" w:rsidRDefault="00D036CA" w:rsidP="00C744DF">
      <w:pPr>
        <w:rPr>
          <w:b/>
          <w:bCs/>
          <w:lang w:val="en-GB"/>
        </w:rPr>
      </w:pPr>
      <w:r w:rsidRPr="00A00F85">
        <w:rPr>
          <w:b/>
          <w:bCs/>
          <w:lang w:val="en-GB"/>
        </w:rPr>
        <w:t>The following has been agreed:</w:t>
      </w:r>
      <w:r w:rsidR="00C744DF" w:rsidRPr="00C744DF">
        <w:rPr>
          <w:b/>
          <w:bCs/>
        </w:rPr>
        <w:t> </w:t>
      </w:r>
    </w:p>
    <w:p w14:paraId="615DB16E" w14:textId="77777777" w:rsidR="00C744DF" w:rsidRPr="00A00F85" w:rsidRDefault="00C744DF">
      <w:pPr>
        <w:spacing w:after="60"/>
        <w:rPr>
          <w:lang w:val="en-GB"/>
        </w:rPr>
      </w:pPr>
      <w:r w:rsidRPr="00A00F85">
        <w:rPr>
          <w:lang w:val="en-GB"/>
        </w:rPr>
        <w:br w:type="page"/>
      </w:r>
    </w:p>
    <w:p w14:paraId="57073828" w14:textId="3F34C54F" w:rsidR="00C744DF" w:rsidRPr="00A00F85" w:rsidRDefault="00D036CA" w:rsidP="00C744DF">
      <w:pPr>
        <w:pStyle w:val="Kop2"/>
        <w:rPr>
          <w:lang w:val="en-GB"/>
        </w:rPr>
      </w:pPr>
      <w:r w:rsidRPr="00A00F85">
        <w:rPr>
          <w:lang w:val="en-GB"/>
        </w:rPr>
        <w:lastRenderedPageBreak/>
        <w:t>DEFINITIONS</w:t>
      </w:r>
    </w:p>
    <w:p w14:paraId="62E72D11" w14:textId="62860B51" w:rsidR="00D5410E" w:rsidRPr="00A00F85" w:rsidRDefault="00D23723" w:rsidP="00D5410E">
      <w:pPr>
        <w:rPr>
          <w:lang w:val="en-GB"/>
        </w:rPr>
      </w:pPr>
      <w:r w:rsidRPr="00A00F85">
        <w:rPr>
          <w:lang w:val="en-GB"/>
        </w:rPr>
        <w:t xml:space="preserve">When this DV&amp;P Addendum uses terms defined in the </w:t>
      </w:r>
      <w:r w:rsidR="003979F5" w:rsidRPr="00A00F85">
        <w:rPr>
          <w:lang w:val="en-GB"/>
        </w:rPr>
        <w:t>T&amp;Cs</w:t>
      </w:r>
      <w:r w:rsidRPr="00A00F85">
        <w:rPr>
          <w:lang w:val="en-GB"/>
        </w:rPr>
        <w:t xml:space="preserve">, those terms will have the same meaning as in the </w:t>
      </w:r>
      <w:r w:rsidR="003979F5" w:rsidRPr="00A00F85">
        <w:rPr>
          <w:lang w:val="en-GB"/>
        </w:rPr>
        <w:t>T&amp;Cs</w:t>
      </w:r>
      <w:r w:rsidRPr="00A00F85">
        <w:rPr>
          <w:lang w:val="en-GB"/>
        </w:rPr>
        <w:t xml:space="preserve">. The </w:t>
      </w:r>
      <w:r w:rsidR="003979F5" w:rsidRPr="00A00F85">
        <w:rPr>
          <w:lang w:val="en-GB"/>
        </w:rPr>
        <w:t xml:space="preserve">Parties </w:t>
      </w:r>
      <w:r w:rsidRPr="00A00F85">
        <w:rPr>
          <w:lang w:val="en-GB"/>
        </w:rPr>
        <w:t>will also use the following definitions in this DV&amp;P Addendum:</w:t>
      </w:r>
      <w:r w:rsidR="0087359C" w:rsidRPr="00A00F85">
        <w:rPr>
          <w:lang w:val="en-GB"/>
        </w:rPr>
        <w:t xml:space="preserve"> </w:t>
      </w:r>
    </w:p>
    <w:tbl>
      <w:tblPr>
        <w:tblStyle w:val="Tabelraster"/>
        <w:tblpPr w:leftFromText="141" w:rightFromText="141" w:vertAnchor="text" w:horzAnchor="margin" w:tblpY="339"/>
        <w:tblOverlap w:val="never"/>
        <w:tblW w:w="9067" w:type="dxa"/>
        <w:tblBorders>
          <w:top w:val="dotted" w:sz="4" w:space="0" w:color="04286C"/>
          <w:left w:val="dotted" w:sz="4" w:space="0" w:color="04286C"/>
          <w:bottom w:val="dotted" w:sz="4" w:space="0" w:color="04286C"/>
          <w:right w:val="dotted" w:sz="4" w:space="0" w:color="04286C"/>
          <w:insideH w:val="dotted" w:sz="4" w:space="0" w:color="04286C"/>
          <w:insideV w:val="dotted" w:sz="4" w:space="0" w:color="04286C"/>
        </w:tblBorders>
        <w:tblLook w:val="04A0" w:firstRow="1" w:lastRow="0" w:firstColumn="1" w:lastColumn="0" w:noHBand="0" w:noVBand="1"/>
      </w:tblPr>
      <w:tblGrid>
        <w:gridCol w:w="2122"/>
        <w:gridCol w:w="6945"/>
      </w:tblGrid>
      <w:tr w:rsidR="00D5410E" w:rsidRPr="008463A0" w14:paraId="40D878AC" w14:textId="77777777" w:rsidTr="00EC5F52">
        <w:tc>
          <w:tcPr>
            <w:tcW w:w="2122" w:type="dxa"/>
            <w:shd w:val="clear" w:color="auto" w:fill="04286C"/>
          </w:tcPr>
          <w:p w14:paraId="59B8C35C" w14:textId="781365C6" w:rsidR="00D5410E" w:rsidRPr="00C744DF" w:rsidRDefault="00D5410E" w:rsidP="005E6A5E">
            <w:pPr>
              <w:pStyle w:val="Kop3"/>
              <w:framePr w:hSpace="0" w:wrap="auto" w:vAnchor="margin" w:hAnchor="text" w:yAlign="inline"/>
              <w:suppressOverlap w:val="0"/>
            </w:pPr>
            <w:r>
              <w:t>Definiti</w:t>
            </w:r>
            <w:r w:rsidR="00D23723">
              <w:t>on</w:t>
            </w:r>
          </w:p>
        </w:tc>
        <w:tc>
          <w:tcPr>
            <w:tcW w:w="6945" w:type="dxa"/>
            <w:shd w:val="clear" w:color="auto" w:fill="04286C"/>
          </w:tcPr>
          <w:p w14:paraId="202B86A0" w14:textId="4133A68D" w:rsidR="00D5410E" w:rsidRPr="00C744DF" w:rsidRDefault="00D23723" w:rsidP="005E6A5E">
            <w:pPr>
              <w:pStyle w:val="Kop3"/>
              <w:framePr w:hSpace="0" w:wrap="auto" w:vAnchor="margin" w:hAnchor="text" w:yAlign="inline"/>
              <w:suppressOverlap w:val="0"/>
            </w:pPr>
            <w:proofErr w:type="spellStart"/>
            <w:r>
              <w:t>Description</w:t>
            </w:r>
            <w:proofErr w:type="spellEnd"/>
          </w:p>
        </w:tc>
      </w:tr>
      <w:tr w:rsidR="00213C8C" w:rsidRPr="00BB35FF" w14:paraId="71794F18" w14:textId="77777777" w:rsidTr="00EC5F52">
        <w:tc>
          <w:tcPr>
            <w:tcW w:w="2122" w:type="dxa"/>
          </w:tcPr>
          <w:p w14:paraId="5D1A53E5" w14:textId="4298CE6B" w:rsidR="00213C8C" w:rsidRPr="00D601E6" w:rsidRDefault="00213C8C" w:rsidP="00213C8C">
            <w:pPr>
              <w:widowControl w:val="0"/>
              <w:rPr>
                <w:b/>
              </w:rPr>
            </w:pPr>
            <w:r w:rsidRPr="00D601E6">
              <w:rPr>
                <w:b/>
              </w:rPr>
              <w:t>Access Security</w:t>
            </w:r>
          </w:p>
        </w:tc>
        <w:tc>
          <w:tcPr>
            <w:tcW w:w="6945" w:type="dxa"/>
          </w:tcPr>
          <w:p w14:paraId="561151BB" w14:textId="7B33BC01" w:rsidR="00213C8C" w:rsidRPr="00A00F85" w:rsidRDefault="00213C8C" w:rsidP="00213C8C">
            <w:pPr>
              <w:widowControl w:val="0"/>
              <w:jc w:val="both"/>
              <w:rPr>
                <w:lang w:val="en-GB"/>
              </w:rPr>
            </w:pPr>
            <w:r w:rsidRPr="00A00F85">
              <w:rPr>
                <w:lang w:val="en-GB"/>
              </w:rPr>
              <w:t>it involves granting access to authorised persons or systems in a controlled manner, whereby access by unauthorised persons or systems is prevented by implementing technical measures.</w:t>
            </w:r>
          </w:p>
        </w:tc>
      </w:tr>
      <w:tr w:rsidR="00213C8C" w:rsidRPr="00BB35FF" w14:paraId="139325C6" w14:textId="77777777" w:rsidTr="00EC5F52">
        <w:tc>
          <w:tcPr>
            <w:tcW w:w="2122" w:type="dxa"/>
          </w:tcPr>
          <w:p w14:paraId="59911E27" w14:textId="0668E3C8" w:rsidR="00213C8C" w:rsidRPr="00D601E6" w:rsidRDefault="00213C8C" w:rsidP="00213C8C">
            <w:pPr>
              <w:widowControl w:val="0"/>
              <w:rPr>
                <w:b/>
              </w:rPr>
            </w:pPr>
            <w:proofErr w:type="spellStart"/>
            <w:r w:rsidRPr="00D601E6">
              <w:rPr>
                <w:b/>
                <w:bCs/>
              </w:rPr>
              <w:t>Activities</w:t>
            </w:r>
            <w:proofErr w:type="spellEnd"/>
            <w:r w:rsidRPr="00D601E6">
              <w:rPr>
                <w:b/>
                <w:bCs/>
              </w:rPr>
              <w:t xml:space="preserve"> </w:t>
            </w:r>
            <w:r w:rsidRPr="004B3DF8">
              <w:rPr>
                <w:b/>
                <w:bCs/>
              </w:rPr>
              <w:t xml:space="preserve"> </w:t>
            </w:r>
          </w:p>
        </w:tc>
        <w:tc>
          <w:tcPr>
            <w:tcW w:w="6945" w:type="dxa"/>
          </w:tcPr>
          <w:p w14:paraId="2F3EB42E" w14:textId="6E6E0783" w:rsidR="00213C8C" w:rsidRPr="00A00F85" w:rsidRDefault="00213C8C" w:rsidP="00213C8C">
            <w:pPr>
              <w:widowControl w:val="0"/>
              <w:jc w:val="both"/>
              <w:rPr>
                <w:lang w:val="en-GB"/>
              </w:rPr>
            </w:pPr>
            <w:r w:rsidRPr="00A00F85">
              <w:rPr>
                <w:lang w:val="en-GB"/>
              </w:rPr>
              <w:t xml:space="preserve">Despite </w:t>
            </w:r>
            <w:r w:rsidR="00275337" w:rsidRPr="00A00F85">
              <w:rPr>
                <w:lang w:val="en-GB"/>
              </w:rPr>
              <w:t>the T</w:t>
            </w:r>
            <w:r w:rsidRPr="00A00F85">
              <w:rPr>
                <w:lang w:val="en-GB"/>
              </w:rPr>
              <w:t>&amp;Cs, this term refers to all activities to be performed by the Counterparty under the Master Agreement.</w:t>
            </w:r>
          </w:p>
        </w:tc>
      </w:tr>
      <w:tr w:rsidR="00213C8C" w:rsidRPr="008C4981" w14:paraId="2E4B35D1" w14:textId="77777777" w:rsidTr="00EC5F52">
        <w:tc>
          <w:tcPr>
            <w:tcW w:w="2122" w:type="dxa"/>
          </w:tcPr>
          <w:p w14:paraId="076AECC9" w14:textId="71549416" w:rsidR="00213C8C" w:rsidRPr="00D601E6" w:rsidRDefault="00213C8C" w:rsidP="00213C8C">
            <w:pPr>
              <w:widowControl w:val="0"/>
              <w:rPr>
                <w:b/>
                <w:bCs/>
              </w:rPr>
            </w:pPr>
            <w:proofErr w:type="spellStart"/>
            <w:r w:rsidRPr="00D601E6">
              <w:rPr>
                <w:b/>
              </w:rPr>
              <w:t>Confidential</w:t>
            </w:r>
            <w:proofErr w:type="spellEnd"/>
            <w:r w:rsidRPr="00D601E6">
              <w:rPr>
                <w:b/>
              </w:rPr>
              <w:t xml:space="preserve"> Information</w:t>
            </w:r>
          </w:p>
        </w:tc>
        <w:tc>
          <w:tcPr>
            <w:tcW w:w="6945" w:type="dxa"/>
          </w:tcPr>
          <w:p w14:paraId="2C0A9D8F" w14:textId="54C21344" w:rsidR="00213C8C" w:rsidRPr="00A00F85" w:rsidRDefault="00213C8C" w:rsidP="00213C8C">
            <w:pPr>
              <w:widowControl w:val="0"/>
              <w:jc w:val="both"/>
              <w:rPr>
                <w:lang w:val="en-GB"/>
              </w:rPr>
            </w:pPr>
            <w:r w:rsidRPr="00A00F85">
              <w:rPr>
                <w:lang w:val="en-GB"/>
              </w:rPr>
              <w:t xml:space="preserve">Information that has been expressly described by Enexis as confidential, or that should reasonably be assumed to be confidential based on its nature and content. </w:t>
            </w:r>
            <w:r w:rsidRPr="005861E0">
              <w:t xml:space="preserve">In </w:t>
            </w:r>
            <w:proofErr w:type="spellStart"/>
            <w:r w:rsidRPr="005861E0">
              <w:t>any</w:t>
            </w:r>
            <w:proofErr w:type="spellEnd"/>
            <w:r w:rsidRPr="005861E0">
              <w:t xml:space="preserve"> case, </w:t>
            </w:r>
            <w:proofErr w:type="spellStart"/>
            <w:r w:rsidRPr="005861E0">
              <w:t>this</w:t>
            </w:r>
            <w:proofErr w:type="spellEnd"/>
            <w:r w:rsidRPr="005861E0">
              <w:t xml:space="preserve"> information </w:t>
            </w:r>
            <w:proofErr w:type="spellStart"/>
            <w:r w:rsidRPr="005861E0">
              <w:t>pertains</w:t>
            </w:r>
            <w:proofErr w:type="spellEnd"/>
            <w:r w:rsidRPr="005861E0">
              <w:t xml:space="preserve"> </w:t>
            </w:r>
            <w:proofErr w:type="spellStart"/>
            <w:r w:rsidRPr="005861E0">
              <w:t>to</w:t>
            </w:r>
            <w:proofErr w:type="spellEnd"/>
            <w:r w:rsidRPr="005861E0">
              <w:t xml:space="preserve"> </w:t>
            </w:r>
            <w:proofErr w:type="spellStart"/>
            <w:r w:rsidRPr="005861E0">
              <w:t>Enexis's</w:t>
            </w:r>
            <w:proofErr w:type="spellEnd"/>
            <w:r w:rsidRPr="005861E0">
              <w:t xml:space="preserve"> security.</w:t>
            </w:r>
          </w:p>
        </w:tc>
      </w:tr>
      <w:tr w:rsidR="00213C8C" w:rsidRPr="00BB35FF" w14:paraId="306E4C80" w14:textId="77777777" w:rsidTr="00EC5F52">
        <w:tc>
          <w:tcPr>
            <w:tcW w:w="2122" w:type="dxa"/>
          </w:tcPr>
          <w:p w14:paraId="7D4D759A" w14:textId="353CAA06" w:rsidR="00213C8C" w:rsidRPr="00D601E6" w:rsidRDefault="00213C8C" w:rsidP="00213C8C">
            <w:pPr>
              <w:widowControl w:val="0"/>
              <w:rPr>
                <w:b/>
              </w:rPr>
            </w:pPr>
            <w:r w:rsidRPr="00D601E6">
              <w:rPr>
                <w:b/>
              </w:rPr>
              <w:t xml:space="preserve">Critical </w:t>
            </w:r>
            <w:proofErr w:type="spellStart"/>
            <w:r w:rsidRPr="00D601E6">
              <w:rPr>
                <w:b/>
              </w:rPr>
              <w:t>Third</w:t>
            </w:r>
            <w:proofErr w:type="spellEnd"/>
            <w:r w:rsidRPr="00D601E6">
              <w:rPr>
                <w:b/>
              </w:rPr>
              <w:t xml:space="preserve"> Party</w:t>
            </w:r>
          </w:p>
        </w:tc>
        <w:tc>
          <w:tcPr>
            <w:tcW w:w="6945" w:type="dxa"/>
          </w:tcPr>
          <w:p w14:paraId="1FA5A316" w14:textId="73538384" w:rsidR="00213C8C" w:rsidRPr="00A00F85" w:rsidRDefault="00213C8C" w:rsidP="00213C8C">
            <w:pPr>
              <w:widowControl w:val="0"/>
              <w:jc w:val="both"/>
              <w:rPr>
                <w:lang w:val="en-GB"/>
              </w:rPr>
            </w:pPr>
            <w:r w:rsidRPr="00A00F85">
              <w:rPr>
                <w:lang w:val="en-GB"/>
              </w:rPr>
              <w:t>a third party that supplies goods or services, or performs activities, which are so essential that their unavailability could lead to the interruption or limitation of the distribution of heat, electricity or gas.</w:t>
            </w:r>
          </w:p>
        </w:tc>
      </w:tr>
      <w:tr w:rsidR="00213C8C" w:rsidRPr="00BB35FF" w14:paraId="244FB35F" w14:textId="77777777" w:rsidTr="00EC5F52">
        <w:tc>
          <w:tcPr>
            <w:tcW w:w="2122" w:type="dxa"/>
          </w:tcPr>
          <w:p w14:paraId="6642E791" w14:textId="587EEBEA" w:rsidR="00213C8C" w:rsidRPr="00D601E6" w:rsidRDefault="00213C8C" w:rsidP="00213C8C">
            <w:pPr>
              <w:widowControl w:val="0"/>
              <w:rPr>
                <w:b/>
              </w:rPr>
            </w:pPr>
            <w:r w:rsidRPr="00D601E6">
              <w:rPr>
                <w:b/>
              </w:rPr>
              <w:t>DV&amp;P Analysis</w:t>
            </w:r>
          </w:p>
        </w:tc>
        <w:tc>
          <w:tcPr>
            <w:tcW w:w="6945" w:type="dxa"/>
          </w:tcPr>
          <w:p w14:paraId="2FBA976B" w14:textId="182D662C" w:rsidR="00213C8C" w:rsidRPr="00A00F85" w:rsidRDefault="00213C8C" w:rsidP="00213C8C">
            <w:pPr>
              <w:widowControl w:val="0"/>
              <w:jc w:val="both"/>
              <w:rPr>
                <w:lang w:val="en-GB"/>
              </w:rPr>
            </w:pPr>
            <w:r w:rsidRPr="00A00F85">
              <w:rPr>
                <w:lang w:val="en-GB"/>
              </w:rPr>
              <w:t>it is an internal Enexis analysis that indicates the level of security risk for Enexis as "medium" or "high", based on, among other things, the nature, continuity risks, and the degree of access to Enexis information and locations by (employees of) the Counterparty.</w:t>
            </w:r>
          </w:p>
        </w:tc>
      </w:tr>
      <w:tr w:rsidR="00213C8C" w:rsidRPr="00BB35FF" w14:paraId="5AAE4527" w14:textId="77777777" w:rsidTr="00EC5F52">
        <w:tc>
          <w:tcPr>
            <w:tcW w:w="2122" w:type="dxa"/>
          </w:tcPr>
          <w:p w14:paraId="038CF61D" w14:textId="71F37E48" w:rsidR="00213C8C" w:rsidRPr="00D601E6" w:rsidRDefault="00213C8C" w:rsidP="00213C8C">
            <w:pPr>
              <w:widowControl w:val="0"/>
              <w:rPr>
                <w:b/>
              </w:rPr>
            </w:pPr>
            <w:r w:rsidRPr="00D601E6">
              <w:rPr>
                <w:b/>
              </w:rPr>
              <w:t>Incident</w:t>
            </w:r>
          </w:p>
        </w:tc>
        <w:tc>
          <w:tcPr>
            <w:tcW w:w="6945" w:type="dxa"/>
          </w:tcPr>
          <w:p w14:paraId="51CA5867" w14:textId="254076CF" w:rsidR="00213C8C" w:rsidRPr="00A00F85" w:rsidRDefault="00213C8C" w:rsidP="00213C8C">
            <w:pPr>
              <w:widowControl w:val="0"/>
              <w:jc w:val="both"/>
              <w:rPr>
                <w:lang w:val="en-GB"/>
              </w:rPr>
            </w:pPr>
            <w:r w:rsidRPr="00A00F85">
              <w:rPr>
                <w:lang w:val="en-GB"/>
              </w:rPr>
              <w:t>as an exception to Article 32.17 of the T&amp;Cs, an incident is defined as a security breach that threatens or (partially) compromises the availability, integrity or confidentiality of information, or an event that could adversely affect the continuity or quality of the processes, goods and/or services of the Counterparty and/or Enexis, including a Breach.</w:t>
            </w:r>
          </w:p>
        </w:tc>
      </w:tr>
      <w:tr w:rsidR="00213C8C" w:rsidRPr="00BB35FF" w14:paraId="598EE448" w14:textId="77777777" w:rsidTr="00EC5F52">
        <w:tc>
          <w:tcPr>
            <w:tcW w:w="2122" w:type="dxa"/>
          </w:tcPr>
          <w:p w14:paraId="4B9A4270" w14:textId="5CF88422" w:rsidR="00213C8C" w:rsidRPr="00D601E6" w:rsidRDefault="00213C8C" w:rsidP="00213C8C">
            <w:pPr>
              <w:widowControl w:val="0"/>
              <w:rPr>
                <w:b/>
                <w:bCs/>
              </w:rPr>
            </w:pPr>
            <w:r w:rsidRPr="00D601E6">
              <w:rPr>
                <w:b/>
              </w:rPr>
              <w:t>Information</w:t>
            </w:r>
          </w:p>
        </w:tc>
        <w:tc>
          <w:tcPr>
            <w:tcW w:w="6945" w:type="dxa"/>
          </w:tcPr>
          <w:p w14:paraId="77F3A85D" w14:textId="0FF8ED63" w:rsidR="00213C8C" w:rsidRPr="00A00F85" w:rsidRDefault="00213C8C" w:rsidP="00213C8C">
            <w:pPr>
              <w:widowControl w:val="0"/>
              <w:jc w:val="both"/>
              <w:rPr>
                <w:lang w:val="en-GB"/>
              </w:rPr>
            </w:pPr>
            <w:r w:rsidRPr="00A00F85">
              <w:rPr>
                <w:lang w:val="en-GB"/>
              </w:rPr>
              <w:t>data, information (including Personal Data), databases and information (including Confidential information) relating to Enexis' business operations in the broadest sense. This includes all information provided by or on behalf of Enexis, whether orally, in writing or otherwise, prior to or during the Master Agreement, as well as all documents and data in any form that contain, reflect or arise from information provided to the Counterparty in connection with the performance of the Master Agreement.</w:t>
            </w:r>
          </w:p>
        </w:tc>
      </w:tr>
      <w:tr w:rsidR="00213C8C" w:rsidRPr="00BB35FF" w14:paraId="1E2EF470" w14:textId="77777777" w:rsidTr="00EC5F52">
        <w:tc>
          <w:tcPr>
            <w:tcW w:w="2122" w:type="dxa"/>
          </w:tcPr>
          <w:p w14:paraId="5D386DA0" w14:textId="6E5E7206" w:rsidR="00213C8C" w:rsidRPr="00D601E6" w:rsidRDefault="00213C8C" w:rsidP="00213C8C">
            <w:pPr>
              <w:widowControl w:val="0"/>
              <w:rPr>
                <w:b/>
              </w:rPr>
            </w:pPr>
            <w:proofErr w:type="spellStart"/>
            <w:r w:rsidRPr="00D601E6">
              <w:rPr>
                <w:b/>
              </w:rPr>
              <w:t>Least</w:t>
            </w:r>
            <w:proofErr w:type="spellEnd"/>
            <w:r w:rsidRPr="00D601E6">
              <w:rPr>
                <w:b/>
              </w:rPr>
              <w:t xml:space="preserve"> Privilege </w:t>
            </w:r>
            <w:proofErr w:type="spellStart"/>
            <w:r w:rsidRPr="00D601E6">
              <w:rPr>
                <w:b/>
              </w:rPr>
              <w:t>Principle</w:t>
            </w:r>
            <w:proofErr w:type="spellEnd"/>
          </w:p>
        </w:tc>
        <w:tc>
          <w:tcPr>
            <w:tcW w:w="6945" w:type="dxa"/>
          </w:tcPr>
          <w:p w14:paraId="58D27DBF" w14:textId="38493868" w:rsidR="00213C8C" w:rsidRPr="00A00F85" w:rsidRDefault="00213C8C" w:rsidP="00213C8C">
            <w:pPr>
              <w:widowControl w:val="0"/>
              <w:jc w:val="both"/>
              <w:rPr>
                <w:lang w:val="en-GB"/>
              </w:rPr>
            </w:pPr>
            <w:r w:rsidRPr="00A00F85">
              <w:rPr>
                <w:lang w:val="en-GB"/>
              </w:rPr>
              <w:t>this is a security concept and operational measure whereby each user, process or system within an organisation or domain is granted only the access rights and permissions necessary to perform essential tasks and functions.</w:t>
            </w:r>
          </w:p>
        </w:tc>
      </w:tr>
      <w:tr w:rsidR="00C22896" w:rsidRPr="00BB35FF" w14:paraId="1911642A" w14:textId="77777777" w:rsidTr="00EC5F52">
        <w:tc>
          <w:tcPr>
            <w:tcW w:w="2122" w:type="dxa"/>
          </w:tcPr>
          <w:p w14:paraId="4E2FA8C1" w14:textId="5330E629" w:rsidR="00C22896" w:rsidRPr="00D601E6" w:rsidRDefault="00C22896" w:rsidP="00C22896">
            <w:pPr>
              <w:widowControl w:val="0"/>
              <w:rPr>
                <w:b/>
              </w:rPr>
            </w:pPr>
            <w:r w:rsidRPr="00D601E6">
              <w:rPr>
                <w:b/>
              </w:rPr>
              <w:t xml:space="preserve">Security </w:t>
            </w:r>
            <w:proofErr w:type="spellStart"/>
            <w:r w:rsidRPr="00D601E6">
              <w:rPr>
                <w:b/>
              </w:rPr>
              <w:t>Measures</w:t>
            </w:r>
            <w:proofErr w:type="spellEnd"/>
          </w:p>
        </w:tc>
        <w:tc>
          <w:tcPr>
            <w:tcW w:w="6945" w:type="dxa"/>
          </w:tcPr>
          <w:p w14:paraId="1569DB5E" w14:textId="15FA83BF" w:rsidR="00C22896" w:rsidRPr="00A00F85" w:rsidRDefault="00C22896" w:rsidP="00C22896">
            <w:pPr>
              <w:widowControl w:val="0"/>
              <w:jc w:val="both"/>
              <w:rPr>
                <w:lang w:val="en-GB"/>
              </w:rPr>
            </w:pPr>
            <w:r w:rsidRPr="00A00F85">
              <w:rPr>
                <w:lang w:val="en-GB"/>
              </w:rPr>
              <w:t>the entire set of policies, processes, procedures and technical measures that safeguard the availability, integrity, quality and confidentiality of all forms of information, processes, goods and/or services belonging to Enexis and the Counterparty, and that mitigate and remedy the consequences of incidents and/or breaches.</w:t>
            </w:r>
          </w:p>
        </w:tc>
      </w:tr>
      <w:tr w:rsidR="00C22896" w:rsidRPr="00BB35FF" w14:paraId="3CD28BA3" w14:textId="77777777" w:rsidTr="00EC5F52">
        <w:tc>
          <w:tcPr>
            <w:tcW w:w="2122" w:type="dxa"/>
          </w:tcPr>
          <w:p w14:paraId="32A8764D" w14:textId="5A3421C2" w:rsidR="00C22896" w:rsidRPr="00D601E6" w:rsidRDefault="00C22896" w:rsidP="00C22896">
            <w:pPr>
              <w:widowControl w:val="0"/>
              <w:rPr>
                <w:b/>
              </w:rPr>
            </w:pPr>
            <w:r w:rsidRPr="00D601E6">
              <w:rPr>
                <w:b/>
              </w:rPr>
              <w:t>Personal Data</w:t>
            </w:r>
          </w:p>
        </w:tc>
        <w:tc>
          <w:tcPr>
            <w:tcW w:w="6945" w:type="dxa"/>
          </w:tcPr>
          <w:p w14:paraId="03CF2531" w14:textId="1CFFFBAD" w:rsidR="00C22896" w:rsidRPr="00A00F85" w:rsidRDefault="00C22896" w:rsidP="00C22896">
            <w:pPr>
              <w:widowControl w:val="0"/>
              <w:jc w:val="both"/>
              <w:rPr>
                <w:lang w:val="en-GB"/>
              </w:rPr>
            </w:pPr>
            <w:r w:rsidRPr="00A00F85">
              <w:rPr>
                <w:lang w:val="en-GB"/>
              </w:rPr>
              <w:t>all information relating to an identified or identifiable natural person ('the Data Subject'), as further specified in Article 4, paragraph 1, of the GDPR.</w:t>
            </w:r>
          </w:p>
        </w:tc>
      </w:tr>
      <w:tr w:rsidR="00C22896" w:rsidRPr="00BB35FF" w14:paraId="01EA75B4" w14:textId="77777777" w:rsidTr="00EC5F52">
        <w:tc>
          <w:tcPr>
            <w:tcW w:w="2122" w:type="dxa"/>
          </w:tcPr>
          <w:p w14:paraId="74502572" w14:textId="603B2364" w:rsidR="00C22896" w:rsidRPr="00D601E6" w:rsidRDefault="00C22896" w:rsidP="00C22896">
            <w:pPr>
              <w:widowControl w:val="0"/>
              <w:rPr>
                <w:b/>
              </w:rPr>
            </w:pPr>
            <w:r w:rsidRPr="00D601E6">
              <w:rPr>
                <w:b/>
              </w:rPr>
              <w:t>Station</w:t>
            </w:r>
          </w:p>
        </w:tc>
        <w:tc>
          <w:tcPr>
            <w:tcW w:w="6945" w:type="dxa"/>
          </w:tcPr>
          <w:p w14:paraId="41B96F2A" w14:textId="57C99F39" w:rsidR="00C22896" w:rsidRPr="00A00F85" w:rsidRDefault="00C22896" w:rsidP="00C22896">
            <w:pPr>
              <w:widowControl w:val="0"/>
              <w:jc w:val="both"/>
              <w:rPr>
                <w:lang w:val="en-GB"/>
              </w:rPr>
            </w:pPr>
            <w:r w:rsidRPr="00A00F85">
              <w:rPr>
                <w:lang w:val="en-GB"/>
              </w:rPr>
              <w:t>a physical location within the infrastructure of Enexis, housing equipment for the transport and/or distribution of electricity and/or gas (e.g. a transformer, switchgear, distribution substation, installation or tool belonging to the electricity grid or gas transport network of Enexis Netbeheer B.V.), as referred to in Article 1(</w:t>
            </w:r>
            <w:proofErr w:type="spellStart"/>
            <w:r w:rsidRPr="00A00F85">
              <w:rPr>
                <w:lang w:val="en-GB"/>
              </w:rPr>
              <w:t>i</w:t>
            </w:r>
            <w:proofErr w:type="spellEnd"/>
            <w:r w:rsidRPr="00A00F85">
              <w:rPr>
                <w:lang w:val="en-GB"/>
              </w:rPr>
              <w:t>) of the Electricity Act, Article 1(d) of the Gas Act or the new Energy Act.</w:t>
            </w:r>
          </w:p>
        </w:tc>
      </w:tr>
      <w:tr w:rsidR="00C22896" w:rsidRPr="00BB35FF" w14:paraId="25D65637" w14:textId="77777777" w:rsidTr="00EC5F52">
        <w:trPr>
          <w:trHeight w:val="1185"/>
        </w:trPr>
        <w:tc>
          <w:tcPr>
            <w:tcW w:w="2122" w:type="dxa"/>
          </w:tcPr>
          <w:p w14:paraId="59D87898" w14:textId="65ADA7EE" w:rsidR="00C22896" w:rsidRPr="00D601E6" w:rsidRDefault="00C22896" w:rsidP="00C22896">
            <w:pPr>
              <w:widowControl w:val="0"/>
              <w:rPr>
                <w:b/>
                <w:bCs/>
                <w:lang w:eastAsia="nl-NL"/>
              </w:rPr>
            </w:pPr>
            <w:proofErr w:type="spellStart"/>
            <w:proofErr w:type="gramStart"/>
            <w:r w:rsidRPr="00D601E6">
              <w:rPr>
                <w:b/>
              </w:rPr>
              <w:t>Third</w:t>
            </w:r>
            <w:proofErr w:type="spellEnd"/>
            <w:r w:rsidRPr="00D601E6">
              <w:rPr>
                <w:b/>
              </w:rPr>
              <w:t xml:space="preserve"> </w:t>
            </w:r>
            <w:r w:rsidRPr="00A30B63">
              <w:rPr>
                <w:b/>
              </w:rPr>
              <w:t xml:space="preserve"> Party</w:t>
            </w:r>
            <w:proofErr w:type="gramEnd"/>
            <w:r>
              <w:rPr>
                <w:b/>
              </w:rPr>
              <w:t>/</w:t>
            </w:r>
            <w:proofErr w:type="spellStart"/>
            <w:r>
              <w:rPr>
                <w:b/>
              </w:rPr>
              <w:t>Parties</w:t>
            </w:r>
            <w:proofErr w:type="spellEnd"/>
          </w:p>
        </w:tc>
        <w:tc>
          <w:tcPr>
            <w:tcW w:w="6945" w:type="dxa"/>
          </w:tcPr>
          <w:p w14:paraId="60974246" w14:textId="75BE37DA" w:rsidR="00C22896" w:rsidRPr="00A00F85" w:rsidRDefault="00C22896" w:rsidP="00C22896">
            <w:pPr>
              <w:widowControl w:val="0"/>
              <w:jc w:val="both"/>
              <w:rPr>
                <w:lang w:val="en-GB" w:eastAsia="nl-NL"/>
              </w:rPr>
            </w:pPr>
            <w:r w:rsidRPr="00A00F85">
              <w:rPr>
                <w:lang w:val="en-GB"/>
              </w:rPr>
              <w:t xml:space="preserve">a third party is someone engaged by the Counterparty to perform part or </w:t>
            </w:r>
            <w:proofErr w:type="gramStart"/>
            <w:r w:rsidRPr="00A00F85">
              <w:rPr>
                <w:lang w:val="en-GB"/>
              </w:rPr>
              <w:t>all of</w:t>
            </w:r>
            <w:proofErr w:type="gramEnd"/>
            <w:r w:rsidRPr="00A00F85">
              <w:rPr>
                <w:lang w:val="en-GB"/>
              </w:rPr>
              <w:t xml:space="preserve"> the Main Agreement, including subcontractors and other contractors. The term "Third Party" also applies when the Counterparty uses goods and/or services of third parties for the benefit of Enexis.</w:t>
            </w:r>
          </w:p>
        </w:tc>
      </w:tr>
    </w:tbl>
    <w:p w14:paraId="34B71DB6" w14:textId="77777777" w:rsidR="00D5410E" w:rsidRPr="00A00F85" w:rsidRDefault="00D5410E" w:rsidP="00D5410E">
      <w:pPr>
        <w:rPr>
          <w:lang w:val="en-GB"/>
        </w:rPr>
      </w:pPr>
    </w:p>
    <w:p w14:paraId="6FFB922D" w14:textId="77777777" w:rsidR="00D5410E" w:rsidRDefault="00D5410E" w:rsidP="00D5410E">
      <w:r>
        <w:t> </w:t>
      </w:r>
    </w:p>
    <w:p w14:paraId="51687BA9" w14:textId="6CB86A47" w:rsidR="0076727C" w:rsidRPr="00C744DF" w:rsidRDefault="005010E5" w:rsidP="00FD4ADC">
      <w:pPr>
        <w:pStyle w:val="Kop1"/>
      </w:pPr>
      <w:bookmarkStart w:id="0" w:name="_Toc213755130"/>
      <w:r w:rsidRPr="005010E5">
        <w:lastRenderedPageBreak/>
        <w:t>PURPOSE, APPLICABILITY AND HIERARCHY</w:t>
      </w:r>
      <w:bookmarkEnd w:id="0"/>
      <w:r w:rsidR="00FD4ADC" w:rsidRPr="00FD4ADC">
        <w:t xml:space="preserve"> </w:t>
      </w:r>
    </w:p>
    <w:p w14:paraId="0F7DAAD9" w14:textId="0FE682BF" w:rsidR="00B62B67" w:rsidRPr="00A00F85" w:rsidRDefault="000714BB" w:rsidP="00310630">
      <w:pPr>
        <w:pStyle w:val="Lijstalinea"/>
        <w:numPr>
          <w:ilvl w:val="1"/>
          <w:numId w:val="3"/>
        </w:numPr>
        <w:jc w:val="both"/>
        <w:rPr>
          <w:lang w:val="en-GB"/>
        </w:rPr>
      </w:pPr>
      <w:bookmarkStart w:id="1" w:name="_Hlk123726162"/>
      <w:r w:rsidRPr="00A00F85">
        <w:rPr>
          <w:lang w:val="en-GB"/>
        </w:rPr>
        <w:t xml:space="preserve">The purpose of this DV&amp;P Addendum is to supplement the Master Agreement by setting out the </w:t>
      </w:r>
      <w:proofErr w:type="gramStart"/>
      <w:r w:rsidRPr="00A00F85">
        <w:rPr>
          <w:lang w:val="en-GB"/>
        </w:rPr>
        <w:t>minimum Security</w:t>
      </w:r>
      <w:proofErr w:type="gramEnd"/>
      <w:r w:rsidRPr="00A00F85">
        <w:rPr>
          <w:lang w:val="en-GB"/>
        </w:rPr>
        <w:t xml:space="preserve"> Measures to be taken and the respective responsibilities of the Parties.</w:t>
      </w:r>
      <w:r w:rsidR="00FC201D" w:rsidRPr="00A00F85">
        <w:rPr>
          <w:lang w:val="en-GB"/>
        </w:rPr>
        <w:t xml:space="preserve"> </w:t>
      </w:r>
    </w:p>
    <w:bookmarkEnd w:id="1"/>
    <w:p w14:paraId="74FA784A" w14:textId="045BC7F8" w:rsidR="005979A8" w:rsidRPr="00A00F85" w:rsidRDefault="0015512E" w:rsidP="00310630">
      <w:pPr>
        <w:pStyle w:val="Lijstalinea"/>
        <w:numPr>
          <w:ilvl w:val="1"/>
          <w:numId w:val="3"/>
        </w:numPr>
        <w:jc w:val="both"/>
        <w:rPr>
          <w:lang w:val="en-GB"/>
        </w:rPr>
      </w:pPr>
      <w:r w:rsidRPr="00A00F85">
        <w:rPr>
          <w:lang w:val="en-GB"/>
        </w:rPr>
        <w:t>This DV&amp;P Addendum applies to:</w:t>
      </w:r>
    </w:p>
    <w:p w14:paraId="6808835B" w14:textId="42D19FAE" w:rsidR="00227AEB" w:rsidRPr="00A00F85" w:rsidRDefault="00227AEB" w:rsidP="00227AEB">
      <w:pPr>
        <w:pStyle w:val="Lijstalinea"/>
        <w:numPr>
          <w:ilvl w:val="0"/>
          <w:numId w:val="6"/>
        </w:numPr>
        <w:jc w:val="both"/>
        <w:rPr>
          <w:lang w:val="en-GB"/>
        </w:rPr>
      </w:pPr>
      <w:r w:rsidRPr="00A00F85">
        <w:rPr>
          <w:lang w:val="en-GB"/>
        </w:rPr>
        <w:t xml:space="preserve">All </w:t>
      </w:r>
      <w:r w:rsidR="00880BC7">
        <w:rPr>
          <w:lang w:val="en-GB"/>
        </w:rPr>
        <w:t>A</w:t>
      </w:r>
      <w:r w:rsidRPr="00A00F85">
        <w:rPr>
          <w:lang w:val="en-GB"/>
        </w:rPr>
        <w:t xml:space="preserve">ctivities, goods and/or services that the Counterparty performs and will perform, and supplies and will supply, for Enexis under the Master </w:t>
      </w:r>
      <w:proofErr w:type="gramStart"/>
      <w:r w:rsidRPr="00A00F85">
        <w:rPr>
          <w:lang w:val="en-GB"/>
        </w:rPr>
        <w:t>Agreement;</w:t>
      </w:r>
      <w:proofErr w:type="gramEnd"/>
    </w:p>
    <w:p w14:paraId="1E2FEDFE" w14:textId="723E5F37" w:rsidR="005979A8" w:rsidRPr="00A00F85" w:rsidRDefault="00227AEB" w:rsidP="00227AEB">
      <w:pPr>
        <w:pStyle w:val="Lijstalinea"/>
        <w:numPr>
          <w:ilvl w:val="0"/>
          <w:numId w:val="6"/>
        </w:numPr>
        <w:jc w:val="both"/>
        <w:rPr>
          <w:lang w:val="en-GB"/>
        </w:rPr>
      </w:pPr>
      <w:r w:rsidRPr="00A00F85">
        <w:rPr>
          <w:lang w:val="en-GB"/>
        </w:rPr>
        <w:t>All relevant information, processes, goods and services of Enexis that are provided to the Counterparty, or of which the Counterparty becomes aware through the performance of the Master Agreement</w:t>
      </w:r>
      <w:r w:rsidR="00CB38C1" w:rsidRPr="00A00F85">
        <w:rPr>
          <w:lang w:val="en-GB"/>
        </w:rPr>
        <w:t xml:space="preserve"> </w:t>
      </w:r>
    </w:p>
    <w:p w14:paraId="21B994A2" w14:textId="77777777" w:rsidR="006622C3" w:rsidRPr="00A00F85" w:rsidRDefault="006622C3" w:rsidP="006622C3">
      <w:pPr>
        <w:pStyle w:val="Lijstalinea"/>
        <w:numPr>
          <w:ilvl w:val="1"/>
          <w:numId w:val="3"/>
        </w:numPr>
        <w:jc w:val="both"/>
        <w:rPr>
          <w:lang w:val="en-GB"/>
        </w:rPr>
      </w:pPr>
      <w:r w:rsidRPr="00A00F85">
        <w:rPr>
          <w:lang w:val="en-GB"/>
        </w:rPr>
        <w:t>The obligations of the Counterparty under this DV&amp;P Addendum also apply to Enexis Holding N.V. and all companies belonging to its group, where relevant.</w:t>
      </w:r>
    </w:p>
    <w:p w14:paraId="6787D807" w14:textId="77777777" w:rsidR="006622C3" w:rsidRPr="00A00F85" w:rsidRDefault="006622C3" w:rsidP="006622C3">
      <w:pPr>
        <w:pStyle w:val="Lijstalinea"/>
        <w:numPr>
          <w:ilvl w:val="1"/>
          <w:numId w:val="3"/>
        </w:numPr>
        <w:jc w:val="both"/>
        <w:rPr>
          <w:lang w:val="en-GB"/>
        </w:rPr>
      </w:pPr>
      <w:r w:rsidRPr="00A00F85">
        <w:rPr>
          <w:lang w:val="en-GB"/>
        </w:rPr>
        <w:t xml:space="preserve">Any deviations from this DV&amp;P Addendum must be agreed upon in writing by the Parties in </w:t>
      </w:r>
      <w:r w:rsidRPr="00A00F85">
        <w:rPr>
          <w:b/>
          <w:lang w:val="en-GB"/>
        </w:rPr>
        <w:t>Appendix 1 – Agreed Deviations from the DV&amp;P Addendum.</w:t>
      </w:r>
    </w:p>
    <w:p w14:paraId="3CCE5C10" w14:textId="77777777" w:rsidR="00A00F85" w:rsidRDefault="006622C3" w:rsidP="006622C3">
      <w:pPr>
        <w:pStyle w:val="Lijstalinea"/>
        <w:numPr>
          <w:ilvl w:val="1"/>
          <w:numId w:val="3"/>
        </w:numPr>
        <w:jc w:val="both"/>
        <w:rPr>
          <w:lang w:val="en-GB"/>
        </w:rPr>
      </w:pPr>
      <w:r w:rsidRPr="00A00F85">
        <w:rPr>
          <w:lang w:val="en-GB"/>
        </w:rPr>
        <w:t>In the event of a conflict between this DV&amp;P Addendum and the Master Agreement, the provisions of this DV&amp;P Addendum shall prevail unless the Master Agreement expressly deviates from a provision of this DV&amp;P Addendum.</w:t>
      </w:r>
    </w:p>
    <w:p w14:paraId="47560A35" w14:textId="1258227D" w:rsidR="0076727C" w:rsidRPr="00A00F85" w:rsidRDefault="0076727C" w:rsidP="0033379A">
      <w:pPr>
        <w:pStyle w:val="Lijstalinea"/>
        <w:ind w:left="360"/>
        <w:jc w:val="both"/>
        <w:rPr>
          <w:lang w:val="en-GB"/>
        </w:rPr>
      </w:pPr>
    </w:p>
    <w:p w14:paraId="4AD267C6" w14:textId="4B239D96" w:rsidR="0076727C" w:rsidRDefault="00DD5363" w:rsidP="00D628B1">
      <w:pPr>
        <w:pStyle w:val="Kop1"/>
      </w:pPr>
      <w:bookmarkStart w:id="2" w:name="_Toc213755131"/>
      <w:r w:rsidRPr="00DD5363">
        <w:t>SECURITY POLICY GUIDELINES</w:t>
      </w:r>
      <w:bookmarkEnd w:id="2"/>
      <w:r w:rsidR="00D628B1" w:rsidRPr="00D628B1">
        <w:t xml:space="preserve"> </w:t>
      </w:r>
    </w:p>
    <w:p w14:paraId="1BCBDA82" w14:textId="7EE79EBD" w:rsidR="00547CFA" w:rsidRPr="00E66D1B" w:rsidRDefault="00A33DB4" w:rsidP="00B038ED">
      <w:pPr>
        <w:pStyle w:val="Lijstalinea"/>
        <w:numPr>
          <w:ilvl w:val="1"/>
          <w:numId w:val="3"/>
        </w:numPr>
        <w:jc w:val="both"/>
        <w:rPr>
          <w:lang w:val="en-GB"/>
        </w:rPr>
      </w:pPr>
      <w:r w:rsidRPr="00A00F85">
        <w:rPr>
          <w:lang w:val="en-GB"/>
        </w:rPr>
        <w:t xml:space="preserve">The Counterparty guarantees that all </w:t>
      </w:r>
      <w:r w:rsidR="00EC6FBD">
        <w:rPr>
          <w:lang w:val="en-GB"/>
        </w:rPr>
        <w:t>A</w:t>
      </w:r>
      <w:r w:rsidRPr="00A00F85">
        <w:rPr>
          <w:lang w:val="en-GB"/>
        </w:rPr>
        <w:t xml:space="preserve">ctivities, goods and/or services covered by the Master Agreement, including partial deliveries, comply with the latest applicable laws and regulations relating to Enexis, as well as the latest security standards. </w:t>
      </w:r>
      <w:r w:rsidRPr="00E66D1B">
        <w:rPr>
          <w:lang w:val="en-GB"/>
        </w:rPr>
        <w:t>This includes, at a minimum:</w:t>
      </w:r>
      <w:r w:rsidR="00547CFA" w:rsidRPr="00E66D1B">
        <w:rPr>
          <w:lang w:val="en-GB"/>
        </w:rPr>
        <w:t xml:space="preserve"> </w:t>
      </w:r>
    </w:p>
    <w:p w14:paraId="4A03883A" w14:textId="77777777" w:rsidR="0026090D" w:rsidRPr="00E66D1B" w:rsidRDefault="0026090D" w:rsidP="00B038ED">
      <w:pPr>
        <w:pStyle w:val="Lijstalinea"/>
        <w:ind w:left="360"/>
        <w:jc w:val="both"/>
        <w:rPr>
          <w:lang w:val="en-GB"/>
        </w:rPr>
      </w:pPr>
    </w:p>
    <w:p w14:paraId="515FA319" w14:textId="7179A8F5" w:rsidR="0026090D" w:rsidRPr="007E2BE9" w:rsidRDefault="00A33DB4" w:rsidP="00B038ED">
      <w:pPr>
        <w:ind w:firstLine="360"/>
        <w:jc w:val="both"/>
        <w:rPr>
          <w:i/>
          <w:iCs/>
          <w:sz w:val="16"/>
          <w:szCs w:val="16"/>
        </w:rPr>
      </w:pPr>
      <w:proofErr w:type="spellStart"/>
      <w:r w:rsidRPr="00A33DB4">
        <w:rPr>
          <w:i/>
          <w:iCs/>
          <w:sz w:val="16"/>
          <w:szCs w:val="16"/>
        </w:rPr>
        <w:t>Legislation</w:t>
      </w:r>
      <w:proofErr w:type="spellEnd"/>
      <w:r w:rsidR="0026090D" w:rsidRPr="007E2BE9">
        <w:rPr>
          <w:i/>
          <w:iCs/>
          <w:sz w:val="16"/>
          <w:szCs w:val="16"/>
        </w:rPr>
        <w:t xml:space="preserve"> </w:t>
      </w:r>
    </w:p>
    <w:p w14:paraId="0A4628F5" w14:textId="77777777" w:rsidR="00B80B90" w:rsidRPr="00A00F85" w:rsidRDefault="00B80B90" w:rsidP="00B80B90">
      <w:pPr>
        <w:pStyle w:val="Lijstalinea"/>
        <w:numPr>
          <w:ilvl w:val="0"/>
          <w:numId w:val="7"/>
        </w:numPr>
        <w:jc w:val="both"/>
        <w:rPr>
          <w:lang w:val="en-GB"/>
        </w:rPr>
      </w:pPr>
      <w:r w:rsidRPr="00A00F85">
        <w:rPr>
          <w:lang w:val="en-GB"/>
        </w:rPr>
        <w:t xml:space="preserve">the NIS2 Directive as implemented in the Cybersecurity </w:t>
      </w:r>
      <w:proofErr w:type="gramStart"/>
      <w:r w:rsidRPr="00A00F85">
        <w:rPr>
          <w:lang w:val="en-GB"/>
        </w:rPr>
        <w:t>Act;</w:t>
      </w:r>
      <w:proofErr w:type="gramEnd"/>
    </w:p>
    <w:p w14:paraId="409DF04F" w14:textId="77777777" w:rsidR="00B80B90" w:rsidRPr="00A00F85" w:rsidRDefault="00B80B90" w:rsidP="00B80B90">
      <w:pPr>
        <w:pStyle w:val="Lijstalinea"/>
        <w:numPr>
          <w:ilvl w:val="0"/>
          <w:numId w:val="7"/>
        </w:numPr>
        <w:jc w:val="both"/>
        <w:rPr>
          <w:lang w:val="en-GB"/>
        </w:rPr>
      </w:pPr>
      <w:r w:rsidRPr="00A00F85">
        <w:rPr>
          <w:lang w:val="en-GB"/>
        </w:rPr>
        <w:t xml:space="preserve">the CER Directive as implemented in the </w:t>
      </w:r>
      <w:proofErr w:type="spellStart"/>
      <w:proofErr w:type="gramStart"/>
      <w:r w:rsidRPr="00A00F85">
        <w:rPr>
          <w:lang w:val="en-GB"/>
        </w:rPr>
        <w:t>Wwke</w:t>
      </w:r>
      <w:proofErr w:type="spellEnd"/>
      <w:r w:rsidRPr="00A00F85">
        <w:rPr>
          <w:lang w:val="en-GB"/>
        </w:rPr>
        <w:t>;</w:t>
      </w:r>
      <w:proofErr w:type="gramEnd"/>
    </w:p>
    <w:p w14:paraId="0618CE1C" w14:textId="77777777" w:rsidR="00B80B90" w:rsidRPr="00A00F85" w:rsidRDefault="00B80B90" w:rsidP="00B80B90">
      <w:pPr>
        <w:pStyle w:val="Lijstalinea"/>
        <w:numPr>
          <w:ilvl w:val="0"/>
          <w:numId w:val="7"/>
        </w:numPr>
        <w:jc w:val="both"/>
        <w:rPr>
          <w:lang w:val="en-GB"/>
        </w:rPr>
      </w:pPr>
      <w:r w:rsidRPr="00A00F85">
        <w:rPr>
          <w:lang w:val="en-GB"/>
        </w:rPr>
        <w:t xml:space="preserve">the Energy Act, including </w:t>
      </w:r>
      <w:proofErr w:type="gramStart"/>
      <w:r w:rsidRPr="00A00F85">
        <w:rPr>
          <w:lang w:val="en-GB"/>
        </w:rPr>
        <w:t>in particular Article</w:t>
      </w:r>
      <w:proofErr w:type="gramEnd"/>
      <w:r w:rsidRPr="00A00F85">
        <w:rPr>
          <w:lang w:val="en-GB"/>
        </w:rPr>
        <w:t xml:space="preserve"> 3.18 of the Energy </w:t>
      </w:r>
      <w:proofErr w:type="gramStart"/>
      <w:r w:rsidRPr="00A00F85">
        <w:rPr>
          <w:lang w:val="en-GB"/>
        </w:rPr>
        <w:t>Act;</w:t>
      </w:r>
      <w:proofErr w:type="gramEnd"/>
    </w:p>
    <w:p w14:paraId="00A7BF9F" w14:textId="77777777" w:rsidR="00B80B90" w:rsidRPr="00A00F85" w:rsidRDefault="00B80B90" w:rsidP="00B80B90">
      <w:pPr>
        <w:pStyle w:val="Lijstalinea"/>
        <w:numPr>
          <w:ilvl w:val="0"/>
          <w:numId w:val="7"/>
        </w:numPr>
        <w:jc w:val="both"/>
        <w:rPr>
          <w:lang w:val="en-GB"/>
        </w:rPr>
      </w:pPr>
      <w:r w:rsidRPr="00A00F85">
        <w:rPr>
          <w:lang w:val="en-GB"/>
        </w:rPr>
        <w:t>the Network Code for Digital Security; and</w:t>
      </w:r>
    </w:p>
    <w:p w14:paraId="693C03A1" w14:textId="3E6EFA1F" w:rsidR="00B02694" w:rsidRDefault="00B80B90" w:rsidP="00B80B90">
      <w:pPr>
        <w:pStyle w:val="Lijstalinea"/>
        <w:numPr>
          <w:ilvl w:val="0"/>
          <w:numId w:val="7"/>
        </w:numPr>
        <w:jc w:val="both"/>
      </w:pPr>
      <w:proofErr w:type="spellStart"/>
      <w:proofErr w:type="gramStart"/>
      <w:r>
        <w:t>the</w:t>
      </w:r>
      <w:proofErr w:type="spellEnd"/>
      <w:proofErr w:type="gramEnd"/>
      <w:r>
        <w:t xml:space="preserve"> GDPR.</w:t>
      </w:r>
      <w:r w:rsidR="0026090D">
        <w:t xml:space="preserve"> </w:t>
      </w:r>
    </w:p>
    <w:p w14:paraId="6EB52C95" w14:textId="77777777" w:rsidR="00FB3F5D" w:rsidRDefault="00FB3F5D" w:rsidP="00B038ED">
      <w:pPr>
        <w:ind w:left="567"/>
        <w:jc w:val="both"/>
      </w:pPr>
    </w:p>
    <w:p w14:paraId="5586F0C3" w14:textId="75BC5139" w:rsidR="00FB3F5D" w:rsidRPr="007E2BE9" w:rsidRDefault="00B80B90" w:rsidP="00B038ED">
      <w:pPr>
        <w:ind w:firstLine="425"/>
        <w:jc w:val="both"/>
        <w:rPr>
          <w:i/>
          <w:iCs/>
          <w:sz w:val="16"/>
          <w:szCs w:val="16"/>
        </w:rPr>
      </w:pPr>
      <w:r w:rsidRPr="00B80B90">
        <w:rPr>
          <w:i/>
          <w:iCs/>
          <w:sz w:val="16"/>
          <w:szCs w:val="16"/>
        </w:rPr>
        <w:t xml:space="preserve">Relevant </w:t>
      </w:r>
      <w:proofErr w:type="spellStart"/>
      <w:r w:rsidRPr="00B80B90">
        <w:rPr>
          <w:i/>
          <w:iCs/>
          <w:sz w:val="16"/>
          <w:szCs w:val="16"/>
        </w:rPr>
        <w:t>standards</w:t>
      </w:r>
      <w:proofErr w:type="spellEnd"/>
      <w:r w:rsidR="00FB3F5D" w:rsidRPr="007E2BE9">
        <w:rPr>
          <w:i/>
          <w:iCs/>
          <w:sz w:val="16"/>
          <w:szCs w:val="16"/>
        </w:rPr>
        <w:t xml:space="preserve"> </w:t>
      </w:r>
    </w:p>
    <w:p w14:paraId="0036F5AF" w14:textId="77777777" w:rsidR="00B80B90" w:rsidRPr="00A00F85" w:rsidRDefault="00B80B90" w:rsidP="00B80B90">
      <w:pPr>
        <w:pStyle w:val="Lijstalinea"/>
        <w:numPr>
          <w:ilvl w:val="0"/>
          <w:numId w:val="7"/>
        </w:numPr>
        <w:jc w:val="both"/>
        <w:rPr>
          <w:lang w:val="en-GB"/>
        </w:rPr>
      </w:pPr>
      <w:r w:rsidRPr="00A00F85">
        <w:rPr>
          <w:lang w:val="en-GB"/>
        </w:rPr>
        <w:t>ISO 27001, NIST 800-53, or equivalent standards; and</w:t>
      </w:r>
    </w:p>
    <w:p w14:paraId="354E10D8" w14:textId="317F2353" w:rsidR="00CB511B" w:rsidRPr="00A00F85" w:rsidRDefault="00B80B90" w:rsidP="00B80B90">
      <w:pPr>
        <w:pStyle w:val="Lijstalinea"/>
        <w:numPr>
          <w:ilvl w:val="0"/>
          <w:numId w:val="7"/>
        </w:numPr>
        <w:jc w:val="both"/>
        <w:rPr>
          <w:lang w:val="en-GB"/>
        </w:rPr>
      </w:pPr>
      <w:r w:rsidRPr="00A00F85">
        <w:rPr>
          <w:lang w:val="en-GB"/>
        </w:rPr>
        <w:t>the ICT Security Guidelines from the National Cyber ​​Security Centre.</w:t>
      </w:r>
    </w:p>
    <w:p w14:paraId="544AEAB6" w14:textId="77777777" w:rsidR="0026090D" w:rsidRPr="00A00F85" w:rsidRDefault="0026090D" w:rsidP="00B038ED">
      <w:pPr>
        <w:ind w:left="567"/>
        <w:jc w:val="both"/>
        <w:rPr>
          <w:lang w:val="en-GB"/>
        </w:rPr>
      </w:pPr>
    </w:p>
    <w:p w14:paraId="054F299B" w14:textId="16C1B246" w:rsidR="00E03BF6" w:rsidRPr="00A00F85" w:rsidRDefault="00FA46FD" w:rsidP="00F53D64">
      <w:pPr>
        <w:pStyle w:val="Lijstalinea"/>
        <w:numPr>
          <w:ilvl w:val="1"/>
          <w:numId w:val="3"/>
        </w:numPr>
        <w:jc w:val="both"/>
        <w:rPr>
          <w:lang w:val="en-GB"/>
        </w:rPr>
      </w:pPr>
      <w:r w:rsidRPr="00A00F85">
        <w:rPr>
          <w:lang w:val="en-GB"/>
        </w:rPr>
        <w:t xml:space="preserve">The Counterparty further guarantees that all </w:t>
      </w:r>
      <w:r w:rsidR="00EC6FBD">
        <w:rPr>
          <w:lang w:val="en-GB"/>
        </w:rPr>
        <w:t>A</w:t>
      </w:r>
      <w:r w:rsidRPr="00A00F85">
        <w:rPr>
          <w:lang w:val="en-GB"/>
        </w:rPr>
        <w:t>ctivities, goods and/or services covered by the Master Agreement, including partial deliveries, comply with the requirements set out in the Appendices.</w:t>
      </w:r>
      <w:r w:rsidR="00BC5AB3" w:rsidRPr="00A00F85">
        <w:rPr>
          <w:lang w:val="en-GB"/>
        </w:rPr>
        <w:t xml:space="preserve"> </w:t>
      </w:r>
    </w:p>
    <w:p w14:paraId="58A0B0A2" w14:textId="77777777" w:rsidR="00F53D64" w:rsidRPr="00A00F85" w:rsidRDefault="00F53D64" w:rsidP="00F53D64">
      <w:pPr>
        <w:pStyle w:val="Lijstalinea"/>
        <w:ind w:left="360"/>
        <w:jc w:val="both"/>
        <w:rPr>
          <w:lang w:val="en-GB"/>
        </w:rPr>
      </w:pPr>
    </w:p>
    <w:p w14:paraId="3EE02474" w14:textId="77777777" w:rsidR="004D6A00" w:rsidRPr="00A00F85" w:rsidRDefault="004D6A00" w:rsidP="004D6A00">
      <w:pPr>
        <w:pStyle w:val="Lijstalinea"/>
        <w:ind w:left="360"/>
        <w:rPr>
          <w:b/>
          <w:bCs/>
          <w:lang w:val="en-GB"/>
        </w:rPr>
      </w:pPr>
      <w:bookmarkStart w:id="3" w:name="_Hlk193374405"/>
      <w:r w:rsidRPr="00A00F85">
        <w:rPr>
          <w:b/>
          <w:bCs/>
          <w:lang w:val="en-GB"/>
        </w:rPr>
        <w:t xml:space="preserve">Appendix 4 - </w:t>
      </w:r>
      <w:r w:rsidRPr="00A00F85">
        <w:rPr>
          <w:bCs/>
          <w:lang w:val="en-GB"/>
        </w:rPr>
        <w:t>Access Security</w:t>
      </w:r>
    </w:p>
    <w:p w14:paraId="37E358BF" w14:textId="77777777" w:rsidR="004D6A00" w:rsidRPr="00A00F85" w:rsidRDefault="004D6A00" w:rsidP="004D6A00">
      <w:pPr>
        <w:pStyle w:val="Lijstalinea"/>
        <w:ind w:left="360"/>
        <w:rPr>
          <w:b/>
          <w:bCs/>
          <w:lang w:val="en-GB"/>
        </w:rPr>
      </w:pPr>
      <w:r w:rsidRPr="00A00F85">
        <w:rPr>
          <w:b/>
          <w:bCs/>
          <w:lang w:val="en-GB"/>
        </w:rPr>
        <w:t xml:space="preserve">Appendix 5 - </w:t>
      </w:r>
      <w:r w:rsidRPr="00A00F85">
        <w:rPr>
          <w:bCs/>
          <w:lang w:val="en-GB"/>
        </w:rPr>
        <w:t>Encryption &amp; Backups</w:t>
      </w:r>
    </w:p>
    <w:p w14:paraId="27D072BA" w14:textId="77777777" w:rsidR="004D6A00" w:rsidRPr="00A00F85" w:rsidRDefault="004D6A00" w:rsidP="004D6A00">
      <w:pPr>
        <w:pStyle w:val="Lijstalinea"/>
        <w:ind w:left="360"/>
        <w:rPr>
          <w:b/>
          <w:bCs/>
          <w:lang w:val="en-GB"/>
        </w:rPr>
      </w:pPr>
      <w:r w:rsidRPr="00A00F85">
        <w:rPr>
          <w:b/>
          <w:bCs/>
          <w:lang w:val="en-GB"/>
        </w:rPr>
        <w:t xml:space="preserve">Appendix 6 - </w:t>
      </w:r>
      <w:r w:rsidRPr="00A00F85">
        <w:rPr>
          <w:bCs/>
          <w:lang w:val="en-GB"/>
        </w:rPr>
        <w:t>Personal and Physical Security</w:t>
      </w:r>
    </w:p>
    <w:p w14:paraId="02CE0D29" w14:textId="77777777" w:rsidR="004D6A00" w:rsidRPr="00A00F85" w:rsidRDefault="004D6A00" w:rsidP="004D6A00">
      <w:pPr>
        <w:pStyle w:val="Lijstalinea"/>
        <w:ind w:left="360"/>
        <w:rPr>
          <w:b/>
          <w:bCs/>
          <w:lang w:val="en-GB"/>
        </w:rPr>
      </w:pPr>
      <w:r w:rsidRPr="00A00F85">
        <w:rPr>
          <w:b/>
          <w:bCs/>
          <w:lang w:val="en-GB"/>
        </w:rPr>
        <w:t xml:space="preserve">Appendix 7 - </w:t>
      </w:r>
      <w:r w:rsidRPr="00A00F85">
        <w:rPr>
          <w:bCs/>
          <w:lang w:val="en-GB"/>
        </w:rPr>
        <w:t>Training and Awareness</w:t>
      </w:r>
    </w:p>
    <w:p w14:paraId="35DB8B3A" w14:textId="77777777" w:rsidR="004D6A00" w:rsidRPr="00A00F85" w:rsidRDefault="004D6A00" w:rsidP="004D6A00">
      <w:pPr>
        <w:pStyle w:val="Lijstalinea"/>
        <w:ind w:left="360"/>
        <w:rPr>
          <w:b/>
          <w:bCs/>
          <w:lang w:val="en-GB"/>
        </w:rPr>
      </w:pPr>
      <w:r w:rsidRPr="00A00F85">
        <w:rPr>
          <w:b/>
          <w:bCs/>
          <w:lang w:val="en-GB"/>
        </w:rPr>
        <w:t xml:space="preserve">Appendix 8 - </w:t>
      </w:r>
      <w:r w:rsidRPr="00A00F85">
        <w:rPr>
          <w:bCs/>
          <w:lang w:val="en-GB"/>
        </w:rPr>
        <w:t>Patch Management</w:t>
      </w:r>
    </w:p>
    <w:p w14:paraId="427905CA" w14:textId="77777777" w:rsidR="004D6A00" w:rsidRPr="00A00F85" w:rsidRDefault="004D6A00" w:rsidP="004D6A00">
      <w:pPr>
        <w:pStyle w:val="Lijstalinea"/>
        <w:ind w:left="360"/>
        <w:rPr>
          <w:b/>
          <w:bCs/>
          <w:lang w:val="en-GB"/>
        </w:rPr>
      </w:pPr>
      <w:r w:rsidRPr="00A00F85">
        <w:rPr>
          <w:b/>
          <w:bCs/>
          <w:lang w:val="en-GB"/>
        </w:rPr>
        <w:t xml:space="preserve">Appendix 9 - </w:t>
      </w:r>
      <w:r w:rsidRPr="00A00F85">
        <w:rPr>
          <w:bCs/>
          <w:lang w:val="en-GB"/>
        </w:rPr>
        <w:t>Vulnerability Management</w:t>
      </w:r>
    </w:p>
    <w:p w14:paraId="37DFFF6F" w14:textId="77777777" w:rsidR="004D6A00" w:rsidRPr="00A00F85" w:rsidRDefault="004D6A00" w:rsidP="004D6A00">
      <w:pPr>
        <w:pStyle w:val="Lijstalinea"/>
        <w:ind w:left="360"/>
        <w:rPr>
          <w:b/>
          <w:bCs/>
          <w:lang w:val="en-GB"/>
        </w:rPr>
      </w:pPr>
      <w:r w:rsidRPr="00A00F85">
        <w:rPr>
          <w:b/>
          <w:bCs/>
          <w:lang w:val="en-GB"/>
        </w:rPr>
        <w:t xml:space="preserve">Appendix 10 - </w:t>
      </w:r>
      <w:r w:rsidRPr="00A00F85">
        <w:rPr>
          <w:bCs/>
          <w:lang w:val="en-GB"/>
        </w:rPr>
        <w:t>Continuity Management</w:t>
      </w:r>
    </w:p>
    <w:p w14:paraId="27571221" w14:textId="77777777" w:rsidR="004D6A00" w:rsidRPr="00A00F85" w:rsidRDefault="004D6A00" w:rsidP="004D6A00">
      <w:pPr>
        <w:pStyle w:val="Lijstalinea"/>
        <w:ind w:left="360"/>
        <w:rPr>
          <w:b/>
          <w:bCs/>
          <w:lang w:val="en-GB"/>
        </w:rPr>
      </w:pPr>
      <w:r w:rsidRPr="00A00F85">
        <w:rPr>
          <w:b/>
          <w:bCs/>
          <w:lang w:val="en-GB"/>
        </w:rPr>
        <w:t xml:space="preserve">Appendix 11 - </w:t>
      </w:r>
      <w:r w:rsidRPr="00A00F85">
        <w:rPr>
          <w:bCs/>
          <w:lang w:val="en-GB"/>
        </w:rPr>
        <w:t>Software Development</w:t>
      </w:r>
    </w:p>
    <w:p w14:paraId="16571A96" w14:textId="525F366E" w:rsidR="00F53D64" w:rsidRDefault="004D6A00" w:rsidP="004D6A00">
      <w:pPr>
        <w:pStyle w:val="Lijstalinea"/>
        <w:ind w:left="360"/>
      </w:pPr>
      <w:r w:rsidRPr="004D6A00">
        <w:rPr>
          <w:b/>
          <w:bCs/>
        </w:rPr>
        <w:t xml:space="preserve">Appendix 12 - </w:t>
      </w:r>
      <w:proofErr w:type="spellStart"/>
      <w:r w:rsidRPr="004D6A00">
        <w:rPr>
          <w:bCs/>
        </w:rPr>
        <w:t>Logging</w:t>
      </w:r>
      <w:proofErr w:type="spellEnd"/>
      <w:r w:rsidRPr="004D6A00">
        <w:rPr>
          <w:bCs/>
        </w:rPr>
        <w:t xml:space="preserve"> &amp; Security Controls</w:t>
      </w:r>
    </w:p>
    <w:p w14:paraId="5F26FF3E" w14:textId="77777777" w:rsidR="00F53D64" w:rsidRDefault="00F53D64" w:rsidP="00F53D64">
      <w:pPr>
        <w:pStyle w:val="Lijstalinea"/>
        <w:ind w:left="360"/>
      </w:pPr>
    </w:p>
    <w:bookmarkEnd w:id="3"/>
    <w:p w14:paraId="0C22AC0C" w14:textId="637D3C6D" w:rsidR="00F53D64" w:rsidRPr="00A00F85" w:rsidRDefault="00320A0B" w:rsidP="00133C63">
      <w:pPr>
        <w:pStyle w:val="Lijstalinea"/>
        <w:numPr>
          <w:ilvl w:val="1"/>
          <w:numId w:val="3"/>
        </w:numPr>
        <w:jc w:val="both"/>
        <w:rPr>
          <w:lang w:val="en-GB"/>
        </w:rPr>
      </w:pPr>
      <w:r w:rsidRPr="00A00F85">
        <w:rPr>
          <w:lang w:val="en-GB"/>
        </w:rPr>
        <w:t xml:space="preserve">The Counterparty has a security quality system (ISO 27001, ISO 9001 or equivalent) and meets the requirements of the Plan-Do-Check-Act cycle. The quality system must aim to protect all </w:t>
      </w:r>
      <w:r w:rsidR="00EC6FBD">
        <w:rPr>
          <w:lang w:val="en-GB"/>
        </w:rPr>
        <w:t>A</w:t>
      </w:r>
      <w:r w:rsidRPr="00A00F85">
        <w:rPr>
          <w:lang w:val="en-GB"/>
        </w:rPr>
        <w:t>ctivities, goods and/or services that the Counterparty provides to or uses for Enexis.</w:t>
      </w:r>
    </w:p>
    <w:p w14:paraId="628142A2" w14:textId="420767DC" w:rsidR="00133C63" w:rsidRPr="00A00F85" w:rsidRDefault="00640159" w:rsidP="00133C63">
      <w:pPr>
        <w:pStyle w:val="Lijstalinea"/>
        <w:numPr>
          <w:ilvl w:val="1"/>
          <w:numId w:val="3"/>
        </w:numPr>
        <w:jc w:val="both"/>
        <w:rPr>
          <w:lang w:val="en-GB"/>
        </w:rPr>
      </w:pPr>
      <w:r w:rsidRPr="00A00F85">
        <w:rPr>
          <w:lang w:val="en-GB"/>
        </w:rPr>
        <w:t>The Counterparty will implement timely security measures in accordance with ISO 27001 or an equivalent standard. These security measures include technical, physical and organisational measures, implementing at least the following:</w:t>
      </w:r>
      <w:r w:rsidR="00133C63" w:rsidRPr="00A00F85">
        <w:rPr>
          <w:lang w:val="en-GB"/>
        </w:rPr>
        <w:t xml:space="preserve"> </w:t>
      </w:r>
    </w:p>
    <w:p w14:paraId="6935D0A7" w14:textId="75341B66" w:rsidR="00F5637B" w:rsidRPr="00A00F85" w:rsidRDefault="0062301F" w:rsidP="00F5637B">
      <w:pPr>
        <w:pStyle w:val="Lijstalinea"/>
        <w:numPr>
          <w:ilvl w:val="0"/>
          <w:numId w:val="9"/>
        </w:numPr>
        <w:jc w:val="both"/>
        <w:rPr>
          <w:lang w:val="en-GB"/>
        </w:rPr>
      </w:pPr>
      <w:r w:rsidRPr="00A00F85">
        <w:rPr>
          <w:lang w:val="en-GB"/>
        </w:rPr>
        <w:lastRenderedPageBreak/>
        <w:t>s</w:t>
      </w:r>
      <w:r w:rsidR="00F5637B" w:rsidRPr="00A00F85">
        <w:rPr>
          <w:lang w:val="en-GB"/>
        </w:rPr>
        <w:t xml:space="preserve">ecurity risk management, including policies and procedures for assessing the effectiveness of </w:t>
      </w:r>
      <w:proofErr w:type="gramStart"/>
      <w:r w:rsidR="00F5637B" w:rsidRPr="00A00F85">
        <w:rPr>
          <w:lang w:val="en-GB"/>
        </w:rPr>
        <w:t>measures;</w:t>
      </w:r>
      <w:proofErr w:type="gramEnd"/>
    </w:p>
    <w:p w14:paraId="509287BC" w14:textId="49DD6FCB" w:rsidR="00F5637B" w:rsidRPr="00A00F85" w:rsidRDefault="0062301F" w:rsidP="00F5637B">
      <w:pPr>
        <w:pStyle w:val="Lijstalinea"/>
        <w:numPr>
          <w:ilvl w:val="0"/>
          <w:numId w:val="9"/>
        </w:numPr>
        <w:jc w:val="both"/>
        <w:rPr>
          <w:lang w:val="en-GB"/>
        </w:rPr>
      </w:pPr>
      <w:r w:rsidRPr="00A00F85">
        <w:rPr>
          <w:lang w:val="en-GB"/>
        </w:rPr>
        <w:t>a</w:t>
      </w:r>
      <w:r w:rsidR="00F5637B" w:rsidRPr="00A00F85">
        <w:rPr>
          <w:lang w:val="en-GB"/>
        </w:rPr>
        <w:t xml:space="preserve">dequate physical protection of relevant buildings and </w:t>
      </w:r>
      <w:proofErr w:type="gramStart"/>
      <w:r w:rsidR="00F5637B" w:rsidRPr="00A00F85">
        <w:rPr>
          <w:lang w:val="en-GB"/>
        </w:rPr>
        <w:t>infrastructure;</w:t>
      </w:r>
      <w:proofErr w:type="gramEnd"/>
    </w:p>
    <w:p w14:paraId="206E14CF" w14:textId="30478B68" w:rsidR="00F5637B" w:rsidRPr="00A00F85" w:rsidRDefault="0062301F" w:rsidP="00F5637B">
      <w:pPr>
        <w:pStyle w:val="Lijstalinea"/>
        <w:numPr>
          <w:ilvl w:val="0"/>
          <w:numId w:val="9"/>
        </w:numPr>
        <w:jc w:val="both"/>
        <w:rPr>
          <w:lang w:val="en-GB"/>
        </w:rPr>
      </w:pPr>
      <w:r w:rsidRPr="00A00F85">
        <w:rPr>
          <w:lang w:val="en-GB"/>
        </w:rPr>
        <w:t>i</w:t>
      </w:r>
      <w:r w:rsidR="00F5637B" w:rsidRPr="00A00F85">
        <w:rPr>
          <w:lang w:val="en-GB"/>
        </w:rPr>
        <w:t xml:space="preserve">ncident prevention, handling and </w:t>
      </w:r>
      <w:proofErr w:type="gramStart"/>
      <w:r w:rsidR="00F5637B" w:rsidRPr="00A00F85">
        <w:rPr>
          <w:lang w:val="en-GB"/>
        </w:rPr>
        <w:t>recovery;</w:t>
      </w:r>
      <w:proofErr w:type="gramEnd"/>
    </w:p>
    <w:p w14:paraId="3A21170D" w14:textId="1BC3DB2D" w:rsidR="00F5637B" w:rsidRPr="00A00F85" w:rsidRDefault="0062301F" w:rsidP="00F5637B">
      <w:pPr>
        <w:pStyle w:val="Lijstalinea"/>
        <w:numPr>
          <w:ilvl w:val="0"/>
          <w:numId w:val="9"/>
        </w:numPr>
        <w:jc w:val="both"/>
        <w:rPr>
          <w:lang w:val="en-GB"/>
        </w:rPr>
      </w:pPr>
      <w:r w:rsidRPr="00A00F85">
        <w:rPr>
          <w:lang w:val="en-GB"/>
        </w:rPr>
        <w:t>b</w:t>
      </w:r>
      <w:r w:rsidR="00F5637B" w:rsidRPr="00A00F85">
        <w:rPr>
          <w:lang w:val="en-GB"/>
        </w:rPr>
        <w:t xml:space="preserve">usiness continuity measures, including business continuity management, backup management, disaster recovery and crisis </w:t>
      </w:r>
      <w:proofErr w:type="gramStart"/>
      <w:r w:rsidR="00F5637B" w:rsidRPr="00A00F85">
        <w:rPr>
          <w:lang w:val="en-GB"/>
        </w:rPr>
        <w:t>management;</w:t>
      </w:r>
      <w:proofErr w:type="gramEnd"/>
    </w:p>
    <w:p w14:paraId="227E1D00" w14:textId="22EABD1D" w:rsidR="00F5637B" w:rsidRPr="00A00F85" w:rsidRDefault="0062301F" w:rsidP="00F5637B">
      <w:pPr>
        <w:pStyle w:val="Lijstalinea"/>
        <w:numPr>
          <w:ilvl w:val="0"/>
          <w:numId w:val="9"/>
        </w:numPr>
        <w:jc w:val="both"/>
        <w:rPr>
          <w:lang w:val="en-GB"/>
        </w:rPr>
      </w:pPr>
      <w:r w:rsidRPr="00A00F85">
        <w:rPr>
          <w:lang w:val="en-GB"/>
        </w:rPr>
        <w:t>s</w:t>
      </w:r>
      <w:r w:rsidR="00F5637B" w:rsidRPr="00A00F85">
        <w:rPr>
          <w:lang w:val="en-GB"/>
        </w:rPr>
        <w:t>ecurity of the Counterparty's supply chain (i.e. in relation to Third Parties</w:t>
      </w:r>
      <w:proofErr w:type="gramStart"/>
      <w:r w:rsidR="00F5637B" w:rsidRPr="00A00F85">
        <w:rPr>
          <w:lang w:val="en-GB"/>
        </w:rPr>
        <w:t>);</w:t>
      </w:r>
      <w:proofErr w:type="gramEnd"/>
    </w:p>
    <w:p w14:paraId="5B2B4338" w14:textId="35732805" w:rsidR="00F5637B" w:rsidRPr="00A00F85" w:rsidRDefault="0062301F" w:rsidP="00F5637B">
      <w:pPr>
        <w:pStyle w:val="Lijstalinea"/>
        <w:numPr>
          <w:ilvl w:val="0"/>
          <w:numId w:val="9"/>
        </w:numPr>
        <w:jc w:val="both"/>
        <w:rPr>
          <w:lang w:val="en-GB"/>
        </w:rPr>
      </w:pPr>
      <w:r w:rsidRPr="00A00F85">
        <w:rPr>
          <w:lang w:val="en-GB"/>
        </w:rPr>
        <w:t>s</w:t>
      </w:r>
      <w:r w:rsidR="00F5637B" w:rsidRPr="00A00F85">
        <w:rPr>
          <w:lang w:val="en-GB"/>
        </w:rPr>
        <w:t xml:space="preserve">ecurity during the acquisition, development and maintenance of network and information </w:t>
      </w:r>
      <w:proofErr w:type="gramStart"/>
      <w:r w:rsidR="00F5637B" w:rsidRPr="00A00F85">
        <w:rPr>
          <w:lang w:val="en-GB"/>
        </w:rPr>
        <w:t>systems;</w:t>
      </w:r>
      <w:proofErr w:type="gramEnd"/>
    </w:p>
    <w:p w14:paraId="25BE9A5B" w14:textId="439D2B4C" w:rsidR="00F5637B" w:rsidRPr="00A00F85" w:rsidRDefault="0062301F" w:rsidP="00F5637B">
      <w:pPr>
        <w:pStyle w:val="Lijstalinea"/>
        <w:numPr>
          <w:ilvl w:val="0"/>
          <w:numId w:val="9"/>
        </w:numPr>
        <w:jc w:val="both"/>
        <w:rPr>
          <w:lang w:val="en-GB"/>
        </w:rPr>
      </w:pPr>
      <w:r w:rsidRPr="00A00F85">
        <w:rPr>
          <w:lang w:val="en-GB"/>
        </w:rPr>
        <w:t>e</w:t>
      </w:r>
      <w:r w:rsidR="00F5637B" w:rsidRPr="00A00F85">
        <w:rPr>
          <w:lang w:val="en-GB"/>
        </w:rPr>
        <w:t xml:space="preserve">mployee security awareness and </w:t>
      </w:r>
      <w:proofErr w:type="gramStart"/>
      <w:r w:rsidR="00F5637B" w:rsidRPr="00A00F85">
        <w:rPr>
          <w:lang w:val="en-GB"/>
        </w:rPr>
        <w:t>training;</w:t>
      </w:r>
      <w:proofErr w:type="gramEnd"/>
    </w:p>
    <w:p w14:paraId="1C3454D3" w14:textId="0A0CF288" w:rsidR="00F5637B" w:rsidRPr="00A00F85" w:rsidRDefault="0062301F" w:rsidP="00F5637B">
      <w:pPr>
        <w:pStyle w:val="Lijstalinea"/>
        <w:numPr>
          <w:ilvl w:val="0"/>
          <w:numId w:val="9"/>
        </w:numPr>
        <w:jc w:val="both"/>
        <w:rPr>
          <w:lang w:val="en-GB"/>
        </w:rPr>
      </w:pPr>
      <w:r w:rsidRPr="00A00F85">
        <w:rPr>
          <w:lang w:val="en-GB"/>
        </w:rPr>
        <w:t>l</w:t>
      </w:r>
      <w:r w:rsidR="00F5637B" w:rsidRPr="00A00F85">
        <w:rPr>
          <w:lang w:val="en-GB"/>
        </w:rPr>
        <w:t xml:space="preserve">ogical </w:t>
      </w:r>
      <w:r w:rsidR="008621FB" w:rsidRPr="00A00F85">
        <w:rPr>
          <w:lang w:val="en-GB"/>
        </w:rPr>
        <w:t>Access Security</w:t>
      </w:r>
      <w:r w:rsidR="00F5637B" w:rsidRPr="00A00F85">
        <w:rPr>
          <w:lang w:val="en-GB"/>
        </w:rPr>
        <w:t xml:space="preserve">, including the use of multi-factor authentication and </w:t>
      </w:r>
      <w:proofErr w:type="gramStart"/>
      <w:r w:rsidR="00F5637B" w:rsidRPr="00A00F85">
        <w:rPr>
          <w:lang w:val="en-GB"/>
        </w:rPr>
        <w:t>logging;</w:t>
      </w:r>
      <w:proofErr w:type="gramEnd"/>
    </w:p>
    <w:p w14:paraId="467A3522" w14:textId="7BB94FF6" w:rsidR="00133C63" w:rsidRPr="00A00F85" w:rsidRDefault="0062301F" w:rsidP="00F5637B">
      <w:pPr>
        <w:pStyle w:val="Lijstalinea"/>
        <w:numPr>
          <w:ilvl w:val="0"/>
          <w:numId w:val="9"/>
        </w:numPr>
        <w:jc w:val="both"/>
        <w:rPr>
          <w:lang w:val="en-GB"/>
        </w:rPr>
      </w:pPr>
      <w:r w:rsidRPr="00A00F85">
        <w:rPr>
          <w:lang w:val="en-GB"/>
        </w:rPr>
        <w:t>p</w:t>
      </w:r>
      <w:r w:rsidR="00F5637B" w:rsidRPr="00A00F85">
        <w:rPr>
          <w:lang w:val="en-GB"/>
        </w:rPr>
        <w:t>ersonnel protection, including physical access and asset protection.</w:t>
      </w:r>
      <w:r w:rsidR="00133C63" w:rsidRPr="00A00F85">
        <w:rPr>
          <w:lang w:val="en-GB"/>
        </w:rPr>
        <w:t xml:space="preserve"> </w:t>
      </w:r>
    </w:p>
    <w:p w14:paraId="594E9149" w14:textId="5C2DA96C" w:rsidR="003E54CD" w:rsidRPr="00A00F85" w:rsidRDefault="00693926" w:rsidP="00C7788F">
      <w:pPr>
        <w:pStyle w:val="Lijstalinea"/>
        <w:numPr>
          <w:ilvl w:val="1"/>
          <w:numId w:val="3"/>
        </w:numPr>
        <w:jc w:val="both"/>
        <w:rPr>
          <w:lang w:val="en-GB"/>
        </w:rPr>
      </w:pPr>
      <w:r w:rsidRPr="00A00F85">
        <w:rPr>
          <w:lang w:val="en-GB"/>
        </w:rPr>
        <w:t xml:space="preserve">The Counterparty shall maintain adequate documentation and an overview of all Security Measures referred to in this DV&amp;P </w:t>
      </w:r>
      <w:proofErr w:type="gramStart"/>
      <w:r w:rsidRPr="00A00F85">
        <w:rPr>
          <w:lang w:val="en-GB"/>
        </w:rPr>
        <w:t>Addendum, and</w:t>
      </w:r>
      <w:proofErr w:type="gramEnd"/>
      <w:r w:rsidRPr="00A00F85">
        <w:rPr>
          <w:lang w:val="en-GB"/>
        </w:rPr>
        <w:t xml:space="preserve"> shall provide Enexis with a copy upon request.</w:t>
      </w:r>
      <w:r w:rsidR="003E54CD" w:rsidRPr="00A00F85">
        <w:rPr>
          <w:lang w:val="en-GB"/>
        </w:rPr>
        <w:t xml:space="preserve">  </w:t>
      </w:r>
    </w:p>
    <w:p w14:paraId="26D708CD" w14:textId="77777777" w:rsidR="0099224B" w:rsidRPr="00A00F85" w:rsidRDefault="0099224B" w:rsidP="0099224B">
      <w:pPr>
        <w:pStyle w:val="Lijstalinea"/>
        <w:ind w:left="360"/>
        <w:rPr>
          <w:lang w:val="en-GB"/>
        </w:rPr>
      </w:pPr>
    </w:p>
    <w:p w14:paraId="37FBD061" w14:textId="3AFB5E48" w:rsidR="004017A4" w:rsidRDefault="00A32131" w:rsidP="00A60F35">
      <w:pPr>
        <w:pStyle w:val="Kop1"/>
      </w:pPr>
      <w:bookmarkStart w:id="4" w:name="_Toc213755132"/>
      <w:r w:rsidRPr="00A32131">
        <w:t>CONFIDENTIALITY AND DATA PROCESSING</w:t>
      </w:r>
      <w:bookmarkEnd w:id="4"/>
      <w:r w:rsidR="004B0A98">
        <w:t xml:space="preserve"> </w:t>
      </w:r>
      <w:r w:rsidR="00A60F35">
        <w:t xml:space="preserve"> </w:t>
      </w:r>
    </w:p>
    <w:p w14:paraId="53E647B4" w14:textId="7EAE66E3" w:rsidR="0071126F" w:rsidRPr="00A00F85" w:rsidRDefault="0071126F" w:rsidP="0071126F">
      <w:pPr>
        <w:pStyle w:val="Lijstalinea"/>
        <w:numPr>
          <w:ilvl w:val="1"/>
          <w:numId w:val="3"/>
        </w:numPr>
        <w:jc w:val="both"/>
        <w:rPr>
          <w:lang w:val="en-GB"/>
        </w:rPr>
      </w:pPr>
      <w:r w:rsidRPr="00A00F85">
        <w:rPr>
          <w:lang w:val="en-GB"/>
        </w:rPr>
        <w:t xml:space="preserve">In addition to Article 12.1 of the </w:t>
      </w:r>
      <w:r w:rsidR="005B3AC4" w:rsidRPr="00A00F85">
        <w:rPr>
          <w:lang w:val="en-GB"/>
        </w:rPr>
        <w:t>T&amp;Cs,</w:t>
      </w:r>
      <w:r w:rsidRPr="00A00F85">
        <w:rPr>
          <w:lang w:val="en-GB"/>
        </w:rPr>
        <w:t xml:space="preserve"> </w:t>
      </w:r>
      <w:proofErr w:type="gramStart"/>
      <w:r w:rsidRPr="00A00F85">
        <w:rPr>
          <w:lang w:val="en-GB"/>
        </w:rPr>
        <w:t>with regard to</w:t>
      </w:r>
      <w:proofErr w:type="gramEnd"/>
      <w:r w:rsidRPr="00A00F85">
        <w:rPr>
          <w:lang w:val="en-GB"/>
        </w:rPr>
        <w:t xml:space="preserve"> Confidential Information and Personal Data, the Counterparty may only use the information for the purposes of performing the Master Agreement. The Counterparty may not disclose, copy or reproduce it, nor use it for its own purposes, without prior permission from Enexis.</w:t>
      </w:r>
    </w:p>
    <w:p w14:paraId="488F129B" w14:textId="445998AF" w:rsidR="00E55CBE" w:rsidRPr="00A00F85" w:rsidRDefault="0071126F" w:rsidP="0071126F">
      <w:pPr>
        <w:pStyle w:val="Lijstalinea"/>
        <w:numPr>
          <w:ilvl w:val="1"/>
          <w:numId w:val="3"/>
        </w:numPr>
        <w:jc w:val="both"/>
        <w:rPr>
          <w:lang w:val="en-GB"/>
        </w:rPr>
      </w:pPr>
      <w:r w:rsidRPr="00A00F85">
        <w:rPr>
          <w:lang w:val="en-GB"/>
        </w:rPr>
        <w:t>If Enexis grants the Counterparty permission to disclose the information, it may only be disclosed to the individuals to whom permission has been granted, subject to the conditions set out in this DV&amp;P Addendum. The Counterparty must not disclose, copy, reproduce or distribute the information to third parties in any way.</w:t>
      </w:r>
    </w:p>
    <w:p w14:paraId="45EAEE3F" w14:textId="75FE4B23" w:rsidR="006D3326" w:rsidRPr="00A00F85" w:rsidRDefault="00F10B0D" w:rsidP="00412D5E">
      <w:pPr>
        <w:pStyle w:val="Lijstalinea"/>
        <w:numPr>
          <w:ilvl w:val="1"/>
          <w:numId w:val="3"/>
        </w:numPr>
        <w:jc w:val="both"/>
        <w:rPr>
          <w:lang w:val="en-GB"/>
        </w:rPr>
      </w:pPr>
      <w:r w:rsidRPr="00A00F85">
        <w:rPr>
          <w:lang w:val="en-GB"/>
        </w:rPr>
        <w:t>The obligations under Articles 3.1 and 3.2 of this DV&amp;P Addendum do not apply to information that is already in the public domain at the time it is provided by Enexis, or that must be made public under a statutory provision or regulation. However, this only applies if the Parties have agreed in advance on the proposed form, timeline, nature and purpose of the disclosure.</w:t>
      </w:r>
    </w:p>
    <w:p w14:paraId="2D71A0EC" w14:textId="5B734E8D" w:rsidR="00072399" w:rsidRPr="00A00F85" w:rsidRDefault="00C71CE2" w:rsidP="00412D5E">
      <w:pPr>
        <w:pStyle w:val="Lijstalinea"/>
        <w:numPr>
          <w:ilvl w:val="1"/>
          <w:numId w:val="3"/>
        </w:numPr>
        <w:jc w:val="both"/>
        <w:rPr>
          <w:lang w:val="en-GB"/>
        </w:rPr>
      </w:pPr>
      <w:r w:rsidRPr="00A00F85">
        <w:rPr>
          <w:lang w:val="en-GB"/>
        </w:rPr>
        <w:t xml:space="preserve">Upon </w:t>
      </w:r>
      <w:proofErr w:type="spellStart"/>
      <w:r w:rsidRPr="00A00F85">
        <w:rPr>
          <w:lang w:val="en-GB"/>
        </w:rPr>
        <w:t>Enexis's</w:t>
      </w:r>
      <w:proofErr w:type="spellEnd"/>
      <w:r w:rsidRPr="00A00F85">
        <w:rPr>
          <w:lang w:val="en-GB"/>
        </w:rPr>
        <w:t xml:space="preserve"> written request and/or upon termination of the Master Agreement, the Counterparty will return all </w:t>
      </w:r>
      <w:r w:rsidR="00AD78ED" w:rsidRPr="00A00F85">
        <w:rPr>
          <w:lang w:val="en-GB"/>
        </w:rPr>
        <w:t>items</w:t>
      </w:r>
      <w:r w:rsidRPr="00A00F85">
        <w:rPr>
          <w:lang w:val="en-GB"/>
        </w:rPr>
        <w:t xml:space="preserve"> containing information provided by Enexis. The Counterparty will return all information as soon as possible and will then delete it irretrievably, unless it is required by law to retain certain information. At </w:t>
      </w:r>
      <w:r w:rsidR="00AD78ED" w:rsidRPr="00A00F85">
        <w:rPr>
          <w:lang w:val="en-GB"/>
        </w:rPr>
        <w:t>the request of Enexis</w:t>
      </w:r>
      <w:r w:rsidRPr="00A00F85">
        <w:rPr>
          <w:lang w:val="en-GB"/>
        </w:rPr>
        <w:t>, the Counterparty will provide a written statement confirming that this deletion has been carried out and specifying any information it may still retain by law. The Counterparty will return the information to Enexis in a readable file format, ensuring the integrity and usability of the information.</w:t>
      </w:r>
      <w:r w:rsidR="00072399" w:rsidRPr="00A00F85">
        <w:rPr>
          <w:lang w:val="en-GB"/>
        </w:rPr>
        <w:t xml:space="preserve"> </w:t>
      </w:r>
    </w:p>
    <w:p w14:paraId="7194A0DE" w14:textId="3849DE3A" w:rsidR="004C54F9" w:rsidRPr="00A00F85" w:rsidRDefault="004C54F9" w:rsidP="004C54F9">
      <w:pPr>
        <w:pStyle w:val="Lijstalinea"/>
        <w:numPr>
          <w:ilvl w:val="1"/>
          <w:numId w:val="3"/>
        </w:numPr>
        <w:rPr>
          <w:lang w:val="en-GB"/>
        </w:rPr>
      </w:pPr>
      <w:r w:rsidRPr="00A00F85">
        <w:rPr>
          <w:lang w:val="en-GB"/>
        </w:rPr>
        <w:t xml:space="preserve">This confidentiality obligation takes effect when the Master Agreement is signed and remains in place for </w:t>
      </w:r>
      <w:r w:rsidR="00FF596D">
        <w:rPr>
          <w:lang w:val="en-GB"/>
        </w:rPr>
        <w:t>five (5)</w:t>
      </w:r>
      <w:r w:rsidRPr="00A00F85">
        <w:rPr>
          <w:lang w:val="en-GB"/>
        </w:rPr>
        <w:t xml:space="preserve"> years after termination.</w:t>
      </w:r>
    </w:p>
    <w:p w14:paraId="45128FF9" w14:textId="6DEC6287" w:rsidR="00892D61" w:rsidRPr="00A00F85" w:rsidRDefault="004C54F9" w:rsidP="004C54F9">
      <w:pPr>
        <w:pStyle w:val="Lijstalinea"/>
        <w:numPr>
          <w:ilvl w:val="1"/>
          <w:numId w:val="3"/>
        </w:numPr>
        <w:rPr>
          <w:lang w:val="en-GB"/>
        </w:rPr>
      </w:pPr>
      <w:r w:rsidRPr="00A00F85">
        <w:rPr>
          <w:lang w:val="en-GB"/>
        </w:rPr>
        <w:t>If the Parties have entered into a Data Processing Agreement in accordance with Article 22.2 of the GDPR during the term of the Master Agreement, the provisions of the Data Processing Agreement will prevail in the event of any conflict between this DV&amp;P Addendum and that Data Processing Agreement.</w:t>
      </w:r>
      <w:r w:rsidR="005E0D36" w:rsidRPr="00A00F85">
        <w:rPr>
          <w:lang w:val="en-GB"/>
        </w:rPr>
        <w:t xml:space="preserve"> </w:t>
      </w:r>
    </w:p>
    <w:p w14:paraId="5C660988" w14:textId="618459B3" w:rsidR="005E12F6" w:rsidRPr="00A00F85" w:rsidRDefault="005E12F6" w:rsidP="005E12F6">
      <w:pPr>
        <w:pStyle w:val="Lijstalinea"/>
        <w:numPr>
          <w:ilvl w:val="1"/>
          <w:numId w:val="3"/>
        </w:numPr>
        <w:jc w:val="both"/>
        <w:rPr>
          <w:lang w:val="en-GB"/>
        </w:rPr>
      </w:pPr>
      <w:r w:rsidRPr="00A00F85">
        <w:rPr>
          <w:lang w:val="en-GB"/>
        </w:rPr>
        <w:t xml:space="preserve">Unless Enexis has granted specific permission to do so, the Counterparty will not process or provide information to countries outside the European Economic Area when performing the Master Agreement. The Counterparty will maintain a central overview of all processing locations in </w:t>
      </w:r>
      <w:r w:rsidRPr="00A00F85">
        <w:rPr>
          <w:b/>
          <w:lang w:val="en-GB"/>
        </w:rPr>
        <w:t>Appendix 3</w:t>
      </w:r>
      <w:r w:rsidR="0061592E" w:rsidRPr="00A00F85">
        <w:rPr>
          <w:lang w:val="en-GB"/>
        </w:rPr>
        <w:t xml:space="preserve"> – </w:t>
      </w:r>
      <w:r w:rsidR="0061592E" w:rsidRPr="0033379A">
        <w:rPr>
          <w:b/>
          <w:bCs/>
          <w:lang w:val="en-GB"/>
        </w:rPr>
        <w:t>'Location Information</w:t>
      </w:r>
      <w:r w:rsidRPr="0033379A">
        <w:rPr>
          <w:b/>
          <w:bCs/>
          <w:lang w:val="en-GB"/>
        </w:rPr>
        <w:t>'</w:t>
      </w:r>
      <w:r w:rsidRPr="00A00F85">
        <w:rPr>
          <w:lang w:val="en-GB"/>
        </w:rPr>
        <w:t>. This includes the name, address and country of each processing location, as well as any third-party involvement. In the event of changes, the Counterparty will provide Enexis with a new version as soon as possible, but no later than one month after the change occurs.</w:t>
      </w:r>
    </w:p>
    <w:p w14:paraId="31F10056" w14:textId="23EC603F" w:rsidR="00C7516C" w:rsidRPr="00A00F85" w:rsidRDefault="005E12F6" w:rsidP="005E12F6">
      <w:pPr>
        <w:pStyle w:val="Lijstalinea"/>
        <w:numPr>
          <w:ilvl w:val="1"/>
          <w:numId w:val="3"/>
        </w:numPr>
        <w:jc w:val="both"/>
        <w:rPr>
          <w:lang w:val="en-GB"/>
        </w:rPr>
      </w:pPr>
      <w:r w:rsidRPr="00A00F85">
        <w:rPr>
          <w:lang w:val="en-GB"/>
        </w:rPr>
        <w:t xml:space="preserve">The Counterparty will take appropriate and recognised measures, in accordance with </w:t>
      </w:r>
      <w:proofErr w:type="spellStart"/>
      <w:r w:rsidRPr="00A00F85">
        <w:rPr>
          <w:lang w:val="en-GB"/>
        </w:rPr>
        <w:t>Enexis's</w:t>
      </w:r>
      <w:proofErr w:type="spellEnd"/>
      <w:r w:rsidRPr="00A00F85">
        <w:rPr>
          <w:lang w:val="en-GB"/>
        </w:rPr>
        <w:t xml:space="preserve"> instructions, to automatically delete or anonymise outdated information.</w:t>
      </w:r>
      <w:r w:rsidR="00C7516C" w:rsidRPr="00A00F85">
        <w:rPr>
          <w:lang w:val="en-GB"/>
        </w:rPr>
        <w:t xml:space="preserve"> </w:t>
      </w:r>
      <w:r w:rsidR="003B0109" w:rsidRPr="00A00F85">
        <w:rPr>
          <w:lang w:val="en-GB"/>
        </w:rPr>
        <w:t xml:space="preserve">Where information has not yet been deleted or anonymised, </w:t>
      </w:r>
      <w:r w:rsidR="002C34A8" w:rsidRPr="00A00F85">
        <w:rPr>
          <w:lang w:val="en-GB"/>
        </w:rPr>
        <w:t xml:space="preserve">the </w:t>
      </w:r>
      <w:r w:rsidR="003B0109" w:rsidRPr="00A00F85">
        <w:rPr>
          <w:lang w:val="en-GB"/>
        </w:rPr>
        <w:t xml:space="preserve">Counterparty will mask or pseudonymise it where necessary, in accordance with </w:t>
      </w:r>
      <w:r w:rsidR="002C34A8" w:rsidRPr="00A00F85">
        <w:rPr>
          <w:lang w:val="en-GB"/>
        </w:rPr>
        <w:t xml:space="preserve">Guidelines 01/2025 of the </w:t>
      </w:r>
      <w:r w:rsidR="003B0109" w:rsidRPr="00A00F85">
        <w:rPr>
          <w:lang w:val="en-GB"/>
        </w:rPr>
        <w:t>European Data Protection Board.</w:t>
      </w:r>
    </w:p>
    <w:p w14:paraId="71CB1369" w14:textId="39C711A4" w:rsidR="00FB2B7A" w:rsidRPr="00A00F85" w:rsidRDefault="008D13B0" w:rsidP="00E34FF0">
      <w:pPr>
        <w:jc w:val="both"/>
        <w:rPr>
          <w:lang w:val="en-GB"/>
        </w:rPr>
      </w:pPr>
      <w:r w:rsidRPr="00A00F85">
        <w:rPr>
          <w:lang w:val="en-GB"/>
        </w:rPr>
        <w:t xml:space="preserve"> </w:t>
      </w:r>
    </w:p>
    <w:p w14:paraId="26AEDF5D" w14:textId="2B8264F3" w:rsidR="00FB2B7A" w:rsidRDefault="00FB2B7A" w:rsidP="00E34FF0">
      <w:pPr>
        <w:pStyle w:val="Kop1"/>
        <w:jc w:val="both"/>
      </w:pPr>
      <w:bookmarkStart w:id="5" w:name="_Toc213755133"/>
      <w:r>
        <w:lastRenderedPageBreak/>
        <w:t>A</w:t>
      </w:r>
      <w:r w:rsidR="00FC07D4">
        <w:t>UDIT</w:t>
      </w:r>
      <w:bookmarkEnd w:id="5"/>
      <w:r w:rsidR="00FC07D4">
        <w:t xml:space="preserve"> </w:t>
      </w:r>
    </w:p>
    <w:p w14:paraId="6A0C5B6B" w14:textId="34E34EE6" w:rsidR="005D380F" w:rsidRPr="00A00F85" w:rsidRDefault="00426E30" w:rsidP="00E34FF0">
      <w:pPr>
        <w:pStyle w:val="Lijstalinea"/>
        <w:numPr>
          <w:ilvl w:val="1"/>
          <w:numId w:val="3"/>
        </w:numPr>
        <w:jc w:val="both"/>
        <w:rPr>
          <w:lang w:val="en-GB" w:eastAsia="nl-NL" w:bidi="en-US"/>
        </w:rPr>
      </w:pPr>
      <w:r w:rsidRPr="00A00F85">
        <w:rPr>
          <w:lang w:val="en-GB" w:eastAsia="nl-NL" w:bidi="en-US"/>
        </w:rPr>
        <w:t xml:space="preserve">In addition to Articles 11.2 and 11.3 of the </w:t>
      </w:r>
      <w:r w:rsidR="00953FAA" w:rsidRPr="00A00F85">
        <w:rPr>
          <w:lang w:val="en-GB" w:eastAsia="nl-NL" w:bidi="en-US"/>
        </w:rPr>
        <w:t>T&amp;Cs</w:t>
      </w:r>
      <w:r w:rsidRPr="00A00F85">
        <w:rPr>
          <w:lang w:val="en-GB" w:eastAsia="nl-NL" w:bidi="en-US"/>
        </w:rPr>
        <w:t xml:space="preserve">, Enexis has the right to periodically monitor the Counterparty's compliance with this DV&amp;P Addendum by carrying out an audit with the help of an independent third party. This audit will be performed by an EDP auditor accredited by NOREA or an equivalent organisation. The Counterparty will also </w:t>
      </w:r>
      <w:proofErr w:type="gramStart"/>
      <w:r w:rsidRPr="00A00F85">
        <w:rPr>
          <w:lang w:val="en-GB" w:eastAsia="nl-NL" w:bidi="en-US"/>
        </w:rPr>
        <w:t>enter into</w:t>
      </w:r>
      <w:proofErr w:type="gramEnd"/>
      <w:r w:rsidRPr="00A00F85">
        <w:rPr>
          <w:lang w:val="en-GB" w:eastAsia="nl-NL" w:bidi="en-US"/>
        </w:rPr>
        <w:t xml:space="preserve"> contractual arrangements with its suppliers, as designated by Enexis</w:t>
      </w:r>
      <w:r w:rsidR="00FF596D">
        <w:rPr>
          <w:lang w:val="en-GB" w:eastAsia="nl-NL" w:bidi="en-US"/>
        </w:rPr>
        <w:t xml:space="preserve"> as </w:t>
      </w:r>
      <w:r w:rsidR="00B1660C">
        <w:rPr>
          <w:lang w:val="en-GB" w:eastAsia="nl-NL" w:bidi="en-US"/>
        </w:rPr>
        <w:t>Critical Third Party</w:t>
      </w:r>
      <w:r w:rsidRPr="00A00F85">
        <w:rPr>
          <w:lang w:val="en-GB" w:eastAsia="nl-NL" w:bidi="en-US"/>
        </w:rPr>
        <w:t>, which provide for such an audit right and extend throughout the entire supply chain.</w:t>
      </w:r>
      <w:r w:rsidR="005D380F" w:rsidRPr="00A00F85">
        <w:rPr>
          <w:lang w:val="en-GB" w:eastAsia="nl-NL" w:bidi="en-US"/>
        </w:rPr>
        <w:t xml:space="preserve"> </w:t>
      </w:r>
    </w:p>
    <w:p w14:paraId="70E09AB2" w14:textId="42C370C7" w:rsidR="00F9329E" w:rsidRPr="00A00F85" w:rsidRDefault="0076596D" w:rsidP="00E34FF0">
      <w:pPr>
        <w:pStyle w:val="Lijstalinea"/>
        <w:numPr>
          <w:ilvl w:val="1"/>
          <w:numId w:val="3"/>
        </w:numPr>
        <w:jc w:val="both"/>
        <w:rPr>
          <w:lang w:val="en-GB" w:eastAsia="nl-NL" w:bidi="en-US"/>
        </w:rPr>
      </w:pPr>
      <w:r w:rsidRPr="00A00F85">
        <w:rPr>
          <w:lang w:val="en-GB" w:eastAsia="nl-NL" w:bidi="en-US"/>
        </w:rPr>
        <w:t xml:space="preserve">The Counterparty shall grant the auditor </w:t>
      </w:r>
      <w:r w:rsidR="002654A1" w:rsidRPr="00A00F85">
        <w:rPr>
          <w:lang w:val="en-GB" w:eastAsia="nl-NL" w:bidi="en-US"/>
        </w:rPr>
        <w:t xml:space="preserve">unrestricted </w:t>
      </w:r>
      <w:r w:rsidRPr="00A00F85">
        <w:rPr>
          <w:lang w:val="en-GB" w:eastAsia="nl-NL" w:bidi="en-US"/>
        </w:rPr>
        <w:t xml:space="preserve">access to all systems, documents and locations necessary for a complete and effective audit. The Counterparty shall also provide all relevant information, documentation and reports within a reasonable timeframe. If areas for improvement and/or deficiencies are identified, the Counterparty shall document these and take the necessary corrective and preventive measures. If areas for improvement and/or deficiencies pose a direct risk to Enexis, the Counterparty shall take the necessary corrective and preventive measures within </w:t>
      </w:r>
      <w:r w:rsidR="00A7302E">
        <w:rPr>
          <w:lang w:val="en-GB" w:eastAsia="nl-NL" w:bidi="en-US"/>
        </w:rPr>
        <w:t>two (2)</w:t>
      </w:r>
      <w:r w:rsidRPr="00A00F85">
        <w:rPr>
          <w:lang w:val="en-GB" w:eastAsia="nl-NL" w:bidi="en-US"/>
        </w:rPr>
        <w:t xml:space="preserve"> month</w:t>
      </w:r>
      <w:r w:rsidR="00A7302E">
        <w:rPr>
          <w:lang w:val="en-GB" w:eastAsia="nl-NL" w:bidi="en-US"/>
        </w:rPr>
        <w:t>s</w:t>
      </w:r>
      <w:r w:rsidRPr="00A00F85">
        <w:rPr>
          <w:lang w:val="en-GB" w:eastAsia="nl-NL" w:bidi="en-US"/>
        </w:rPr>
        <w:t xml:space="preserve"> at the latest.</w:t>
      </w:r>
    </w:p>
    <w:p w14:paraId="58B17B7D" w14:textId="7AA6AC00" w:rsidR="006B59C7" w:rsidRPr="00A00F85" w:rsidRDefault="006B59C7" w:rsidP="006B59C7">
      <w:pPr>
        <w:pStyle w:val="Lijstalinea"/>
        <w:numPr>
          <w:ilvl w:val="1"/>
          <w:numId w:val="3"/>
        </w:numPr>
        <w:jc w:val="both"/>
        <w:rPr>
          <w:lang w:val="en-GB" w:eastAsia="nl-NL" w:bidi="en-US"/>
        </w:rPr>
      </w:pPr>
      <w:r w:rsidRPr="00A00F85">
        <w:rPr>
          <w:lang w:val="en-GB" w:eastAsia="nl-NL" w:bidi="en-US"/>
        </w:rPr>
        <w:t xml:space="preserve">The </w:t>
      </w:r>
      <w:r w:rsidR="004161BF" w:rsidRPr="00A00F85">
        <w:rPr>
          <w:lang w:val="en-GB" w:eastAsia="nl-NL" w:bidi="en-US"/>
        </w:rPr>
        <w:t xml:space="preserve">Parties </w:t>
      </w:r>
      <w:r w:rsidRPr="00A00F85">
        <w:rPr>
          <w:lang w:val="en-GB" w:eastAsia="nl-NL" w:bidi="en-US"/>
        </w:rPr>
        <w:t>will treat audit findings and information obtained during the audit as confidential, unless disclosure is required by a Supervisory Authority.</w:t>
      </w:r>
    </w:p>
    <w:p w14:paraId="35C46A5E" w14:textId="5A2FC104" w:rsidR="00F9329E" w:rsidRPr="00A00F85" w:rsidRDefault="006B59C7" w:rsidP="006B59C7">
      <w:pPr>
        <w:pStyle w:val="Lijstalinea"/>
        <w:numPr>
          <w:ilvl w:val="1"/>
          <w:numId w:val="3"/>
        </w:numPr>
        <w:jc w:val="both"/>
        <w:rPr>
          <w:lang w:val="en-GB" w:eastAsia="nl-NL" w:bidi="en-US"/>
        </w:rPr>
      </w:pPr>
      <w:r w:rsidRPr="00A00F85">
        <w:rPr>
          <w:lang w:val="en-GB" w:eastAsia="nl-NL" w:bidi="en-US"/>
        </w:rPr>
        <w:t xml:space="preserve">Enexis will bear the costs of an </w:t>
      </w:r>
      <w:r w:rsidR="00A00F85" w:rsidRPr="00A00F85">
        <w:rPr>
          <w:lang w:val="en-GB" w:eastAsia="nl-NL" w:bidi="en-US"/>
        </w:rPr>
        <w:t>audit unless</w:t>
      </w:r>
      <w:r w:rsidRPr="00A00F85">
        <w:rPr>
          <w:lang w:val="en-GB" w:eastAsia="nl-NL" w:bidi="en-US"/>
        </w:rPr>
        <w:t xml:space="preserve"> the audit reveals that the Counterparty has seriously failed to comply with this DV&amp;P Addendum. In this case, the Counterparty is obligated to reimburse the costs in full or in part.</w:t>
      </w:r>
      <w:r w:rsidR="00F9329E" w:rsidRPr="00A00F85">
        <w:rPr>
          <w:lang w:val="en-GB" w:eastAsia="nl-NL" w:bidi="en-US"/>
        </w:rPr>
        <w:t xml:space="preserve"> </w:t>
      </w:r>
    </w:p>
    <w:p w14:paraId="33DB5206" w14:textId="79485D99" w:rsidR="00C90C7A" w:rsidRPr="00A00F85" w:rsidRDefault="006A6E00" w:rsidP="00E34FF0">
      <w:pPr>
        <w:pStyle w:val="Lijstalinea"/>
        <w:numPr>
          <w:ilvl w:val="1"/>
          <w:numId w:val="3"/>
        </w:numPr>
        <w:jc w:val="both"/>
        <w:rPr>
          <w:lang w:val="en-GB" w:eastAsia="nl-NL" w:bidi="en-US"/>
        </w:rPr>
      </w:pPr>
      <w:r w:rsidRPr="00A00F85">
        <w:rPr>
          <w:lang w:val="en-GB" w:eastAsia="nl-NL" w:bidi="en-US"/>
        </w:rPr>
        <w:t xml:space="preserve">Enexis has the right to periodically perform common and generally accepted automated checks on the Counterparty, for example using third-party risk management software based on publicly available sources. These checks will be carried out in such a way as to avoid disrupting the Counterparty's business activities. Enexis will report any deviations impacting the performance of the Master Agreement to the Counterparty. This report will include detailed information about the nature of the deviation, the potential risks and recommendations for corrective measures. Within </w:t>
      </w:r>
      <w:r w:rsidR="00A7302E">
        <w:rPr>
          <w:lang w:val="en-GB" w:eastAsia="nl-NL" w:bidi="en-US"/>
        </w:rPr>
        <w:t>three (3) months</w:t>
      </w:r>
      <w:r w:rsidRPr="00A00F85">
        <w:rPr>
          <w:lang w:val="en-GB" w:eastAsia="nl-NL" w:bidi="en-US"/>
        </w:rPr>
        <w:t xml:space="preserve"> of receiving written notification from Enexis, the Counterparty will inform Enexis of the measures it intends to implement to mitigate the identified risks.</w:t>
      </w:r>
    </w:p>
    <w:p w14:paraId="6CA1531A" w14:textId="77777777" w:rsidR="00C744DF" w:rsidRPr="00A00F85" w:rsidRDefault="00C744DF" w:rsidP="00E34FF0">
      <w:pPr>
        <w:jc w:val="both"/>
        <w:rPr>
          <w:lang w:val="en-GB"/>
        </w:rPr>
      </w:pPr>
    </w:p>
    <w:p w14:paraId="019B4F36" w14:textId="06D94463" w:rsidR="00D5776D" w:rsidRDefault="00AF0EB6" w:rsidP="00E34FF0">
      <w:pPr>
        <w:pStyle w:val="Kop1"/>
        <w:jc w:val="both"/>
        <w:rPr>
          <w:lang w:eastAsia="nl-NL" w:bidi="en-US"/>
        </w:rPr>
      </w:pPr>
      <w:bookmarkStart w:id="6" w:name="_Toc213755134"/>
      <w:r w:rsidRPr="00AF0EB6">
        <w:rPr>
          <w:lang w:eastAsia="nl-NL" w:bidi="en-US"/>
        </w:rPr>
        <w:t>COMMUNICATION AND REPORTING</w:t>
      </w:r>
      <w:bookmarkEnd w:id="6"/>
      <w:r w:rsidR="005A30B6">
        <w:rPr>
          <w:lang w:eastAsia="nl-NL" w:bidi="en-US"/>
        </w:rPr>
        <w:t xml:space="preserve"> </w:t>
      </w:r>
    </w:p>
    <w:p w14:paraId="1222DDB7" w14:textId="51C81D91" w:rsidR="00F84A5F" w:rsidRPr="00A00F85" w:rsidRDefault="00F84A5F" w:rsidP="00F84A5F">
      <w:pPr>
        <w:pStyle w:val="Lijstalinea"/>
        <w:numPr>
          <w:ilvl w:val="1"/>
          <w:numId w:val="3"/>
        </w:numPr>
        <w:rPr>
          <w:bCs/>
          <w:lang w:val="en-GB" w:eastAsia="nl-NL" w:bidi="en-US"/>
        </w:rPr>
      </w:pPr>
      <w:r w:rsidRPr="00A00F85">
        <w:rPr>
          <w:b/>
          <w:bCs/>
          <w:lang w:val="en-GB" w:eastAsia="nl-NL" w:bidi="en-US"/>
        </w:rPr>
        <w:t xml:space="preserve">Appendix 2 – Contact Persons </w:t>
      </w:r>
      <w:r w:rsidRPr="00A00F85">
        <w:rPr>
          <w:bCs/>
          <w:lang w:val="en-GB" w:eastAsia="nl-NL" w:bidi="en-US"/>
        </w:rPr>
        <w:t xml:space="preserve">– contains a list of individuals who must be contacted by the </w:t>
      </w:r>
      <w:r w:rsidR="00C15A03" w:rsidRPr="00A00F85">
        <w:rPr>
          <w:bCs/>
          <w:lang w:val="en-GB" w:eastAsia="nl-NL" w:bidi="en-US"/>
        </w:rPr>
        <w:t xml:space="preserve">other </w:t>
      </w:r>
      <w:r w:rsidRPr="00A00F85">
        <w:rPr>
          <w:bCs/>
          <w:lang w:val="en-GB" w:eastAsia="nl-NL" w:bidi="en-US"/>
        </w:rPr>
        <w:t>Party in specific situations. For example, in the event of an incident referred to in Article 6 of this DV&amp;P Addendum.</w:t>
      </w:r>
    </w:p>
    <w:p w14:paraId="09B1D94A" w14:textId="41CE4C9B" w:rsidR="007A2C7D" w:rsidRPr="00A00F85" w:rsidRDefault="00F84A5F" w:rsidP="00F84A5F">
      <w:pPr>
        <w:pStyle w:val="Lijstalinea"/>
        <w:numPr>
          <w:ilvl w:val="1"/>
          <w:numId w:val="3"/>
        </w:numPr>
        <w:rPr>
          <w:lang w:val="en-GB" w:eastAsia="nl-NL" w:bidi="en-US"/>
        </w:rPr>
      </w:pPr>
      <w:r w:rsidRPr="00A00F85">
        <w:rPr>
          <w:bCs/>
          <w:lang w:val="en-GB" w:eastAsia="nl-NL" w:bidi="en-US"/>
        </w:rPr>
        <w:t xml:space="preserve">In addition to Article 44.1 of the </w:t>
      </w:r>
      <w:r w:rsidR="00740348" w:rsidRPr="00A00F85">
        <w:rPr>
          <w:bCs/>
          <w:lang w:val="en-GB" w:eastAsia="nl-NL" w:bidi="en-US"/>
        </w:rPr>
        <w:t>T&amp;Cs</w:t>
      </w:r>
      <w:r w:rsidRPr="00A00F85">
        <w:rPr>
          <w:bCs/>
          <w:lang w:val="en-GB" w:eastAsia="nl-NL" w:bidi="en-US"/>
        </w:rPr>
        <w:t xml:space="preserve">, the </w:t>
      </w:r>
      <w:r w:rsidR="00740348" w:rsidRPr="00A00F85">
        <w:rPr>
          <w:bCs/>
          <w:lang w:val="en-GB" w:eastAsia="nl-NL" w:bidi="en-US"/>
        </w:rPr>
        <w:t>Counterp</w:t>
      </w:r>
      <w:r w:rsidRPr="00A00F85">
        <w:rPr>
          <w:bCs/>
          <w:lang w:val="en-GB" w:eastAsia="nl-NL" w:bidi="en-US"/>
        </w:rPr>
        <w:t xml:space="preserve">arty shall adopt a proactive approach to security matters. The </w:t>
      </w:r>
      <w:r w:rsidR="00740348" w:rsidRPr="00A00F85">
        <w:rPr>
          <w:bCs/>
          <w:lang w:val="en-GB" w:eastAsia="nl-NL" w:bidi="en-US"/>
        </w:rPr>
        <w:t xml:space="preserve">Counterparty </w:t>
      </w:r>
      <w:r w:rsidRPr="00A00F85">
        <w:rPr>
          <w:bCs/>
          <w:lang w:val="en-GB" w:eastAsia="nl-NL" w:bidi="en-US"/>
        </w:rPr>
        <w:t xml:space="preserve">shall communicate openly and proactively at least </w:t>
      </w:r>
      <w:r w:rsidR="00A7302E">
        <w:rPr>
          <w:bCs/>
          <w:lang w:val="en-GB" w:eastAsia="nl-NL" w:bidi="en-US"/>
        </w:rPr>
        <w:t>one (1)</w:t>
      </w:r>
      <w:r w:rsidRPr="00A00F85">
        <w:rPr>
          <w:bCs/>
          <w:lang w:val="en-GB" w:eastAsia="nl-NL" w:bidi="en-US"/>
        </w:rPr>
        <w:t xml:space="preserve"> time a year about security-related developments and threats that may affect Enexis.</w:t>
      </w:r>
      <w:r w:rsidR="00F11A55" w:rsidRPr="00A00F85">
        <w:rPr>
          <w:lang w:val="en-GB" w:eastAsia="nl-NL" w:bidi="en-US"/>
        </w:rPr>
        <w:t xml:space="preserve"> </w:t>
      </w:r>
    </w:p>
    <w:p w14:paraId="32345BDB" w14:textId="77777777" w:rsidR="00C744DF" w:rsidRPr="00A00F85" w:rsidRDefault="00C744DF" w:rsidP="002F10D2">
      <w:pPr>
        <w:jc w:val="both"/>
        <w:rPr>
          <w:lang w:val="en-GB"/>
        </w:rPr>
      </w:pPr>
    </w:p>
    <w:p w14:paraId="64BC513F" w14:textId="6D2CF61F" w:rsidR="00233F9A" w:rsidRPr="008404DC" w:rsidRDefault="00743CDA" w:rsidP="002F10D2">
      <w:pPr>
        <w:pStyle w:val="Kop1"/>
        <w:jc w:val="both"/>
        <w:rPr>
          <w:lang w:val="en-GB"/>
        </w:rPr>
      </w:pPr>
      <w:bookmarkStart w:id="7" w:name="_Toc213755135"/>
      <w:r w:rsidRPr="008404DC">
        <w:rPr>
          <w:lang w:val="en-GB"/>
        </w:rPr>
        <w:t>INCIDENT RESPONSE AND REPORTING OBLIGATION</w:t>
      </w:r>
      <w:bookmarkEnd w:id="7"/>
      <w:r w:rsidR="007D1131" w:rsidRPr="008404DC">
        <w:rPr>
          <w:lang w:val="en-GB"/>
        </w:rPr>
        <w:t xml:space="preserve"> </w:t>
      </w:r>
    </w:p>
    <w:p w14:paraId="5FCAEB87" w14:textId="2B5B8039" w:rsidR="007F3B4F" w:rsidRPr="00A00F85" w:rsidRDefault="007F3B4F" w:rsidP="007F3B4F">
      <w:pPr>
        <w:pStyle w:val="Lijstalinea"/>
        <w:numPr>
          <w:ilvl w:val="1"/>
          <w:numId w:val="3"/>
        </w:numPr>
        <w:jc w:val="both"/>
        <w:rPr>
          <w:lang w:val="en-GB"/>
        </w:rPr>
      </w:pPr>
      <w:r w:rsidRPr="00A00F85">
        <w:rPr>
          <w:lang w:val="en-GB"/>
        </w:rPr>
        <w:t xml:space="preserve">In addition to Article 38 of the </w:t>
      </w:r>
      <w:r w:rsidR="00FE362C" w:rsidRPr="00A00F85">
        <w:rPr>
          <w:lang w:val="en-GB"/>
        </w:rPr>
        <w:t>T&amp;Cs</w:t>
      </w:r>
      <w:r w:rsidRPr="00A00F85">
        <w:rPr>
          <w:lang w:val="en-GB"/>
        </w:rPr>
        <w:t>, the Counterparty shall actively monitor incidents and any breaches of the Security Measures implemented, reporting the results to Enexis in accordance with this Article.</w:t>
      </w:r>
    </w:p>
    <w:p w14:paraId="50D58FAA" w14:textId="36649217" w:rsidR="00F10C85" w:rsidRPr="00A00F85" w:rsidRDefault="007F3B4F" w:rsidP="007F3B4F">
      <w:pPr>
        <w:pStyle w:val="Lijstalinea"/>
        <w:numPr>
          <w:ilvl w:val="1"/>
          <w:numId w:val="3"/>
        </w:numPr>
        <w:jc w:val="both"/>
        <w:rPr>
          <w:lang w:val="en-GB"/>
        </w:rPr>
      </w:pPr>
      <w:r w:rsidRPr="00A00F85">
        <w:rPr>
          <w:lang w:val="en-GB"/>
        </w:rPr>
        <w:t xml:space="preserve">At </w:t>
      </w:r>
      <w:proofErr w:type="spellStart"/>
      <w:r w:rsidRPr="00A00F85">
        <w:rPr>
          <w:lang w:val="en-GB"/>
        </w:rPr>
        <w:t>Enexis's</w:t>
      </w:r>
      <w:proofErr w:type="spellEnd"/>
      <w:r w:rsidRPr="00A00F85">
        <w:rPr>
          <w:lang w:val="en-GB"/>
        </w:rPr>
        <w:t xml:space="preserve"> request, the Counterparty shall provide all necessary assistance to comply with applicable </w:t>
      </w:r>
      <w:r w:rsidR="00481958" w:rsidRPr="00A00F85">
        <w:rPr>
          <w:lang w:val="en-GB"/>
        </w:rPr>
        <w:t>security laws and regulations</w:t>
      </w:r>
      <w:r w:rsidRPr="00A00F85">
        <w:rPr>
          <w:lang w:val="en-GB"/>
        </w:rPr>
        <w:t xml:space="preserve">. This includes supporting activities and responding to information requests from </w:t>
      </w:r>
      <w:r w:rsidR="00DA5C5D" w:rsidRPr="00A00F85">
        <w:rPr>
          <w:lang w:val="en-GB"/>
        </w:rPr>
        <w:t>supervisory authorities, competent authorities and data subjects</w:t>
      </w:r>
      <w:r w:rsidRPr="00A00F85">
        <w:rPr>
          <w:lang w:val="en-GB"/>
        </w:rPr>
        <w:t>.</w:t>
      </w:r>
    </w:p>
    <w:p w14:paraId="5A4B347E" w14:textId="321D39D3" w:rsidR="00E2151B" w:rsidRDefault="00366567" w:rsidP="002F10D2">
      <w:pPr>
        <w:pStyle w:val="Lijstalinea"/>
        <w:numPr>
          <w:ilvl w:val="1"/>
          <w:numId w:val="3"/>
        </w:numPr>
        <w:jc w:val="both"/>
      </w:pPr>
      <w:r w:rsidRPr="00A00F85">
        <w:rPr>
          <w:lang w:val="en-GB"/>
        </w:rPr>
        <w:t xml:space="preserve">If an incident occurs, has occurred or is suspected of occurring, the Counterparty is obliged, in addition to Article 38.1 of the </w:t>
      </w:r>
      <w:r w:rsidR="00FE362C" w:rsidRPr="00A00F85">
        <w:rPr>
          <w:lang w:val="en-GB"/>
        </w:rPr>
        <w:t>T&amp;Cs</w:t>
      </w:r>
      <w:r w:rsidRPr="00A00F85">
        <w:rPr>
          <w:lang w:val="en-GB"/>
        </w:rPr>
        <w:t xml:space="preserve">, to notify the Enexis contact persons listed in </w:t>
      </w:r>
      <w:r w:rsidRPr="0033379A">
        <w:rPr>
          <w:b/>
          <w:bCs/>
          <w:lang w:val="en-GB"/>
        </w:rPr>
        <w:t>Appendix 2</w:t>
      </w:r>
      <w:r w:rsidRPr="00A00F85">
        <w:rPr>
          <w:lang w:val="en-GB"/>
        </w:rPr>
        <w:t xml:space="preserve"> via the designated means of communication within 12 hours. </w:t>
      </w:r>
      <w:r w:rsidRPr="00366567">
        <w:t xml:space="preserve">The </w:t>
      </w:r>
      <w:proofErr w:type="spellStart"/>
      <w:r w:rsidRPr="00366567">
        <w:t>notification</w:t>
      </w:r>
      <w:proofErr w:type="spellEnd"/>
      <w:r w:rsidRPr="00366567">
        <w:t xml:space="preserve"> must </w:t>
      </w:r>
      <w:proofErr w:type="spellStart"/>
      <w:r w:rsidRPr="00366567">
        <w:t>include</w:t>
      </w:r>
      <w:proofErr w:type="spellEnd"/>
      <w:r w:rsidRPr="00366567">
        <w:t xml:space="preserve"> </w:t>
      </w:r>
      <w:proofErr w:type="spellStart"/>
      <w:r w:rsidRPr="00366567">
        <w:t>all</w:t>
      </w:r>
      <w:proofErr w:type="spellEnd"/>
      <w:r w:rsidRPr="00366567">
        <w:t xml:space="preserve"> relevant information </w:t>
      </w:r>
      <w:proofErr w:type="spellStart"/>
      <w:r w:rsidRPr="00366567">
        <w:t>about</w:t>
      </w:r>
      <w:proofErr w:type="spellEnd"/>
      <w:r w:rsidRPr="00366567">
        <w:t>:</w:t>
      </w:r>
      <w:r w:rsidR="00E2151B" w:rsidRPr="00E2151B">
        <w:t xml:space="preserve">  </w:t>
      </w:r>
    </w:p>
    <w:p w14:paraId="052E5651" w14:textId="77777777" w:rsidR="00603695" w:rsidRPr="00A00F85" w:rsidRDefault="00603695" w:rsidP="00603695">
      <w:pPr>
        <w:pStyle w:val="Lijstalinea"/>
        <w:numPr>
          <w:ilvl w:val="0"/>
          <w:numId w:val="12"/>
        </w:numPr>
        <w:jc w:val="both"/>
        <w:rPr>
          <w:lang w:val="en-GB"/>
        </w:rPr>
      </w:pPr>
      <w:r w:rsidRPr="00A00F85">
        <w:rPr>
          <w:lang w:val="en-GB"/>
        </w:rPr>
        <w:t xml:space="preserve">the estimated time of onset of the </w:t>
      </w:r>
      <w:proofErr w:type="gramStart"/>
      <w:r w:rsidRPr="00A00F85">
        <w:rPr>
          <w:lang w:val="en-GB"/>
        </w:rPr>
        <w:t>incident;</w:t>
      </w:r>
      <w:proofErr w:type="gramEnd"/>
    </w:p>
    <w:p w14:paraId="5DB21127" w14:textId="77777777" w:rsidR="00603695" w:rsidRPr="00A00F85" w:rsidRDefault="00603695" w:rsidP="00603695">
      <w:pPr>
        <w:pStyle w:val="Lijstalinea"/>
        <w:numPr>
          <w:ilvl w:val="0"/>
          <w:numId w:val="12"/>
        </w:numPr>
        <w:jc w:val="both"/>
        <w:rPr>
          <w:lang w:val="en-GB"/>
        </w:rPr>
      </w:pPr>
      <w:r w:rsidRPr="00A00F85">
        <w:rPr>
          <w:lang w:val="en-GB"/>
        </w:rPr>
        <w:t xml:space="preserve">if possible, provide a forecast of the recovery </w:t>
      </w:r>
      <w:proofErr w:type="gramStart"/>
      <w:r w:rsidRPr="00A00F85">
        <w:rPr>
          <w:lang w:val="en-GB"/>
        </w:rPr>
        <w:t>time;</w:t>
      </w:r>
      <w:proofErr w:type="gramEnd"/>
    </w:p>
    <w:p w14:paraId="1348FA0F" w14:textId="77777777" w:rsidR="00603695" w:rsidRPr="00A00F85" w:rsidRDefault="00603695" w:rsidP="00603695">
      <w:pPr>
        <w:pStyle w:val="Lijstalinea"/>
        <w:numPr>
          <w:ilvl w:val="0"/>
          <w:numId w:val="12"/>
        </w:numPr>
        <w:jc w:val="both"/>
        <w:rPr>
          <w:lang w:val="en-GB"/>
        </w:rPr>
      </w:pPr>
      <w:r w:rsidRPr="00A00F85">
        <w:rPr>
          <w:lang w:val="en-GB"/>
        </w:rPr>
        <w:t xml:space="preserve">the nature of the </w:t>
      </w:r>
      <w:proofErr w:type="gramStart"/>
      <w:r w:rsidRPr="00A00F85">
        <w:rPr>
          <w:lang w:val="en-GB"/>
        </w:rPr>
        <w:t>incident;</w:t>
      </w:r>
      <w:proofErr w:type="gramEnd"/>
      <w:r w:rsidRPr="00A00F85">
        <w:rPr>
          <w:lang w:val="en-GB"/>
        </w:rPr>
        <w:t xml:space="preserve"> </w:t>
      </w:r>
    </w:p>
    <w:p w14:paraId="71ADD2B6" w14:textId="77777777" w:rsidR="00603695" w:rsidRPr="00A00F85" w:rsidRDefault="00603695" w:rsidP="00603695">
      <w:pPr>
        <w:pStyle w:val="Lijstalinea"/>
        <w:numPr>
          <w:ilvl w:val="0"/>
          <w:numId w:val="12"/>
        </w:numPr>
        <w:jc w:val="both"/>
        <w:rPr>
          <w:lang w:val="en-GB"/>
        </w:rPr>
      </w:pPr>
      <w:r w:rsidRPr="00A00F85">
        <w:rPr>
          <w:lang w:val="en-GB"/>
        </w:rPr>
        <w:t>the observed and expected consequences of the incident; and</w:t>
      </w:r>
    </w:p>
    <w:p w14:paraId="0116F07F" w14:textId="347971F9" w:rsidR="009E7BBF" w:rsidRPr="00A00F85" w:rsidRDefault="00603695" w:rsidP="00603695">
      <w:pPr>
        <w:pStyle w:val="Lijstalinea"/>
        <w:numPr>
          <w:ilvl w:val="0"/>
          <w:numId w:val="12"/>
        </w:numPr>
        <w:jc w:val="both"/>
        <w:rPr>
          <w:lang w:val="en-GB"/>
        </w:rPr>
      </w:pPr>
      <w:r w:rsidRPr="00A00F85">
        <w:rPr>
          <w:lang w:val="en-GB"/>
        </w:rPr>
        <w:lastRenderedPageBreak/>
        <w:t>the measures that have been or will be taken to resolve the incident, minimise consequences and/or damage, and prevent recurrence.</w:t>
      </w:r>
      <w:r w:rsidR="00CB5D5F" w:rsidRPr="00A00F85">
        <w:rPr>
          <w:lang w:val="en-GB"/>
        </w:rPr>
        <w:t xml:space="preserve"> </w:t>
      </w:r>
    </w:p>
    <w:p w14:paraId="0E1A3973" w14:textId="04B12862" w:rsidR="00A21DB4" w:rsidRPr="00A00F85" w:rsidRDefault="00A21DB4" w:rsidP="00A21DB4">
      <w:pPr>
        <w:pStyle w:val="Lijstalinea"/>
        <w:numPr>
          <w:ilvl w:val="1"/>
          <w:numId w:val="3"/>
        </w:numPr>
        <w:jc w:val="both"/>
        <w:rPr>
          <w:lang w:val="en-GB"/>
        </w:rPr>
      </w:pPr>
      <w:r w:rsidRPr="00A00F85">
        <w:rPr>
          <w:lang w:val="en-GB"/>
        </w:rPr>
        <w:t xml:space="preserve">In addition to Article 38.2 of the </w:t>
      </w:r>
      <w:r w:rsidR="00FE362C" w:rsidRPr="00A00F85">
        <w:rPr>
          <w:lang w:val="en-GB"/>
        </w:rPr>
        <w:t>T&amp;Cs</w:t>
      </w:r>
      <w:r w:rsidRPr="00A00F85">
        <w:rPr>
          <w:lang w:val="en-GB"/>
        </w:rPr>
        <w:t>, the Counterparty is obliged to take all reasonable measures to resolve the Incident as quickly as possible, minimise any further consequences and prevent recurrence. The Counterparty will consult with Enexis without delay to reach an agreement on how to proceed.</w:t>
      </w:r>
    </w:p>
    <w:p w14:paraId="0A9D7EC8" w14:textId="1F1A96D8" w:rsidR="00183320" w:rsidRPr="00A00F85" w:rsidRDefault="00A21DB4" w:rsidP="00A21DB4">
      <w:pPr>
        <w:pStyle w:val="Lijstalinea"/>
        <w:numPr>
          <w:ilvl w:val="1"/>
          <w:numId w:val="3"/>
        </w:numPr>
        <w:jc w:val="both"/>
        <w:rPr>
          <w:lang w:val="en-GB"/>
        </w:rPr>
      </w:pPr>
      <w:r w:rsidRPr="00A00F85">
        <w:rPr>
          <w:lang w:val="en-GB"/>
        </w:rPr>
        <w:t xml:space="preserve">The Counterparty will </w:t>
      </w:r>
      <w:proofErr w:type="gramStart"/>
      <w:r w:rsidRPr="00A00F85">
        <w:rPr>
          <w:lang w:val="en-GB"/>
        </w:rPr>
        <w:t>cooperate with Enexis at all times</w:t>
      </w:r>
      <w:proofErr w:type="gramEnd"/>
      <w:r w:rsidRPr="00A00F85">
        <w:rPr>
          <w:lang w:val="en-GB"/>
        </w:rPr>
        <w:t xml:space="preserve">, follow </w:t>
      </w:r>
      <w:proofErr w:type="spellStart"/>
      <w:r w:rsidRPr="00A00F85">
        <w:rPr>
          <w:lang w:val="en-GB"/>
        </w:rPr>
        <w:t>Enexis's</w:t>
      </w:r>
      <w:proofErr w:type="spellEnd"/>
      <w:r w:rsidRPr="00A00F85">
        <w:rPr>
          <w:lang w:val="en-GB"/>
        </w:rPr>
        <w:t xml:space="preserve"> instructions and conduct a thorough investigation into the incident. The Counterparty will prepare a report on the incident, including an appropriate response and follow-up steps. The Counterparty will share this report with Enexis as soon as possible.</w:t>
      </w:r>
    </w:p>
    <w:p w14:paraId="5BC965B1" w14:textId="576EE343" w:rsidR="008B46DE" w:rsidRPr="00A00F85" w:rsidRDefault="008B46DE" w:rsidP="008B46DE">
      <w:pPr>
        <w:pStyle w:val="Lijstalinea"/>
        <w:numPr>
          <w:ilvl w:val="1"/>
          <w:numId w:val="3"/>
        </w:numPr>
        <w:jc w:val="both"/>
        <w:rPr>
          <w:lang w:val="en-GB"/>
        </w:rPr>
      </w:pPr>
      <w:r w:rsidRPr="00A00F85">
        <w:rPr>
          <w:lang w:val="en-GB"/>
        </w:rPr>
        <w:t xml:space="preserve">In addition to Article 38.3 of the </w:t>
      </w:r>
      <w:r w:rsidR="00FE362C" w:rsidRPr="00A00F85">
        <w:rPr>
          <w:lang w:val="en-GB"/>
        </w:rPr>
        <w:t>T&amp;Cs</w:t>
      </w:r>
      <w:r w:rsidRPr="00A00F85">
        <w:rPr>
          <w:lang w:val="en-GB"/>
        </w:rPr>
        <w:t>, the Counterparty must not provide information about incidents to third parties unless required to do so by law.</w:t>
      </w:r>
    </w:p>
    <w:p w14:paraId="52ACFBC1" w14:textId="0874B43B" w:rsidR="00824353" w:rsidRPr="00A00F85" w:rsidRDefault="008B46DE" w:rsidP="008B46DE">
      <w:pPr>
        <w:pStyle w:val="Lijstalinea"/>
        <w:numPr>
          <w:ilvl w:val="1"/>
          <w:numId w:val="3"/>
        </w:numPr>
        <w:jc w:val="both"/>
        <w:rPr>
          <w:lang w:val="en-GB"/>
        </w:rPr>
      </w:pPr>
      <w:r w:rsidRPr="00A00F85">
        <w:rPr>
          <w:lang w:val="en-GB"/>
        </w:rPr>
        <w:t xml:space="preserve">The Counterparty </w:t>
      </w:r>
      <w:r w:rsidR="00BD6F4B" w:rsidRPr="00A00F85">
        <w:rPr>
          <w:lang w:val="en-GB"/>
        </w:rPr>
        <w:t>shall maintain</w:t>
      </w:r>
      <w:r w:rsidRPr="00A00F85">
        <w:rPr>
          <w:lang w:val="en-GB"/>
        </w:rPr>
        <w:t xml:space="preserve"> a record of incidents and breaches of the </w:t>
      </w:r>
      <w:r w:rsidR="00BD6F4B" w:rsidRPr="00A00F85">
        <w:rPr>
          <w:lang w:val="en-GB"/>
        </w:rPr>
        <w:t xml:space="preserve">Security Measures </w:t>
      </w:r>
      <w:r w:rsidRPr="00A00F85">
        <w:rPr>
          <w:lang w:val="en-GB"/>
        </w:rPr>
        <w:t>in place.</w:t>
      </w:r>
      <w:r w:rsidR="00183320" w:rsidRPr="00A00F85">
        <w:rPr>
          <w:lang w:val="en-GB"/>
        </w:rPr>
        <w:t xml:space="preserve"> </w:t>
      </w:r>
    </w:p>
    <w:p w14:paraId="51D456D0" w14:textId="77777777" w:rsidR="007B6B56" w:rsidRPr="00A00F85" w:rsidRDefault="007B6B56" w:rsidP="007B6B56">
      <w:pPr>
        <w:pStyle w:val="Lijstalinea"/>
        <w:ind w:left="360"/>
        <w:jc w:val="both"/>
        <w:rPr>
          <w:lang w:val="en-GB"/>
        </w:rPr>
      </w:pPr>
    </w:p>
    <w:p w14:paraId="214B2F64" w14:textId="629E1142" w:rsidR="00C744DF" w:rsidRDefault="008B46DE" w:rsidP="002F10D2">
      <w:pPr>
        <w:pStyle w:val="Kop1"/>
        <w:jc w:val="both"/>
      </w:pPr>
      <w:bookmarkStart w:id="8" w:name="_Toc213755136"/>
      <w:r w:rsidRPr="008B46DE">
        <w:t>RELATIONSHIPS WITH THIRD PARTIES</w:t>
      </w:r>
      <w:bookmarkEnd w:id="8"/>
      <w:r w:rsidR="00E0051A">
        <w:t xml:space="preserve"> </w:t>
      </w:r>
    </w:p>
    <w:p w14:paraId="47CEE411" w14:textId="266B709D" w:rsidR="00A57016" w:rsidRPr="00A00F85" w:rsidRDefault="00880BF9" w:rsidP="002F10D2">
      <w:pPr>
        <w:pStyle w:val="Lijstalinea"/>
        <w:numPr>
          <w:ilvl w:val="1"/>
          <w:numId w:val="3"/>
        </w:numPr>
        <w:jc w:val="both"/>
        <w:rPr>
          <w:lang w:val="en-GB"/>
        </w:rPr>
      </w:pPr>
      <w:r w:rsidRPr="00A00F85">
        <w:rPr>
          <w:lang w:val="en-GB"/>
        </w:rPr>
        <w:t xml:space="preserve">In addition to Article 20 of the </w:t>
      </w:r>
      <w:r w:rsidR="00FE362C" w:rsidRPr="00A00F85">
        <w:rPr>
          <w:lang w:val="en-GB"/>
        </w:rPr>
        <w:t>T&amp;Cs</w:t>
      </w:r>
      <w:r w:rsidRPr="00A00F85">
        <w:rPr>
          <w:lang w:val="en-GB"/>
        </w:rPr>
        <w:t xml:space="preserve">, the Counterparty will conduct a due diligence process when selecting a Third Party, to validate its suitability based on its ability to comply with the Security Measures set out in this DV&amp;P Addendum. If a Third Party appears unable to comply with the agreed Security Measures (in whole or in part) and/or poses significant security, continuity and/or privacy risks, it may only be deployed with prior permission from Enexis. </w:t>
      </w:r>
    </w:p>
    <w:p w14:paraId="6FE5441D" w14:textId="6303E35A" w:rsidR="00B73E23" w:rsidRPr="00A00F85" w:rsidRDefault="00B73E23" w:rsidP="00B73E23">
      <w:pPr>
        <w:pStyle w:val="Lijstalinea"/>
        <w:numPr>
          <w:ilvl w:val="1"/>
          <w:numId w:val="3"/>
        </w:numPr>
        <w:jc w:val="both"/>
        <w:rPr>
          <w:lang w:val="en-GB"/>
        </w:rPr>
      </w:pPr>
      <w:r w:rsidRPr="00A00F85">
        <w:rPr>
          <w:lang w:val="en-GB"/>
        </w:rPr>
        <w:t xml:space="preserve">If the Counterparty engages a Third Party to perform (part of) the Master Agreement, the Counterparty will impose on this Third Party at least the same obligations that apply to the Counterparty under this DV&amp;P Addendum, by means of a written agreement as referred to in Article 20.2 of the </w:t>
      </w:r>
      <w:r w:rsidR="00FE362C" w:rsidRPr="00A00F85">
        <w:rPr>
          <w:lang w:val="en-GB"/>
        </w:rPr>
        <w:t>T&amp;Cs</w:t>
      </w:r>
      <w:r w:rsidRPr="00A00F85">
        <w:rPr>
          <w:lang w:val="en-GB"/>
        </w:rPr>
        <w:t>. The Counterparty will remain fully responsible to Enexis for how this Third Party fulfils these obligations.</w:t>
      </w:r>
    </w:p>
    <w:p w14:paraId="22727865" w14:textId="01353BE8" w:rsidR="00E847A5" w:rsidRPr="00A00F85" w:rsidRDefault="00B7199C" w:rsidP="00B7199C">
      <w:pPr>
        <w:pStyle w:val="Lijstalinea"/>
        <w:numPr>
          <w:ilvl w:val="1"/>
          <w:numId w:val="3"/>
        </w:numPr>
        <w:jc w:val="both"/>
        <w:rPr>
          <w:lang w:val="en-GB"/>
        </w:rPr>
      </w:pPr>
      <w:r w:rsidRPr="00A00F85">
        <w:rPr>
          <w:lang w:val="en-GB"/>
        </w:rPr>
        <w:t>The Counterparty must maintain an up-to-date overview of the Third Party</w:t>
      </w:r>
      <w:r w:rsidR="00C03945" w:rsidRPr="00A00F85">
        <w:rPr>
          <w:lang w:val="en-GB"/>
        </w:rPr>
        <w:t>/Parties</w:t>
      </w:r>
      <w:r w:rsidRPr="00A00F85">
        <w:rPr>
          <w:lang w:val="en-GB"/>
        </w:rPr>
        <w:t xml:space="preserve"> engaged for the performance of the Master Agreement, including a demarcation of their work from that of other relevant systems and applications.</w:t>
      </w:r>
      <w:r w:rsidR="00E847A5" w:rsidRPr="00A00F85">
        <w:rPr>
          <w:lang w:val="en-GB"/>
        </w:rPr>
        <w:t xml:space="preserve"> </w:t>
      </w:r>
    </w:p>
    <w:p w14:paraId="4378367A" w14:textId="77777777" w:rsidR="00E847A5" w:rsidRPr="00A00F85" w:rsidRDefault="00E847A5" w:rsidP="00E847A5">
      <w:pPr>
        <w:pStyle w:val="Lijstalinea"/>
        <w:ind w:left="360"/>
        <w:rPr>
          <w:lang w:val="en-GB"/>
        </w:rPr>
      </w:pPr>
    </w:p>
    <w:p w14:paraId="7A689786" w14:textId="41BE99ED" w:rsidR="00A57016" w:rsidRDefault="00B7199C" w:rsidP="002F10D2">
      <w:pPr>
        <w:pStyle w:val="Kop1"/>
        <w:jc w:val="both"/>
      </w:pPr>
      <w:bookmarkStart w:id="9" w:name="_Toc213755137"/>
      <w:r w:rsidRPr="00B7199C">
        <w:t>DURATION AND TERMINATION</w:t>
      </w:r>
      <w:bookmarkEnd w:id="9"/>
      <w:r w:rsidR="00F31048">
        <w:t xml:space="preserve"> </w:t>
      </w:r>
    </w:p>
    <w:p w14:paraId="366FEE03" w14:textId="41F34408" w:rsidR="00F01DD0" w:rsidRPr="00A00F85" w:rsidRDefault="00F01DD0" w:rsidP="00F01DD0">
      <w:pPr>
        <w:pStyle w:val="Lijstalinea"/>
        <w:numPr>
          <w:ilvl w:val="1"/>
          <w:numId w:val="3"/>
        </w:numPr>
        <w:jc w:val="both"/>
        <w:rPr>
          <w:lang w:val="en-GB"/>
        </w:rPr>
      </w:pPr>
      <w:r w:rsidRPr="00A00F85">
        <w:rPr>
          <w:lang w:val="en-GB"/>
        </w:rPr>
        <w:t xml:space="preserve">The DV&amp;P Addendum will enter into force retroactively, if necessary, once the Parties have signed the Master Agreement legally and validly. The DV&amp;P Addendum will automatically terminate upon termination of the Master Agreement, provided that the provisions of Article 48 of the </w:t>
      </w:r>
      <w:r w:rsidR="00FE362C" w:rsidRPr="00A00F85">
        <w:rPr>
          <w:lang w:val="en-GB"/>
        </w:rPr>
        <w:t>T&amp;Cs</w:t>
      </w:r>
      <w:r w:rsidRPr="00A00F85">
        <w:rPr>
          <w:lang w:val="en-GB"/>
        </w:rPr>
        <w:t xml:space="preserve"> are always complied with.</w:t>
      </w:r>
    </w:p>
    <w:p w14:paraId="34CC6556" w14:textId="7F0AAB66" w:rsidR="00A57016" w:rsidRPr="00A00F85" w:rsidRDefault="00F01DD0" w:rsidP="00F01DD0">
      <w:pPr>
        <w:pStyle w:val="Lijstalinea"/>
        <w:numPr>
          <w:ilvl w:val="1"/>
          <w:numId w:val="3"/>
        </w:numPr>
        <w:jc w:val="both"/>
        <w:rPr>
          <w:lang w:val="en-GB"/>
        </w:rPr>
      </w:pPr>
      <w:r w:rsidRPr="00A00F85">
        <w:rPr>
          <w:lang w:val="en-GB"/>
        </w:rPr>
        <w:t>The DV&amp;P Addendum provisions that are intended to continue to apply after termination will remain in effect for an additional ten-year period after termination. This applies in any case to Articles 3 (Confidentiality and Data Processing) and this Article.</w:t>
      </w:r>
    </w:p>
    <w:p w14:paraId="4E841760" w14:textId="1F28B6DE" w:rsidR="00B67F54" w:rsidRPr="00A00F85" w:rsidRDefault="008001FB" w:rsidP="00230879">
      <w:pPr>
        <w:jc w:val="both"/>
        <w:rPr>
          <w:lang w:val="en-GB"/>
        </w:rPr>
      </w:pPr>
      <w:r w:rsidRPr="00A00F85">
        <w:rPr>
          <w:lang w:val="en-GB"/>
        </w:rPr>
        <w:t xml:space="preserve"> </w:t>
      </w:r>
    </w:p>
    <w:p w14:paraId="0256AED9" w14:textId="77777777" w:rsidR="00E703D2" w:rsidRPr="00A00F85" w:rsidRDefault="00E703D2" w:rsidP="00E703D2">
      <w:pPr>
        <w:pStyle w:val="Lijstalinea"/>
        <w:ind w:left="360"/>
        <w:jc w:val="both"/>
        <w:rPr>
          <w:lang w:val="en-GB"/>
        </w:rPr>
      </w:pPr>
    </w:p>
    <w:p w14:paraId="06CB5099" w14:textId="7557D392" w:rsidR="00B67F54" w:rsidRDefault="00F01DD0" w:rsidP="002F10D2">
      <w:pPr>
        <w:pStyle w:val="Kop1"/>
        <w:jc w:val="both"/>
      </w:pPr>
      <w:bookmarkStart w:id="10" w:name="_Toc213755138"/>
      <w:r w:rsidRPr="00F01DD0">
        <w:t>INTERIM TERMINATION, DISSOLUTION AND SUSPENSION</w:t>
      </w:r>
      <w:bookmarkEnd w:id="10"/>
      <w:r w:rsidR="00B67F54">
        <w:t xml:space="preserve"> </w:t>
      </w:r>
    </w:p>
    <w:p w14:paraId="3844D097" w14:textId="22D5AA56" w:rsidR="00BA5020" w:rsidRPr="00A00F85" w:rsidRDefault="00902AD8" w:rsidP="002F10D2">
      <w:pPr>
        <w:pStyle w:val="Lijstalinea"/>
        <w:numPr>
          <w:ilvl w:val="1"/>
          <w:numId w:val="3"/>
        </w:numPr>
        <w:jc w:val="both"/>
        <w:rPr>
          <w:lang w:val="en-GB"/>
        </w:rPr>
      </w:pPr>
      <w:r w:rsidRPr="00A00F85">
        <w:rPr>
          <w:lang w:val="en-GB"/>
        </w:rPr>
        <w:t xml:space="preserve">In addition to Articles 18.1 and 18.4 of the </w:t>
      </w:r>
      <w:r w:rsidR="00FE362C" w:rsidRPr="00A00F85">
        <w:rPr>
          <w:lang w:val="en-GB"/>
        </w:rPr>
        <w:t>T&amp;Cs</w:t>
      </w:r>
      <w:r w:rsidRPr="00A00F85">
        <w:rPr>
          <w:lang w:val="en-GB"/>
        </w:rPr>
        <w:t>, Enexis may suspend, terminate or cancel the Master Agreement with immediate effect and without notice of default or judicial intervention. Enexis may also claim compensation for any damages suffered in the event of:</w:t>
      </w:r>
    </w:p>
    <w:p w14:paraId="5AD8CFFA" w14:textId="35E73157" w:rsidR="00DD2D63" w:rsidRPr="00A00F85" w:rsidRDefault="00C827E8" w:rsidP="00541047">
      <w:pPr>
        <w:pStyle w:val="Lijstalinea"/>
        <w:numPr>
          <w:ilvl w:val="0"/>
          <w:numId w:val="13"/>
        </w:numPr>
        <w:jc w:val="both"/>
        <w:rPr>
          <w:lang w:val="en-GB"/>
        </w:rPr>
      </w:pPr>
      <w:r w:rsidRPr="00A00F85">
        <w:rPr>
          <w:lang w:val="en-GB"/>
        </w:rPr>
        <w:t>a breach of Article 2, Article 3 and/or Article 6 of this DV&amp;P Addendum by the Counterparty.</w:t>
      </w:r>
      <w:r w:rsidR="00541047" w:rsidRPr="00A00F85">
        <w:rPr>
          <w:lang w:val="en-GB"/>
        </w:rPr>
        <w:t xml:space="preserve"> </w:t>
      </w:r>
    </w:p>
    <w:p w14:paraId="2CF1DE07" w14:textId="45FB146A" w:rsidR="00662B90" w:rsidRPr="009E11FB" w:rsidRDefault="003B1830" w:rsidP="002F10D2">
      <w:pPr>
        <w:pStyle w:val="Lijstalinea"/>
        <w:numPr>
          <w:ilvl w:val="1"/>
          <w:numId w:val="3"/>
        </w:numPr>
        <w:jc w:val="both"/>
        <w:rPr>
          <w:lang w:val="en-GB"/>
        </w:rPr>
      </w:pPr>
      <w:r w:rsidRPr="00A00F85">
        <w:rPr>
          <w:lang w:val="en-GB"/>
        </w:rPr>
        <w:t>Other than compensation for reasonable and unavoidable costs incurred for goods already in production or work in progress, termination or cancellation of the Master Agreement based on this DV&amp;P Addendum does not entitle the Counterparty to any further compensation</w:t>
      </w:r>
    </w:p>
    <w:p w14:paraId="7E35B53A" w14:textId="77777777" w:rsidR="004E55F3" w:rsidRDefault="004E55F3" w:rsidP="002F10D2">
      <w:pPr>
        <w:jc w:val="both"/>
        <w:rPr>
          <w:lang w:val="en-GB"/>
        </w:rPr>
      </w:pPr>
    </w:p>
    <w:p w14:paraId="73247FFA" w14:textId="77777777" w:rsidR="00275337" w:rsidRDefault="00275337" w:rsidP="002F10D2">
      <w:pPr>
        <w:jc w:val="both"/>
        <w:rPr>
          <w:lang w:val="en-GB"/>
        </w:rPr>
      </w:pPr>
    </w:p>
    <w:p w14:paraId="10307B47" w14:textId="77777777" w:rsidR="00275337" w:rsidRPr="00A00F85" w:rsidRDefault="00275337" w:rsidP="002F10D2">
      <w:pPr>
        <w:jc w:val="both"/>
        <w:rPr>
          <w:lang w:val="en-GB"/>
        </w:rPr>
      </w:pPr>
    </w:p>
    <w:p w14:paraId="786A87B0" w14:textId="77C8DD83" w:rsidR="00662B90" w:rsidRDefault="007B0780" w:rsidP="002F10D2">
      <w:pPr>
        <w:pStyle w:val="Kop1"/>
        <w:jc w:val="both"/>
      </w:pPr>
      <w:bookmarkStart w:id="11" w:name="_Toc213755139"/>
      <w:r w:rsidRPr="007B0780">
        <w:lastRenderedPageBreak/>
        <w:t>OTHER</w:t>
      </w:r>
      <w:bookmarkEnd w:id="11"/>
    </w:p>
    <w:p w14:paraId="6CF2E2F2" w14:textId="03A2830E" w:rsidR="005228E8" w:rsidRPr="00A00F85" w:rsidRDefault="007E6847" w:rsidP="00E81684">
      <w:pPr>
        <w:pStyle w:val="Lijstalinea"/>
        <w:numPr>
          <w:ilvl w:val="1"/>
          <w:numId w:val="3"/>
        </w:numPr>
        <w:jc w:val="both"/>
        <w:rPr>
          <w:lang w:val="en-GB"/>
        </w:rPr>
      </w:pPr>
      <w:r w:rsidRPr="00A00F85">
        <w:rPr>
          <w:lang w:val="en-GB"/>
        </w:rPr>
        <w:t>Enexis is entitled to make any changes to the DV&amp;P Addendum that are deemed necessary due to new information, changes in laws and regulations, or changes in circumstances and/or risks.</w:t>
      </w:r>
    </w:p>
    <w:p w14:paraId="6C954238" w14:textId="77777777" w:rsidR="00946C94" w:rsidRPr="00A00F85" w:rsidRDefault="00946C94" w:rsidP="00946C94">
      <w:pPr>
        <w:pStyle w:val="Lijstalinea"/>
        <w:ind w:left="360"/>
        <w:jc w:val="both"/>
        <w:rPr>
          <w:i/>
          <w:iCs/>
          <w:sz w:val="16"/>
          <w:szCs w:val="16"/>
          <w:lang w:val="en-GB"/>
        </w:rPr>
      </w:pPr>
    </w:p>
    <w:p w14:paraId="57480CDC" w14:textId="6254EA7B" w:rsidR="00946C94" w:rsidRPr="00A00F85" w:rsidRDefault="00294C5D" w:rsidP="000C4BBD">
      <w:pPr>
        <w:pStyle w:val="Lijstalinea"/>
        <w:ind w:left="708"/>
        <w:jc w:val="both"/>
        <w:rPr>
          <w:i/>
          <w:iCs/>
          <w:sz w:val="16"/>
          <w:szCs w:val="16"/>
          <w:lang w:val="en-GB"/>
        </w:rPr>
      </w:pPr>
      <w:r w:rsidRPr="00A00F85">
        <w:rPr>
          <w:i/>
          <w:iCs/>
          <w:sz w:val="16"/>
          <w:szCs w:val="16"/>
          <w:u w:val="single"/>
          <w:lang w:val="en-GB"/>
        </w:rPr>
        <w:t xml:space="preserve">Explanation: </w:t>
      </w:r>
      <w:r w:rsidRPr="00A00F85">
        <w:rPr>
          <w:i/>
          <w:iCs/>
          <w:sz w:val="16"/>
          <w:szCs w:val="16"/>
          <w:lang w:val="en-GB"/>
        </w:rPr>
        <w:t xml:space="preserve">Developments and insights in the field of Cybersecurity are evolving rapidly. </w:t>
      </w:r>
      <w:r w:rsidR="00C03945" w:rsidRPr="00A00F85">
        <w:rPr>
          <w:i/>
          <w:iCs/>
          <w:sz w:val="16"/>
          <w:szCs w:val="16"/>
          <w:lang w:val="en-GB"/>
        </w:rPr>
        <w:t>This development means that the security measures described in the Appendices are continuously evaluated and further developed. At Enexis, it is standard practice to consult the Counterparty properly before making changes to one of these Appendices</w:t>
      </w:r>
    </w:p>
    <w:p w14:paraId="2D0E903C" w14:textId="77777777" w:rsidR="00946C94" w:rsidRPr="00A00F85" w:rsidRDefault="00946C94" w:rsidP="00946C94">
      <w:pPr>
        <w:pStyle w:val="Lijstalinea"/>
        <w:ind w:left="360"/>
        <w:jc w:val="both"/>
        <w:rPr>
          <w:lang w:val="en-GB"/>
        </w:rPr>
      </w:pPr>
    </w:p>
    <w:p w14:paraId="5540540F" w14:textId="03BD0AD4" w:rsidR="00946C94" w:rsidRPr="00A00F85" w:rsidRDefault="00C9249E" w:rsidP="00946C94">
      <w:pPr>
        <w:pStyle w:val="Lijstalinea"/>
        <w:numPr>
          <w:ilvl w:val="1"/>
          <w:numId w:val="3"/>
        </w:numPr>
        <w:jc w:val="both"/>
        <w:rPr>
          <w:lang w:val="en-GB"/>
        </w:rPr>
      </w:pPr>
      <w:r w:rsidRPr="00A00F85">
        <w:rPr>
          <w:lang w:val="en-GB"/>
        </w:rPr>
        <w:t>Changes made by Enexis to this DV&amp;P Addendum entitle the Counterparty to additional payment if the Counterparty can demonstrate that the changes require a level of effort that goes beyond what could reasonably be expected of them.</w:t>
      </w:r>
    </w:p>
    <w:p w14:paraId="3210C868" w14:textId="67D1CCAD" w:rsidR="002D4CB4" w:rsidRPr="00A00F85" w:rsidRDefault="000B4AB0" w:rsidP="00E81684">
      <w:pPr>
        <w:pStyle w:val="Lijstalinea"/>
        <w:numPr>
          <w:ilvl w:val="1"/>
          <w:numId w:val="3"/>
        </w:numPr>
        <w:jc w:val="both"/>
        <w:rPr>
          <w:lang w:val="en-GB"/>
        </w:rPr>
      </w:pPr>
      <w:r w:rsidRPr="00A00F85">
        <w:rPr>
          <w:lang w:val="en-GB"/>
        </w:rPr>
        <w:t>Enexis has the right to suspend as referred to in Article 6:52 of the Dutch Civil Code if the Counterparty fails to fulfil its obligations under the DV&amp;P Addendum.</w:t>
      </w:r>
      <w:r w:rsidR="002D4CB4" w:rsidRPr="00A00F85">
        <w:rPr>
          <w:lang w:val="en-GB"/>
        </w:rPr>
        <w:t xml:space="preserve"> </w:t>
      </w:r>
    </w:p>
    <w:p w14:paraId="11743FC0" w14:textId="77777777" w:rsidR="00A04418" w:rsidRPr="00A00F85" w:rsidRDefault="00A04418" w:rsidP="00946C94">
      <w:pPr>
        <w:jc w:val="both"/>
        <w:rPr>
          <w:lang w:val="en-GB"/>
        </w:rPr>
      </w:pPr>
    </w:p>
    <w:p w14:paraId="6613B49A" w14:textId="77777777" w:rsidR="00A04418" w:rsidRPr="00A00F85" w:rsidRDefault="00A04418" w:rsidP="00E81684">
      <w:pPr>
        <w:pStyle w:val="Lijstalinea"/>
        <w:ind w:left="360"/>
        <w:jc w:val="both"/>
        <w:rPr>
          <w:lang w:val="en-GB"/>
        </w:rPr>
      </w:pPr>
    </w:p>
    <w:p w14:paraId="19F84DD6" w14:textId="77777777" w:rsidR="00C744DF" w:rsidRPr="00A00F85" w:rsidRDefault="00C744DF" w:rsidP="00C744DF">
      <w:pPr>
        <w:rPr>
          <w:lang w:val="en-GB"/>
        </w:rPr>
      </w:pPr>
    </w:p>
    <w:p w14:paraId="061C4F9F" w14:textId="77777777" w:rsidR="009D26D6" w:rsidRPr="00A00F85" w:rsidRDefault="009D26D6" w:rsidP="009D26D6">
      <w:pPr>
        <w:rPr>
          <w:lang w:val="en-GB"/>
        </w:rPr>
      </w:pPr>
    </w:p>
    <w:p w14:paraId="051A4E60" w14:textId="77777777" w:rsidR="00662B90" w:rsidRPr="00A00F85" w:rsidRDefault="00662B90" w:rsidP="00662B90">
      <w:pPr>
        <w:rPr>
          <w:lang w:val="en-GB"/>
        </w:rPr>
      </w:pPr>
    </w:p>
    <w:p w14:paraId="39D79D96" w14:textId="77777777" w:rsidR="00824974" w:rsidRPr="00A00F85" w:rsidRDefault="00824974" w:rsidP="00C744DF">
      <w:pPr>
        <w:rPr>
          <w:lang w:val="en-GB"/>
        </w:rPr>
      </w:pPr>
    </w:p>
    <w:p w14:paraId="5DF05ADD" w14:textId="77777777" w:rsidR="003405CD" w:rsidRPr="00A00F85" w:rsidRDefault="003405CD" w:rsidP="00C744DF">
      <w:pPr>
        <w:rPr>
          <w:lang w:val="en-GB"/>
        </w:rPr>
      </w:pPr>
    </w:p>
    <w:p w14:paraId="2B52560B" w14:textId="77777777" w:rsidR="003405CD" w:rsidRPr="00A00F85" w:rsidRDefault="003405CD" w:rsidP="00C744DF">
      <w:pPr>
        <w:rPr>
          <w:lang w:val="en-GB"/>
        </w:rPr>
      </w:pPr>
    </w:p>
    <w:p w14:paraId="65CEDD16" w14:textId="23500E16" w:rsidR="00C744DF" w:rsidRPr="00A00F85" w:rsidRDefault="00771914" w:rsidP="00C744DF">
      <w:pPr>
        <w:rPr>
          <w:lang w:val="en-GB"/>
        </w:rPr>
      </w:pPr>
      <w:proofErr w:type="gramStart"/>
      <w:r w:rsidRPr="00A00F85">
        <w:rPr>
          <w:lang w:val="en-GB"/>
        </w:rPr>
        <w:t>Thus</w:t>
      </w:r>
      <w:proofErr w:type="gramEnd"/>
      <w:r w:rsidRPr="00A00F85">
        <w:rPr>
          <w:lang w:val="en-GB"/>
        </w:rPr>
        <w:t xml:space="preserve"> agreed at &lt;</w:t>
      </w:r>
      <w:r w:rsidRPr="00A00F85">
        <w:rPr>
          <w:highlight w:val="yellow"/>
          <w:lang w:val="en-GB"/>
        </w:rPr>
        <w:t>place</w:t>
      </w:r>
      <w:r w:rsidRPr="00A00F85">
        <w:rPr>
          <w:lang w:val="en-GB"/>
        </w:rPr>
        <w:t>&gt; and signed:</w:t>
      </w:r>
    </w:p>
    <w:p w14:paraId="4C0486BC" w14:textId="77777777" w:rsidR="00C744DF" w:rsidRPr="00A00F85" w:rsidRDefault="00C744DF" w:rsidP="00C744DF">
      <w:pPr>
        <w:rPr>
          <w:lang w:val="en-GB"/>
        </w:rPr>
      </w:pPr>
    </w:p>
    <w:p w14:paraId="64B1A9CB" w14:textId="77777777" w:rsidR="00C744DF" w:rsidRPr="00746171" w:rsidRDefault="00C744DF" w:rsidP="00C744DF">
      <w:pPr>
        <w:rPr>
          <w:sz w:val="18"/>
          <w:szCs w:val="18"/>
          <w:lang w:val="en-GB"/>
        </w:rPr>
      </w:pPr>
    </w:p>
    <w:p w14:paraId="0ECBC63D" w14:textId="77777777" w:rsidR="00C744DF" w:rsidRPr="00746171" w:rsidRDefault="00C744DF" w:rsidP="00C744DF">
      <w:pPr>
        <w:rPr>
          <w:sz w:val="18"/>
          <w:szCs w:val="18"/>
          <w:lang w:val="en-GB"/>
        </w:rPr>
      </w:pPr>
    </w:p>
    <w:p w14:paraId="27801573" w14:textId="77777777" w:rsidR="00746171" w:rsidRPr="00746171" w:rsidRDefault="00746171" w:rsidP="00746171">
      <w:pPr>
        <w:pStyle w:val="Stijl1"/>
        <w:spacing w:line="240" w:lineRule="auto"/>
        <w:rPr>
          <w:rFonts w:ascii="Arial" w:hAnsi="Arial" w:cs="Arial"/>
          <w:b/>
          <w:color w:val="635D63"/>
          <w:sz w:val="20"/>
          <w:szCs w:val="20"/>
          <w:lang w:val="nl-NL"/>
        </w:rPr>
      </w:pPr>
      <w:r w:rsidRPr="00746171">
        <w:rPr>
          <w:rFonts w:ascii="Arial" w:hAnsi="Arial"/>
          <w:b/>
          <w:color w:val="635D63"/>
          <w:sz w:val="20"/>
          <w:szCs w:val="20"/>
          <w:lang w:val="nl-NL"/>
        </w:rPr>
        <w:t xml:space="preserve">Enexis Personeel B.V. </w:t>
      </w:r>
      <w:r w:rsidRPr="00746171">
        <w:rPr>
          <w:rFonts w:ascii="Arial" w:hAnsi="Arial"/>
          <w:b/>
          <w:color w:val="635D63"/>
          <w:sz w:val="20"/>
          <w:szCs w:val="20"/>
          <w:lang w:val="nl-NL"/>
        </w:rPr>
        <w:tab/>
      </w:r>
      <w:r w:rsidRPr="00746171">
        <w:rPr>
          <w:rFonts w:ascii="Arial" w:hAnsi="Arial"/>
          <w:b/>
          <w:color w:val="635D63"/>
          <w:sz w:val="20"/>
          <w:szCs w:val="20"/>
          <w:lang w:val="nl-NL"/>
        </w:rPr>
        <w:tab/>
      </w:r>
      <w:r w:rsidRPr="00746171">
        <w:rPr>
          <w:rFonts w:ascii="Arial" w:hAnsi="Arial"/>
          <w:b/>
          <w:color w:val="635D63"/>
          <w:sz w:val="20"/>
          <w:szCs w:val="20"/>
          <w:lang w:val="nl-NL"/>
        </w:rPr>
        <w:tab/>
      </w:r>
      <w:r w:rsidRPr="00746171">
        <w:rPr>
          <w:rFonts w:ascii="Arial" w:hAnsi="Arial"/>
          <w:b/>
          <w:color w:val="635D63"/>
          <w:sz w:val="20"/>
          <w:szCs w:val="20"/>
          <w:lang w:val="nl-NL"/>
        </w:rPr>
        <w:tab/>
      </w:r>
      <w:r w:rsidRPr="00746171">
        <w:rPr>
          <w:rFonts w:ascii="Arial" w:hAnsi="Arial"/>
          <w:b/>
          <w:color w:val="635D63"/>
          <w:sz w:val="20"/>
          <w:szCs w:val="20"/>
          <w:lang w:val="nl-NL"/>
        </w:rPr>
        <w:tab/>
        <w:t>Contractor</w:t>
      </w:r>
    </w:p>
    <w:p w14:paraId="77C391AC" w14:textId="77777777" w:rsidR="00746171" w:rsidRPr="00746171" w:rsidRDefault="00746171" w:rsidP="00746171">
      <w:pPr>
        <w:pStyle w:val="Stijl1"/>
        <w:spacing w:line="240" w:lineRule="auto"/>
        <w:rPr>
          <w:rFonts w:ascii="Arial" w:hAnsi="Arial" w:cs="Arial"/>
          <w:b/>
          <w:color w:val="635D63"/>
          <w:sz w:val="20"/>
          <w:szCs w:val="20"/>
          <w:lang w:val="nl-NL"/>
        </w:rPr>
      </w:pPr>
    </w:p>
    <w:p w14:paraId="24B87CD4" w14:textId="77777777" w:rsidR="00746171" w:rsidRPr="00746171" w:rsidRDefault="00746171" w:rsidP="00746171">
      <w:pPr>
        <w:pStyle w:val="Stijl1"/>
        <w:spacing w:line="240" w:lineRule="auto"/>
        <w:rPr>
          <w:rFonts w:ascii="Arial" w:hAnsi="Arial" w:cs="Arial"/>
          <w:b/>
          <w:color w:val="595959" w:themeColor="text1" w:themeTint="A6"/>
          <w:sz w:val="22"/>
          <w:lang w:val="nl-NL"/>
        </w:rPr>
      </w:pPr>
    </w:p>
    <w:p w14:paraId="5499A8E8" w14:textId="6367D391" w:rsidR="00746171" w:rsidRPr="00746171" w:rsidRDefault="00746171" w:rsidP="00746171">
      <w:pPr>
        <w:rPr>
          <w:color w:val="595959" w:themeColor="text1" w:themeTint="A6"/>
          <w:szCs w:val="24"/>
          <w:highlight w:val="yellow"/>
          <w:lang w:val="en-US"/>
        </w:rPr>
      </w:pPr>
      <w:r w:rsidRPr="00746171">
        <w:rPr>
          <w:color w:val="595959" w:themeColor="text1" w:themeTint="A6"/>
          <w:szCs w:val="24"/>
        </w:rPr>
        <w:t>Enexis Personeel B.V.</w:t>
      </w:r>
      <w:r w:rsidRPr="00746171">
        <w:rPr>
          <w:color w:val="595959" w:themeColor="text1" w:themeTint="A6"/>
          <w:szCs w:val="24"/>
        </w:rPr>
        <w:tab/>
      </w:r>
      <w:r w:rsidRPr="00746171">
        <w:rPr>
          <w:color w:val="595959" w:themeColor="text1" w:themeTint="A6"/>
          <w:szCs w:val="24"/>
        </w:rPr>
        <w:tab/>
      </w:r>
      <w:r w:rsidRPr="00746171">
        <w:rPr>
          <w:color w:val="595959" w:themeColor="text1" w:themeTint="A6"/>
          <w:szCs w:val="24"/>
        </w:rPr>
        <w:tab/>
      </w:r>
      <w:r w:rsidRPr="00746171">
        <w:rPr>
          <w:color w:val="595959" w:themeColor="text1" w:themeTint="A6"/>
          <w:szCs w:val="24"/>
        </w:rPr>
        <w:tab/>
      </w:r>
      <w:r w:rsidRPr="00746171">
        <w:rPr>
          <w:color w:val="595959" w:themeColor="text1" w:themeTint="A6"/>
          <w:szCs w:val="24"/>
        </w:rPr>
        <w:tab/>
      </w:r>
      <w:r w:rsidR="0014410A">
        <w:rPr>
          <w:color w:val="595959" w:themeColor="text1" w:themeTint="A6"/>
          <w:szCs w:val="24"/>
        </w:rPr>
        <w:tab/>
      </w:r>
      <w:r w:rsidRPr="00746171">
        <w:rPr>
          <w:color w:val="595959" w:themeColor="text1" w:themeTint="A6"/>
          <w:szCs w:val="24"/>
          <w:highlight w:val="yellow"/>
          <w:lang w:val="en-US"/>
        </w:rPr>
        <w:t>&lt;name Contractor&gt;</w:t>
      </w:r>
    </w:p>
    <w:p w14:paraId="25F1A898" w14:textId="77777777" w:rsidR="00746171" w:rsidRPr="00746171" w:rsidRDefault="00746171" w:rsidP="00746171">
      <w:pPr>
        <w:rPr>
          <w:color w:val="595959" w:themeColor="text1" w:themeTint="A6"/>
          <w:szCs w:val="24"/>
          <w:highlight w:val="yellow"/>
          <w:lang w:val="en-US"/>
        </w:rPr>
      </w:pPr>
    </w:p>
    <w:p w14:paraId="42DDA0AA" w14:textId="77777777" w:rsidR="00746171" w:rsidRPr="00746171" w:rsidRDefault="00746171" w:rsidP="00746171">
      <w:pPr>
        <w:rPr>
          <w:color w:val="595959" w:themeColor="text1" w:themeTint="A6"/>
          <w:szCs w:val="24"/>
          <w:highlight w:val="yellow"/>
          <w:lang w:val="en-US"/>
        </w:rPr>
      </w:pPr>
    </w:p>
    <w:p w14:paraId="4B69849B" w14:textId="77777777" w:rsidR="00746171" w:rsidRPr="00746171" w:rsidRDefault="00746171" w:rsidP="00746171">
      <w:pPr>
        <w:rPr>
          <w:color w:val="595959" w:themeColor="text1" w:themeTint="A6"/>
          <w:szCs w:val="24"/>
          <w:highlight w:val="yellow"/>
          <w:lang w:val="en-US"/>
        </w:rPr>
      </w:pPr>
    </w:p>
    <w:p w14:paraId="2A1108E6" w14:textId="77777777" w:rsidR="00746171" w:rsidRPr="00746171" w:rsidRDefault="00746171" w:rsidP="00746171">
      <w:pPr>
        <w:rPr>
          <w:color w:val="595959" w:themeColor="text1" w:themeTint="A6"/>
          <w:szCs w:val="24"/>
          <w:highlight w:val="yellow"/>
          <w:lang w:val="en-US"/>
        </w:rPr>
      </w:pPr>
    </w:p>
    <w:p w14:paraId="6A8F2A2E" w14:textId="77777777" w:rsidR="00746171" w:rsidRPr="00746171" w:rsidRDefault="00746171" w:rsidP="00746171">
      <w:pPr>
        <w:rPr>
          <w:color w:val="595959" w:themeColor="text1" w:themeTint="A6"/>
          <w:szCs w:val="24"/>
          <w:highlight w:val="yellow"/>
          <w:lang w:val="en-US"/>
        </w:rPr>
      </w:pPr>
      <w:r w:rsidRPr="00746171">
        <w:rPr>
          <w:color w:val="595959" w:themeColor="text1" w:themeTint="A6"/>
          <w:szCs w:val="24"/>
          <w:lang w:val="en-US"/>
        </w:rPr>
        <w:t>Judith Linssen</w:t>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highlight w:val="yellow"/>
          <w:lang w:val="en-US"/>
        </w:rPr>
        <w:t>&lt;Name signatory Contractor&gt;</w:t>
      </w:r>
    </w:p>
    <w:p w14:paraId="1152239F" w14:textId="77777777" w:rsidR="00746171" w:rsidRPr="00746171" w:rsidRDefault="00746171" w:rsidP="00746171">
      <w:pPr>
        <w:rPr>
          <w:color w:val="595959" w:themeColor="text1" w:themeTint="A6"/>
          <w:szCs w:val="24"/>
          <w:lang w:val="en-US"/>
        </w:rPr>
      </w:pPr>
      <w:r w:rsidRPr="00746171">
        <w:rPr>
          <w:color w:val="595959" w:themeColor="text1" w:themeTint="A6"/>
          <w:szCs w:val="24"/>
          <w:lang w:val="en-US"/>
        </w:rPr>
        <w:t>Purchasing Director</w:t>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highlight w:val="yellow"/>
          <w:lang w:val="en-US"/>
        </w:rPr>
        <w:t>&lt;function&gt;</w:t>
      </w:r>
    </w:p>
    <w:p w14:paraId="172D365F" w14:textId="77777777" w:rsidR="00746171" w:rsidRPr="00746171" w:rsidRDefault="00746171" w:rsidP="00746171">
      <w:pPr>
        <w:rPr>
          <w:color w:val="595959" w:themeColor="text1" w:themeTint="A6"/>
          <w:szCs w:val="24"/>
          <w:lang w:val="en-US"/>
        </w:rPr>
      </w:pPr>
    </w:p>
    <w:p w14:paraId="3C8BA969" w14:textId="77777777" w:rsidR="00746171" w:rsidRPr="00746171" w:rsidRDefault="00746171" w:rsidP="00746171">
      <w:pPr>
        <w:rPr>
          <w:color w:val="595959" w:themeColor="text1" w:themeTint="A6"/>
          <w:szCs w:val="24"/>
          <w:lang w:val="en-US"/>
        </w:rPr>
      </w:pPr>
    </w:p>
    <w:p w14:paraId="54EF053F" w14:textId="77777777" w:rsidR="00746171" w:rsidRPr="00746171" w:rsidRDefault="00746171" w:rsidP="00746171">
      <w:pPr>
        <w:rPr>
          <w:color w:val="595959" w:themeColor="text1" w:themeTint="A6"/>
          <w:szCs w:val="24"/>
          <w:lang w:val="en-US"/>
        </w:rPr>
      </w:pPr>
    </w:p>
    <w:p w14:paraId="70A93580" w14:textId="77777777" w:rsidR="00746171" w:rsidRPr="00746171" w:rsidRDefault="00746171" w:rsidP="00746171">
      <w:pPr>
        <w:rPr>
          <w:color w:val="595959" w:themeColor="text1" w:themeTint="A6"/>
          <w:szCs w:val="24"/>
          <w:lang w:val="en-US"/>
        </w:rPr>
      </w:pPr>
    </w:p>
    <w:p w14:paraId="267653C2" w14:textId="77777777" w:rsidR="00746171" w:rsidRPr="00746171" w:rsidRDefault="00746171" w:rsidP="00746171">
      <w:pPr>
        <w:rPr>
          <w:color w:val="595959" w:themeColor="text1" w:themeTint="A6"/>
          <w:szCs w:val="24"/>
          <w:lang w:val="en-US"/>
        </w:rPr>
      </w:pPr>
      <w:r w:rsidRPr="00746171">
        <w:rPr>
          <w:color w:val="595959" w:themeColor="text1" w:themeTint="A6"/>
          <w:szCs w:val="24"/>
          <w:lang w:val="en-US"/>
        </w:rPr>
        <w:t>Enexis Personeel B.V.</w:t>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p>
    <w:p w14:paraId="2477EE74" w14:textId="77777777" w:rsidR="00746171" w:rsidRPr="00746171" w:rsidRDefault="00746171" w:rsidP="00746171">
      <w:pPr>
        <w:rPr>
          <w:color w:val="595959" w:themeColor="text1" w:themeTint="A6"/>
          <w:szCs w:val="24"/>
          <w:highlight w:val="yellow"/>
          <w:lang w:val="en-US"/>
        </w:rPr>
      </w:pPr>
    </w:p>
    <w:p w14:paraId="28039BBA" w14:textId="77777777" w:rsidR="00746171" w:rsidRPr="00746171" w:rsidRDefault="00746171" w:rsidP="00746171">
      <w:pPr>
        <w:rPr>
          <w:color w:val="595959" w:themeColor="text1" w:themeTint="A6"/>
          <w:szCs w:val="24"/>
          <w:highlight w:val="yellow"/>
          <w:lang w:val="en-US"/>
        </w:rPr>
      </w:pPr>
    </w:p>
    <w:p w14:paraId="2D7A0244" w14:textId="77777777" w:rsidR="00746171" w:rsidRPr="00746171" w:rsidRDefault="00746171" w:rsidP="00746171">
      <w:pPr>
        <w:rPr>
          <w:color w:val="595959" w:themeColor="text1" w:themeTint="A6"/>
          <w:szCs w:val="24"/>
          <w:highlight w:val="yellow"/>
          <w:lang w:val="en-US"/>
        </w:rPr>
      </w:pPr>
    </w:p>
    <w:p w14:paraId="3CB5C06C" w14:textId="77777777" w:rsidR="00746171" w:rsidRPr="00746171" w:rsidRDefault="00746171" w:rsidP="00746171">
      <w:pPr>
        <w:rPr>
          <w:color w:val="595959" w:themeColor="text1" w:themeTint="A6"/>
          <w:szCs w:val="24"/>
          <w:highlight w:val="yellow"/>
          <w:lang w:val="en-US"/>
        </w:rPr>
      </w:pPr>
    </w:p>
    <w:p w14:paraId="23A3C148" w14:textId="77777777" w:rsidR="00746171" w:rsidRPr="00746171" w:rsidRDefault="00746171" w:rsidP="00746171">
      <w:pPr>
        <w:rPr>
          <w:color w:val="595959" w:themeColor="text1" w:themeTint="A6"/>
          <w:szCs w:val="24"/>
          <w:lang w:val="en-US"/>
        </w:rPr>
      </w:pPr>
      <w:r w:rsidRPr="00746171">
        <w:rPr>
          <w:color w:val="595959" w:themeColor="text1" w:themeTint="A6"/>
          <w:szCs w:val="24"/>
          <w:lang w:val="en-US"/>
        </w:rPr>
        <w:t>Jeroen Teppema</w:t>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r w:rsidRPr="00746171">
        <w:rPr>
          <w:color w:val="595959" w:themeColor="text1" w:themeTint="A6"/>
          <w:szCs w:val="24"/>
          <w:lang w:val="en-US"/>
        </w:rPr>
        <w:tab/>
      </w:r>
    </w:p>
    <w:p w14:paraId="048C5A39" w14:textId="5C3ABD06" w:rsidR="00C744DF" w:rsidRPr="00A00F85" w:rsidRDefault="00746171" w:rsidP="00746171">
      <w:pPr>
        <w:rPr>
          <w:lang w:val="en-GB"/>
        </w:rPr>
      </w:pPr>
      <w:r w:rsidRPr="00746171">
        <w:rPr>
          <w:color w:val="595959" w:themeColor="text1" w:themeTint="A6"/>
          <w:szCs w:val="24"/>
          <w:lang w:val="en-US"/>
        </w:rPr>
        <w:t>Corporate Information Security Officer</w:t>
      </w:r>
      <w:r w:rsidRPr="00746171">
        <w:rPr>
          <w:color w:val="595959" w:themeColor="text1" w:themeTint="A6"/>
          <w:szCs w:val="24"/>
          <w:lang w:val="en-US"/>
        </w:rPr>
        <w:tab/>
      </w:r>
      <w:r w:rsidRPr="00D256C5">
        <w:rPr>
          <w:color w:val="595959" w:themeColor="text1" w:themeTint="A6"/>
          <w:sz w:val="22"/>
          <w:szCs w:val="28"/>
          <w:lang w:val="en-US"/>
        </w:rPr>
        <w:tab/>
      </w:r>
      <w:r w:rsidRPr="00D256C5">
        <w:rPr>
          <w:color w:val="595959" w:themeColor="text1" w:themeTint="A6"/>
          <w:sz w:val="22"/>
          <w:szCs w:val="28"/>
          <w:lang w:val="en-US"/>
        </w:rPr>
        <w:tab/>
      </w:r>
    </w:p>
    <w:p w14:paraId="176DF3C8" w14:textId="77777777" w:rsidR="00C744DF" w:rsidRPr="00A00F85" w:rsidRDefault="00C744DF" w:rsidP="00C744DF">
      <w:pPr>
        <w:rPr>
          <w:lang w:val="en-GB"/>
        </w:rPr>
      </w:pPr>
    </w:p>
    <w:p w14:paraId="1C510474" w14:textId="77777777" w:rsidR="00C744DF" w:rsidRPr="00A00F85" w:rsidRDefault="00C744DF" w:rsidP="00C744DF">
      <w:pPr>
        <w:rPr>
          <w:lang w:val="en-GB"/>
        </w:rPr>
      </w:pPr>
    </w:p>
    <w:p w14:paraId="6B24A616" w14:textId="77777777" w:rsidR="00C744DF" w:rsidRPr="00A00F85" w:rsidRDefault="00C744DF" w:rsidP="00C744DF">
      <w:pPr>
        <w:rPr>
          <w:lang w:val="en-GB"/>
        </w:rPr>
      </w:pPr>
    </w:p>
    <w:p w14:paraId="780492EC" w14:textId="77777777" w:rsidR="00C744DF" w:rsidRPr="00A00F85" w:rsidRDefault="00C744DF" w:rsidP="00C744DF">
      <w:pPr>
        <w:rPr>
          <w:lang w:val="en-GB"/>
        </w:rPr>
      </w:pPr>
    </w:p>
    <w:p w14:paraId="62856E87" w14:textId="77777777" w:rsidR="00C744DF" w:rsidRPr="00A00F85" w:rsidRDefault="00C744DF" w:rsidP="00C744DF">
      <w:pPr>
        <w:rPr>
          <w:lang w:val="en-GB"/>
        </w:rPr>
      </w:pPr>
      <w:r w:rsidRPr="00A00F85">
        <w:rPr>
          <w:lang w:val="en-GB"/>
        </w:rPr>
        <w:t xml:space="preserve"> </w:t>
      </w:r>
    </w:p>
    <w:p w14:paraId="17CBD25F" w14:textId="77777777" w:rsidR="00CA7131" w:rsidRPr="00A00F85" w:rsidRDefault="00CA7131">
      <w:pPr>
        <w:spacing w:after="60"/>
        <w:rPr>
          <w:rFonts w:ascii="Trebuchet MS" w:hAnsi="Trebuchet MS"/>
          <w:b/>
          <w:bCs/>
          <w:color w:val="04286C"/>
          <w:sz w:val="28"/>
          <w:szCs w:val="28"/>
          <w:lang w:val="en-GB"/>
        </w:rPr>
      </w:pPr>
      <w:r w:rsidRPr="00A00F85">
        <w:rPr>
          <w:lang w:val="en-GB"/>
        </w:rPr>
        <w:br w:type="page"/>
      </w:r>
    </w:p>
    <w:p w14:paraId="1527C340" w14:textId="646E3C0C" w:rsidR="00A02AD0" w:rsidRPr="00746171" w:rsidRDefault="00771914" w:rsidP="00A02AD0">
      <w:pPr>
        <w:pStyle w:val="Kop1"/>
        <w:numPr>
          <w:ilvl w:val="0"/>
          <w:numId w:val="0"/>
        </w:numPr>
        <w:ind w:left="360" w:hanging="360"/>
        <w:rPr>
          <w:lang w:val="en-US"/>
        </w:rPr>
      </w:pPr>
      <w:bookmarkStart w:id="12" w:name="_Toc213755140"/>
      <w:bookmarkStart w:id="13" w:name="_Hlk196420672"/>
      <w:r w:rsidRPr="00746171">
        <w:rPr>
          <w:lang w:val="en-US"/>
        </w:rPr>
        <w:lastRenderedPageBreak/>
        <w:t>APPENDICES</w:t>
      </w:r>
      <w:bookmarkEnd w:id="12"/>
    </w:p>
    <w:bookmarkEnd w:id="13"/>
    <w:p w14:paraId="317A3116" w14:textId="77777777" w:rsidR="00A02AD0" w:rsidRPr="00746171" w:rsidRDefault="00A02AD0" w:rsidP="00A02AD0">
      <w:pPr>
        <w:rPr>
          <w:lang w:val="en-US"/>
        </w:rPr>
      </w:pPr>
    </w:p>
    <w:p w14:paraId="7A35557D" w14:textId="77777777" w:rsidR="00217389" w:rsidRPr="00A00F85" w:rsidRDefault="00217389" w:rsidP="00217389">
      <w:pPr>
        <w:pStyle w:val="Lijstalinea"/>
        <w:numPr>
          <w:ilvl w:val="0"/>
          <w:numId w:val="5"/>
        </w:numPr>
        <w:rPr>
          <w:lang w:val="en-GB"/>
        </w:rPr>
      </w:pPr>
      <w:r w:rsidRPr="00A00F85">
        <w:rPr>
          <w:lang w:val="en-GB"/>
        </w:rPr>
        <w:t>Agreed Deviations from the DV&amp;P Addendum</w:t>
      </w:r>
    </w:p>
    <w:p w14:paraId="6B1D8562" w14:textId="77777777" w:rsidR="00217389" w:rsidRDefault="00217389" w:rsidP="00217389">
      <w:pPr>
        <w:pStyle w:val="Lijstalinea"/>
        <w:numPr>
          <w:ilvl w:val="0"/>
          <w:numId w:val="5"/>
        </w:numPr>
      </w:pPr>
      <w:proofErr w:type="spellStart"/>
      <w:r>
        <w:t>Contacts</w:t>
      </w:r>
      <w:proofErr w:type="spellEnd"/>
    </w:p>
    <w:p w14:paraId="2D9612FC" w14:textId="0F6731C0" w:rsidR="00217389" w:rsidRDefault="00217389" w:rsidP="00217389">
      <w:pPr>
        <w:pStyle w:val="Lijstalinea"/>
        <w:numPr>
          <w:ilvl w:val="0"/>
          <w:numId w:val="5"/>
        </w:numPr>
      </w:pPr>
      <w:proofErr w:type="spellStart"/>
      <w:r>
        <w:t>Locations</w:t>
      </w:r>
      <w:proofErr w:type="spellEnd"/>
      <w:r w:rsidR="35DAD2C2">
        <w:t xml:space="preserve"> </w:t>
      </w:r>
      <w:r>
        <w:t>Information</w:t>
      </w:r>
    </w:p>
    <w:p w14:paraId="71631D91" w14:textId="77777777" w:rsidR="00217389" w:rsidRDefault="00217389" w:rsidP="00217389">
      <w:pPr>
        <w:pStyle w:val="Lijstalinea"/>
        <w:numPr>
          <w:ilvl w:val="0"/>
          <w:numId w:val="5"/>
        </w:numPr>
      </w:pPr>
      <w:r>
        <w:t>Access Security</w:t>
      </w:r>
    </w:p>
    <w:p w14:paraId="02724395" w14:textId="77777777" w:rsidR="00217389" w:rsidRDefault="00217389" w:rsidP="00217389">
      <w:pPr>
        <w:pStyle w:val="Lijstalinea"/>
        <w:numPr>
          <w:ilvl w:val="0"/>
          <w:numId w:val="5"/>
        </w:numPr>
      </w:pPr>
      <w:proofErr w:type="spellStart"/>
      <w:r>
        <w:t>Encryption</w:t>
      </w:r>
      <w:proofErr w:type="spellEnd"/>
      <w:r>
        <w:t xml:space="preserve"> </w:t>
      </w:r>
      <w:proofErr w:type="spellStart"/>
      <w:r>
        <w:t>and</w:t>
      </w:r>
      <w:proofErr w:type="spellEnd"/>
      <w:r>
        <w:t xml:space="preserve"> </w:t>
      </w:r>
      <w:proofErr w:type="spellStart"/>
      <w:r>
        <w:t>Backups</w:t>
      </w:r>
      <w:proofErr w:type="spellEnd"/>
    </w:p>
    <w:p w14:paraId="74976100" w14:textId="77777777" w:rsidR="00217389" w:rsidRDefault="00217389" w:rsidP="00217389">
      <w:pPr>
        <w:pStyle w:val="Lijstalinea"/>
        <w:numPr>
          <w:ilvl w:val="0"/>
          <w:numId w:val="5"/>
        </w:numPr>
      </w:pPr>
      <w:proofErr w:type="spellStart"/>
      <w:r>
        <w:t>Personnel</w:t>
      </w:r>
      <w:proofErr w:type="spellEnd"/>
      <w:r>
        <w:t xml:space="preserve"> </w:t>
      </w:r>
      <w:proofErr w:type="spellStart"/>
      <w:r>
        <w:t>and</w:t>
      </w:r>
      <w:proofErr w:type="spellEnd"/>
      <w:r>
        <w:t xml:space="preserve"> </w:t>
      </w:r>
      <w:proofErr w:type="spellStart"/>
      <w:r>
        <w:t>Physical</w:t>
      </w:r>
      <w:proofErr w:type="spellEnd"/>
      <w:r>
        <w:t xml:space="preserve"> Security</w:t>
      </w:r>
    </w:p>
    <w:p w14:paraId="6E712DD8" w14:textId="77777777" w:rsidR="00217389" w:rsidRDefault="00217389" w:rsidP="00217389">
      <w:pPr>
        <w:pStyle w:val="Lijstalinea"/>
        <w:numPr>
          <w:ilvl w:val="0"/>
          <w:numId w:val="5"/>
        </w:numPr>
      </w:pPr>
      <w:r>
        <w:t xml:space="preserve">Training </w:t>
      </w:r>
      <w:proofErr w:type="spellStart"/>
      <w:r>
        <w:t>and</w:t>
      </w:r>
      <w:proofErr w:type="spellEnd"/>
      <w:r>
        <w:t xml:space="preserve"> Awareness</w:t>
      </w:r>
    </w:p>
    <w:p w14:paraId="06F89728" w14:textId="77777777" w:rsidR="00217389" w:rsidRDefault="00217389" w:rsidP="00217389">
      <w:pPr>
        <w:pStyle w:val="Lijstalinea"/>
        <w:numPr>
          <w:ilvl w:val="0"/>
          <w:numId w:val="5"/>
        </w:numPr>
      </w:pPr>
      <w:r>
        <w:t>Patch Management</w:t>
      </w:r>
    </w:p>
    <w:p w14:paraId="09CB8B5D" w14:textId="77777777" w:rsidR="00217389" w:rsidRDefault="00217389" w:rsidP="00217389">
      <w:pPr>
        <w:pStyle w:val="Lijstalinea"/>
        <w:numPr>
          <w:ilvl w:val="0"/>
          <w:numId w:val="5"/>
        </w:numPr>
      </w:pPr>
      <w:r>
        <w:t>Vulnerability Management</w:t>
      </w:r>
    </w:p>
    <w:p w14:paraId="60AE1A3E" w14:textId="77777777" w:rsidR="00217389" w:rsidRDefault="00217389" w:rsidP="00217389">
      <w:pPr>
        <w:pStyle w:val="Lijstalinea"/>
        <w:numPr>
          <w:ilvl w:val="0"/>
          <w:numId w:val="5"/>
        </w:numPr>
      </w:pPr>
      <w:proofErr w:type="spellStart"/>
      <w:r>
        <w:t>Continuity</w:t>
      </w:r>
      <w:proofErr w:type="spellEnd"/>
      <w:r>
        <w:t xml:space="preserve"> Management</w:t>
      </w:r>
    </w:p>
    <w:p w14:paraId="1231A3DA" w14:textId="77777777" w:rsidR="00217389" w:rsidRDefault="00217389" w:rsidP="00217389">
      <w:pPr>
        <w:pStyle w:val="Lijstalinea"/>
        <w:numPr>
          <w:ilvl w:val="0"/>
          <w:numId w:val="5"/>
        </w:numPr>
      </w:pPr>
      <w:r>
        <w:t>Software Development</w:t>
      </w:r>
    </w:p>
    <w:p w14:paraId="28A34101" w14:textId="1567A82E" w:rsidR="006B16F7" w:rsidRDefault="00217389" w:rsidP="00217389">
      <w:pPr>
        <w:pStyle w:val="Lijstalinea"/>
        <w:numPr>
          <w:ilvl w:val="0"/>
          <w:numId w:val="5"/>
        </w:numPr>
      </w:pPr>
      <w:proofErr w:type="spellStart"/>
      <w:r>
        <w:t>Logging</w:t>
      </w:r>
      <w:proofErr w:type="spellEnd"/>
      <w:r>
        <w:t xml:space="preserve"> &amp; Security Controls</w:t>
      </w:r>
    </w:p>
    <w:p w14:paraId="3F58B763" w14:textId="77777777" w:rsidR="00C744DF" w:rsidRDefault="00C744DF" w:rsidP="00C744DF"/>
    <w:p w14:paraId="2B084D27" w14:textId="77777777" w:rsidR="006207C4" w:rsidRDefault="006207C4" w:rsidP="00C744DF"/>
    <w:p w14:paraId="3D62A87A" w14:textId="77777777" w:rsidR="002F10D2" w:rsidRDefault="002F10D2" w:rsidP="00C744DF"/>
    <w:p w14:paraId="725FB5EC" w14:textId="77777777" w:rsidR="002F10D2" w:rsidRDefault="002F10D2" w:rsidP="00C744DF"/>
    <w:p w14:paraId="26BBF886" w14:textId="77777777" w:rsidR="002F10D2" w:rsidRDefault="002F10D2" w:rsidP="00C744DF"/>
    <w:p w14:paraId="102498FC" w14:textId="77777777" w:rsidR="002F10D2" w:rsidRDefault="002F10D2" w:rsidP="00C744DF"/>
    <w:p w14:paraId="13AFA2F7" w14:textId="77777777" w:rsidR="002F10D2" w:rsidRDefault="002F10D2" w:rsidP="00C744DF"/>
    <w:p w14:paraId="5D4F7316" w14:textId="77777777" w:rsidR="002F10D2" w:rsidRDefault="002F10D2" w:rsidP="00C744DF"/>
    <w:p w14:paraId="0E0156DB" w14:textId="77777777" w:rsidR="002F10D2" w:rsidRDefault="002F10D2" w:rsidP="00C744DF"/>
    <w:p w14:paraId="62CE9735" w14:textId="77777777" w:rsidR="002F10D2" w:rsidRDefault="002F10D2" w:rsidP="00C744DF"/>
    <w:p w14:paraId="4ADA139B" w14:textId="77777777" w:rsidR="002F10D2" w:rsidRDefault="002F10D2" w:rsidP="00C744DF"/>
    <w:p w14:paraId="4479D192" w14:textId="77777777" w:rsidR="002F10D2" w:rsidRDefault="002F10D2" w:rsidP="00C744DF"/>
    <w:p w14:paraId="41B604C3" w14:textId="77777777" w:rsidR="002F10D2" w:rsidRDefault="002F10D2" w:rsidP="00C744DF"/>
    <w:p w14:paraId="2CEA3388" w14:textId="77777777" w:rsidR="002F10D2" w:rsidRDefault="002F10D2" w:rsidP="00C744DF"/>
    <w:p w14:paraId="1ABC1BDC" w14:textId="77777777" w:rsidR="002F10D2" w:rsidRDefault="002F10D2" w:rsidP="00C744DF"/>
    <w:p w14:paraId="449E6DC3" w14:textId="77777777" w:rsidR="002F10D2" w:rsidRDefault="002F10D2" w:rsidP="00C744DF"/>
    <w:p w14:paraId="6117CDF8" w14:textId="77777777" w:rsidR="002F10D2" w:rsidRDefault="002F10D2" w:rsidP="00C744DF"/>
    <w:p w14:paraId="2BF3162F" w14:textId="77777777" w:rsidR="002F10D2" w:rsidRDefault="002F10D2" w:rsidP="00C744DF"/>
    <w:p w14:paraId="472B4A63" w14:textId="77777777" w:rsidR="002F10D2" w:rsidRDefault="002F10D2" w:rsidP="00C744DF"/>
    <w:p w14:paraId="1EFB44AE" w14:textId="77777777" w:rsidR="002F10D2" w:rsidRDefault="002F10D2" w:rsidP="00C744DF"/>
    <w:p w14:paraId="4C342B8E" w14:textId="77777777" w:rsidR="002F10D2" w:rsidRDefault="002F10D2" w:rsidP="00C744DF"/>
    <w:p w14:paraId="752966C0" w14:textId="77777777" w:rsidR="002F10D2" w:rsidRDefault="002F10D2" w:rsidP="00C744DF"/>
    <w:p w14:paraId="51E1669D" w14:textId="77777777" w:rsidR="002F10D2" w:rsidRDefault="002F10D2" w:rsidP="00C744DF"/>
    <w:p w14:paraId="2C7E9B6F" w14:textId="77777777" w:rsidR="002F10D2" w:rsidRDefault="002F10D2" w:rsidP="00C744DF"/>
    <w:p w14:paraId="5E842468" w14:textId="77777777" w:rsidR="002F10D2" w:rsidRDefault="002F10D2" w:rsidP="00C744DF"/>
    <w:p w14:paraId="50CAF3F4" w14:textId="77777777" w:rsidR="002F10D2" w:rsidRDefault="002F10D2" w:rsidP="00C744DF"/>
    <w:p w14:paraId="65A8152B" w14:textId="77777777" w:rsidR="002F10D2" w:rsidRDefault="002F10D2" w:rsidP="00C744DF"/>
    <w:p w14:paraId="66E960EB" w14:textId="77777777" w:rsidR="002F10D2" w:rsidRDefault="002F10D2" w:rsidP="00C744DF"/>
    <w:p w14:paraId="59DF5740" w14:textId="77777777" w:rsidR="002F10D2" w:rsidRDefault="002F10D2" w:rsidP="00C744DF"/>
    <w:p w14:paraId="24C45252" w14:textId="77777777" w:rsidR="002F10D2" w:rsidRDefault="002F10D2" w:rsidP="00C744DF"/>
    <w:p w14:paraId="28DCA58B" w14:textId="77777777" w:rsidR="002F10D2" w:rsidRDefault="002F10D2" w:rsidP="00C744DF"/>
    <w:p w14:paraId="0BA8BE62" w14:textId="77777777" w:rsidR="002F10D2" w:rsidRDefault="002F10D2" w:rsidP="00C744DF"/>
    <w:p w14:paraId="0488DE25" w14:textId="77777777" w:rsidR="002F10D2" w:rsidRDefault="002F10D2" w:rsidP="00C744DF"/>
    <w:p w14:paraId="64A88E4C" w14:textId="77777777" w:rsidR="002F10D2" w:rsidRDefault="002F10D2" w:rsidP="00C744DF"/>
    <w:p w14:paraId="7B6C034D" w14:textId="77777777" w:rsidR="002F10D2" w:rsidRDefault="002F10D2" w:rsidP="00C744DF"/>
    <w:p w14:paraId="7B7641F8" w14:textId="77777777" w:rsidR="002F10D2" w:rsidRDefault="002F10D2" w:rsidP="00C744DF"/>
    <w:p w14:paraId="2B01C4C1" w14:textId="77777777" w:rsidR="002F10D2" w:rsidRDefault="002F10D2" w:rsidP="00C744DF"/>
    <w:p w14:paraId="79AD5A15" w14:textId="77777777" w:rsidR="002F10D2" w:rsidRDefault="002F10D2" w:rsidP="00C744DF"/>
    <w:p w14:paraId="05C32699" w14:textId="77777777" w:rsidR="002F10D2" w:rsidRDefault="002F10D2" w:rsidP="00C744DF"/>
    <w:p w14:paraId="3A51837A" w14:textId="0353CF4D" w:rsidR="002F10D2" w:rsidRPr="00A00F85" w:rsidRDefault="002B0899" w:rsidP="002F10D2">
      <w:pPr>
        <w:pStyle w:val="Kop1"/>
        <w:numPr>
          <w:ilvl w:val="0"/>
          <w:numId w:val="0"/>
        </w:numPr>
        <w:ind w:left="360" w:hanging="360"/>
        <w:rPr>
          <w:lang w:val="en-GB"/>
        </w:rPr>
      </w:pPr>
      <w:bookmarkStart w:id="14" w:name="_Toc213755141"/>
      <w:bookmarkStart w:id="15" w:name="_Hlk196420732"/>
      <w:r w:rsidRPr="00A00F85">
        <w:rPr>
          <w:lang w:val="en-GB"/>
        </w:rPr>
        <w:lastRenderedPageBreak/>
        <w:t>APPENDIX 1 – AGREED DEVIATIONS DV&amp;P ADDENDUM</w:t>
      </w:r>
      <w:bookmarkEnd w:id="14"/>
      <w:r w:rsidR="002F10D2" w:rsidRPr="00A00F85">
        <w:rPr>
          <w:lang w:val="en-GB"/>
        </w:rPr>
        <w:t xml:space="preserve"> </w:t>
      </w:r>
    </w:p>
    <w:bookmarkEnd w:id="15"/>
    <w:p w14:paraId="2E224A51" w14:textId="77777777" w:rsidR="00E42C64" w:rsidRPr="00A00F85" w:rsidRDefault="00E42C64" w:rsidP="00E42C64">
      <w:pPr>
        <w:spacing w:line="240" w:lineRule="auto"/>
        <w:jc w:val="both"/>
        <w:rPr>
          <w:lang w:val="en-GB"/>
        </w:rPr>
      </w:pPr>
    </w:p>
    <w:p w14:paraId="7489DEF6" w14:textId="5D365D85" w:rsidR="00E42C64" w:rsidRPr="00A00F85" w:rsidRDefault="0038563E" w:rsidP="00E42C64">
      <w:pPr>
        <w:spacing w:line="240" w:lineRule="auto"/>
        <w:jc w:val="both"/>
        <w:rPr>
          <w:lang w:val="en-GB"/>
        </w:rPr>
      </w:pPr>
      <w:r w:rsidRPr="00A00F85">
        <w:rPr>
          <w:lang w:val="en-GB"/>
        </w:rPr>
        <w:t xml:space="preserve">The parties have agreed to amend the DV&amp;P Addendum </w:t>
      </w:r>
      <w:proofErr w:type="gramStart"/>
      <w:r w:rsidRPr="00A00F85">
        <w:rPr>
          <w:lang w:val="en-GB"/>
        </w:rPr>
        <w:t>with regard to</w:t>
      </w:r>
      <w:proofErr w:type="gramEnd"/>
      <w:r w:rsidRPr="00A00F85">
        <w:rPr>
          <w:lang w:val="en-GB"/>
        </w:rPr>
        <w:t xml:space="preserve"> the following points:</w:t>
      </w:r>
      <w:r w:rsidR="0087309F" w:rsidRPr="00A00F85">
        <w:rPr>
          <w:lang w:val="en-GB"/>
        </w:rPr>
        <w:t xml:space="preserve"> </w:t>
      </w:r>
    </w:p>
    <w:p w14:paraId="683B85E4" w14:textId="77777777" w:rsidR="00E42C64" w:rsidRPr="00A00F85" w:rsidRDefault="00E42C64" w:rsidP="00E42C64">
      <w:pPr>
        <w:spacing w:line="240" w:lineRule="auto"/>
        <w:ind w:left="1440"/>
        <w:contextualSpacing/>
        <w:jc w:val="both"/>
        <w:rPr>
          <w:lang w:val="en-GB"/>
        </w:rPr>
      </w:pPr>
    </w:p>
    <w:tbl>
      <w:tblPr>
        <w:tblStyle w:val="Tabelraster"/>
        <w:tblW w:w="10201" w:type="dxa"/>
        <w:tblLook w:val="04A0" w:firstRow="1" w:lastRow="0" w:firstColumn="1" w:lastColumn="0" w:noHBand="0" w:noVBand="1"/>
      </w:tblPr>
      <w:tblGrid>
        <w:gridCol w:w="846"/>
        <w:gridCol w:w="3402"/>
        <w:gridCol w:w="3260"/>
        <w:gridCol w:w="2693"/>
      </w:tblGrid>
      <w:tr w:rsidR="00E42C64" w:rsidRPr="0083183B" w14:paraId="61F6A3E0" w14:textId="77777777" w:rsidTr="0038563E">
        <w:trPr>
          <w:trHeight w:val="265"/>
        </w:trPr>
        <w:tc>
          <w:tcPr>
            <w:tcW w:w="846" w:type="dxa"/>
            <w:shd w:val="clear" w:color="auto" w:fill="F2F2F2" w:themeFill="background1" w:themeFillShade="F2"/>
          </w:tcPr>
          <w:p w14:paraId="4E8C65DA" w14:textId="77777777" w:rsidR="00E42C64" w:rsidRPr="0083183B" w:rsidRDefault="00E42C64" w:rsidP="005E6A5E">
            <w:pPr>
              <w:jc w:val="both"/>
              <w:rPr>
                <w:b/>
                <w:bCs/>
              </w:rPr>
            </w:pPr>
            <w:r w:rsidRPr="0083183B">
              <w:rPr>
                <w:b/>
                <w:bCs/>
              </w:rPr>
              <w:t>Art.</w:t>
            </w:r>
          </w:p>
        </w:tc>
        <w:tc>
          <w:tcPr>
            <w:tcW w:w="3402" w:type="dxa"/>
            <w:shd w:val="clear" w:color="auto" w:fill="F2F2F2" w:themeFill="background1" w:themeFillShade="F2"/>
          </w:tcPr>
          <w:p w14:paraId="7B2C36DB" w14:textId="34500FFB" w:rsidR="00E42C64" w:rsidRPr="0083183B" w:rsidRDefault="0038563E" w:rsidP="005E6A5E">
            <w:pPr>
              <w:jc w:val="both"/>
              <w:rPr>
                <w:b/>
                <w:bCs/>
              </w:rPr>
            </w:pPr>
            <w:proofErr w:type="spellStart"/>
            <w:r w:rsidRPr="0038563E">
              <w:rPr>
                <w:b/>
                <w:bCs/>
              </w:rPr>
              <w:t>Text</w:t>
            </w:r>
            <w:proofErr w:type="spellEnd"/>
            <w:r w:rsidRPr="0038563E">
              <w:rPr>
                <w:b/>
                <w:bCs/>
              </w:rPr>
              <w:t xml:space="preserve"> </w:t>
            </w:r>
            <w:proofErr w:type="spellStart"/>
            <w:r w:rsidRPr="0038563E">
              <w:rPr>
                <w:b/>
                <w:bCs/>
              </w:rPr>
              <w:t>that</w:t>
            </w:r>
            <w:proofErr w:type="spellEnd"/>
            <w:r w:rsidRPr="0038563E">
              <w:rPr>
                <w:b/>
                <w:bCs/>
              </w:rPr>
              <w:t xml:space="preserve"> </w:t>
            </w:r>
            <w:proofErr w:type="spellStart"/>
            <w:r w:rsidRPr="0038563E">
              <w:rPr>
                <w:b/>
                <w:bCs/>
              </w:rPr>
              <w:t>expires</w:t>
            </w:r>
            <w:proofErr w:type="spellEnd"/>
          </w:p>
        </w:tc>
        <w:tc>
          <w:tcPr>
            <w:tcW w:w="3260" w:type="dxa"/>
            <w:shd w:val="clear" w:color="auto" w:fill="F2F2F2" w:themeFill="background1" w:themeFillShade="F2"/>
          </w:tcPr>
          <w:p w14:paraId="6A416784" w14:textId="308EAD27" w:rsidR="00E42C64" w:rsidRPr="0083183B" w:rsidRDefault="0038563E" w:rsidP="005E6A5E">
            <w:pPr>
              <w:jc w:val="both"/>
              <w:rPr>
                <w:b/>
                <w:bCs/>
              </w:rPr>
            </w:pPr>
            <w:proofErr w:type="spellStart"/>
            <w:r w:rsidRPr="0038563E">
              <w:rPr>
                <w:b/>
                <w:bCs/>
              </w:rPr>
              <w:t>Replacement</w:t>
            </w:r>
            <w:proofErr w:type="spellEnd"/>
            <w:r w:rsidRPr="0038563E">
              <w:rPr>
                <w:b/>
                <w:bCs/>
              </w:rPr>
              <w:t xml:space="preserve"> text</w:t>
            </w:r>
          </w:p>
        </w:tc>
        <w:tc>
          <w:tcPr>
            <w:tcW w:w="2693" w:type="dxa"/>
            <w:shd w:val="clear" w:color="auto" w:fill="F2F2F2" w:themeFill="background1" w:themeFillShade="F2"/>
          </w:tcPr>
          <w:p w14:paraId="6A2D2BCF" w14:textId="3C202787" w:rsidR="00E42C64" w:rsidRPr="0083183B" w:rsidRDefault="0038563E" w:rsidP="005E6A5E">
            <w:pPr>
              <w:jc w:val="both"/>
              <w:rPr>
                <w:b/>
                <w:bCs/>
              </w:rPr>
            </w:pPr>
            <w:proofErr w:type="spellStart"/>
            <w:r w:rsidRPr="0038563E">
              <w:rPr>
                <w:b/>
                <w:bCs/>
              </w:rPr>
              <w:t>Reason</w:t>
            </w:r>
            <w:proofErr w:type="spellEnd"/>
          </w:p>
        </w:tc>
      </w:tr>
      <w:tr w:rsidR="00E42C64" w:rsidRPr="0083183B" w14:paraId="19A6D7E3" w14:textId="77777777" w:rsidTr="005E6A5E">
        <w:tc>
          <w:tcPr>
            <w:tcW w:w="846" w:type="dxa"/>
          </w:tcPr>
          <w:p w14:paraId="4DF9B5FF" w14:textId="07CFC120" w:rsidR="00E42C64" w:rsidRPr="0083183B" w:rsidRDefault="00E42C64" w:rsidP="005E6A5E">
            <w:pPr>
              <w:jc w:val="both"/>
            </w:pPr>
          </w:p>
        </w:tc>
        <w:tc>
          <w:tcPr>
            <w:tcW w:w="3402" w:type="dxa"/>
          </w:tcPr>
          <w:p w14:paraId="7FC7C782" w14:textId="77777777" w:rsidR="00E42C64" w:rsidRPr="0083183B" w:rsidRDefault="00E42C64" w:rsidP="005E6A5E">
            <w:pPr>
              <w:jc w:val="both"/>
            </w:pPr>
          </w:p>
        </w:tc>
        <w:tc>
          <w:tcPr>
            <w:tcW w:w="3260" w:type="dxa"/>
          </w:tcPr>
          <w:p w14:paraId="2E3DB832" w14:textId="77777777" w:rsidR="00E42C64" w:rsidRPr="0083183B" w:rsidRDefault="00E42C64" w:rsidP="005E6A5E">
            <w:pPr>
              <w:jc w:val="both"/>
            </w:pPr>
          </w:p>
        </w:tc>
        <w:tc>
          <w:tcPr>
            <w:tcW w:w="2693" w:type="dxa"/>
          </w:tcPr>
          <w:p w14:paraId="10D01448" w14:textId="77777777" w:rsidR="00E42C64" w:rsidRPr="0083183B" w:rsidRDefault="00E42C64" w:rsidP="005E6A5E">
            <w:pPr>
              <w:jc w:val="both"/>
            </w:pPr>
          </w:p>
        </w:tc>
      </w:tr>
      <w:tr w:rsidR="00E42C64" w:rsidRPr="0083183B" w14:paraId="4FAFCF32" w14:textId="77777777" w:rsidTr="005E6A5E">
        <w:tc>
          <w:tcPr>
            <w:tcW w:w="846" w:type="dxa"/>
          </w:tcPr>
          <w:p w14:paraId="30B4EF1D" w14:textId="77777777" w:rsidR="00E42C64" w:rsidRPr="0083183B" w:rsidRDefault="00E42C64" w:rsidP="005E6A5E">
            <w:pPr>
              <w:jc w:val="both"/>
            </w:pPr>
          </w:p>
        </w:tc>
        <w:tc>
          <w:tcPr>
            <w:tcW w:w="3402" w:type="dxa"/>
          </w:tcPr>
          <w:p w14:paraId="28460899" w14:textId="77777777" w:rsidR="00E42C64" w:rsidRPr="0083183B" w:rsidRDefault="00E42C64" w:rsidP="005E6A5E">
            <w:pPr>
              <w:jc w:val="both"/>
            </w:pPr>
          </w:p>
        </w:tc>
        <w:tc>
          <w:tcPr>
            <w:tcW w:w="3260" w:type="dxa"/>
          </w:tcPr>
          <w:p w14:paraId="21C49FFD" w14:textId="77777777" w:rsidR="00E42C64" w:rsidRPr="0083183B" w:rsidRDefault="00E42C64" w:rsidP="005E6A5E">
            <w:pPr>
              <w:jc w:val="both"/>
            </w:pPr>
          </w:p>
        </w:tc>
        <w:tc>
          <w:tcPr>
            <w:tcW w:w="2693" w:type="dxa"/>
          </w:tcPr>
          <w:p w14:paraId="0F3A6E8D" w14:textId="77777777" w:rsidR="00E42C64" w:rsidRPr="0083183B" w:rsidRDefault="00E42C64" w:rsidP="005E6A5E">
            <w:pPr>
              <w:jc w:val="both"/>
            </w:pPr>
          </w:p>
        </w:tc>
      </w:tr>
      <w:tr w:rsidR="00E42C64" w:rsidRPr="0083183B" w14:paraId="6C97BF2E" w14:textId="77777777" w:rsidTr="005E6A5E">
        <w:tc>
          <w:tcPr>
            <w:tcW w:w="846" w:type="dxa"/>
          </w:tcPr>
          <w:p w14:paraId="26AC7EF1" w14:textId="77777777" w:rsidR="00E42C64" w:rsidRPr="0083183B" w:rsidRDefault="00E42C64" w:rsidP="005E6A5E">
            <w:pPr>
              <w:jc w:val="both"/>
            </w:pPr>
          </w:p>
        </w:tc>
        <w:tc>
          <w:tcPr>
            <w:tcW w:w="3402" w:type="dxa"/>
          </w:tcPr>
          <w:p w14:paraId="428EABDB" w14:textId="77777777" w:rsidR="00E42C64" w:rsidRPr="0083183B" w:rsidRDefault="00E42C64" w:rsidP="005E6A5E">
            <w:pPr>
              <w:jc w:val="both"/>
            </w:pPr>
          </w:p>
        </w:tc>
        <w:tc>
          <w:tcPr>
            <w:tcW w:w="3260" w:type="dxa"/>
          </w:tcPr>
          <w:p w14:paraId="7663D542" w14:textId="77777777" w:rsidR="00E42C64" w:rsidRPr="0083183B" w:rsidRDefault="00E42C64" w:rsidP="005E6A5E">
            <w:pPr>
              <w:jc w:val="both"/>
            </w:pPr>
          </w:p>
        </w:tc>
        <w:tc>
          <w:tcPr>
            <w:tcW w:w="2693" w:type="dxa"/>
          </w:tcPr>
          <w:p w14:paraId="6EF949F9" w14:textId="77777777" w:rsidR="00E42C64" w:rsidRPr="0083183B" w:rsidRDefault="00E42C64" w:rsidP="005E6A5E">
            <w:pPr>
              <w:jc w:val="both"/>
            </w:pPr>
          </w:p>
        </w:tc>
      </w:tr>
    </w:tbl>
    <w:p w14:paraId="148E2CF1" w14:textId="77777777" w:rsidR="00E42C64" w:rsidRPr="0083183B" w:rsidRDefault="00E42C64" w:rsidP="00E42C64">
      <w:pPr>
        <w:spacing w:line="240" w:lineRule="auto"/>
        <w:jc w:val="both"/>
      </w:pPr>
      <w:r w:rsidRPr="0083183B">
        <w:br w:type="page"/>
      </w:r>
    </w:p>
    <w:p w14:paraId="2FF193CB" w14:textId="24B1AA0E" w:rsidR="00E42C64" w:rsidRDefault="0038563E" w:rsidP="00E42C64">
      <w:pPr>
        <w:pStyle w:val="Kop1"/>
        <w:numPr>
          <w:ilvl w:val="0"/>
          <w:numId w:val="0"/>
        </w:numPr>
        <w:ind w:left="360" w:hanging="360"/>
      </w:pPr>
      <w:bookmarkStart w:id="16" w:name="_Toc213755142"/>
      <w:r w:rsidRPr="0038563E">
        <w:lastRenderedPageBreak/>
        <w:t>APPENDIX 2 – CONTACT PERSONS</w:t>
      </w:r>
      <w:bookmarkEnd w:id="16"/>
      <w:r w:rsidR="00E42C64">
        <w:t xml:space="preserve"> </w:t>
      </w:r>
    </w:p>
    <w:p w14:paraId="6C3F2451" w14:textId="6FB761A5" w:rsidR="00A17851" w:rsidRPr="00A00F85" w:rsidRDefault="001D5345" w:rsidP="00A17851">
      <w:pPr>
        <w:spacing w:line="240" w:lineRule="auto"/>
        <w:jc w:val="both"/>
        <w:rPr>
          <w:lang w:val="en-GB"/>
        </w:rPr>
      </w:pPr>
      <w:r w:rsidRPr="00A00F85">
        <w:rPr>
          <w:lang w:val="en-GB"/>
        </w:rPr>
        <w:t>In the event of a breach and/or incident, or if there is a vulnerability posing a direct risk to Enexis, the Counterparty must report it to</w:t>
      </w:r>
      <w:r w:rsidR="00A17851" w:rsidRPr="00A00F85">
        <w:rPr>
          <w:lang w:val="en-GB"/>
        </w:rPr>
        <w:t xml:space="preserve"> </w:t>
      </w:r>
      <w:r w:rsidR="00A17851">
        <w:fldChar w:fldCharType="begin"/>
      </w:r>
      <w:r w:rsidR="00A17851" w:rsidRPr="00BB35FF">
        <w:rPr>
          <w:lang w:val="en-US"/>
        </w:rPr>
        <w:instrText>HYPERLINK "mailto:Security@enexis.nl"</w:instrText>
      </w:r>
      <w:r w:rsidR="00A17851">
        <w:fldChar w:fldCharType="separate"/>
      </w:r>
      <w:r w:rsidR="00A17851" w:rsidRPr="00A00F85">
        <w:rPr>
          <w:rStyle w:val="Hyperlink"/>
          <w:b/>
          <w:bCs/>
          <w:lang w:val="en-GB"/>
        </w:rPr>
        <w:t>Security@enexis.nl</w:t>
      </w:r>
      <w:r w:rsidR="00A17851">
        <w:fldChar w:fldCharType="end"/>
      </w:r>
      <w:r w:rsidR="00A17851" w:rsidRPr="00A00F85">
        <w:rPr>
          <w:lang w:val="en-GB"/>
        </w:rPr>
        <w:t xml:space="preserve"> </w:t>
      </w:r>
      <w:r w:rsidRPr="00A00F85">
        <w:rPr>
          <w:u w:val="single"/>
          <w:lang w:val="en-GB"/>
        </w:rPr>
        <w:t xml:space="preserve">and </w:t>
      </w:r>
      <w:r w:rsidRPr="00A00F85">
        <w:rPr>
          <w:lang w:val="en-GB"/>
        </w:rPr>
        <w:t>contact the Enexis contact persons via the telephone numbers mentioned in Appendix 2. The Counterparty must notify Enexis immediately, but no later than 12 hours after becoming aware of this, via all designated means of communication and provide all relevant information</w:t>
      </w:r>
      <w:r w:rsidR="00A17851" w:rsidRPr="00A00F85">
        <w:rPr>
          <w:lang w:val="en-GB"/>
        </w:rPr>
        <w:t>:</w:t>
      </w:r>
    </w:p>
    <w:p w14:paraId="4D6136E1" w14:textId="77777777" w:rsidR="00A17851" w:rsidRPr="00A00F85" w:rsidRDefault="00A17851" w:rsidP="00A17851">
      <w:pPr>
        <w:spacing w:line="240" w:lineRule="auto"/>
        <w:jc w:val="both"/>
        <w:rPr>
          <w:lang w:val="en-GB"/>
        </w:rPr>
      </w:pPr>
    </w:p>
    <w:p w14:paraId="25832E88" w14:textId="2331556C" w:rsidR="00A17851" w:rsidRPr="0083183B" w:rsidRDefault="001D5345" w:rsidP="00A17851">
      <w:pPr>
        <w:spacing w:line="240" w:lineRule="auto"/>
      </w:pPr>
      <w:r w:rsidRPr="001D5345">
        <w:t xml:space="preserve">Contact information </w:t>
      </w:r>
      <w:r w:rsidR="0059093A">
        <w:t>of</w:t>
      </w:r>
      <w:r w:rsidRPr="001D5345">
        <w:t xml:space="preserve"> </w:t>
      </w:r>
      <w:r w:rsidRPr="001D5345">
        <w:rPr>
          <w:b/>
        </w:rPr>
        <w:t>Enexis</w:t>
      </w:r>
    </w:p>
    <w:tbl>
      <w:tblPr>
        <w:tblStyle w:val="Tabelraster"/>
        <w:tblW w:w="0" w:type="auto"/>
        <w:tblLook w:val="04A0" w:firstRow="1" w:lastRow="0" w:firstColumn="1" w:lastColumn="0" w:noHBand="0" w:noVBand="1"/>
      </w:tblPr>
      <w:tblGrid>
        <w:gridCol w:w="1407"/>
        <w:gridCol w:w="1646"/>
        <w:gridCol w:w="2685"/>
        <w:gridCol w:w="1765"/>
      </w:tblGrid>
      <w:tr w:rsidR="00750921" w:rsidRPr="0083183B" w14:paraId="35993F52" w14:textId="77777777" w:rsidTr="00750921">
        <w:tc>
          <w:tcPr>
            <w:tcW w:w="1407" w:type="dxa"/>
            <w:shd w:val="clear" w:color="auto" w:fill="44546A" w:themeFill="text2"/>
          </w:tcPr>
          <w:p w14:paraId="349CD440" w14:textId="2DF4EC09" w:rsidR="00750921" w:rsidRPr="00C45058" w:rsidRDefault="001D5345" w:rsidP="005E6A5E">
            <w:pPr>
              <w:rPr>
                <w:color w:val="FFFFFF" w:themeColor="background1"/>
              </w:rPr>
            </w:pPr>
            <w:r w:rsidRPr="001D5345">
              <w:rPr>
                <w:color w:val="FFFFFF" w:themeColor="background1"/>
              </w:rPr>
              <w:t>Event</w:t>
            </w:r>
          </w:p>
        </w:tc>
        <w:tc>
          <w:tcPr>
            <w:tcW w:w="1646" w:type="dxa"/>
            <w:shd w:val="clear" w:color="auto" w:fill="44546A" w:themeFill="text2"/>
          </w:tcPr>
          <w:p w14:paraId="7F87619B" w14:textId="06EA501F" w:rsidR="00750921" w:rsidRPr="00C45058" w:rsidRDefault="001D5345" w:rsidP="005E6A5E">
            <w:pPr>
              <w:rPr>
                <w:color w:val="FFFFFF" w:themeColor="background1"/>
              </w:rPr>
            </w:pPr>
            <w:r>
              <w:rPr>
                <w:color w:val="FFFFFF" w:themeColor="background1"/>
              </w:rPr>
              <w:t>Name</w:t>
            </w:r>
          </w:p>
        </w:tc>
        <w:tc>
          <w:tcPr>
            <w:tcW w:w="2685" w:type="dxa"/>
            <w:shd w:val="clear" w:color="auto" w:fill="44546A" w:themeFill="text2"/>
          </w:tcPr>
          <w:p w14:paraId="07B866A8" w14:textId="0C3E4904" w:rsidR="00750921" w:rsidRPr="00C45058" w:rsidRDefault="00C362F0" w:rsidP="005E6A5E">
            <w:pPr>
              <w:rPr>
                <w:color w:val="FFFFFF" w:themeColor="background1"/>
              </w:rPr>
            </w:pPr>
            <w:proofErr w:type="spellStart"/>
            <w:r>
              <w:rPr>
                <w:color w:val="FFFFFF" w:themeColor="background1"/>
              </w:rPr>
              <w:t>Designation</w:t>
            </w:r>
            <w:proofErr w:type="spellEnd"/>
          </w:p>
        </w:tc>
        <w:tc>
          <w:tcPr>
            <w:tcW w:w="1765" w:type="dxa"/>
            <w:shd w:val="clear" w:color="auto" w:fill="44546A" w:themeFill="text2"/>
          </w:tcPr>
          <w:p w14:paraId="4846EB82" w14:textId="257AFF29" w:rsidR="00750921" w:rsidRPr="00C45058" w:rsidRDefault="001D5345" w:rsidP="005E6A5E">
            <w:pPr>
              <w:rPr>
                <w:color w:val="FFFFFF" w:themeColor="background1"/>
              </w:rPr>
            </w:pPr>
            <w:r w:rsidRPr="001D5345">
              <w:rPr>
                <w:color w:val="FFFFFF" w:themeColor="background1"/>
              </w:rPr>
              <w:t xml:space="preserve">Phone </w:t>
            </w:r>
            <w:proofErr w:type="spellStart"/>
            <w:r w:rsidRPr="001D5345">
              <w:rPr>
                <w:color w:val="FFFFFF" w:themeColor="background1"/>
              </w:rPr>
              <w:t>number</w:t>
            </w:r>
            <w:proofErr w:type="spellEnd"/>
          </w:p>
        </w:tc>
      </w:tr>
      <w:tr w:rsidR="001D5345" w:rsidRPr="0083183B" w14:paraId="16928C46" w14:textId="77777777" w:rsidTr="00750921">
        <w:tc>
          <w:tcPr>
            <w:tcW w:w="1407" w:type="dxa"/>
          </w:tcPr>
          <w:p w14:paraId="531EEC07" w14:textId="3AE74C9C" w:rsidR="001D5345" w:rsidRPr="0083183B" w:rsidRDefault="001D5345" w:rsidP="005E6A5E">
            <w:r w:rsidRPr="00541F36">
              <w:t xml:space="preserve">Incident </w:t>
            </w:r>
            <w:proofErr w:type="spellStart"/>
            <w:r w:rsidRPr="00541F36">
              <w:t>and</w:t>
            </w:r>
            <w:proofErr w:type="spellEnd"/>
            <w:r w:rsidRPr="00541F36">
              <w:t xml:space="preserve"> </w:t>
            </w:r>
            <w:proofErr w:type="spellStart"/>
            <w:r w:rsidR="008D437B">
              <w:t>b</w:t>
            </w:r>
            <w:r w:rsidRPr="00541F36">
              <w:t>reach</w:t>
            </w:r>
            <w:proofErr w:type="spellEnd"/>
          </w:p>
        </w:tc>
        <w:tc>
          <w:tcPr>
            <w:tcW w:w="1646" w:type="dxa"/>
          </w:tcPr>
          <w:p w14:paraId="6451AE12" w14:textId="678A1F16" w:rsidR="001D5345" w:rsidRPr="0083183B" w:rsidRDefault="008D437B" w:rsidP="005E6A5E">
            <w:r>
              <w:t>Jeroen Teppema</w:t>
            </w:r>
          </w:p>
        </w:tc>
        <w:tc>
          <w:tcPr>
            <w:tcW w:w="2685" w:type="dxa"/>
          </w:tcPr>
          <w:p w14:paraId="2C8FC71A" w14:textId="77777777" w:rsidR="001D5345" w:rsidRPr="0083183B" w:rsidRDefault="001D5345" w:rsidP="005E6A5E">
            <w:r w:rsidRPr="0083183B">
              <w:t>Chief Information Security Officer</w:t>
            </w:r>
          </w:p>
        </w:tc>
        <w:tc>
          <w:tcPr>
            <w:tcW w:w="1765" w:type="dxa"/>
          </w:tcPr>
          <w:p w14:paraId="22D5ECC4" w14:textId="64B6C767" w:rsidR="001D5345" w:rsidRPr="0083183B" w:rsidRDefault="00AD3F31" w:rsidP="005E6A5E">
            <w:r w:rsidRPr="00AD3F31">
              <w:t>088-8574444</w:t>
            </w:r>
          </w:p>
        </w:tc>
      </w:tr>
      <w:tr w:rsidR="001D5345" w:rsidRPr="00BB35FF" w14:paraId="5ABC27FD" w14:textId="77777777" w:rsidTr="00750921">
        <w:tc>
          <w:tcPr>
            <w:tcW w:w="1407" w:type="dxa"/>
          </w:tcPr>
          <w:p w14:paraId="0F1C0724" w14:textId="0FE102A7" w:rsidR="001D5345" w:rsidRPr="0083183B" w:rsidRDefault="001D5345" w:rsidP="005E6A5E">
            <w:r w:rsidRPr="00541F36">
              <w:t xml:space="preserve">Incident </w:t>
            </w:r>
            <w:proofErr w:type="spellStart"/>
            <w:r w:rsidRPr="00541F36">
              <w:t>and</w:t>
            </w:r>
            <w:proofErr w:type="spellEnd"/>
            <w:r w:rsidRPr="00541F36">
              <w:t xml:space="preserve"> </w:t>
            </w:r>
            <w:proofErr w:type="spellStart"/>
            <w:r w:rsidR="008D437B">
              <w:t>b</w:t>
            </w:r>
            <w:r w:rsidRPr="00541F36">
              <w:t>reach</w:t>
            </w:r>
            <w:proofErr w:type="spellEnd"/>
          </w:p>
        </w:tc>
        <w:tc>
          <w:tcPr>
            <w:tcW w:w="1646" w:type="dxa"/>
          </w:tcPr>
          <w:p w14:paraId="414A9BE9" w14:textId="77777777" w:rsidR="001D5345" w:rsidRPr="0083183B" w:rsidRDefault="001D5345" w:rsidP="005E6A5E"/>
        </w:tc>
        <w:tc>
          <w:tcPr>
            <w:tcW w:w="2685" w:type="dxa"/>
          </w:tcPr>
          <w:p w14:paraId="664C1D72" w14:textId="0169479F" w:rsidR="001D5345" w:rsidRPr="00A00F85" w:rsidRDefault="001D5345" w:rsidP="005E6A5E">
            <w:pPr>
              <w:rPr>
                <w:lang w:val="en-GB"/>
              </w:rPr>
            </w:pPr>
            <w:r w:rsidRPr="00A00F85">
              <w:rPr>
                <w:lang w:val="en-GB"/>
              </w:rPr>
              <w:t>Contract Manager</w:t>
            </w:r>
            <w:r w:rsidR="00D15014" w:rsidRPr="00A00F85">
              <w:rPr>
                <w:lang w:val="en-GB"/>
              </w:rPr>
              <w:t xml:space="preserve"> of</w:t>
            </w:r>
            <w:r w:rsidRPr="00A00F85">
              <w:rPr>
                <w:lang w:val="en-GB"/>
              </w:rPr>
              <w:t xml:space="preserve"> Master Agreement</w:t>
            </w:r>
          </w:p>
        </w:tc>
        <w:tc>
          <w:tcPr>
            <w:tcW w:w="1765" w:type="dxa"/>
          </w:tcPr>
          <w:p w14:paraId="11129C86" w14:textId="77777777" w:rsidR="001D5345" w:rsidRPr="00A00F85" w:rsidRDefault="001D5345" w:rsidP="005E6A5E">
            <w:pPr>
              <w:rPr>
                <w:lang w:val="en-GB"/>
              </w:rPr>
            </w:pPr>
          </w:p>
        </w:tc>
      </w:tr>
      <w:tr w:rsidR="001D5345" w:rsidRPr="0083183B" w14:paraId="00A703A9" w14:textId="77777777" w:rsidTr="00750921">
        <w:tc>
          <w:tcPr>
            <w:tcW w:w="1407" w:type="dxa"/>
          </w:tcPr>
          <w:p w14:paraId="7F56FF01" w14:textId="24AA2B13" w:rsidR="001D5345" w:rsidRPr="0083183B" w:rsidRDefault="001D5345" w:rsidP="005E6A5E">
            <w:r w:rsidRPr="00541F36">
              <w:t xml:space="preserve">Incident </w:t>
            </w:r>
            <w:proofErr w:type="spellStart"/>
            <w:r w:rsidRPr="00541F36">
              <w:t>and</w:t>
            </w:r>
            <w:proofErr w:type="spellEnd"/>
            <w:r w:rsidRPr="00541F36">
              <w:t xml:space="preserve"> </w:t>
            </w:r>
            <w:proofErr w:type="spellStart"/>
            <w:r w:rsidR="008D437B">
              <w:t>b</w:t>
            </w:r>
            <w:r w:rsidRPr="00541F36">
              <w:t>reach</w:t>
            </w:r>
            <w:proofErr w:type="spellEnd"/>
          </w:p>
        </w:tc>
        <w:tc>
          <w:tcPr>
            <w:tcW w:w="1646" w:type="dxa"/>
          </w:tcPr>
          <w:p w14:paraId="4781D15C" w14:textId="16877557" w:rsidR="001D5345" w:rsidRPr="0083183B" w:rsidRDefault="003A6709" w:rsidP="005E6A5E">
            <w:r w:rsidRPr="005D4C21">
              <w:rPr>
                <w:rFonts w:eastAsia="SimSun"/>
                <w:lang w:val="en-US" w:eastAsia="en-GB"/>
              </w:rPr>
              <w:t>Evelyne Hengst-de Greeff</w:t>
            </w:r>
          </w:p>
        </w:tc>
        <w:tc>
          <w:tcPr>
            <w:tcW w:w="2685" w:type="dxa"/>
          </w:tcPr>
          <w:p w14:paraId="5A4983F9" w14:textId="062F12DF" w:rsidR="001D5345" w:rsidRPr="0083183B" w:rsidRDefault="001D5345" w:rsidP="005E6A5E">
            <w:r w:rsidRPr="001623F4">
              <w:t xml:space="preserve">Data </w:t>
            </w:r>
            <w:proofErr w:type="spellStart"/>
            <w:r w:rsidRPr="001623F4">
              <w:t>Protection</w:t>
            </w:r>
            <w:proofErr w:type="spellEnd"/>
            <w:r w:rsidRPr="001623F4">
              <w:t xml:space="preserve"> </w:t>
            </w:r>
            <w:proofErr w:type="spellStart"/>
            <w:r w:rsidRPr="001623F4">
              <w:t>Officer</w:t>
            </w:r>
            <w:proofErr w:type="spellEnd"/>
          </w:p>
        </w:tc>
        <w:tc>
          <w:tcPr>
            <w:tcW w:w="1765" w:type="dxa"/>
          </w:tcPr>
          <w:p w14:paraId="5158C138" w14:textId="46387F5B" w:rsidR="001D5345" w:rsidRPr="0083183B" w:rsidRDefault="006649AD" w:rsidP="005E6A5E">
            <w:r w:rsidRPr="00AD3F31">
              <w:t>088-8574444</w:t>
            </w:r>
          </w:p>
        </w:tc>
      </w:tr>
      <w:tr w:rsidR="00750921" w:rsidRPr="0083183B" w14:paraId="0344369E" w14:textId="77777777" w:rsidTr="00750921">
        <w:tc>
          <w:tcPr>
            <w:tcW w:w="1407" w:type="dxa"/>
          </w:tcPr>
          <w:p w14:paraId="224411E2" w14:textId="3EC702A4" w:rsidR="00750921" w:rsidRPr="0083183B" w:rsidRDefault="00750921" w:rsidP="005E6A5E"/>
        </w:tc>
        <w:tc>
          <w:tcPr>
            <w:tcW w:w="1646" w:type="dxa"/>
          </w:tcPr>
          <w:p w14:paraId="286EDA61" w14:textId="77777777" w:rsidR="00750921" w:rsidRPr="0083183B" w:rsidRDefault="00750921" w:rsidP="005E6A5E"/>
        </w:tc>
        <w:tc>
          <w:tcPr>
            <w:tcW w:w="2685" w:type="dxa"/>
          </w:tcPr>
          <w:p w14:paraId="3FBC80F6" w14:textId="77777777" w:rsidR="00750921" w:rsidRPr="0083183B" w:rsidRDefault="00750921" w:rsidP="005E6A5E"/>
        </w:tc>
        <w:tc>
          <w:tcPr>
            <w:tcW w:w="1765" w:type="dxa"/>
          </w:tcPr>
          <w:p w14:paraId="3DAC24A9" w14:textId="77777777" w:rsidR="00750921" w:rsidRPr="0083183B" w:rsidRDefault="00750921" w:rsidP="005E6A5E"/>
        </w:tc>
      </w:tr>
      <w:tr w:rsidR="00750921" w:rsidRPr="0083183B" w14:paraId="23876195" w14:textId="77777777" w:rsidTr="00750921">
        <w:tc>
          <w:tcPr>
            <w:tcW w:w="1407" w:type="dxa"/>
          </w:tcPr>
          <w:p w14:paraId="6AEFF881" w14:textId="77777777" w:rsidR="00750921" w:rsidRPr="0083183B" w:rsidRDefault="00750921" w:rsidP="005E6A5E"/>
        </w:tc>
        <w:tc>
          <w:tcPr>
            <w:tcW w:w="1646" w:type="dxa"/>
          </w:tcPr>
          <w:p w14:paraId="131D540C" w14:textId="77777777" w:rsidR="00750921" w:rsidRPr="0083183B" w:rsidRDefault="00750921" w:rsidP="005E6A5E"/>
        </w:tc>
        <w:tc>
          <w:tcPr>
            <w:tcW w:w="2685" w:type="dxa"/>
          </w:tcPr>
          <w:p w14:paraId="672DF90B" w14:textId="77777777" w:rsidR="00750921" w:rsidRPr="0083183B" w:rsidRDefault="00750921" w:rsidP="005E6A5E"/>
        </w:tc>
        <w:tc>
          <w:tcPr>
            <w:tcW w:w="1765" w:type="dxa"/>
          </w:tcPr>
          <w:p w14:paraId="69B80D09" w14:textId="77777777" w:rsidR="00750921" w:rsidRPr="0083183B" w:rsidRDefault="00750921" w:rsidP="005E6A5E"/>
        </w:tc>
      </w:tr>
    </w:tbl>
    <w:p w14:paraId="1BB76547" w14:textId="77777777" w:rsidR="00A17851" w:rsidRPr="0083183B" w:rsidRDefault="00A17851" w:rsidP="00A17851">
      <w:pPr>
        <w:spacing w:line="240" w:lineRule="auto"/>
      </w:pPr>
    </w:p>
    <w:p w14:paraId="65B50798" w14:textId="7580B887" w:rsidR="00A17851" w:rsidRPr="0083183B" w:rsidRDefault="001D5345" w:rsidP="00A17851">
      <w:pPr>
        <w:spacing w:line="240" w:lineRule="auto"/>
      </w:pPr>
      <w:r w:rsidRPr="001D5345">
        <w:t xml:space="preserve">Contact information of </w:t>
      </w:r>
      <w:r w:rsidRPr="001D5345">
        <w:rPr>
          <w:b/>
        </w:rPr>
        <w:t>Counterparty</w:t>
      </w:r>
    </w:p>
    <w:tbl>
      <w:tblPr>
        <w:tblStyle w:val="Tabelraster"/>
        <w:tblW w:w="0" w:type="auto"/>
        <w:tblLook w:val="04A0" w:firstRow="1" w:lastRow="0" w:firstColumn="1" w:lastColumn="0" w:noHBand="0" w:noVBand="1"/>
      </w:tblPr>
      <w:tblGrid>
        <w:gridCol w:w="1407"/>
        <w:gridCol w:w="1646"/>
        <w:gridCol w:w="2685"/>
        <w:gridCol w:w="1765"/>
        <w:gridCol w:w="1559"/>
      </w:tblGrid>
      <w:tr w:rsidR="00A17851" w:rsidRPr="0083183B" w14:paraId="139D8F7D" w14:textId="77777777" w:rsidTr="005E6A5E">
        <w:tc>
          <w:tcPr>
            <w:tcW w:w="1407" w:type="dxa"/>
            <w:shd w:val="clear" w:color="auto" w:fill="44546A" w:themeFill="text2"/>
          </w:tcPr>
          <w:p w14:paraId="6CF131E6" w14:textId="40BFABDD" w:rsidR="00A17851" w:rsidRPr="000D393B" w:rsidRDefault="001D5345" w:rsidP="005E6A5E">
            <w:pPr>
              <w:rPr>
                <w:color w:val="FFFFFF" w:themeColor="background1"/>
              </w:rPr>
            </w:pPr>
            <w:r w:rsidRPr="001D5345">
              <w:rPr>
                <w:color w:val="FFFFFF" w:themeColor="background1"/>
              </w:rPr>
              <w:t>Event</w:t>
            </w:r>
          </w:p>
        </w:tc>
        <w:tc>
          <w:tcPr>
            <w:tcW w:w="1646" w:type="dxa"/>
            <w:shd w:val="clear" w:color="auto" w:fill="44546A" w:themeFill="text2"/>
          </w:tcPr>
          <w:p w14:paraId="7C144308" w14:textId="219035A7" w:rsidR="00A17851" w:rsidRPr="000D393B" w:rsidRDefault="001D5345" w:rsidP="005E6A5E">
            <w:pPr>
              <w:rPr>
                <w:color w:val="FFFFFF" w:themeColor="background1"/>
              </w:rPr>
            </w:pPr>
            <w:r>
              <w:rPr>
                <w:color w:val="FFFFFF" w:themeColor="background1"/>
              </w:rPr>
              <w:t>Name</w:t>
            </w:r>
          </w:p>
        </w:tc>
        <w:tc>
          <w:tcPr>
            <w:tcW w:w="2685" w:type="dxa"/>
            <w:shd w:val="clear" w:color="auto" w:fill="44546A" w:themeFill="text2"/>
          </w:tcPr>
          <w:p w14:paraId="305C7B20" w14:textId="5477AE9E" w:rsidR="00A17851" w:rsidRPr="000D393B" w:rsidRDefault="00C362F0" w:rsidP="005E6A5E">
            <w:pPr>
              <w:rPr>
                <w:color w:val="FFFFFF" w:themeColor="background1"/>
              </w:rPr>
            </w:pPr>
            <w:proofErr w:type="spellStart"/>
            <w:r>
              <w:rPr>
                <w:color w:val="FFFFFF" w:themeColor="background1"/>
              </w:rPr>
              <w:t>Designation</w:t>
            </w:r>
            <w:proofErr w:type="spellEnd"/>
          </w:p>
        </w:tc>
        <w:tc>
          <w:tcPr>
            <w:tcW w:w="1765" w:type="dxa"/>
            <w:shd w:val="clear" w:color="auto" w:fill="44546A" w:themeFill="text2"/>
          </w:tcPr>
          <w:p w14:paraId="66EC3FC8" w14:textId="4393DA5B" w:rsidR="00A17851" w:rsidRPr="000D393B" w:rsidRDefault="001D5345" w:rsidP="005E6A5E">
            <w:pPr>
              <w:rPr>
                <w:color w:val="FFFFFF" w:themeColor="background1"/>
              </w:rPr>
            </w:pPr>
            <w:r w:rsidRPr="001D5345">
              <w:rPr>
                <w:color w:val="FFFFFF" w:themeColor="background1"/>
              </w:rPr>
              <w:t xml:space="preserve">Phone </w:t>
            </w:r>
            <w:proofErr w:type="spellStart"/>
            <w:r w:rsidRPr="001D5345">
              <w:rPr>
                <w:color w:val="FFFFFF" w:themeColor="background1"/>
              </w:rPr>
              <w:t>number</w:t>
            </w:r>
            <w:proofErr w:type="spellEnd"/>
          </w:p>
        </w:tc>
        <w:tc>
          <w:tcPr>
            <w:tcW w:w="1559" w:type="dxa"/>
            <w:shd w:val="clear" w:color="auto" w:fill="44546A" w:themeFill="text2"/>
          </w:tcPr>
          <w:p w14:paraId="1057CE99" w14:textId="77777777" w:rsidR="00A17851" w:rsidRPr="000D393B" w:rsidRDefault="00A17851" w:rsidP="005E6A5E">
            <w:pPr>
              <w:rPr>
                <w:color w:val="FFFFFF" w:themeColor="background1"/>
              </w:rPr>
            </w:pPr>
            <w:r w:rsidRPr="000D393B">
              <w:rPr>
                <w:color w:val="FFFFFF" w:themeColor="background1"/>
              </w:rPr>
              <w:t>E-mail</w:t>
            </w:r>
          </w:p>
        </w:tc>
      </w:tr>
      <w:tr w:rsidR="001D5345" w:rsidRPr="0083183B" w14:paraId="12278B11" w14:textId="77777777" w:rsidTr="005E6A5E">
        <w:tc>
          <w:tcPr>
            <w:tcW w:w="1407" w:type="dxa"/>
          </w:tcPr>
          <w:p w14:paraId="1E9661F7" w14:textId="46D5CA07" w:rsidR="001D5345" w:rsidRPr="0083183B" w:rsidRDefault="001D5345" w:rsidP="005E6A5E">
            <w:r w:rsidRPr="00520C93">
              <w:t xml:space="preserve">Incident </w:t>
            </w:r>
            <w:proofErr w:type="spellStart"/>
            <w:r w:rsidRPr="00520C93">
              <w:t>and</w:t>
            </w:r>
            <w:proofErr w:type="spellEnd"/>
            <w:r w:rsidRPr="00520C93">
              <w:t xml:space="preserve"> </w:t>
            </w:r>
            <w:proofErr w:type="spellStart"/>
            <w:r w:rsidR="003A6709">
              <w:t>b</w:t>
            </w:r>
            <w:r w:rsidRPr="00520C93">
              <w:t>reach</w:t>
            </w:r>
            <w:proofErr w:type="spellEnd"/>
          </w:p>
        </w:tc>
        <w:tc>
          <w:tcPr>
            <w:tcW w:w="1646" w:type="dxa"/>
          </w:tcPr>
          <w:p w14:paraId="0A38F303" w14:textId="77777777" w:rsidR="001D5345" w:rsidRPr="0083183B" w:rsidRDefault="001D5345" w:rsidP="005E6A5E"/>
        </w:tc>
        <w:tc>
          <w:tcPr>
            <w:tcW w:w="2685" w:type="dxa"/>
          </w:tcPr>
          <w:p w14:paraId="45CF68FF" w14:textId="77777777" w:rsidR="001D5345" w:rsidRPr="0083183B" w:rsidRDefault="001D5345" w:rsidP="005E6A5E">
            <w:r w:rsidRPr="0083183B">
              <w:t>Chief Information Security Officer</w:t>
            </w:r>
          </w:p>
        </w:tc>
        <w:tc>
          <w:tcPr>
            <w:tcW w:w="1765" w:type="dxa"/>
          </w:tcPr>
          <w:p w14:paraId="40FBCD3D" w14:textId="77777777" w:rsidR="001D5345" w:rsidRPr="0083183B" w:rsidRDefault="001D5345" w:rsidP="005E6A5E"/>
        </w:tc>
        <w:tc>
          <w:tcPr>
            <w:tcW w:w="1559" w:type="dxa"/>
          </w:tcPr>
          <w:p w14:paraId="16FD6565" w14:textId="77777777" w:rsidR="001D5345" w:rsidRPr="0083183B" w:rsidRDefault="001D5345" w:rsidP="005E6A5E"/>
        </w:tc>
      </w:tr>
      <w:tr w:rsidR="001D5345" w:rsidRPr="00BB35FF" w14:paraId="0D10337B" w14:textId="77777777" w:rsidTr="005E6A5E">
        <w:tc>
          <w:tcPr>
            <w:tcW w:w="1407" w:type="dxa"/>
          </w:tcPr>
          <w:p w14:paraId="120EC792" w14:textId="2A469DE5" w:rsidR="001D5345" w:rsidRPr="0083183B" w:rsidRDefault="001D5345" w:rsidP="005E6A5E">
            <w:r w:rsidRPr="00520C93">
              <w:t xml:space="preserve">Incident </w:t>
            </w:r>
            <w:proofErr w:type="spellStart"/>
            <w:r w:rsidRPr="00520C93">
              <w:t>and</w:t>
            </w:r>
            <w:proofErr w:type="spellEnd"/>
            <w:r w:rsidRPr="00520C93">
              <w:t xml:space="preserve"> </w:t>
            </w:r>
            <w:proofErr w:type="spellStart"/>
            <w:r w:rsidR="003A6709">
              <w:t>b</w:t>
            </w:r>
            <w:r w:rsidRPr="00520C93">
              <w:t>reach</w:t>
            </w:r>
            <w:proofErr w:type="spellEnd"/>
          </w:p>
        </w:tc>
        <w:tc>
          <w:tcPr>
            <w:tcW w:w="1646" w:type="dxa"/>
          </w:tcPr>
          <w:p w14:paraId="5C0AEEF3" w14:textId="77777777" w:rsidR="001D5345" w:rsidRPr="0083183B" w:rsidRDefault="001D5345" w:rsidP="005E6A5E"/>
        </w:tc>
        <w:tc>
          <w:tcPr>
            <w:tcW w:w="2685" w:type="dxa"/>
          </w:tcPr>
          <w:p w14:paraId="2A7DC1FC" w14:textId="77B15EF3" w:rsidR="001D5345" w:rsidRPr="00A00F85" w:rsidRDefault="001D5345" w:rsidP="005E6A5E">
            <w:pPr>
              <w:rPr>
                <w:lang w:val="en-GB"/>
              </w:rPr>
            </w:pPr>
            <w:r w:rsidRPr="00A00F85">
              <w:rPr>
                <w:lang w:val="en-GB"/>
              </w:rPr>
              <w:t xml:space="preserve">Contract Manager </w:t>
            </w:r>
            <w:r w:rsidR="00F16114" w:rsidRPr="00A00F85">
              <w:rPr>
                <w:lang w:val="en-GB"/>
              </w:rPr>
              <w:t xml:space="preserve">of </w:t>
            </w:r>
            <w:r w:rsidRPr="00A00F85">
              <w:rPr>
                <w:lang w:val="en-GB"/>
              </w:rPr>
              <w:t>Master Agreement</w:t>
            </w:r>
          </w:p>
        </w:tc>
        <w:tc>
          <w:tcPr>
            <w:tcW w:w="1765" w:type="dxa"/>
          </w:tcPr>
          <w:p w14:paraId="3587B4FE" w14:textId="77777777" w:rsidR="001D5345" w:rsidRPr="00A00F85" w:rsidRDefault="001D5345" w:rsidP="005E6A5E">
            <w:pPr>
              <w:rPr>
                <w:lang w:val="en-GB"/>
              </w:rPr>
            </w:pPr>
          </w:p>
        </w:tc>
        <w:tc>
          <w:tcPr>
            <w:tcW w:w="1559" w:type="dxa"/>
          </w:tcPr>
          <w:p w14:paraId="323742F3" w14:textId="77777777" w:rsidR="001D5345" w:rsidRPr="00A00F85" w:rsidRDefault="001D5345" w:rsidP="005E6A5E">
            <w:pPr>
              <w:rPr>
                <w:lang w:val="en-GB"/>
              </w:rPr>
            </w:pPr>
          </w:p>
        </w:tc>
      </w:tr>
      <w:tr w:rsidR="001D5345" w:rsidRPr="0083183B" w14:paraId="0CF4E33F" w14:textId="77777777" w:rsidTr="005E6A5E">
        <w:tc>
          <w:tcPr>
            <w:tcW w:w="1407" w:type="dxa"/>
          </w:tcPr>
          <w:p w14:paraId="4193A8EF" w14:textId="6F40C75B" w:rsidR="001D5345" w:rsidRPr="0083183B" w:rsidRDefault="001D5345" w:rsidP="005E6A5E">
            <w:r w:rsidRPr="00520C93">
              <w:t xml:space="preserve">Incident </w:t>
            </w:r>
            <w:proofErr w:type="spellStart"/>
            <w:r w:rsidRPr="00520C93">
              <w:t>and</w:t>
            </w:r>
            <w:proofErr w:type="spellEnd"/>
            <w:r w:rsidRPr="00520C93">
              <w:t xml:space="preserve"> </w:t>
            </w:r>
            <w:proofErr w:type="spellStart"/>
            <w:r w:rsidR="003A6709">
              <w:t>b</w:t>
            </w:r>
            <w:r w:rsidRPr="00520C93">
              <w:t>reach</w:t>
            </w:r>
            <w:proofErr w:type="spellEnd"/>
          </w:p>
        </w:tc>
        <w:tc>
          <w:tcPr>
            <w:tcW w:w="1646" w:type="dxa"/>
          </w:tcPr>
          <w:p w14:paraId="58C4BBF4" w14:textId="77777777" w:rsidR="001D5345" w:rsidRPr="0083183B" w:rsidRDefault="001D5345" w:rsidP="005E6A5E"/>
        </w:tc>
        <w:tc>
          <w:tcPr>
            <w:tcW w:w="2685" w:type="dxa"/>
          </w:tcPr>
          <w:p w14:paraId="0E6B6566" w14:textId="0181011A" w:rsidR="001D5345" w:rsidRPr="0083183B" w:rsidRDefault="001D5345" w:rsidP="005E6A5E">
            <w:r w:rsidRPr="004616BF">
              <w:t xml:space="preserve">Data </w:t>
            </w:r>
            <w:proofErr w:type="spellStart"/>
            <w:r w:rsidRPr="004616BF">
              <w:t>Protection</w:t>
            </w:r>
            <w:proofErr w:type="spellEnd"/>
            <w:r w:rsidRPr="004616BF">
              <w:t xml:space="preserve"> Officer</w:t>
            </w:r>
          </w:p>
        </w:tc>
        <w:tc>
          <w:tcPr>
            <w:tcW w:w="1765" w:type="dxa"/>
          </w:tcPr>
          <w:p w14:paraId="491DA0CB" w14:textId="77777777" w:rsidR="001D5345" w:rsidRPr="0083183B" w:rsidRDefault="001D5345" w:rsidP="005E6A5E"/>
        </w:tc>
        <w:tc>
          <w:tcPr>
            <w:tcW w:w="1559" w:type="dxa"/>
          </w:tcPr>
          <w:p w14:paraId="10AE6211" w14:textId="77777777" w:rsidR="001D5345" w:rsidRPr="0083183B" w:rsidRDefault="001D5345" w:rsidP="005E6A5E"/>
        </w:tc>
      </w:tr>
      <w:tr w:rsidR="00A17851" w:rsidRPr="0083183B" w14:paraId="12B70D54" w14:textId="77777777" w:rsidTr="005E6A5E">
        <w:tc>
          <w:tcPr>
            <w:tcW w:w="1407" w:type="dxa"/>
          </w:tcPr>
          <w:p w14:paraId="29BE9CCA" w14:textId="3B6B22AA" w:rsidR="00A17851" w:rsidRPr="0083183B" w:rsidRDefault="00A17851" w:rsidP="005E6A5E"/>
        </w:tc>
        <w:tc>
          <w:tcPr>
            <w:tcW w:w="1646" w:type="dxa"/>
          </w:tcPr>
          <w:p w14:paraId="1091AE01" w14:textId="77777777" w:rsidR="00A17851" w:rsidRPr="0083183B" w:rsidRDefault="00A17851" w:rsidP="005E6A5E"/>
        </w:tc>
        <w:tc>
          <w:tcPr>
            <w:tcW w:w="2685" w:type="dxa"/>
          </w:tcPr>
          <w:p w14:paraId="3FCD0DD1" w14:textId="77777777" w:rsidR="00A17851" w:rsidRPr="0083183B" w:rsidRDefault="00A17851" w:rsidP="005E6A5E"/>
        </w:tc>
        <w:tc>
          <w:tcPr>
            <w:tcW w:w="1765" w:type="dxa"/>
          </w:tcPr>
          <w:p w14:paraId="3897E045" w14:textId="77777777" w:rsidR="00A17851" w:rsidRPr="0083183B" w:rsidRDefault="00A17851" w:rsidP="005E6A5E"/>
        </w:tc>
        <w:tc>
          <w:tcPr>
            <w:tcW w:w="1559" w:type="dxa"/>
          </w:tcPr>
          <w:p w14:paraId="35838CA3" w14:textId="77777777" w:rsidR="00A17851" w:rsidRPr="0083183B" w:rsidRDefault="00A17851" w:rsidP="005E6A5E"/>
        </w:tc>
      </w:tr>
      <w:tr w:rsidR="00A17851" w:rsidRPr="0083183B" w14:paraId="3CF527D2" w14:textId="77777777" w:rsidTr="005E6A5E">
        <w:tc>
          <w:tcPr>
            <w:tcW w:w="1407" w:type="dxa"/>
          </w:tcPr>
          <w:p w14:paraId="13870744" w14:textId="77777777" w:rsidR="00A17851" w:rsidRPr="0083183B" w:rsidRDefault="00A17851" w:rsidP="005E6A5E"/>
        </w:tc>
        <w:tc>
          <w:tcPr>
            <w:tcW w:w="1646" w:type="dxa"/>
          </w:tcPr>
          <w:p w14:paraId="3E2E7493" w14:textId="77777777" w:rsidR="00A17851" w:rsidRPr="0083183B" w:rsidRDefault="00A17851" w:rsidP="005E6A5E"/>
        </w:tc>
        <w:tc>
          <w:tcPr>
            <w:tcW w:w="2685" w:type="dxa"/>
          </w:tcPr>
          <w:p w14:paraId="173B0013" w14:textId="77777777" w:rsidR="00A17851" w:rsidRPr="0083183B" w:rsidRDefault="00A17851" w:rsidP="005E6A5E"/>
        </w:tc>
        <w:tc>
          <w:tcPr>
            <w:tcW w:w="1765" w:type="dxa"/>
          </w:tcPr>
          <w:p w14:paraId="4D7E961E" w14:textId="77777777" w:rsidR="00A17851" w:rsidRPr="0083183B" w:rsidRDefault="00A17851" w:rsidP="005E6A5E"/>
        </w:tc>
        <w:tc>
          <w:tcPr>
            <w:tcW w:w="1559" w:type="dxa"/>
          </w:tcPr>
          <w:p w14:paraId="0C51E61A" w14:textId="77777777" w:rsidR="00A17851" w:rsidRPr="0083183B" w:rsidRDefault="00A17851" w:rsidP="005E6A5E"/>
        </w:tc>
      </w:tr>
    </w:tbl>
    <w:p w14:paraId="24057BDB" w14:textId="77777777" w:rsidR="00A17851" w:rsidRDefault="00A17851" w:rsidP="00A17851">
      <w:pPr>
        <w:spacing w:line="240" w:lineRule="auto"/>
      </w:pPr>
    </w:p>
    <w:p w14:paraId="016D4EDD" w14:textId="77777777" w:rsidR="00A17851" w:rsidRDefault="00A17851" w:rsidP="00A17851">
      <w:pPr>
        <w:spacing w:line="240" w:lineRule="auto"/>
      </w:pPr>
    </w:p>
    <w:p w14:paraId="4969A842" w14:textId="77777777" w:rsidR="00610673" w:rsidRDefault="00610673" w:rsidP="00610673">
      <w:pPr>
        <w:pStyle w:val="Kop1"/>
        <w:numPr>
          <w:ilvl w:val="0"/>
          <w:numId w:val="0"/>
        </w:numPr>
        <w:ind w:left="360" w:hanging="360"/>
      </w:pPr>
    </w:p>
    <w:p w14:paraId="4D0710CA" w14:textId="77777777" w:rsidR="00610673" w:rsidRDefault="00610673" w:rsidP="00610673">
      <w:pPr>
        <w:pStyle w:val="Kop1"/>
        <w:numPr>
          <w:ilvl w:val="0"/>
          <w:numId w:val="0"/>
        </w:numPr>
        <w:ind w:left="360" w:hanging="360"/>
      </w:pPr>
    </w:p>
    <w:p w14:paraId="040B147C" w14:textId="77777777" w:rsidR="00610673" w:rsidRDefault="00610673" w:rsidP="00610673">
      <w:pPr>
        <w:pStyle w:val="Kop1"/>
        <w:numPr>
          <w:ilvl w:val="0"/>
          <w:numId w:val="0"/>
        </w:numPr>
        <w:ind w:left="360" w:hanging="360"/>
      </w:pPr>
    </w:p>
    <w:p w14:paraId="5E9999E3" w14:textId="77777777" w:rsidR="00610673" w:rsidRDefault="00610673" w:rsidP="00610673">
      <w:pPr>
        <w:pStyle w:val="Kop1"/>
        <w:numPr>
          <w:ilvl w:val="0"/>
          <w:numId w:val="0"/>
        </w:numPr>
        <w:ind w:left="360" w:hanging="360"/>
      </w:pPr>
    </w:p>
    <w:p w14:paraId="46BAA550" w14:textId="77777777" w:rsidR="00610673" w:rsidRDefault="00610673" w:rsidP="00610673">
      <w:pPr>
        <w:pStyle w:val="Kop1"/>
        <w:numPr>
          <w:ilvl w:val="0"/>
          <w:numId w:val="0"/>
        </w:numPr>
        <w:ind w:left="360" w:hanging="360"/>
      </w:pPr>
    </w:p>
    <w:p w14:paraId="1449E417" w14:textId="77777777" w:rsidR="00610673" w:rsidRDefault="00610673" w:rsidP="00610673">
      <w:pPr>
        <w:pStyle w:val="Kop1"/>
        <w:numPr>
          <w:ilvl w:val="0"/>
          <w:numId w:val="0"/>
        </w:numPr>
        <w:ind w:left="360" w:hanging="360"/>
      </w:pPr>
    </w:p>
    <w:p w14:paraId="6E9529E4" w14:textId="77777777" w:rsidR="00610673" w:rsidRDefault="00610673" w:rsidP="00610673">
      <w:pPr>
        <w:pStyle w:val="Kop1"/>
        <w:numPr>
          <w:ilvl w:val="0"/>
          <w:numId w:val="0"/>
        </w:numPr>
        <w:ind w:left="360" w:hanging="360"/>
      </w:pPr>
    </w:p>
    <w:p w14:paraId="053411D0" w14:textId="77777777" w:rsidR="00610673" w:rsidRDefault="00610673" w:rsidP="00610673">
      <w:pPr>
        <w:pStyle w:val="Kop1"/>
        <w:numPr>
          <w:ilvl w:val="0"/>
          <w:numId w:val="0"/>
        </w:numPr>
        <w:ind w:left="360" w:hanging="360"/>
      </w:pPr>
    </w:p>
    <w:p w14:paraId="316CF9FB" w14:textId="77777777" w:rsidR="00610673" w:rsidRDefault="00610673" w:rsidP="00610673">
      <w:pPr>
        <w:pStyle w:val="Kop1"/>
        <w:numPr>
          <w:ilvl w:val="0"/>
          <w:numId w:val="0"/>
        </w:numPr>
        <w:ind w:left="360" w:hanging="360"/>
      </w:pPr>
    </w:p>
    <w:p w14:paraId="00A893EE" w14:textId="77777777" w:rsidR="00610673" w:rsidRDefault="00610673" w:rsidP="00610673">
      <w:pPr>
        <w:pStyle w:val="Kop1"/>
        <w:numPr>
          <w:ilvl w:val="0"/>
          <w:numId w:val="0"/>
        </w:numPr>
        <w:ind w:left="360" w:hanging="360"/>
      </w:pPr>
    </w:p>
    <w:p w14:paraId="4D50D56F" w14:textId="77777777" w:rsidR="00610673" w:rsidRDefault="00610673" w:rsidP="00610673">
      <w:pPr>
        <w:pStyle w:val="Kop1"/>
        <w:numPr>
          <w:ilvl w:val="0"/>
          <w:numId w:val="0"/>
        </w:numPr>
        <w:ind w:left="360" w:hanging="360"/>
      </w:pPr>
    </w:p>
    <w:p w14:paraId="202BD9FA" w14:textId="22F1B071" w:rsidR="00610673" w:rsidRDefault="00610673" w:rsidP="00610673">
      <w:pPr>
        <w:pStyle w:val="Kop1"/>
        <w:numPr>
          <w:ilvl w:val="0"/>
          <w:numId w:val="0"/>
        </w:numPr>
        <w:ind w:left="360" w:hanging="360"/>
      </w:pPr>
    </w:p>
    <w:p w14:paraId="2D0A95C0" w14:textId="5C9BED24" w:rsidR="00F0127F" w:rsidRDefault="00F0127F" w:rsidP="00F0127F"/>
    <w:p w14:paraId="64E56EB2" w14:textId="77777777" w:rsidR="00F0127F" w:rsidRPr="00F0127F" w:rsidRDefault="00F0127F" w:rsidP="00F0127F"/>
    <w:p w14:paraId="7ADBCDFD" w14:textId="77777777" w:rsidR="00610673" w:rsidRDefault="00610673" w:rsidP="00610673">
      <w:pPr>
        <w:pStyle w:val="Kop1"/>
        <w:numPr>
          <w:ilvl w:val="0"/>
          <w:numId w:val="0"/>
        </w:numPr>
        <w:ind w:left="360" w:hanging="360"/>
      </w:pPr>
    </w:p>
    <w:p w14:paraId="3A6D0A64" w14:textId="77777777" w:rsidR="00610673" w:rsidRDefault="00610673" w:rsidP="00610673">
      <w:pPr>
        <w:pStyle w:val="Kop1"/>
        <w:numPr>
          <w:ilvl w:val="0"/>
          <w:numId w:val="0"/>
        </w:numPr>
        <w:ind w:left="360" w:hanging="360"/>
      </w:pPr>
    </w:p>
    <w:p w14:paraId="69BC94C5" w14:textId="77777777" w:rsidR="00610673" w:rsidRDefault="00610673" w:rsidP="00610673">
      <w:pPr>
        <w:pStyle w:val="Kop1"/>
        <w:numPr>
          <w:ilvl w:val="0"/>
          <w:numId w:val="0"/>
        </w:numPr>
        <w:ind w:left="360" w:hanging="360"/>
      </w:pPr>
    </w:p>
    <w:p w14:paraId="23A5EE7C" w14:textId="4964E28D" w:rsidR="00610673" w:rsidRDefault="001D5345" w:rsidP="00610673">
      <w:pPr>
        <w:pStyle w:val="Kop1"/>
        <w:numPr>
          <w:ilvl w:val="0"/>
          <w:numId w:val="0"/>
        </w:numPr>
        <w:ind w:left="360" w:hanging="360"/>
      </w:pPr>
      <w:bookmarkStart w:id="17" w:name="_Toc213755143"/>
      <w:r w:rsidRPr="001D5345">
        <w:lastRenderedPageBreak/>
        <w:t>APPENDIX 3 – LOCATION INFORMATION</w:t>
      </w:r>
      <w:bookmarkEnd w:id="17"/>
      <w:r w:rsidR="00610673">
        <w:t xml:space="preserve"> </w:t>
      </w:r>
    </w:p>
    <w:p w14:paraId="57FB3414" w14:textId="77777777" w:rsidR="00DA7B14" w:rsidRPr="0083183B" w:rsidRDefault="00DA7B14" w:rsidP="00DA7B14">
      <w:pPr>
        <w:spacing w:line="240" w:lineRule="auto"/>
      </w:pPr>
    </w:p>
    <w:p w14:paraId="5B09BAEE" w14:textId="725CA9A1" w:rsidR="00DA7B14" w:rsidRPr="00A00F85" w:rsidRDefault="00F9492D" w:rsidP="00DA7B14">
      <w:pPr>
        <w:spacing w:line="240" w:lineRule="auto"/>
        <w:jc w:val="both"/>
        <w:rPr>
          <w:lang w:val="en-GB"/>
        </w:rPr>
      </w:pPr>
      <w:r w:rsidRPr="00A00F85">
        <w:rPr>
          <w:lang w:val="en-GB"/>
        </w:rPr>
        <w:t>For the purposes of performing the Master Agreement, the Counterparty uses the following processing locations:</w:t>
      </w:r>
      <w:r w:rsidR="00DA7B14" w:rsidRPr="00A00F85">
        <w:rPr>
          <w:lang w:val="en-GB"/>
        </w:rPr>
        <w:t xml:space="preserve">  </w:t>
      </w:r>
    </w:p>
    <w:p w14:paraId="1F552A3C" w14:textId="77777777" w:rsidR="00DA7B14" w:rsidRPr="00A00F85" w:rsidRDefault="00DA7B14" w:rsidP="00DA7B14">
      <w:pPr>
        <w:spacing w:line="240" w:lineRule="auto"/>
        <w:rPr>
          <w:lang w:val="en-GB"/>
        </w:rPr>
      </w:pPr>
      <w:r w:rsidRPr="00A00F85">
        <w:rPr>
          <w:lang w:val="en-GB"/>
        </w:rPr>
        <w:t xml:space="preserve"> </w:t>
      </w:r>
    </w:p>
    <w:tbl>
      <w:tblPr>
        <w:tblStyle w:val="Tabelraster"/>
        <w:tblW w:w="10627" w:type="dxa"/>
        <w:tblLook w:val="04A0" w:firstRow="1" w:lastRow="0" w:firstColumn="1" w:lastColumn="0" w:noHBand="0" w:noVBand="1"/>
      </w:tblPr>
      <w:tblGrid>
        <w:gridCol w:w="3114"/>
        <w:gridCol w:w="3969"/>
        <w:gridCol w:w="3544"/>
      </w:tblGrid>
      <w:tr w:rsidR="00C67BE9" w:rsidRPr="00DA7B14" w14:paraId="0F5E42C9" w14:textId="77777777" w:rsidTr="00C67BE9">
        <w:trPr>
          <w:trHeight w:val="932"/>
        </w:trPr>
        <w:tc>
          <w:tcPr>
            <w:tcW w:w="3114" w:type="dxa"/>
            <w:shd w:val="clear" w:color="auto" w:fill="44546A" w:themeFill="text2"/>
          </w:tcPr>
          <w:p w14:paraId="2141F73F" w14:textId="6532A9CA" w:rsidR="00C67BE9" w:rsidRPr="00A00F85" w:rsidRDefault="00904432" w:rsidP="005E6A5E">
            <w:pPr>
              <w:rPr>
                <w:color w:val="FFFFFF" w:themeColor="background1"/>
                <w:lang w:val="en-GB"/>
              </w:rPr>
            </w:pPr>
            <w:r w:rsidRPr="00A00F85">
              <w:rPr>
                <w:color w:val="FFFFFF" w:themeColor="background1"/>
                <w:lang w:val="en-GB"/>
              </w:rPr>
              <w:t>Locations where Counterparty stores and processes information etc.</w:t>
            </w:r>
            <w:r w:rsidR="00C67BE9" w:rsidRPr="00A00F85">
              <w:rPr>
                <w:color w:val="FFFFFF" w:themeColor="background1"/>
                <w:lang w:val="en-GB"/>
              </w:rPr>
              <w:t xml:space="preserve"> </w:t>
            </w:r>
          </w:p>
        </w:tc>
        <w:tc>
          <w:tcPr>
            <w:tcW w:w="3969" w:type="dxa"/>
            <w:shd w:val="clear" w:color="auto" w:fill="44546A" w:themeFill="text2"/>
          </w:tcPr>
          <w:p w14:paraId="5705290A" w14:textId="1456F574" w:rsidR="00C67BE9" w:rsidRPr="00A00F85" w:rsidRDefault="008F1FE4" w:rsidP="005E6A5E">
            <w:pPr>
              <w:rPr>
                <w:color w:val="FFFFFF" w:themeColor="background1"/>
                <w:lang w:val="en-GB"/>
              </w:rPr>
            </w:pPr>
            <w:r w:rsidRPr="00A00F85">
              <w:rPr>
                <w:color w:val="FFFFFF" w:themeColor="background1"/>
                <w:lang w:val="en-GB"/>
              </w:rPr>
              <w:t>Locations where Third Parties store or process information, etc.</w:t>
            </w:r>
          </w:p>
        </w:tc>
        <w:tc>
          <w:tcPr>
            <w:tcW w:w="3544" w:type="dxa"/>
            <w:shd w:val="clear" w:color="auto" w:fill="44546A" w:themeFill="text2"/>
          </w:tcPr>
          <w:p w14:paraId="7C0446DC" w14:textId="04D5E8C5" w:rsidR="00C67BE9" w:rsidRPr="00DA7B14" w:rsidRDefault="008F1FE4" w:rsidP="005E6A5E">
            <w:pPr>
              <w:rPr>
                <w:color w:val="FFFFFF" w:themeColor="background1"/>
              </w:rPr>
            </w:pPr>
            <w:proofErr w:type="spellStart"/>
            <w:r w:rsidRPr="008F1FE4">
              <w:rPr>
                <w:color w:val="FFFFFF" w:themeColor="background1"/>
              </w:rPr>
              <w:t>Explanation</w:t>
            </w:r>
            <w:proofErr w:type="spellEnd"/>
            <w:r w:rsidR="00C67BE9" w:rsidRPr="00DA7B14">
              <w:rPr>
                <w:color w:val="FFFFFF" w:themeColor="background1"/>
              </w:rPr>
              <w:t xml:space="preserve">  </w:t>
            </w:r>
          </w:p>
        </w:tc>
      </w:tr>
      <w:tr w:rsidR="00C67BE9" w:rsidRPr="00BB35FF" w14:paraId="7F4B3030" w14:textId="77777777" w:rsidTr="00C67BE9">
        <w:trPr>
          <w:trHeight w:val="330"/>
        </w:trPr>
        <w:tc>
          <w:tcPr>
            <w:tcW w:w="3114" w:type="dxa"/>
          </w:tcPr>
          <w:p w14:paraId="2E34D26B" w14:textId="44EEF49D" w:rsidR="00C67BE9" w:rsidRPr="0083183B" w:rsidRDefault="008F1FE4" w:rsidP="005E6A5E">
            <w:r w:rsidRPr="008F1FE4">
              <w:t>[</w:t>
            </w:r>
            <w:r w:rsidRPr="008F1FE4">
              <w:rPr>
                <w:highlight w:val="yellow"/>
              </w:rPr>
              <w:t xml:space="preserve">Country, </w:t>
            </w:r>
            <w:proofErr w:type="spellStart"/>
            <w:r w:rsidRPr="008F1FE4">
              <w:rPr>
                <w:highlight w:val="yellow"/>
              </w:rPr>
              <w:t>Address</w:t>
            </w:r>
            <w:proofErr w:type="spellEnd"/>
            <w:r w:rsidRPr="008F1FE4">
              <w:t>]</w:t>
            </w:r>
            <w:r w:rsidR="00BA7F1A">
              <w:t xml:space="preserve"> </w:t>
            </w:r>
          </w:p>
        </w:tc>
        <w:tc>
          <w:tcPr>
            <w:tcW w:w="3969" w:type="dxa"/>
          </w:tcPr>
          <w:p w14:paraId="2DBE8CF4" w14:textId="5CD0C2A0" w:rsidR="00C67BE9" w:rsidRPr="00A00F85" w:rsidRDefault="00732DC7" w:rsidP="005E6A5E">
            <w:pPr>
              <w:rPr>
                <w:lang w:val="en-GB"/>
              </w:rPr>
            </w:pPr>
            <w:r w:rsidRPr="00A00F85">
              <w:rPr>
                <w:lang w:val="en-GB"/>
              </w:rPr>
              <w:t>[</w:t>
            </w:r>
            <w:r w:rsidR="008F1FE4" w:rsidRPr="00A00F85">
              <w:rPr>
                <w:highlight w:val="yellow"/>
                <w:lang w:val="en-GB"/>
              </w:rPr>
              <w:t>Statutory name, Third Party, Country, Address</w:t>
            </w:r>
            <w:r w:rsidRPr="00A00F85">
              <w:rPr>
                <w:lang w:val="en-GB"/>
              </w:rPr>
              <w:t xml:space="preserve">] </w:t>
            </w:r>
          </w:p>
        </w:tc>
        <w:tc>
          <w:tcPr>
            <w:tcW w:w="3544" w:type="dxa"/>
          </w:tcPr>
          <w:p w14:paraId="0232321A" w14:textId="77777777" w:rsidR="00C67BE9" w:rsidRPr="00A00F85" w:rsidRDefault="00C67BE9" w:rsidP="005E6A5E">
            <w:pPr>
              <w:rPr>
                <w:b/>
                <w:bCs/>
                <w:lang w:val="en-GB"/>
              </w:rPr>
            </w:pPr>
          </w:p>
        </w:tc>
      </w:tr>
      <w:tr w:rsidR="00C67BE9" w:rsidRPr="00BB35FF" w14:paraId="55E3C6ED" w14:textId="77777777" w:rsidTr="00C67BE9">
        <w:trPr>
          <w:trHeight w:val="330"/>
        </w:trPr>
        <w:tc>
          <w:tcPr>
            <w:tcW w:w="3114" w:type="dxa"/>
          </w:tcPr>
          <w:p w14:paraId="028493DB" w14:textId="77777777" w:rsidR="00C67BE9" w:rsidRPr="00A00F85" w:rsidRDefault="00C67BE9" w:rsidP="005E6A5E">
            <w:pPr>
              <w:rPr>
                <w:lang w:val="en-GB"/>
              </w:rPr>
            </w:pPr>
          </w:p>
        </w:tc>
        <w:tc>
          <w:tcPr>
            <w:tcW w:w="3969" w:type="dxa"/>
          </w:tcPr>
          <w:p w14:paraId="46104EA1" w14:textId="77777777" w:rsidR="00C67BE9" w:rsidRPr="00A00F85" w:rsidRDefault="00C67BE9" w:rsidP="005E6A5E">
            <w:pPr>
              <w:rPr>
                <w:b/>
                <w:bCs/>
                <w:lang w:val="en-GB"/>
              </w:rPr>
            </w:pPr>
          </w:p>
        </w:tc>
        <w:tc>
          <w:tcPr>
            <w:tcW w:w="3544" w:type="dxa"/>
          </w:tcPr>
          <w:p w14:paraId="7AA55F62" w14:textId="77777777" w:rsidR="00C67BE9" w:rsidRPr="00A00F85" w:rsidRDefault="00C67BE9" w:rsidP="005E6A5E">
            <w:pPr>
              <w:rPr>
                <w:b/>
                <w:bCs/>
                <w:lang w:val="en-GB"/>
              </w:rPr>
            </w:pPr>
          </w:p>
        </w:tc>
      </w:tr>
      <w:tr w:rsidR="00C67BE9" w:rsidRPr="00BB35FF" w14:paraId="410256C5" w14:textId="77777777" w:rsidTr="00C67BE9">
        <w:trPr>
          <w:trHeight w:val="330"/>
        </w:trPr>
        <w:tc>
          <w:tcPr>
            <w:tcW w:w="3114" w:type="dxa"/>
          </w:tcPr>
          <w:p w14:paraId="1E5345DF" w14:textId="77777777" w:rsidR="00C67BE9" w:rsidRPr="00A00F85" w:rsidRDefault="00C67BE9" w:rsidP="005E6A5E">
            <w:pPr>
              <w:rPr>
                <w:lang w:val="en-GB"/>
              </w:rPr>
            </w:pPr>
          </w:p>
        </w:tc>
        <w:tc>
          <w:tcPr>
            <w:tcW w:w="3969" w:type="dxa"/>
          </w:tcPr>
          <w:p w14:paraId="1813DB2C" w14:textId="77777777" w:rsidR="00C67BE9" w:rsidRPr="00A00F85" w:rsidRDefault="00C67BE9" w:rsidP="005E6A5E">
            <w:pPr>
              <w:rPr>
                <w:b/>
                <w:bCs/>
                <w:lang w:val="en-GB"/>
              </w:rPr>
            </w:pPr>
          </w:p>
        </w:tc>
        <w:tc>
          <w:tcPr>
            <w:tcW w:w="3544" w:type="dxa"/>
          </w:tcPr>
          <w:p w14:paraId="4CCBD6DD" w14:textId="77777777" w:rsidR="00C67BE9" w:rsidRPr="00A00F85" w:rsidRDefault="00C67BE9" w:rsidP="005E6A5E">
            <w:pPr>
              <w:rPr>
                <w:b/>
                <w:bCs/>
                <w:lang w:val="en-GB"/>
              </w:rPr>
            </w:pPr>
          </w:p>
        </w:tc>
      </w:tr>
      <w:tr w:rsidR="00C67BE9" w:rsidRPr="00BB35FF" w14:paraId="662DA256" w14:textId="77777777" w:rsidTr="00C67BE9">
        <w:trPr>
          <w:trHeight w:val="301"/>
        </w:trPr>
        <w:tc>
          <w:tcPr>
            <w:tcW w:w="3114" w:type="dxa"/>
          </w:tcPr>
          <w:p w14:paraId="11C7A62D" w14:textId="77777777" w:rsidR="00C67BE9" w:rsidRPr="00A00F85" w:rsidRDefault="00C67BE9" w:rsidP="005E6A5E">
            <w:pPr>
              <w:rPr>
                <w:lang w:val="en-GB"/>
              </w:rPr>
            </w:pPr>
          </w:p>
        </w:tc>
        <w:tc>
          <w:tcPr>
            <w:tcW w:w="3969" w:type="dxa"/>
          </w:tcPr>
          <w:p w14:paraId="098B50BE" w14:textId="77777777" w:rsidR="00C67BE9" w:rsidRPr="00A00F85" w:rsidRDefault="00C67BE9" w:rsidP="005E6A5E">
            <w:pPr>
              <w:rPr>
                <w:b/>
                <w:bCs/>
                <w:lang w:val="en-GB"/>
              </w:rPr>
            </w:pPr>
          </w:p>
        </w:tc>
        <w:tc>
          <w:tcPr>
            <w:tcW w:w="3544" w:type="dxa"/>
          </w:tcPr>
          <w:p w14:paraId="40A5365B" w14:textId="77777777" w:rsidR="00C67BE9" w:rsidRPr="00A00F85" w:rsidRDefault="00C67BE9" w:rsidP="005E6A5E">
            <w:pPr>
              <w:rPr>
                <w:b/>
                <w:bCs/>
                <w:lang w:val="en-GB"/>
              </w:rPr>
            </w:pPr>
          </w:p>
        </w:tc>
      </w:tr>
      <w:tr w:rsidR="00C67BE9" w:rsidRPr="00BB35FF" w14:paraId="3F0C85B5" w14:textId="77777777" w:rsidTr="00C67BE9">
        <w:trPr>
          <w:trHeight w:val="330"/>
        </w:trPr>
        <w:tc>
          <w:tcPr>
            <w:tcW w:w="3114" w:type="dxa"/>
          </w:tcPr>
          <w:p w14:paraId="7FB9B978" w14:textId="77777777" w:rsidR="00C67BE9" w:rsidRPr="00A00F85" w:rsidRDefault="00C67BE9" w:rsidP="005E6A5E">
            <w:pPr>
              <w:rPr>
                <w:lang w:val="en-GB"/>
              </w:rPr>
            </w:pPr>
          </w:p>
        </w:tc>
        <w:tc>
          <w:tcPr>
            <w:tcW w:w="3969" w:type="dxa"/>
          </w:tcPr>
          <w:p w14:paraId="7D01893F" w14:textId="77777777" w:rsidR="00C67BE9" w:rsidRPr="00A00F85" w:rsidRDefault="00C67BE9" w:rsidP="005E6A5E">
            <w:pPr>
              <w:rPr>
                <w:b/>
                <w:bCs/>
                <w:lang w:val="en-GB"/>
              </w:rPr>
            </w:pPr>
          </w:p>
        </w:tc>
        <w:tc>
          <w:tcPr>
            <w:tcW w:w="3544" w:type="dxa"/>
          </w:tcPr>
          <w:p w14:paraId="3EFB43F3" w14:textId="77777777" w:rsidR="00C67BE9" w:rsidRPr="00A00F85" w:rsidRDefault="00C67BE9" w:rsidP="005E6A5E">
            <w:pPr>
              <w:rPr>
                <w:b/>
                <w:bCs/>
                <w:lang w:val="en-GB"/>
              </w:rPr>
            </w:pPr>
          </w:p>
        </w:tc>
      </w:tr>
      <w:tr w:rsidR="00C67BE9" w:rsidRPr="00BB35FF" w14:paraId="31CC417D" w14:textId="77777777" w:rsidTr="00C67BE9">
        <w:trPr>
          <w:trHeight w:val="330"/>
        </w:trPr>
        <w:tc>
          <w:tcPr>
            <w:tcW w:w="3114" w:type="dxa"/>
          </w:tcPr>
          <w:p w14:paraId="5E72378F" w14:textId="77777777" w:rsidR="00C67BE9" w:rsidRPr="00A00F85" w:rsidRDefault="00C67BE9" w:rsidP="005E6A5E">
            <w:pPr>
              <w:rPr>
                <w:lang w:val="en-GB"/>
              </w:rPr>
            </w:pPr>
          </w:p>
        </w:tc>
        <w:tc>
          <w:tcPr>
            <w:tcW w:w="3969" w:type="dxa"/>
          </w:tcPr>
          <w:p w14:paraId="142E45FE" w14:textId="77777777" w:rsidR="00C67BE9" w:rsidRPr="00A00F85" w:rsidRDefault="00C67BE9" w:rsidP="005E6A5E">
            <w:pPr>
              <w:rPr>
                <w:b/>
                <w:bCs/>
                <w:lang w:val="en-GB"/>
              </w:rPr>
            </w:pPr>
          </w:p>
        </w:tc>
        <w:tc>
          <w:tcPr>
            <w:tcW w:w="3544" w:type="dxa"/>
          </w:tcPr>
          <w:p w14:paraId="4E3FDD11" w14:textId="77777777" w:rsidR="00C67BE9" w:rsidRPr="00A00F85" w:rsidRDefault="00C67BE9" w:rsidP="005E6A5E">
            <w:pPr>
              <w:rPr>
                <w:b/>
                <w:bCs/>
                <w:lang w:val="en-GB"/>
              </w:rPr>
            </w:pPr>
          </w:p>
        </w:tc>
      </w:tr>
      <w:tr w:rsidR="00C67BE9" w:rsidRPr="00BB35FF" w14:paraId="399E5AE3" w14:textId="77777777" w:rsidTr="00C67BE9">
        <w:trPr>
          <w:trHeight w:val="301"/>
        </w:trPr>
        <w:tc>
          <w:tcPr>
            <w:tcW w:w="3114" w:type="dxa"/>
          </w:tcPr>
          <w:p w14:paraId="03F929DD" w14:textId="77777777" w:rsidR="00C67BE9" w:rsidRPr="00A00F85" w:rsidRDefault="00C67BE9" w:rsidP="005E6A5E">
            <w:pPr>
              <w:rPr>
                <w:lang w:val="en-GB"/>
              </w:rPr>
            </w:pPr>
          </w:p>
        </w:tc>
        <w:tc>
          <w:tcPr>
            <w:tcW w:w="3969" w:type="dxa"/>
          </w:tcPr>
          <w:p w14:paraId="70FA65AA" w14:textId="77777777" w:rsidR="00C67BE9" w:rsidRPr="00A00F85" w:rsidRDefault="00C67BE9" w:rsidP="005E6A5E">
            <w:pPr>
              <w:rPr>
                <w:b/>
                <w:bCs/>
                <w:lang w:val="en-GB"/>
              </w:rPr>
            </w:pPr>
          </w:p>
        </w:tc>
        <w:tc>
          <w:tcPr>
            <w:tcW w:w="3544" w:type="dxa"/>
          </w:tcPr>
          <w:p w14:paraId="511B1C93" w14:textId="77777777" w:rsidR="00C67BE9" w:rsidRPr="00A00F85" w:rsidRDefault="00C67BE9" w:rsidP="005E6A5E">
            <w:pPr>
              <w:rPr>
                <w:b/>
                <w:bCs/>
                <w:lang w:val="en-GB"/>
              </w:rPr>
            </w:pPr>
          </w:p>
        </w:tc>
      </w:tr>
      <w:tr w:rsidR="00C67BE9" w:rsidRPr="00BB35FF" w14:paraId="1B49ACF4" w14:textId="77777777" w:rsidTr="00C67BE9">
        <w:trPr>
          <w:trHeight w:val="361"/>
        </w:trPr>
        <w:tc>
          <w:tcPr>
            <w:tcW w:w="3114" w:type="dxa"/>
          </w:tcPr>
          <w:p w14:paraId="0B11855E" w14:textId="77777777" w:rsidR="00C67BE9" w:rsidRPr="00A00F85" w:rsidRDefault="00C67BE9" w:rsidP="005E6A5E">
            <w:pPr>
              <w:rPr>
                <w:lang w:val="en-GB"/>
              </w:rPr>
            </w:pPr>
          </w:p>
        </w:tc>
        <w:tc>
          <w:tcPr>
            <w:tcW w:w="3969" w:type="dxa"/>
          </w:tcPr>
          <w:p w14:paraId="4A320C14" w14:textId="77777777" w:rsidR="00C67BE9" w:rsidRPr="00A00F85" w:rsidRDefault="00C67BE9" w:rsidP="005E6A5E">
            <w:pPr>
              <w:rPr>
                <w:b/>
                <w:bCs/>
                <w:lang w:val="en-GB"/>
              </w:rPr>
            </w:pPr>
          </w:p>
        </w:tc>
        <w:tc>
          <w:tcPr>
            <w:tcW w:w="3544" w:type="dxa"/>
          </w:tcPr>
          <w:p w14:paraId="7D063F84" w14:textId="77777777" w:rsidR="00C67BE9" w:rsidRPr="00A00F85" w:rsidRDefault="00C67BE9" w:rsidP="005E6A5E">
            <w:pPr>
              <w:rPr>
                <w:b/>
                <w:bCs/>
                <w:lang w:val="en-GB"/>
              </w:rPr>
            </w:pPr>
          </w:p>
        </w:tc>
      </w:tr>
    </w:tbl>
    <w:p w14:paraId="35191984" w14:textId="77777777" w:rsidR="002F10D2" w:rsidRPr="00A00F85" w:rsidRDefault="002F10D2" w:rsidP="00C744DF">
      <w:pPr>
        <w:rPr>
          <w:lang w:val="en-GB"/>
        </w:rPr>
      </w:pPr>
    </w:p>
    <w:p w14:paraId="501DD8AD" w14:textId="77777777" w:rsidR="000D4A3E" w:rsidRPr="00A00F85" w:rsidRDefault="000D4A3E" w:rsidP="00C744DF">
      <w:pPr>
        <w:rPr>
          <w:lang w:val="en-GB"/>
        </w:rPr>
      </w:pPr>
    </w:p>
    <w:p w14:paraId="53B83E64" w14:textId="77777777" w:rsidR="000D4A3E" w:rsidRPr="00A00F85" w:rsidRDefault="000D4A3E" w:rsidP="00C744DF">
      <w:pPr>
        <w:rPr>
          <w:lang w:val="en-GB"/>
        </w:rPr>
      </w:pPr>
    </w:p>
    <w:p w14:paraId="199F0C94" w14:textId="77777777" w:rsidR="000D4A3E" w:rsidRPr="00A00F85" w:rsidRDefault="000D4A3E" w:rsidP="00C744DF">
      <w:pPr>
        <w:rPr>
          <w:lang w:val="en-GB"/>
        </w:rPr>
      </w:pPr>
    </w:p>
    <w:p w14:paraId="261A34B3" w14:textId="77777777" w:rsidR="000D4A3E" w:rsidRPr="00A00F85" w:rsidRDefault="000D4A3E" w:rsidP="00C744DF">
      <w:pPr>
        <w:rPr>
          <w:lang w:val="en-GB"/>
        </w:rPr>
      </w:pPr>
    </w:p>
    <w:p w14:paraId="696459D9" w14:textId="77777777" w:rsidR="000D4A3E" w:rsidRPr="00A00F85" w:rsidRDefault="000D4A3E" w:rsidP="00C744DF">
      <w:pPr>
        <w:rPr>
          <w:lang w:val="en-GB"/>
        </w:rPr>
      </w:pPr>
    </w:p>
    <w:p w14:paraId="74483151" w14:textId="77777777" w:rsidR="000D4A3E" w:rsidRPr="00A00F85" w:rsidRDefault="000D4A3E" w:rsidP="00C744DF">
      <w:pPr>
        <w:rPr>
          <w:lang w:val="en-GB"/>
        </w:rPr>
      </w:pPr>
    </w:p>
    <w:p w14:paraId="536BA3A8" w14:textId="77777777" w:rsidR="000D4A3E" w:rsidRPr="00A00F85" w:rsidRDefault="000D4A3E" w:rsidP="00C744DF">
      <w:pPr>
        <w:rPr>
          <w:lang w:val="en-GB"/>
        </w:rPr>
      </w:pPr>
    </w:p>
    <w:p w14:paraId="2FA5923B" w14:textId="77777777" w:rsidR="000D4A3E" w:rsidRPr="00A00F85" w:rsidRDefault="000D4A3E" w:rsidP="00C744DF">
      <w:pPr>
        <w:rPr>
          <w:lang w:val="en-GB"/>
        </w:rPr>
      </w:pPr>
    </w:p>
    <w:p w14:paraId="3AA1454A" w14:textId="77777777" w:rsidR="000D4A3E" w:rsidRPr="00A00F85" w:rsidRDefault="000D4A3E" w:rsidP="00C744DF">
      <w:pPr>
        <w:rPr>
          <w:lang w:val="en-GB"/>
        </w:rPr>
      </w:pPr>
    </w:p>
    <w:p w14:paraId="11648667" w14:textId="77777777" w:rsidR="000D4A3E" w:rsidRPr="00A00F85" w:rsidRDefault="000D4A3E" w:rsidP="00C744DF">
      <w:pPr>
        <w:rPr>
          <w:lang w:val="en-GB"/>
        </w:rPr>
      </w:pPr>
    </w:p>
    <w:p w14:paraId="7C42DC5B" w14:textId="77777777" w:rsidR="000D4A3E" w:rsidRPr="00A00F85" w:rsidRDefault="000D4A3E" w:rsidP="00C744DF">
      <w:pPr>
        <w:rPr>
          <w:lang w:val="en-GB"/>
        </w:rPr>
      </w:pPr>
    </w:p>
    <w:p w14:paraId="7A95BB6D" w14:textId="77777777" w:rsidR="000D4A3E" w:rsidRPr="00A00F85" w:rsidRDefault="000D4A3E" w:rsidP="00C744DF">
      <w:pPr>
        <w:rPr>
          <w:lang w:val="en-GB"/>
        </w:rPr>
      </w:pPr>
    </w:p>
    <w:p w14:paraId="1E2768C6" w14:textId="77777777" w:rsidR="000D4A3E" w:rsidRPr="00A00F85" w:rsidRDefault="000D4A3E" w:rsidP="00C744DF">
      <w:pPr>
        <w:rPr>
          <w:lang w:val="en-GB"/>
        </w:rPr>
      </w:pPr>
    </w:p>
    <w:p w14:paraId="20A12EF7" w14:textId="77777777" w:rsidR="000D4A3E" w:rsidRPr="00A00F85" w:rsidRDefault="000D4A3E" w:rsidP="00C744DF">
      <w:pPr>
        <w:rPr>
          <w:lang w:val="en-GB"/>
        </w:rPr>
      </w:pPr>
    </w:p>
    <w:p w14:paraId="4D52B61B" w14:textId="77777777" w:rsidR="000D4A3E" w:rsidRPr="00A00F85" w:rsidRDefault="000D4A3E" w:rsidP="00C744DF">
      <w:pPr>
        <w:rPr>
          <w:lang w:val="en-GB"/>
        </w:rPr>
      </w:pPr>
    </w:p>
    <w:p w14:paraId="0378DEC4" w14:textId="77777777" w:rsidR="000D4A3E" w:rsidRPr="00A00F85" w:rsidRDefault="000D4A3E" w:rsidP="00C744DF">
      <w:pPr>
        <w:rPr>
          <w:lang w:val="en-GB"/>
        </w:rPr>
      </w:pPr>
    </w:p>
    <w:p w14:paraId="4D0D9DBB" w14:textId="77777777" w:rsidR="000D4A3E" w:rsidRPr="00A00F85" w:rsidRDefault="000D4A3E" w:rsidP="00C744DF">
      <w:pPr>
        <w:rPr>
          <w:lang w:val="en-GB"/>
        </w:rPr>
      </w:pPr>
    </w:p>
    <w:p w14:paraId="3B49337F" w14:textId="77777777" w:rsidR="000D4A3E" w:rsidRPr="00A00F85" w:rsidRDefault="000D4A3E" w:rsidP="00C744DF">
      <w:pPr>
        <w:rPr>
          <w:lang w:val="en-GB"/>
        </w:rPr>
      </w:pPr>
    </w:p>
    <w:p w14:paraId="550253DB" w14:textId="77777777" w:rsidR="000D4A3E" w:rsidRPr="00A00F85" w:rsidRDefault="000D4A3E" w:rsidP="00C744DF">
      <w:pPr>
        <w:rPr>
          <w:lang w:val="en-GB"/>
        </w:rPr>
      </w:pPr>
    </w:p>
    <w:p w14:paraId="23ED8A37" w14:textId="77777777" w:rsidR="000D4A3E" w:rsidRPr="00A00F85" w:rsidRDefault="000D4A3E" w:rsidP="00C744DF">
      <w:pPr>
        <w:rPr>
          <w:lang w:val="en-GB"/>
        </w:rPr>
      </w:pPr>
    </w:p>
    <w:p w14:paraId="1C63ED52" w14:textId="77777777" w:rsidR="000D4A3E" w:rsidRPr="00A00F85" w:rsidRDefault="000D4A3E" w:rsidP="00C744DF">
      <w:pPr>
        <w:rPr>
          <w:lang w:val="en-GB"/>
        </w:rPr>
      </w:pPr>
    </w:p>
    <w:p w14:paraId="0BA88612" w14:textId="77777777" w:rsidR="000D4A3E" w:rsidRPr="00A00F85" w:rsidRDefault="000D4A3E" w:rsidP="00C744DF">
      <w:pPr>
        <w:rPr>
          <w:lang w:val="en-GB"/>
        </w:rPr>
      </w:pPr>
    </w:p>
    <w:p w14:paraId="43650202" w14:textId="77777777" w:rsidR="000D4A3E" w:rsidRPr="00A00F85" w:rsidRDefault="000D4A3E" w:rsidP="00C744DF">
      <w:pPr>
        <w:rPr>
          <w:lang w:val="en-GB"/>
        </w:rPr>
      </w:pPr>
    </w:p>
    <w:p w14:paraId="5B730213" w14:textId="77777777" w:rsidR="000D4A3E" w:rsidRPr="00A00F85" w:rsidRDefault="000D4A3E" w:rsidP="00C744DF">
      <w:pPr>
        <w:rPr>
          <w:lang w:val="en-GB"/>
        </w:rPr>
      </w:pPr>
    </w:p>
    <w:p w14:paraId="7843445D" w14:textId="77777777" w:rsidR="000D4A3E" w:rsidRPr="00A00F85" w:rsidRDefault="000D4A3E" w:rsidP="00C744DF">
      <w:pPr>
        <w:rPr>
          <w:lang w:val="en-GB"/>
        </w:rPr>
      </w:pPr>
    </w:p>
    <w:p w14:paraId="45CA6F09" w14:textId="77777777" w:rsidR="000D4A3E" w:rsidRPr="00A00F85" w:rsidRDefault="000D4A3E" w:rsidP="00C744DF">
      <w:pPr>
        <w:rPr>
          <w:lang w:val="en-GB"/>
        </w:rPr>
      </w:pPr>
    </w:p>
    <w:p w14:paraId="1C9E471D" w14:textId="77777777" w:rsidR="000D4A3E" w:rsidRPr="00A00F85" w:rsidRDefault="000D4A3E" w:rsidP="00C744DF">
      <w:pPr>
        <w:rPr>
          <w:lang w:val="en-GB"/>
        </w:rPr>
      </w:pPr>
    </w:p>
    <w:p w14:paraId="4421D1FB" w14:textId="77777777" w:rsidR="000D4A3E" w:rsidRPr="00A00F85" w:rsidRDefault="000D4A3E" w:rsidP="00C744DF">
      <w:pPr>
        <w:rPr>
          <w:lang w:val="en-GB"/>
        </w:rPr>
      </w:pPr>
    </w:p>
    <w:p w14:paraId="5DA51A56" w14:textId="77777777" w:rsidR="000D4A3E" w:rsidRPr="00A00F85" w:rsidRDefault="000D4A3E" w:rsidP="00C744DF">
      <w:pPr>
        <w:rPr>
          <w:lang w:val="en-GB"/>
        </w:rPr>
      </w:pPr>
    </w:p>
    <w:p w14:paraId="1667C903" w14:textId="77777777" w:rsidR="000D4A3E" w:rsidRPr="00A00F85" w:rsidRDefault="000D4A3E" w:rsidP="00C744DF">
      <w:pPr>
        <w:rPr>
          <w:lang w:val="en-GB"/>
        </w:rPr>
      </w:pPr>
    </w:p>
    <w:p w14:paraId="0FF0B10B" w14:textId="77777777" w:rsidR="000D4A3E" w:rsidRPr="00A00F85" w:rsidRDefault="000D4A3E" w:rsidP="00C744DF">
      <w:pPr>
        <w:rPr>
          <w:lang w:val="en-GB"/>
        </w:rPr>
      </w:pPr>
    </w:p>
    <w:p w14:paraId="548F9482" w14:textId="77777777" w:rsidR="000D4A3E" w:rsidRPr="00A00F85" w:rsidRDefault="000D4A3E" w:rsidP="00C744DF">
      <w:pPr>
        <w:rPr>
          <w:lang w:val="en-GB"/>
        </w:rPr>
      </w:pPr>
    </w:p>
    <w:p w14:paraId="1748465D" w14:textId="77777777" w:rsidR="000D4A3E" w:rsidRPr="00A00F85" w:rsidRDefault="000D4A3E" w:rsidP="00C744DF">
      <w:pPr>
        <w:rPr>
          <w:lang w:val="en-GB"/>
        </w:rPr>
      </w:pPr>
    </w:p>
    <w:p w14:paraId="2A263B08" w14:textId="0CFE4DEC" w:rsidR="00E61323" w:rsidRPr="00E61323" w:rsidRDefault="006C2D6D" w:rsidP="00FC03EA">
      <w:pPr>
        <w:pStyle w:val="Kop1"/>
        <w:numPr>
          <w:ilvl w:val="0"/>
          <w:numId w:val="0"/>
        </w:numPr>
        <w:ind w:left="360" w:hanging="360"/>
      </w:pPr>
      <w:bookmarkStart w:id="18" w:name="_Toc213755144"/>
      <w:r w:rsidRPr="006C2D6D">
        <w:t>APPENDIX 4 – ACCESS SECURITY</w:t>
      </w:r>
      <w:bookmarkEnd w:id="18"/>
      <w:r w:rsidR="00E61323">
        <w:t xml:space="preserve"> </w:t>
      </w:r>
    </w:p>
    <w:p w14:paraId="4F7F41FD" w14:textId="07EB09D5" w:rsidR="00FC03EA" w:rsidRDefault="00393210" w:rsidP="00E73F44">
      <w:pPr>
        <w:pStyle w:val="Lijstalinea"/>
        <w:numPr>
          <w:ilvl w:val="0"/>
          <w:numId w:val="16"/>
        </w:numPr>
        <w:suppressAutoHyphens/>
        <w:autoSpaceDN w:val="0"/>
        <w:spacing w:before="240" w:line="240" w:lineRule="auto"/>
        <w:jc w:val="both"/>
        <w:outlineLvl w:val="1"/>
        <w:rPr>
          <w:rFonts w:eastAsia="Aptos"/>
        </w:rPr>
      </w:pPr>
      <w:r w:rsidRPr="00A00F85">
        <w:rPr>
          <w:rFonts w:eastAsia="Aptos"/>
          <w:lang w:val="en-GB"/>
        </w:rPr>
        <w:t xml:space="preserve">The Counterparty manages access to the ICT Solution and other Counterparty services through technical and organisational measures. </w:t>
      </w:r>
      <w:proofErr w:type="spellStart"/>
      <w:r w:rsidRPr="00393210">
        <w:rPr>
          <w:rFonts w:eastAsia="Aptos"/>
        </w:rPr>
        <w:t>This</w:t>
      </w:r>
      <w:proofErr w:type="spellEnd"/>
      <w:r w:rsidRPr="00393210">
        <w:rPr>
          <w:rFonts w:eastAsia="Aptos"/>
        </w:rPr>
        <w:t xml:space="preserve"> </w:t>
      </w:r>
      <w:proofErr w:type="spellStart"/>
      <w:r w:rsidRPr="00393210">
        <w:rPr>
          <w:rFonts w:eastAsia="Aptos"/>
        </w:rPr>
        <w:t>includes</w:t>
      </w:r>
      <w:proofErr w:type="spellEnd"/>
      <w:r w:rsidRPr="00393210">
        <w:rPr>
          <w:rFonts w:eastAsia="Aptos"/>
        </w:rPr>
        <w:t>, at a minimum:</w:t>
      </w:r>
      <w:r w:rsidR="00FC03EA" w:rsidRPr="00F71BD4">
        <w:rPr>
          <w:rFonts w:eastAsia="Aptos"/>
        </w:rPr>
        <w:t xml:space="preserve"> </w:t>
      </w:r>
    </w:p>
    <w:p w14:paraId="6AE4634F" w14:textId="77777777" w:rsidR="00C00336" w:rsidRPr="00A00F85" w:rsidRDefault="00C00336" w:rsidP="00C00336">
      <w:pPr>
        <w:pStyle w:val="Lijstalinea"/>
        <w:numPr>
          <w:ilvl w:val="1"/>
          <w:numId w:val="17"/>
        </w:numPr>
        <w:suppressAutoHyphens/>
        <w:autoSpaceDN w:val="0"/>
        <w:spacing w:before="240" w:line="240" w:lineRule="auto"/>
        <w:jc w:val="both"/>
        <w:outlineLvl w:val="1"/>
        <w:rPr>
          <w:rFonts w:eastAsia="Aptos"/>
          <w:lang w:val="en-GB"/>
        </w:rPr>
      </w:pPr>
      <w:r w:rsidRPr="00A00F85">
        <w:rPr>
          <w:rFonts w:eastAsia="Aptos"/>
          <w:lang w:val="en-GB"/>
        </w:rPr>
        <w:t>the use of accounts that can be traced back to user or system activity (i.e. service accounts</w:t>
      </w:r>
      <w:proofErr w:type="gramStart"/>
      <w:r w:rsidRPr="00A00F85">
        <w:rPr>
          <w:rFonts w:eastAsia="Aptos"/>
          <w:lang w:val="en-GB"/>
        </w:rPr>
        <w:t>);</w:t>
      </w:r>
      <w:proofErr w:type="gramEnd"/>
    </w:p>
    <w:p w14:paraId="56C2D060" w14:textId="77777777" w:rsidR="00C00336" w:rsidRPr="00A00F85" w:rsidRDefault="00C00336" w:rsidP="00C00336">
      <w:pPr>
        <w:pStyle w:val="Lijstalinea"/>
        <w:numPr>
          <w:ilvl w:val="1"/>
          <w:numId w:val="17"/>
        </w:numPr>
        <w:suppressAutoHyphens/>
        <w:autoSpaceDN w:val="0"/>
        <w:spacing w:before="240" w:line="240" w:lineRule="auto"/>
        <w:jc w:val="both"/>
        <w:outlineLvl w:val="1"/>
        <w:rPr>
          <w:rFonts w:eastAsia="Aptos"/>
          <w:lang w:val="en-GB"/>
        </w:rPr>
      </w:pPr>
      <w:r w:rsidRPr="00A00F85">
        <w:rPr>
          <w:rFonts w:eastAsia="Aptos"/>
          <w:lang w:val="en-GB"/>
        </w:rPr>
        <w:t xml:space="preserve">using two-factor authentication based on something you know, something you have, and/or </w:t>
      </w:r>
      <w:proofErr w:type="gramStart"/>
      <w:r w:rsidRPr="00A00F85">
        <w:rPr>
          <w:rFonts w:eastAsia="Aptos"/>
          <w:lang w:val="en-GB"/>
        </w:rPr>
        <w:t>are;</w:t>
      </w:r>
      <w:proofErr w:type="gramEnd"/>
      <w:r w:rsidRPr="00A00F85">
        <w:rPr>
          <w:rFonts w:eastAsia="Aptos"/>
          <w:lang w:val="en-GB"/>
        </w:rPr>
        <w:t xml:space="preserve"> and</w:t>
      </w:r>
    </w:p>
    <w:p w14:paraId="3B6B21C4" w14:textId="0AC0C453" w:rsidR="00FC03EA" w:rsidRPr="00A00F85" w:rsidRDefault="00C00336" w:rsidP="00C00336">
      <w:pPr>
        <w:pStyle w:val="Lijstalinea"/>
        <w:numPr>
          <w:ilvl w:val="1"/>
          <w:numId w:val="17"/>
        </w:numPr>
        <w:suppressAutoHyphens/>
        <w:autoSpaceDN w:val="0"/>
        <w:spacing w:before="240" w:line="240" w:lineRule="auto"/>
        <w:jc w:val="both"/>
        <w:outlineLvl w:val="1"/>
        <w:rPr>
          <w:rFonts w:eastAsia="Aptos"/>
          <w:lang w:val="en-GB"/>
        </w:rPr>
      </w:pPr>
      <w:r w:rsidRPr="00A00F85">
        <w:rPr>
          <w:rFonts w:eastAsia="Aptos"/>
          <w:lang w:val="en-GB"/>
        </w:rPr>
        <w:t>strong passwords or another widely used, reliable authentication method that can be considered an industry standard.</w:t>
      </w:r>
      <w:r w:rsidR="00FC03EA" w:rsidRPr="00A00F85">
        <w:rPr>
          <w:rFonts w:eastAsia="Aptos"/>
          <w:lang w:val="en-GB"/>
        </w:rPr>
        <w:t xml:space="preserve"> </w:t>
      </w:r>
    </w:p>
    <w:p w14:paraId="17FB2DBA" w14:textId="77777777" w:rsidR="00FC03EA" w:rsidRPr="00A00F85" w:rsidRDefault="00FC03EA" w:rsidP="00FC03EA">
      <w:pPr>
        <w:pStyle w:val="Lijstalinea"/>
        <w:suppressAutoHyphens/>
        <w:autoSpaceDN w:val="0"/>
        <w:spacing w:before="240" w:line="240" w:lineRule="auto"/>
        <w:ind w:left="1429"/>
        <w:jc w:val="both"/>
        <w:outlineLvl w:val="1"/>
        <w:rPr>
          <w:rFonts w:eastAsia="Aptos"/>
          <w:lang w:val="en-GB"/>
        </w:rPr>
      </w:pPr>
    </w:p>
    <w:p w14:paraId="1A160407" w14:textId="3B710EEA" w:rsidR="00FC03EA" w:rsidRPr="00A00F85" w:rsidRDefault="00F8291E" w:rsidP="00E73F44">
      <w:pPr>
        <w:pStyle w:val="Lijstalinea"/>
        <w:numPr>
          <w:ilvl w:val="0"/>
          <w:numId w:val="16"/>
        </w:numPr>
        <w:suppressAutoHyphens/>
        <w:autoSpaceDN w:val="0"/>
        <w:spacing w:before="240" w:line="240" w:lineRule="auto"/>
        <w:jc w:val="both"/>
        <w:outlineLvl w:val="1"/>
        <w:rPr>
          <w:rFonts w:eastAsia="Aptos"/>
          <w:lang w:val="en-GB"/>
        </w:rPr>
      </w:pPr>
      <w:r w:rsidRPr="00A00F85">
        <w:rPr>
          <w:rFonts w:eastAsia="Aptos"/>
          <w:lang w:val="en-GB"/>
        </w:rPr>
        <w:t>All access to the ICT Solution and other services is managed by the Counterparty via a central authorisation system. This authorisation system ensures consistent and standardised processes for granting and revoking access rights.</w:t>
      </w:r>
      <w:r w:rsidR="00FC03EA" w:rsidRPr="00A00F85">
        <w:rPr>
          <w:rFonts w:eastAsia="Aptos"/>
          <w:lang w:val="en-GB"/>
        </w:rPr>
        <w:t xml:space="preserve"> </w:t>
      </w:r>
    </w:p>
    <w:p w14:paraId="59A530A5" w14:textId="77777777" w:rsidR="00FC03EA" w:rsidRPr="00A00F85" w:rsidRDefault="00FC03EA" w:rsidP="00FC03EA">
      <w:pPr>
        <w:pStyle w:val="Lijstalinea"/>
        <w:suppressAutoHyphens/>
        <w:autoSpaceDN w:val="0"/>
        <w:spacing w:before="240" w:line="240" w:lineRule="auto"/>
        <w:ind w:left="709"/>
        <w:jc w:val="both"/>
        <w:outlineLvl w:val="1"/>
        <w:rPr>
          <w:rFonts w:eastAsia="Aptos"/>
          <w:lang w:val="en-GB"/>
        </w:rPr>
      </w:pPr>
    </w:p>
    <w:p w14:paraId="70F9B772" w14:textId="2C4D270A" w:rsidR="00F6728F" w:rsidRPr="00A00F85" w:rsidRDefault="007C56A0" w:rsidP="00614D23">
      <w:pPr>
        <w:pStyle w:val="Lijstalinea"/>
        <w:numPr>
          <w:ilvl w:val="0"/>
          <w:numId w:val="16"/>
        </w:numPr>
        <w:suppressAutoHyphens/>
        <w:autoSpaceDN w:val="0"/>
        <w:spacing w:before="240" w:line="240" w:lineRule="auto"/>
        <w:jc w:val="both"/>
        <w:outlineLvl w:val="1"/>
        <w:rPr>
          <w:rFonts w:eastAsia="Aptos"/>
          <w:lang w:val="en-GB"/>
        </w:rPr>
      </w:pPr>
      <w:r w:rsidRPr="00A00F85">
        <w:rPr>
          <w:rFonts w:eastAsia="Aptos"/>
          <w:lang w:val="en-GB"/>
        </w:rPr>
        <w:t xml:space="preserve">The Counterparty guarantees the secure and effective implementation and management of a Single Sign-On (SSO) solution within its IT solution, ensuring seamless integration with </w:t>
      </w:r>
      <w:proofErr w:type="spellStart"/>
      <w:r w:rsidRPr="00A00F85">
        <w:rPr>
          <w:rFonts w:eastAsia="Aptos"/>
          <w:lang w:val="en-GB"/>
        </w:rPr>
        <w:t>Enexis's</w:t>
      </w:r>
      <w:proofErr w:type="spellEnd"/>
      <w:r w:rsidRPr="00A00F85">
        <w:rPr>
          <w:rFonts w:eastAsia="Aptos"/>
          <w:lang w:val="en-GB"/>
        </w:rPr>
        <w:t xml:space="preserve"> access security system. The Counterparty ensures that the SSO solution complies with relevant industry standards, including protocols such as SCIM, SAML 2.0 and OAuth 2.0.</w:t>
      </w:r>
    </w:p>
    <w:p w14:paraId="364C78B8" w14:textId="77777777" w:rsidR="00FC03EA" w:rsidRPr="00A00F85" w:rsidRDefault="00FC03EA" w:rsidP="00FC03EA">
      <w:pPr>
        <w:pStyle w:val="Lijstalinea"/>
        <w:rPr>
          <w:rFonts w:eastAsia="Aptos"/>
          <w:lang w:val="en-GB"/>
        </w:rPr>
      </w:pPr>
    </w:p>
    <w:p w14:paraId="2EC00E93" w14:textId="716B1DCC" w:rsidR="00FC03EA" w:rsidRPr="00A00F85" w:rsidRDefault="00441179" w:rsidP="00E73F44">
      <w:pPr>
        <w:pStyle w:val="Lijstalinea"/>
        <w:numPr>
          <w:ilvl w:val="0"/>
          <w:numId w:val="16"/>
        </w:numPr>
        <w:suppressAutoHyphens/>
        <w:autoSpaceDN w:val="0"/>
        <w:spacing w:before="240" w:line="240" w:lineRule="auto"/>
        <w:jc w:val="both"/>
        <w:outlineLvl w:val="1"/>
        <w:rPr>
          <w:rFonts w:eastAsia="Aptos"/>
          <w:lang w:val="en-GB"/>
        </w:rPr>
      </w:pPr>
      <w:r w:rsidRPr="00A00F85">
        <w:rPr>
          <w:rFonts w:eastAsia="Aptos"/>
          <w:lang w:val="en-GB"/>
        </w:rPr>
        <w:t>Access rights within the ICT Solution and other services are assigned according to role. Each role encompasses a set of responsibilities and associated access rights. The Least Privilege Principle forms the basis for defining these roles. The Counterparty maintains a documented overview of the standard roles applied within the ICT Solution and other services.</w:t>
      </w:r>
    </w:p>
    <w:p w14:paraId="18FBEE2E" w14:textId="77777777" w:rsidR="00FC03EA" w:rsidRPr="00A00F85" w:rsidRDefault="00FC03EA" w:rsidP="00FC03EA">
      <w:pPr>
        <w:pStyle w:val="Lijstalinea"/>
        <w:rPr>
          <w:rFonts w:eastAsia="Aptos"/>
          <w:lang w:val="en-GB"/>
        </w:rPr>
      </w:pPr>
    </w:p>
    <w:p w14:paraId="13ED06D9" w14:textId="100242F1" w:rsidR="00FC03EA" w:rsidRPr="00A00F85" w:rsidRDefault="006C2D6D" w:rsidP="00E73F44">
      <w:pPr>
        <w:pStyle w:val="Lijstalinea"/>
        <w:numPr>
          <w:ilvl w:val="0"/>
          <w:numId w:val="16"/>
        </w:numPr>
        <w:suppressAutoHyphens/>
        <w:autoSpaceDN w:val="0"/>
        <w:spacing w:before="240" w:line="240" w:lineRule="auto"/>
        <w:jc w:val="both"/>
        <w:outlineLvl w:val="1"/>
        <w:rPr>
          <w:rFonts w:eastAsia="Aptos"/>
          <w:lang w:val="en-GB"/>
        </w:rPr>
      </w:pPr>
      <w:r w:rsidRPr="00A00F85">
        <w:rPr>
          <w:rFonts w:eastAsia="Aptos"/>
          <w:lang w:val="en-GB"/>
        </w:rPr>
        <w:t>The Counterparty will review access rights to the ICT Solution and other services periodically, at least once every six months. The review will confirm that the assigned rights are correct and still in line with the current roles and responsibilities of the Counterparty's users. Any discrepancies or unauthorised rights will be corrected immediately. The results of this review, including any actions taken, will be documented.</w:t>
      </w:r>
    </w:p>
    <w:p w14:paraId="4596C6AF" w14:textId="77777777" w:rsidR="000D4A3E" w:rsidRPr="00A00F85" w:rsidRDefault="000D4A3E" w:rsidP="00C744DF">
      <w:pPr>
        <w:rPr>
          <w:lang w:val="en-GB"/>
        </w:rPr>
      </w:pPr>
    </w:p>
    <w:p w14:paraId="73008D8E" w14:textId="77777777" w:rsidR="000D4A3E" w:rsidRPr="00A00F85" w:rsidRDefault="000D4A3E" w:rsidP="00C744DF">
      <w:pPr>
        <w:rPr>
          <w:lang w:val="en-GB"/>
        </w:rPr>
      </w:pPr>
    </w:p>
    <w:p w14:paraId="7393D86C" w14:textId="77777777" w:rsidR="000D4A3E" w:rsidRPr="00A00F85" w:rsidRDefault="000D4A3E" w:rsidP="00C744DF">
      <w:pPr>
        <w:rPr>
          <w:lang w:val="en-GB"/>
        </w:rPr>
      </w:pPr>
    </w:p>
    <w:p w14:paraId="52E8B75A" w14:textId="08ADB496" w:rsidR="000D4A3E" w:rsidRPr="00A00F85" w:rsidRDefault="000D4A3E" w:rsidP="00C744DF">
      <w:pPr>
        <w:rPr>
          <w:lang w:val="en-GB"/>
        </w:rPr>
      </w:pPr>
    </w:p>
    <w:p w14:paraId="0AF59A24" w14:textId="032C233C" w:rsidR="006B702F" w:rsidRPr="00A00F85" w:rsidRDefault="006B702F" w:rsidP="00C744DF">
      <w:pPr>
        <w:rPr>
          <w:lang w:val="en-GB"/>
        </w:rPr>
      </w:pPr>
    </w:p>
    <w:p w14:paraId="4F506D71" w14:textId="311BAC62" w:rsidR="006B702F" w:rsidRPr="00A00F85" w:rsidRDefault="006B702F" w:rsidP="00C744DF">
      <w:pPr>
        <w:rPr>
          <w:lang w:val="en-GB"/>
        </w:rPr>
      </w:pPr>
    </w:p>
    <w:p w14:paraId="0DB0EFF1" w14:textId="3B53824F" w:rsidR="006B702F" w:rsidRPr="00A00F85" w:rsidRDefault="006B702F" w:rsidP="00C744DF">
      <w:pPr>
        <w:rPr>
          <w:lang w:val="en-GB"/>
        </w:rPr>
      </w:pPr>
    </w:p>
    <w:p w14:paraId="0DBAEC57" w14:textId="77777777" w:rsidR="006B702F" w:rsidRPr="00A00F85" w:rsidRDefault="006B702F" w:rsidP="00C744DF">
      <w:pPr>
        <w:rPr>
          <w:lang w:val="en-GB"/>
        </w:rPr>
      </w:pPr>
    </w:p>
    <w:p w14:paraId="191B32D1" w14:textId="77777777" w:rsidR="00C5601F" w:rsidRPr="00A00F85" w:rsidRDefault="00C5601F" w:rsidP="00C744DF">
      <w:pPr>
        <w:rPr>
          <w:lang w:val="en-GB"/>
        </w:rPr>
      </w:pPr>
    </w:p>
    <w:p w14:paraId="1AC3381A" w14:textId="77777777" w:rsidR="00C5601F" w:rsidRPr="00A00F85" w:rsidRDefault="00C5601F" w:rsidP="00C744DF">
      <w:pPr>
        <w:rPr>
          <w:lang w:val="en-GB"/>
        </w:rPr>
      </w:pPr>
    </w:p>
    <w:p w14:paraId="543AEA53" w14:textId="77777777" w:rsidR="00C5601F" w:rsidRPr="00A00F85" w:rsidRDefault="00C5601F" w:rsidP="00C744DF">
      <w:pPr>
        <w:rPr>
          <w:lang w:val="en-GB"/>
        </w:rPr>
      </w:pPr>
    </w:p>
    <w:p w14:paraId="6DFC6142" w14:textId="77777777" w:rsidR="00C5601F" w:rsidRPr="00A00F85" w:rsidRDefault="00C5601F" w:rsidP="00C744DF">
      <w:pPr>
        <w:rPr>
          <w:lang w:val="en-GB"/>
        </w:rPr>
      </w:pPr>
    </w:p>
    <w:p w14:paraId="641EC92F" w14:textId="77777777" w:rsidR="00C5601F" w:rsidRPr="00A00F85" w:rsidRDefault="00C5601F" w:rsidP="00C744DF">
      <w:pPr>
        <w:rPr>
          <w:lang w:val="en-GB"/>
        </w:rPr>
      </w:pPr>
    </w:p>
    <w:p w14:paraId="34119953" w14:textId="77777777" w:rsidR="00C5601F" w:rsidRPr="00A00F85" w:rsidRDefault="00C5601F" w:rsidP="00C744DF">
      <w:pPr>
        <w:rPr>
          <w:lang w:val="en-GB"/>
        </w:rPr>
      </w:pPr>
    </w:p>
    <w:p w14:paraId="3B5D63AE" w14:textId="77777777" w:rsidR="00C5601F" w:rsidRPr="00A00F85" w:rsidRDefault="00C5601F" w:rsidP="00C744DF">
      <w:pPr>
        <w:rPr>
          <w:lang w:val="en-GB"/>
        </w:rPr>
      </w:pPr>
    </w:p>
    <w:p w14:paraId="1A43DA10" w14:textId="77777777" w:rsidR="00770261" w:rsidRPr="00A00F85" w:rsidRDefault="00770261" w:rsidP="00C744DF">
      <w:pPr>
        <w:rPr>
          <w:lang w:val="en-GB"/>
        </w:rPr>
      </w:pPr>
    </w:p>
    <w:p w14:paraId="27975D41" w14:textId="77777777" w:rsidR="00C5601F" w:rsidRPr="00A00F85" w:rsidRDefault="00C5601F" w:rsidP="00C744DF">
      <w:pPr>
        <w:rPr>
          <w:lang w:val="en-GB"/>
        </w:rPr>
      </w:pPr>
    </w:p>
    <w:p w14:paraId="02F68E12" w14:textId="77777777" w:rsidR="00C5601F" w:rsidRDefault="00C5601F" w:rsidP="00C744DF">
      <w:pPr>
        <w:rPr>
          <w:lang w:val="en-GB"/>
        </w:rPr>
      </w:pPr>
    </w:p>
    <w:p w14:paraId="1471AA7F" w14:textId="77777777" w:rsidR="00173BC0" w:rsidRPr="00A00F85" w:rsidRDefault="00173BC0" w:rsidP="00C744DF">
      <w:pPr>
        <w:rPr>
          <w:lang w:val="en-GB"/>
        </w:rPr>
      </w:pPr>
    </w:p>
    <w:p w14:paraId="040A0495" w14:textId="77777777" w:rsidR="00C5601F" w:rsidRPr="00A00F85" w:rsidRDefault="00C5601F" w:rsidP="00C744DF">
      <w:pPr>
        <w:rPr>
          <w:lang w:val="en-GB"/>
        </w:rPr>
      </w:pPr>
    </w:p>
    <w:p w14:paraId="35572AE3" w14:textId="77777777" w:rsidR="00C5601F" w:rsidRPr="00A00F85" w:rsidRDefault="00C5601F" w:rsidP="00C744DF">
      <w:pPr>
        <w:rPr>
          <w:lang w:val="en-GB"/>
        </w:rPr>
      </w:pPr>
    </w:p>
    <w:p w14:paraId="02AD34B1" w14:textId="77777777" w:rsidR="00C5601F" w:rsidRPr="00A00F85" w:rsidRDefault="00C5601F" w:rsidP="00C744DF">
      <w:pPr>
        <w:rPr>
          <w:lang w:val="en-GB"/>
        </w:rPr>
      </w:pPr>
    </w:p>
    <w:p w14:paraId="0FD4F1E3" w14:textId="77777777" w:rsidR="00C5601F" w:rsidRPr="00A00F85" w:rsidRDefault="00C5601F" w:rsidP="00C744DF">
      <w:pPr>
        <w:rPr>
          <w:lang w:val="en-GB"/>
        </w:rPr>
      </w:pPr>
    </w:p>
    <w:p w14:paraId="5B8BD914" w14:textId="77777777" w:rsidR="00C5601F" w:rsidRPr="00A00F85" w:rsidRDefault="00C5601F" w:rsidP="00C744DF">
      <w:pPr>
        <w:rPr>
          <w:lang w:val="en-GB"/>
        </w:rPr>
      </w:pPr>
    </w:p>
    <w:p w14:paraId="35368144" w14:textId="5D368935" w:rsidR="00506099" w:rsidRPr="00770261" w:rsidRDefault="006C2D6D" w:rsidP="00770261">
      <w:pPr>
        <w:pStyle w:val="Kop1"/>
        <w:numPr>
          <w:ilvl w:val="0"/>
          <w:numId w:val="0"/>
        </w:numPr>
        <w:ind w:left="360" w:hanging="360"/>
      </w:pPr>
      <w:bookmarkStart w:id="19" w:name="_Toc213755145"/>
      <w:bookmarkStart w:id="20" w:name="_Hlk196463571"/>
      <w:r w:rsidRPr="006C2D6D">
        <w:lastRenderedPageBreak/>
        <w:t>APPENDIX 5 – ENCRYPTION AND BACKUPS</w:t>
      </w:r>
      <w:bookmarkEnd w:id="19"/>
      <w:r w:rsidR="00A93FDB">
        <w:t xml:space="preserve"> </w:t>
      </w:r>
      <w:bookmarkEnd w:id="20"/>
    </w:p>
    <w:p w14:paraId="6CA4E25A" w14:textId="3B2C76F0" w:rsidR="00506099" w:rsidRDefault="00A80841" w:rsidP="00E73F44">
      <w:pPr>
        <w:pStyle w:val="Lijstalinea"/>
        <w:numPr>
          <w:ilvl w:val="0"/>
          <w:numId w:val="18"/>
        </w:numPr>
        <w:suppressAutoHyphens/>
        <w:autoSpaceDN w:val="0"/>
        <w:spacing w:before="240" w:line="240" w:lineRule="auto"/>
        <w:jc w:val="both"/>
        <w:outlineLvl w:val="1"/>
        <w:rPr>
          <w:rFonts w:eastAsia="Aptos"/>
        </w:rPr>
      </w:pPr>
      <w:r w:rsidRPr="00A00F85">
        <w:rPr>
          <w:rFonts w:eastAsia="Aptos"/>
          <w:lang w:val="en-GB"/>
        </w:rPr>
        <w:t xml:space="preserve">The </w:t>
      </w:r>
      <w:r w:rsidR="0024014E" w:rsidRPr="00A00F85">
        <w:rPr>
          <w:rFonts w:eastAsia="Aptos"/>
          <w:lang w:val="en-GB"/>
        </w:rPr>
        <w:t xml:space="preserve">Counterparty uses recognised and appropriate encryption methods to protect the confidentiality and integrity of information from unauthorised access, loss or modification. The selected methods comply with applicable industry standards and legal requirements. Encryption keys are stored and managed in accordance with the best practices for key management defined in ISO 11770 (or equivalent), including the regular rotation of keys and auditing. </w:t>
      </w:r>
      <w:r w:rsidR="0024014E" w:rsidRPr="0024014E">
        <w:rPr>
          <w:rFonts w:eastAsia="Aptos"/>
        </w:rPr>
        <w:t xml:space="preserve">Access </w:t>
      </w:r>
      <w:proofErr w:type="spellStart"/>
      <w:r w:rsidR="0024014E" w:rsidRPr="0024014E">
        <w:rPr>
          <w:rFonts w:eastAsia="Aptos"/>
        </w:rPr>
        <w:t>to</w:t>
      </w:r>
      <w:proofErr w:type="spellEnd"/>
      <w:r w:rsidR="0024014E" w:rsidRPr="0024014E">
        <w:rPr>
          <w:rFonts w:eastAsia="Aptos"/>
        </w:rPr>
        <w:t xml:space="preserve"> </w:t>
      </w:r>
      <w:proofErr w:type="spellStart"/>
      <w:r w:rsidR="0024014E" w:rsidRPr="0024014E">
        <w:rPr>
          <w:rFonts w:eastAsia="Aptos"/>
        </w:rPr>
        <w:t>encrypted</w:t>
      </w:r>
      <w:proofErr w:type="spellEnd"/>
      <w:r w:rsidR="0024014E" w:rsidRPr="0024014E">
        <w:rPr>
          <w:rFonts w:eastAsia="Aptos"/>
        </w:rPr>
        <w:t xml:space="preserve"> information is </w:t>
      </w:r>
      <w:proofErr w:type="spellStart"/>
      <w:r w:rsidR="0024014E" w:rsidRPr="0024014E">
        <w:rPr>
          <w:rFonts w:eastAsia="Aptos"/>
        </w:rPr>
        <w:t>strictly</w:t>
      </w:r>
      <w:proofErr w:type="spellEnd"/>
      <w:r w:rsidR="0024014E" w:rsidRPr="0024014E">
        <w:rPr>
          <w:rFonts w:eastAsia="Aptos"/>
        </w:rPr>
        <w:t xml:space="preserve"> </w:t>
      </w:r>
      <w:proofErr w:type="spellStart"/>
      <w:r w:rsidR="0024014E" w:rsidRPr="0024014E">
        <w:rPr>
          <w:rFonts w:eastAsia="Aptos"/>
        </w:rPr>
        <w:t>controlled</w:t>
      </w:r>
      <w:proofErr w:type="spellEnd"/>
      <w:r w:rsidR="0024014E" w:rsidRPr="0024014E">
        <w:rPr>
          <w:rFonts w:eastAsia="Aptos"/>
        </w:rPr>
        <w:t xml:space="preserve"> </w:t>
      </w:r>
      <w:proofErr w:type="spellStart"/>
      <w:r w:rsidR="0024014E" w:rsidRPr="0024014E">
        <w:rPr>
          <w:rFonts w:eastAsia="Aptos"/>
        </w:rPr>
        <w:t>and</w:t>
      </w:r>
      <w:proofErr w:type="spellEnd"/>
      <w:r w:rsidR="0024014E" w:rsidRPr="0024014E">
        <w:rPr>
          <w:rFonts w:eastAsia="Aptos"/>
        </w:rPr>
        <w:t xml:space="preserve"> </w:t>
      </w:r>
      <w:proofErr w:type="spellStart"/>
      <w:r w:rsidR="0024014E" w:rsidRPr="0024014E">
        <w:rPr>
          <w:rFonts w:eastAsia="Aptos"/>
        </w:rPr>
        <w:t>logged</w:t>
      </w:r>
      <w:proofErr w:type="spellEnd"/>
      <w:r w:rsidR="0024014E" w:rsidRPr="0024014E">
        <w:rPr>
          <w:rFonts w:eastAsia="Aptos"/>
        </w:rPr>
        <w:t>.</w:t>
      </w:r>
      <w:r w:rsidR="00506099" w:rsidRPr="00506099">
        <w:rPr>
          <w:rFonts w:eastAsia="Aptos"/>
        </w:rPr>
        <w:t xml:space="preserve"> </w:t>
      </w:r>
    </w:p>
    <w:p w14:paraId="0743D5CA" w14:textId="77777777" w:rsidR="00506099" w:rsidRDefault="00506099" w:rsidP="004712C4">
      <w:pPr>
        <w:pStyle w:val="Lijstalinea"/>
        <w:suppressAutoHyphens/>
        <w:autoSpaceDN w:val="0"/>
        <w:spacing w:before="240" w:line="240" w:lineRule="auto"/>
        <w:ind w:left="709"/>
        <w:jc w:val="both"/>
        <w:outlineLvl w:val="1"/>
        <w:rPr>
          <w:rFonts w:eastAsia="Aptos"/>
        </w:rPr>
      </w:pPr>
    </w:p>
    <w:p w14:paraId="2469187A" w14:textId="4173B724" w:rsidR="004712C4" w:rsidRPr="00A00F85" w:rsidRDefault="00A67714" w:rsidP="00E73F44">
      <w:pPr>
        <w:pStyle w:val="Lijstalinea"/>
        <w:numPr>
          <w:ilvl w:val="0"/>
          <w:numId w:val="18"/>
        </w:numPr>
        <w:suppressAutoHyphens/>
        <w:autoSpaceDN w:val="0"/>
        <w:spacing w:before="240" w:line="240" w:lineRule="auto"/>
        <w:jc w:val="both"/>
        <w:outlineLvl w:val="1"/>
        <w:rPr>
          <w:rFonts w:eastAsia="Aptos"/>
          <w:lang w:val="en-GB"/>
        </w:rPr>
      </w:pPr>
      <w:r w:rsidRPr="00A00F85">
        <w:rPr>
          <w:rFonts w:eastAsia="Aptos"/>
          <w:lang w:val="en-GB"/>
        </w:rPr>
        <w:t xml:space="preserve">The information processed and transferred between systems and applications within and outside the Counterparty's network is encrypted in accordance with the requirements set out in the previous article, </w:t>
      </w:r>
      <w:proofErr w:type="gramStart"/>
      <w:r w:rsidRPr="00A00F85">
        <w:rPr>
          <w:rFonts w:eastAsia="Aptos"/>
          <w:lang w:val="en-GB"/>
        </w:rPr>
        <w:t>in order to</w:t>
      </w:r>
      <w:proofErr w:type="gramEnd"/>
      <w:r w:rsidRPr="00A00F85">
        <w:rPr>
          <w:rFonts w:eastAsia="Aptos"/>
          <w:lang w:val="en-GB"/>
        </w:rPr>
        <w:t xml:space="preserve"> protect it from interception and manipulation. This includes data transfers via email, APIs, networks and cloud services, among others.</w:t>
      </w:r>
      <w:r w:rsidR="00506099" w:rsidRPr="00A00F85">
        <w:rPr>
          <w:rFonts w:eastAsia="Aptos"/>
          <w:lang w:val="en-GB"/>
        </w:rPr>
        <w:t xml:space="preserve"> </w:t>
      </w:r>
    </w:p>
    <w:p w14:paraId="6EDCCA46" w14:textId="77777777" w:rsidR="004712C4" w:rsidRPr="00A00F85" w:rsidRDefault="004712C4" w:rsidP="004712C4">
      <w:pPr>
        <w:pStyle w:val="Lijstalinea"/>
        <w:rPr>
          <w:rFonts w:eastAsia="Aptos"/>
          <w:lang w:val="en-GB"/>
        </w:rPr>
      </w:pPr>
    </w:p>
    <w:p w14:paraId="2AB5046D" w14:textId="6838A26F" w:rsidR="001F2D21" w:rsidRPr="00A00F85" w:rsidRDefault="00E351DD" w:rsidP="00E73F44">
      <w:pPr>
        <w:pStyle w:val="Lijstalinea"/>
        <w:numPr>
          <w:ilvl w:val="0"/>
          <w:numId w:val="18"/>
        </w:numPr>
        <w:suppressAutoHyphens/>
        <w:autoSpaceDN w:val="0"/>
        <w:spacing w:before="240" w:line="240" w:lineRule="auto"/>
        <w:jc w:val="both"/>
        <w:outlineLvl w:val="1"/>
        <w:rPr>
          <w:rFonts w:eastAsia="Aptos"/>
          <w:lang w:val="en-GB"/>
        </w:rPr>
      </w:pPr>
      <w:proofErr w:type="gramStart"/>
      <w:r w:rsidRPr="00A00F85">
        <w:rPr>
          <w:rFonts w:eastAsia="Aptos"/>
          <w:lang w:val="en-GB"/>
        </w:rPr>
        <w:t>In order to</w:t>
      </w:r>
      <w:proofErr w:type="gramEnd"/>
      <w:r w:rsidRPr="00A00F85">
        <w:rPr>
          <w:rFonts w:eastAsia="Aptos"/>
          <w:lang w:val="en-GB"/>
        </w:rPr>
        <w:t xml:space="preserve"> combat disasters, the Counterparty will create daily backups of the information, or more </w:t>
      </w:r>
      <w:proofErr w:type="gramStart"/>
      <w:r w:rsidRPr="00A00F85">
        <w:rPr>
          <w:rFonts w:eastAsia="Aptos"/>
          <w:lang w:val="en-GB"/>
        </w:rPr>
        <w:t>frequently</w:t>
      </w:r>
      <w:proofErr w:type="gramEnd"/>
      <w:r w:rsidRPr="00A00F85">
        <w:rPr>
          <w:rFonts w:eastAsia="Aptos"/>
          <w:lang w:val="en-GB"/>
        </w:rPr>
        <w:t xml:space="preserve"> if necessary, to enable recovery within the agreed RPO. The Counterparty will take measures to guarantee the availability, integrity and confidentiality of the backups. This includes applying encryption, duplicating the backups to separate physical locations and maintaining contingency locations. The Counterparty will test the backup functionality at least once a year by performing a recovery test and sharing the results with Enexis. If the test is unsuccessful, the Counterparty will implement corrective measures and re-test within one month.</w:t>
      </w:r>
    </w:p>
    <w:p w14:paraId="51DFC9E9" w14:textId="77777777" w:rsidR="00C5601F" w:rsidRPr="00A00F85" w:rsidRDefault="00C5601F" w:rsidP="00C744DF">
      <w:pPr>
        <w:rPr>
          <w:lang w:val="en-GB"/>
        </w:rPr>
      </w:pPr>
    </w:p>
    <w:p w14:paraId="7D7F3878" w14:textId="77777777" w:rsidR="004712C4" w:rsidRPr="00A00F85" w:rsidRDefault="004712C4" w:rsidP="00C744DF">
      <w:pPr>
        <w:rPr>
          <w:lang w:val="en-GB"/>
        </w:rPr>
      </w:pPr>
    </w:p>
    <w:p w14:paraId="4A8ADAA2" w14:textId="77777777" w:rsidR="004712C4" w:rsidRPr="00A00F85" w:rsidRDefault="004712C4" w:rsidP="00C744DF">
      <w:pPr>
        <w:rPr>
          <w:lang w:val="en-GB"/>
        </w:rPr>
      </w:pPr>
    </w:p>
    <w:p w14:paraId="2BF06FBD" w14:textId="77777777" w:rsidR="004712C4" w:rsidRPr="00A00F85" w:rsidRDefault="004712C4" w:rsidP="00C744DF">
      <w:pPr>
        <w:rPr>
          <w:lang w:val="en-GB"/>
        </w:rPr>
      </w:pPr>
    </w:p>
    <w:p w14:paraId="676E4DA5" w14:textId="77777777" w:rsidR="004712C4" w:rsidRPr="00A00F85" w:rsidRDefault="004712C4" w:rsidP="00C744DF">
      <w:pPr>
        <w:rPr>
          <w:lang w:val="en-GB"/>
        </w:rPr>
      </w:pPr>
    </w:p>
    <w:p w14:paraId="270D58AE" w14:textId="77777777" w:rsidR="004712C4" w:rsidRPr="00A00F85" w:rsidRDefault="004712C4" w:rsidP="00C744DF">
      <w:pPr>
        <w:rPr>
          <w:lang w:val="en-GB"/>
        </w:rPr>
      </w:pPr>
    </w:p>
    <w:p w14:paraId="6577D315" w14:textId="77777777" w:rsidR="004712C4" w:rsidRPr="00A00F85" w:rsidRDefault="004712C4" w:rsidP="00C744DF">
      <w:pPr>
        <w:rPr>
          <w:lang w:val="en-GB"/>
        </w:rPr>
      </w:pPr>
    </w:p>
    <w:p w14:paraId="5FF46C22" w14:textId="77777777" w:rsidR="004712C4" w:rsidRPr="00A00F85" w:rsidRDefault="004712C4" w:rsidP="00C744DF">
      <w:pPr>
        <w:rPr>
          <w:lang w:val="en-GB"/>
        </w:rPr>
      </w:pPr>
    </w:p>
    <w:p w14:paraId="7B93E3AA" w14:textId="77777777" w:rsidR="004712C4" w:rsidRPr="00A00F85" w:rsidRDefault="004712C4" w:rsidP="00C744DF">
      <w:pPr>
        <w:rPr>
          <w:lang w:val="en-GB"/>
        </w:rPr>
      </w:pPr>
    </w:p>
    <w:p w14:paraId="4037C627" w14:textId="77777777" w:rsidR="004712C4" w:rsidRPr="00A00F85" w:rsidRDefault="004712C4" w:rsidP="00C744DF">
      <w:pPr>
        <w:rPr>
          <w:lang w:val="en-GB"/>
        </w:rPr>
      </w:pPr>
    </w:p>
    <w:p w14:paraId="09A6C521" w14:textId="77777777" w:rsidR="004712C4" w:rsidRPr="00A00F85" w:rsidRDefault="004712C4" w:rsidP="00C744DF">
      <w:pPr>
        <w:rPr>
          <w:lang w:val="en-GB"/>
        </w:rPr>
      </w:pPr>
    </w:p>
    <w:p w14:paraId="3AF4A119" w14:textId="77777777" w:rsidR="004712C4" w:rsidRPr="00A00F85" w:rsidRDefault="004712C4" w:rsidP="00C744DF">
      <w:pPr>
        <w:rPr>
          <w:lang w:val="en-GB"/>
        </w:rPr>
      </w:pPr>
    </w:p>
    <w:p w14:paraId="674CF7B8" w14:textId="77777777" w:rsidR="004712C4" w:rsidRPr="00A00F85" w:rsidRDefault="004712C4" w:rsidP="00C744DF">
      <w:pPr>
        <w:rPr>
          <w:lang w:val="en-GB"/>
        </w:rPr>
      </w:pPr>
    </w:p>
    <w:p w14:paraId="335BCB92" w14:textId="77777777" w:rsidR="004712C4" w:rsidRPr="00A00F85" w:rsidRDefault="004712C4" w:rsidP="00C744DF">
      <w:pPr>
        <w:rPr>
          <w:lang w:val="en-GB"/>
        </w:rPr>
      </w:pPr>
    </w:p>
    <w:p w14:paraId="28B31CEF" w14:textId="77777777" w:rsidR="004712C4" w:rsidRPr="00A00F85" w:rsidRDefault="004712C4" w:rsidP="00C744DF">
      <w:pPr>
        <w:rPr>
          <w:lang w:val="en-GB"/>
        </w:rPr>
      </w:pPr>
    </w:p>
    <w:p w14:paraId="45917524" w14:textId="77777777" w:rsidR="004712C4" w:rsidRPr="00A00F85" w:rsidRDefault="004712C4" w:rsidP="00C744DF">
      <w:pPr>
        <w:rPr>
          <w:lang w:val="en-GB"/>
        </w:rPr>
      </w:pPr>
    </w:p>
    <w:p w14:paraId="754F5862" w14:textId="77777777" w:rsidR="004712C4" w:rsidRPr="00A00F85" w:rsidRDefault="004712C4" w:rsidP="00C744DF">
      <w:pPr>
        <w:rPr>
          <w:lang w:val="en-GB"/>
        </w:rPr>
      </w:pPr>
    </w:p>
    <w:p w14:paraId="6589F1D3" w14:textId="77777777" w:rsidR="004712C4" w:rsidRPr="00A00F85" w:rsidRDefault="004712C4" w:rsidP="00C744DF">
      <w:pPr>
        <w:rPr>
          <w:lang w:val="en-GB"/>
        </w:rPr>
      </w:pPr>
    </w:p>
    <w:p w14:paraId="770CD982" w14:textId="77777777" w:rsidR="004712C4" w:rsidRPr="00A00F85" w:rsidRDefault="004712C4" w:rsidP="00C744DF">
      <w:pPr>
        <w:rPr>
          <w:lang w:val="en-GB"/>
        </w:rPr>
      </w:pPr>
    </w:p>
    <w:p w14:paraId="209A8A33" w14:textId="77777777" w:rsidR="004712C4" w:rsidRPr="00A00F85" w:rsidRDefault="004712C4" w:rsidP="00C744DF">
      <w:pPr>
        <w:rPr>
          <w:lang w:val="en-GB"/>
        </w:rPr>
      </w:pPr>
    </w:p>
    <w:p w14:paraId="1040A7AC" w14:textId="77777777" w:rsidR="00770261" w:rsidRPr="00A00F85" w:rsidRDefault="00770261" w:rsidP="00C744DF">
      <w:pPr>
        <w:rPr>
          <w:lang w:val="en-GB"/>
        </w:rPr>
      </w:pPr>
    </w:p>
    <w:p w14:paraId="4389360D" w14:textId="77777777" w:rsidR="00770261" w:rsidRPr="00A00F85" w:rsidRDefault="00770261" w:rsidP="00C744DF">
      <w:pPr>
        <w:rPr>
          <w:lang w:val="en-GB"/>
        </w:rPr>
      </w:pPr>
    </w:p>
    <w:p w14:paraId="3E1F1699" w14:textId="77777777" w:rsidR="00770261" w:rsidRPr="00A00F85" w:rsidRDefault="00770261" w:rsidP="00C744DF">
      <w:pPr>
        <w:rPr>
          <w:lang w:val="en-GB"/>
        </w:rPr>
      </w:pPr>
    </w:p>
    <w:p w14:paraId="1E6E61E4" w14:textId="77777777" w:rsidR="004712C4" w:rsidRPr="00A00F85" w:rsidRDefault="004712C4" w:rsidP="00C744DF">
      <w:pPr>
        <w:rPr>
          <w:lang w:val="en-GB"/>
        </w:rPr>
      </w:pPr>
    </w:p>
    <w:p w14:paraId="329F2265" w14:textId="77777777" w:rsidR="004712C4" w:rsidRPr="00A00F85" w:rsidRDefault="004712C4" w:rsidP="00C744DF">
      <w:pPr>
        <w:rPr>
          <w:lang w:val="en-GB"/>
        </w:rPr>
      </w:pPr>
    </w:p>
    <w:p w14:paraId="33E21B0A" w14:textId="77777777" w:rsidR="004712C4" w:rsidRPr="00A00F85" w:rsidRDefault="004712C4" w:rsidP="00C744DF">
      <w:pPr>
        <w:rPr>
          <w:lang w:val="en-GB"/>
        </w:rPr>
      </w:pPr>
    </w:p>
    <w:p w14:paraId="70F9FC8E" w14:textId="6CD94C80" w:rsidR="004E55F3" w:rsidRPr="00A00F85" w:rsidRDefault="004E55F3" w:rsidP="00C744DF">
      <w:pPr>
        <w:rPr>
          <w:lang w:val="en-GB"/>
        </w:rPr>
      </w:pPr>
    </w:p>
    <w:p w14:paraId="6758BF9C" w14:textId="20EB605A" w:rsidR="00B374E4" w:rsidRPr="00A00F85" w:rsidRDefault="00B374E4" w:rsidP="00C744DF">
      <w:pPr>
        <w:rPr>
          <w:lang w:val="en-GB"/>
        </w:rPr>
      </w:pPr>
    </w:p>
    <w:p w14:paraId="00DC2F45" w14:textId="77777777" w:rsidR="00B374E4" w:rsidRPr="00A00F85" w:rsidRDefault="00B374E4" w:rsidP="00C744DF">
      <w:pPr>
        <w:rPr>
          <w:lang w:val="en-GB"/>
        </w:rPr>
      </w:pPr>
    </w:p>
    <w:p w14:paraId="5BC00CA4" w14:textId="77777777" w:rsidR="004712C4" w:rsidRPr="00A00F85" w:rsidRDefault="004712C4" w:rsidP="00C744DF">
      <w:pPr>
        <w:rPr>
          <w:lang w:val="en-GB"/>
        </w:rPr>
      </w:pPr>
    </w:p>
    <w:p w14:paraId="5090D11D" w14:textId="77777777" w:rsidR="004712C4" w:rsidRPr="00A00F85" w:rsidRDefault="004712C4" w:rsidP="00C744DF">
      <w:pPr>
        <w:rPr>
          <w:lang w:val="en-GB"/>
        </w:rPr>
      </w:pPr>
    </w:p>
    <w:p w14:paraId="1B3A1B5B" w14:textId="77777777" w:rsidR="004712C4" w:rsidRPr="00A00F85" w:rsidRDefault="004712C4" w:rsidP="00C744DF">
      <w:pPr>
        <w:rPr>
          <w:lang w:val="en-GB"/>
        </w:rPr>
      </w:pPr>
    </w:p>
    <w:p w14:paraId="5CE55285" w14:textId="09BE753F" w:rsidR="00D10D55" w:rsidRDefault="001F6177" w:rsidP="00770261">
      <w:pPr>
        <w:pStyle w:val="Kop1"/>
        <w:numPr>
          <w:ilvl w:val="0"/>
          <w:numId w:val="0"/>
        </w:numPr>
        <w:ind w:left="360" w:hanging="360"/>
      </w:pPr>
      <w:bookmarkStart w:id="21" w:name="_Toc213755146"/>
      <w:bookmarkStart w:id="22" w:name="_Hlk196464007"/>
      <w:r w:rsidRPr="001F6177">
        <w:lastRenderedPageBreak/>
        <w:t>APPENDIX 6 – PERSONNEL AND PHYSICAL SECURITY</w:t>
      </w:r>
      <w:bookmarkEnd w:id="21"/>
      <w:r w:rsidR="00D10D55">
        <w:t xml:space="preserve"> </w:t>
      </w:r>
    </w:p>
    <w:bookmarkEnd w:id="22"/>
    <w:p w14:paraId="4C9A6C61" w14:textId="24C1012C" w:rsidR="00D10D55" w:rsidRPr="00A00F85" w:rsidRDefault="00646B5E" w:rsidP="00E73F44">
      <w:pPr>
        <w:pStyle w:val="Lijstalinea"/>
        <w:numPr>
          <w:ilvl w:val="0"/>
          <w:numId w:val="19"/>
        </w:numPr>
        <w:suppressAutoHyphens/>
        <w:autoSpaceDN w:val="0"/>
        <w:spacing w:before="240" w:line="260" w:lineRule="atLeast"/>
        <w:jc w:val="both"/>
        <w:outlineLvl w:val="1"/>
        <w:rPr>
          <w:lang w:val="en-GB"/>
        </w:rPr>
      </w:pPr>
      <w:r w:rsidRPr="00A00F85">
        <w:rPr>
          <w:lang w:val="en-GB"/>
        </w:rPr>
        <w:t>To the extent legally permitted, Enexis may subject the employees of the Counterparty or other third parties engaged by the Counterparty for the performance of the Master Agreement to a security screening. The Counterparty must cooperate fully with this screening. Based on the results, Enexis may refuse to deploy the relevant employee and/or third party for the purposes of the Master Agreement.</w:t>
      </w:r>
    </w:p>
    <w:p w14:paraId="5B3CA0F3" w14:textId="77777777" w:rsidR="00D10D55" w:rsidRPr="00A00F85" w:rsidRDefault="00D10D55" w:rsidP="00D10D55">
      <w:pPr>
        <w:pStyle w:val="Lijstalinea"/>
        <w:suppressAutoHyphens/>
        <w:autoSpaceDN w:val="0"/>
        <w:spacing w:before="240" w:line="260" w:lineRule="atLeast"/>
        <w:jc w:val="both"/>
        <w:outlineLvl w:val="1"/>
        <w:rPr>
          <w:lang w:val="en-GB"/>
        </w:rPr>
      </w:pPr>
    </w:p>
    <w:p w14:paraId="3FF770B4" w14:textId="01A9D6B2" w:rsidR="00D10D55" w:rsidRPr="00A00F85" w:rsidRDefault="0026739D" w:rsidP="00E73F44">
      <w:pPr>
        <w:pStyle w:val="Lijstalinea"/>
        <w:numPr>
          <w:ilvl w:val="0"/>
          <w:numId w:val="19"/>
        </w:numPr>
        <w:suppressAutoHyphens/>
        <w:autoSpaceDN w:val="0"/>
        <w:spacing w:before="240" w:line="260" w:lineRule="atLeast"/>
        <w:jc w:val="both"/>
        <w:outlineLvl w:val="1"/>
        <w:rPr>
          <w:lang w:val="en-GB"/>
        </w:rPr>
      </w:pPr>
      <w:r w:rsidRPr="00A00F85">
        <w:rPr>
          <w:lang w:val="en-GB"/>
        </w:rPr>
        <w:t>The following provisions apply if, as part of the Master Agreement, employees and/or third parties of the Counterparty have independent physical access to Enexis locations, including Stations:</w:t>
      </w:r>
    </w:p>
    <w:p w14:paraId="4109919E" w14:textId="77777777" w:rsidR="008C1479" w:rsidRPr="00A00F85" w:rsidRDefault="008C1479" w:rsidP="008C1479">
      <w:pPr>
        <w:pStyle w:val="Lijstalinea"/>
        <w:numPr>
          <w:ilvl w:val="0"/>
          <w:numId w:val="20"/>
        </w:numPr>
        <w:suppressAutoHyphens/>
        <w:autoSpaceDN w:val="0"/>
        <w:spacing w:before="240" w:line="260" w:lineRule="atLeast"/>
        <w:jc w:val="both"/>
        <w:outlineLvl w:val="1"/>
        <w:rPr>
          <w:lang w:val="en-GB"/>
        </w:rPr>
      </w:pPr>
      <w:r w:rsidRPr="00A00F85">
        <w:rPr>
          <w:lang w:val="en-GB"/>
        </w:rPr>
        <w:t xml:space="preserve">The Counterparty will only provide access tools related to the provision of services to Enexis to its employees and third parties in accordance with applicable Enexis procedures, and only for as long as they require them to perform their </w:t>
      </w:r>
      <w:proofErr w:type="gramStart"/>
      <w:r w:rsidRPr="00A00F85">
        <w:rPr>
          <w:lang w:val="en-GB"/>
        </w:rPr>
        <w:t>work;</w:t>
      </w:r>
      <w:proofErr w:type="gramEnd"/>
    </w:p>
    <w:p w14:paraId="7308423F" w14:textId="64AB473A" w:rsidR="00D10D55" w:rsidRPr="00A00F85" w:rsidRDefault="008C1479" w:rsidP="008C1479">
      <w:pPr>
        <w:pStyle w:val="Lijstalinea"/>
        <w:numPr>
          <w:ilvl w:val="0"/>
          <w:numId w:val="20"/>
        </w:numPr>
        <w:suppressAutoHyphens/>
        <w:autoSpaceDN w:val="0"/>
        <w:spacing w:before="240" w:line="260" w:lineRule="atLeast"/>
        <w:jc w:val="both"/>
        <w:outlineLvl w:val="1"/>
        <w:rPr>
          <w:lang w:val="en-GB"/>
        </w:rPr>
      </w:pPr>
      <w:r w:rsidRPr="00A00F85">
        <w:rPr>
          <w:lang w:val="en-GB"/>
        </w:rPr>
        <w:t>any access tools provided by Enexis to the Counterparty's employees, including user accounts, are strictly personal and may not b</w:t>
      </w:r>
      <w:r w:rsidR="007C60E7" w:rsidRPr="00A00F85">
        <w:rPr>
          <w:lang w:val="en-GB"/>
        </w:rPr>
        <w:t xml:space="preserve">e transferred to another </w:t>
      </w:r>
      <w:proofErr w:type="gramStart"/>
      <w:r w:rsidR="007C60E7" w:rsidRPr="00A00F85">
        <w:rPr>
          <w:lang w:val="en-GB"/>
        </w:rPr>
        <w:t>person;</w:t>
      </w:r>
      <w:proofErr w:type="gramEnd"/>
    </w:p>
    <w:p w14:paraId="3D018CF1" w14:textId="3AF06495" w:rsidR="007C60E7" w:rsidRPr="00A00F85" w:rsidRDefault="007C60E7" w:rsidP="007C60E7">
      <w:pPr>
        <w:pStyle w:val="Lijstalinea"/>
        <w:numPr>
          <w:ilvl w:val="0"/>
          <w:numId w:val="20"/>
        </w:numPr>
        <w:suppressAutoHyphens/>
        <w:autoSpaceDN w:val="0"/>
        <w:spacing w:before="240" w:line="260" w:lineRule="atLeast"/>
        <w:jc w:val="both"/>
        <w:outlineLvl w:val="1"/>
        <w:rPr>
          <w:lang w:val="en-GB"/>
        </w:rPr>
      </w:pPr>
      <w:r w:rsidRPr="00A00F85">
        <w:rPr>
          <w:lang w:val="en-GB"/>
        </w:rPr>
        <w:t xml:space="preserve">for security and safety reasons, employees and third parties of the Counterparty must always be accompanied by an Enexis employee when entering an Enexis </w:t>
      </w:r>
      <w:proofErr w:type="gramStart"/>
      <w:r w:rsidRPr="00A00F85">
        <w:rPr>
          <w:lang w:val="en-GB"/>
        </w:rPr>
        <w:t>location;</w:t>
      </w:r>
      <w:proofErr w:type="gramEnd"/>
    </w:p>
    <w:p w14:paraId="70699522" w14:textId="69B7FA1B" w:rsidR="00D10D55" w:rsidRPr="00A00F85" w:rsidRDefault="007C60E7" w:rsidP="007C60E7">
      <w:pPr>
        <w:pStyle w:val="Lijstalinea"/>
        <w:numPr>
          <w:ilvl w:val="0"/>
          <w:numId w:val="20"/>
        </w:numPr>
        <w:suppressAutoHyphens/>
        <w:autoSpaceDN w:val="0"/>
        <w:spacing w:before="240" w:line="260" w:lineRule="atLeast"/>
        <w:jc w:val="both"/>
        <w:outlineLvl w:val="1"/>
        <w:rPr>
          <w:lang w:val="en-GB"/>
        </w:rPr>
      </w:pPr>
      <w:r w:rsidRPr="00A00F85">
        <w:rPr>
          <w:lang w:val="en-GB"/>
        </w:rPr>
        <w:t xml:space="preserve">the Counterparty must comply with the codes of conduct and house rules issued by Enexis and published on its website, which set out how to access Enexis locations and resources </w:t>
      </w:r>
      <w:proofErr w:type="gramStart"/>
      <w:r w:rsidRPr="00A00F85">
        <w:rPr>
          <w:lang w:val="en-GB"/>
        </w:rPr>
        <w:t>safely;</w:t>
      </w:r>
      <w:proofErr w:type="gramEnd"/>
      <w:r w:rsidR="00D10D55" w:rsidRPr="00A00F85">
        <w:rPr>
          <w:rFonts w:eastAsiaTheme="minorEastAsia"/>
          <w:lang w:val="en-GB"/>
        </w:rPr>
        <w:t xml:space="preserve"> </w:t>
      </w:r>
    </w:p>
    <w:p w14:paraId="1D8B28FF" w14:textId="78594BFA" w:rsidR="00D10D55" w:rsidRPr="00A00F85" w:rsidRDefault="009B2E06" w:rsidP="00E73F44">
      <w:pPr>
        <w:pStyle w:val="Lijstalinea"/>
        <w:numPr>
          <w:ilvl w:val="0"/>
          <w:numId w:val="20"/>
        </w:numPr>
        <w:suppressAutoHyphens/>
        <w:autoSpaceDN w:val="0"/>
        <w:spacing w:before="240" w:line="260" w:lineRule="atLeast"/>
        <w:jc w:val="both"/>
        <w:outlineLvl w:val="1"/>
        <w:rPr>
          <w:lang w:val="en-GB"/>
        </w:rPr>
      </w:pPr>
      <w:r w:rsidRPr="00A00F85">
        <w:rPr>
          <w:lang w:val="en-GB"/>
        </w:rPr>
        <w:t xml:space="preserve">if </w:t>
      </w:r>
      <w:r w:rsidR="00D9307B" w:rsidRPr="00A00F85">
        <w:rPr>
          <w:lang w:val="en-GB"/>
        </w:rPr>
        <w:t>an employee or third party of the Counterparty no longer requires physical access to or use of Enexis resources, including laptops, the Counterparty guarantees that these resources and access means will be returned by that employee or third party in accordance with applicable Enexis procedures, and no later than the day on which they perform their last task for Enexis.</w:t>
      </w:r>
      <w:r w:rsidR="00D10D55" w:rsidRPr="00A00F85">
        <w:rPr>
          <w:lang w:val="en-GB"/>
        </w:rPr>
        <w:t>.</w:t>
      </w:r>
    </w:p>
    <w:p w14:paraId="7EB08AFC" w14:textId="77777777" w:rsidR="00D10D55" w:rsidRPr="00A00F85" w:rsidRDefault="00D10D55" w:rsidP="00D10D55">
      <w:pPr>
        <w:pStyle w:val="Lijstalinea"/>
        <w:suppressAutoHyphens/>
        <w:autoSpaceDN w:val="0"/>
        <w:spacing w:before="240" w:line="260" w:lineRule="atLeast"/>
        <w:ind w:left="1440"/>
        <w:jc w:val="both"/>
        <w:outlineLvl w:val="1"/>
        <w:rPr>
          <w:lang w:val="en-GB"/>
        </w:rPr>
      </w:pPr>
    </w:p>
    <w:p w14:paraId="55D0E945" w14:textId="12D81134" w:rsidR="00D10D55" w:rsidRPr="00A00F85" w:rsidRDefault="00B70283" w:rsidP="00E73F44">
      <w:pPr>
        <w:pStyle w:val="Lijstalinea"/>
        <w:numPr>
          <w:ilvl w:val="0"/>
          <w:numId w:val="19"/>
        </w:numPr>
        <w:suppressAutoHyphens/>
        <w:autoSpaceDN w:val="0"/>
        <w:spacing w:before="240" w:line="240" w:lineRule="auto"/>
        <w:jc w:val="both"/>
        <w:outlineLvl w:val="1"/>
        <w:rPr>
          <w:lang w:val="en-GB"/>
        </w:rPr>
      </w:pPr>
      <w:r w:rsidRPr="00A00F85">
        <w:rPr>
          <w:lang w:val="en-GB"/>
        </w:rPr>
        <w:t>If the Counterparty uses IT resources, management and system accounts (or other technical capabilities) made available by Enexis, they shall not use these for any purpose other than performing the Master Agreement. The Counterparty must keep passwords confidential and secure them adequately. They must also limit access to passwords to individuals who require it for the performance of the Master Agreement.</w:t>
      </w:r>
      <w:r w:rsidR="00D10D55" w:rsidRPr="00A00F85">
        <w:rPr>
          <w:lang w:val="en-GB"/>
        </w:rPr>
        <w:t xml:space="preserve"> </w:t>
      </w:r>
    </w:p>
    <w:p w14:paraId="3477B758" w14:textId="77777777" w:rsidR="00546826" w:rsidRPr="00A00F85" w:rsidRDefault="00546826" w:rsidP="00E868FF">
      <w:pPr>
        <w:pStyle w:val="Lijstalinea"/>
        <w:suppressAutoHyphens/>
        <w:autoSpaceDN w:val="0"/>
        <w:spacing w:before="240" w:line="240" w:lineRule="auto"/>
        <w:jc w:val="both"/>
        <w:outlineLvl w:val="1"/>
        <w:rPr>
          <w:lang w:val="en-GB"/>
        </w:rPr>
      </w:pPr>
    </w:p>
    <w:p w14:paraId="7F61D1F9" w14:textId="5951F6F1" w:rsidR="00546826" w:rsidRPr="00A00F85" w:rsidRDefault="001F6177" w:rsidP="00E73F44">
      <w:pPr>
        <w:pStyle w:val="Lijstalinea"/>
        <w:numPr>
          <w:ilvl w:val="0"/>
          <w:numId w:val="19"/>
        </w:numPr>
        <w:suppressAutoHyphens/>
        <w:autoSpaceDN w:val="0"/>
        <w:spacing w:before="240" w:line="240" w:lineRule="auto"/>
        <w:jc w:val="both"/>
        <w:outlineLvl w:val="1"/>
        <w:rPr>
          <w:lang w:val="en-GB"/>
        </w:rPr>
      </w:pPr>
      <w:r w:rsidRPr="00A00F85">
        <w:rPr>
          <w:lang w:val="en-GB"/>
        </w:rPr>
        <w:t xml:space="preserve">When accessing Enexis applications and systems through federation, </w:t>
      </w:r>
      <w:r w:rsidR="00CC3F57" w:rsidRPr="00A00F85">
        <w:rPr>
          <w:lang w:val="en-GB"/>
        </w:rPr>
        <w:t xml:space="preserve">the </w:t>
      </w:r>
      <w:r w:rsidRPr="00A00F85">
        <w:rPr>
          <w:lang w:val="en-GB"/>
        </w:rPr>
        <w:t>Counterparty employees must register and communicate using business email addresses linked to their organisation. Using personal email addresses, such as Gmail, Hotmail and Yahoo, is not permitted.</w:t>
      </w:r>
    </w:p>
    <w:p w14:paraId="4B4C24AE" w14:textId="5B323145" w:rsidR="004712C4" w:rsidRPr="00A00F85" w:rsidRDefault="004712C4" w:rsidP="00C744DF">
      <w:pPr>
        <w:rPr>
          <w:lang w:val="en-GB"/>
        </w:rPr>
      </w:pPr>
    </w:p>
    <w:p w14:paraId="2E0DED51" w14:textId="77777777" w:rsidR="00540EC3" w:rsidRPr="00A00F85" w:rsidRDefault="00540EC3" w:rsidP="00C744DF">
      <w:pPr>
        <w:rPr>
          <w:lang w:val="en-GB"/>
        </w:rPr>
      </w:pPr>
    </w:p>
    <w:p w14:paraId="6A25BCF4" w14:textId="77777777" w:rsidR="00540EC3" w:rsidRPr="00A00F85" w:rsidRDefault="00540EC3" w:rsidP="00C744DF">
      <w:pPr>
        <w:rPr>
          <w:lang w:val="en-GB"/>
        </w:rPr>
      </w:pPr>
    </w:p>
    <w:p w14:paraId="4D6B8E1E" w14:textId="77777777" w:rsidR="00540EC3" w:rsidRPr="00A00F85" w:rsidRDefault="00540EC3" w:rsidP="00C744DF">
      <w:pPr>
        <w:rPr>
          <w:lang w:val="en-GB"/>
        </w:rPr>
      </w:pPr>
    </w:p>
    <w:p w14:paraId="2658BFA3" w14:textId="77777777" w:rsidR="00540EC3" w:rsidRPr="00A00F85" w:rsidRDefault="00540EC3" w:rsidP="00C744DF">
      <w:pPr>
        <w:rPr>
          <w:lang w:val="en-GB"/>
        </w:rPr>
      </w:pPr>
    </w:p>
    <w:p w14:paraId="1E56B4FB" w14:textId="77777777" w:rsidR="00540EC3" w:rsidRPr="00A00F85" w:rsidRDefault="00540EC3" w:rsidP="00C744DF">
      <w:pPr>
        <w:rPr>
          <w:lang w:val="en-GB"/>
        </w:rPr>
      </w:pPr>
    </w:p>
    <w:p w14:paraId="178C0ED1" w14:textId="20D4F543" w:rsidR="00540EC3" w:rsidRPr="00A00F85" w:rsidRDefault="00540EC3" w:rsidP="00C744DF">
      <w:pPr>
        <w:rPr>
          <w:lang w:val="en-GB"/>
        </w:rPr>
      </w:pPr>
    </w:p>
    <w:p w14:paraId="24D1BD78" w14:textId="6378322F" w:rsidR="00502580" w:rsidRPr="00A00F85" w:rsidRDefault="00502580" w:rsidP="00C744DF">
      <w:pPr>
        <w:rPr>
          <w:lang w:val="en-GB"/>
        </w:rPr>
      </w:pPr>
    </w:p>
    <w:p w14:paraId="152A2372" w14:textId="48A80501" w:rsidR="00502580" w:rsidRPr="00A00F85" w:rsidRDefault="00502580" w:rsidP="00C744DF">
      <w:pPr>
        <w:rPr>
          <w:lang w:val="en-GB"/>
        </w:rPr>
      </w:pPr>
    </w:p>
    <w:p w14:paraId="70D4D0AD" w14:textId="77777777" w:rsidR="00502580" w:rsidRPr="00A00F85" w:rsidRDefault="00502580" w:rsidP="00C744DF">
      <w:pPr>
        <w:rPr>
          <w:lang w:val="en-GB"/>
        </w:rPr>
      </w:pPr>
    </w:p>
    <w:p w14:paraId="593343EF" w14:textId="77777777" w:rsidR="00540EC3" w:rsidRPr="00A00F85" w:rsidRDefault="00540EC3" w:rsidP="00C744DF">
      <w:pPr>
        <w:rPr>
          <w:lang w:val="en-GB"/>
        </w:rPr>
      </w:pPr>
    </w:p>
    <w:p w14:paraId="1325AFAD" w14:textId="77777777" w:rsidR="00540EC3" w:rsidRPr="00A00F85" w:rsidRDefault="00540EC3" w:rsidP="00C744DF">
      <w:pPr>
        <w:rPr>
          <w:lang w:val="en-GB"/>
        </w:rPr>
      </w:pPr>
    </w:p>
    <w:p w14:paraId="1FB08891" w14:textId="77777777" w:rsidR="00540EC3" w:rsidRPr="00A00F85" w:rsidRDefault="00540EC3" w:rsidP="00C744DF">
      <w:pPr>
        <w:rPr>
          <w:lang w:val="en-GB"/>
        </w:rPr>
      </w:pPr>
    </w:p>
    <w:p w14:paraId="455DB4A0" w14:textId="77777777" w:rsidR="00540EC3" w:rsidRPr="00A00F85" w:rsidRDefault="00540EC3" w:rsidP="00C744DF">
      <w:pPr>
        <w:rPr>
          <w:lang w:val="en-GB"/>
        </w:rPr>
      </w:pPr>
    </w:p>
    <w:p w14:paraId="0F9C5039" w14:textId="77777777" w:rsidR="009D0A6A" w:rsidRPr="00BB35FF" w:rsidRDefault="009D0A6A" w:rsidP="00DF09DD">
      <w:pPr>
        <w:pStyle w:val="Kop1"/>
        <w:numPr>
          <w:ilvl w:val="0"/>
          <w:numId w:val="0"/>
        </w:numPr>
        <w:ind w:left="360" w:hanging="360"/>
        <w:rPr>
          <w:lang w:val="en-US"/>
        </w:rPr>
      </w:pPr>
      <w:bookmarkStart w:id="23" w:name="_Toc213755147"/>
    </w:p>
    <w:p w14:paraId="17B9F590" w14:textId="68FEBCC2" w:rsidR="00540EC3" w:rsidRPr="00540EC3" w:rsidRDefault="001F6177" w:rsidP="00DF09DD">
      <w:pPr>
        <w:pStyle w:val="Kop1"/>
        <w:numPr>
          <w:ilvl w:val="0"/>
          <w:numId w:val="0"/>
        </w:numPr>
        <w:ind w:left="360" w:hanging="360"/>
      </w:pPr>
      <w:r w:rsidRPr="001F6177">
        <w:lastRenderedPageBreak/>
        <w:t>APPENDIX 7 – TRAINING AND AWARENESS</w:t>
      </w:r>
      <w:bookmarkEnd w:id="23"/>
    </w:p>
    <w:p w14:paraId="21DB52FF" w14:textId="63532CDB" w:rsidR="00DF09DD" w:rsidRPr="00A00F85" w:rsidRDefault="00566B1D" w:rsidP="00E73F44">
      <w:pPr>
        <w:pStyle w:val="Lijstalinea"/>
        <w:numPr>
          <w:ilvl w:val="0"/>
          <w:numId w:val="22"/>
        </w:numPr>
        <w:suppressAutoHyphens/>
        <w:autoSpaceDN w:val="0"/>
        <w:spacing w:before="240" w:line="240" w:lineRule="auto"/>
        <w:jc w:val="both"/>
        <w:outlineLvl w:val="1"/>
        <w:rPr>
          <w:rFonts w:eastAsia="SimSun"/>
          <w:bCs/>
          <w:lang w:val="en-GB"/>
        </w:rPr>
      </w:pPr>
      <w:r w:rsidRPr="00A00F85">
        <w:rPr>
          <w:rFonts w:eastAsia="SimSun"/>
          <w:bCs/>
          <w:lang w:val="en-GB"/>
        </w:rPr>
        <w:t>The Counterparty will establish a training and awareness programme to periodically educate its employees and third parties on security-related developments, threats and applicable laws and regulations. This training and awareness programme will cover the following topics:</w:t>
      </w:r>
    </w:p>
    <w:p w14:paraId="760BC63E" w14:textId="77777777" w:rsidR="00DF09DD" w:rsidRPr="00A00F85" w:rsidRDefault="00DF09DD" w:rsidP="00DF09DD">
      <w:pPr>
        <w:pStyle w:val="Lijstalinea"/>
        <w:suppressAutoHyphens/>
        <w:autoSpaceDN w:val="0"/>
        <w:spacing w:before="240" w:line="240" w:lineRule="auto"/>
        <w:jc w:val="both"/>
        <w:outlineLvl w:val="1"/>
        <w:rPr>
          <w:rFonts w:eastAsia="SimSun"/>
          <w:bCs/>
          <w:lang w:val="en-GB"/>
        </w:rPr>
      </w:pPr>
    </w:p>
    <w:p w14:paraId="441901D5" w14:textId="77777777" w:rsidR="00C361E5" w:rsidRPr="00A00F85" w:rsidRDefault="00C361E5" w:rsidP="00C361E5">
      <w:pPr>
        <w:pStyle w:val="Lijstalinea"/>
        <w:numPr>
          <w:ilvl w:val="0"/>
          <w:numId w:val="23"/>
        </w:numPr>
        <w:suppressAutoHyphens/>
        <w:autoSpaceDN w:val="0"/>
        <w:spacing w:before="240" w:line="240" w:lineRule="auto"/>
        <w:jc w:val="both"/>
        <w:outlineLvl w:val="2"/>
        <w:rPr>
          <w:rFonts w:eastAsia="SimSun"/>
          <w:bCs/>
          <w:lang w:val="en-GB"/>
        </w:rPr>
      </w:pPr>
      <w:r w:rsidRPr="00A00F85">
        <w:rPr>
          <w:rFonts w:eastAsia="SimSun"/>
          <w:bCs/>
          <w:lang w:val="en-GB"/>
        </w:rPr>
        <w:t xml:space="preserve">recognising and reporting phishing and other digital </w:t>
      </w:r>
      <w:proofErr w:type="gramStart"/>
      <w:r w:rsidRPr="00A00F85">
        <w:rPr>
          <w:rFonts w:eastAsia="SimSun"/>
          <w:bCs/>
          <w:lang w:val="en-GB"/>
        </w:rPr>
        <w:t>threats;</w:t>
      </w:r>
      <w:proofErr w:type="gramEnd"/>
    </w:p>
    <w:p w14:paraId="0E681CFA" w14:textId="77777777" w:rsidR="00C361E5" w:rsidRPr="00C361E5" w:rsidRDefault="00C361E5" w:rsidP="00C361E5">
      <w:pPr>
        <w:pStyle w:val="Lijstalinea"/>
        <w:numPr>
          <w:ilvl w:val="0"/>
          <w:numId w:val="23"/>
        </w:numPr>
        <w:suppressAutoHyphens/>
        <w:autoSpaceDN w:val="0"/>
        <w:spacing w:before="240" w:line="240" w:lineRule="auto"/>
        <w:jc w:val="both"/>
        <w:outlineLvl w:val="2"/>
        <w:rPr>
          <w:rFonts w:eastAsia="SimSun"/>
          <w:bCs/>
        </w:rPr>
      </w:pPr>
      <w:proofErr w:type="spellStart"/>
      <w:proofErr w:type="gramStart"/>
      <w:r w:rsidRPr="00C361E5">
        <w:rPr>
          <w:rFonts w:eastAsia="SimSun"/>
          <w:bCs/>
        </w:rPr>
        <w:t>physical</w:t>
      </w:r>
      <w:proofErr w:type="spellEnd"/>
      <w:proofErr w:type="gramEnd"/>
      <w:r w:rsidRPr="00C361E5">
        <w:rPr>
          <w:rFonts w:eastAsia="SimSun"/>
          <w:bCs/>
        </w:rPr>
        <w:t xml:space="preserve"> access;</w:t>
      </w:r>
    </w:p>
    <w:p w14:paraId="4B2C5911" w14:textId="77777777" w:rsidR="00C361E5" w:rsidRPr="00A00F85" w:rsidRDefault="00C361E5" w:rsidP="00C361E5">
      <w:pPr>
        <w:pStyle w:val="Lijstalinea"/>
        <w:numPr>
          <w:ilvl w:val="0"/>
          <w:numId w:val="23"/>
        </w:numPr>
        <w:suppressAutoHyphens/>
        <w:autoSpaceDN w:val="0"/>
        <w:spacing w:before="240" w:line="240" w:lineRule="auto"/>
        <w:jc w:val="both"/>
        <w:outlineLvl w:val="2"/>
        <w:rPr>
          <w:rFonts w:eastAsia="SimSun"/>
          <w:bCs/>
          <w:lang w:val="en-GB"/>
        </w:rPr>
      </w:pPr>
      <w:r w:rsidRPr="00A00F85">
        <w:rPr>
          <w:rFonts w:eastAsia="SimSun"/>
          <w:bCs/>
          <w:lang w:val="en-GB"/>
        </w:rPr>
        <w:t xml:space="preserve">securely handling and exchanging confidential </w:t>
      </w:r>
      <w:proofErr w:type="gramStart"/>
      <w:r w:rsidRPr="00A00F85">
        <w:rPr>
          <w:rFonts w:eastAsia="SimSun"/>
          <w:bCs/>
          <w:lang w:val="en-GB"/>
        </w:rPr>
        <w:t>information;</w:t>
      </w:r>
      <w:proofErr w:type="gramEnd"/>
    </w:p>
    <w:p w14:paraId="7F61CE7E" w14:textId="77777777" w:rsidR="00C361E5" w:rsidRPr="00A00F85" w:rsidRDefault="00C361E5" w:rsidP="00C361E5">
      <w:pPr>
        <w:pStyle w:val="Lijstalinea"/>
        <w:numPr>
          <w:ilvl w:val="0"/>
          <w:numId w:val="23"/>
        </w:numPr>
        <w:suppressAutoHyphens/>
        <w:autoSpaceDN w:val="0"/>
        <w:spacing w:before="240" w:line="240" w:lineRule="auto"/>
        <w:jc w:val="both"/>
        <w:outlineLvl w:val="2"/>
        <w:rPr>
          <w:rFonts w:eastAsia="SimSun"/>
          <w:bCs/>
          <w:lang w:val="en-GB"/>
        </w:rPr>
      </w:pPr>
      <w:r w:rsidRPr="00A00F85">
        <w:rPr>
          <w:rFonts w:eastAsia="SimSun"/>
          <w:bCs/>
          <w:lang w:val="en-GB"/>
        </w:rPr>
        <w:t xml:space="preserve">using strong passwords, two-factor authentication and password </w:t>
      </w:r>
      <w:proofErr w:type="gramStart"/>
      <w:r w:rsidRPr="00A00F85">
        <w:rPr>
          <w:rFonts w:eastAsia="SimSun"/>
          <w:bCs/>
          <w:lang w:val="en-GB"/>
        </w:rPr>
        <w:t>managers;</w:t>
      </w:r>
      <w:proofErr w:type="gramEnd"/>
    </w:p>
    <w:p w14:paraId="663BB880" w14:textId="77777777" w:rsidR="00C361E5" w:rsidRPr="00A00F85" w:rsidRDefault="00C361E5" w:rsidP="00C361E5">
      <w:pPr>
        <w:pStyle w:val="Lijstalinea"/>
        <w:numPr>
          <w:ilvl w:val="0"/>
          <w:numId w:val="23"/>
        </w:numPr>
        <w:suppressAutoHyphens/>
        <w:autoSpaceDN w:val="0"/>
        <w:spacing w:before="240" w:line="240" w:lineRule="auto"/>
        <w:jc w:val="both"/>
        <w:outlineLvl w:val="2"/>
        <w:rPr>
          <w:rFonts w:eastAsia="SimSun"/>
          <w:bCs/>
          <w:lang w:val="en-GB"/>
        </w:rPr>
      </w:pPr>
      <w:r w:rsidRPr="00A00F85">
        <w:rPr>
          <w:rFonts w:eastAsia="SimSun"/>
          <w:bCs/>
          <w:lang w:val="en-GB"/>
        </w:rPr>
        <w:t xml:space="preserve">secure use of end-user devices (e.g. laptops and phones) and </w:t>
      </w:r>
      <w:proofErr w:type="gramStart"/>
      <w:r w:rsidRPr="00A00F85">
        <w:rPr>
          <w:rFonts w:eastAsia="SimSun"/>
          <w:bCs/>
          <w:lang w:val="en-GB"/>
        </w:rPr>
        <w:t>networks;</w:t>
      </w:r>
      <w:proofErr w:type="gramEnd"/>
    </w:p>
    <w:p w14:paraId="3DFDD475" w14:textId="1C21E2BD" w:rsidR="00DF09DD" w:rsidRPr="00A00F85" w:rsidRDefault="00C361E5" w:rsidP="00C361E5">
      <w:pPr>
        <w:pStyle w:val="Lijstalinea"/>
        <w:numPr>
          <w:ilvl w:val="0"/>
          <w:numId w:val="23"/>
        </w:numPr>
        <w:suppressAutoHyphens/>
        <w:autoSpaceDN w:val="0"/>
        <w:spacing w:before="240" w:line="240" w:lineRule="auto"/>
        <w:jc w:val="both"/>
        <w:outlineLvl w:val="2"/>
        <w:rPr>
          <w:rFonts w:eastAsia="SimSun"/>
          <w:bCs/>
          <w:lang w:val="en-GB"/>
        </w:rPr>
      </w:pPr>
      <w:r w:rsidRPr="00A00F85">
        <w:rPr>
          <w:rFonts w:eastAsia="SimSun"/>
          <w:bCs/>
          <w:lang w:val="en-GB"/>
        </w:rPr>
        <w:t>if relevant, secure software development.</w:t>
      </w:r>
      <w:r w:rsidR="00DF09DD" w:rsidRPr="00A00F85">
        <w:rPr>
          <w:rFonts w:eastAsia="SimSun"/>
          <w:bCs/>
          <w:lang w:val="en-GB"/>
        </w:rPr>
        <w:t xml:space="preserve">  </w:t>
      </w:r>
    </w:p>
    <w:p w14:paraId="4DCC5E40" w14:textId="0DBD17AF" w:rsidR="00DF09DD" w:rsidRPr="00A00F85" w:rsidRDefault="00FC2314" w:rsidP="00E73F44">
      <w:pPr>
        <w:numPr>
          <w:ilvl w:val="0"/>
          <w:numId w:val="21"/>
        </w:numPr>
        <w:suppressAutoHyphens/>
        <w:autoSpaceDN w:val="0"/>
        <w:spacing w:before="240" w:line="240" w:lineRule="auto"/>
        <w:ind w:left="567" w:hanging="567"/>
        <w:jc w:val="both"/>
        <w:outlineLvl w:val="1"/>
        <w:rPr>
          <w:rFonts w:eastAsia="SimSun"/>
          <w:bCs/>
          <w:lang w:val="en-GB"/>
        </w:rPr>
      </w:pPr>
      <w:r w:rsidRPr="00A00F85">
        <w:rPr>
          <w:rFonts w:eastAsia="SimSun"/>
          <w:lang w:val="en-GB"/>
        </w:rPr>
        <w:t>Depending on the risk profile of the employees and/or third parties involved, and the nature of the work they carry out and/or the goods and/or services they provide, the Counterparty will offer them specific training and awareness programmes.</w:t>
      </w:r>
      <w:r w:rsidR="00DF09DD" w:rsidRPr="00A00F85">
        <w:rPr>
          <w:rFonts w:eastAsia="SimSun"/>
          <w:bCs/>
          <w:lang w:val="en-GB"/>
        </w:rPr>
        <w:t xml:space="preserve"> </w:t>
      </w:r>
    </w:p>
    <w:p w14:paraId="1DF81B70" w14:textId="2D24377F" w:rsidR="008B4BA3" w:rsidRPr="009E11FB" w:rsidRDefault="000932A9" w:rsidP="009E11FB">
      <w:pPr>
        <w:numPr>
          <w:ilvl w:val="0"/>
          <w:numId w:val="21"/>
        </w:numPr>
        <w:suppressAutoHyphens/>
        <w:autoSpaceDN w:val="0"/>
        <w:spacing w:before="240" w:line="240" w:lineRule="auto"/>
        <w:ind w:left="567" w:hanging="567"/>
        <w:jc w:val="both"/>
        <w:outlineLvl w:val="1"/>
        <w:rPr>
          <w:lang w:val="en-GB"/>
        </w:rPr>
      </w:pPr>
      <w:r w:rsidRPr="00A00F85">
        <w:rPr>
          <w:rFonts w:eastAsia="SimSun"/>
          <w:bCs/>
          <w:lang w:val="en-GB"/>
        </w:rPr>
        <w:t xml:space="preserve">The training </w:t>
      </w:r>
      <w:r w:rsidR="00502580" w:rsidRPr="00A00F85">
        <w:rPr>
          <w:rFonts w:eastAsia="SimSun"/>
          <w:bCs/>
          <w:lang w:val="en-GB"/>
        </w:rPr>
        <w:t>shall be</w:t>
      </w:r>
      <w:r w:rsidRPr="00A00F85">
        <w:rPr>
          <w:rFonts w:eastAsia="SimSun"/>
          <w:bCs/>
          <w:lang w:val="en-GB"/>
        </w:rPr>
        <w:t xml:space="preserve"> provided by an independent and qualified trainer</w:t>
      </w:r>
      <w:r w:rsidR="009E11FB">
        <w:rPr>
          <w:rFonts w:eastAsia="SimSun"/>
          <w:bCs/>
          <w:lang w:val="en-GB"/>
        </w:rPr>
        <w:t>.</w:t>
      </w:r>
    </w:p>
    <w:p w14:paraId="675F9E31" w14:textId="77777777" w:rsidR="009E11FB" w:rsidRDefault="009E11FB" w:rsidP="009E11FB">
      <w:pPr>
        <w:suppressAutoHyphens/>
        <w:autoSpaceDN w:val="0"/>
        <w:spacing w:before="240" w:line="240" w:lineRule="auto"/>
        <w:jc w:val="both"/>
        <w:outlineLvl w:val="1"/>
        <w:rPr>
          <w:rFonts w:eastAsia="SimSun"/>
          <w:bCs/>
          <w:lang w:val="en-GB"/>
        </w:rPr>
      </w:pPr>
    </w:p>
    <w:p w14:paraId="14BC5D47" w14:textId="77777777" w:rsidR="009E11FB" w:rsidRDefault="009E11FB" w:rsidP="009E11FB">
      <w:pPr>
        <w:suppressAutoHyphens/>
        <w:autoSpaceDN w:val="0"/>
        <w:spacing w:before="240" w:line="240" w:lineRule="auto"/>
        <w:jc w:val="both"/>
        <w:outlineLvl w:val="1"/>
        <w:rPr>
          <w:rFonts w:eastAsia="SimSun"/>
          <w:bCs/>
          <w:lang w:val="en-GB"/>
        </w:rPr>
      </w:pPr>
    </w:p>
    <w:p w14:paraId="28038678" w14:textId="77777777" w:rsidR="009E11FB" w:rsidRDefault="009E11FB" w:rsidP="009E11FB">
      <w:pPr>
        <w:suppressAutoHyphens/>
        <w:autoSpaceDN w:val="0"/>
        <w:spacing w:before="240" w:line="240" w:lineRule="auto"/>
        <w:jc w:val="both"/>
        <w:outlineLvl w:val="1"/>
        <w:rPr>
          <w:rFonts w:eastAsia="SimSun"/>
          <w:bCs/>
          <w:lang w:val="en-GB"/>
        </w:rPr>
      </w:pPr>
    </w:p>
    <w:p w14:paraId="04E0CAAF" w14:textId="77777777" w:rsidR="009E11FB" w:rsidRDefault="009E11FB" w:rsidP="009E11FB">
      <w:pPr>
        <w:suppressAutoHyphens/>
        <w:autoSpaceDN w:val="0"/>
        <w:spacing w:before="240" w:line="240" w:lineRule="auto"/>
        <w:jc w:val="both"/>
        <w:outlineLvl w:val="1"/>
        <w:rPr>
          <w:rFonts w:eastAsia="SimSun"/>
          <w:bCs/>
          <w:lang w:val="en-GB"/>
        </w:rPr>
      </w:pPr>
    </w:p>
    <w:p w14:paraId="40C4C317" w14:textId="77777777" w:rsidR="009E11FB" w:rsidRDefault="009E11FB" w:rsidP="009E11FB">
      <w:pPr>
        <w:suppressAutoHyphens/>
        <w:autoSpaceDN w:val="0"/>
        <w:spacing w:before="240" w:line="240" w:lineRule="auto"/>
        <w:jc w:val="both"/>
        <w:outlineLvl w:val="1"/>
        <w:rPr>
          <w:rFonts w:eastAsia="SimSun"/>
          <w:bCs/>
          <w:lang w:val="en-GB"/>
        </w:rPr>
      </w:pPr>
    </w:p>
    <w:p w14:paraId="77711EAF" w14:textId="77777777" w:rsidR="009E11FB" w:rsidRDefault="009E11FB" w:rsidP="009E11FB">
      <w:pPr>
        <w:suppressAutoHyphens/>
        <w:autoSpaceDN w:val="0"/>
        <w:spacing w:before="240" w:line="240" w:lineRule="auto"/>
        <w:jc w:val="both"/>
        <w:outlineLvl w:val="1"/>
        <w:rPr>
          <w:rFonts w:eastAsia="SimSun"/>
          <w:bCs/>
          <w:lang w:val="en-GB"/>
        </w:rPr>
      </w:pPr>
    </w:p>
    <w:p w14:paraId="791BB859" w14:textId="77777777" w:rsidR="009E11FB" w:rsidRPr="00A00F85" w:rsidRDefault="009E11FB" w:rsidP="009E11FB">
      <w:pPr>
        <w:suppressAutoHyphens/>
        <w:autoSpaceDN w:val="0"/>
        <w:spacing w:before="240" w:line="240" w:lineRule="auto"/>
        <w:jc w:val="both"/>
        <w:outlineLvl w:val="1"/>
        <w:rPr>
          <w:lang w:val="en-GB"/>
        </w:rPr>
      </w:pPr>
    </w:p>
    <w:p w14:paraId="30D8C5CF" w14:textId="77777777" w:rsidR="008B4BA3" w:rsidRPr="00A00F85" w:rsidRDefault="008B4BA3" w:rsidP="00C744DF">
      <w:pPr>
        <w:rPr>
          <w:lang w:val="en-GB"/>
        </w:rPr>
      </w:pPr>
    </w:p>
    <w:p w14:paraId="5883066C" w14:textId="77777777" w:rsidR="008B4BA3" w:rsidRPr="00A00F85" w:rsidRDefault="008B4BA3" w:rsidP="00C744DF">
      <w:pPr>
        <w:rPr>
          <w:lang w:val="en-GB"/>
        </w:rPr>
      </w:pPr>
    </w:p>
    <w:p w14:paraId="77345199" w14:textId="77777777" w:rsidR="008B4BA3" w:rsidRPr="00A00F85" w:rsidRDefault="008B4BA3" w:rsidP="00C744DF">
      <w:pPr>
        <w:rPr>
          <w:lang w:val="en-GB"/>
        </w:rPr>
      </w:pPr>
    </w:p>
    <w:p w14:paraId="7327041C" w14:textId="77777777" w:rsidR="008B4BA3" w:rsidRPr="00A00F85" w:rsidRDefault="008B4BA3" w:rsidP="00C744DF">
      <w:pPr>
        <w:rPr>
          <w:lang w:val="en-GB"/>
        </w:rPr>
      </w:pPr>
    </w:p>
    <w:p w14:paraId="32569772" w14:textId="77777777" w:rsidR="008B4BA3" w:rsidRPr="00A00F85" w:rsidRDefault="008B4BA3" w:rsidP="00C744DF">
      <w:pPr>
        <w:rPr>
          <w:lang w:val="en-GB"/>
        </w:rPr>
      </w:pPr>
    </w:p>
    <w:p w14:paraId="02F090E7" w14:textId="77777777" w:rsidR="008B4BA3" w:rsidRPr="00A00F85" w:rsidRDefault="008B4BA3" w:rsidP="00C744DF">
      <w:pPr>
        <w:rPr>
          <w:lang w:val="en-GB"/>
        </w:rPr>
      </w:pPr>
    </w:p>
    <w:p w14:paraId="5897E77B" w14:textId="77777777" w:rsidR="008B4BA3" w:rsidRPr="00A00F85" w:rsidRDefault="008B4BA3" w:rsidP="00C744DF">
      <w:pPr>
        <w:rPr>
          <w:lang w:val="en-GB"/>
        </w:rPr>
      </w:pPr>
    </w:p>
    <w:p w14:paraId="27BE3033" w14:textId="77777777" w:rsidR="008B4BA3" w:rsidRPr="00A00F85" w:rsidRDefault="008B4BA3" w:rsidP="00C744DF">
      <w:pPr>
        <w:rPr>
          <w:lang w:val="en-GB"/>
        </w:rPr>
      </w:pPr>
    </w:p>
    <w:p w14:paraId="664A08C1" w14:textId="77777777" w:rsidR="008B4BA3" w:rsidRPr="00A00F85" w:rsidRDefault="008B4BA3" w:rsidP="00C744DF">
      <w:pPr>
        <w:rPr>
          <w:lang w:val="en-GB"/>
        </w:rPr>
      </w:pPr>
    </w:p>
    <w:p w14:paraId="2064501F" w14:textId="77777777" w:rsidR="008B4BA3" w:rsidRPr="00A00F85" w:rsidRDefault="008B4BA3" w:rsidP="00C744DF">
      <w:pPr>
        <w:rPr>
          <w:lang w:val="en-GB"/>
        </w:rPr>
      </w:pPr>
    </w:p>
    <w:p w14:paraId="31F9E517" w14:textId="77777777" w:rsidR="008B4BA3" w:rsidRPr="00A00F85" w:rsidRDefault="008B4BA3" w:rsidP="00C744DF">
      <w:pPr>
        <w:rPr>
          <w:lang w:val="en-GB"/>
        </w:rPr>
      </w:pPr>
    </w:p>
    <w:p w14:paraId="71657AA5" w14:textId="77777777" w:rsidR="008B4BA3" w:rsidRPr="00A00F85" w:rsidRDefault="008B4BA3" w:rsidP="00C744DF">
      <w:pPr>
        <w:rPr>
          <w:lang w:val="en-GB"/>
        </w:rPr>
      </w:pPr>
    </w:p>
    <w:p w14:paraId="08365AD1" w14:textId="77777777" w:rsidR="008B4BA3" w:rsidRPr="00A00F85" w:rsidRDefault="008B4BA3" w:rsidP="00C744DF">
      <w:pPr>
        <w:rPr>
          <w:lang w:val="en-GB"/>
        </w:rPr>
      </w:pPr>
    </w:p>
    <w:p w14:paraId="3C89557F" w14:textId="77777777" w:rsidR="008B4BA3" w:rsidRPr="00A00F85" w:rsidRDefault="008B4BA3" w:rsidP="00C744DF">
      <w:pPr>
        <w:rPr>
          <w:lang w:val="en-GB"/>
        </w:rPr>
      </w:pPr>
    </w:p>
    <w:p w14:paraId="04F042F5" w14:textId="77777777" w:rsidR="008B4BA3" w:rsidRPr="00A00F85" w:rsidRDefault="008B4BA3" w:rsidP="00C744DF">
      <w:pPr>
        <w:rPr>
          <w:lang w:val="en-GB"/>
        </w:rPr>
      </w:pPr>
    </w:p>
    <w:p w14:paraId="50E79775" w14:textId="77777777" w:rsidR="008B4BA3" w:rsidRPr="00A00F85" w:rsidRDefault="008B4BA3" w:rsidP="00C744DF">
      <w:pPr>
        <w:rPr>
          <w:lang w:val="en-GB"/>
        </w:rPr>
      </w:pPr>
    </w:p>
    <w:p w14:paraId="2441C523" w14:textId="77777777" w:rsidR="008B4BA3" w:rsidRPr="00A00F85" w:rsidRDefault="008B4BA3" w:rsidP="00C744DF">
      <w:pPr>
        <w:rPr>
          <w:lang w:val="en-GB"/>
        </w:rPr>
      </w:pPr>
    </w:p>
    <w:p w14:paraId="20680920" w14:textId="77777777" w:rsidR="008B4BA3" w:rsidRPr="00A00F85" w:rsidRDefault="008B4BA3" w:rsidP="00C744DF">
      <w:pPr>
        <w:rPr>
          <w:lang w:val="en-GB"/>
        </w:rPr>
      </w:pPr>
    </w:p>
    <w:p w14:paraId="00AB2A58" w14:textId="1D001034" w:rsidR="008B4BA3" w:rsidRPr="00A00F85" w:rsidRDefault="008B4BA3" w:rsidP="00C744DF">
      <w:pPr>
        <w:rPr>
          <w:lang w:val="en-GB"/>
        </w:rPr>
      </w:pPr>
    </w:p>
    <w:p w14:paraId="267A6D9D" w14:textId="70E95A11" w:rsidR="00502580" w:rsidRPr="00A00F85" w:rsidRDefault="00502580" w:rsidP="00C744DF">
      <w:pPr>
        <w:rPr>
          <w:lang w:val="en-GB"/>
        </w:rPr>
      </w:pPr>
    </w:p>
    <w:p w14:paraId="43312401" w14:textId="486F5DE4" w:rsidR="00502580" w:rsidRPr="00A00F85" w:rsidRDefault="00502580" w:rsidP="00C744DF">
      <w:pPr>
        <w:rPr>
          <w:lang w:val="en-GB"/>
        </w:rPr>
      </w:pPr>
    </w:p>
    <w:p w14:paraId="7371C63F" w14:textId="77777777" w:rsidR="00502580" w:rsidRPr="00A00F85" w:rsidRDefault="00502580" w:rsidP="00C744DF">
      <w:pPr>
        <w:rPr>
          <w:lang w:val="en-GB"/>
        </w:rPr>
      </w:pPr>
    </w:p>
    <w:p w14:paraId="07974154" w14:textId="77777777" w:rsidR="008B4BA3" w:rsidRPr="00A00F85" w:rsidRDefault="008B4BA3" w:rsidP="00C744DF">
      <w:pPr>
        <w:rPr>
          <w:lang w:val="en-GB"/>
        </w:rPr>
      </w:pPr>
    </w:p>
    <w:p w14:paraId="6C10CE9B" w14:textId="251FC26B" w:rsidR="008B4BA3" w:rsidRPr="00A00F85" w:rsidRDefault="008B4BA3" w:rsidP="008B4BA3">
      <w:pPr>
        <w:rPr>
          <w:rFonts w:eastAsia="Aptos"/>
          <w:lang w:val="en-GB"/>
        </w:rPr>
      </w:pPr>
    </w:p>
    <w:p w14:paraId="5BD2F370" w14:textId="59118F8C" w:rsidR="008B4BA3" w:rsidRPr="008B4BA3" w:rsidRDefault="000A743E" w:rsidP="008B4BA3">
      <w:pPr>
        <w:pStyle w:val="Kop1"/>
        <w:numPr>
          <w:ilvl w:val="0"/>
          <w:numId w:val="0"/>
        </w:numPr>
        <w:ind w:left="360" w:hanging="360"/>
      </w:pPr>
      <w:bookmarkStart w:id="24" w:name="_Toc213755148"/>
      <w:bookmarkStart w:id="25" w:name="_Hlk193365989"/>
      <w:r w:rsidRPr="000A743E">
        <w:t>APPENDIX 8 – PATCH MANAGEMENT</w:t>
      </w:r>
      <w:bookmarkEnd w:id="24"/>
      <w:r w:rsidR="00A64131">
        <w:t xml:space="preserve"> </w:t>
      </w:r>
    </w:p>
    <w:bookmarkEnd w:id="25"/>
    <w:p w14:paraId="7FC49D05" w14:textId="7D87EB03" w:rsidR="008B4BA3" w:rsidRPr="00A00F85" w:rsidRDefault="00643B74" w:rsidP="00E73F44">
      <w:pPr>
        <w:pStyle w:val="Lijstalinea"/>
        <w:numPr>
          <w:ilvl w:val="0"/>
          <w:numId w:val="26"/>
        </w:numPr>
        <w:suppressAutoHyphens/>
        <w:autoSpaceDN w:val="0"/>
        <w:spacing w:before="240" w:line="240" w:lineRule="auto"/>
        <w:jc w:val="both"/>
        <w:outlineLvl w:val="1"/>
        <w:rPr>
          <w:rFonts w:eastAsia="SimSun"/>
          <w:lang w:val="en-GB"/>
        </w:rPr>
      </w:pPr>
      <w:r w:rsidRPr="00A00F85">
        <w:rPr>
          <w:rFonts w:eastAsia="SimSun"/>
          <w:lang w:val="en-GB"/>
        </w:rPr>
        <w:t xml:space="preserve">The Counterparty is obliged to periodically make patches and updates </w:t>
      </w:r>
      <w:r w:rsidR="00047FAE" w:rsidRPr="00A00F85">
        <w:rPr>
          <w:rFonts w:eastAsia="SimSun"/>
          <w:lang w:val="en-GB"/>
        </w:rPr>
        <w:t xml:space="preserve">available </w:t>
      </w:r>
      <w:r w:rsidRPr="00A00F85">
        <w:rPr>
          <w:rFonts w:eastAsia="SimSun"/>
          <w:lang w:val="en-GB"/>
        </w:rPr>
        <w:t xml:space="preserve">during the term of the Master Agreement, </w:t>
      </w:r>
      <w:proofErr w:type="gramStart"/>
      <w:r w:rsidRPr="00A00F85">
        <w:rPr>
          <w:rFonts w:eastAsia="SimSun"/>
          <w:lang w:val="en-GB"/>
        </w:rPr>
        <w:t>in order to</w:t>
      </w:r>
      <w:proofErr w:type="gramEnd"/>
      <w:r w:rsidRPr="00A00F85">
        <w:rPr>
          <w:rFonts w:eastAsia="SimSun"/>
          <w:lang w:val="en-GB"/>
        </w:rPr>
        <w:t xml:space="preserve"> resolve known errors (including security errors) in the ICT Solution and the underlying IT infrastructure, systems and/or information of Enexis.</w:t>
      </w:r>
      <w:r w:rsidR="008B4BA3" w:rsidRPr="00A00F85">
        <w:rPr>
          <w:rFonts w:eastAsia="SimSun"/>
          <w:lang w:val="en-GB"/>
        </w:rPr>
        <w:t xml:space="preserve">  </w:t>
      </w:r>
    </w:p>
    <w:p w14:paraId="34C8C161" w14:textId="77777777" w:rsidR="008B4BA3" w:rsidRPr="00A00F85" w:rsidRDefault="008B4BA3" w:rsidP="008B4BA3">
      <w:pPr>
        <w:pStyle w:val="Lijstalinea"/>
        <w:suppressAutoHyphens/>
        <w:autoSpaceDN w:val="0"/>
        <w:spacing w:before="240" w:line="240" w:lineRule="auto"/>
        <w:jc w:val="both"/>
        <w:outlineLvl w:val="1"/>
        <w:rPr>
          <w:rFonts w:eastAsia="SimSun"/>
          <w:lang w:val="en-GB"/>
        </w:rPr>
      </w:pPr>
    </w:p>
    <w:p w14:paraId="14AF63C2" w14:textId="3543E011" w:rsidR="008B4BA3" w:rsidRPr="00A00F85" w:rsidRDefault="00465744" w:rsidP="00E73F44">
      <w:pPr>
        <w:pStyle w:val="Lijstalinea"/>
        <w:numPr>
          <w:ilvl w:val="0"/>
          <w:numId w:val="26"/>
        </w:numPr>
        <w:suppressAutoHyphens/>
        <w:autoSpaceDN w:val="0"/>
        <w:spacing w:before="240" w:line="240" w:lineRule="auto"/>
        <w:jc w:val="both"/>
        <w:outlineLvl w:val="1"/>
        <w:rPr>
          <w:rFonts w:eastAsia="SimSun"/>
          <w:lang w:val="en-GB"/>
        </w:rPr>
      </w:pPr>
      <w:r w:rsidRPr="00A00F85">
        <w:rPr>
          <w:rFonts w:eastAsia="SimSun"/>
          <w:lang w:val="en-GB"/>
        </w:rPr>
        <w:t>Patching frequency will be risk-based, with a minimum of one patch per month, performed by the Counterparty. In the event of critical security updates, the Counterparty must perform them as soon as possible, but no later than three business days after the update is published. The Counterparty must send Enexis a digital notification at least one business day in advance.</w:t>
      </w:r>
      <w:r w:rsidR="008B4BA3" w:rsidRPr="00A00F85">
        <w:rPr>
          <w:rFonts w:eastAsia="SimSun"/>
          <w:lang w:val="en-GB"/>
        </w:rPr>
        <w:t xml:space="preserve">  </w:t>
      </w:r>
    </w:p>
    <w:p w14:paraId="2792C1D3" w14:textId="77777777" w:rsidR="008B4BA3" w:rsidRPr="00A00F85" w:rsidRDefault="008B4BA3" w:rsidP="008B4BA3">
      <w:pPr>
        <w:pStyle w:val="Lijstalinea"/>
        <w:rPr>
          <w:rFonts w:eastAsia="SimSun"/>
          <w:lang w:val="en-GB"/>
        </w:rPr>
      </w:pPr>
    </w:p>
    <w:p w14:paraId="442285E8" w14:textId="356EF10C" w:rsidR="008B4BA3" w:rsidRPr="00A00F85" w:rsidRDefault="000078BA" w:rsidP="00E73F44">
      <w:pPr>
        <w:pStyle w:val="Lijstalinea"/>
        <w:numPr>
          <w:ilvl w:val="0"/>
          <w:numId w:val="26"/>
        </w:numPr>
        <w:suppressAutoHyphens/>
        <w:autoSpaceDN w:val="0"/>
        <w:spacing w:before="240" w:line="240" w:lineRule="auto"/>
        <w:jc w:val="both"/>
        <w:outlineLvl w:val="1"/>
        <w:rPr>
          <w:rFonts w:eastAsia="SimSun"/>
          <w:lang w:val="en-GB"/>
        </w:rPr>
      </w:pPr>
      <w:r w:rsidRPr="00A00F85">
        <w:rPr>
          <w:rFonts w:eastAsia="SimSun"/>
          <w:lang w:val="en-GB"/>
        </w:rPr>
        <w:t xml:space="preserve">The Counterparty must inform Enexis promptly about any planned patches or updates, </w:t>
      </w:r>
      <w:r w:rsidR="00047FAE" w:rsidRPr="00A00F85">
        <w:rPr>
          <w:rFonts w:eastAsia="SimSun"/>
          <w:lang w:val="en-GB"/>
        </w:rPr>
        <w:t xml:space="preserve">and </w:t>
      </w:r>
      <w:r w:rsidRPr="00A00F85">
        <w:rPr>
          <w:rFonts w:eastAsia="SimSun"/>
          <w:lang w:val="en-GB"/>
        </w:rPr>
        <w:t>provid</w:t>
      </w:r>
      <w:r w:rsidR="00047FAE" w:rsidRPr="00A00F85">
        <w:rPr>
          <w:rFonts w:eastAsia="SimSun"/>
          <w:lang w:val="en-GB"/>
        </w:rPr>
        <w:t>e</w:t>
      </w:r>
      <w:r w:rsidRPr="00A00F85">
        <w:rPr>
          <w:rFonts w:eastAsia="SimSun"/>
          <w:lang w:val="en-GB"/>
        </w:rPr>
        <w:t xml:space="preserve"> details of the changes, their potential impact on the ICT Solution and/or services, and the expected interruption. This must be done via digital notification at least seven business days before the intended installation date.</w:t>
      </w:r>
    </w:p>
    <w:p w14:paraId="7B77EF57" w14:textId="77777777" w:rsidR="008B4BA3" w:rsidRPr="00A00F85" w:rsidRDefault="008B4BA3" w:rsidP="008B4BA3">
      <w:pPr>
        <w:pStyle w:val="Lijstalinea"/>
        <w:rPr>
          <w:rFonts w:eastAsia="SimSun"/>
          <w:lang w:val="en-GB"/>
        </w:rPr>
      </w:pPr>
    </w:p>
    <w:p w14:paraId="4325E98C" w14:textId="040E677A" w:rsidR="008B4BA3" w:rsidRPr="00A00F85" w:rsidRDefault="005146D2" w:rsidP="00E73F44">
      <w:pPr>
        <w:pStyle w:val="Lijstalinea"/>
        <w:numPr>
          <w:ilvl w:val="0"/>
          <w:numId w:val="26"/>
        </w:numPr>
        <w:suppressAutoHyphens/>
        <w:autoSpaceDN w:val="0"/>
        <w:spacing w:before="240" w:line="240" w:lineRule="auto"/>
        <w:jc w:val="both"/>
        <w:outlineLvl w:val="1"/>
        <w:rPr>
          <w:rFonts w:eastAsia="SimSun"/>
          <w:lang w:val="en-GB"/>
        </w:rPr>
      </w:pPr>
      <w:r w:rsidRPr="00A00F85">
        <w:rPr>
          <w:rFonts w:eastAsia="SimSun"/>
          <w:lang w:val="en-GB"/>
        </w:rPr>
        <w:t xml:space="preserve">The Counterparty will implement patches and updates within the maintenance windows established in the Service Level Agreement, for example, to minimise the impact on </w:t>
      </w:r>
      <w:proofErr w:type="spellStart"/>
      <w:r w:rsidRPr="00A00F85">
        <w:rPr>
          <w:rFonts w:eastAsia="SimSun"/>
          <w:lang w:val="en-GB"/>
        </w:rPr>
        <w:t>Enexis's</w:t>
      </w:r>
      <w:proofErr w:type="spellEnd"/>
      <w:r w:rsidRPr="00A00F85">
        <w:rPr>
          <w:rFonts w:eastAsia="SimSun"/>
          <w:lang w:val="en-GB"/>
        </w:rPr>
        <w:t xml:space="preserve"> operational processes. Exceptions to this are critical patches, which must be installed immediately to ensure the security and integrity of the ICT Solution.</w:t>
      </w:r>
    </w:p>
    <w:p w14:paraId="207D6CF6" w14:textId="77777777" w:rsidR="008B4BA3" w:rsidRPr="00A00F85" w:rsidRDefault="008B4BA3" w:rsidP="008B4BA3">
      <w:pPr>
        <w:pStyle w:val="Lijstalinea"/>
        <w:rPr>
          <w:rFonts w:eastAsia="SimSun"/>
          <w:lang w:val="en-GB"/>
        </w:rPr>
      </w:pPr>
    </w:p>
    <w:p w14:paraId="798E9EB9" w14:textId="02DD3D9F" w:rsidR="00EA1CA8" w:rsidRPr="00690854" w:rsidRDefault="008D003F" w:rsidP="00EA1CA8">
      <w:pPr>
        <w:pStyle w:val="Lijstalinea"/>
        <w:numPr>
          <w:ilvl w:val="0"/>
          <w:numId w:val="26"/>
        </w:numPr>
        <w:suppressAutoHyphens/>
        <w:autoSpaceDN w:val="0"/>
        <w:spacing w:before="240" w:line="240" w:lineRule="auto"/>
        <w:jc w:val="both"/>
        <w:outlineLvl w:val="1"/>
        <w:rPr>
          <w:rFonts w:eastAsia="SimSun"/>
          <w:lang w:val="en-GB"/>
        </w:rPr>
      </w:pPr>
      <w:r w:rsidRPr="00A00F85">
        <w:rPr>
          <w:rFonts w:eastAsia="SimSun"/>
          <w:lang w:val="en-GB"/>
        </w:rPr>
        <w:t xml:space="preserve">The Counterparty must conduct </w:t>
      </w:r>
      <w:r w:rsidR="00690854">
        <w:rPr>
          <w:rFonts w:eastAsia="SimSun"/>
          <w:lang w:val="en-GB"/>
        </w:rPr>
        <w:t xml:space="preserve">prior to the rollout of the software </w:t>
      </w:r>
      <w:r w:rsidRPr="00A00F85">
        <w:rPr>
          <w:rFonts w:eastAsia="SimSun"/>
          <w:lang w:val="en-GB"/>
        </w:rPr>
        <w:t xml:space="preserve">thorough testing of software patches in a test environment that is representative of the production environment. </w:t>
      </w:r>
      <w:r w:rsidRPr="00690854">
        <w:rPr>
          <w:rFonts w:eastAsia="SimSun"/>
          <w:lang w:val="en-GB"/>
        </w:rPr>
        <w:t>These tests must cover the following aspects at least:</w:t>
      </w:r>
      <w:r w:rsidR="00EA1CA8" w:rsidRPr="00690854">
        <w:rPr>
          <w:rFonts w:eastAsia="SimSun"/>
          <w:lang w:val="en-GB"/>
        </w:rPr>
        <w:t xml:space="preserve"> </w:t>
      </w:r>
    </w:p>
    <w:p w14:paraId="6F6C1F1B" w14:textId="77777777" w:rsidR="00EA1CA8" w:rsidRPr="00690854" w:rsidRDefault="00EA1CA8" w:rsidP="00EA1CA8">
      <w:pPr>
        <w:pStyle w:val="Lijstalinea"/>
        <w:rPr>
          <w:rFonts w:eastAsia="SimSun"/>
          <w:lang w:val="en-GB"/>
        </w:rPr>
      </w:pPr>
    </w:p>
    <w:p w14:paraId="2BEE061D" w14:textId="77777777" w:rsidR="0010059B" w:rsidRPr="00A00F85" w:rsidRDefault="0010059B" w:rsidP="0010059B">
      <w:pPr>
        <w:pStyle w:val="Lijstalinea"/>
        <w:numPr>
          <w:ilvl w:val="0"/>
          <w:numId w:val="27"/>
        </w:numPr>
        <w:suppressAutoHyphens/>
        <w:autoSpaceDN w:val="0"/>
        <w:spacing w:before="240" w:line="240" w:lineRule="auto"/>
        <w:jc w:val="both"/>
        <w:outlineLvl w:val="1"/>
        <w:rPr>
          <w:rFonts w:eastAsia="SimSun"/>
          <w:lang w:val="en-GB"/>
        </w:rPr>
      </w:pPr>
      <w:r w:rsidRPr="00A00F85">
        <w:rPr>
          <w:rFonts w:eastAsia="SimSun"/>
          <w:lang w:val="en-GB"/>
        </w:rPr>
        <w:t xml:space="preserve">the (functional) operation of the IT </w:t>
      </w:r>
      <w:proofErr w:type="gramStart"/>
      <w:r w:rsidRPr="00A00F85">
        <w:rPr>
          <w:rFonts w:eastAsia="SimSun"/>
          <w:lang w:val="en-GB"/>
        </w:rPr>
        <w:t>solution;</w:t>
      </w:r>
      <w:proofErr w:type="gramEnd"/>
    </w:p>
    <w:p w14:paraId="656D6013" w14:textId="77777777" w:rsidR="0010059B" w:rsidRPr="00A00F85" w:rsidRDefault="0010059B" w:rsidP="0010059B">
      <w:pPr>
        <w:pStyle w:val="Lijstalinea"/>
        <w:numPr>
          <w:ilvl w:val="0"/>
          <w:numId w:val="27"/>
        </w:numPr>
        <w:suppressAutoHyphens/>
        <w:autoSpaceDN w:val="0"/>
        <w:spacing w:before="240" w:line="240" w:lineRule="auto"/>
        <w:jc w:val="both"/>
        <w:outlineLvl w:val="1"/>
        <w:rPr>
          <w:rFonts w:eastAsia="SimSun"/>
          <w:lang w:val="en-GB"/>
        </w:rPr>
      </w:pPr>
      <w:r w:rsidRPr="00A00F85">
        <w:rPr>
          <w:rFonts w:eastAsia="SimSun"/>
          <w:lang w:val="en-GB"/>
        </w:rPr>
        <w:t>the impact on existing functionality; and</w:t>
      </w:r>
    </w:p>
    <w:p w14:paraId="2C76E99A" w14:textId="300B9511" w:rsidR="00EA1CA8" w:rsidRDefault="0010059B" w:rsidP="0010059B">
      <w:pPr>
        <w:pStyle w:val="Lijstalinea"/>
        <w:numPr>
          <w:ilvl w:val="0"/>
          <w:numId w:val="27"/>
        </w:numPr>
        <w:suppressAutoHyphens/>
        <w:autoSpaceDN w:val="0"/>
        <w:spacing w:before="240" w:line="240" w:lineRule="auto"/>
        <w:jc w:val="both"/>
        <w:outlineLvl w:val="1"/>
        <w:rPr>
          <w:rFonts w:eastAsia="SimSun"/>
        </w:rPr>
      </w:pPr>
      <w:proofErr w:type="spellStart"/>
      <w:proofErr w:type="gramStart"/>
      <w:r w:rsidRPr="0010059B">
        <w:rPr>
          <w:rFonts w:eastAsia="SimSun"/>
        </w:rPr>
        <w:t>the</w:t>
      </w:r>
      <w:proofErr w:type="spellEnd"/>
      <w:proofErr w:type="gramEnd"/>
      <w:r w:rsidRPr="0010059B">
        <w:rPr>
          <w:rFonts w:eastAsia="SimSun"/>
        </w:rPr>
        <w:t xml:space="preserve"> security </w:t>
      </w:r>
      <w:proofErr w:type="spellStart"/>
      <w:r w:rsidRPr="0010059B">
        <w:rPr>
          <w:rFonts w:eastAsia="SimSun"/>
        </w:rPr>
        <w:t>aspects</w:t>
      </w:r>
      <w:proofErr w:type="spellEnd"/>
      <w:r w:rsidRPr="0010059B">
        <w:rPr>
          <w:rFonts w:eastAsia="SimSun"/>
        </w:rPr>
        <w:t>.</w:t>
      </w:r>
    </w:p>
    <w:p w14:paraId="28D354DB" w14:textId="77777777" w:rsidR="00EA1CA8" w:rsidRPr="0083183B" w:rsidRDefault="00EA1CA8" w:rsidP="00EA1CA8">
      <w:pPr>
        <w:pStyle w:val="Lijstalinea"/>
        <w:suppressAutoHyphens/>
        <w:autoSpaceDN w:val="0"/>
        <w:spacing w:before="240" w:line="240" w:lineRule="auto"/>
        <w:ind w:left="1440"/>
        <w:jc w:val="both"/>
        <w:outlineLvl w:val="1"/>
        <w:rPr>
          <w:rFonts w:eastAsia="SimSun"/>
        </w:rPr>
      </w:pPr>
    </w:p>
    <w:p w14:paraId="6D2CCBF8" w14:textId="4C2AF500" w:rsidR="008B4BA3" w:rsidRPr="00A00F85" w:rsidRDefault="004C4136" w:rsidP="00EA1CA8">
      <w:pPr>
        <w:pStyle w:val="Lijstalinea"/>
        <w:numPr>
          <w:ilvl w:val="0"/>
          <w:numId w:val="26"/>
        </w:numPr>
        <w:suppressAutoHyphens/>
        <w:autoSpaceDN w:val="0"/>
        <w:spacing w:before="240" w:line="240" w:lineRule="auto"/>
        <w:jc w:val="both"/>
        <w:outlineLvl w:val="1"/>
        <w:rPr>
          <w:rFonts w:eastAsia="SimSun"/>
          <w:lang w:val="en-GB"/>
        </w:rPr>
      </w:pPr>
      <w:r w:rsidRPr="00A00F85">
        <w:rPr>
          <w:rFonts w:eastAsia="SimSun"/>
          <w:lang w:val="en-GB"/>
        </w:rPr>
        <w:t>If Enexis is responsible for installing patches and updates made available by the Counterparty, Enexis must ensure these patches and updates are installed promptly. The Counterparty must provide Enexis with information about these patches and updates within five business days of their availability.</w:t>
      </w:r>
      <w:r w:rsidR="008B4BA3" w:rsidRPr="00A00F85">
        <w:rPr>
          <w:rFonts w:eastAsia="SimSun"/>
          <w:lang w:val="en-GB"/>
        </w:rPr>
        <w:t xml:space="preserve"> </w:t>
      </w:r>
    </w:p>
    <w:p w14:paraId="6A99CD4F" w14:textId="77777777" w:rsidR="008B4BA3" w:rsidRPr="00A00F85" w:rsidRDefault="008B4BA3" w:rsidP="008B4BA3">
      <w:pPr>
        <w:numPr>
          <w:ilvl w:val="1"/>
          <w:numId w:val="0"/>
        </w:numPr>
        <w:suppressAutoHyphens/>
        <w:autoSpaceDN w:val="0"/>
        <w:spacing w:before="240" w:line="260" w:lineRule="atLeast"/>
        <w:ind w:left="720" w:hanging="720"/>
        <w:jc w:val="both"/>
        <w:outlineLvl w:val="1"/>
        <w:rPr>
          <w:rFonts w:eastAsia="Aptos"/>
          <w:lang w:val="en-GB"/>
        </w:rPr>
      </w:pPr>
    </w:p>
    <w:p w14:paraId="29663AA0" w14:textId="77777777" w:rsidR="008B4BA3" w:rsidRPr="00A00F85" w:rsidRDefault="008B4BA3" w:rsidP="008B4BA3">
      <w:pPr>
        <w:rPr>
          <w:lang w:val="en-GB"/>
        </w:rPr>
      </w:pPr>
      <w:r w:rsidRPr="00A00F85">
        <w:rPr>
          <w:lang w:val="en-GB"/>
        </w:rPr>
        <w:br w:type="page"/>
      </w:r>
    </w:p>
    <w:p w14:paraId="51E3C751" w14:textId="24EEC9D4" w:rsidR="008B4BA3" w:rsidRPr="00A64131" w:rsidRDefault="004C4136" w:rsidP="00A64131">
      <w:pPr>
        <w:pStyle w:val="Kop1"/>
        <w:numPr>
          <w:ilvl w:val="0"/>
          <w:numId w:val="0"/>
        </w:numPr>
        <w:ind w:left="360" w:hanging="360"/>
      </w:pPr>
      <w:bookmarkStart w:id="26" w:name="_Toc213755149"/>
      <w:r w:rsidRPr="004C4136">
        <w:lastRenderedPageBreak/>
        <w:t>APPENDIX 9 – VULNERABILITY MANAGEMENT</w:t>
      </w:r>
      <w:bookmarkEnd w:id="26"/>
    </w:p>
    <w:p w14:paraId="2A625B4C" w14:textId="2496B515" w:rsidR="008B4BA3" w:rsidRPr="00A00F85" w:rsidRDefault="003910CD" w:rsidP="00E73F44">
      <w:pPr>
        <w:pStyle w:val="Lijstalinea"/>
        <w:numPr>
          <w:ilvl w:val="0"/>
          <w:numId w:val="28"/>
        </w:numPr>
        <w:suppressAutoHyphens/>
        <w:autoSpaceDN w:val="0"/>
        <w:spacing w:before="240" w:line="240" w:lineRule="auto"/>
        <w:jc w:val="both"/>
        <w:outlineLvl w:val="1"/>
        <w:rPr>
          <w:rFonts w:eastAsia="SimSun"/>
          <w:b/>
          <w:bCs/>
          <w:lang w:val="en-GB"/>
        </w:rPr>
      </w:pPr>
      <w:r w:rsidRPr="00A00F85">
        <w:rPr>
          <w:rFonts w:eastAsia="SimSun"/>
          <w:lang w:val="en-GB"/>
        </w:rPr>
        <w:t>The Counterparty is obliged to implement and maintain a vulnerability management programme throughout the term of the Master Agreement. The programme must aim to identify, evaluate and remediate security vulnerabilities in systems, networks and software under the Counterparty's responsibility that are used to perform the Master Agreement, including interfaces with third-party applications and systems.</w:t>
      </w:r>
    </w:p>
    <w:p w14:paraId="1A554987" w14:textId="77777777" w:rsidR="008B4BA3" w:rsidRPr="00A00F85" w:rsidRDefault="008B4BA3" w:rsidP="008B4BA3">
      <w:pPr>
        <w:pStyle w:val="Lijstalinea"/>
        <w:suppressAutoHyphens/>
        <w:autoSpaceDN w:val="0"/>
        <w:spacing w:before="240" w:line="240" w:lineRule="auto"/>
        <w:jc w:val="both"/>
        <w:outlineLvl w:val="1"/>
        <w:rPr>
          <w:rFonts w:eastAsia="SimSun"/>
          <w:b/>
          <w:bCs/>
          <w:lang w:val="en-GB"/>
        </w:rPr>
      </w:pPr>
    </w:p>
    <w:p w14:paraId="54F28E7E" w14:textId="279FAF5E" w:rsidR="008B4BA3" w:rsidRPr="00A00F85" w:rsidRDefault="005850C1" w:rsidP="00E73F44">
      <w:pPr>
        <w:pStyle w:val="Lijstalinea"/>
        <w:numPr>
          <w:ilvl w:val="0"/>
          <w:numId w:val="28"/>
        </w:numPr>
        <w:suppressAutoHyphens/>
        <w:autoSpaceDN w:val="0"/>
        <w:spacing w:before="240" w:line="240" w:lineRule="auto"/>
        <w:jc w:val="both"/>
        <w:outlineLvl w:val="1"/>
        <w:rPr>
          <w:rFonts w:eastAsia="SimSun"/>
          <w:b/>
          <w:bCs/>
          <w:lang w:val="en-GB"/>
        </w:rPr>
      </w:pPr>
      <w:r w:rsidRPr="00A00F85">
        <w:rPr>
          <w:rFonts w:eastAsia="SimSun"/>
          <w:lang w:val="en-GB"/>
        </w:rPr>
        <w:t xml:space="preserve">The Counterparty must conduct periodic vulnerability scans and </w:t>
      </w:r>
      <w:r w:rsidR="002D129B">
        <w:rPr>
          <w:rFonts w:eastAsia="SimSun"/>
          <w:lang w:val="en-GB"/>
        </w:rPr>
        <w:t xml:space="preserve">optional </w:t>
      </w:r>
      <w:r w:rsidRPr="00A00F85">
        <w:rPr>
          <w:rFonts w:eastAsia="SimSun"/>
          <w:lang w:val="en-GB"/>
        </w:rPr>
        <w:t>penetration tests on all relevant systems and software. Vulnerability scans must be performed monthly and penetration tests annually</w:t>
      </w:r>
      <w:r w:rsidR="002D129B">
        <w:rPr>
          <w:rFonts w:eastAsia="SimSun"/>
          <w:lang w:val="en-GB"/>
        </w:rPr>
        <w:t>.</w:t>
      </w:r>
      <w:r w:rsidR="008B4BA3" w:rsidRPr="00A00F85">
        <w:rPr>
          <w:rFonts w:eastAsia="SimSun"/>
          <w:lang w:val="en-GB"/>
        </w:rPr>
        <w:t xml:space="preserve"> </w:t>
      </w:r>
    </w:p>
    <w:p w14:paraId="7851586E" w14:textId="77777777" w:rsidR="008B4BA3" w:rsidRPr="00A00F85" w:rsidRDefault="008B4BA3" w:rsidP="008B4BA3">
      <w:pPr>
        <w:pStyle w:val="Lijstalinea"/>
        <w:rPr>
          <w:rFonts w:eastAsia="SimSun"/>
          <w:lang w:val="en-GB"/>
        </w:rPr>
      </w:pPr>
    </w:p>
    <w:p w14:paraId="63BA59F0" w14:textId="364151B5" w:rsidR="008B4BA3" w:rsidRPr="00A00F85" w:rsidRDefault="004E33D2" w:rsidP="00E73F44">
      <w:pPr>
        <w:pStyle w:val="Lijstalinea"/>
        <w:numPr>
          <w:ilvl w:val="0"/>
          <w:numId w:val="28"/>
        </w:numPr>
        <w:suppressAutoHyphens/>
        <w:autoSpaceDN w:val="0"/>
        <w:spacing w:before="240" w:line="240" w:lineRule="auto"/>
        <w:jc w:val="both"/>
        <w:outlineLvl w:val="1"/>
        <w:rPr>
          <w:rFonts w:eastAsia="SimSun"/>
          <w:b/>
          <w:bCs/>
          <w:lang w:val="en-GB"/>
        </w:rPr>
      </w:pPr>
      <w:r w:rsidRPr="00A00F85">
        <w:rPr>
          <w:rFonts w:eastAsia="SimSun"/>
          <w:lang w:val="en-GB"/>
        </w:rPr>
        <w:t>The Counterparty is obliged to evaluate the identified vulnerabilities according to their potential impact and likelihood. This involves classifying the vulnerabilities according to their severity as "critical", "high", "medium" or "low" risk, in accordance with the Common Vulnerability Scoring System (CVSS).</w:t>
      </w:r>
    </w:p>
    <w:p w14:paraId="7F192E44" w14:textId="77777777" w:rsidR="008B4BA3" w:rsidRPr="00A00F85" w:rsidRDefault="008B4BA3" w:rsidP="008B4BA3">
      <w:pPr>
        <w:pStyle w:val="Lijstalinea"/>
        <w:rPr>
          <w:rFonts w:eastAsia="SimSun"/>
          <w:lang w:val="en-GB"/>
        </w:rPr>
      </w:pPr>
    </w:p>
    <w:p w14:paraId="0410DDFE" w14:textId="252D5886" w:rsidR="008B4BA3" w:rsidRPr="00A00F85" w:rsidRDefault="00E527E3" w:rsidP="00E73F44">
      <w:pPr>
        <w:pStyle w:val="Lijstalinea"/>
        <w:numPr>
          <w:ilvl w:val="0"/>
          <w:numId w:val="28"/>
        </w:numPr>
        <w:suppressAutoHyphens/>
        <w:autoSpaceDN w:val="0"/>
        <w:spacing w:before="240" w:line="240" w:lineRule="auto"/>
        <w:jc w:val="both"/>
        <w:outlineLvl w:val="1"/>
        <w:rPr>
          <w:rFonts w:eastAsia="SimSun"/>
          <w:b/>
          <w:bCs/>
          <w:lang w:val="en-GB"/>
        </w:rPr>
      </w:pPr>
      <w:r w:rsidRPr="00A00F85">
        <w:rPr>
          <w:rFonts w:eastAsia="SimSun"/>
          <w:lang w:val="en-GB"/>
        </w:rPr>
        <w:t xml:space="preserve">The </w:t>
      </w:r>
      <w:r w:rsidR="00CD12D7" w:rsidRPr="00A00F85">
        <w:rPr>
          <w:rFonts w:eastAsia="SimSun"/>
          <w:lang w:val="en-GB"/>
        </w:rPr>
        <w:t>Counterparty will remedy the identified vulnerabilities within the recovery periods outlined below:</w:t>
      </w:r>
      <w:r w:rsidR="008D68E6" w:rsidRPr="00A00F85">
        <w:rPr>
          <w:rFonts w:eastAsia="SimSun"/>
          <w:lang w:val="en-GB"/>
        </w:rPr>
        <w:t xml:space="preserve"> </w:t>
      </w:r>
      <w:r w:rsidR="008B4BA3" w:rsidRPr="00A00F85">
        <w:rPr>
          <w:rFonts w:eastAsia="SimSun"/>
          <w:lang w:val="en-GB"/>
        </w:rPr>
        <w:t xml:space="preserve"> </w:t>
      </w:r>
    </w:p>
    <w:p w14:paraId="16211359" w14:textId="77777777" w:rsidR="008B4BA3" w:rsidRPr="00A00F85" w:rsidRDefault="008B4BA3" w:rsidP="008B4BA3">
      <w:pPr>
        <w:pStyle w:val="Lijstalinea"/>
        <w:rPr>
          <w:rFonts w:eastAsia="SimSun"/>
          <w:lang w:val="en-GB"/>
        </w:rPr>
      </w:pPr>
    </w:p>
    <w:p w14:paraId="1299BD5B" w14:textId="77777777" w:rsidR="00431A40" w:rsidRPr="00A00F85" w:rsidRDefault="00431A40" w:rsidP="00431A40">
      <w:pPr>
        <w:pStyle w:val="Lijstalinea"/>
        <w:numPr>
          <w:ilvl w:val="0"/>
          <w:numId w:val="29"/>
        </w:numPr>
        <w:suppressAutoHyphens/>
        <w:autoSpaceDN w:val="0"/>
        <w:spacing w:before="240" w:line="240" w:lineRule="auto"/>
        <w:jc w:val="both"/>
        <w:outlineLvl w:val="1"/>
        <w:rPr>
          <w:rFonts w:eastAsia="SimSun"/>
          <w:lang w:val="en-GB"/>
        </w:rPr>
      </w:pPr>
      <w:r w:rsidRPr="00A00F85">
        <w:rPr>
          <w:rFonts w:eastAsia="SimSun"/>
          <w:lang w:val="en-GB"/>
        </w:rPr>
        <w:t xml:space="preserve">Emergency vulnerabilities: </w:t>
      </w:r>
      <w:proofErr w:type="gramStart"/>
      <w:r w:rsidRPr="00A00F85">
        <w:rPr>
          <w:rFonts w:eastAsia="SimSun"/>
          <w:lang w:val="en-GB"/>
        </w:rPr>
        <w:t>as soon as possible;</w:t>
      </w:r>
      <w:proofErr w:type="gramEnd"/>
    </w:p>
    <w:p w14:paraId="2F0218B6" w14:textId="77777777" w:rsidR="00431A40" w:rsidRPr="00A00F85" w:rsidRDefault="00431A40" w:rsidP="00431A40">
      <w:pPr>
        <w:pStyle w:val="Lijstalinea"/>
        <w:numPr>
          <w:ilvl w:val="0"/>
          <w:numId w:val="29"/>
        </w:numPr>
        <w:suppressAutoHyphens/>
        <w:autoSpaceDN w:val="0"/>
        <w:spacing w:before="240" w:line="240" w:lineRule="auto"/>
        <w:jc w:val="both"/>
        <w:outlineLvl w:val="1"/>
        <w:rPr>
          <w:rFonts w:eastAsia="SimSun"/>
          <w:lang w:val="en-GB"/>
        </w:rPr>
      </w:pPr>
      <w:r w:rsidRPr="00A00F85">
        <w:rPr>
          <w:rFonts w:eastAsia="SimSun"/>
          <w:lang w:val="en-GB"/>
        </w:rPr>
        <w:t xml:space="preserve">Critical vulnerabilities: within five (5) days of </w:t>
      </w:r>
      <w:proofErr w:type="gramStart"/>
      <w:r w:rsidRPr="00A00F85">
        <w:rPr>
          <w:rFonts w:eastAsia="SimSun"/>
          <w:lang w:val="en-GB"/>
        </w:rPr>
        <w:t>identification;</w:t>
      </w:r>
      <w:proofErr w:type="gramEnd"/>
    </w:p>
    <w:p w14:paraId="7E7AD0FC" w14:textId="77777777" w:rsidR="00431A40" w:rsidRPr="00A00F85" w:rsidRDefault="00431A40" w:rsidP="00431A40">
      <w:pPr>
        <w:pStyle w:val="Lijstalinea"/>
        <w:numPr>
          <w:ilvl w:val="0"/>
          <w:numId w:val="29"/>
        </w:numPr>
        <w:suppressAutoHyphens/>
        <w:autoSpaceDN w:val="0"/>
        <w:spacing w:before="240" w:line="240" w:lineRule="auto"/>
        <w:jc w:val="both"/>
        <w:outlineLvl w:val="1"/>
        <w:rPr>
          <w:rFonts w:eastAsia="SimSun"/>
          <w:lang w:val="en-GB"/>
        </w:rPr>
      </w:pPr>
      <w:r w:rsidRPr="00A00F85">
        <w:rPr>
          <w:rFonts w:eastAsia="SimSun"/>
          <w:lang w:val="en-GB"/>
        </w:rPr>
        <w:t xml:space="preserve">High vulnerabilities: within 21 days of </w:t>
      </w:r>
      <w:proofErr w:type="gramStart"/>
      <w:r w:rsidRPr="00A00F85">
        <w:rPr>
          <w:rFonts w:eastAsia="SimSun"/>
          <w:lang w:val="en-GB"/>
        </w:rPr>
        <w:t>identification;</w:t>
      </w:r>
      <w:proofErr w:type="gramEnd"/>
    </w:p>
    <w:p w14:paraId="48B04FB4" w14:textId="77777777" w:rsidR="00431A40" w:rsidRPr="00A00F85" w:rsidRDefault="00431A40" w:rsidP="00431A40">
      <w:pPr>
        <w:pStyle w:val="Lijstalinea"/>
        <w:numPr>
          <w:ilvl w:val="0"/>
          <w:numId w:val="29"/>
        </w:numPr>
        <w:suppressAutoHyphens/>
        <w:autoSpaceDN w:val="0"/>
        <w:spacing w:before="240" w:line="240" w:lineRule="auto"/>
        <w:jc w:val="both"/>
        <w:outlineLvl w:val="1"/>
        <w:rPr>
          <w:rFonts w:eastAsia="SimSun"/>
          <w:lang w:val="en-GB"/>
        </w:rPr>
      </w:pPr>
      <w:r w:rsidRPr="00A00F85">
        <w:rPr>
          <w:rFonts w:eastAsia="SimSun"/>
          <w:lang w:val="en-GB"/>
        </w:rPr>
        <w:t xml:space="preserve">Medium vulnerabilities: within two (2) months of </w:t>
      </w:r>
      <w:proofErr w:type="gramStart"/>
      <w:r w:rsidRPr="00A00F85">
        <w:rPr>
          <w:rFonts w:eastAsia="SimSun"/>
          <w:lang w:val="en-GB"/>
        </w:rPr>
        <w:t>identification;</w:t>
      </w:r>
      <w:proofErr w:type="gramEnd"/>
    </w:p>
    <w:p w14:paraId="6CF8C285" w14:textId="2EEE857B" w:rsidR="008B4BA3" w:rsidRPr="00A00F85" w:rsidRDefault="00431A40" w:rsidP="00431A40">
      <w:pPr>
        <w:pStyle w:val="Lijstalinea"/>
        <w:numPr>
          <w:ilvl w:val="0"/>
          <w:numId w:val="29"/>
        </w:numPr>
        <w:suppressAutoHyphens/>
        <w:autoSpaceDN w:val="0"/>
        <w:spacing w:before="240" w:line="240" w:lineRule="auto"/>
        <w:jc w:val="both"/>
        <w:outlineLvl w:val="1"/>
        <w:rPr>
          <w:rFonts w:eastAsia="SimSun"/>
          <w:b/>
          <w:bCs/>
          <w:lang w:val="en-GB"/>
        </w:rPr>
      </w:pPr>
      <w:r w:rsidRPr="00A00F85">
        <w:rPr>
          <w:rFonts w:eastAsia="SimSun"/>
          <w:lang w:val="en-GB"/>
        </w:rPr>
        <w:t>Low vulnerabilities: within a reasonable timeframe, in accordance with the agreed priorities.</w:t>
      </w:r>
      <w:r w:rsidR="00EB783F">
        <w:rPr>
          <w:rStyle w:val="Voetnootmarkering"/>
          <w:rFonts w:eastAsia="SimSun"/>
        </w:rPr>
        <w:footnoteReference w:id="2"/>
      </w:r>
    </w:p>
    <w:p w14:paraId="1E4B5497" w14:textId="77777777" w:rsidR="008B4BA3" w:rsidRPr="00A00F85" w:rsidRDefault="008B4BA3" w:rsidP="008B4BA3">
      <w:pPr>
        <w:pStyle w:val="Lijstalinea"/>
        <w:suppressAutoHyphens/>
        <w:autoSpaceDN w:val="0"/>
        <w:spacing w:before="240" w:line="240" w:lineRule="auto"/>
        <w:ind w:left="1440"/>
        <w:jc w:val="both"/>
        <w:outlineLvl w:val="1"/>
        <w:rPr>
          <w:rFonts w:eastAsia="SimSun"/>
          <w:b/>
          <w:bCs/>
          <w:lang w:val="en-GB"/>
        </w:rPr>
      </w:pPr>
    </w:p>
    <w:p w14:paraId="4AF8EA77" w14:textId="226A8286" w:rsidR="008B4BA3" w:rsidRPr="00A00F85" w:rsidRDefault="007D1276" w:rsidP="00E73F44">
      <w:pPr>
        <w:pStyle w:val="Lijstalinea"/>
        <w:numPr>
          <w:ilvl w:val="0"/>
          <w:numId w:val="30"/>
        </w:numPr>
        <w:suppressAutoHyphens/>
        <w:autoSpaceDN w:val="0"/>
        <w:spacing w:before="240" w:line="240" w:lineRule="auto"/>
        <w:jc w:val="both"/>
        <w:outlineLvl w:val="1"/>
        <w:rPr>
          <w:rFonts w:eastAsia="SimSun"/>
          <w:lang w:val="en-GB"/>
        </w:rPr>
      </w:pPr>
      <w:r w:rsidRPr="00A00F85">
        <w:rPr>
          <w:rFonts w:eastAsia="SimSun"/>
          <w:lang w:val="en-GB"/>
        </w:rPr>
        <w:t xml:space="preserve">If Enexis is responsible for resolving vulnerabilities, the Counterparty will inform </w:t>
      </w:r>
      <w:proofErr w:type="spellStart"/>
      <w:r w:rsidR="00337EF7" w:rsidRPr="00A00F85">
        <w:rPr>
          <w:rFonts w:eastAsia="SimSun"/>
          <w:lang w:val="en-GB"/>
        </w:rPr>
        <w:t>Exenis</w:t>
      </w:r>
      <w:proofErr w:type="spellEnd"/>
      <w:r w:rsidRPr="00A00F85">
        <w:rPr>
          <w:rFonts w:eastAsia="SimSun"/>
          <w:lang w:val="en-GB"/>
        </w:rPr>
        <w:t xml:space="preserve"> in a timely manner about the status of the vulnerabilities. This will include details of the </w:t>
      </w:r>
      <w:r w:rsidR="00E527E3" w:rsidRPr="00A00F85">
        <w:rPr>
          <w:rFonts w:eastAsia="SimSun"/>
          <w:lang w:val="en-GB"/>
        </w:rPr>
        <w:t xml:space="preserve">nature and potential impact of the </w:t>
      </w:r>
      <w:r w:rsidRPr="00A00F85">
        <w:rPr>
          <w:rFonts w:eastAsia="SimSun"/>
          <w:lang w:val="en-GB"/>
        </w:rPr>
        <w:t>vulnerabilities, as well as the necessary steps to resolve them. The Counterparty will also provide all necessary resources, such as the required software. This will be done via digital notification no later than five business days after identification and evaluation of the vulnerabilities.</w:t>
      </w:r>
    </w:p>
    <w:p w14:paraId="4A47A741" w14:textId="77777777" w:rsidR="008B4BA3" w:rsidRPr="00A00F85" w:rsidRDefault="008B4BA3" w:rsidP="008B4BA3">
      <w:pPr>
        <w:spacing w:line="240" w:lineRule="auto"/>
        <w:jc w:val="both"/>
        <w:rPr>
          <w:lang w:val="en-GB"/>
        </w:rPr>
      </w:pPr>
    </w:p>
    <w:p w14:paraId="39E84227" w14:textId="77777777" w:rsidR="008B4BA3" w:rsidRPr="00A00F85" w:rsidRDefault="008B4BA3" w:rsidP="008B4BA3">
      <w:pPr>
        <w:rPr>
          <w:lang w:val="en-GB"/>
        </w:rPr>
      </w:pPr>
      <w:r w:rsidRPr="00A00F85">
        <w:rPr>
          <w:lang w:val="en-GB"/>
        </w:rPr>
        <w:br w:type="page"/>
      </w:r>
    </w:p>
    <w:p w14:paraId="1E3EAE55" w14:textId="079F98F6" w:rsidR="008B4BA3" w:rsidRPr="00A64131" w:rsidRDefault="007D1276" w:rsidP="008B4BA3">
      <w:pPr>
        <w:keepNext/>
        <w:suppressAutoHyphens/>
        <w:autoSpaceDN w:val="0"/>
        <w:spacing w:before="240" w:line="240" w:lineRule="auto"/>
        <w:outlineLvl w:val="0"/>
        <w:rPr>
          <w:rFonts w:ascii="Trebuchet MS" w:hAnsi="Trebuchet MS"/>
          <w:b/>
          <w:bCs/>
          <w:color w:val="04286C"/>
          <w:sz w:val="28"/>
          <w:szCs w:val="28"/>
        </w:rPr>
      </w:pPr>
      <w:bookmarkStart w:id="27" w:name="_Toc213755150"/>
      <w:r w:rsidRPr="007D1276">
        <w:rPr>
          <w:rFonts w:ascii="Trebuchet MS" w:hAnsi="Trebuchet MS"/>
          <w:b/>
          <w:bCs/>
          <w:color w:val="04286C"/>
          <w:sz w:val="28"/>
          <w:szCs w:val="28"/>
        </w:rPr>
        <w:lastRenderedPageBreak/>
        <w:t>APPENDIX 10 - CONTINUITY MANAGEMENT</w:t>
      </w:r>
      <w:bookmarkEnd w:id="27"/>
    </w:p>
    <w:p w14:paraId="100584DA" w14:textId="5E951112" w:rsidR="008B4BA3" w:rsidRDefault="002D129B" w:rsidP="00A433B0">
      <w:pPr>
        <w:pStyle w:val="Lijstalinea"/>
        <w:numPr>
          <w:ilvl w:val="0"/>
          <w:numId w:val="31"/>
        </w:numPr>
        <w:suppressAutoHyphens/>
        <w:autoSpaceDN w:val="0"/>
        <w:spacing w:before="240" w:line="240" w:lineRule="auto"/>
        <w:jc w:val="both"/>
        <w:outlineLvl w:val="1"/>
        <w:rPr>
          <w:rFonts w:eastAsia="SimSun"/>
          <w:bCs/>
          <w:lang w:val="en-GB"/>
        </w:rPr>
      </w:pPr>
      <w:r w:rsidRPr="0070192C">
        <w:rPr>
          <w:rFonts w:eastAsia="SimSun"/>
          <w:bCs/>
          <w:lang w:val="en-GB"/>
        </w:rPr>
        <w:t>T</w:t>
      </w:r>
      <w:r w:rsidR="00DE2558" w:rsidRPr="00A00F85">
        <w:rPr>
          <w:rFonts w:eastAsia="SimSun"/>
          <w:bCs/>
          <w:lang w:val="en-GB"/>
        </w:rPr>
        <w:t>he Counterparty must draw up</w:t>
      </w:r>
      <w:r w:rsidR="0070192C">
        <w:rPr>
          <w:rFonts w:eastAsia="SimSun"/>
          <w:bCs/>
          <w:lang w:val="en-GB"/>
        </w:rPr>
        <w:t xml:space="preserve"> and implement</w:t>
      </w:r>
      <w:r w:rsidR="00DE2558" w:rsidRPr="00A00F85">
        <w:rPr>
          <w:rFonts w:eastAsia="SimSun"/>
          <w:bCs/>
          <w:lang w:val="en-GB"/>
        </w:rPr>
        <w:t xml:space="preserve"> a clear and structured business continuity plan. The plan must describe how the agreed work, goods and/or services will continue without significant interruption in the event of failure, termination or breach of contract by a Third Party or Parties. </w:t>
      </w:r>
    </w:p>
    <w:p w14:paraId="78F10B6D" w14:textId="77777777" w:rsidR="00A433B0" w:rsidRPr="00A00F85" w:rsidRDefault="00A433B0" w:rsidP="00A433B0">
      <w:pPr>
        <w:pStyle w:val="Lijstalinea"/>
        <w:suppressAutoHyphens/>
        <w:autoSpaceDN w:val="0"/>
        <w:spacing w:before="240" w:line="240" w:lineRule="auto"/>
        <w:jc w:val="both"/>
        <w:outlineLvl w:val="1"/>
        <w:rPr>
          <w:rFonts w:eastAsia="SimSun"/>
          <w:bCs/>
          <w:lang w:val="en-GB"/>
        </w:rPr>
      </w:pPr>
    </w:p>
    <w:p w14:paraId="3EC64E7A" w14:textId="2C949551" w:rsidR="008B4BA3" w:rsidRPr="00A00F85" w:rsidRDefault="008122B6" w:rsidP="00E73F44">
      <w:pPr>
        <w:pStyle w:val="Lijstalinea"/>
        <w:numPr>
          <w:ilvl w:val="0"/>
          <w:numId w:val="31"/>
        </w:numPr>
        <w:suppressAutoHyphens/>
        <w:autoSpaceDN w:val="0"/>
        <w:spacing w:before="240" w:line="240" w:lineRule="auto"/>
        <w:jc w:val="both"/>
        <w:outlineLvl w:val="1"/>
        <w:rPr>
          <w:rFonts w:eastAsia="SimSun"/>
          <w:bCs/>
          <w:lang w:val="en-GB"/>
        </w:rPr>
      </w:pPr>
      <w:r w:rsidRPr="00A00F85">
        <w:rPr>
          <w:rFonts w:eastAsia="SimSun"/>
          <w:bCs/>
          <w:lang w:val="en-GB"/>
        </w:rPr>
        <w:t xml:space="preserve">The Counterparty is obliged to periodically test the business continuity plan for suitability. In any case, the Counterparty will update this business continuity plan whenever relevant </w:t>
      </w:r>
      <w:proofErr w:type="gramStart"/>
      <w:r w:rsidRPr="00A00F85">
        <w:rPr>
          <w:rFonts w:eastAsia="SimSun"/>
          <w:bCs/>
          <w:lang w:val="en-GB"/>
        </w:rPr>
        <w:t>legislation</w:t>
      </w:r>
      <w:proofErr w:type="gramEnd"/>
      <w:r w:rsidRPr="00A00F85">
        <w:rPr>
          <w:rFonts w:eastAsia="SimSun"/>
          <w:bCs/>
          <w:lang w:val="en-GB"/>
        </w:rPr>
        <w:t xml:space="preserve"> or regulations change or are added to</w:t>
      </w:r>
      <w:r w:rsidR="001F4582">
        <w:rPr>
          <w:rFonts w:eastAsia="SimSun"/>
          <w:bCs/>
          <w:lang w:val="en-GB"/>
        </w:rPr>
        <w:t xml:space="preserve">. </w:t>
      </w:r>
    </w:p>
    <w:p w14:paraId="7BB5AD9A" w14:textId="77777777" w:rsidR="008B4BA3" w:rsidRPr="00A00F85" w:rsidRDefault="008B4BA3" w:rsidP="008B4BA3">
      <w:pPr>
        <w:pStyle w:val="Lijstalinea"/>
        <w:rPr>
          <w:rFonts w:eastAsia="SimSun" w:cs="Times New Roman"/>
          <w:lang w:val="en-GB"/>
        </w:rPr>
      </w:pPr>
    </w:p>
    <w:p w14:paraId="03D1E476" w14:textId="4A729597" w:rsidR="008B4BA3" w:rsidRPr="00A00F85" w:rsidRDefault="00C14F5D" w:rsidP="00E73F44">
      <w:pPr>
        <w:pStyle w:val="Lijstalinea"/>
        <w:numPr>
          <w:ilvl w:val="0"/>
          <w:numId w:val="31"/>
        </w:numPr>
        <w:suppressAutoHyphens/>
        <w:autoSpaceDN w:val="0"/>
        <w:spacing w:before="240" w:line="240" w:lineRule="auto"/>
        <w:jc w:val="both"/>
        <w:outlineLvl w:val="1"/>
        <w:rPr>
          <w:rFonts w:eastAsia="SimSun"/>
          <w:bCs/>
          <w:lang w:val="en-GB"/>
        </w:rPr>
      </w:pPr>
      <w:r w:rsidRPr="00A00F85">
        <w:rPr>
          <w:rFonts w:eastAsia="SimSun" w:cs="Times New Roman"/>
          <w:lang w:val="en-GB"/>
        </w:rPr>
        <w:t xml:space="preserve">To manage the risks of ransomware and mitigate attacks, the Counterparty has implemented specific measures, including taking regular backups of critical data and storing it in secure, isolated locations, as well as installing anti-malware and other security software. </w:t>
      </w:r>
      <w:r w:rsidR="008B4BA3" w:rsidRPr="00A00F85">
        <w:rPr>
          <w:rFonts w:eastAsia="SimSun" w:cs="Times New Roman"/>
          <w:lang w:val="en-GB"/>
        </w:rPr>
        <w:t xml:space="preserve"> </w:t>
      </w:r>
    </w:p>
    <w:p w14:paraId="26362B8E" w14:textId="77777777" w:rsidR="008B4BA3" w:rsidRPr="00A00F85" w:rsidRDefault="008B4BA3" w:rsidP="008B4BA3">
      <w:pPr>
        <w:rPr>
          <w:lang w:val="en-GB"/>
        </w:rPr>
      </w:pPr>
      <w:r w:rsidRPr="00A00F85">
        <w:rPr>
          <w:lang w:val="en-GB"/>
        </w:rPr>
        <w:br w:type="page"/>
      </w:r>
    </w:p>
    <w:p w14:paraId="0731B244" w14:textId="1531DD2F" w:rsidR="008B4BA3" w:rsidRPr="00A00F85" w:rsidRDefault="00C14F5D" w:rsidP="008B4BA3">
      <w:pPr>
        <w:keepNext/>
        <w:suppressAutoHyphens/>
        <w:autoSpaceDN w:val="0"/>
        <w:spacing w:before="240" w:line="240" w:lineRule="auto"/>
        <w:jc w:val="both"/>
        <w:outlineLvl w:val="0"/>
        <w:rPr>
          <w:rFonts w:ascii="Trebuchet MS" w:hAnsi="Trebuchet MS"/>
          <w:b/>
          <w:bCs/>
          <w:color w:val="04286C"/>
          <w:sz w:val="28"/>
          <w:szCs w:val="28"/>
          <w:lang w:val="en-GB"/>
        </w:rPr>
      </w:pPr>
      <w:bookmarkStart w:id="28" w:name="_Toc213755151"/>
      <w:r w:rsidRPr="00A00F85">
        <w:rPr>
          <w:rFonts w:ascii="Trebuchet MS" w:hAnsi="Trebuchet MS"/>
          <w:b/>
          <w:bCs/>
          <w:color w:val="04286C"/>
          <w:sz w:val="28"/>
          <w:szCs w:val="28"/>
          <w:lang w:val="en-GB"/>
        </w:rPr>
        <w:lastRenderedPageBreak/>
        <w:t>APPENDIX 11 - SOFTWARE DEVELOPMENT</w:t>
      </w:r>
      <w:bookmarkEnd w:id="28"/>
    </w:p>
    <w:p w14:paraId="18909FB7" w14:textId="2C6570B3" w:rsidR="008B4BA3" w:rsidRPr="00A00F85" w:rsidRDefault="0038753B" w:rsidP="008B4BA3">
      <w:pPr>
        <w:numPr>
          <w:ilvl w:val="1"/>
          <w:numId w:val="0"/>
        </w:numPr>
        <w:suppressAutoHyphens/>
        <w:autoSpaceDN w:val="0"/>
        <w:spacing w:before="240" w:line="260" w:lineRule="atLeast"/>
        <w:ind w:left="12" w:hanging="12"/>
        <w:jc w:val="both"/>
        <w:outlineLvl w:val="1"/>
        <w:rPr>
          <w:rFonts w:eastAsia="SimSun" w:cs="Times New Roman"/>
          <w:lang w:val="en-GB"/>
        </w:rPr>
      </w:pPr>
      <w:proofErr w:type="gramStart"/>
      <w:r w:rsidRPr="00A00F85">
        <w:rPr>
          <w:rFonts w:eastAsia="SimSun" w:cs="Times New Roman"/>
          <w:lang w:val="en-GB"/>
        </w:rPr>
        <w:t>With regard to</w:t>
      </w:r>
      <w:proofErr w:type="gramEnd"/>
      <w:r w:rsidRPr="00A00F85">
        <w:rPr>
          <w:rFonts w:eastAsia="SimSun" w:cs="Times New Roman"/>
          <w:lang w:val="en-GB"/>
        </w:rPr>
        <w:t xml:space="preserve"> the performance of the Master Agreement by the Counterparty in relation to the development of software, the </w:t>
      </w:r>
      <w:r w:rsidR="007F5E42" w:rsidRPr="00A00F85">
        <w:rPr>
          <w:rFonts w:eastAsia="SimSun" w:cs="Times New Roman"/>
          <w:lang w:val="en-GB"/>
        </w:rPr>
        <w:t xml:space="preserve">Parties </w:t>
      </w:r>
      <w:r w:rsidRPr="00A00F85">
        <w:rPr>
          <w:rFonts w:eastAsia="SimSun" w:cs="Times New Roman"/>
          <w:lang w:val="en-GB"/>
        </w:rPr>
        <w:t>have agreed as follows:</w:t>
      </w:r>
      <w:r w:rsidR="008B4BA3" w:rsidRPr="00A00F85">
        <w:rPr>
          <w:rFonts w:eastAsia="SimSun" w:cs="Times New Roman"/>
          <w:lang w:val="en-GB"/>
        </w:rPr>
        <w:t xml:space="preserve"> </w:t>
      </w:r>
    </w:p>
    <w:p w14:paraId="09FDF79F" w14:textId="5134FA0A" w:rsidR="005466DE" w:rsidRDefault="005466DE" w:rsidP="005466DE">
      <w:pPr>
        <w:pStyle w:val="Lijstalinea"/>
        <w:numPr>
          <w:ilvl w:val="0"/>
          <w:numId w:val="33"/>
        </w:numPr>
        <w:suppressAutoHyphens/>
        <w:autoSpaceDN w:val="0"/>
        <w:spacing w:before="240" w:line="240" w:lineRule="auto"/>
        <w:jc w:val="both"/>
        <w:outlineLvl w:val="1"/>
        <w:rPr>
          <w:rFonts w:eastAsia="SimSun" w:cs="Times New Roman"/>
          <w:lang w:val="en-GB"/>
        </w:rPr>
      </w:pPr>
      <w:r w:rsidRPr="00A00F85">
        <w:rPr>
          <w:rFonts w:eastAsia="SimSun" w:cs="Times New Roman"/>
          <w:lang w:val="en-GB"/>
        </w:rPr>
        <w:t xml:space="preserve">The Counterparty </w:t>
      </w:r>
      <w:r w:rsidR="008E0971" w:rsidRPr="00A00F85">
        <w:rPr>
          <w:rFonts w:eastAsia="SimSun" w:cs="Times New Roman"/>
          <w:lang w:val="en-GB"/>
        </w:rPr>
        <w:t xml:space="preserve">will </w:t>
      </w:r>
      <w:r w:rsidRPr="00A00F85">
        <w:rPr>
          <w:rFonts w:eastAsia="SimSun" w:cs="Times New Roman"/>
          <w:lang w:val="en-GB"/>
        </w:rPr>
        <w:t>implement software security policies and procedures throughout the entire Software Development Lifecycle.</w:t>
      </w:r>
    </w:p>
    <w:p w14:paraId="5BA8B593" w14:textId="77777777" w:rsidR="003E3707" w:rsidRPr="00A00F85" w:rsidRDefault="003E3707" w:rsidP="003E3707">
      <w:pPr>
        <w:pStyle w:val="Lijstalinea"/>
        <w:suppressAutoHyphens/>
        <w:autoSpaceDN w:val="0"/>
        <w:spacing w:before="240" w:line="240" w:lineRule="auto"/>
        <w:jc w:val="both"/>
        <w:outlineLvl w:val="1"/>
        <w:rPr>
          <w:rFonts w:eastAsia="SimSun" w:cs="Times New Roman"/>
          <w:lang w:val="en-GB"/>
        </w:rPr>
      </w:pPr>
    </w:p>
    <w:p w14:paraId="1BBF4206" w14:textId="551FA847" w:rsidR="008B4BA3" w:rsidRPr="00A00F85" w:rsidRDefault="005466DE" w:rsidP="005466DE">
      <w:pPr>
        <w:pStyle w:val="Lijstalinea"/>
        <w:numPr>
          <w:ilvl w:val="0"/>
          <w:numId w:val="33"/>
        </w:numPr>
        <w:suppressAutoHyphens/>
        <w:autoSpaceDN w:val="0"/>
        <w:spacing w:before="240" w:line="240" w:lineRule="auto"/>
        <w:jc w:val="both"/>
        <w:outlineLvl w:val="1"/>
        <w:rPr>
          <w:rFonts w:eastAsia="SimSun" w:cs="Times New Roman"/>
          <w:lang w:val="en-GB"/>
        </w:rPr>
      </w:pPr>
      <w:r w:rsidRPr="00A00F85">
        <w:rPr>
          <w:rFonts w:eastAsia="SimSun" w:cs="Times New Roman"/>
          <w:lang w:val="en-GB"/>
        </w:rPr>
        <w:t xml:space="preserve">The Counterparty </w:t>
      </w:r>
      <w:r w:rsidR="008E0971" w:rsidRPr="00A00F85">
        <w:rPr>
          <w:rFonts w:eastAsia="SimSun" w:cs="Times New Roman"/>
          <w:lang w:val="en-GB"/>
        </w:rPr>
        <w:t>will establish</w:t>
      </w:r>
      <w:r w:rsidRPr="00A00F85">
        <w:rPr>
          <w:rFonts w:eastAsia="SimSun" w:cs="Times New Roman"/>
          <w:lang w:val="en-GB"/>
        </w:rPr>
        <w:t xml:space="preserve"> a secure development environment in which the development, testing, acceptance and production environments are separate, and access to the source code and test data is restricted to employees and/or contractors involved in development. This access is actively managed. Test data does not contain Personal Data and/or Confidential Information, but rather anonymised or fictitious data.</w:t>
      </w:r>
    </w:p>
    <w:p w14:paraId="1354A079" w14:textId="77777777" w:rsidR="008B4BA3" w:rsidRPr="00A00F85" w:rsidRDefault="008B4BA3" w:rsidP="008B4BA3">
      <w:pPr>
        <w:pStyle w:val="Lijstalinea"/>
        <w:rPr>
          <w:rFonts w:eastAsia="SimSun" w:cs="Times New Roman"/>
          <w:lang w:val="en-GB"/>
        </w:rPr>
      </w:pPr>
    </w:p>
    <w:p w14:paraId="177EFDB9" w14:textId="77777777" w:rsidR="00B5157F" w:rsidRDefault="00B5157F" w:rsidP="00B5157F">
      <w:pPr>
        <w:pStyle w:val="Lijstalinea"/>
        <w:numPr>
          <w:ilvl w:val="0"/>
          <w:numId w:val="33"/>
        </w:numPr>
        <w:suppressAutoHyphens/>
        <w:autoSpaceDN w:val="0"/>
        <w:spacing w:before="240" w:line="240" w:lineRule="auto"/>
        <w:jc w:val="both"/>
        <w:outlineLvl w:val="1"/>
        <w:rPr>
          <w:rFonts w:eastAsia="SimSun" w:cs="Times New Roman"/>
          <w:lang w:val="en-GB"/>
        </w:rPr>
      </w:pPr>
      <w:r w:rsidRPr="00A00F85">
        <w:rPr>
          <w:rFonts w:eastAsia="SimSun" w:cs="Times New Roman"/>
          <w:lang w:val="en-GB"/>
        </w:rPr>
        <w:t xml:space="preserve">The Counterparty will only provide access to the developed software via methods prescribed by Enexis or otherwise agreed </w:t>
      </w:r>
      <w:proofErr w:type="gramStart"/>
      <w:r w:rsidRPr="00A00F85">
        <w:rPr>
          <w:rFonts w:eastAsia="SimSun" w:cs="Times New Roman"/>
          <w:lang w:val="en-GB"/>
        </w:rPr>
        <w:t>upon, and</w:t>
      </w:r>
      <w:proofErr w:type="gramEnd"/>
      <w:r w:rsidRPr="00A00F85">
        <w:rPr>
          <w:rFonts w:eastAsia="SimSun" w:cs="Times New Roman"/>
          <w:lang w:val="en-GB"/>
        </w:rPr>
        <w:t xml:space="preserve"> will not implement any covert measures to access Enexis' information and/or systems.</w:t>
      </w:r>
    </w:p>
    <w:p w14:paraId="4736C135" w14:textId="77777777" w:rsidR="003E3707" w:rsidRPr="003E3707" w:rsidRDefault="003E3707" w:rsidP="003E3707">
      <w:pPr>
        <w:pStyle w:val="Lijstalinea"/>
        <w:rPr>
          <w:rFonts w:eastAsia="SimSun" w:cs="Times New Roman"/>
          <w:lang w:val="en-GB"/>
        </w:rPr>
      </w:pPr>
    </w:p>
    <w:p w14:paraId="3375BF40" w14:textId="77777777" w:rsidR="003E3707" w:rsidRPr="00A00F85" w:rsidRDefault="003E3707" w:rsidP="003E3707">
      <w:pPr>
        <w:pStyle w:val="Lijstalinea"/>
        <w:suppressAutoHyphens/>
        <w:autoSpaceDN w:val="0"/>
        <w:spacing w:before="240" w:line="240" w:lineRule="auto"/>
        <w:jc w:val="both"/>
        <w:outlineLvl w:val="1"/>
        <w:rPr>
          <w:rFonts w:eastAsia="SimSun" w:cs="Times New Roman"/>
          <w:lang w:val="en-GB"/>
        </w:rPr>
      </w:pPr>
    </w:p>
    <w:p w14:paraId="11A0F08F" w14:textId="7DD87320" w:rsidR="008B4BA3" w:rsidRPr="00A00F85" w:rsidRDefault="00B5157F" w:rsidP="00B5157F">
      <w:pPr>
        <w:pStyle w:val="Lijstalinea"/>
        <w:numPr>
          <w:ilvl w:val="0"/>
          <w:numId w:val="33"/>
        </w:numPr>
        <w:suppressAutoHyphens/>
        <w:autoSpaceDN w:val="0"/>
        <w:spacing w:before="240" w:line="240" w:lineRule="auto"/>
        <w:jc w:val="both"/>
        <w:outlineLvl w:val="1"/>
        <w:rPr>
          <w:rFonts w:eastAsia="SimSun" w:cs="Times New Roman"/>
          <w:lang w:val="en-GB"/>
        </w:rPr>
      </w:pPr>
      <w:r w:rsidRPr="00A00F85">
        <w:rPr>
          <w:rFonts w:eastAsia="SimSun" w:cs="Times New Roman"/>
          <w:lang w:val="en-GB"/>
        </w:rPr>
        <w:t xml:space="preserve">Any web application software used to process information from Enexis and/or third parties will be designed, developed, tested and configured in accordance with the latest secure web application standards, including the OWASP Top Ten and the ICT Security Guideline for Web Applications </w:t>
      </w:r>
      <w:proofErr w:type="spellStart"/>
      <w:r w:rsidRPr="00A00F85">
        <w:rPr>
          <w:rFonts w:eastAsia="SimSun" w:cs="Times New Roman"/>
          <w:lang w:val="en-GB"/>
        </w:rPr>
        <w:t>Infosheet</w:t>
      </w:r>
      <w:proofErr w:type="spellEnd"/>
      <w:r w:rsidRPr="00A00F85">
        <w:rPr>
          <w:rFonts w:eastAsia="SimSun" w:cs="Times New Roman"/>
          <w:lang w:val="en-GB"/>
        </w:rPr>
        <w:t xml:space="preserve"> from the National Cyber Security Centre, or other publicly available standards.</w:t>
      </w:r>
      <w:r w:rsidR="008B4BA3" w:rsidRPr="00A00F85">
        <w:rPr>
          <w:rFonts w:eastAsia="SimSun" w:cs="Times New Roman"/>
          <w:lang w:val="en-GB"/>
        </w:rPr>
        <w:t xml:space="preserve"> </w:t>
      </w:r>
    </w:p>
    <w:p w14:paraId="66394EF3" w14:textId="77777777" w:rsidR="008B4BA3" w:rsidRPr="00A00F85" w:rsidRDefault="008B4BA3" w:rsidP="008B4BA3">
      <w:pPr>
        <w:pStyle w:val="Lijstalinea"/>
        <w:rPr>
          <w:rFonts w:eastAsia="SimSun" w:cs="Times New Roman"/>
          <w:lang w:val="en-GB"/>
        </w:rPr>
      </w:pPr>
    </w:p>
    <w:p w14:paraId="3F96B88A" w14:textId="001898C3" w:rsidR="008B4BA3" w:rsidRPr="00A00F85" w:rsidRDefault="002634B6" w:rsidP="00E73F44">
      <w:pPr>
        <w:pStyle w:val="Lijstalinea"/>
        <w:numPr>
          <w:ilvl w:val="0"/>
          <w:numId w:val="33"/>
        </w:numPr>
        <w:suppressAutoHyphens/>
        <w:autoSpaceDN w:val="0"/>
        <w:spacing w:before="240" w:line="240" w:lineRule="auto"/>
        <w:jc w:val="both"/>
        <w:outlineLvl w:val="1"/>
        <w:rPr>
          <w:rFonts w:eastAsia="SimSun" w:cs="Times New Roman"/>
          <w:lang w:val="en-GB"/>
        </w:rPr>
      </w:pPr>
      <w:r w:rsidRPr="00A00F85">
        <w:rPr>
          <w:rFonts w:eastAsia="SimSun" w:cs="Times New Roman"/>
          <w:lang w:val="en-GB"/>
        </w:rPr>
        <w:t xml:space="preserve">The </w:t>
      </w:r>
      <w:r w:rsidR="009F3AE5" w:rsidRPr="00A00F85">
        <w:rPr>
          <w:rFonts w:eastAsia="SimSun" w:cs="Times New Roman"/>
          <w:lang w:val="en-GB"/>
        </w:rPr>
        <w:t>Counterparty regularly checks the source code of the developed software for weaknesses, errors and any risks, using</w:t>
      </w:r>
      <w:r w:rsidR="00BA624E">
        <w:rPr>
          <w:rFonts w:eastAsia="SimSun" w:cs="Times New Roman"/>
          <w:lang w:val="en-GB"/>
        </w:rPr>
        <w:t xml:space="preserve"> </w:t>
      </w:r>
      <w:r w:rsidR="009F3AE5" w:rsidRPr="00A00F85">
        <w:rPr>
          <w:rFonts w:eastAsia="SimSun" w:cs="Times New Roman"/>
          <w:lang w:val="en-GB"/>
        </w:rPr>
        <w:t>manual checks and automated tools (code review).</w:t>
      </w:r>
      <w:r w:rsidR="008B4BA3" w:rsidRPr="00A00F85">
        <w:rPr>
          <w:rFonts w:eastAsia="SimSun" w:cs="Times New Roman"/>
          <w:lang w:val="en-GB"/>
        </w:rPr>
        <w:t xml:space="preserve"> </w:t>
      </w:r>
    </w:p>
    <w:p w14:paraId="14324E11" w14:textId="77777777" w:rsidR="008B4BA3" w:rsidRPr="00A00F85" w:rsidRDefault="008B4BA3" w:rsidP="008B4BA3">
      <w:pPr>
        <w:pStyle w:val="Lijstalinea"/>
        <w:rPr>
          <w:rFonts w:eastAsia="SimSun" w:cs="Times New Roman"/>
          <w:lang w:val="en-GB"/>
        </w:rPr>
      </w:pPr>
    </w:p>
    <w:p w14:paraId="0588C6CC" w14:textId="77777777" w:rsidR="008B4BA3" w:rsidRPr="00A00F85" w:rsidRDefault="008B4BA3" w:rsidP="008B4BA3">
      <w:pPr>
        <w:rPr>
          <w:lang w:val="en-GB"/>
        </w:rPr>
      </w:pPr>
      <w:r w:rsidRPr="00A00F85">
        <w:rPr>
          <w:lang w:val="en-GB"/>
        </w:rPr>
        <w:br w:type="page"/>
      </w:r>
    </w:p>
    <w:p w14:paraId="6B3F33E2" w14:textId="48753D9B" w:rsidR="008B4BA3" w:rsidRPr="00A64131" w:rsidDel="00FB2E9F" w:rsidRDefault="00465FE3" w:rsidP="008B4BA3">
      <w:pPr>
        <w:keepNext/>
        <w:suppressAutoHyphens/>
        <w:autoSpaceDN w:val="0"/>
        <w:spacing w:before="240" w:line="240" w:lineRule="auto"/>
        <w:ind w:left="720" w:hanging="720"/>
        <w:jc w:val="both"/>
        <w:outlineLvl w:val="0"/>
        <w:rPr>
          <w:rFonts w:ascii="Trebuchet MS" w:hAnsi="Trebuchet MS"/>
          <w:b/>
          <w:bCs/>
          <w:color w:val="04286C"/>
          <w:sz w:val="28"/>
          <w:szCs w:val="28"/>
        </w:rPr>
      </w:pPr>
      <w:bookmarkStart w:id="29" w:name="_Toc213755152"/>
      <w:r w:rsidRPr="00465FE3">
        <w:rPr>
          <w:rFonts w:ascii="Trebuchet MS" w:hAnsi="Trebuchet MS"/>
          <w:b/>
          <w:bCs/>
          <w:color w:val="04286C"/>
          <w:sz w:val="28"/>
          <w:szCs w:val="28"/>
        </w:rPr>
        <w:lastRenderedPageBreak/>
        <w:t>APPENDIX 12 – LOGGING &amp; SECURITY CONTROLS</w:t>
      </w:r>
      <w:bookmarkEnd w:id="29"/>
    </w:p>
    <w:p w14:paraId="688F6E28" w14:textId="3693890B" w:rsidR="008B4BA3" w:rsidRPr="009D0A6A" w:rsidDel="00FB2E9F" w:rsidRDefault="0019334A" w:rsidP="009D0A6A">
      <w:pPr>
        <w:pStyle w:val="Lijstalinea"/>
        <w:numPr>
          <w:ilvl w:val="0"/>
          <w:numId w:val="34"/>
        </w:numPr>
        <w:suppressAutoHyphens/>
        <w:autoSpaceDN w:val="0"/>
        <w:spacing w:before="240" w:line="260" w:lineRule="atLeast"/>
        <w:jc w:val="both"/>
        <w:outlineLvl w:val="1"/>
        <w:rPr>
          <w:lang w:val="en-GB"/>
        </w:rPr>
      </w:pPr>
      <w:r w:rsidRPr="00A00F85">
        <w:rPr>
          <w:lang w:val="en-GB"/>
        </w:rPr>
        <w:t>The Counterparty will record security activities and events that may affect the integrity, availability or confidentiality of any information, processes, goods or services belonging to Enexis or the Counterparty. The following activities and events will be recorded in security logs at a minimum:</w:t>
      </w:r>
    </w:p>
    <w:p w14:paraId="2D59BE7D" w14:textId="44ED6250" w:rsidR="009C13E4" w:rsidRPr="00A00F85" w:rsidRDefault="008D7F56" w:rsidP="009C13E4">
      <w:pPr>
        <w:pStyle w:val="Lijstalinea"/>
        <w:numPr>
          <w:ilvl w:val="0"/>
          <w:numId w:val="35"/>
        </w:numPr>
        <w:suppressAutoHyphens/>
        <w:autoSpaceDN w:val="0"/>
        <w:spacing w:before="240" w:line="240" w:lineRule="auto"/>
        <w:jc w:val="both"/>
        <w:outlineLvl w:val="1"/>
        <w:rPr>
          <w:rFonts w:eastAsia="SimSun"/>
          <w:lang w:val="en-GB"/>
        </w:rPr>
      </w:pPr>
      <w:r w:rsidRPr="00A00F85">
        <w:rPr>
          <w:rFonts w:eastAsia="SimSun"/>
          <w:lang w:val="en-GB"/>
        </w:rPr>
        <w:t>attempts to access the system (successful and failed login attempts</w:t>
      </w:r>
      <w:proofErr w:type="gramStart"/>
      <w:r w:rsidRPr="00A00F85">
        <w:rPr>
          <w:rFonts w:eastAsia="SimSun"/>
          <w:lang w:val="en-GB"/>
        </w:rPr>
        <w:t>);</w:t>
      </w:r>
      <w:proofErr w:type="gramEnd"/>
    </w:p>
    <w:p w14:paraId="66ED9A33" w14:textId="1F1CF1F5" w:rsidR="009C13E4" w:rsidRPr="00A00F85" w:rsidRDefault="008D7F56" w:rsidP="009C13E4">
      <w:pPr>
        <w:pStyle w:val="Lijstalinea"/>
        <w:numPr>
          <w:ilvl w:val="0"/>
          <w:numId w:val="35"/>
        </w:numPr>
        <w:suppressAutoHyphens/>
        <w:autoSpaceDN w:val="0"/>
        <w:spacing w:before="240" w:line="240" w:lineRule="auto"/>
        <w:jc w:val="both"/>
        <w:outlineLvl w:val="1"/>
        <w:rPr>
          <w:rFonts w:eastAsia="SimSun"/>
          <w:lang w:val="en-GB"/>
        </w:rPr>
      </w:pPr>
      <w:r w:rsidRPr="00A00F85">
        <w:rPr>
          <w:rFonts w:eastAsia="SimSun"/>
          <w:lang w:val="en-GB"/>
        </w:rPr>
        <w:t xml:space="preserve">changes to system configurations and </w:t>
      </w:r>
      <w:proofErr w:type="gramStart"/>
      <w:r w:rsidRPr="00A00F85">
        <w:rPr>
          <w:rFonts w:eastAsia="SimSun"/>
          <w:lang w:val="en-GB"/>
        </w:rPr>
        <w:t>settings;</w:t>
      </w:r>
      <w:proofErr w:type="gramEnd"/>
    </w:p>
    <w:p w14:paraId="444179BC" w14:textId="6DD96B51" w:rsidR="009C13E4" w:rsidRPr="00A00F85" w:rsidRDefault="008D7F56" w:rsidP="009C13E4">
      <w:pPr>
        <w:pStyle w:val="Lijstalinea"/>
        <w:numPr>
          <w:ilvl w:val="0"/>
          <w:numId w:val="35"/>
        </w:numPr>
        <w:suppressAutoHyphens/>
        <w:autoSpaceDN w:val="0"/>
        <w:spacing w:before="240" w:line="240" w:lineRule="auto"/>
        <w:jc w:val="both"/>
        <w:outlineLvl w:val="1"/>
        <w:rPr>
          <w:rFonts w:eastAsia="SimSun"/>
          <w:lang w:val="en-GB"/>
        </w:rPr>
      </w:pPr>
      <w:r w:rsidRPr="00A00F85">
        <w:rPr>
          <w:rFonts w:eastAsia="SimSun"/>
          <w:lang w:val="en-GB"/>
        </w:rPr>
        <w:t xml:space="preserve">actions taken by users with elevated </w:t>
      </w:r>
      <w:proofErr w:type="gramStart"/>
      <w:r w:rsidRPr="00A00F85">
        <w:rPr>
          <w:rFonts w:eastAsia="SimSun"/>
          <w:lang w:val="en-GB"/>
        </w:rPr>
        <w:t>privileges;</w:t>
      </w:r>
      <w:proofErr w:type="gramEnd"/>
    </w:p>
    <w:p w14:paraId="1EE7E7A8" w14:textId="45440238" w:rsidR="009C13E4" w:rsidRPr="00A00F85" w:rsidRDefault="008D7F56" w:rsidP="009C13E4">
      <w:pPr>
        <w:pStyle w:val="Lijstalinea"/>
        <w:numPr>
          <w:ilvl w:val="0"/>
          <w:numId w:val="35"/>
        </w:numPr>
        <w:suppressAutoHyphens/>
        <w:autoSpaceDN w:val="0"/>
        <w:spacing w:before="240" w:line="240" w:lineRule="auto"/>
        <w:jc w:val="both"/>
        <w:outlineLvl w:val="1"/>
        <w:rPr>
          <w:rFonts w:eastAsia="SimSun"/>
          <w:lang w:val="en-GB"/>
        </w:rPr>
      </w:pPr>
      <w:r w:rsidRPr="00A00F85">
        <w:rPr>
          <w:rFonts w:eastAsia="SimSun"/>
          <w:lang w:val="en-GB"/>
        </w:rPr>
        <w:t xml:space="preserve">incidents </w:t>
      </w:r>
      <w:r w:rsidR="009C13E4" w:rsidRPr="00A00F85">
        <w:rPr>
          <w:rFonts w:eastAsia="SimSun"/>
          <w:lang w:val="en-GB"/>
        </w:rPr>
        <w:t>that compromise the security of systems and information; and</w:t>
      </w:r>
    </w:p>
    <w:p w14:paraId="6D7A202A" w14:textId="41AEE103" w:rsidR="008B4BA3" w:rsidRPr="00323082" w:rsidRDefault="009C13E4" w:rsidP="009C13E4">
      <w:pPr>
        <w:pStyle w:val="Lijstalinea"/>
        <w:numPr>
          <w:ilvl w:val="0"/>
          <w:numId w:val="35"/>
        </w:numPr>
        <w:suppressAutoHyphens/>
        <w:autoSpaceDN w:val="0"/>
        <w:spacing w:before="240" w:line="240" w:lineRule="auto"/>
        <w:jc w:val="both"/>
        <w:outlineLvl w:val="1"/>
        <w:rPr>
          <w:rFonts w:eastAsia="SimSun"/>
        </w:rPr>
      </w:pPr>
      <w:proofErr w:type="spellStart"/>
      <w:proofErr w:type="gramStart"/>
      <w:r w:rsidRPr="009C13E4">
        <w:rPr>
          <w:rFonts w:eastAsia="SimSun"/>
        </w:rPr>
        <w:t>how</w:t>
      </w:r>
      <w:proofErr w:type="spellEnd"/>
      <w:proofErr w:type="gramEnd"/>
      <w:r w:rsidRPr="009C13E4">
        <w:rPr>
          <w:rFonts w:eastAsia="SimSun"/>
        </w:rPr>
        <w:t xml:space="preserve"> </w:t>
      </w:r>
      <w:proofErr w:type="spellStart"/>
      <w:r w:rsidRPr="009C13E4">
        <w:rPr>
          <w:rFonts w:eastAsia="SimSun"/>
        </w:rPr>
        <w:t>recurrence</w:t>
      </w:r>
      <w:proofErr w:type="spellEnd"/>
      <w:r w:rsidRPr="009C13E4">
        <w:rPr>
          <w:rFonts w:eastAsia="SimSun"/>
        </w:rPr>
        <w:t xml:space="preserve"> is </w:t>
      </w:r>
      <w:proofErr w:type="spellStart"/>
      <w:r w:rsidRPr="009C13E4">
        <w:rPr>
          <w:rFonts w:eastAsia="SimSun"/>
        </w:rPr>
        <w:t>prevented</w:t>
      </w:r>
      <w:proofErr w:type="spellEnd"/>
      <w:r w:rsidRPr="009C13E4">
        <w:rPr>
          <w:rFonts w:eastAsia="SimSun"/>
        </w:rPr>
        <w:t>.</w:t>
      </w:r>
      <w:r w:rsidR="008B4BA3" w:rsidRPr="00DE4F09" w:rsidDel="00FB2E9F">
        <w:t xml:space="preserve"> </w:t>
      </w:r>
    </w:p>
    <w:p w14:paraId="0130E0D3" w14:textId="77777777" w:rsidR="008B4BA3" w:rsidRPr="00DE4F09" w:rsidDel="00FB2E9F" w:rsidRDefault="008B4BA3" w:rsidP="008B4BA3">
      <w:pPr>
        <w:pStyle w:val="Lijstalinea"/>
        <w:suppressAutoHyphens/>
        <w:autoSpaceDN w:val="0"/>
        <w:spacing w:before="240" w:line="240" w:lineRule="auto"/>
        <w:ind w:left="1440"/>
        <w:jc w:val="both"/>
        <w:outlineLvl w:val="1"/>
        <w:rPr>
          <w:rFonts w:eastAsia="SimSun"/>
        </w:rPr>
      </w:pPr>
    </w:p>
    <w:p w14:paraId="4B2DB1FA" w14:textId="309A001D" w:rsidR="008B4BA3" w:rsidRPr="00A00F85" w:rsidRDefault="00ED71C2" w:rsidP="00E73F44">
      <w:pPr>
        <w:pStyle w:val="Lijstalinea"/>
        <w:numPr>
          <w:ilvl w:val="0"/>
          <w:numId w:val="34"/>
        </w:numPr>
        <w:suppressAutoHyphens/>
        <w:autoSpaceDN w:val="0"/>
        <w:spacing w:before="240" w:line="260" w:lineRule="atLeast"/>
        <w:jc w:val="both"/>
        <w:outlineLvl w:val="1"/>
        <w:rPr>
          <w:lang w:val="en-GB"/>
        </w:rPr>
      </w:pPr>
      <w:r w:rsidRPr="00A00F85">
        <w:rPr>
          <w:lang w:val="en-GB"/>
        </w:rPr>
        <w:t>The Counterparty undertakes to protect the security logs against unauthorised access, modification, loss or destruction, and to perform regular maintenance on the logging infrastructure to ensure optimal performance and reliability.</w:t>
      </w:r>
    </w:p>
    <w:p w14:paraId="3311ADEC" w14:textId="77777777" w:rsidR="008B4BA3" w:rsidRPr="00A00F85" w:rsidRDefault="008B4BA3" w:rsidP="008B4BA3">
      <w:pPr>
        <w:pStyle w:val="Lijstalinea"/>
        <w:suppressAutoHyphens/>
        <w:autoSpaceDN w:val="0"/>
        <w:spacing w:before="240" w:line="260" w:lineRule="atLeast"/>
        <w:jc w:val="both"/>
        <w:outlineLvl w:val="1"/>
        <w:rPr>
          <w:lang w:val="en-GB"/>
        </w:rPr>
      </w:pPr>
    </w:p>
    <w:p w14:paraId="4849FD77" w14:textId="6A3796EC" w:rsidR="008B4BA3" w:rsidRPr="00A00F85" w:rsidRDefault="00460972" w:rsidP="00E73F44">
      <w:pPr>
        <w:pStyle w:val="Lijstalinea"/>
        <w:numPr>
          <w:ilvl w:val="0"/>
          <w:numId w:val="34"/>
        </w:numPr>
        <w:suppressAutoHyphens/>
        <w:autoSpaceDN w:val="0"/>
        <w:spacing w:before="240" w:line="260" w:lineRule="atLeast"/>
        <w:jc w:val="both"/>
        <w:outlineLvl w:val="1"/>
        <w:rPr>
          <w:lang w:val="en-GB"/>
        </w:rPr>
      </w:pPr>
      <w:r w:rsidRPr="00A00F85">
        <w:rPr>
          <w:rFonts w:eastAsia="Aptos"/>
          <w:lang w:val="en-GB"/>
        </w:rPr>
        <w:t>Security logs are retained for a minimum period of six months, unless an extended retention period is required by law or deemed necessary for ongoing investigations. Once the retention period has elapsed, the data will be deleted securely and responsibly.</w:t>
      </w:r>
    </w:p>
    <w:p w14:paraId="598DAA0D" w14:textId="77777777" w:rsidR="008B4BA3" w:rsidRPr="00A00F85" w:rsidRDefault="008B4BA3" w:rsidP="008B4BA3">
      <w:pPr>
        <w:pStyle w:val="Lijstalinea"/>
        <w:rPr>
          <w:rFonts w:eastAsia="SimSun"/>
          <w:lang w:val="en-GB"/>
        </w:rPr>
      </w:pPr>
    </w:p>
    <w:p w14:paraId="2AC19D2D" w14:textId="6B9A1658" w:rsidR="008B4BA3" w:rsidRPr="00A00F85" w:rsidRDefault="001F3E9D" w:rsidP="00E73F44">
      <w:pPr>
        <w:pStyle w:val="Lijstalinea"/>
        <w:numPr>
          <w:ilvl w:val="0"/>
          <w:numId w:val="34"/>
        </w:numPr>
        <w:suppressAutoHyphens/>
        <w:autoSpaceDN w:val="0"/>
        <w:spacing w:before="240" w:line="260" w:lineRule="atLeast"/>
        <w:jc w:val="both"/>
        <w:outlineLvl w:val="1"/>
        <w:rPr>
          <w:lang w:val="en-GB"/>
        </w:rPr>
      </w:pPr>
      <w:r w:rsidRPr="00A00F85">
        <w:rPr>
          <w:rFonts w:eastAsia="SimSun"/>
          <w:lang w:val="en-GB"/>
        </w:rPr>
        <w:t>The Counterparty must periodically assess the effectiveness of the Security Measures implemented, as well as its ability to recover from incidents, through internal and external audits and reviews. These security audits take various forms, including vulnerability scans of networks and systems, physical security control and access control management. The frequency and nature of these audits are determined based on the sensitivity of the information and continuity risks, and they are performed at least once</w:t>
      </w:r>
      <w:r w:rsidR="00E253F9">
        <w:rPr>
          <w:rFonts w:eastAsia="SimSun"/>
          <w:lang w:val="en-GB"/>
        </w:rPr>
        <w:t xml:space="preserve"> every two (2)</w:t>
      </w:r>
      <w:r w:rsidRPr="00A00F85">
        <w:rPr>
          <w:rFonts w:eastAsia="SimSun"/>
          <w:lang w:val="en-GB"/>
        </w:rPr>
        <w:t xml:space="preserve"> year</w:t>
      </w:r>
      <w:r w:rsidR="00E253F9">
        <w:rPr>
          <w:rFonts w:eastAsia="SimSun"/>
          <w:lang w:val="en-GB"/>
        </w:rPr>
        <w:t>s</w:t>
      </w:r>
      <w:r w:rsidRPr="00A00F85">
        <w:rPr>
          <w:rFonts w:eastAsia="SimSun"/>
          <w:lang w:val="en-GB"/>
        </w:rPr>
        <w:t>.</w:t>
      </w:r>
      <w:r w:rsidR="005254C7" w:rsidRPr="00A00F85">
        <w:rPr>
          <w:rFonts w:eastAsia="SimSun"/>
          <w:lang w:val="en-GB"/>
        </w:rPr>
        <w:t xml:space="preserve"> </w:t>
      </w:r>
    </w:p>
    <w:p w14:paraId="60B782C4" w14:textId="77777777" w:rsidR="008B4BA3" w:rsidRPr="00A00F85" w:rsidRDefault="008B4BA3" w:rsidP="008B4BA3">
      <w:pPr>
        <w:pStyle w:val="Lijstalinea"/>
        <w:rPr>
          <w:rFonts w:eastAsia="SimSun"/>
          <w:lang w:val="en-GB"/>
        </w:rPr>
      </w:pPr>
    </w:p>
    <w:p w14:paraId="7B20749D" w14:textId="049E9F82" w:rsidR="008B4BA3" w:rsidRPr="00A00F85" w:rsidRDefault="008346FF" w:rsidP="00E73F44">
      <w:pPr>
        <w:pStyle w:val="Lijstalinea"/>
        <w:numPr>
          <w:ilvl w:val="0"/>
          <w:numId w:val="34"/>
        </w:numPr>
        <w:suppressAutoHyphens/>
        <w:autoSpaceDN w:val="0"/>
        <w:spacing w:before="240" w:line="260" w:lineRule="atLeast"/>
        <w:jc w:val="both"/>
        <w:outlineLvl w:val="1"/>
        <w:rPr>
          <w:lang w:val="en-GB"/>
        </w:rPr>
      </w:pPr>
      <w:r w:rsidRPr="00A00F85">
        <w:rPr>
          <w:rFonts w:eastAsia="SimSun"/>
          <w:lang w:val="en-GB"/>
        </w:rPr>
        <w:t xml:space="preserve">If any areas for improvement and/or deficiencies are identified, the Counterparty will document them and take the necessary corrective and preventive measures. If any deficiencies pose a direct risk to Enexis, the Counterparty will take the necessary corrective and preventive measures within </w:t>
      </w:r>
      <w:r w:rsidR="00E253F9">
        <w:rPr>
          <w:rFonts w:eastAsia="SimSun"/>
          <w:lang w:val="en-GB"/>
        </w:rPr>
        <w:t xml:space="preserve">three (3) months. </w:t>
      </w:r>
    </w:p>
    <w:p w14:paraId="27269BF4" w14:textId="77777777" w:rsidR="008B4BA3" w:rsidRPr="00A00F85" w:rsidRDefault="008B4BA3" w:rsidP="008B4BA3">
      <w:pPr>
        <w:pStyle w:val="Lijstalinea"/>
        <w:rPr>
          <w:rFonts w:eastAsia="SimSun"/>
          <w:lang w:val="en-GB"/>
        </w:rPr>
      </w:pPr>
    </w:p>
    <w:p w14:paraId="0F39AF4B" w14:textId="47561BDF" w:rsidR="008B4BA3" w:rsidRPr="00A00F85" w:rsidDel="00FB2E9F" w:rsidRDefault="00436CEA" w:rsidP="00E73F44">
      <w:pPr>
        <w:pStyle w:val="Lijstalinea"/>
        <w:numPr>
          <w:ilvl w:val="0"/>
          <w:numId w:val="34"/>
        </w:numPr>
        <w:suppressAutoHyphens/>
        <w:autoSpaceDN w:val="0"/>
        <w:spacing w:before="240" w:line="260" w:lineRule="atLeast"/>
        <w:jc w:val="both"/>
        <w:outlineLvl w:val="1"/>
        <w:rPr>
          <w:lang w:val="en-GB"/>
        </w:rPr>
      </w:pPr>
      <w:r w:rsidRPr="00A00F85">
        <w:rPr>
          <w:rFonts w:eastAsia="SimSun"/>
          <w:lang w:val="en-GB"/>
        </w:rPr>
        <w:t xml:space="preserve">The </w:t>
      </w:r>
      <w:r w:rsidR="00183881" w:rsidRPr="00A00F85">
        <w:rPr>
          <w:rFonts w:eastAsia="SimSun"/>
          <w:lang w:val="en-GB"/>
        </w:rPr>
        <w:t xml:space="preserve">Counterparty uses lessons learned from security controls and external audits to continuously improve its </w:t>
      </w:r>
      <w:r w:rsidR="006C1297" w:rsidRPr="00A00F85">
        <w:rPr>
          <w:rFonts w:eastAsia="SimSun"/>
          <w:lang w:val="en-GB"/>
        </w:rPr>
        <w:t xml:space="preserve">Security Procedures </w:t>
      </w:r>
      <w:r w:rsidR="00183881" w:rsidRPr="00A00F85">
        <w:rPr>
          <w:rFonts w:eastAsia="SimSun"/>
          <w:lang w:val="en-GB"/>
        </w:rPr>
        <w:t xml:space="preserve">and </w:t>
      </w:r>
      <w:r w:rsidR="006C1297" w:rsidRPr="00A00F85">
        <w:rPr>
          <w:rFonts w:eastAsia="SimSun"/>
          <w:lang w:val="en-GB"/>
        </w:rPr>
        <w:t>Security P</w:t>
      </w:r>
      <w:r w:rsidR="00183881" w:rsidRPr="00A00F85">
        <w:rPr>
          <w:rFonts w:eastAsia="SimSun"/>
          <w:lang w:val="en-GB"/>
        </w:rPr>
        <w:t>ractices.</w:t>
      </w:r>
    </w:p>
    <w:p w14:paraId="330686F2" w14:textId="77777777" w:rsidR="008B4BA3" w:rsidRPr="00A00F85" w:rsidRDefault="008B4BA3" w:rsidP="008B4BA3">
      <w:pPr>
        <w:spacing w:line="240" w:lineRule="auto"/>
        <w:jc w:val="both"/>
        <w:rPr>
          <w:lang w:val="en-GB"/>
        </w:rPr>
      </w:pPr>
    </w:p>
    <w:p w14:paraId="1C73BC52" w14:textId="77777777" w:rsidR="008B4BA3" w:rsidRPr="00A00F85" w:rsidRDefault="008B4BA3" w:rsidP="008B4BA3">
      <w:pPr>
        <w:spacing w:line="240" w:lineRule="auto"/>
        <w:rPr>
          <w:lang w:val="en-GB"/>
        </w:rPr>
      </w:pPr>
    </w:p>
    <w:p w14:paraId="3498461A" w14:textId="77777777" w:rsidR="008B4BA3" w:rsidRPr="00A00F85" w:rsidRDefault="008B4BA3" w:rsidP="00C744DF">
      <w:pPr>
        <w:rPr>
          <w:lang w:val="en-GB"/>
        </w:rPr>
      </w:pPr>
    </w:p>
    <w:sectPr w:rsidR="008B4BA3" w:rsidRPr="00A00F85" w:rsidSect="000C64F8">
      <w:headerReference w:type="default" r:id="rId11"/>
      <w:footerReference w:type="default" r:id="rId12"/>
      <w:pgSz w:w="11906" w:h="16838"/>
      <w:pgMar w:top="1417" w:right="1417" w:bottom="1985" w:left="1417"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122C" w14:textId="77777777" w:rsidR="0056414C" w:rsidRDefault="0056414C" w:rsidP="00C744DF">
      <w:r>
        <w:separator/>
      </w:r>
    </w:p>
  </w:endnote>
  <w:endnote w:type="continuationSeparator" w:id="0">
    <w:p w14:paraId="55D202C2" w14:textId="77777777" w:rsidR="0056414C" w:rsidRDefault="0056414C" w:rsidP="00C744DF">
      <w:r>
        <w:continuationSeparator/>
      </w:r>
    </w:p>
  </w:endnote>
  <w:endnote w:type="continuationNotice" w:id="1">
    <w:p w14:paraId="2026272A" w14:textId="77777777" w:rsidR="0056414C" w:rsidRDefault="005641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0CA" w14:textId="06E684BB" w:rsidR="008656FA" w:rsidRPr="00CA7131" w:rsidRDefault="00440EB2" w:rsidP="000C64F8">
    <w:pPr>
      <w:pStyle w:val="Voettekst"/>
      <w:jc w:val="right"/>
      <w:rPr>
        <w:b/>
        <w:bCs/>
        <w:color w:val="FFFFFF" w:themeColor="background1"/>
        <w:sz w:val="16"/>
        <w:szCs w:val="16"/>
      </w:rPr>
    </w:pPr>
    <w:r>
      <w:rPr>
        <w:b/>
        <w:bCs/>
        <w:noProof/>
        <w:color w:val="FFFFFF" w:themeColor="background1"/>
        <w:sz w:val="16"/>
        <w:szCs w:val="16"/>
        <w:lang w:val="en-US"/>
      </w:rPr>
      <mc:AlternateContent>
        <mc:Choice Requires="wps">
          <w:drawing>
            <wp:anchor distT="0" distB="0" distL="114300" distR="114300" simplePos="0" relativeHeight="251658244" behindDoc="0" locked="0" layoutInCell="1" allowOverlap="1" wp14:anchorId="2B457558" wp14:editId="29635847">
              <wp:simplePos x="0" y="0"/>
              <wp:positionH relativeFrom="column">
                <wp:posOffset>-290195</wp:posOffset>
              </wp:positionH>
              <wp:positionV relativeFrom="paragraph">
                <wp:posOffset>-260985</wp:posOffset>
              </wp:positionV>
              <wp:extent cx="5600700" cy="464820"/>
              <wp:effectExtent l="0" t="0" r="19050" b="11430"/>
              <wp:wrapNone/>
              <wp:docPr id="24" name="Tekstvak 24"/>
              <wp:cNvGraphicFramePr/>
              <a:graphic xmlns:a="http://schemas.openxmlformats.org/drawingml/2006/main">
                <a:graphicData uri="http://schemas.microsoft.com/office/word/2010/wordprocessingShape">
                  <wps:wsp>
                    <wps:cNvSpPr txBox="1"/>
                    <wps:spPr>
                      <a:xfrm>
                        <a:off x="0" y="0"/>
                        <a:ext cx="5600700" cy="464820"/>
                      </a:xfrm>
                      <a:prstGeom prst="rect">
                        <a:avLst/>
                      </a:prstGeom>
                      <a:solidFill>
                        <a:srgbClr val="04286C"/>
                      </a:solidFill>
                      <a:ln w="6350">
                        <a:solidFill>
                          <a:srgbClr val="04286C"/>
                        </a:solidFill>
                      </a:ln>
                    </wps:spPr>
                    <wps:txbx>
                      <w:txbxContent>
                        <w:p w14:paraId="506BAE63" w14:textId="69B5CD40" w:rsidR="00440EB2" w:rsidRPr="006649AD" w:rsidRDefault="008656FA">
                          <w:pPr>
                            <w:rPr>
                              <w:rStyle w:val="Subtielebenadrukking"/>
                              <w:sz w:val="24"/>
                              <w:szCs w:val="24"/>
                              <w:lang w:val="en-GB"/>
                            </w:rPr>
                          </w:pPr>
                          <w:r w:rsidRPr="006649AD">
                            <w:rPr>
                              <w:rStyle w:val="Subtielebenadrukking"/>
                              <w:sz w:val="24"/>
                              <w:szCs w:val="24"/>
                              <w:lang w:val="en-GB"/>
                            </w:rPr>
                            <w:t>Digital Security &amp; Privacy Addendum</w:t>
                          </w:r>
                        </w:p>
                        <w:p w14:paraId="7794C6A8" w14:textId="15D368E0" w:rsidR="00440EB2" w:rsidRPr="00FF5B34" w:rsidRDefault="00440EB2">
                          <w:pPr>
                            <w:rPr>
                              <w:rStyle w:val="Subtielebenadrukking"/>
                              <w:b w:val="0"/>
                              <w:bCs w:val="0"/>
                              <w:lang w:val="en-GB"/>
                            </w:rPr>
                          </w:pPr>
                          <w:r w:rsidRPr="00FF5B34">
                            <w:rPr>
                              <w:rStyle w:val="Subtielebenadrukking"/>
                              <w:b w:val="0"/>
                              <w:bCs w:val="0"/>
                              <w:lang w:val="en-GB"/>
                            </w:rPr>
                            <w:t xml:space="preserve">Version 1.0 – (risk classification </w:t>
                          </w:r>
                          <w:r w:rsidR="00A16303">
                            <w:rPr>
                              <w:rStyle w:val="Subtielebenadrukking"/>
                              <w:b w:val="0"/>
                              <w:bCs w:val="0"/>
                              <w:lang w:val="en-GB"/>
                            </w:rPr>
                            <w:t>medium</w:t>
                          </w:r>
                          <w:r w:rsidRPr="00FF5B34">
                            <w:rPr>
                              <w:rStyle w:val="Subtielebenadrukking"/>
                              <w:b w:val="0"/>
                              <w:bCs w:val="0"/>
                              <w:lang w:val="en-GB"/>
                            </w:rPr>
                            <w:t xml:space="preserve"> </w:t>
                          </w:r>
                          <w:r w:rsidR="00FF5B34" w:rsidRPr="00FF5B34">
                            <w:rPr>
                              <w:rStyle w:val="Subtielebenadrukking"/>
                              <w:b w:val="0"/>
                              <w:bCs w:val="0"/>
                              <w:lang w:val="en-GB"/>
                            </w:rPr>
                            <w:t>–</w:t>
                          </w:r>
                          <w:r w:rsidRPr="00FF5B34">
                            <w:rPr>
                              <w:rStyle w:val="Subtielebenadrukking"/>
                              <w:b w:val="0"/>
                              <w:bCs w:val="0"/>
                              <w:lang w:val="en-GB"/>
                            </w:rPr>
                            <w:t xml:space="preserve"> </w:t>
                          </w:r>
                          <w:r w:rsidR="00FF5B34" w:rsidRPr="00FF5B34">
                            <w:rPr>
                              <w:rStyle w:val="Subtielebenadrukking"/>
                              <w:b w:val="0"/>
                              <w:bCs w:val="0"/>
                              <w:lang w:val="en-GB"/>
                            </w:rPr>
                            <w:t xml:space="preserve">with </w:t>
                          </w:r>
                          <w:r w:rsidR="00B2757C">
                            <w:rPr>
                              <w:rStyle w:val="Subtielebenadrukking"/>
                              <w:b w:val="0"/>
                              <w:bCs w:val="0"/>
                              <w:lang w:val="en-GB"/>
                            </w:rPr>
                            <w:t>T&amp;Cs</w:t>
                          </w:r>
                          <w:r w:rsidR="00FF5B34" w:rsidRPr="00FF5B34">
                            <w:rPr>
                              <w:rStyle w:val="Subtielebenadrukking"/>
                              <w:b w:val="0"/>
                              <w:bCs w:val="0"/>
                              <w:lang w:val="en-GB"/>
                            </w:rPr>
                            <w:t>)</w:t>
                          </w:r>
                        </w:p>
                        <w:p w14:paraId="5638CC77" w14:textId="06585FF6" w:rsidR="008656FA" w:rsidRPr="00FF5B34" w:rsidRDefault="008656FA">
                          <w:pPr>
                            <w:rPr>
                              <w:rStyle w:val="Subtielebenadrukking"/>
                              <w:sz w:val="24"/>
                              <w:szCs w:val="24"/>
                              <w:lang w:val="en-GB"/>
                            </w:rPr>
                          </w:pPr>
                          <w:r w:rsidRPr="00FF5B34">
                            <w:rPr>
                              <w:rStyle w:val="Subtielebenadrukking"/>
                              <w:sz w:val="24"/>
                              <w:szCs w:val="24"/>
                              <w:lang w:val="en-GB"/>
                            </w:rPr>
                            <w:t xml:space="preserve"> </w:t>
                          </w:r>
                        </w:p>
                        <w:p w14:paraId="1891FD80" w14:textId="38CBC820" w:rsidR="004B33EC" w:rsidRPr="00FF5B34" w:rsidRDefault="004B33EC">
                          <w:pPr>
                            <w:rPr>
                              <w:rStyle w:val="Subtielebenadrukking"/>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457558" id="_x0000_t202" coordsize="21600,21600" o:spt="202" path="m,l,21600r21600,l21600,xe">
              <v:stroke joinstyle="miter"/>
              <v:path gradientshapeok="t" o:connecttype="rect"/>
            </v:shapetype>
            <v:shape id="Tekstvak 24" o:spid="_x0000_s1026" type="#_x0000_t202" style="position:absolute;left:0;text-align:left;margin-left:-22.85pt;margin-top:-20.55pt;width:441pt;height:36.6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" fillcolor="#04286c" strokecolor="#04286c" strokeweight=".5pt">
              <v:textbox>
                <w:txbxContent>
                  <w:p w14:paraId="506BAE63" w14:textId="69B5CD40" w:rsidR="00440EB2" w:rsidRPr="006649AD" w:rsidRDefault="008656FA">
                    <w:pPr>
                      <w:rPr>
                        <w:rStyle w:val="Subtielebenadrukking"/>
                        <w:sz w:val="24"/>
                        <w:szCs w:val="24"/>
                        <w:lang w:val="en-GB"/>
                      </w:rPr>
                    </w:pPr>
                    <w:r w:rsidRPr="006649AD">
                      <w:rPr>
                        <w:rStyle w:val="Subtielebenadrukking"/>
                        <w:sz w:val="24"/>
                        <w:szCs w:val="24"/>
                        <w:lang w:val="en-GB"/>
                      </w:rPr>
                      <w:t>Digital Security &amp; Privacy Addendum</w:t>
                    </w:r>
                  </w:p>
                  <w:p w14:paraId="7794C6A8" w14:textId="15D368E0" w:rsidR="00440EB2" w:rsidRPr="00FF5B34" w:rsidRDefault="00440EB2">
                    <w:pPr>
                      <w:rPr>
                        <w:rStyle w:val="Subtielebenadrukking"/>
                        <w:b w:val="0"/>
                        <w:bCs w:val="0"/>
                        <w:lang w:val="en-GB"/>
                      </w:rPr>
                    </w:pPr>
                    <w:r w:rsidRPr="00FF5B34">
                      <w:rPr>
                        <w:rStyle w:val="Subtielebenadrukking"/>
                        <w:b w:val="0"/>
                        <w:bCs w:val="0"/>
                        <w:lang w:val="en-GB"/>
                      </w:rPr>
                      <w:t xml:space="preserve">Version 1.0 – (risk classification </w:t>
                    </w:r>
                    <w:r w:rsidR="00A16303">
                      <w:rPr>
                        <w:rStyle w:val="Subtielebenadrukking"/>
                        <w:b w:val="0"/>
                        <w:bCs w:val="0"/>
                        <w:lang w:val="en-GB"/>
                      </w:rPr>
                      <w:t>medium</w:t>
                    </w:r>
                    <w:r w:rsidRPr="00FF5B34">
                      <w:rPr>
                        <w:rStyle w:val="Subtielebenadrukking"/>
                        <w:b w:val="0"/>
                        <w:bCs w:val="0"/>
                        <w:lang w:val="en-GB"/>
                      </w:rPr>
                      <w:t xml:space="preserve"> </w:t>
                    </w:r>
                    <w:r w:rsidR="00FF5B34" w:rsidRPr="00FF5B34">
                      <w:rPr>
                        <w:rStyle w:val="Subtielebenadrukking"/>
                        <w:b w:val="0"/>
                        <w:bCs w:val="0"/>
                        <w:lang w:val="en-GB"/>
                      </w:rPr>
                      <w:t>–</w:t>
                    </w:r>
                    <w:r w:rsidRPr="00FF5B34">
                      <w:rPr>
                        <w:rStyle w:val="Subtielebenadrukking"/>
                        <w:b w:val="0"/>
                        <w:bCs w:val="0"/>
                        <w:lang w:val="en-GB"/>
                      </w:rPr>
                      <w:t xml:space="preserve"> </w:t>
                    </w:r>
                    <w:r w:rsidR="00FF5B34" w:rsidRPr="00FF5B34">
                      <w:rPr>
                        <w:rStyle w:val="Subtielebenadrukking"/>
                        <w:b w:val="0"/>
                        <w:bCs w:val="0"/>
                        <w:lang w:val="en-GB"/>
                      </w:rPr>
                      <w:t xml:space="preserve">with </w:t>
                    </w:r>
                    <w:r w:rsidR="00B2757C">
                      <w:rPr>
                        <w:rStyle w:val="Subtielebenadrukking"/>
                        <w:b w:val="0"/>
                        <w:bCs w:val="0"/>
                        <w:lang w:val="en-GB"/>
                      </w:rPr>
                      <w:t>T&amp;Cs</w:t>
                    </w:r>
                    <w:r w:rsidR="00FF5B34" w:rsidRPr="00FF5B34">
                      <w:rPr>
                        <w:rStyle w:val="Subtielebenadrukking"/>
                        <w:b w:val="0"/>
                        <w:bCs w:val="0"/>
                        <w:lang w:val="en-GB"/>
                      </w:rPr>
                      <w:t>)</w:t>
                    </w:r>
                  </w:p>
                  <w:p w14:paraId="5638CC77" w14:textId="06585FF6" w:rsidR="008656FA" w:rsidRPr="00FF5B34" w:rsidRDefault="008656FA">
                    <w:pPr>
                      <w:rPr>
                        <w:rStyle w:val="Subtielebenadrukking"/>
                        <w:sz w:val="24"/>
                        <w:szCs w:val="24"/>
                        <w:lang w:val="en-GB"/>
                      </w:rPr>
                    </w:pPr>
                    <w:r w:rsidRPr="00FF5B34">
                      <w:rPr>
                        <w:rStyle w:val="Subtielebenadrukking"/>
                        <w:sz w:val="24"/>
                        <w:szCs w:val="24"/>
                        <w:lang w:val="en-GB"/>
                      </w:rPr>
                      <w:t xml:space="preserve"> </w:t>
                    </w:r>
                  </w:p>
                  <w:p w14:paraId="1891FD80" w14:textId="38CBC820" w:rsidR="004B33EC" w:rsidRPr="00FF5B34" w:rsidRDefault="004B33EC">
                    <w:pPr>
                      <w:rPr>
                        <w:rStyle w:val="Subtielebenadrukking"/>
                        <w:sz w:val="24"/>
                        <w:szCs w:val="24"/>
                        <w:lang w:val="en-GB"/>
                      </w:rPr>
                    </w:pPr>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008656FA" w:rsidRPr="00CA7131">
          <w:rPr>
            <w:rStyle w:val="Subtielebenadrukking"/>
            <w:noProof/>
            <w:lang w:val="en-US"/>
          </w:rPr>
          <mc:AlternateContent>
            <mc:Choice Requires="wps">
              <w:drawing>
                <wp:anchor distT="0" distB="0" distL="114300" distR="114300" simplePos="0" relativeHeight="251658240" behindDoc="1" locked="0" layoutInCell="1" allowOverlap="1" wp14:anchorId="32E97EEF" wp14:editId="09DE591F">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5A17E" w14:textId="11BE8D6A" w:rsidR="008656FA" w:rsidRDefault="008656FA" w:rsidP="00CA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7EEF" id="Rechthoek 13" o:spid="_x0000_s1027"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OvaLbyJAgAAcQUAAA4AAAAAAAAAAAAAAAAALgIAAGRycy9lMm9Eb2MueG1sUEsBAi0A&#10;FAAGAAgAAAAhAF7dcMDiAAAADAEAAA8AAAAAAAAAAAAAAAAA4wQAAGRycy9kb3ducmV2LnhtbFBL&#10;BQYAAAAABAAEAPMAAADyBQAAAAA=&#10;" fillcolor="#02286b" stroked="f" strokeweight="1pt">
                  <v:textbox>
                    <w:txbxContent>
                      <w:p w14:paraId="49F5A17E" w14:textId="11BE8D6A" w:rsidR="008656FA" w:rsidRDefault="008656FA" w:rsidP="00CA7131">
                        <w:pPr>
                          <w:jc w:val="center"/>
                        </w:pPr>
                      </w:p>
                    </w:txbxContent>
                  </v:textbox>
                </v:rect>
              </w:pict>
            </mc:Fallback>
          </mc:AlternateContent>
        </w:r>
        <w:r w:rsidR="008656FA" w:rsidRPr="00CA7131">
          <w:rPr>
            <w:rStyle w:val="Subtielebenadrukking"/>
            <w:noProof/>
            <w:lang w:val="en-US"/>
          </w:rPr>
          <mc:AlternateContent>
            <mc:Choice Requires="wps">
              <w:drawing>
                <wp:anchor distT="0" distB="0" distL="114300" distR="114300" simplePos="0" relativeHeight="251658243" behindDoc="1" locked="0" layoutInCell="1" allowOverlap="1" wp14:anchorId="114A885E" wp14:editId="0AB9A417">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A6549" id="_x0000_t4" coordsize="21600,21600" o:spt="4" path="m10800,l,10800,10800,21600,21600,10800xe">
                  <v:stroke joinstyle="miter"/>
                  <v:path gradientshapeok="t" o:connecttype="rect" textboxrect="5400,5400,16200,16200"/>
                </v:shapetype>
                <v:shape id="Ruit 3" o:spid="_x0000_s1026" type="#_x0000_t4" style="position:absolute;margin-left:460.65pt;margin-top:-43.5pt;width:45.2pt;height:45.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fillcolor="#01286a" stroked="f" strokeweight="1pt"/>
              </w:pict>
            </mc:Fallback>
          </mc:AlternateContent>
        </w:r>
        <w:r w:rsidR="008656FA" w:rsidRPr="00730856">
          <w:rPr>
            <w:rFonts w:eastAsia="Calibri"/>
            <w:color w:val="FFFFFF"/>
            <w:sz w:val="16"/>
            <w:szCs w:val="16"/>
          </w:rPr>
          <w:t xml:space="preserve"> </w:t>
        </w:r>
        <w:sdt>
          <w:sdtPr>
            <w:rPr>
              <w:rFonts w:eastAsia="Calibri"/>
              <w:color w:val="FFFFFF"/>
              <w:sz w:val="16"/>
              <w:szCs w:val="16"/>
            </w:rPr>
            <w:id w:val="-776397136"/>
            <w:docPartObj>
              <w:docPartGallery w:val="Page Numbers (Bottom of Page)"/>
              <w:docPartUnique/>
            </w:docPartObj>
          </w:sdtPr>
          <w:sdtEndPr>
            <w:rPr>
              <w:b/>
              <w:bCs/>
            </w:rPr>
          </w:sdtEndPr>
          <w:sdtContent>
            <w:r w:rsidR="008656FA" w:rsidRPr="00730856">
              <w:rPr>
                <w:rFonts w:eastAsia="Calibri"/>
                <w:noProof/>
                <w:color w:val="FFFFFF"/>
                <w:sz w:val="16"/>
                <w:szCs w:val="16"/>
                <w:lang w:val="en-US"/>
              </w:rPr>
              <mc:AlternateContent>
                <mc:Choice Requires="wps">
                  <w:drawing>
                    <wp:anchor distT="0" distB="0" distL="114300" distR="114300" simplePos="0" relativeHeight="251658247" behindDoc="1" locked="0" layoutInCell="1" allowOverlap="1" wp14:anchorId="68789C1F" wp14:editId="760A4BEB">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044BF" id="Ruit 216" o:spid="_x0000_s1026" type="#_x0000_t4" style="position:absolute;margin-left:459.2pt;margin-top:-28.25pt;width:45.2pt;height:45.2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fillcolor="#01286a" stroked="f" strokeweight="1pt"/>
                  </w:pict>
                </mc:Fallback>
              </mc:AlternateContent>
            </w:r>
            <w:r w:rsidR="008656FA" w:rsidRPr="00730856">
              <w:rPr>
                <w:rFonts w:eastAsia="Calibri"/>
                <w:noProof/>
                <w:color w:val="FFFFFF"/>
                <w:sz w:val="16"/>
                <w:szCs w:val="16"/>
                <w:lang w:val="en-US"/>
              </w:rPr>
              <mc:AlternateContent>
                <mc:Choice Requires="wps">
                  <w:drawing>
                    <wp:anchor distT="0" distB="0" distL="114300" distR="114300" simplePos="0" relativeHeight="251658246" behindDoc="1" locked="0" layoutInCell="1" allowOverlap="1" wp14:anchorId="040F5D7A" wp14:editId="5C81C266">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40A901" id="Rechthoek 218" o:spid="_x0000_s1026" style="position:absolute;margin-left:-70.15pt;margin-top:-8.35pt;width:594.75pt;height:51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fillcolor="#02286b" stroked="f" strokeweight="2pt"/>
                  </w:pict>
                </mc:Fallback>
              </mc:AlternateContent>
            </w:r>
            <w:r w:rsidR="008656FA" w:rsidRPr="00730856">
              <w:rPr>
                <w:rFonts w:eastAsia="Times New Roman"/>
                <w:color w:val="FFFFFF"/>
                <w:sz w:val="16"/>
              </w:rPr>
              <w:fldChar w:fldCharType="begin"/>
            </w:r>
            <w:r w:rsidR="008656FA" w:rsidRPr="00730856">
              <w:rPr>
                <w:rFonts w:eastAsia="Times New Roman"/>
                <w:color w:val="FFFFFF"/>
                <w:sz w:val="16"/>
              </w:rPr>
              <w:instrText xml:space="preserve"> PAGE </w:instrText>
            </w:r>
            <w:r w:rsidR="008656FA" w:rsidRPr="00730856">
              <w:rPr>
                <w:rFonts w:eastAsia="Times New Roman"/>
                <w:color w:val="FFFFFF"/>
                <w:sz w:val="16"/>
              </w:rPr>
              <w:fldChar w:fldCharType="separate"/>
            </w:r>
            <w:r w:rsidR="00337EF7">
              <w:rPr>
                <w:rFonts w:eastAsia="Times New Roman"/>
                <w:noProof/>
                <w:color w:val="FFFFFF"/>
                <w:sz w:val="16"/>
              </w:rPr>
              <w:t>5</w:t>
            </w:r>
            <w:r w:rsidR="008656FA" w:rsidRPr="00730856">
              <w:rPr>
                <w:rFonts w:eastAsia="Times New Roman"/>
                <w:color w:val="FFFFFF"/>
                <w:sz w:val="16"/>
              </w:rPr>
              <w:fldChar w:fldCharType="end"/>
            </w:r>
            <w:r w:rsidR="008656FA" w:rsidRPr="00730856">
              <w:rPr>
                <w:rFonts w:eastAsia="Times New Roman"/>
                <w:color w:val="FFFFFF"/>
                <w:sz w:val="16"/>
              </w:rPr>
              <w:t>/</w:t>
            </w:r>
            <w:r w:rsidR="008656FA" w:rsidRPr="00730856">
              <w:rPr>
                <w:rFonts w:eastAsia="Times New Roman"/>
                <w:color w:val="FFFFFF"/>
                <w:sz w:val="16"/>
              </w:rPr>
              <w:fldChar w:fldCharType="begin"/>
            </w:r>
            <w:r w:rsidR="008656FA" w:rsidRPr="00730856">
              <w:rPr>
                <w:rFonts w:eastAsia="Times New Roman"/>
                <w:color w:val="FFFFFF"/>
                <w:sz w:val="16"/>
              </w:rPr>
              <w:instrText xml:space="preserve"> NUMPAGES </w:instrText>
            </w:r>
            <w:r w:rsidR="008656FA" w:rsidRPr="00730856">
              <w:rPr>
                <w:rFonts w:eastAsia="Times New Roman"/>
                <w:color w:val="FFFFFF"/>
                <w:sz w:val="16"/>
              </w:rPr>
              <w:fldChar w:fldCharType="separate"/>
            </w:r>
            <w:r w:rsidR="00337EF7">
              <w:rPr>
                <w:rFonts w:eastAsia="Times New Roman"/>
                <w:noProof/>
                <w:color w:val="FFFFFF"/>
                <w:sz w:val="16"/>
              </w:rPr>
              <w:t>24</w:t>
            </w:r>
            <w:r w:rsidR="008656FA" w:rsidRPr="00730856">
              <w:rPr>
                <w:rFonts w:eastAsia="Times New Roman"/>
                <w:color w:val="FFFFFF"/>
                <w:sz w:val="16"/>
              </w:rPr>
              <w:fldChar w:fldCharType="end"/>
            </w:r>
            <w:r w:rsidR="008656FA">
              <w:rPr>
                <w:rFonts w:eastAsia="Times New Roman"/>
                <w:color w:val="FFFFFF"/>
                <w:sz w:val="16"/>
              </w:rPr>
              <w:t xml:space="preserve"> </w:t>
            </w:r>
          </w:sdtContent>
        </w:sdt>
        <w:r w:rsidR="008656FA">
          <w:rPr>
            <w:rFonts w:eastAsia="Calibri"/>
            <w:b/>
            <w:bCs/>
            <w:color w:val="FFFFFF"/>
            <w:sz w:val="16"/>
            <w:szCs w:val="16"/>
          </w:rPr>
          <w:t xml:space="preserve"> </w:t>
        </w:r>
      </w:sdtContent>
    </w:sdt>
  </w:p>
  <w:p w14:paraId="741180A7" w14:textId="4381FB2C" w:rsidR="008656FA" w:rsidRDefault="008656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0D562" w14:textId="77777777" w:rsidR="0056414C" w:rsidRDefault="0056414C" w:rsidP="00C744DF">
      <w:r>
        <w:separator/>
      </w:r>
    </w:p>
  </w:footnote>
  <w:footnote w:type="continuationSeparator" w:id="0">
    <w:p w14:paraId="3EBA9F8C" w14:textId="77777777" w:rsidR="0056414C" w:rsidRDefault="0056414C" w:rsidP="00C744DF">
      <w:r>
        <w:continuationSeparator/>
      </w:r>
    </w:p>
  </w:footnote>
  <w:footnote w:type="continuationNotice" w:id="1">
    <w:p w14:paraId="23804EF6" w14:textId="77777777" w:rsidR="0056414C" w:rsidRDefault="0056414C">
      <w:pPr>
        <w:spacing w:line="240" w:lineRule="auto"/>
      </w:pPr>
    </w:p>
  </w:footnote>
  <w:footnote w:id="2">
    <w:p w14:paraId="029158C1" w14:textId="20453B8B" w:rsidR="008656FA" w:rsidRPr="00A00F85" w:rsidRDefault="008656FA">
      <w:pPr>
        <w:pStyle w:val="Voetnoottekst"/>
        <w:rPr>
          <w:lang w:val="en-GB"/>
        </w:rPr>
      </w:pPr>
      <w:r w:rsidRPr="00D35ABC">
        <w:rPr>
          <w:sz w:val="16"/>
          <w:szCs w:val="16"/>
        </w:rPr>
        <w:footnoteRef/>
      </w:r>
      <w:r w:rsidRPr="00A00F85">
        <w:rPr>
          <w:sz w:val="16"/>
          <w:szCs w:val="16"/>
          <w:lang w:val="en-GB"/>
        </w:rPr>
        <w:t xml:space="preserve"> What qualifies as an Emergency Vulnerability or a Critical Vulnerability etc. is project-specific and must be defined in the Master Agreement.</w:t>
      </w:r>
      <w:r w:rsidRPr="00A00F85">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B2E" w14:textId="31DADDFF" w:rsidR="008656FA" w:rsidRDefault="008656FA" w:rsidP="00C744DF">
    <w:pPr>
      <w:pStyle w:val="Koptekst"/>
    </w:pPr>
    <w:r w:rsidRPr="00C744DF">
      <w:rPr>
        <w:noProof/>
        <w:lang w:val="en-US"/>
      </w:rPr>
      <w:drawing>
        <wp:anchor distT="0" distB="0" distL="114300" distR="114300" simplePos="0" relativeHeight="251658242" behindDoc="0" locked="0" layoutInCell="1" allowOverlap="1" wp14:anchorId="00251127" wp14:editId="76C7B37F">
          <wp:simplePos x="0" y="0"/>
          <wp:positionH relativeFrom="column">
            <wp:posOffset>5121275</wp:posOffset>
          </wp:positionH>
          <wp:positionV relativeFrom="paragraph">
            <wp:posOffset>-307340</wp:posOffset>
          </wp:positionV>
          <wp:extent cx="1294902" cy="581436"/>
          <wp:effectExtent l="0" t="0" r="635" b="9525"/>
          <wp:wrapThrough wrapText="bothSides">
            <wp:wrapPolygon edited="0">
              <wp:start x="0" y="0"/>
              <wp:lineTo x="0" y="21246"/>
              <wp:lineTo x="21293" y="21246"/>
              <wp:lineTo x="21293" y="0"/>
              <wp:lineTo x="0" y="0"/>
            </wp:wrapPolygon>
          </wp:wrapThrough>
          <wp:docPr id="214" name="Afbeelding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94902" cy="5814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F67"/>
    <w:multiLevelType w:val="hybridMultilevel"/>
    <w:tmpl w:val="E8549202"/>
    <w:lvl w:ilvl="0" w:tplc="FFFFFFFF">
      <w:start w:val="1"/>
      <w:numFmt w:val="upperRoman"/>
      <w:lvlText w:val="%1."/>
      <w:lvlJc w:val="right"/>
      <w:pPr>
        <w:ind w:left="709" w:hanging="360"/>
      </w:pPr>
    </w:lvl>
    <w:lvl w:ilvl="1" w:tplc="FFFFFFFF">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 w15:restartNumberingAfterBreak="0">
    <w:nsid w:val="07B37FC8"/>
    <w:multiLevelType w:val="hybridMultilevel"/>
    <w:tmpl w:val="C0F4D68E"/>
    <w:lvl w:ilvl="0" w:tplc="3496C8C2">
      <w:start w:val="2"/>
      <w:numFmt w:val="upperRoman"/>
      <w:lvlText w:val="%1."/>
      <w:lvlJc w:val="left"/>
      <w:pPr>
        <w:ind w:left="1080" w:hanging="720"/>
      </w:pPr>
      <w:rPr>
        <w:rFonts w:hint="default"/>
      </w:rPr>
    </w:lvl>
    <w:lvl w:ilvl="1" w:tplc="A9083840">
      <w:start w:val="1"/>
      <w:numFmt w:val="upperRoman"/>
      <w:lvlText w:val="%2."/>
      <w:lvlJc w:val="left"/>
      <w:pPr>
        <w:ind w:left="1440" w:hanging="360"/>
      </w:pPr>
      <w:rPr>
        <w:rFonts w:ascii="Arial" w:eastAsia="SimSun" w:hAnsi="Arial" w:cs="Arial"/>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E62D43"/>
    <w:multiLevelType w:val="hybridMultilevel"/>
    <w:tmpl w:val="2D0A2CB8"/>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11CA3017"/>
    <w:multiLevelType w:val="hybridMultilevel"/>
    <w:tmpl w:val="86D65D3E"/>
    <w:lvl w:ilvl="0" w:tplc="85F20E04">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8E6AC2"/>
    <w:multiLevelType w:val="hybridMultilevel"/>
    <w:tmpl w:val="E1089722"/>
    <w:lvl w:ilvl="0" w:tplc="EFBEE9B6">
      <w:start w:val="1"/>
      <w:numFmt w:val="bullet"/>
      <w:lvlText w:val="-"/>
      <w:lvlJc w:val="left"/>
      <w:pPr>
        <w:ind w:left="1440" w:hanging="360"/>
      </w:pPr>
      <w:rPr>
        <w:rFonts w:ascii="Calibri" w:hAnsi="Calibri"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 w15:restartNumberingAfterBreak="0">
    <w:nsid w:val="16020B4E"/>
    <w:multiLevelType w:val="hybridMultilevel"/>
    <w:tmpl w:val="FE4EA4D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1B291786"/>
    <w:multiLevelType w:val="hybridMultilevel"/>
    <w:tmpl w:val="9E8CF9F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77307D"/>
    <w:multiLevelType w:val="hybridMultilevel"/>
    <w:tmpl w:val="D13444E0"/>
    <w:lvl w:ilvl="0" w:tplc="C522256A">
      <w:start w:val="1"/>
      <w:numFmt w:val="lowerLetter"/>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219807F1"/>
    <w:multiLevelType w:val="hybridMultilevel"/>
    <w:tmpl w:val="D5A23DDC"/>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9" w15:restartNumberingAfterBreak="0">
    <w:nsid w:val="24126F3B"/>
    <w:multiLevelType w:val="hybridMultilevel"/>
    <w:tmpl w:val="D32251DC"/>
    <w:lvl w:ilvl="0" w:tplc="A66AA558">
      <w:start w:val="2"/>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C17EF9"/>
    <w:multiLevelType w:val="hybridMultilevel"/>
    <w:tmpl w:val="F4423C1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A50AA9"/>
    <w:multiLevelType w:val="hybridMultilevel"/>
    <w:tmpl w:val="70C82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A12E41"/>
    <w:multiLevelType w:val="hybridMultilevel"/>
    <w:tmpl w:val="6262C88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2A403EC"/>
    <w:multiLevelType w:val="hybridMultilevel"/>
    <w:tmpl w:val="6A768B2E"/>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4" w15:restartNumberingAfterBreak="0">
    <w:nsid w:val="32E958DC"/>
    <w:multiLevelType w:val="hybridMultilevel"/>
    <w:tmpl w:val="5D3E9DA6"/>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5" w15:restartNumberingAfterBreak="0">
    <w:nsid w:val="41FB0990"/>
    <w:multiLevelType w:val="hybridMultilevel"/>
    <w:tmpl w:val="FE4EA4D0"/>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6" w15:restartNumberingAfterBreak="0">
    <w:nsid w:val="44E36DF2"/>
    <w:multiLevelType w:val="hybridMultilevel"/>
    <w:tmpl w:val="AC1C45D2"/>
    <w:lvl w:ilvl="0" w:tplc="FFFFFFFF">
      <w:start w:val="1"/>
      <w:numFmt w:val="upperRoman"/>
      <w:lvlText w:val="%1."/>
      <w:lvlJc w:val="right"/>
      <w:pPr>
        <w:ind w:left="709" w:hanging="360"/>
      </w:pPr>
    </w:lvl>
    <w:lvl w:ilvl="1" w:tplc="04130017">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7" w15:restartNumberingAfterBreak="0">
    <w:nsid w:val="45534934"/>
    <w:multiLevelType w:val="hybridMultilevel"/>
    <w:tmpl w:val="4410A988"/>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8" w15:restartNumberingAfterBreak="0">
    <w:nsid w:val="4FC5768A"/>
    <w:multiLevelType w:val="hybridMultilevel"/>
    <w:tmpl w:val="CC3EF38A"/>
    <w:lvl w:ilvl="0" w:tplc="04130017">
      <w:start w:val="1"/>
      <w:numFmt w:val="lowerLetter"/>
      <w:lvlText w:val="%1)"/>
      <w:lvlJc w:val="left"/>
      <w:pPr>
        <w:ind w:left="1352" w:hanging="360"/>
      </w:p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19" w15:restartNumberingAfterBreak="0">
    <w:nsid w:val="52345C43"/>
    <w:multiLevelType w:val="hybridMultilevel"/>
    <w:tmpl w:val="6F9AE922"/>
    <w:lvl w:ilvl="0" w:tplc="790AD7CE">
      <w:start w:val="5"/>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663B4"/>
    <w:multiLevelType w:val="hybridMultilevel"/>
    <w:tmpl w:val="5EC89948"/>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56CF10E3"/>
    <w:multiLevelType w:val="hybridMultilevel"/>
    <w:tmpl w:val="D13444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9652DD2"/>
    <w:multiLevelType w:val="hybridMultilevel"/>
    <w:tmpl w:val="2C668EB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967520"/>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436437"/>
    <w:multiLevelType w:val="hybridMultilevel"/>
    <w:tmpl w:val="DB8E57C6"/>
    <w:lvl w:ilvl="0" w:tplc="B0264502">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1D0F00"/>
    <w:multiLevelType w:val="hybridMultilevel"/>
    <w:tmpl w:val="D13444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3E64AF8"/>
    <w:multiLevelType w:val="multilevel"/>
    <w:tmpl w:val="03A67044"/>
    <w:styleLink w:val="WWOutlineListStyle5"/>
    <w:lvl w:ilvl="0">
      <w:start w:val="1"/>
      <w:numFmt w:val="decimal"/>
      <w:pStyle w:val="HVGHead1"/>
      <w:lvlText w:val="%1."/>
      <w:lvlJc w:val="left"/>
      <w:pPr>
        <w:ind w:left="720" w:hanging="720"/>
      </w:pPr>
      <w:rPr>
        <w:rFonts w:ascii="Arial" w:hAnsi="Arial"/>
        <w:b/>
        <w:i w:val="0"/>
        <w:sz w:val="24"/>
        <w:szCs w:val="24"/>
      </w:rPr>
    </w:lvl>
    <w:lvl w:ilvl="1">
      <w:start w:val="1"/>
      <w:numFmt w:val="decimal"/>
      <w:pStyle w:val="HVGHead2"/>
      <w:lvlText w:val="%1.%2"/>
      <w:lvlJc w:val="left"/>
      <w:pPr>
        <w:ind w:left="720" w:hanging="720"/>
      </w:pPr>
      <w:rPr>
        <w:rFonts w:ascii="Arial" w:hAnsi="Arial"/>
        <w:b w:val="0"/>
        <w:i w:val="0"/>
        <w:sz w:val="24"/>
        <w:szCs w:val="24"/>
      </w:rPr>
    </w:lvl>
    <w:lvl w:ilvl="2">
      <w:start w:val="1"/>
      <w:numFmt w:val="lowerLetter"/>
      <w:pStyle w:val="HVGHead3"/>
      <w:lvlText w:val="%3)"/>
      <w:lvlJc w:val="left"/>
      <w:pPr>
        <w:ind w:left="1080" w:hanging="360"/>
      </w:pPr>
    </w:lvl>
    <w:lvl w:ilvl="3">
      <w:start w:val="1"/>
      <w:numFmt w:val="lowerRoman"/>
      <w:pStyle w:val="HVGHead4"/>
      <w:lvlText w:val="()"/>
      <w:lvlJc w:val="left"/>
      <w:pPr>
        <w:ind w:left="2160" w:hanging="720"/>
      </w:pPr>
    </w:lvl>
    <w:lvl w:ilvl="4">
      <w:start w:val="1"/>
      <w:numFmt w:val="upperLetter"/>
      <w:pStyle w:val="HVGHead5"/>
      <w:lvlText w:val="()"/>
      <w:lvlJc w:val="left"/>
      <w:pPr>
        <w:ind w:left="2880" w:hanging="720"/>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2E0FD1"/>
    <w:multiLevelType w:val="hybridMultilevel"/>
    <w:tmpl w:val="FB5C8D40"/>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8" w15:restartNumberingAfterBreak="0">
    <w:nsid w:val="6E8C4058"/>
    <w:multiLevelType w:val="multilevel"/>
    <w:tmpl w:val="A0CC39FA"/>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12E53F8"/>
    <w:multiLevelType w:val="hybridMultilevel"/>
    <w:tmpl w:val="E8549202"/>
    <w:lvl w:ilvl="0" w:tplc="48F45054">
      <w:start w:val="1"/>
      <w:numFmt w:val="upperRoman"/>
      <w:lvlText w:val="%1."/>
      <w:lvlJc w:val="right"/>
      <w:pPr>
        <w:ind w:left="709" w:hanging="360"/>
      </w:pPr>
    </w:lvl>
    <w:lvl w:ilvl="1" w:tplc="04130019">
      <w:start w:val="1"/>
      <w:numFmt w:val="lowerLetter"/>
      <w:lvlText w:val="%2."/>
      <w:lvlJc w:val="left"/>
      <w:pPr>
        <w:ind w:left="1429" w:hanging="360"/>
      </w:pPr>
    </w:lvl>
    <w:lvl w:ilvl="2" w:tplc="0413001B" w:tentative="1">
      <w:start w:val="1"/>
      <w:numFmt w:val="lowerRoman"/>
      <w:lvlText w:val="%3."/>
      <w:lvlJc w:val="right"/>
      <w:pPr>
        <w:ind w:left="2149" w:hanging="180"/>
      </w:pPr>
    </w:lvl>
    <w:lvl w:ilvl="3" w:tplc="0413000F" w:tentative="1">
      <w:start w:val="1"/>
      <w:numFmt w:val="decimal"/>
      <w:lvlText w:val="%4."/>
      <w:lvlJc w:val="left"/>
      <w:pPr>
        <w:ind w:left="2869" w:hanging="360"/>
      </w:pPr>
    </w:lvl>
    <w:lvl w:ilvl="4" w:tplc="04130019" w:tentative="1">
      <w:start w:val="1"/>
      <w:numFmt w:val="lowerLetter"/>
      <w:lvlText w:val="%5."/>
      <w:lvlJc w:val="left"/>
      <w:pPr>
        <w:ind w:left="3589" w:hanging="360"/>
      </w:pPr>
    </w:lvl>
    <w:lvl w:ilvl="5" w:tplc="0413001B" w:tentative="1">
      <w:start w:val="1"/>
      <w:numFmt w:val="lowerRoman"/>
      <w:lvlText w:val="%6."/>
      <w:lvlJc w:val="right"/>
      <w:pPr>
        <w:ind w:left="4309" w:hanging="180"/>
      </w:pPr>
    </w:lvl>
    <w:lvl w:ilvl="6" w:tplc="0413000F" w:tentative="1">
      <w:start w:val="1"/>
      <w:numFmt w:val="decimal"/>
      <w:lvlText w:val="%7."/>
      <w:lvlJc w:val="left"/>
      <w:pPr>
        <w:ind w:left="5029" w:hanging="360"/>
      </w:pPr>
    </w:lvl>
    <w:lvl w:ilvl="7" w:tplc="04130019" w:tentative="1">
      <w:start w:val="1"/>
      <w:numFmt w:val="lowerLetter"/>
      <w:lvlText w:val="%8."/>
      <w:lvlJc w:val="left"/>
      <w:pPr>
        <w:ind w:left="5749" w:hanging="360"/>
      </w:pPr>
    </w:lvl>
    <w:lvl w:ilvl="8" w:tplc="0413001B" w:tentative="1">
      <w:start w:val="1"/>
      <w:numFmt w:val="lowerRoman"/>
      <w:lvlText w:val="%9."/>
      <w:lvlJc w:val="right"/>
      <w:pPr>
        <w:ind w:left="6469" w:hanging="180"/>
      </w:pPr>
    </w:lvl>
  </w:abstractNum>
  <w:abstractNum w:abstractNumId="30"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51712F"/>
    <w:multiLevelType w:val="hybridMultilevel"/>
    <w:tmpl w:val="DA523D28"/>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5A22989"/>
    <w:multiLevelType w:val="hybridMultilevel"/>
    <w:tmpl w:val="3F8A078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8E2044"/>
    <w:multiLevelType w:val="hybridMultilevel"/>
    <w:tmpl w:val="13B2094E"/>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B6D45B7"/>
    <w:multiLevelType w:val="hybridMultilevel"/>
    <w:tmpl w:val="FE4EA4D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5" w15:restartNumberingAfterBreak="0">
    <w:nsid w:val="7DA73D84"/>
    <w:multiLevelType w:val="hybridMultilevel"/>
    <w:tmpl w:val="5E1CC2A8"/>
    <w:lvl w:ilvl="0" w:tplc="FFFFFFFF">
      <w:start w:val="1"/>
      <w:numFmt w:val="decimal"/>
      <w:lvlText w:val="%1)"/>
      <w:lvlJc w:val="left"/>
      <w:pPr>
        <w:ind w:left="710" w:hanging="710"/>
      </w:pPr>
      <w:rPr>
        <w:rFonts w:hint="default"/>
      </w:rPr>
    </w:lvl>
    <w:lvl w:ilvl="1" w:tplc="FFFFFFFF">
      <w:start w:val="1"/>
      <w:numFmt w:val="decimal"/>
      <w:lvlText w:val="%2."/>
      <w:lvlJc w:val="left"/>
      <w:pPr>
        <w:ind w:left="1430" w:hanging="71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02740937">
    <w:abstractNumId w:val="31"/>
  </w:num>
  <w:num w:numId="2" w16cid:durableId="858337">
    <w:abstractNumId w:val="30"/>
  </w:num>
  <w:num w:numId="3" w16cid:durableId="1301038510">
    <w:abstractNumId w:val="28"/>
  </w:num>
  <w:num w:numId="4" w16cid:durableId="764694999">
    <w:abstractNumId w:val="11"/>
  </w:num>
  <w:num w:numId="5" w16cid:durableId="1449734178">
    <w:abstractNumId w:val="23"/>
  </w:num>
  <w:num w:numId="6" w16cid:durableId="1246692346">
    <w:abstractNumId w:val="15"/>
  </w:num>
  <w:num w:numId="7" w16cid:durableId="260380951">
    <w:abstractNumId w:val="5"/>
  </w:num>
  <w:num w:numId="8" w16cid:durableId="313411201">
    <w:abstractNumId w:val="26"/>
    <w:lvlOverride w:ilvl="0">
      <w:lvl w:ilvl="0">
        <w:start w:val="1"/>
        <w:numFmt w:val="decimal"/>
        <w:pStyle w:val="HVGHead1"/>
        <w:lvlText w:val="%1."/>
        <w:lvlJc w:val="left"/>
        <w:pPr>
          <w:ind w:left="720" w:hanging="720"/>
        </w:pPr>
        <w:rPr>
          <w:rFonts w:ascii="Arial" w:hAnsi="Arial"/>
          <w:b/>
          <w:i w:val="0"/>
          <w:sz w:val="24"/>
          <w:szCs w:val="24"/>
        </w:rPr>
      </w:lvl>
    </w:lvlOverride>
    <w:lvlOverride w:ilvl="1">
      <w:lvl w:ilvl="1">
        <w:start w:val="1"/>
        <w:numFmt w:val="decimal"/>
        <w:pStyle w:val="HVGHead2"/>
        <w:lvlText w:val="%1.%2"/>
        <w:lvlJc w:val="left"/>
        <w:pPr>
          <w:ind w:left="720" w:hanging="720"/>
        </w:pPr>
        <w:rPr>
          <w:rFonts w:ascii="Arial" w:hAnsi="Arial"/>
          <w:b w:val="0"/>
          <w:i w:val="0"/>
          <w:sz w:val="24"/>
          <w:szCs w:val="24"/>
        </w:rPr>
      </w:lvl>
    </w:lvlOverride>
    <w:lvlOverride w:ilvl="2">
      <w:lvl w:ilvl="2">
        <w:start w:val="1"/>
        <w:numFmt w:val="lowerLetter"/>
        <w:pStyle w:val="HVGHead3"/>
        <w:lvlText w:val="%3)"/>
        <w:lvlJc w:val="left"/>
        <w:pPr>
          <w:ind w:left="1080" w:hanging="360"/>
        </w:pPr>
      </w:lvl>
    </w:lvlOverride>
    <w:lvlOverride w:ilvl="3">
      <w:lvl w:ilvl="3">
        <w:start w:val="1"/>
        <w:numFmt w:val="lowerRoman"/>
        <w:pStyle w:val="HVGHead4"/>
        <w:lvlText w:val="()"/>
        <w:lvlJc w:val="left"/>
        <w:pPr>
          <w:ind w:left="2160" w:hanging="720"/>
        </w:pPr>
      </w:lvl>
    </w:lvlOverride>
    <w:lvlOverride w:ilvl="4">
      <w:lvl w:ilvl="4">
        <w:start w:val="1"/>
        <w:numFmt w:val="upperLetter"/>
        <w:pStyle w:val="HVGHead5"/>
        <w:lvlText w:val="()"/>
        <w:lvlJc w:val="left"/>
        <w:pPr>
          <w:ind w:left="2880" w:hanging="720"/>
        </w:pPr>
      </w:lvl>
    </w:lvlOverride>
    <w:lvlOverride w:ilvl="5">
      <w:lvl w:ilvl="5">
        <w:start w:val="1"/>
        <w:numFmt w:val="none"/>
        <w:lvlText w:val=""/>
        <w:lvlJc w:val="left"/>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9" w16cid:durableId="1427385783">
    <w:abstractNumId w:val="34"/>
  </w:num>
  <w:num w:numId="10" w16cid:durableId="258878188">
    <w:abstractNumId w:val="26"/>
  </w:num>
  <w:num w:numId="11" w16cid:durableId="1103454780">
    <w:abstractNumId w:val="2"/>
  </w:num>
  <w:num w:numId="12" w16cid:durableId="1318924725">
    <w:abstractNumId w:val="14"/>
  </w:num>
  <w:num w:numId="13" w16cid:durableId="1184241995">
    <w:abstractNumId w:val="27"/>
  </w:num>
  <w:num w:numId="14" w16cid:durableId="1427385774">
    <w:abstractNumId w:val="8"/>
  </w:num>
  <w:num w:numId="15" w16cid:durableId="413280396">
    <w:abstractNumId w:val="17"/>
  </w:num>
  <w:num w:numId="16" w16cid:durableId="857428782">
    <w:abstractNumId w:val="29"/>
  </w:num>
  <w:num w:numId="17" w16cid:durableId="1567719278">
    <w:abstractNumId w:val="16"/>
  </w:num>
  <w:num w:numId="18" w16cid:durableId="1866553253">
    <w:abstractNumId w:val="0"/>
  </w:num>
  <w:num w:numId="19" w16cid:durableId="559291325">
    <w:abstractNumId w:val="3"/>
  </w:num>
  <w:num w:numId="20" w16cid:durableId="1532378588">
    <w:abstractNumId w:val="20"/>
  </w:num>
  <w:num w:numId="21" w16cid:durableId="1404570757">
    <w:abstractNumId w:val="9"/>
  </w:num>
  <w:num w:numId="22" w16cid:durableId="1965651767">
    <w:abstractNumId w:val="33"/>
  </w:num>
  <w:num w:numId="23" w16cid:durableId="1907256898">
    <w:abstractNumId w:val="18"/>
  </w:num>
  <w:num w:numId="24" w16cid:durableId="2045788207">
    <w:abstractNumId w:val="13"/>
  </w:num>
  <w:num w:numId="25" w16cid:durableId="395279865">
    <w:abstractNumId w:val="1"/>
  </w:num>
  <w:num w:numId="26" w16cid:durableId="1787311325">
    <w:abstractNumId w:val="6"/>
  </w:num>
  <w:num w:numId="27" w16cid:durableId="525220022">
    <w:abstractNumId w:val="12"/>
  </w:num>
  <w:num w:numId="28" w16cid:durableId="664162631">
    <w:abstractNumId w:val="24"/>
  </w:num>
  <w:num w:numId="29" w16cid:durableId="11107728">
    <w:abstractNumId w:val="7"/>
  </w:num>
  <w:num w:numId="30" w16cid:durableId="1870876697">
    <w:abstractNumId w:val="19"/>
  </w:num>
  <w:num w:numId="31" w16cid:durableId="219749724">
    <w:abstractNumId w:val="22"/>
  </w:num>
  <w:num w:numId="32" w16cid:durableId="1684744398">
    <w:abstractNumId w:val="25"/>
  </w:num>
  <w:num w:numId="33" w16cid:durableId="1987514335">
    <w:abstractNumId w:val="32"/>
  </w:num>
  <w:num w:numId="34" w16cid:durableId="1132097364">
    <w:abstractNumId w:val="10"/>
  </w:num>
  <w:num w:numId="35" w16cid:durableId="1591309061">
    <w:abstractNumId w:val="21"/>
  </w:num>
  <w:num w:numId="36" w16cid:durableId="289362386">
    <w:abstractNumId w:val="4"/>
  </w:num>
  <w:num w:numId="37" w16cid:durableId="1990205801">
    <w:abstractNumId w:val="2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2180045">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4DF"/>
    <w:rsid w:val="000024C6"/>
    <w:rsid w:val="00004323"/>
    <w:rsid w:val="00004B7A"/>
    <w:rsid w:val="000059AA"/>
    <w:rsid w:val="000061D1"/>
    <w:rsid w:val="000078BA"/>
    <w:rsid w:val="0001339E"/>
    <w:rsid w:val="000138B0"/>
    <w:rsid w:val="0002554F"/>
    <w:rsid w:val="000261A6"/>
    <w:rsid w:val="0003124E"/>
    <w:rsid w:val="00032ECA"/>
    <w:rsid w:val="00035863"/>
    <w:rsid w:val="000363FC"/>
    <w:rsid w:val="00036A31"/>
    <w:rsid w:val="0004041F"/>
    <w:rsid w:val="000405D1"/>
    <w:rsid w:val="00041B2F"/>
    <w:rsid w:val="000449EB"/>
    <w:rsid w:val="000456B8"/>
    <w:rsid w:val="00047FAE"/>
    <w:rsid w:val="00051361"/>
    <w:rsid w:val="000537E8"/>
    <w:rsid w:val="00054A2F"/>
    <w:rsid w:val="00055DDE"/>
    <w:rsid w:val="00057273"/>
    <w:rsid w:val="00057336"/>
    <w:rsid w:val="000643AC"/>
    <w:rsid w:val="00064420"/>
    <w:rsid w:val="000650A0"/>
    <w:rsid w:val="00067F54"/>
    <w:rsid w:val="00070506"/>
    <w:rsid w:val="00070E31"/>
    <w:rsid w:val="000714BB"/>
    <w:rsid w:val="00072399"/>
    <w:rsid w:val="00072C43"/>
    <w:rsid w:val="000774C4"/>
    <w:rsid w:val="00083FA0"/>
    <w:rsid w:val="00087A21"/>
    <w:rsid w:val="00090676"/>
    <w:rsid w:val="000913B3"/>
    <w:rsid w:val="000932A9"/>
    <w:rsid w:val="000933A4"/>
    <w:rsid w:val="000943CD"/>
    <w:rsid w:val="00097CDF"/>
    <w:rsid w:val="000A06D2"/>
    <w:rsid w:val="000A4F9B"/>
    <w:rsid w:val="000A7191"/>
    <w:rsid w:val="000A743E"/>
    <w:rsid w:val="000A74CA"/>
    <w:rsid w:val="000B4AB0"/>
    <w:rsid w:val="000C29D6"/>
    <w:rsid w:val="000C3518"/>
    <w:rsid w:val="000C4BBD"/>
    <w:rsid w:val="000C581A"/>
    <w:rsid w:val="000C64F8"/>
    <w:rsid w:val="000D1CCF"/>
    <w:rsid w:val="000D26F2"/>
    <w:rsid w:val="000D393B"/>
    <w:rsid w:val="000D3B67"/>
    <w:rsid w:val="000D4A3E"/>
    <w:rsid w:val="000E065D"/>
    <w:rsid w:val="000E1ED2"/>
    <w:rsid w:val="000E2B74"/>
    <w:rsid w:val="000E5725"/>
    <w:rsid w:val="000F02FC"/>
    <w:rsid w:val="000F1E38"/>
    <w:rsid w:val="000F4998"/>
    <w:rsid w:val="000F5080"/>
    <w:rsid w:val="000F6A17"/>
    <w:rsid w:val="0010059B"/>
    <w:rsid w:val="001008E6"/>
    <w:rsid w:val="00103CF0"/>
    <w:rsid w:val="001065F5"/>
    <w:rsid w:val="00107E97"/>
    <w:rsid w:val="001102A6"/>
    <w:rsid w:val="001131BA"/>
    <w:rsid w:val="001134D3"/>
    <w:rsid w:val="0011661D"/>
    <w:rsid w:val="001258E7"/>
    <w:rsid w:val="001310D7"/>
    <w:rsid w:val="00132593"/>
    <w:rsid w:val="00133C63"/>
    <w:rsid w:val="0013476B"/>
    <w:rsid w:val="00141EB6"/>
    <w:rsid w:val="00143DDE"/>
    <w:rsid w:val="0014409F"/>
    <w:rsid w:val="0014410A"/>
    <w:rsid w:val="00146EA8"/>
    <w:rsid w:val="00151473"/>
    <w:rsid w:val="0015512E"/>
    <w:rsid w:val="00155BF7"/>
    <w:rsid w:val="00162071"/>
    <w:rsid w:val="00165A9A"/>
    <w:rsid w:val="00167F7E"/>
    <w:rsid w:val="001707D8"/>
    <w:rsid w:val="001721ED"/>
    <w:rsid w:val="00173BC0"/>
    <w:rsid w:val="001768F1"/>
    <w:rsid w:val="0017722D"/>
    <w:rsid w:val="00183320"/>
    <w:rsid w:val="00183881"/>
    <w:rsid w:val="0018514F"/>
    <w:rsid w:val="0018751C"/>
    <w:rsid w:val="00190CFA"/>
    <w:rsid w:val="0019334A"/>
    <w:rsid w:val="00196E73"/>
    <w:rsid w:val="001A192E"/>
    <w:rsid w:val="001A5049"/>
    <w:rsid w:val="001A63D1"/>
    <w:rsid w:val="001B0E65"/>
    <w:rsid w:val="001B28B9"/>
    <w:rsid w:val="001B2D87"/>
    <w:rsid w:val="001B324B"/>
    <w:rsid w:val="001B485F"/>
    <w:rsid w:val="001B4D57"/>
    <w:rsid w:val="001C07DC"/>
    <w:rsid w:val="001C1B79"/>
    <w:rsid w:val="001C2FC0"/>
    <w:rsid w:val="001C7C43"/>
    <w:rsid w:val="001D2940"/>
    <w:rsid w:val="001D3AC4"/>
    <w:rsid w:val="001D3F2B"/>
    <w:rsid w:val="001D5345"/>
    <w:rsid w:val="001D5B0C"/>
    <w:rsid w:val="001D7DB9"/>
    <w:rsid w:val="001E548D"/>
    <w:rsid w:val="001E7118"/>
    <w:rsid w:val="001F1808"/>
    <w:rsid w:val="001F2D21"/>
    <w:rsid w:val="001F3E9D"/>
    <w:rsid w:val="001F4462"/>
    <w:rsid w:val="001F4582"/>
    <w:rsid w:val="001F57AC"/>
    <w:rsid w:val="001F5FC8"/>
    <w:rsid w:val="001F6177"/>
    <w:rsid w:val="00200451"/>
    <w:rsid w:val="002008D3"/>
    <w:rsid w:val="00204A41"/>
    <w:rsid w:val="00204EB5"/>
    <w:rsid w:val="00205228"/>
    <w:rsid w:val="00206028"/>
    <w:rsid w:val="00207196"/>
    <w:rsid w:val="00207630"/>
    <w:rsid w:val="00213C8C"/>
    <w:rsid w:val="00214217"/>
    <w:rsid w:val="00217389"/>
    <w:rsid w:val="002212E6"/>
    <w:rsid w:val="002229E8"/>
    <w:rsid w:val="002233FE"/>
    <w:rsid w:val="002246B5"/>
    <w:rsid w:val="002273E7"/>
    <w:rsid w:val="00227AEB"/>
    <w:rsid w:val="0023059D"/>
    <w:rsid w:val="00230879"/>
    <w:rsid w:val="002318E5"/>
    <w:rsid w:val="00233F9A"/>
    <w:rsid w:val="002347FD"/>
    <w:rsid w:val="0023638B"/>
    <w:rsid w:val="00237EBC"/>
    <w:rsid w:val="0024014E"/>
    <w:rsid w:val="00243DD1"/>
    <w:rsid w:val="002441DC"/>
    <w:rsid w:val="00244BD5"/>
    <w:rsid w:val="002456B5"/>
    <w:rsid w:val="002458FA"/>
    <w:rsid w:val="002473BD"/>
    <w:rsid w:val="00252C72"/>
    <w:rsid w:val="00253BCD"/>
    <w:rsid w:val="00256171"/>
    <w:rsid w:val="0025684D"/>
    <w:rsid w:val="00257D68"/>
    <w:rsid w:val="00257ED7"/>
    <w:rsid w:val="0026090D"/>
    <w:rsid w:val="00261853"/>
    <w:rsid w:val="002634B6"/>
    <w:rsid w:val="0026528F"/>
    <w:rsid w:val="002654A1"/>
    <w:rsid w:val="00265521"/>
    <w:rsid w:val="0026739D"/>
    <w:rsid w:val="00272061"/>
    <w:rsid w:val="0027315B"/>
    <w:rsid w:val="002741A7"/>
    <w:rsid w:val="002742D9"/>
    <w:rsid w:val="00275337"/>
    <w:rsid w:val="0028036C"/>
    <w:rsid w:val="002820FF"/>
    <w:rsid w:val="002844BE"/>
    <w:rsid w:val="002855F2"/>
    <w:rsid w:val="00290A0B"/>
    <w:rsid w:val="00294C5D"/>
    <w:rsid w:val="002A22A4"/>
    <w:rsid w:val="002B0899"/>
    <w:rsid w:val="002B0D01"/>
    <w:rsid w:val="002B31FF"/>
    <w:rsid w:val="002B6C54"/>
    <w:rsid w:val="002C34A8"/>
    <w:rsid w:val="002C431C"/>
    <w:rsid w:val="002C5070"/>
    <w:rsid w:val="002C5C75"/>
    <w:rsid w:val="002C742A"/>
    <w:rsid w:val="002D0857"/>
    <w:rsid w:val="002D129B"/>
    <w:rsid w:val="002D2157"/>
    <w:rsid w:val="002D309E"/>
    <w:rsid w:val="002D31ED"/>
    <w:rsid w:val="002D4CB4"/>
    <w:rsid w:val="002D7E6C"/>
    <w:rsid w:val="002E31EF"/>
    <w:rsid w:val="002E3B55"/>
    <w:rsid w:val="002E5290"/>
    <w:rsid w:val="002F10D2"/>
    <w:rsid w:val="002F1AAC"/>
    <w:rsid w:val="002F36D6"/>
    <w:rsid w:val="002F4EEE"/>
    <w:rsid w:val="002F64A7"/>
    <w:rsid w:val="002F7D85"/>
    <w:rsid w:val="00300B95"/>
    <w:rsid w:val="00302F1E"/>
    <w:rsid w:val="00304A46"/>
    <w:rsid w:val="003104B2"/>
    <w:rsid w:val="00310630"/>
    <w:rsid w:val="00317250"/>
    <w:rsid w:val="00317DF0"/>
    <w:rsid w:val="00320352"/>
    <w:rsid w:val="00320A0B"/>
    <w:rsid w:val="0032191D"/>
    <w:rsid w:val="00322EEA"/>
    <w:rsid w:val="00323DAE"/>
    <w:rsid w:val="00331BBD"/>
    <w:rsid w:val="0033379A"/>
    <w:rsid w:val="0033525C"/>
    <w:rsid w:val="00337EF7"/>
    <w:rsid w:val="003405CD"/>
    <w:rsid w:val="00345CB0"/>
    <w:rsid w:val="00350F03"/>
    <w:rsid w:val="00351386"/>
    <w:rsid w:val="00362584"/>
    <w:rsid w:val="00366567"/>
    <w:rsid w:val="003666FB"/>
    <w:rsid w:val="00372D39"/>
    <w:rsid w:val="0037352F"/>
    <w:rsid w:val="00375E4A"/>
    <w:rsid w:val="00382B27"/>
    <w:rsid w:val="003842F5"/>
    <w:rsid w:val="0038512D"/>
    <w:rsid w:val="0038563E"/>
    <w:rsid w:val="0038753B"/>
    <w:rsid w:val="00390C10"/>
    <w:rsid w:val="003910CD"/>
    <w:rsid w:val="00391D78"/>
    <w:rsid w:val="00393210"/>
    <w:rsid w:val="003979F5"/>
    <w:rsid w:val="003A1896"/>
    <w:rsid w:val="003A4239"/>
    <w:rsid w:val="003A6709"/>
    <w:rsid w:val="003B0109"/>
    <w:rsid w:val="003B1830"/>
    <w:rsid w:val="003B3F0B"/>
    <w:rsid w:val="003B5107"/>
    <w:rsid w:val="003C0F18"/>
    <w:rsid w:val="003C41E2"/>
    <w:rsid w:val="003C72CC"/>
    <w:rsid w:val="003D4C17"/>
    <w:rsid w:val="003D790C"/>
    <w:rsid w:val="003E3707"/>
    <w:rsid w:val="003E54CD"/>
    <w:rsid w:val="003E6BD1"/>
    <w:rsid w:val="003F1A47"/>
    <w:rsid w:val="003F4EB5"/>
    <w:rsid w:val="003F7D14"/>
    <w:rsid w:val="004017A4"/>
    <w:rsid w:val="00401CDF"/>
    <w:rsid w:val="00401EC2"/>
    <w:rsid w:val="004023FB"/>
    <w:rsid w:val="00402C58"/>
    <w:rsid w:val="00404B1F"/>
    <w:rsid w:val="00405A3C"/>
    <w:rsid w:val="004069C1"/>
    <w:rsid w:val="00406FDE"/>
    <w:rsid w:val="004075BF"/>
    <w:rsid w:val="00412A1E"/>
    <w:rsid w:val="00412D5E"/>
    <w:rsid w:val="004155FA"/>
    <w:rsid w:val="004161BF"/>
    <w:rsid w:val="00416E02"/>
    <w:rsid w:val="00422336"/>
    <w:rsid w:val="00422492"/>
    <w:rsid w:val="00422C2B"/>
    <w:rsid w:val="00422D4E"/>
    <w:rsid w:val="004263EF"/>
    <w:rsid w:val="00426E30"/>
    <w:rsid w:val="00430C62"/>
    <w:rsid w:val="004311F8"/>
    <w:rsid w:val="00431250"/>
    <w:rsid w:val="00431A40"/>
    <w:rsid w:val="00433312"/>
    <w:rsid w:val="00433C8B"/>
    <w:rsid w:val="00433DFE"/>
    <w:rsid w:val="00436CEA"/>
    <w:rsid w:val="004371F5"/>
    <w:rsid w:val="00440837"/>
    <w:rsid w:val="00440EB2"/>
    <w:rsid w:val="00440FE1"/>
    <w:rsid w:val="00441179"/>
    <w:rsid w:val="00445F95"/>
    <w:rsid w:val="00446109"/>
    <w:rsid w:val="00451941"/>
    <w:rsid w:val="00452212"/>
    <w:rsid w:val="00452A49"/>
    <w:rsid w:val="00454058"/>
    <w:rsid w:val="00455267"/>
    <w:rsid w:val="00455A73"/>
    <w:rsid w:val="00455F82"/>
    <w:rsid w:val="00460972"/>
    <w:rsid w:val="00465744"/>
    <w:rsid w:val="004657EE"/>
    <w:rsid w:val="00465FE3"/>
    <w:rsid w:val="0047018B"/>
    <w:rsid w:val="00470D3B"/>
    <w:rsid w:val="004712C4"/>
    <w:rsid w:val="00481958"/>
    <w:rsid w:val="00485E57"/>
    <w:rsid w:val="0049356C"/>
    <w:rsid w:val="00493782"/>
    <w:rsid w:val="004A11E5"/>
    <w:rsid w:val="004A16FC"/>
    <w:rsid w:val="004A1F9D"/>
    <w:rsid w:val="004A7022"/>
    <w:rsid w:val="004B0A3F"/>
    <w:rsid w:val="004B0A98"/>
    <w:rsid w:val="004B2165"/>
    <w:rsid w:val="004B229B"/>
    <w:rsid w:val="004B33EC"/>
    <w:rsid w:val="004B3DF8"/>
    <w:rsid w:val="004B5D60"/>
    <w:rsid w:val="004B78AD"/>
    <w:rsid w:val="004C4136"/>
    <w:rsid w:val="004C450D"/>
    <w:rsid w:val="004C51FF"/>
    <w:rsid w:val="004C54F9"/>
    <w:rsid w:val="004C5D68"/>
    <w:rsid w:val="004D07A9"/>
    <w:rsid w:val="004D3FC7"/>
    <w:rsid w:val="004D6A00"/>
    <w:rsid w:val="004E33D2"/>
    <w:rsid w:val="004E4011"/>
    <w:rsid w:val="004E55F3"/>
    <w:rsid w:val="004E5631"/>
    <w:rsid w:val="004E66F8"/>
    <w:rsid w:val="004F09F0"/>
    <w:rsid w:val="004F2358"/>
    <w:rsid w:val="005010E5"/>
    <w:rsid w:val="00501F96"/>
    <w:rsid w:val="00502580"/>
    <w:rsid w:val="005026A9"/>
    <w:rsid w:val="005057E2"/>
    <w:rsid w:val="00506099"/>
    <w:rsid w:val="00511ACB"/>
    <w:rsid w:val="00511D82"/>
    <w:rsid w:val="00512D28"/>
    <w:rsid w:val="005146D2"/>
    <w:rsid w:val="00516616"/>
    <w:rsid w:val="00517006"/>
    <w:rsid w:val="0052111B"/>
    <w:rsid w:val="0052147F"/>
    <w:rsid w:val="005228E8"/>
    <w:rsid w:val="00522AC8"/>
    <w:rsid w:val="00523A18"/>
    <w:rsid w:val="005254C7"/>
    <w:rsid w:val="00531514"/>
    <w:rsid w:val="00531E65"/>
    <w:rsid w:val="00533BC5"/>
    <w:rsid w:val="00540EC3"/>
    <w:rsid w:val="00541047"/>
    <w:rsid w:val="00541EB8"/>
    <w:rsid w:val="00544A86"/>
    <w:rsid w:val="005466DE"/>
    <w:rsid w:val="00546826"/>
    <w:rsid w:val="00547CFA"/>
    <w:rsid w:val="005524F8"/>
    <w:rsid w:val="0055311D"/>
    <w:rsid w:val="00553DF6"/>
    <w:rsid w:val="00557059"/>
    <w:rsid w:val="00560024"/>
    <w:rsid w:val="00560A4D"/>
    <w:rsid w:val="005621C2"/>
    <w:rsid w:val="0056414C"/>
    <w:rsid w:val="00564DFB"/>
    <w:rsid w:val="005669E8"/>
    <w:rsid w:val="00566B1D"/>
    <w:rsid w:val="00567DF8"/>
    <w:rsid w:val="005733BA"/>
    <w:rsid w:val="00574A10"/>
    <w:rsid w:val="00574F9E"/>
    <w:rsid w:val="0058201D"/>
    <w:rsid w:val="00584CA1"/>
    <w:rsid w:val="005850C1"/>
    <w:rsid w:val="005861C5"/>
    <w:rsid w:val="00586E94"/>
    <w:rsid w:val="0059093A"/>
    <w:rsid w:val="0059114E"/>
    <w:rsid w:val="005924C2"/>
    <w:rsid w:val="0059559E"/>
    <w:rsid w:val="00596F4B"/>
    <w:rsid w:val="0059729F"/>
    <w:rsid w:val="005979A8"/>
    <w:rsid w:val="005A30B6"/>
    <w:rsid w:val="005A71E9"/>
    <w:rsid w:val="005B0F7C"/>
    <w:rsid w:val="005B2171"/>
    <w:rsid w:val="005B3152"/>
    <w:rsid w:val="005B341C"/>
    <w:rsid w:val="005B3AC4"/>
    <w:rsid w:val="005B3AE0"/>
    <w:rsid w:val="005C4E4D"/>
    <w:rsid w:val="005C6A49"/>
    <w:rsid w:val="005D08CC"/>
    <w:rsid w:val="005D1CA1"/>
    <w:rsid w:val="005D380F"/>
    <w:rsid w:val="005D3E36"/>
    <w:rsid w:val="005D5F63"/>
    <w:rsid w:val="005E0D36"/>
    <w:rsid w:val="005E12F6"/>
    <w:rsid w:val="005E17F9"/>
    <w:rsid w:val="005E3F89"/>
    <w:rsid w:val="005E4699"/>
    <w:rsid w:val="005E4F34"/>
    <w:rsid w:val="005E6A5E"/>
    <w:rsid w:val="005F149B"/>
    <w:rsid w:val="005F26F3"/>
    <w:rsid w:val="006021D7"/>
    <w:rsid w:val="00603695"/>
    <w:rsid w:val="0060421E"/>
    <w:rsid w:val="00604A71"/>
    <w:rsid w:val="00610673"/>
    <w:rsid w:val="0061198C"/>
    <w:rsid w:val="00611E91"/>
    <w:rsid w:val="00614D23"/>
    <w:rsid w:val="0061592E"/>
    <w:rsid w:val="00615D5C"/>
    <w:rsid w:val="00617C8B"/>
    <w:rsid w:val="00617DF0"/>
    <w:rsid w:val="006207C4"/>
    <w:rsid w:val="0062172A"/>
    <w:rsid w:val="0062301F"/>
    <w:rsid w:val="006233B4"/>
    <w:rsid w:val="0063238A"/>
    <w:rsid w:val="006324A0"/>
    <w:rsid w:val="00633627"/>
    <w:rsid w:val="00633B7E"/>
    <w:rsid w:val="00636B56"/>
    <w:rsid w:val="00637C4D"/>
    <w:rsid w:val="00640159"/>
    <w:rsid w:val="00643B74"/>
    <w:rsid w:val="006453D1"/>
    <w:rsid w:val="006468CE"/>
    <w:rsid w:val="00646B5E"/>
    <w:rsid w:val="00647770"/>
    <w:rsid w:val="00651A54"/>
    <w:rsid w:val="00652795"/>
    <w:rsid w:val="00655D88"/>
    <w:rsid w:val="00655E7A"/>
    <w:rsid w:val="00657DB4"/>
    <w:rsid w:val="006622C3"/>
    <w:rsid w:val="0066298F"/>
    <w:rsid w:val="00662B90"/>
    <w:rsid w:val="006630F9"/>
    <w:rsid w:val="006649AD"/>
    <w:rsid w:val="0066510F"/>
    <w:rsid w:val="00672322"/>
    <w:rsid w:val="00677C96"/>
    <w:rsid w:val="00680F4A"/>
    <w:rsid w:val="00681BFA"/>
    <w:rsid w:val="00683EDC"/>
    <w:rsid w:val="006863E8"/>
    <w:rsid w:val="006875F2"/>
    <w:rsid w:val="00690854"/>
    <w:rsid w:val="00691B04"/>
    <w:rsid w:val="00693926"/>
    <w:rsid w:val="00694F84"/>
    <w:rsid w:val="00695F83"/>
    <w:rsid w:val="006A6CDB"/>
    <w:rsid w:val="006A6DE6"/>
    <w:rsid w:val="006A6E00"/>
    <w:rsid w:val="006A7D87"/>
    <w:rsid w:val="006B0B78"/>
    <w:rsid w:val="006B16F7"/>
    <w:rsid w:val="006B2359"/>
    <w:rsid w:val="006B2592"/>
    <w:rsid w:val="006B325E"/>
    <w:rsid w:val="006B3D3A"/>
    <w:rsid w:val="006B55F4"/>
    <w:rsid w:val="006B59C7"/>
    <w:rsid w:val="006B702F"/>
    <w:rsid w:val="006C1297"/>
    <w:rsid w:val="006C21C1"/>
    <w:rsid w:val="006C21D9"/>
    <w:rsid w:val="006C2C7A"/>
    <w:rsid w:val="006C2D6D"/>
    <w:rsid w:val="006C3DC9"/>
    <w:rsid w:val="006C5EE4"/>
    <w:rsid w:val="006C6724"/>
    <w:rsid w:val="006C6D2A"/>
    <w:rsid w:val="006D08F1"/>
    <w:rsid w:val="006D0B21"/>
    <w:rsid w:val="006D3326"/>
    <w:rsid w:val="006D39F3"/>
    <w:rsid w:val="006D42E9"/>
    <w:rsid w:val="006D4908"/>
    <w:rsid w:val="006D4B8B"/>
    <w:rsid w:val="006D5E2A"/>
    <w:rsid w:val="006D60F3"/>
    <w:rsid w:val="006E1F37"/>
    <w:rsid w:val="006F1BCC"/>
    <w:rsid w:val="006F200D"/>
    <w:rsid w:val="006F452A"/>
    <w:rsid w:val="006F6D03"/>
    <w:rsid w:val="006F7A77"/>
    <w:rsid w:val="0070192C"/>
    <w:rsid w:val="00705120"/>
    <w:rsid w:val="00705A47"/>
    <w:rsid w:val="0071126F"/>
    <w:rsid w:val="00712358"/>
    <w:rsid w:val="00713D69"/>
    <w:rsid w:val="0072286F"/>
    <w:rsid w:val="00730856"/>
    <w:rsid w:val="00731D63"/>
    <w:rsid w:val="00732DC7"/>
    <w:rsid w:val="00734680"/>
    <w:rsid w:val="00736A9A"/>
    <w:rsid w:val="00740348"/>
    <w:rsid w:val="00743CDA"/>
    <w:rsid w:val="00745692"/>
    <w:rsid w:val="00746171"/>
    <w:rsid w:val="00746916"/>
    <w:rsid w:val="00750406"/>
    <w:rsid w:val="0075081B"/>
    <w:rsid w:val="00750921"/>
    <w:rsid w:val="0075183C"/>
    <w:rsid w:val="007563FB"/>
    <w:rsid w:val="00756FCF"/>
    <w:rsid w:val="0076417F"/>
    <w:rsid w:val="007652B0"/>
    <w:rsid w:val="007652ED"/>
    <w:rsid w:val="0076596D"/>
    <w:rsid w:val="00766F01"/>
    <w:rsid w:val="0076727C"/>
    <w:rsid w:val="007675B7"/>
    <w:rsid w:val="00770041"/>
    <w:rsid w:val="00770261"/>
    <w:rsid w:val="00770841"/>
    <w:rsid w:val="00770847"/>
    <w:rsid w:val="00771914"/>
    <w:rsid w:val="00771C53"/>
    <w:rsid w:val="0077252C"/>
    <w:rsid w:val="00772C0B"/>
    <w:rsid w:val="007739C0"/>
    <w:rsid w:val="00780057"/>
    <w:rsid w:val="0078028B"/>
    <w:rsid w:val="00782BA5"/>
    <w:rsid w:val="00782CF3"/>
    <w:rsid w:val="00787EB7"/>
    <w:rsid w:val="0079299C"/>
    <w:rsid w:val="007944AA"/>
    <w:rsid w:val="007960EE"/>
    <w:rsid w:val="007A2C7D"/>
    <w:rsid w:val="007A459E"/>
    <w:rsid w:val="007A5E29"/>
    <w:rsid w:val="007A6BD8"/>
    <w:rsid w:val="007B0780"/>
    <w:rsid w:val="007B2790"/>
    <w:rsid w:val="007B43FF"/>
    <w:rsid w:val="007B4B00"/>
    <w:rsid w:val="007B5414"/>
    <w:rsid w:val="007B56C4"/>
    <w:rsid w:val="007B592D"/>
    <w:rsid w:val="007B6B56"/>
    <w:rsid w:val="007C0617"/>
    <w:rsid w:val="007C3676"/>
    <w:rsid w:val="007C56A0"/>
    <w:rsid w:val="007C60E7"/>
    <w:rsid w:val="007C6AD4"/>
    <w:rsid w:val="007D1131"/>
    <w:rsid w:val="007D1276"/>
    <w:rsid w:val="007D3B39"/>
    <w:rsid w:val="007D502C"/>
    <w:rsid w:val="007D6808"/>
    <w:rsid w:val="007E21D5"/>
    <w:rsid w:val="007E259E"/>
    <w:rsid w:val="007E2BE9"/>
    <w:rsid w:val="007E3A52"/>
    <w:rsid w:val="007E574C"/>
    <w:rsid w:val="007E6847"/>
    <w:rsid w:val="007F0F48"/>
    <w:rsid w:val="007F3362"/>
    <w:rsid w:val="007F3B4F"/>
    <w:rsid w:val="007F5E42"/>
    <w:rsid w:val="007F7620"/>
    <w:rsid w:val="008001FB"/>
    <w:rsid w:val="00800B4E"/>
    <w:rsid w:val="00801406"/>
    <w:rsid w:val="00802D50"/>
    <w:rsid w:val="00803C3D"/>
    <w:rsid w:val="008048A0"/>
    <w:rsid w:val="008115C8"/>
    <w:rsid w:val="008116B2"/>
    <w:rsid w:val="00811E92"/>
    <w:rsid w:val="008122B6"/>
    <w:rsid w:val="00815855"/>
    <w:rsid w:val="00820B4E"/>
    <w:rsid w:val="00821E68"/>
    <w:rsid w:val="00821F5E"/>
    <w:rsid w:val="008220D5"/>
    <w:rsid w:val="00824353"/>
    <w:rsid w:val="00824974"/>
    <w:rsid w:val="0082616A"/>
    <w:rsid w:val="00826D71"/>
    <w:rsid w:val="008301D1"/>
    <w:rsid w:val="00831EC6"/>
    <w:rsid w:val="00833DFB"/>
    <w:rsid w:val="008346FF"/>
    <w:rsid w:val="008354F5"/>
    <w:rsid w:val="0083563A"/>
    <w:rsid w:val="00837BA4"/>
    <w:rsid w:val="00837FA0"/>
    <w:rsid w:val="00840050"/>
    <w:rsid w:val="00840344"/>
    <w:rsid w:val="008404DC"/>
    <w:rsid w:val="00841066"/>
    <w:rsid w:val="008521A0"/>
    <w:rsid w:val="008528C6"/>
    <w:rsid w:val="00852A57"/>
    <w:rsid w:val="008607BB"/>
    <w:rsid w:val="008621FB"/>
    <w:rsid w:val="00862522"/>
    <w:rsid w:val="008656FA"/>
    <w:rsid w:val="00866616"/>
    <w:rsid w:val="0087080F"/>
    <w:rsid w:val="00872770"/>
    <w:rsid w:val="0087309F"/>
    <w:rsid w:val="0087359C"/>
    <w:rsid w:val="008763A0"/>
    <w:rsid w:val="00876E21"/>
    <w:rsid w:val="00877669"/>
    <w:rsid w:val="00880BC7"/>
    <w:rsid w:val="00880BF9"/>
    <w:rsid w:val="008831BC"/>
    <w:rsid w:val="008841F6"/>
    <w:rsid w:val="00885B8E"/>
    <w:rsid w:val="00885DC3"/>
    <w:rsid w:val="0088614D"/>
    <w:rsid w:val="008869A0"/>
    <w:rsid w:val="00890098"/>
    <w:rsid w:val="0089257B"/>
    <w:rsid w:val="00892D61"/>
    <w:rsid w:val="00897AE9"/>
    <w:rsid w:val="008A14CB"/>
    <w:rsid w:val="008A63B7"/>
    <w:rsid w:val="008B1830"/>
    <w:rsid w:val="008B373B"/>
    <w:rsid w:val="008B46DE"/>
    <w:rsid w:val="008B4BA3"/>
    <w:rsid w:val="008C0EFE"/>
    <w:rsid w:val="008C1479"/>
    <w:rsid w:val="008C18EA"/>
    <w:rsid w:val="008C1FB0"/>
    <w:rsid w:val="008C2AD6"/>
    <w:rsid w:val="008C4981"/>
    <w:rsid w:val="008C5154"/>
    <w:rsid w:val="008C74AD"/>
    <w:rsid w:val="008C7A05"/>
    <w:rsid w:val="008D003F"/>
    <w:rsid w:val="008D13B0"/>
    <w:rsid w:val="008D37D3"/>
    <w:rsid w:val="008D38FF"/>
    <w:rsid w:val="008D422C"/>
    <w:rsid w:val="008D437B"/>
    <w:rsid w:val="008D4B69"/>
    <w:rsid w:val="008D68E6"/>
    <w:rsid w:val="008D7F56"/>
    <w:rsid w:val="008E0971"/>
    <w:rsid w:val="008E0A86"/>
    <w:rsid w:val="008E1DA0"/>
    <w:rsid w:val="008E5016"/>
    <w:rsid w:val="008E5A48"/>
    <w:rsid w:val="008E7F65"/>
    <w:rsid w:val="008F0486"/>
    <w:rsid w:val="008F1FE4"/>
    <w:rsid w:val="008F6663"/>
    <w:rsid w:val="008F6AC2"/>
    <w:rsid w:val="00902247"/>
    <w:rsid w:val="00902AD8"/>
    <w:rsid w:val="009032F5"/>
    <w:rsid w:val="00903B15"/>
    <w:rsid w:val="00904432"/>
    <w:rsid w:val="009053A2"/>
    <w:rsid w:val="00905DC1"/>
    <w:rsid w:val="00906551"/>
    <w:rsid w:val="00911F82"/>
    <w:rsid w:val="0091203E"/>
    <w:rsid w:val="009128F3"/>
    <w:rsid w:val="00917FCD"/>
    <w:rsid w:val="00922661"/>
    <w:rsid w:val="0092451D"/>
    <w:rsid w:val="0092477E"/>
    <w:rsid w:val="0092724F"/>
    <w:rsid w:val="00946C94"/>
    <w:rsid w:val="00951FED"/>
    <w:rsid w:val="00953FAA"/>
    <w:rsid w:val="00955F4B"/>
    <w:rsid w:val="00957949"/>
    <w:rsid w:val="00960CE2"/>
    <w:rsid w:val="00960E2E"/>
    <w:rsid w:val="009621B4"/>
    <w:rsid w:val="0096357D"/>
    <w:rsid w:val="009637C4"/>
    <w:rsid w:val="0096677E"/>
    <w:rsid w:val="009738E3"/>
    <w:rsid w:val="00975437"/>
    <w:rsid w:val="009801B1"/>
    <w:rsid w:val="0098049B"/>
    <w:rsid w:val="009826CE"/>
    <w:rsid w:val="00983822"/>
    <w:rsid w:val="009842CB"/>
    <w:rsid w:val="00984353"/>
    <w:rsid w:val="00986105"/>
    <w:rsid w:val="00987B5D"/>
    <w:rsid w:val="0099224B"/>
    <w:rsid w:val="009925A3"/>
    <w:rsid w:val="00994230"/>
    <w:rsid w:val="009974E2"/>
    <w:rsid w:val="00997FF2"/>
    <w:rsid w:val="009A06AD"/>
    <w:rsid w:val="009A3058"/>
    <w:rsid w:val="009A53B7"/>
    <w:rsid w:val="009A5B8A"/>
    <w:rsid w:val="009A6985"/>
    <w:rsid w:val="009B2C3F"/>
    <w:rsid w:val="009B2E06"/>
    <w:rsid w:val="009B34F4"/>
    <w:rsid w:val="009C0974"/>
    <w:rsid w:val="009C13E4"/>
    <w:rsid w:val="009C263C"/>
    <w:rsid w:val="009C27A7"/>
    <w:rsid w:val="009C2811"/>
    <w:rsid w:val="009C6087"/>
    <w:rsid w:val="009C6D09"/>
    <w:rsid w:val="009C76C9"/>
    <w:rsid w:val="009C7F77"/>
    <w:rsid w:val="009D0A6A"/>
    <w:rsid w:val="009D168F"/>
    <w:rsid w:val="009D26D6"/>
    <w:rsid w:val="009D34CE"/>
    <w:rsid w:val="009D3E81"/>
    <w:rsid w:val="009D4775"/>
    <w:rsid w:val="009D4BD2"/>
    <w:rsid w:val="009E0A71"/>
    <w:rsid w:val="009E11FB"/>
    <w:rsid w:val="009E1E9C"/>
    <w:rsid w:val="009E3670"/>
    <w:rsid w:val="009E48FA"/>
    <w:rsid w:val="009E4BFE"/>
    <w:rsid w:val="009E54D4"/>
    <w:rsid w:val="009E586D"/>
    <w:rsid w:val="009E63F0"/>
    <w:rsid w:val="009E7BBF"/>
    <w:rsid w:val="009F0074"/>
    <w:rsid w:val="009F0DC9"/>
    <w:rsid w:val="009F3AE5"/>
    <w:rsid w:val="009F4C5B"/>
    <w:rsid w:val="009F6C0D"/>
    <w:rsid w:val="00A0080F"/>
    <w:rsid w:val="00A00ED5"/>
    <w:rsid w:val="00A00F85"/>
    <w:rsid w:val="00A02931"/>
    <w:rsid w:val="00A02AD0"/>
    <w:rsid w:val="00A03299"/>
    <w:rsid w:val="00A04418"/>
    <w:rsid w:val="00A05C5B"/>
    <w:rsid w:val="00A073D4"/>
    <w:rsid w:val="00A12213"/>
    <w:rsid w:val="00A1252C"/>
    <w:rsid w:val="00A12A96"/>
    <w:rsid w:val="00A14586"/>
    <w:rsid w:val="00A159D9"/>
    <w:rsid w:val="00A16303"/>
    <w:rsid w:val="00A1640D"/>
    <w:rsid w:val="00A16D17"/>
    <w:rsid w:val="00A17851"/>
    <w:rsid w:val="00A21DB4"/>
    <w:rsid w:val="00A25705"/>
    <w:rsid w:val="00A276E0"/>
    <w:rsid w:val="00A304B9"/>
    <w:rsid w:val="00A313F2"/>
    <w:rsid w:val="00A32131"/>
    <w:rsid w:val="00A32B7A"/>
    <w:rsid w:val="00A33DB4"/>
    <w:rsid w:val="00A352ED"/>
    <w:rsid w:val="00A3555B"/>
    <w:rsid w:val="00A379C1"/>
    <w:rsid w:val="00A40965"/>
    <w:rsid w:val="00A40E1E"/>
    <w:rsid w:val="00A433B0"/>
    <w:rsid w:val="00A43BC9"/>
    <w:rsid w:val="00A44714"/>
    <w:rsid w:val="00A44B7E"/>
    <w:rsid w:val="00A46B7F"/>
    <w:rsid w:val="00A519EF"/>
    <w:rsid w:val="00A52BAC"/>
    <w:rsid w:val="00A53A72"/>
    <w:rsid w:val="00A57016"/>
    <w:rsid w:val="00A60C98"/>
    <w:rsid w:val="00A60F35"/>
    <w:rsid w:val="00A61117"/>
    <w:rsid w:val="00A64131"/>
    <w:rsid w:val="00A6643F"/>
    <w:rsid w:val="00A67714"/>
    <w:rsid w:val="00A7302E"/>
    <w:rsid w:val="00A75EDA"/>
    <w:rsid w:val="00A76652"/>
    <w:rsid w:val="00A77566"/>
    <w:rsid w:val="00A80841"/>
    <w:rsid w:val="00A8305A"/>
    <w:rsid w:val="00A83B12"/>
    <w:rsid w:val="00A879DD"/>
    <w:rsid w:val="00A91A19"/>
    <w:rsid w:val="00A9229A"/>
    <w:rsid w:val="00A9275D"/>
    <w:rsid w:val="00A93FDB"/>
    <w:rsid w:val="00A97B25"/>
    <w:rsid w:val="00AA26A0"/>
    <w:rsid w:val="00AB06A3"/>
    <w:rsid w:val="00AB45D2"/>
    <w:rsid w:val="00AC3385"/>
    <w:rsid w:val="00AC4A25"/>
    <w:rsid w:val="00AC59A2"/>
    <w:rsid w:val="00AD3F31"/>
    <w:rsid w:val="00AD665B"/>
    <w:rsid w:val="00AD69E6"/>
    <w:rsid w:val="00AD78ED"/>
    <w:rsid w:val="00AE1282"/>
    <w:rsid w:val="00AE12ED"/>
    <w:rsid w:val="00AE208E"/>
    <w:rsid w:val="00AE3CD8"/>
    <w:rsid w:val="00AE686E"/>
    <w:rsid w:val="00AE7F68"/>
    <w:rsid w:val="00AF0EB6"/>
    <w:rsid w:val="00AF2587"/>
    <w:rsid w:val="00AF618D"/>
    <w:rsid w:val="00AF7B6D"/>
    <w:rsid w:val="00B0051A"/>
    <w:rsid w:val="00B006C4"/>
    <w:rsid w:val="00B01FC7"/>
    <w:rsid w:val="00B02330"/>
    <w:rsid w:val="00B02540"/>
    <w:rsid w:val="00B02694"/>
    <w:rsid w:val="00B038ED"/>
    <w:rsid w:val="00B05031"/>
    <w:rsid w:val="00B05152"/>
    <w:rsid w:val="00B06478"/>
    <w:rsid w:val="00B0659D"/>
    <w:rsid w:val="00B10344"/>
    <w:rsid w:val="00B10A5E"/>
    <w:rsid w:val="00B10C5B"/>
    <w:rsid w:val="00B13EB5"/>
    <w:rsid w:val="00B15F8A"/>
    <w:rsid w:val="00B16140"/>
    <w:rsid w:val="00B1660C"/>
    <w:rsid w:val="00B16AE0"/>
    <w:rsid w:val="00B216BC"/>
    <w:rsid w:val="00B21F0C"/>
    <w:rsid w:val="00B22442"/>
    <w:rsid w:val="00B26526"/>
    <w:rsid w:val="00B2691E"/>
    <w:rsid w:val="00B2757C"/>
    <w:rsid w:val="00B33A5D"/>
    <w:rsid w:val="00B33BEB"/>
    <w:rsid w:val="00B35824"/>
    <w:rsid w:val="00B3585B"/>
    <w:rsid w:val="00B374E4"/>
    <w:rsid w:val="00B37F00"/>
    <w:rsid w:val="00B4780E"/>
    <w:rsid w:val="00B5157F"/>
    <w:rsid w:val="00B55344"/>
    <w:rsid w:val="00B607C4"/>
    <w:rsid w:val="00B62B67"/>
    <w:rsid w:val="00B63EB4"/>
    <w:rsid w:val="00B671AC"/>
    <w:rsid w:val="00B67224"/>
    <w:rsid w:val="00B67F54"/>
    <w:rsid w:val="00B70283"/>
    <w:rsid w:val="00B7199C"/>
    <w:rsid w:val="00B735AF"/>
    <w:rsid w:val="00B73960"/>
    <w:rsid w:val="00B73D01"/>
    <w:rsid w:val="00B73E23"/>
    <w:rsid w:val="00B778BB"/>
    <w:rsid w:val="00B80B90"/>
    <w:rsid w:val="00B81DAA"/>
    <w:rsid w:val="00B8239A"/>
    <w:rsid w:val="00B834F9"/>
    <w:rsid w:val="00B860E5"/>
    <w:rsid w:val="00B879A8"/>
    <w:rsid w:val="00B90074"/>
    <w:rsid w:val="00B9041A"/>
    <w:rsid w:val="00BA08C2"/>
    <w:rsid w:val="00BA471D"/>
    <w:rsid w:val="00BA5020"/>
    <w:rsid w:val="00BA624E"/>
    <w:rsid w:val="00BA736A"/>
    <w:rsid w:val="00BA7F1A"/>
    <w:rsid w:val="00BB35FF"/>
    <w:rsid w:val="00BB3AA9"/>
    <w:rsid w:val="00BB4DDD"/>
    <w:rsid w:val="00BB71A6"/>
    <w:rsid w:val="00BB74F5"/>
    <w:rsid w:val="00BC21A6"/>
    <w:rsid w:val="00BC5AB3"/>
    <w:rsid w:val="00BC7076"/>
    <w:rsid w:val="00BD0070"/>
    <w:rsid w:val="00BD0C91"/>
    <w:rsid w:val="00BD22C4"/>
    <w:rsid w:val="00BD43E6"/>
    <w:rsid w:val="00BD4833"/>
    <w:rsid w:val="00BD6F4B"/>
    <w:rsid w:val="00BF5DCC"/>
    <w:rsid w:val="00C00336"/>
    <w:rsid w:val="00C00C57"/>
    <w:rsid w:val="00C02316"/>
    <w:rsid w:val="00C03945"/>
    <w:rsid w:val="00C04797"/>
    <w:rsid w:val="00C07A8A"/>
    <w:rsid w:val="00C11D6C"/>
    <w:rsid w:val="00C1354F"/>
    <w:rsid w:val="00C14F5D"/>
    <w:rsid w:val="00C15A03"/>
    <w:rsid w:val="00C21657"/>
    <w:rsid w:val="00C22896"/>
    <w:rsid w:val="00C22906"/>
    <w:rsid w:val="00C26EC3"/>
    <w:rsid w:val="00C3248A"/>
    <w:rsid w:val="00C3283C"/>
    <w:rsid w:val="00C361E5"/>
    <w:rsid w:val="00C362F0"/>
    <w:rsid w:val="00C36D43"/>
    <w:rsid w:val="00C37829"/>
    <w:rsid w:val="00C41206"/>
    <w:rsid w:val="00C45058"/>
    <w:rsid w:val="00C4536A"/>
    <w:rsid w:val="00C460DD"/>
    <w:rsid w:val="00C47236"/>
    <w:rsid w:val="00C51B0D"/>
    <w:rsid w:val="00C553A2"/>
    <w:rsid w:val="00C5553E"/>
    <w:rsid w:val="00C55565"/>
    <w:rsid w:val="00C5601F"/>
    <w:rsid w:val="00C575B2"/>
    <w:rsid w:val="00C60A0F"/>
    <w:rsid w:val="00C6192E"/>
    <w:rsid w:val="00C6194A"/>
    <w:rsid w:val="00C63EE7"/>
    <w:rsid w:val="00C64702"/>
    <w:rsid w:val="00C67BE9"/>
    <w:rsid w:val="00C70FE5"/>
    <w:rsid w:val="00C714DC"/>
    <w:rsid w:val="00C71CE2"/>
    <w:rsid w:val="00C7226A"/>
    <w:rsid w:val="00C744DF"/>
    <w:rsid w:val="00C7516C"/>
    <w:rsid w:val="00C76F59"/>
    <w:rsid w:val="00C7788F"/>
    <w:rsid w:val="00C779ED"/>
    <w:rsid w:val="00C8090D"/>
    <w:rsid w:val="00C824FF"/>
    <w:rsid w:val="00C827E8"/>
    <w:rsid w:val="00C859B1"/>
    <w:rsid w:val="00C8629C"/>
    <w:rsid w:val="00C875C5"/>
    <w:rsid w:val="00C90BEB"/>
    <w:rsid w:val="00C90C7A"/>
    <w:rsid w:val="00C92332"/>
    <w:rsid w:val="00C9249E"/>
    <w:rsid w:val="00C9359D"/>
    <w:rsid w:val="00C9687F"/>
    <w:rsid w:val="00C96A8F"/>
    <w:rsid w:val="00CA7131"/>
    <w:rsid w:val="00CB0794"/>
    <w:rsid w:val="00CB0B03"/>
    <w:rsid w:val="00CB13A6"/>
    <w:rsid w:val="00CB38C1"/>
    <w:rsid w:val="00CB428A"/>
    <w:rsid w:val="00CB511B"/>
    <w:rsid w:val="00CB549B"/>
    <w:rsid w:val="00CB5D5F"/>
    <w:rsid w:val="00CB6534"/>
    <w:rsid w:val="00CC3F57"/>
    <w:rsid w:val="00CD0E92"/>
    <w:rsid w:val="00CD12D7"/>
    <w:rsid w:val="00CD2447"/>
    <w:rsid w:val="00CD2AA3"/>
    <w:rsid w:val="00CD38C0"/>
    <w:rsid w:val="00CE2904"/>
    <w:rsid w:val="00CE2A04"/>
    <w:rsid w:val="00CE3802"/>
    <w:rsid w:val="00CE79AF"/>
    <w:rsid w:val="00CF1DDC"/>
    <w:rsid w:val="00CF3289"/>
    <w:rsid w:val="00D01B80"/>
    <w:rsid w:val="00D036CA"/>
    <w:rsid w:val="00D0568E"/>
    <w:rsid w:val="00D07997"/>
    <w:rsid w:val="00D07F13"/>
    <w:rsid w:val="00D106EF"/>
    <w:rsid w:val="00D10D55"/>
    <w:rsid w:val="00D130F6"/>
    <w:rsid w:val="00D144D9"/>
    <w:rsid w:val="00D15014"/>
    <w:rsid w:val="00D1691D"/>
    <w:rsid w:val="00D176C9"/>
    <w:rsid w:val="00D17E9F"/>
    <w:rsid w:val="00D2131E"/>
    <w:rsid w:val="00D21DD4"/>
    <w:rsid w:val="00D2287E"/>
    <w:rsid w:val="00D23723"/>
    <w:rsid w:val="00D251CC"/>
    <w:rsid w:val="00D253DA"/>
    <w:rsid w:val="00D270C2"/>
    <w:rsid w:val="00D3440F"/>
    <w:rsid w:val="00D35005"/>
    <w:rsid w:val="00D352A8"/>
    <w:rsid w:val="00D359F5"/>
    <w:rsid w:val="00D35ABC"/>
    <w:rsid w:val="00D3653A"/>
    <w:rsid w:val="00D4273A"/>
    <w:rsid w:val="00D42899"/>
    <w:rsid w:val="00D438FA"/>
    <w:rsid w:val="00D44D48"/>
    <w:rsid w:val="00D44EFD"/>
    <w:rsid w:val="00D501B3"/>
    <w:rsid w:val="00D50D30"/>
    <w:rsid w:val="00D53C24"/>
    <w:rsid w:val="00D53CBD"/>
    <w:rsid w:val="00D5410E"/>
    <w:rsid w:val="00D550EB"/>
    <w:rsid w:val="00D55460"/>
    <w:rsid w:val="00D56353"/>
    <w:rsid w:val="00D56555"/>
    <w:rsid w:val="00D57427"/>
    <w:rsid w:val="00D5776D"/>
    <w:rsid w:val="00D601E6"/>
    <w:rsid w:val="00D6023C"/>
    <w:rsid w:val="00D625EB"/>
    <w:rsid w:val="00D628B1"/>
    <w:rsid w:val="00D63255"/>
    <w:rsid w:val="00D655E7"/>
    <w:rsid w:val="00D712A4"/>
    <w:rsid w:val="00D725C3"/>
    <w:rsid w:val="00D74B43"/>
    <w:rsid w:val="00D762C0"/>
    <w:rsid w:val="00D76D11"/>
    <w:rsid w:val="00D818FB"/>
    <w:rsid w:val="00D8421E"/>
    <w:rsid w:val="00D86B04"/>
    <w:rsid w:val="00D9307B"/>
    <w:rsid w:val="00D94CE0"/>
    <w:rsid w:val="00DA1E2C"/>
    <w:rsid w:val="00DA20C0"/>
    <w:rsid w:val="00DA5C5D"/>
    <w:rsid w:val="00DA7B14"/>
    <w:rsid w:val="00DB0514"/>
    <w:rsid w:val="00DB1E7E"/>
    <w:rsid w:val="00DB3BC1"/>
    <w:rsid w:val="00DB7E0F"/>
    <w:rsid w:val="00DC01FF"/>
    <w:rsid w:val="00DC2A8F"/>
    <w:rsid w:val="00DC65BA"/>
    <w:rsid w:val="00DC6824"/>
    <w:rsid w:val="00DC7B59"/>
    <w:rsid w:val="00DC7DBB"/>
    <w:rsid w:val="00DD2D63"/>
    <w:rsid w:val="00DD5363"/>
    <w:rsid w:val="00DD67A8"/>
    <w:rsid w:val="00DE2558"/>
    <w:rsid w:val="00DE37D2"/>
    <w:rsid w:val="00DE37EB"/>
    <w:rsid w:val="00DE387F"/>
    <w:rsid w:val="00DE3F3C"/>
    <w:rsid w:val="00DE6565"/>
    <w:rsid w:val="00DF09DD"/>
    <w:rsid w:val="00DF41D3"/>
    <w:rsid w:val="00E00459"/>
    <w:rsid w:val="00E0051A"/>
    <w:rsid w:val="00E011D8"/>
    <w:rsid w:val="00E03BF6"/>
    <w:rsid w:val="00E06D50"/>
    <w:rsid w:val="00E0780C"/>
    <w:rsid w:val="00E12088"/>
    <w:rsid w:val="00E130DF"/>
    <w:rsid w:val="00E1331E"/>
    <w:rsid w:val="00E14920"/>
    <w:rsid w:val="00E164A9"/>
    <w:rsid w:val="00E2151B"/>
    <w:rsid w:val="00E253F9"/>
    <w:rsid w:val="00E275C3"/>
    <w:rsid w:val="00E30323"/>
    <w:rsid w:val="00E33919"/>
    <w:rsid w:val="00E347A7"/>
    <w:rsid w:val="00E34FF0"/>
    <w:rsid w:val="00E351DD"/>
    <w:rsid w:val="00E42C64"/>
    <w:rsid w:val="00E43340"/>
    <w:rsid w:val="00E44FE8"/>
    <w:rsid w:val="00E5036D"/>
    <w:rsid w:val="00E523EC"/>
    <w:rsid w:val="00E527E3"/>
    <w:rsid w:val="00E52F7A"/>
    <w:rsid w:val="00E53D17"/>
    <w:rsid w:val="00E54ECA"/>
    <w:rsid w:val="00E55A48"/>
    <w:rsid w:val="00E55C28"/>
    <w:rsid w:val="00E55CBE"/>
    <w:rsid w:val="00E55EB8"/>
    <w:rsid w:val="00E56B9D"/>
    <w:rsid w:val="00E573E4"/>
    <w:rsid w:val="00E61323"/>
    <w:rsid w:val="00E626C5"/>
    <w:rsid w:val="00E62FCD"/>
    <w:rsid w:val="00E635DF"/>
    <w:rsid w:val="00E666E5"/>
    <w:rsid w:val="00E66D1B"/>
    <w:rsid w:val="00E703D2"/>
    <w:rsid w:val="00E703D4"/>
    <w:rsid w:val="00E72384"/>
    <w:rsid w:val="00E73F44"/>
    <w:rsid w:val="00E75DFF"/>
    <w:rsid w:val="00E76384"/>
    <w:rsid w:val="00E76C7D"/>
    <w:rsid w:val="00E81684"/>
    <w:rsid w:val="00E8320C"/>
    <w:rsid w:val="00E847A5"/>
    <w:rsid w:val="00E868FF"/>
    <w:rsid w:val="00E93C45"/>
    <w:rsid w:val="00E94EE3"/>
    <w:rsid w:val="00EA1CA8"/>
    <w:rsid w:val="00EA27FB"/>
    <w:rsid w:val="00EA38B4"/>
    <w:rsid w:val="00EA4447"/>
    <w:rsid w:val="00EA445B"/>
    <w:rsid w:val="00EA5FAA"/>
    <w:rsid w:val="00EB1B13"/>
    <w:rsid w:val="00EB2224"/>
    <w:rsid w:val="00EB29DE"/>
    <w:rsid w:val="00EB783F"/>
    <w:rsid w:val="00EC1576"/>
    <w:rsid w:val="00EC5F52"/>
    <w:rsid w:val="00EC6FBD"/>
    <w:rsid w:val="00ED0FCE"/>
    <w:rsid w:val="00ED629B"/>
    <w:rsid w:val="00ED632B"/>
    <w:rsid w:val="00ED71C2"/>
    <w:rsid w:val="00ED79FB"/>
    <w:rsid w:val="00EE24AC"/>
    <w:rsid w:val="00EE2892"/>
    <w:rsid w:val="00EE6CA6"/>
    <w:rsid w:val="00EF003D"/>
    <w:rsid w:val="00EF20A7"/>
    <w:rsid w:val="00EF25E1"/>
    <w:rsid w:val="00EF4182"/>
    <w:rsid w:val="00EF4CA2"/>
    <w:rsid w:val="00EF589F"/>
    <w:rsid w:val="00F00952"/>
    <w:rsid w:val="00F0127F"/>
    <w:rsid w:val="00F01DD0"/>
    <w:rsid w:val="00F04F46"/>
    <w:rsid w:val="00F06426"/>
    <w:rsid w:val="00F108B9"/>
    <w:rsid w:val="00F10B0D"/>
    <w:rsid w:val="00F10C85"/>
    <w:rsid w:val="00F113D6"/>
    <w:rsid w:val="00F11A55"/>
    <w:rsid w:val="00F14606"/>
    <w:rsid w:val="00F15034"/>
    <w:rsid w:val="00F15115"/>
    <w:rsid w:val="00F16114"/>
    <w:rsid w:val="00F20841"/>
    <w:rsid w:val="00F22F1D"/>
    <w:rsid w:val="00F239CF"/>
    <w:rsid w:val="00F2424F"/>
    <w:rsid w:val="00F25C0C"/>
    <w:rsid w:val="00F2695E"/>
    <w:rsid w:val="00F26FB5"/>
    <w:rsid w:val="00F30DC7"/>
    <w:rsid w:val="00F31048"/>
    <w:rsid w:val="00F32644"/>
    <w:rsid w:val="00F35B31"/>
    <w:rsid w:val="00F41163"/>
    <w:rsid w:val="00F423DC"/>
    <w:rsid w:val="00F46A9E"/>
    <w:rsid w:val="00F51071"/>
    <w:rsid w:val="00F53A79"/>
    <w:rsid w:val="00F53D64"/>
    <w:rsid w:val="00F5637B"/>
    <w:rsid w:val="00F64B97"/>
    <w:rsid w:val="00F66102"/>
    <w:rsid w:val="00F6728F"/>
    <w:rsid w:val="00F6780C"/>
    <w:rsid w:val="00F70C1D"/>
    <w:rsid w:val="00F7187E"/>
    <w:rsid w:val="00F71C5B"/>
    <w:rsid w:val="00F75F34"/>
    <w:rsid w:val="00F775C9"/>
    <w:rsid w:val="00F817B3"/>
    <w:rsid w:val="00F8291E"/>
    <w:rsid w:val="00F832FF"/>
    <w:rsid w:val="00F845E8"/>
    <w:rsid w:val="00F84A5F"/>
    <w:rsid w:val="00F84E3F"/>
    <w:rsid w:val="00F91298"/>
    <w:rsid w:val="00F92489"/>
    <w:rsid w:val="00F9329E"/>
    <w:rsid w:val="00F936FA"/>
    <w:rsid w:val="00F9492D"/>
    <w:rsid w:val="00F96318"/>
    <w:rsid w:val="00F97799"/>
    <w:rsid w:val="00FA1DCE"/>
    <w:rsid w:val="00FA3A25"/>
    <w:rsid w:val="00FA46FD"/>
    <w:rsid w:val="00FA59A5"/>
    <w:rsid w:val="00FB06CD"/>
    <w:rsid w:val="00FB2B7A"/>
    <w:rsid w:val="00FB3F5D"/>
    <w:rsid w:val="00FB5A8E"/>
    <w:rsid w:val="00FB608C"/>
    <w:rsid w:val="00FB6988"/>
    <w:rsid w:val="00FC03EA"/>
    <w:rsid w:val="00FC07D4"/>
    <w:rsid w:val="00FC0D4A"/>
    <w:rsid w:val="00FC201D"/>
    <w:rsid w:val="00FC2314"/>
    <w:rsid w:val="00FC43BB"/>
    <w:rsid w:val="00FC4A44"/>
    <w:rsid w:val="00FC7EDB"/>
    <w:rsid w:val="00FD0D28"/>
    <w:rsid w:val="00FD3BCC"/>
    <w:rsid w:val="00FD4ADC"/>
    <w:rsid w:val="00FE0B0E"/>
    <w:rsid w:val="00FE362C"/>
    <w:rsid w:val="00FF3D2B"/>
    <w:rsid w:val="00FF519A"/>
    <w:rsid w:val="00FF596D"/>
    <w:rsid w:val="00FF5B34"/>
    <w:rsid w:val="0F2B8C21"/>
    <w:rsid w:val="31EE2B67"/>
    <w:rsid w:val="33D6D0F7"/>
    <w:rsid w:val="35DAD2C2"/>
    <w:rsid w:val="3A2359BC"/>
    <w:rsid w:val="510CC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75A73B94-8C33-429A-A159-C555485A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4DF"/>
    <w:pPr>
      <w:spacing w:after="0"/>
    </w:pPr>
    <w:rPr>
      <w:rFonts w:ascii="Arial" w:hAnsi="Arial" w:cs="Arial"/>
      <w:color w:val="635D63"/>
      <w:sz w:val="20"/>
      <w:szCs w:val="20"/>
    </w:rPr>
  </w:style>
  <w:style w:type="paragraph" w:styleId="Kop1">
    <w:name w:val="heading 1"/>
    <w:basedOn w:val="Lijstalinea"/>
    <w:next w:val="Standaard"/>
    <w:link w:val="Kop1Char"/>
    <w:uiPriority w:val="9"/>
    <w:qFormat/>
    <w:rsid w:val="00C744DF"/>
    <w:pPr>
      <w:numPr>
        <w:numId w:val="3"/>
      </w:numPr>
      <w:spacing w:after="120"/>
      <w:outlineLvl w:val="0"/>
    </w:pPr>
    <w:rPr>
      <w:rFonts w:ascii="Trebuchet MS" w:hAnsi="Trebuchet MS"/>
      <w:b/>
      <w:bCs/>
      <w:color w:val="04286C"/>
      <w:sz w:val="28"/>
      <w:szCs w:val="28"/>
    </w:rPr>
  </w:style>
  <w:style w:type="paragraph" w:styleId="Kop2">
    <w:name w:val="heading 2"/>
    <w:basedOn w:val="Standaard"/>
    <w:next w:val="Standaard"/>
    <w:link w:val="Kop2Char"/>
    <w:uiPriority w:val="9"/>
    <w:unhideWhenUsed/>
    <w:qFormat/>
    <w:rsid w:val="00C744DF"/>
    <w:pPr>
      <w:spacing w:after="120"/>
      <w:outlineLvl w:val="1"/>
    </w:pPr>
    <w:rPr>
      <w:rFonts w:ascii="Trebuchet MS" w:hAnsi="Trebuchet MS"/>
      <w:b/>
      <w:bCs/>
      <w:color w:val="04286C"/>
      <w:sz w:val="28"/>
      <w:szCs w:val="28"/>
    </w:rPr>
  </w:style>
  <w:style w:type="paragraph" w:styleId="Kop3">
    <w:name w:val="heading 3"/>
    <w:aliases w:val="Kop Tabel"/>
    <w:basedOn w:val="Kop4"/>
    <w:next w:val="Standaard"/>
    <w:link w:val="Kop3Char"/>
    <w:uiPriority w:val="9"/>
    <w:unhideWhenUsed/>
    <w:qFormat/>
    <w:rsid w:val="00C744DF"/>
    <w:pPr>
      <w:keepNext w:val="0"/>
      <w:keepLines w:val="0"/>
      <w:framePr w:hSpace="141" w:wrap="around" w:vAnchor="text" w:hAnchor="margin" w:y="339"/>
      <w:widowControl w:val="0"/>
      <w:spacing w:after="40" w:line="240" w:lineRule="auto"/>
      <w:suppressOverlap/>
      <w:outlineLvl w:val="2"/>
    </w:pPr>
    <w:rPr>
      <w:rFonts w:ascii="Arial" w:hAnsi="Arial" w:cs="Arial"/>
      <w:b/>
      <w:bCs/>
      <w:i w:val="0"/>
      <w:iCs w:val="0"/>
      <w:color w:val="FFFFFF" w:themeColor="background1"/>
    </w:rPr>
  </w:style>
  <w:style w:type="paragraph" w:styleId="Kop4">
    <w:name w:val="heading 4"/>
    <w:basedOn w:val="Standaard"/>
    <w:next w:val="Standaard"/>
    <w:link w:val="Kop4Char"/>
    <w:uiPriority w:val="9"/>
    <w:unhideWhenUsed/>
    <w:qFormat/>
    <w:rsid w:val="00C74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744DF"/>
    <w:pPr>
      <w:jc w:val="center"/>
    </w:pPr>
    <w:rPr>
      <w:rFonts w:ascii="Trebuchet MS" w:hAnsi="Trebuchet MS"/>
      <w:b/>
      <w:bCs/>
      <w:color w:val="04286C"/>
      <w:sz w:val="28"/>
      <w:szCs w:val="28"/>
    </w:rPr>
  </w:style>
  <w:style w:type="character" w:customStyle="1" w:styleId="TitelChar">
    <w:name w:val="Titel Char"/>
    <w:basedOn w:val="Standaardalinea-lettertype"/>
    <w:link w:val="Titel"/>
    <w:uiPriority w:val="10"/>
    <w:rsid w:val="00C744DF"/>
    <w:rPr>
      <w:rFonts w:ascii="Trebuchet MS" w:hAnsi="Trebuchet MS"/>
      <w:b/>
      <w:bCs/>
      <w:color w:val="04286C"/>
      <w:sz w:val="28"/>
      <w:szCs w:val="28"/>
    </w:rPr>
  </w:style>
  <w:style w:type="paragraph" w:styleId="Ondertitel">
    <w:name w:val="Subtitle"/>
    <w:basedOn w:val="Standaard"/>
    <w:next w:val="Standaard"/>
    <w:link w:val="OndertitelChar"/>
    <w:uiPriority w:val="11"/>
    <w:qFormat/>
    <w:rsid w:val="00C744DF"/>
    <w:rPr>
      <w:i/>
      <w:iCs/>
    </w:rPr>
  </w:style>
  <w:style w:type="character" w:customStyle="1" w:styleId="OndertitelChar">
    <w:name w:val="Ondertitel Char"/>
    <w:basedOn w:val="Standaardalinea-lettertype"/>
    <w:link w:val="Ondertitel"/>
    <w:uiPriority w:val="11"/>
    <w:rsid w:val="00C744DF"/>
    <w:rPr>
      <w:rFonts w:ascii="Arial" w:hAnsi="Arial" w:cs="Arial"/>
      <w:i/>
      <w:iCs/>
      <w:color w:val="635D63"/>
      <w:sz w:val="20"/>
      <w:szCs w:val="20"/>
    </w:rPr>
  </w:style>
  <w:style w:type="character" w:customStyle="1" w:styleId="Kop2Char">
    <w:name w:val="Kop 2 Char"/>
    <w:basedOn w:val="Standaardalinea-lettertype"/>
    <w:link w:val="Kop2"/>
    <w:uiPriority w:val="9"/>
    <w:rsid w:val="00C744DF"/>
    <w:rPr>
      <w:rFonts w:ascii="Trebuchet MS" w:hAnsi="Trebuchet MS" w:cs="Arial"/>
      <w:b/>
      <w:bCs/>
      <w:color w:val="04286C"/>
      <w:sz w:val="28"/>
      <w:szCs w:val="28"/>
    </w:rPr>
  </w:style>
  <w:style w:type="paragraph" w:styleId="Koptekst">
    <w:name w:val="header"/>
    <w:basedOn w:val="Standaard"/>
    <w:link w:val="KoptekstChar"/>
    <w:uiPriority w:val="99"/>
    <w:unhideWhenUsed/>
    <w:rsid w:val="00C744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44DF"/>
  </w:style>
  <w:style w:type="paragraph" w:styleId="Voettekst">
    <w:name w:val="footer"/>
    <w:basedOn w:val="Standaard"/>
    <w:link w:val="VoettekstChar"/>
    <w:uiPriority w:val="99"/>
    <w:unhideWhenUsed/>
    <w:rsid w:val="00C744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44DF"/>
  </w:style>
  <w:style w:type="paragraph" w:styleId="Lijstalinea">
    <w:name w:val="List Paragraph"/>
    <w:basedOn w:val="Standaard"/>
    <w:link w:val="LijstalineaChar"/>
    <w:uiPriority w:val="34"/>
    <w:qFormat/>
    <w:rsid w:val="00C744DF"/>
    <w:pPr>
      <w:ind w:left="720"/>
      <w:contextualSpacing/>
    </w:pPr>
  </w:style>
  <w:style w:type="character" w:customStyle="1" w:styleId="Kop4Char">
    <w:name w:val="Kop 4 Char"/>
    <w:basedOn w:val="Standaardalinea-lettertype"/>
    <w:link w:val="Kop4"/>
    <w:uiPriority w:val="9"/>
    <w:rsid w:val="00C744DF"/>
    <w:rPr>
      <w:rFonts w:asciiTheme="majorHAnsi" w:eastAsiaTheme="majorEastAsia" w:hAnsiTheme="majorHAnsi" w:cstheme="majorBidi"/>
      <w:i/>
      <w:iCs/>
      <w:color w:val="2F5496" w:themeColor="accent1" w:themeShade="BF"/>
      <w:sz w:val="20"/>
      <w:szCs w:val="20"/>
    </w:rPr>
  </w:style>
  <w:style w:type="table" w:styleId="Tabelraster">
    <w:name w:val="Table Grid"/>
    <w:basedOn w:val="Standaardtabel"/>
    <w:uiPriority w:val="39"/>
    <w:rsid w:val="00C7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Tabel Char"/>
    <w:basedOn w:val="Standaardalinea-lettertype"/>
    <w:link w:val="Kop3"/>
    <w:uiPriority w:val="9"/>
    <w:rsid w:val="00C744DF"/>
    <w:rPr>
      <w:rFonts w:ascii="Arial" w:eastAsiaTheme="majorEastAsia" w:hAnsi="Arial" w:cs="Arial"/>
      <w:b/>
      <w:bCs/>
      <w:color w:val="FFFFFF" w:themeColor="background1"/>
      <w:sz w:val="20"/>
      <w:szCs w:val="20"/>
    </w:rPr>
  </w:style>
  <w:style w:type="character" w:customStyle="1" w:styleId="Kop1Char">
    <w:name w:val="Kop 1 Char"/>
    <w:basedOn w:val="Standaardalinea-lettertype"/>
    <w:link w:val="Kop1"/>
    <w:uiPriority w:val="9"/>
    <w:rsid w:val="00C744DF"/>
    <w:rPr>
      <w:rFonts w:ascii="Trebuchet MS" w:hAnsi="Trebuchet MS" w:cs="Arial"/>
      <w:b/>
      <w:bCs/>
      <w:color w:val="04286C"/>
      <w:sz w:val="28"/>
      <w:szCs w:val="28"/>
    </w:rPr>
  </w:style>
  <w:style w:type="paragraph" w:styleId="Tekstopmerking">
    <w:name w:val="annotation text"/>
    <w:basedOn w:val="Standaard"/>
    <w:link w:val="TekstopmerkingChar"/>
    <w:uiPriority w:val="99"/>
    <w:unhideWhenUsed/>
    <w:rsid w:val="00C744DF"/>
    <w:pPr>
      <w:spacing w:line="240" w:lineRule="auto"/>
    </w:pPr>
  </w:style>
  <w:style w:type="character" w:customStyle="1" w:styleId="TekstopmerkingChar">
    <w:name w:val="Tekst opmerking Char"/>
    <w:basedOn w:val="Standaardalinea-lettertype"/>
    <w:link w:val="Tekstopmerking"/>
    <w:uiPriority w:val="99"/>
    <w:rsid w:val="00C744DF"/>
    <w:rPr>
      <w:rFonts w:ascii="Arial" w:hAnsi="Arial" w:cs="Arial"/>
      <w:color w:val="635D63"/>
      <w:sz w:val="20"/>
      <w:szCs w:val="20"/>
    </w:rPr>
  </w:style>
  <w:style w:type="character" w:styleId="Verwijzingopmerking">
    <w:name w:val="annotation reference"/>
    <w:uiPriority w:val="99"/>
    <w:semiHidden/>
    <w:rsid w:val="00C744DF"/>
    <w:rPr>
      <w:sz w:val="16"/>
      <w:szCs w:val="16"/>
    </w:rPr>
  </w:style>
  <w:style w:type="character" w:styleId="Subtielebenadrukking">
    <w:name w:val="Subtle Emphasis"/>
    <w:aliases w:val="Tekst in balk onderin"/>
    <w:uiPriority w:val="19"/>
    <w:qFormat/>
    <w:rsid w:val="00CA7131"/>
    <w:rPr>
      <w:b/>
      <w:bCs/>
      <w:color w:val="FFFFFF" w:themeColor="background1"/>
      <w:sz w:val="16"/>
      <w:szCs w:val="16"/>
    </w:rPr>
  </w:style>
  <w:style w:type="paragraph" w:styleId="Geenafstand">
    <w:name w:val="No Spacing"/>
    <w:uiPriority w:val="1"/>
    <w:qFormat/>
    <w:rsid w:val="009D3E81"/>
    <w:pPr>
      <w:spacing w:after="0" w:line="240" w:lineRule="auto"/>
    </w:pPr>
    <w:rPr>
      <w:rFonts w:ascii="Arial" w:hAnsi="Arial" w:cs="Arial"/>
      <w:color w:val="635D63"/>
      <w:sz w:val="20"/>
      <w:szCs w:val="20"/>
    </w:rPr>
  </w:style>
  <w:style w:type="paragraph" w:styleId="Inhopg1">
    <w:name w:val="toc 1"/>
    <w:basedOn w:val="Standaard"/>
    <w:next w:val="Standaard"/>
    <w:autoRedefine/>
    <w:uiPriority w:val="39"/>
    <w:unhideWhenUsed/>
    <w:rsid w:val="00CD2AA3"/>
    <w:pPr>
      <w:spacing w:after="100"/>
    </w:pPr>
  </w:style>
  <w:style w:type="character" w:styleId="Hyperlink">
    <w:name w:val="Hyperlink"/>
    <w:basedOn w:val="Standaardalinea-lettertype"/>
    <w:uiPriority w:val="99"/>
    <w:unhideWhenUsed/>
    <w:rsid w:val="00CD2AA3"/>
    <w:rPr>
      <w:color w:val="0563C1" w:themeColor="hyperlink"/>
      <w:u w:val="single"/>
    </w:rPr>
  </w:style>
  <w:style w:type="paragraph" w:styleId="Revisie">
    <w:name w:val="Revision"/>
    <w:hidden/>
    <w:uiPriority w:val="99"/>
    <w:semiHidden/>
    <w:rsid w:val="00994230"/>
    <w:pPr>
      <w:spacing w:after="0" w:line="240" w:lineRule="auto"/>
    </w:pPr>
    <w:rPr>
      <w:rFonts w:ascii="Arial" w:hAnsi="Arial" w:cs="Arial"/>
      <w:color w:val="635D63"/>
      <w:sz w:val="20"/>
      <w:szCs w:val="20"/>
    </w:rPr>
  </w:style>
  <w:style w:type="paragraph" w:styleId="Onderwerpvanopmerking">
    <w:name w:val="annotation subject"/>
    <w:basedOn w:val="Tekstopmerking"/>
    <w:next w:val="Tekstopmerking"/>
    <w:link w:val="OnderwerpvanopmerkingChar"/>
    <w:uiPriority w:val="99"/>
    <w:semiHidden/>
    <w:unhideWhenUsed/>
    <w:rsid w:val="005D08CC"/>
    <w:rPr>
      <w:b/>
      <w:bCs/>
    </w:rPr>
  </w:style>
  <w:style w:type="character" w:customStyle="1" w:styleId="OnderwerpvanopmerkingChar">
    <w:name w:val="Onderwerp van opmerking Char"/>
    <w:basedOn w:val="TekstopmerkingChar"/>
    <w:link w:val="Onderwerpvanopmerking"/>
    <w:uiPriority w:val="99"/>
    <w:semiHidden/>
    <w:rsid w:val="005D08CC"/>
    <w:rPr>
      <w:rFonts w:ascii="Arial" w:hAnsi="Arial" w:cs="Arial"/>
      <w:b/>
      <w:bCs/>
      <w:color w:val="635D63"/>
      <w:sz w:val="20"/>
      <w:szCs w:val="20"/>
    </w:rPr>
  </w:style>
  <w:style w:type="character" w:customStyle="1" w:styleId="LijstalineaChar">
    <w:name w:val="Lijstalinea Char"/>
    <w:basedOn w:val="Standaardalinea-lettertype"/>
    <w:link w:val="Lijstalinea"/>
    <w:uiPriority w:val="34"/>
    <w:rsid w:val="00A02AD0"/>
    <w:rPr>
      <w:rFonts w:ascii="Arial" w:hAnsi="Arial" w:cs="Arial"/>
      <w:color w:val="635D63"/>
      <w:sz w:val="20"/>
      <w:szCs w:val="20"/>
    </w:rPr>
  </w:style>
  <w:style w:type="numbering" w:customStyle="1" w:styleId="WWOutlineListStyle5">
    <w:name w:val="WW_OutlineListStyle_5"/>
    <w:basedOn w:val="Geenlijst"/>
    <w:rsid w:val="00133C63"/>
    <w:pPr>
      <w:numPr>
        <w:numId w:val="10"/>
      </w:numPr>
    </w:pPr>
  </w:style>
  <w:style w:type="paragraph" w:customStyle="1" w:styleId="HVGHead1">
    <w:name w:val="HVGHead1"/>
    <w:basedOn w:val="Standaard"/>
    <w:next w:val="HVGHead2"/>
    <w:rsid w:val="00133C63"/>
    <w:pPr>
      <w:keepNext/>
      <w:numPr>
        <w:numId w:val="8"/>
      </w:numPr>
      <w:suppressAutoHyphens/>
      <w:autoSpaceDN w:val="0"/>
      <w:spacing w:before="240" w:line="260" w:lineRule="atLeast"/>
      <w:jc w:val="both"/>
      <w:outlineLvl w:val="0"/>
    </w:pPr>
    <w:rPr>
      <w:rFonts w:eastAsia="SimSun" w:cs="Times New Roman"/>
      <w:b/>
      <w:caps/>
      <w:color w:val="auto"/>
      <w:kern w:val="3"/>
      <w:szCs w:val="22"/>
      <w:lang w:val="en-GB"/>
    </w:rPr>
  </w:style>
  <w:style w:type="paragraph" w:customStyle="1" w:styleId="HVGHead2">
    <w:name w:val="HVGHead2"/>
    <w:basedOn w:val="Standaard"/>
    <w:rsid w:val="00133C63"/>
    <w:pPr>
      <w:numPr>
        <w:ilvl w:val="1"/>
        <w:numId w:val="8"/>
      </w:numPr>
      <w:suppressAutoHyphens/>
      <w:autoSpaceDN w:val="0"/>
      <w:spacing w:before="240" w:line="260" w:lineRule="atLeast"/>
      <w:jc w:val="both"/>
      <w:outlineLvl w:val="1"/>
    </w:pPr>
    <w:rPr>
      <w:rFonts w:eastAsia="SimSun" w:cs="Times New Roman"/>
      <w:color w:val="auto"/>
      <w:szCs w:val="22"/>
      <w:lang w:val="en-GB"/>
    </w:rPr>
  </w:style>
  <w:style w:type="paragraph" w:customStyle="1" w:styleId="HVGHead3">
    <w:name w:val="HVGHead3"/>
    <w:basedOn w:val="Standaard"/>
    <w:rsid w:val="00133C63"/>
    <w:pPr>
      <w:numPr>
        <w:ilvl w:val="2"/>
        <w:numId w:val="8"/>
      </w:numPr>
      <w:suppressAutoHyphens/>
      <w:autoSpaceDN w:val="0"/>
      <w:spacing w:before="240" w:line="260" w:lineRule="atLeast"/>
      <w:jc w:val="both"/>
      <w:outlineLvl w:val="2"/>
    </w:pPr>
    <w:rPr>
      <w:rFonts w:eastAsia="SimSun" w:cs="Times New Roman"/>
      <w:color w:val="auto"/>
      <w:szCs w:val="22"/>
      <w:lang w:val="en-GB"/>
    </w:rPr>
  </w:style>
  <w:style w:type="paragraph" w:customStyle="1" w:styleId="HVGHead4">
    <w:name w:val="HVGHead4"/>
    <w:basedOn w:val="Standaard"/>
    <w:rsid w:val="00133C63"/>
    <w:pPr>
      <w:numPr>
        <w:ilvl w:val="3"/>
        <w:numId w:val="8"/>
      </w:numPr>
      <w:tabs>
        <w:tab w:val="num" w:pos="360"/>
      </w:tabs>
      <w:suppressAutoHyphens/>
      <w:autoSpaceDN w:val="0"/>
      <w:spacing w:before="240" w:line="260" w:lineRule="atLeast"/>
      <w:ind w:left="0" w:firstLine="0"/>
      <w:jc w:val="both"/>
      <w:outlineLvl w:val="3"/>
    </w:pPr>
    <w:rPr>
      <w:rFonts w:eastAsia="SimSun" w:cs="Times New Roman"/>
      <w:color w:val="auto"/>
      <w:szCs w:val="22"/>
      <w:lang w:val="en-GB"/>
    </w:rPr>
  </w:style>
  <w:style w:type="paragraph" w:customStyle="1" w:styleId="HVGHead5">
    <w:name w:val="HVGHead5"/>
    <w:basedOn w:val="Standaard"/>
    <w:rsid w:val="00133C63"/>
    <w:pPr>
      <w:numPr>
        <w:ilvl w:val="4"/>
        <w:numId w:val="8"/>
      </w:numPr>
      <w:tabs>
        <w:tab w:val="num" w:pos="360"/>
      </w:tabs>
      <w:suppressAutoHyphens/>
      <w:autoSpaceDN w:val="0"/>
      <w:spacing w:before="240" w:line="260" w:lineRule="atLeast"/>
      <w:ind w:left="0" w:firstLine="0"/>
      <w:jc w:val="both"/>
      <w:outlineLvl w:val="4"/>
    </w:pPr>
    <w:rPr>
      <w:rFonts w:eastAsia="SimSun" w:cs="Times New Roman"/>
      <w:color w:val="auto"/>
      <w:szCs w:val="22"/>
      <w:lang w:val="en-GB"/>
    </w:rPr>
  </w:style>
  <w:style w:type="paragraph" w:styleId="Voetnoottekst">
    <w:name w:val="footnote text"/>
    <w:basedOn w:val="Standaard"/>
    <w:link w:val="VoetnoottekstChar"/>
    <w:uiPriority w:val="99"/>
    <w:semiHidden/>
    <w:unhideWhenUsed/>
    <w:rsid w:val="00780057"/>
    <w:pPr>
      <w:spacing w:line="240" w:lineRule="auto"/>
    </w:pPr>
  </w:style>
  <w:style w:type="character" w:customStyle="1" w:styleId="VoetnoottekstChar">
    <w:name w:val="Voetnoottekst Char"/>
    <w:basedOn w:val="Standaardalinea-lettertype"/>
    <w:link w:val="Voetnoottekst"/>
    <w:uiPriority w:val="99"/>
    <w:semiHidden/>
    <w:rsid w:val="00780057"/>
    <w:rPr>
      <w:rFonts w:ascii="Arial" w:hAnsi="Arial" w:cs="Arial"/>
      <w:color w:val="635D63"/>
      <w:sz w:val="20"/>
      <w:szCs w:val="20"/>
    </w:rPr>
  </w:style>
  <w:style w:type="character" w:styleId="Voetnootmarkering">
    <w:name w:val="footnote reference"/>
    <w:basedOn w:val="Standaardalinea-lettertype"/>
    <w:uiPriority w:val="99"/>
    <w:semiHidden/>
    <w:unhideWhenUsed/>
    <w:rsid w:val="00780057"/>
    <w:rPr>
      <w:vertAlign w:val="superscript"/>
    </w:rPr>
  </w:style>
  <w:style w:type="character" w:customStyle="1" w:styleId="cf01">
    <w:name w:val="cf01"/>
    <w:basedOn w:val="Standaardalinea-lettertype"/>
    <w:rsid w:val="00E868FF"/>
    <w:rPr>
      <w:rFonts w:ascii="Segoe UI" w:hAnsi="Segoe UI" w:cs="Segoe UI" w:hint="default"/>
      <w:color w:val="635D63"/>
      <w:sz w:val="18"/>
      <w:szCs w:val="18"/>
    </w:rPr>
  </w:style>
  <w:style w:type="paragraph" w:customStyle="1" w:styleId="Stijl1">
    <w:name w:val="Stijl1"/>
    <w:basedOn w:val="Standaard"/>
    <w:link w:val="Stijl1Char"/>
    <w:qFormat/>
    <w:rsid w:val="00746171"/>
    <w:pPr>
      <w:spacing w:after="60" w:line="276" w:lineRule="auto"/>
    </w:pPr>
    <w:rPr>
      <w:rFonts w:ascii="Verdana" w:hAnsi="Verdana" w:cstheme="minorBidi"/>
      <w:color w:val="auto"/>
      <w:sz w:val="18"/>
      <w:szCs w:val="22"/>
      <w:lang w:val="en-GB"/>
    </w:rPr>
  </w:style>
  <w:style w:type="character" w:customStyle="1" w:styleId="Stijl1Char">
    <w:name w:val="Stijl1 Char"/>
    <w:basedOn w:val="Standaardalinea-lettertype"/>
    <w:link w:val="Stijl1"/>
    <w:rsid w:val="00746171"/>
    <w:rPr>
      <w:rFonts w:ascii="Verdana" w:hAnsi="Verdana"/>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738">
      <w:bodyDiv w:val="1"/>
      <w:marLeft w:val="0"/>
      <w:marRight w:val="0"/>
      <w:marTop w:val="0"/>
      <w:marBottom w:val="0"/>
      <w:divBdr>
        <w:top w:val="none" w:sz="0" w:space="0" w:color="auto"/>
        <w:left w:val="none" w:sz="0" w:space="0" w:color="auto"/>
        <w:bottom w:val="none" w:sz="0" w:space="0" w:color="auto"/>
        <w:right w:val="none" w:sz="0" w:space="0" w:color="auto"/>
      </w:divBdr>
    </w:div>
    <w:div w:id="384911616">
      <w:bodyDiv w:val="1"/>
      <w:marLeft w:val="0"/>
      <w:marRight w:val="0"/>
      <w:marTop w:val="0"/>
      <w:marBottom w:val="0"/>
      <w:divBdr>
        <w:top w:val="none" w:sz="0" w:space="0" w:color="auto"/>
        <w:left w:val="none" w:sz="0" w:space="0" w:color="auto"/>
        <w:bottom w:val="none" w:sz="0" w:space="0" w:color="auto"/>
        <w:right w:val="none" w:sz="0" w:space="0" w:color="auto"/>
      </w:divBdr>
    </w:div>
    <w:div w:id="1003433262">
      <w:bodyDiv w:val="1"/>
      <w:marLeft w:val="0"/>
      <w:marRight w:val="0"/>
      <w:marTop w:val="0"/>
      <w:marBottom w:val="0"/>
      <w:divBdr>
        <w:top w:val="none" w:sz="0" w:space="0" w:color="auto"/>
        <w:left w:val="none" w:sz="0" w:space="0" w:color="auto"/>
        <w:bottom w:val="none" w:sz="0" w:space="0" w:color="auto"/>
        <w:right w:val="none" w:sz="0" w:space="0" w:color="auto"/>
      </w:divBdr>
    </w:div>
    <w:div w:id="1080369408">
      <w:bodyDiv w:val="1"/>
      <w:marLeft w:val="0"/>
      <w:marRight w:val="0"/>
      <w:marTop w:val="0"/>
      <w:marBottom w:val="0"/>
      <w:divBdr>
        <w:top w:val="none" w:sz="0" w:space="0" w:color="auto"/>
        <w:left w:val="none" w:sz="0" w:space="0" w:color="auto"/>
        <w:bottom w:val="none" w:sz="0" w:space="0" w:color="auto"/>
        <w:right w:val="none" w:sz="0" w:space="0" w:color="auto"/>
      </w:divBdr>
    </w:div>
    <w:div w:id="1168211625">
      <w:bodyDiv w:val="1"/>
      <w:marLeft w:val="0"/>
      <w:marRight w:val="0"/>
      <w:marTop w:val="0"/>
      <w:marBottom w:val="0"/>
      <w:divBdr>
        <w:top w:val="none" w:sz="0" w:space="0" w:color="auto"/>
        <w:left w:val="none" w:sz="0" w:space="0" w:color="auto"/>
        <w:bottom w:val="none" w:sz="0" w:space="0" w:color="auto"/>
        <w:right w:val="none" w:sz="0" w:space="0" w:color="auto"/>
      </w:divBdr>
    </w:div>
    <w:div w:id="145136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43BD49FB1E764A88BA10380AFF16B6" ma:contentTypeVersion="3" ma:contentTypeDescription="Een nieuw document maken." ma:contentTypeScope="" ma:versionID="32ba1e234b81e8691b301160649e27e7">
  <xsd:schema xmlns:xsd="http://www.w3.org/2001/XMLSchema" xmlns:xs="http://www.w3.org/2001/XMLSchema" xmlns:p="http://schemas.microsoft.com/office/2006/metadata/properties" xmlns:ns2="82b42eda-1783-4f7b-9c56-a6f8c18378d8" targetNamespace="http://schemas.microsoft.com/office/2006/metadata/properties" ma:root="true" ma:fieldsID="128760befda306c59e4042e550e8a857" ns2:_="">
    <xsd:import namespace="82b42eda-1783-4f7b-9c56-a6f8c18378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2eda-1783-4f7b-9c56-a6f8c1837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0D4A5-905B-453E-826E-A242034485C0}">
  <ds:schemaRefs>
    <ds:schemaRef ds:uri="http://schemas.microsoft.com/sharepoint/v3/contenttype/forms"/>
  </ds:schemaRefs>
</ds:datastoreItem>
</file>

<file path=customXml/itemProps2.xml><?xml version="1.0" encoding="utf-8"?>
<ds:datastoreItem xmlns:ds="http://schemas.openxmlformats.org/officeDocument/2006/customXml" ds:itemID="{D98312A5-515B-4FAC-BEF8-BFFB47FD0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2eda-1783-4f7b-9c56-a6f8c1837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B53F6-7F4E-4531-A403-E953EDE13DC9}">
  <ds:schemaRefs>
    <ds:schemaRef ds:uri="http://schemas.microsoft.com/office/2006/metadata/properties"/>
    <ds:schemaRef ds:uri="http://schemas.microsoft.com/office/2006/documentManagement/types"/>
    <ds:schemaRef ds:uri="http://purl.org/dc/elements/1.1/"/>
    <ds:schemaRef ds:uri="http://www.w3.org/XML/1998/namespace"/>
    <ds:schemaRef ds:uri="82b42eda-1783-4f7b-9c56-a6f8c18378d8"/>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A8F1C9C-38AF-4250-B919-672BADB5C5C5}">
  <ds:schemaRefs>
    <ds:schemaRef ds:uri="http://schemas.openxmlformats.org/officeDocument/2006/bibliography"/>
  </ds:schemaRefs>
</ds:datastoreItem>
</file>

<file path=docMetadata/LabelInfo.xml><?xml version="1.0" encoding="utf-8"?>
<clbl:labelList xmlns:clbl="http://schemas.microsoft.com/office/2020/mipLabelMetadata">
  <clbl:label id="{006eae61-5f48-49e9-b732-e629c13d94d5}" enabled="1" method="Standard" siteId="{ad89fa4f-e4a0-4ddb-9d18-f7eeec649ffc}"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6380</Words>
  <Characters>35091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Raamovereenkomst Diensten</vt:lpstr>
    </vt:vector>
  </TitlesOfParts>
  <Company/>
  <LinksUpToDate>false</LinksUpToDate>
  <CharactersWithSpaces>41389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Diensten</dc:title>
  <dc:subject>Model Raamovereenkomst Diensten uit EIM met opm PWE 12-3-2025</dc:subject>
  <dc:creator>Blokx, Lenneke</dc:creator>
  <cp:keywords/>
  <dc:description/>
  <cp:lastModifiedBy>Tuinman, Rick</cp:lastModifiedBy>
  <cp:revision>3</cp:revision>
  <cp:lastPrinted>2025-05-28T13:31:00Z</cp:lastPrinted>
  <dcterms:created xsi:type="dcterms:W3CDTF">2026-03-19T12:33:00Z</dcterms:created>
  <dcterms:modified xsi:type="dcterms:W3CDTF">2026-03-19T12:34:00Z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0x010100AC43BD49FB1E764A88BA10380AFF16B6</vt:lpwstr>
  </property>
  <property fmtid="{D5CDD505-2E9C-101B-9397-08002B2CF9AE}" pid="3" name="MediaServiceImageTags">
    <vt:lpwstr/>
  </property>
  <property fmtid="{D5CDD505-2E9C-101B-9397-08002B2CF9AE}" pid="4" name="Order">
    <vt:r8>500</vt:r8>
  </property>
  <property fmtid="{D5CDD505-2E9C-101B-9397-08002B2CF9AE}" pid="5" name="Documentclassificatie">
    <vt:lpwstr/>
  </property>
  <property fmtid="{D5CDD505-2E9C-101B-9397-08002B2CF9AE}" pid="6" name="Documentstatus">
    <vt:lpwstr/>
  </property>
  <property fmtid="{D5CDD505-2E9C-101B-9397-08002B2CF9AE}" pid="7" name="MSIP_Label_3c76ce46-357f-46de-88d6-77b9bbb83c46_Enabled">
    <vt:lpwstr>true</vt:lpwstr>
  </property>
  <property fmtid="{D5CDD505-2E9C-101B-9397-08002B2CF9AE}" pid="8" name="MSIP_Label_3c76ce46-357f-46de-88d6-77b9bbb83c46_SetDate">
    <vt:lpwstr>2025-09-03T16:57:36Z</vt:lpwstr>
  </property>
  <property fmtid="{D5CDD505-2E9C-101B-9397-08002B2CF9AE}" pid="9" name="MSIP_Label_3c76ce46-357f-46de-88d6-77b9bbb83c46_Method">
    <vt:lpwstr>Privileged</vt:lpwstr>
  </property>
  <property fmtid="{D5CDD505-2E9C-101B-9397-08002B2CF9AE}" pid="10" name="MSIP_Label_3c76ce46-357f-46de-88d6-77b9bbb83c46_Name">
    <vt:lpwstr>Public</vt:lpwstr>
  </property>
  <property fmtid="{D5CDD505-2E9C-101B-9397-08002B2CF9AE}" pid="11" name="MSIP_Label_3c76ce46-357f-46de-88d6-77b9bbb83c46_SiteId">
    <vt:lpwstr>4e2c6054-71cb-48f1-bd6c-3a9705aca71b</vt:lpwstr>
  </property>
  <property fmtid="{D5CDD505-2E9C-101B-9397-08002B2CF9AE}" pid="12" name="MSIP_Label_3c76ce46-357f-46de-88d6-77b9bbb83c46_ActionId">
    <vt:lpwstr>809f3a37-95b6-4764-a5df-93ddb4d40fc6</vt:lpwstr>
  </property>
  <property fmtid="{D5CDD505-2E9C-101B-9397-08002B2CF9AE}" pid="13" name="MSIP_Label_3c76ce46-357f-46de-88d6-77b9bbb83c46_ContentBits">
    <vt:lpwstr>0</vt:lpwstr>
  </property>
  <property fmtid="{D5CDD505-2E9C-101B-9397-08002B2CF9AE}" pid="14" name="docLang">
    <vt:lpwstr>en</vt:lpwstr>
  </property>
</Properties>
</file>