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A82F" w14:textId="0C386E96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007B99">
        <w:rPr>
          <w:rFonts w:ascii="Verdana" w:hAnsi="Verdana" w:cs="Arial"/>
          <w:b/>
          <w:sz w:val="22"/>
          <w:szCs w:val="22"/>
        </w:rPr>
        <w:t>15</w:t>
      </w:r>
      <w:r w:rsidR="000705E7">
        <w:rPr>
          <w:rFonts w:ascii="Verdana" w:hAnsi="Verdana" w:cs="Arial"/>
          <w:b/>
          <w:sz w:val="22"/>
          <w:szCs w:val="22"/>
        </w:rPr>
        <w:t xml:space="preserve"> – V</w:t>
      </w:r>
      <w:r w:rsidRPr="00C46A20">
        <w:rPr>
          <w:rFonts w:ascii="Verdana" w:hAnsi="Verdana" w:cs="Arial"/>
          <w:b/>
          <w:sz w:val="22"/>
          <w:szCs w:val="22"/>
        </w:rPr>
        <w:t xml:space="preserve">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  <w:r w:rsidR="000705E7">
        <w:rPr>
          <w:rFonts w:ascii="Verdana" w:hAnsi="Verdana" w:cs="Arial"/>
          <w:b/>
          <w:sz w:val="22"/>
          <w:szCs w:val="22"/>
        </w:rPr>
        <w:t xml:space="preserve">- </w:t>
      </w:r>
      <w:r w:rsidR="000705E7" w:rsidRPr="000705E7">
        <w:rPr>
          <w:rFonts w:ascii="Verdana" w:hAnsi="Verdana" w:cs="Arial"/>
          <w:b/>
          <w:sz w:val="22"/>
          <w:szCs w:val="22"/>
        </w:rPr>
        <w:t>behorende bij aanbesteding Postdienstverlening Rijksoverheid (IUC23-696)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27968D21" w:rsidR="00091CFA" w:rsidRPr="000705E7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>Hoofdaannemer als I</w:t>
      </w:r>
      <w:r w:rsidR="00091CFA" w:rsidRPr="00917072">
        <w:rPr>
          <w:rFonts w:cs="Arial"/>
          <w:szCs w:val="18"/>
        </w:rPr>
        <w:t xml:space="preserve">nschrijver meedingt naar de gunning van de </w:t>
      </w:r>
      <w:r w:rsidR="00091CFA" w:rsidRPr="000705E7">
        <w:rPr>
          <w:rFonts w:cs="Arial"/>
          <w:szCs w:val="18"/>
        </w:rPr>
        <w:t xml:space="preserve">opdracht </w:t>
      </w:r>
      <w:bookmarkStart w:id="0" w:name="_Hlk188451339"/>
      <w:r w:rsidR="000705E7" w:rsidRPr="000705E7">
        <w:rPr>
          <w:rFonts w:cs="Arial"/>
          <w:szCs w:val="18"/>
        </w:rPr>
        <w:t xml:space="preserve">Postdienstverlening (IUC23-696) </w:t>
      </w:r>
      <w:bookmarkEnd w:id="0"/>
      <w:r w:rsidR="00091CFA" w:rsidRPr="000705E7">
        <w:rPr>
          <w:rFonts w:cs="Arial"/>
          <w:szCs w:val="18"/>
        </w:rPr>
        <w:t>van</w:t>
      </w:r>
      <w:r w:rsidR="000705E7" w:rsidRPr="000705E7">
        <w:rPr>
          <w:rFonts w:cs="Arial"/>
          <w:szCs w:val="18"/>
        </w:rPr>
        <w:t xml:space="preserve"> het IUC Belastingdienst</w:t>
      </w:r>
      <w:r w:rsidR="00091CFA" w:rsidRPr="000705E7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3478CFA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0705E7">
        <w:rPr>
          <w:rFonts w:cs="Arial"/>
          <w:szCs w:val="18"/>
        </w:rPr>
        <w:t>raamovereenkomst</w:t>
      </w:r>
      <w:r w:rsidRPr="00917072">
        <w:rPr>
          <w:rFonts w:cs="Arial"/>
          <w:szCs w:val="18"/>
        </w:rPr>
        <w:t xml:space="preserve"> tussen </w:t>
      </w:r>
      <w:r w:rsidR="000705E7">
        <w:rPr>
          <w:rFonts w:cs="Arial"/>
          <w:szCs w:val="18"/>
        </w:rPr>
        <w:t xml:space="preserve">het IUC Belastingdienst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 xml:space="preserve">en Hoofdaannemer aangaande de aanbesteding </w:t>
      </w:r>
      <w:r w:rsidR="000705E7" w:rsidRPr="000705E7">
        <w:rPr>
          <w:rFonts w:cs="Arial"/>
          <w:szCs w:val="18"/>
        </w:rPr>
        <w:t>Postdienstverlening (IUC23-696)</w:t>
      </w:r>
      <w:r w:rsidR="00A62C80">
        <w:rPr>
          <w:rFonts w:cs="Arial"/>
          <w:szCs w:val="18"/>
        </w:rPr>
        <w:t>, 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TenderNed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2C619E80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="000705E7">
        <w:rPr>
          <w:rFonts w:cs="Arial"/>
          <w:b/>
          <w:bCs/>
          <w:szCs w:val="18"/>
        </w:rPr>
        <w:tab/>
      </w:r>
      <w:r w:rsidR="000705E7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>Onderaannemer</w:t>
      </w:r>
    </w:p>
    <w:p w14:paraId="445C84DB" w14:textId="77777777" w:rsidR="000705E7" w:rsidRDefault="000705E7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</w:p>
    <w:p w14:paraId="26568C40" w14:textId="380A5F4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Naam bedrijf:</w:t>
      </w:r>
    </w:p>
    <w:p w14:paraId="15156921" w14:textId="77777777" w:rsidR="000705E7" w:rsidRDefault="000705E7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</w:p>
    <w:p w14:paraId="614F2D8B" w14:textId="00F60B4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Naam ondertekenaar:</w:t>
      </w:r>
    </w:p>
    <w:p w14:paraId="4303A146" w14:textId="77777777" w:rsidR="000705E7" w:rsidRDefault="000705E7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</w:p>
    <w:p w14:paraId="35931379" w14:textId="7A1B4628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Functie:</w:t>
      </w:r>
    </w:p>
    <w:p w14:paraId="523283C2" w14:textId="77777777" w:rsidR="000705E7" w:rsidRDefault="000705E7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</w:p>
    <w:p w14:paraId="665EEAF6" w14:textId="035F628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6708BCBF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="000705E7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Handtekening</w:t>
      </w:r>
      <w:r w:rsidR="000705E7">
        <w:rPr>
          <w:rFonts w:cs="Arial"/>
          <w:bCs/>
          <w:szCs w:val="18"/>
        </w:rPr>
        <w:t>:</w:t>
      </w:r>
    </w:p>
    <w:sectPr w:rsidR="0094311C" w:rsidRPr="00917072" w:rsidSect="00194534">
      <w:headerReference w:type="default" r:id="rId11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324746071">
    <w:abstractNumId w:val="4"/>
  </w:num>
  <w:num w:numId="2" w16cid:durableId="315962083">
    <w:abstractNumId w:val="5"/>
  </w:num>
  <w:num w:numId="3" w16cid:durableId="2020233075">
    <w:abstractNumId w:val="1"/>
  </w:num>
  <w:num w:numId="4" w16cid:durableId="1766685832">
    <w:abstractNumId w:val="0"/>
  </w:num>
  <w:num w:numId="5" w16cid:durableId="768619197">
    <w:abstractNumId w:val="3"/>
  </w:num>
  <w:num w:numId="6" w16cid:durableId="168324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07B99"/>
    <w:rsid w:val="000705E7"/>
    <w:rsid w:val="00091CFA"/>
    <w:rsid w:val="00151705"/>
    <w:rsid w:val="00194534"/>
    <w:rsid w:val="001B76A7"/>
    <w:rsid w:val="001E0D76"/>
    <w:rsid w:val="002525FB"/>
    <w:rsid w:val="002613BA"/>
    <w:rsid w:val="002A52BB"/>
    <w:rsid w:val="002E22C7"/>
    <w:rsid w:val="0033627D"/>
    <w:rsid w:val="004A3637"/>
    <w:rsid w:val="004A64F7"/>
    <w:rsid w:val="004D5DDD"/>
    <w:rsid w:val="005131F6"/>
    <w:rsid w:val="00687276"/>
    <w:rsid w:val="006E4B3F"/>
    <w:rsid w:val="00715612"/>
    <w:rsid w:val="00723691"/>
    <w:rsid w:val="00753832"/>
    <w:rsid w:val="00776027"/>
    <w:rsid w:val="007B576F"/>
    <w:rsid w:val="007B6409"/>
    <w:rsid w:val="007D656C"/>
    <w:rsid w:val="008245FE"/>
    <w:rsid w:val="008A58CC"/>
    <w:rsid w:val="008A798B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C1134"/>
    <w:rsid w:val="00AD4481"/>
    <w:rsid w:val="00AE6134"/>
    <w:rsid w:val="00C34D94"/>
    <w:rsid w:val="00C3625B"/>
    <w:rsid w:val="00C46A20"/>
    <w:rsid w:val="00D1653E"/>
    <w:rsid w:val="00E20A8A"/>
    <w:rsid w:val="00E657A3"/>
    <w:rsid w:val="00EB0F96"/>
    <w:rsid w:val="00EF62D0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5664DE2879B4B91E221A7CD4934B0" ma:contentTypeVersion="0" ma:contentTypeDescription="Een nieuw document maken." ma:contentTypeScope="" ma:versionID="e19119adbcfaded0f53b44b1cc554a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1C3A6-39D9-44F6-8AE9-8A980551BF41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3A95B-14AF-4057-896E-0F0FEA0F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Sander S.P. Lapré</cp:lastModifiedBy>
  <cp:revision>2</cp:revision>
  <dcterms:created xsi:type="dcterms:W3CDTF">2025-08-27T09:26:00Z</dcterms:created>
  <dcterms:modified xsi:type="dcterms:W3CDTF">2025-08-27T09:26:00Z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0x010100BDE5664DE2879B4B91E221A7CD4934B0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