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912A" w14:textId="446E576A" w:rsidR="00D56B85" w:rsidRPr="00EA4E03" w:rsidRDefault="00D56B85" w:rsidP="00EA4E03">
      <w:pPr>
        <w:pStyle w:val="Voorpaginaovkconcepttekst"/>
      </w:pPr>
      <w:r w:rsidRPr="00EA4E03">
        <w:t xml:space="preserve">Bijlage </w:t>
      </w:r>
      <w:r w:rsidR="008F5579">
        <w:t>A1</w:t>
      </w:r>
      <w:r w:rsidRPr="00EA4E03">
        <w:t xml:space="preserve"> – concept</w:t>
      </w:r>
    </w:p>
    <w:p w14:paraId="5269EAF9" w14:textId="601087AE" w:rsidR="00EA2E6F" w:rsidRPr="00EA4E03" w:rsidRDefault="00C9193D" w:rsidP="00EA4E03">
      <w:pPr>
        <w:pStyle w:val="Voorpaginaovk"/>
      </w:pPr>
      <w:r>
        <w:t>O</w:t>
      </w:r>
      <w:r w:rsidR="00EA2E6F" w:rsidRPr="00EA4E03">
        <w:t>vereenkomst</w:t>
      </w:r>
    </w:p>
    <w:p w14:paraId="44682FD1" w14:textId="3A561C15" w:rsidR="00EA2E6F" w:rsidRPr="00EA4E03" w:rsidRDefault="005D3615" w:rsidP="00EA4E03">
      <w:pPr>
        <w:pStyle w:val="Voorpaginaovk"/>
      </w:pPr>
      <w:r w:rsidRPr="00EA4E03">
        <w:t xml:space="preserve">op basis van de </w:t>
      </w:r>
      <w:r w:rsidR="00EA2E6F" w:rsidRPr="00EA4E03">
        <w:t>AR</w:t>
      </w:r>
      <w:r w:rsidR="00C9193D">
        <w:t>BIT</w:t>
      </w:r>
      <w:r w:rsidR="00EA2E6F" w:rsidRPr="00EA4E03">
        <w:t>-20</w:t>
      </w:r>
      <w:r w:rsidR="000C3313" w:rsidRPr="00EA4E03">
        <w:t>2</w:t>
      </w:r>
      <w:r w:rsidR="00C9193D">
        <w:t>2</w:t>
      </w:r>
    </w:p>
    <w:p w14:paraId="6BFF4B33" w14:textId="77777777" w:rsidR="00EA2E6F" w:rsidRPr="00EA4E03" w:rsidRDefault="00EA2E6F" w:rsidP="00EA4E03">
      <w:pPr>
        <w:pStyle w:val="Voorpaginaovk"/>
      </w:pPr>
    </w:p>
    <w:p w14:paraId="3BF4E168" w14:textId="77777777" w:rsidR="006A7AEA" w:rsidRPr="00EA4E03" w:rsidRDefault="006A7AEA" w:rsidP="00EA4E03">
      <w:pPr>
        <w:pStyle w:val="Voorpaginaovk"/>
      </w:pPr>
    </w:p>
    <w:p w14:paraId="3C78329D" w14:textId="77777777" w:rsidR="00EA2E6F" w:rsidRPr="00EA4E03" w:rsidRDefault="0050042E" w:rsidP="00EA4E03">
      <w:pPr>
        <w:pStyle w:val="Voorpaginaovk"/>
      </w:pPr>
      <w:r w:rsidRPr="00EA4E03">
        <w:t>tussen</w:t>
      </w:r>
    </w:p>
    <w:p w14:paraId="6A3A9716" w14:textId="77777777" w:rsidR="00EA2E6F" w:rsidRPr="00EA4E03" w:rsidRDefault="00EA2E6F" w:rsidP="00EA4E03">
      <w:pPr>
        <w:pStyle w:val="Voorpaginaovk"/>
      </w:pPr>
    </w:p>
    <w:p w14:paraId="64C30FF7" w14:textId="77777777" w:rsidR="00852AC3" w:rsidRPr="00EA4E03" w:rsidRDefault="00852AC3" w:rsidP="00EA4E03">
      <w:pPr>
        <w:pStyle w:val="Voorpaginaovk"/>
      </w:pPr>
    </w:p>
    <w:p w14:paraId="3A9EDF60" w14:textId="77777777" w:rsidR="00323478" w:rsidRDefault="00323478" w:rsidP="00323478">
      <w:pPr>
        <w:pStyle w:val="Voorpaginaovk"/>
      </w:pPr>
      <w:r w:rsidRPr="00EA4E03">
        <w:t xml:space="preserve">het ministerie van </w:t>
      </w:r>
      <w:r>
        <w:t>Volksgezondheid Welzijn en Sport</w:t>
      </w:r>
    </w:p>
    <w:p w14:paraId="2A4862EE" w14:textId="7BEC4841" w:rsidR="00EA2E6F" w:rsidRPr="00EA4E03" w:rsidRDefault="00323478" w:rsidP="00323478">
      <w:pPr>
        <w:pStyle w:val="Voorpaginaovk"/>
      </w:pPr>
      <w:r>
        <w:t>Inspectie Gezondheidszorg en Jeugd</w:t>
      </w:r>
    </w:p>
    <w:p w14:paraId="36080307" w14:textId="77777777" w:rsidR="00EA2E6F" w:rsidRPr="00EA4E03" w:rsidRDefault="00EA2E6F" w:rsidP="00EA4E03">
      <w:pPr>
        <w:pStyle w:val="Voorpaginaovk"/>
      </w:pPr>
    </w:p>
    <w:p w14:paraId="6C68F0B7" w14:textId="77777777" w:rsidR="006A7AEA" w:rsidRPr="00EA4E03" w:rsidRDefault="006A7AEA" w:rsidP="00EA4E03">
      <w:pPr>
        <w:pStyle w:val="Voorpaginaovk"/>
      </w:pPr>
    </w:p>
    <w:p w14:paraId="10E7A022" w14:textId="77777777" w:rsidR="00EA2E6F" w:rsidRPr="00EA4E03" w:rsidRDefault="00810F5A" w:rsidP="00EA4E03">
      <w:pPr>
        <w:pStyle w:val="Voorpaginaovk"/>
      </w:pPr>
      <w:r w:rsidRPr="00EA4E03">
        <w:t>en</w:t>
      </w:r>
    </w:p>
    <w:p w14:paraId="20F6F160" w14:textId="77777777" w:rsidR="00EA2E6F" w:rsidRPr="00EA4E03" w:rsidRDefault="00EA2E6F" w:rsidP="00EA4E03">
      <w:pPr>
        <w:pStyle w:val="Voorpaginaovk"/>
      </w:pPr>
    </w:p>
    <w:p w14:paraId="3C96AC1E" w14:textId="77777777" w:rsidR="006A7AEA" w:rsidRPr="00EA4E03" w:rsidRDefault="006A7AEA" w:rsidP="00EA4E03">
      <w:pPr>
        <w:pStyle w:val="Voorpaginaovk"/>
      </w:pPr>
    </w:p>
    <w:p w14:paraId="27D24613" w14:textId="77777777" w:rsidR="005219CA" w:rsidRPr="00EA4E03" w:rsidRDefault="005219CA" w:rsidP="005219CA">
      <w:pPr>
        <w:pStyle w:val="Voorpaginaovk"/>
      </w:pPr>
      <w:r w:rsidRPr="00EA4E03">
        <w:rPr>
          <w:highlight w:val="lightGray"/>
        </w:rPr>
        <w:t>&lt;</w:t>
      </w:r>
      <w:r>
        <w:rPr>
          <w:highlight w:val="lightGray"/>
        </w:rPr>
        <w:t>Wederpartij</w:t>
      </w:r>
      <w:r w:rsidRPr="00EA4E03">
        <w:rPr>
          <w:highlight w:val="lightGray"/>
        </w:rPr>
        <w:t>&gt;</w:t>
      </w:r>
    </w:p>
    <w:p w14:paraId="11CB643C" w14:textId="77777777" w:rsidR="006A7AEA" w:rsidRPr="00EA4E03" w:rsidRDefault="006A7AEA" w:rsidP="00EA4E03">
      <w:pPr>
        <w:pStyle w:val="Voorpaginaovk"/>
      </w:pPr>
    </w:p>
    <w:p w14:paraId="42D10F17" w14:textId="77777777" w:rsidR="00EA2E6F" w:rsidRPr="00EA4E03" w:rsidRDefault="0050042E" w:rsidP="00EA4E03">
      <w:pPr>
        <w:pStyle w:val="Voorpaginaovk"/>
      </w:pPr>
      <w:r w:rsidRPr="00EA4E03">
        <w:t>i</w:t>
      </w:r>
      <w:r w:rsidR="00EA2E6F" w:rsidRPr="00EA4E03">
        <w:t>nzake</w:t>
      </w:r>
    </w:p>
    <w:p w14:paraId="693CAF28" w14:textId="77777777" w:rsidR="00EA2E6F" w:rsidRPr="00EA4E03" w:rsidRDefault="00EA2E6F" w:rsidP="00EA4E03">
      <w:pPr>
        <w:pStyle w:val="Voorpaginaovk"/>
      </w:pPr>
    </w:p>
    <w:p w14:paraId="58188E83" w14:textId="77777777" w:rsidR="006A7AEA" w:rsidRPr="00EA4E03" w:rsidRDefault="006A7AEA" w:rsidP="00EA4E03">
      <w:pPr>
        <w:pStyle w:val="Voorpaginaovk"/>
      </w:pPr>
    </w:p>
    <w:p w14:paraId="0B2096C8" w14:textId="77777777" w:rsidR="00812D79" w:rsidRPr="00EA4E03" w:rsidRDefault="00812D79" w:rsidP="00812D79">
      <w:pPr>
        <w:pStyle w:val="Voorpaginaovk"/>
      </w:pPr>
      <w:r>
        <w:t>Dienstverlening Adaptief Zaakmanagementsysteem</w:t>
      </w:r>
    </w:p>
    <w:p w14:paraId="0626FC30" w14:textId="77777777" w:rsidR="00EA2E6F" w:rsidRPr="00EA4E03" w:rsidRDefault="00EA2E6F" w:rsidP="00EA4E03">
      <w:pPr>
        <w:pStyle w:val="Voorpaginaovk"/>
      </w:pPr>
    </w:p>
    <w:p w14:paraId="20A57B8E" w14:textId="77777777" w:rsidR="00810F5A" w:rsidRPr="00EA4E03" w:rsidRDefault="00810F5A" w:rsidP="00EA4E03">
      <w:pPr>
        <w:pStyle w:val="Voorpaginaovk"/>
      </w:pPr>
    </w:p>
    <w:p w14:paraId="0781C052" w14:textId="3B748C06" w:rsidR="00EA2E6F" w:rsidRPr="00EA4E03" w:rsidRDefault="0050042E" w:rsidP="00EA4E03">
      <w:pPr>
        <w:pStyle w:val="Voorpaginaovk"/>
      </w:pPr>
      <w:r w:rsidRPr="00EA4E03">
        <w:t>m</w:t>
      </w:r>
      <w:r w:rsidR="00EA2E6F" w:rsidRPr="00EA4E03">
        <w:t>et kenmerk</w:t>
      </w:r>
    </w:p>
    <w:p w14:paraId="17BBB314" w14:textId="5BB1F534" w:rsidR="00EA2E6F" w:rsidRPr="00EA4E03" w:rsidRDefault="00514F33" w:rsidP="00EA4E03">
      <w:pPr>
        <w:pStyle w:val="Voorpaginaovk"/>
      </w:pPr>
      <w:r w:rsidRPr="00514F33">
        <w:t>201865006.001.003</w:t>
      </w:r>
    </w:p>
    <w:p w14:paraId="16D1BCF7" w14:textId="77777777" w:rsidR="000F4A30" w:rsidRPr="004A424B" w:rsidRDefault="00EA2E6F" w:rsidP="004A424B">
      <w:r w:rsidRPr="004A424B">
        <w:br w:type="page"/>
      </w:r>
    </w:p>
    <w:p w14:paraId="73B33345" w14:textId="2DF8D4C6" w:rsidR="0054692C" w:rsidRPr="00FF4662" w:rsidRDefault="00C9193D" w:rsidP="004A424B">
      <w:pPr>
        <w:rPr>
          <w:b/>
          <w:bCs/>
        </w:rPr>
      </w:pPr>
      <w:r>
        <w:rPr>
          <w:b/>
          <w:bCs/>
        </w:rPr>
        <w:lastRenderedPageBreak/>
        <w:t>O</w:t>
      </w:r>
      <w:r w:rsidR="0054692C" w:rsidRPr="00FF4662">
        <w:rPr>
          <w:b/>
          <w:bCs/>
        </w:rPr>
        <w:t>vereenkomst AR</w:t>
      </w:r>
      <w:r>
        <w:rPr>
          <w:b/>
          <w:bCs/>
        </w:rPr>
        <w:t>BIT-2022</w:t>
      </w:r>
      <w:r w:rsidRPr="00C9193D">
        <w:rPr>
          <w:b/>
          <w:bCs/>
        </w:rPr>
        <w:t xml:space="preserve"> inzake </w:t>
      </w:r>
      <w:r w:rsidR="00323478">
        <w:rPr>
          <w:b/>
          <w:bCs/>
        </w:rPr>
        <w:t>dienstverlening Adaptief Zaakmanagementsysteem</w:t>
      </w:r>
    </w:p>
    <w:p w14:paraId="3CC2D102" w14:textId="77777777" w:rsidR="0054692C" w:rsidRPr="004A424B" w:rsidRDefault="008E12C1" w:rsidP="004A424B">
      <w:r w:rsidRPr="004A424B">
        <w:br/>
      </w:r>
      <w:r w:rsidR="0054692C" w:rsidRPr="00FF4662">
        <w:rPr>
          <w:b/>
          <w:bCs/>
        </w:rPr>
        <w:t>Contractnummer:</w:t>
      </w:r>
      <w:r w:rsidR="0054692C" w:rsidRPr="004A424B">
        <w:t xml:space="preserve"> </w:t>
      </w:r>
      <w:r w:rsidR="00C74D7E" w:rsidRPr="004A424B">
        <w:rPr>
          <w:highlight w:val="lightGray"/>
        </w:rPr>
        <w:t>&lt;…&gt;</w:t>
      </w:r>
    </w:p>
    <w:p w14:paraId="5856B14B" w14:textId="77777777" w:rsidR="00192061" w:rsidRPr="00192061" w:rsidRDefault="0054692C" w:rsidP="00192061">
      <w:pPr>
        <w:rPr>
          <w:highlight w:val="lightGray"/>
        </w:rPr>
      </w:pPr>
      <w:r w:rsidRPr="00FF4662">
        <w:rPr>
          <w:b/>
          <w:bCs/>
        </w:rPr>
        <w:t>Verplichtingennummer:</w:t>
      </w:r>
      <w:r w:rsidRPr="004A424B">
        <w:t xml:space="preserve"> </w:t>
      </w:r>
      <w:r w:rsidR="00192061" w:rsidRPr="00192061">
        <w:rPr>
          <w:highlight w:val="lightGray"/>
        </w:rPr>
        <w:t>Zie Onventis Order</w:t>
      </w:r>
    </w:p>
    <w:p w14:paraId="58BF8B24" w14:textId="146D8F8C" w:rsidR="0042725E" w:rsidRPr="004A424B" w:rsidRDefault="000919AB" w:rsidP="004A424B">
      <w:r w:rsidRPr="004A424B">
        <w:t xml:space="preserve"> </w:t>
      </w:r>
    </w:p>
    <w:p w14:paraId="4749DAD7" w14:textId="77777777" w:rsidR="00AE704A" w:rsidRPr="004A424B" w:rsidRDefault="00AE704A" w:rsidP="004A424B"/>
    <w:p w14:paraId="775D401F" w14:textId="55F4CF98" w:rsidR="0054692C" w:rsidRPr="00FF4662" w:rsidRDefault="00FF4662" w:rsidP="004A424B">
      <w:pPr>
        <w:rPr>
          <w:b/>
          <w:bCs/>
        </w:rPr>
      </w:pPr>
      <w:bookmarkStart w:id="0" w:name="_Hlk143610611"/>
      <w:r w:rsidRPr="00FF4662">
        <w:rPr>
          <w:b/>
          <w:bCs/>
        </w:rPr>
        <w:t>NAW-gegevens</w:t>
      </w:r>
      <w:r w:rsidR="0054692C" w:rsidRPr="00FF4662">
        <w:rPr>
          <w:b/>
          <w:bCs/>
        </w:rPr>
        <w:t>:</w:t>
      </w:r>
    </w:p>
    <w:p w14:paraId="4F71D32E" w14:textId="77777777" w:rsidR="0054692C" w:rsidRPr="00192061" w:rsidRDefault="00C74D7E" w:rsidP="004A424B">
      <w:pPr>
        <w:rPr>
          <w:b/>
          <w:bCs/>
          <w:lang w:val="fr-FR"/>
        </w:rPr>
      </w:pPr>
      <w:r w:rsidRPr="00192061">
        <w:rPr>
          <w:b/>
          <w:bCs/>
          <w:highlight w:val="lightGray"/>
          <w:lang w:val="fr-FR"/>
        </w:rPr>
        <w:t>&lt;</w:t>
      </w:r>
      <w:r w:rsidR="0054692C" w:rsidRPr="00192061">
        <w:rPr>
          <w:b/>
          <w:bCs/>
          <w:highlight w:val="lightGray"/>
          <w:lang w:val="fr-FR"/>
        </w:rPr>
        <w:t>Naam</w:t>
      </w:r>
      <w:r w:rsidRPr="00192061">
        <w:rPr>
          <w:b/>
          <w:bCs/>
          <w:highlight w:val="lightGray"/>
          <w:lang w:val="fr-FR"/>
        </w:rPr>
        <w:t>&gt;</w:t>
      </w:r>
    </w:p>
    <w:p w14:paraId="5CBF7788" w14:textId="77777777" w:rsidR="0054692C" w:rsidRPr="00B237F4" w:rsidRDefault="00C74D7E" w:rsidP="004A424B">
      <w:pPr>
        <w:rPr>
          <w:b/>
          <w:bCs/>
          <w:lang w:val="fr-FR"/>
        </w:rPr>
      </w:pPr>
      <w:r w:rsidRPr="00B237F4">
        <w:rPr>
          <w:b/>
          <w:bCs/>
          <w:highlight w:val="lightGray"/>
          <w:lang w:val="fr-FR"/>
        </w:rPr>
        <w:t>&lt;</w:t>
      </w:r>
      <w:r w:rsidR="0054692C" w:rsidRPr="00B237F4">
        <w:rPr>
          <w:b/>
          <w:bCs/>
          <w:highlight w:val="lightGray"/>
          <w:lang w:val="fr-FR"/>
        </w:rPr>
        <w:t>Adres</w:t>
      </w:r>
      <w:r w:rsidRPr="00B237F4">
        <w:rPr>
          <w:b/>
          <w:bCs/>
          <w:highlight w:val="lightGray"/>
          <w:lang w:val="fr-FR"/>
        </w:rPr>
        <w:t>&gt;</w:t>
      </w:r>
    </w:p>
    <w:p w14:paraId="385984DB" w14:textId="77777777" w:rsidR="0054692C" w:rsidRPr="00B237F4" w:rsidRDefault="00C74D7E" w:rsidP="004A424B">
      <w:pPr>
        <w:rPr>
          <w:b/>
          <w:bCs/>
          <w:lang w:val="fr-FR"/>
        </w:rPr>
      </w:pPr>
      <w:r w:rsidRPr="00B237F4">
        <w:rPr>
          <w:b/>
          <w:bCs/>
          <w:highlight w:val="lightGray"/>
          <w:lang w:val="fr-FR"/>
        </w:rPr>
        <w:t>&lt;</w:t>
      </w:r>
      <w:r w:rsidR="0054692C" w:rsidRPr="00B237F4">
        <w:rPr>
          <w:b/>
          <w:bCs/>
          <w:highlight w:val="lightGray"/>
          <w:lang w:val="fr-FR"/>
        </w:rPr>
        <w:t>Postcode</w:t>
      </w:r>
      <w:r w:rsidRPr="00B237F4">
        <w:rPr>
          <w:b/>
          <w:bCs/>
          <w:highlight w:val="lightGray"/>
          <w:lang w:val="fr-FR"/>
        </w:rPr>
        <w:t>&gt;</w:t>
      </w:r>
    </w:p>
    <w:p w14:paraId="5D4AA757" w14:textId="77777777" w:rsidR="0054692C" w:rsidRPr="00B237F4" w:rsidRDefault="0054692C" w:rsidP="004A424B">
      <w:pPr>
        <w:rPr>
          <w:b/>
          <w:bCs/>
          <w:lang w:val="fr-FR"/>
        </w:rPr>
      </w:pPr>
    </w:p>
    <w:p w14:paraId="14029005" w14:textId="6FDB47FC" w:rsidR="0054692C" w:rsidRPr="00B237F4" w:rsidRDefault="00FF4662" w:rsidP="004A424B">
      <w:pPr>
        <w:rPr>
          <w:b/>
          <w:bCs/>
          <w:lang w:val="fr-FR"/>
        </w:rPr>
      </w:pPr>
      <w:r w:rsidRPr="00B237F4">
        <w:rPr>
          <w:b/>
          <w:bCs/>
          <w:lang w:val="fr-FR"/>
        </w:rPr>
        <w:t>IBAN-code</w:t>
      </w:r>
      <w:r w:rsidR="0054692C" w:rsidRPr="00B237F4">
        <w:rPr>
          <w:b/>
          <w:bCs/>
          <w:lang w:val="fr-FR"/>
        </w:rPr>
        <w:t xml:space="preserve">: </w:t>
      </w:r>
      <w:r w:rsidR="00C74D7E" w:rsidRPr="00B237F4">
        <w:rPr>
          <w:b/>
          <w:bCs/>
          <w:highlight w:val="lightGray"/>
          <w:lang w:val="fr-FR"/>
        </w:rPr>
        <w:t>&lt;…&gt;</w:t>
      </w:r>
    </w:p>
    <w:p w14:paraId="415BDA5F" w14:textId="77777777" w:rsidR="0054692C" w:rsidRPr="00B237F4" w:rsidRDefault="0054692C" w:rsidP="004A424B">
      <w:pPr>
        <w:rPr>
          <w:b/>
          <w:bCs/>
          <w:lang w:val="fr-FR"/>
        </w:rPr>
      </w:pPr>
      <w:r w:rsidRPr="00B237F4">
        <w:rPr>
          <w:b/>
          <w:bCs/>
          <w:lang w:val="fr-FR"/>
        </w:rPr>
        <w:t xml:space="preserve">BIC code: </w:t>
      </w:r>
      <w:r w:rsidR="00C74D7E" w:rsidRPr="00B237F4">
        <w:rPr>
          <w:b/>
          <w:bCs/>
          <w:highlight w:val="lightGray"/>
          <w:lang w:val="fr-FR"/>
        </w:rPr>
        <w:t>&lt;…&gt;</w:t>
      </w:r>
    </w:p>
    <w:p w14:paraId="7BD53E15" w14:textId="77777777" w:rsidR="00927814" w:rsidRPr="00FF4662" w:rsidRDefault="00927814" w:rsidP="004A424B">
      <w:pPr>
        <w:rPr>
          <w:b/>
          <w:bCs/>
        </w:rPr>
      </w:pPr>
      <w:r w:rsidRPr="00FF4662">
        <w:rPr>
          <w:b/>
          <w:bCs/>
        </w:rPr>
        <w:t xml:space="preserve">KvK-nummer: </w:t>
      </w:r>
      <w:r w:rsidRPr="00FF4662">
        <w:rPr>
          <w:b/>
          <w:bCs/>
          <w:highlight w:val="lightGray"/>
        </w:rPr>
        <w:t>&lt;…&gt;</w:t>
      </w:r>
    </w:p>
    <w:p w14:paraId="3EBBA816" w14:textId="7C45B8CF" w:rsidR="00927814" w:rsidRPr="00FF4662" w:rsidRDefault="00927814" w:rsidP="004A424B">
      <w:pPr>
        <w:rPr>
          <w:b/>
          <w:bCs/>
        </w:rPr>
      </w:pPr>
      <w:r w:rsidRPr="00FF4662">
        <w:rPr>
          <w:b/>
          <w:bCs/>
        </w:rPr>
        <w:t xml:space="preserve">KvK-vestigingsnummer: </w:t>
      </w:r>
      <w:r w:rsidRPr="00FF4662">
        <w:rPr>
          <w:b/>
          <w:bCs/>
          <w:highlight w:val="lightGray"/>
        </w:rPr>
        <w:t>&lt;…&gt;</w:t>
      </w:r>
    </w:p>
    <w:bookmarkEnd w:id="0"/>
    <w:p w14:paraId="402C2298" w14:textId="77777777" w:rsidR="0054692C" w:rsidRPr="004A424B" w:rsidRDefault="0054692C" w:rsidP="004A424B"/>
    <w:p w14:paraId="7837E972" w14:textId="77777777" w:rsidR="0054692C" w:rsidRPr="004A424B" w:rsidRDefault="0054692C" w:rsidP="004A424B">
      <w:r w:rsidRPr="004A424B">
        <w:tab/>
      </w:r>
    </w:p>
    <w:p w14:paraId="1403BE84" w14:textId="77777777" w:rsidR="0054692C" w:rsidRPr="00FF4662" w:rsidRDefault="0054692C" w:rsidP="004A424B">
      <w:pPr>
        <w:rPr>
          <w:b/>
          <w:bCs/>
        </w:rPr>
      </w:pPr>
      <w:r w:rsidRPr="00FF4662">
        <w:rPr>
          <w:b/>
          <w:bCs/>
        </w:rPr>
        <w:t>De ondergetekenden:</w:t>
      </w:r>
    </w:p>
    <w:p w14:paraId="6EB08A6B" w14:textId="77777777" w:rsidR="0054692C" w:rsidRPr="004A424B" w:rsidRDefault="0054692C" w:rsidP="004A424B"/>
    <w:p w14:paraId="2CAD16F5" w14:textId="3728BF1F" w:rsidR="00192061" w:rsidRDefault="00192061" w:rsidP="00192061">
      <w:pPr>
        <w:pStyle w:val="Lijstalinea"/>
        <w:numPr>
          <w:ilvl w:val="0"/>
          <w:numId w:val="3"/>
        </w:numPr>
      </w:pPr>
      <w:r>
        <w:t>De Staat der Nederlanden, waarvan de zetel is gevestigd te Den Haag, te dezen vertegenwoordigd door de minister van Volksgezondheid, Welzijn en Sport,</w:t>
      </w:r>
    </w:p>
    <w:p w14:paraId="07568BD9" w14:textId="77777777" w:rsidR="00192061" w:rsidRDefault="00192061" w:rsidP="00303A41">
      <w:pPr>
        <w:pStyle w:val="Lijstalinea"/>
        <w:ind w:left="360"/>
      </w:pPr>
      <w:r>
        <w:t>namens deze,</w:t>
      </w:r>
    </w:p>
    <w:p w14:paraId="1E3FCB51" w14:textId="0C3F5FB6" w:rsidR="00192061" w:rsidRDefault="00192061" w:rsidP="00303A41">
      <w:pPr>
        <w:pStyle w:val="Lijstalinea"/>
        <w:ind w:left="360"/>
      </w:pPr>
      <w:r>
        <w:t>de Inspecteur-generaal Gezondheidszorg en Jeugd, mevrouw M. Vogel</w:t>
      </w:r>
      <w:r w:rsidR="006A3161">
        <w:t>z</w:t>
      </w:r>
      <w:r>
        <w:t>ang,</w:t>
      </w:r>
    </w:p>
    <w:p w14:paraId="4EA3FFF9" w14:textId="77777777" w:rsidR="00192061" w:rsidRDefault="00192061" w:rsidP="00303A41">
      <w:pPr>
        <w:pStyle w:val="Lijstalinea"/>
        <w:ind w:left="360"/>
      </w:pPr>
      <w:r>
        <w:t>hierna te noemen: Opdrachtgever,</w:t>
      </w:r>
    </w:p>
    <w:p w14:paraId="0112541B" w14:textId="77777777" w:rsidR="00192061" w:rsidRDefault="00192061" w:rsidP="00192061">
      <w:pPr>
        <w:pStyle w:val="Lijstalinea"/>
      </w:pPr>
    </w:p>
    <w:p w14:paraId="0219F26D" w14:textId="049FC9EE" w:rsidR="00122BC9" w:rsidRPr="00FF4662" w:rsidRDefault="00122BC9" w:rsidP="00192061">
      <w:pPr>
        <w:pStyle w:val="Lijstalinea"/>
        <w:rPr>
          <w:b/>
          <w:bCs/>
        </w:rPr>
      </w:pPr>
      <w:r w:rsidRPr="00FF4662">
        <w:rPr>
          <w:b/>
          <w:bCs/>
        </w:rPr>
        <w:t>en</w:t>
      </w:r>
    </w:p>
    <w:p w14:paraId="3875E164" w14:textId="77777777" w:rsidR="00B468E6" w:rsidRPr="004A424B" w:rsidRDefault="00B468E6" w:rsidP="004A424B"/>
    <w:p w14:paraId="1D54901A" w14:textId="77777777" w:rsidR="00122BC9" w:rsidRPr="00FF4662" w:rsidRDefault="00C74D7E" w:rsidP="003020B6">
      <w:pPr>
        <w:pStyle w:val="Lijstalinea"/>
        <w:numPr>
          <w:ilvl w:val="0"/>
          <w:numId w:val="3"/>
        </w:numPr>
        <w:ind w:left="284" w:hanging="284"/>
      </w:pPr>
      <w:r w:rsidRPr="00FF4662">
        <w:rPr>
          <w:highlight w:val="lightGray"/>
        </w:rPr>
        <w:t>&lt;</w:t>
      </w:r>
      <w:r w:rsidR="00122BC9" w:rsidRPr="00FF4662">
        <w:rPr>
          <w:highlight w:val="lightGray"/>
        </w:rPr>
        <w:t>volledige</w:t>
      </w:r>
      <w:r w:rsidR="00E173ED" w:rsidRPr="00FF4662">
        <w:rPr>
          <w:highlight w:val="lightGray"/>
        </w:rPr>
        <w:t xml:space="preserve"> naam en rechtsvorm contractant</w:t>
      </w:r>
      <w:r w:rsidRPr="00FF4662">
        <w:rPr>
          <w:highlight w:val="lightGray"/>
        </w:rPr>
        <w:t>&gt;</w:t>
      </w:r>
      <w:r w:rsidR="00122BC9" w:rsidRPr="004A424B">
        <w:t>,</w:t>
      </w:r>
    </w:p>
    <w:p w14:paraId="0F4636AA" w14:textId="77777777" w:rsidR="00FF4662" w:rsidRPr="00FF4662" w:rsidRDefault="00C74D7E" w:rsidP="00FF4662">
      <w:pPr>
        <w:pStyle w:val="Lijstalinea"/>
        <w:ind w:left="284"/>
      </w:pPr>
      <w:r w:rsidRPr="004A424B">
        <w:t>(</w:t>
      </w:r>
      <w:r w:rsidR="00E173ED" w:rsidRPr="004A424B">
        <w:t>statutair</w:t>
      </w:r>
      <w:r w:rsidRPr="004A424B">
        <w:t>)</w:t>
      </w:r>
      <w:r w:rsidR="00122BC9" w:rsidRPr="004A424B">
        <w:t xml:space="preserve"> gevestigd te </w:t>
      </w:r>
      <w:r w:rsidRPr="00FF4662">
        <w:rPr>
          <w:highlight w:val="lightGray"/>
        </w:rPr>
        <w:t>&lt;plaatsnaam&gt;</w:t>
      </w:r>
      <w:r w:rsidR="00122BC9" w:rsidRPr="004A424B">
        <w:t>,</w:t>
      </w:r>
    </w:p>
    <w:p w14:paraId="4C235B6A" w14:textId="3BDC58C4" w:rsidR="00122BC9" w:rsidRPr="00FF4662" w:rsidRDefault="00233A7D" w:rsidP="00FF4662">
      <w:pPr>
        <w:pStyle w:val="Lijstalinea"/>
        <w:ind w:left="284"/>
      </w:pPr>
      <w:r w:rsidRPr="004A424B">
        <w:t>hierbij</w:t>
      </w:r>
      <w:r w:rsidR="00122BC9" w:rsidRPr="004A424B">
        <w:t xml:space="preserve"> vertegenwoordigd door</w:t>
      </w:r>
      <w:r w:rsidR="00C06C69" w:rsidRPr="004A424B">
        <w:t>,</w:t>
      </w:r>
    </w:p>
    <w:p w14:paraId="60494805" w14:textId="77777777" w:rsidR="00FF4662" w:rsidRPr="00FF4662" w:rsidRDefault="00C74D7E" w:rsidP="00FF4662">
      <w:pPr>
        <w:pStyle w:val="Lijstalinea"/>
        <w:ind w:left="284"/>
      </w:pPr>
      <w:r w:rsidRPr="00FF4662">
        <w:rPr>
          <w:highlight w:val="lightGray"/>
        </w:rPr>
        <w:t>&lt;</w:t>
      </w:r>
      <w:r w:rsidR="00B935E7" w:rsidRPr="00FF4662">
        <w:rPr>
          <w:highlight w:val="lightGray"/>
        </w:rPr>
        <w:t xml:space="preserve">functienaam </w:t>
      </w:r>
      <w:r w:rsidR="00122BC9" w:rsidRPr="00FF4662">
        <w:rPr>
          <w:highlight w:val="lightGray"/>
        </w:rPr>
        <w:t xml:space="preserve">en </w:t>
      </w:r>
      <w:r w:rsidR="00E173ED" w:rsidRPr="00FF4662">
        <w:rPr>
          <w:highlight w:val="lightGray"/>
        </w:rPr>
        <w:t>naam ondertekenaar</w:t>
      </w:r>
      <w:r w:rsidRPr="00FF4662">
        <w:rPr>
          <w:highlight w:val="lightGray"/>
        </w:rPr>
        <w:t>&gt;</w:t>
      </w:r>
      <w:r w:rsidR="00B935E7" w:rsidRPr="004A424B">
        <w:t>,</w:t>
      </w:r>
    </w:p>
    <w:p w14:paraId="013871EE" w14:textId="479A892B" w:rsidR="00122BC9" w:rsidRPr="00FF4662" w:rsidRDefault="00122BC9" w:rsidP="00FF4662">
      <w:pPr>
        <w:pStyle w:val="Lijstalinea"/>
        <w:ind w:left="284"/>
      </w:pPr>
      <w:r w:rsidRPr="004A424B">
        <w:t xml:space="preserve">hierna te noemen: </w:t>
      </w:r>
      <w:r w:rsidR="00C9193D">
        <w:t>Wederpartij</w:t>
      </w:r>
      <w:r w:rsidR="00450CF0" w:rsidRPr="004A424B">
        <w:t>.</w:t>
      </w:r>
    </w:p>
    <w:p w14:paraId="6D7756EE" w14:textId="77777777" w:rsidR="007D2EBF" w:rsidRPr="00FF4662" w:rsidRDefault="00450CF0" w:rsidP="00EA4E03">
      <w:r w:rsidRPr="00FF4662">
        <w:t>H</w:t>
      </w:r>
      <w:r w:rsidR="007D2EBF" w:rsidRPr="00FF4662">
        <w:t>ierna gezamenlijk te noemen: de Partijen</w:t>
      </w:r>
      <w:r w:rsidR="005D3615" w:rsidRPr="00FF4662">
        <w:t>.</w:t>
      </w:r>
    </w:p>
    <w:p w14:paraId="164ECD65" w14:textId="77777777" w:rsidR="002052FA" w:rsidRPr="004A424B" w:rsidRDefault="002052FA" w:rsidP="004A424B"/>
    <w:p w14:paraId="682A4E1E" w14:textId="77777777" w:rsidR="00122BC9" w:rsidRPr="00FF4662" w:rsidRDefault="009718E1" w:rsidP="004A424B">
      <w:pPr>
        <w:rPr>
          <w:b/>
          <w:bCs/>
        </w:rPr>
      </w:pPr>
      <w:r w:rsidRPr="00FF4662">
        <w:rPr>
          <w:b/>
          <w:bCs/>
        </w:rPr>
        <w:t>OVERWEGENDE DAT</w:t>
      </w:r>
      <w:r w:rsidR="00122BC9" w:rsidRPr="00FF4662">
        <w:rPr>
          <w:b/>
          <w:bCs/>
        </w:rPr>
        <w:t>:</w:t>
      </w:r>
    </w:p>
    <w:p w14:paraId="3A03B81B" w14:textId="77777777" w:rsidR="00122BC9" w:rsidRPr="004A424B" w:rsidRDefault="00122BC9" w:rsidP="004A424B"/>
    <w:p w14:paraId="228E021E" w14:textId="77777777" w:rsidR="00C9193D" w:rsidRDefault="00C9193D" w:rsidP="00C9193D">
      <w:r>
        <w:t>Organisatie en doelstelling van Opdrachtgever</w:t>
      </w:r>
    </w:p>
    <w:p w14:paraId="3CF408EC" w14:textId="46F252BD" w:rsidR="00C9193D" w:rsidRDefault="00323478" w:rsidP="00323478">
      <w:pPr>
        <w:pStyle w:val="Lijstalinea"/>
        <w:numPr>
          <w:ilvl w:val="0"/>
          <w:numId w:val="9"/>
        </w:numPr>
      </w:pPr>
      <w:r>
        <w:t xml:space="preserve">Opdrachtgever verantwoordelijk is voor </w:t>
      </w:r>
      <w:r w:rsidRPr="00EE50DD">
        <w:t>het toezicht</w:t>
      </w:r>
      <w:r>
        <w:t xml:space="preserve"> </w:t>
      </w:r>
      <w:r w:rsidRPr="00EE50DD">
        <w:t>op de kwaliteit, veiligheid en toegankelijkheid van zorg en jeugdhulp in Nederland</w:t>
      </w:r>
      <w:r>
        <w:t>;</w:t>
      </w:r>
    </w:p>
    <w:p w14:paraId="610AB752" w14:textId="5D8AF38C" w:rsidR="00C9193D" w:rsidRDefault="00C9193D" w:rsidP="00C9193D">
      <w:pPr>
        <w:pStyle w:val="Lijstalinea"/>
        <w:numPr>
          <w:ilvl w:val="0"/>
          <w:numId w:val="9"/>
        </w:numPr>
      </w:pPr>
      <w:r>
        <w:t xml:space="preserve">Opdrachtgever in het kader van de uitoefening van zijn taak behoefte heeft aan </w:t>
      </w:r>
      <w:r w:rsidR="00323478">
        <w:t>ondersteuning ten tijde van de implementatie</w:t>
      </w:r>
      <w:r w:rsidR="00FE48C7">
        <w:t xml:space="preserve">, </w:t>
      </w:r>
      <w:r w:rsidR="00812D79">
        <w:t xml:space="preserve">het </w:t>
      </w:r>
      <w:r w:rsidR="00FE48C7">
        <w:t xml:space="preserve">beheer en </w:t>
      </w:r>
      <w:r w:rsidR="00812D79">
        <w:t>bij het</w:t>
      </w:r>
      <w:r w:rsidR="00FE48C7">
        <w:t xml:space="preserve"> continue verbeteren en uitbreiden van </w:t>
      </w:r>
      <w:r w:rsidR="00812D79">
        <w:t>het Adaptief Zaakmanagement systeem</w:t>
      </w:r>
      <w:r>
        <w:t>;</w:t>
      </w:r>
    </w:p>
    <w:p w14:paraId="534F36E1" w14:textId="361F1238" w:rsidR="00C9193D" w:rsidRDefault="00C9193D" w:rsidP="00C9193D">
      <w:r>
        <w:t>Verloop van de aanbesteding</w:t>
      </w:r>
    </w:p>
    <w:p w14:paraId="20F93067" w14:textId="684CB390" w:rsidR="00C9193D" w:rsidRDefault="00C9193D" w:rsidP="00C9193D">
      <w:pPr>
        <w:pStyle w:val="Lijstalinea"/>
        <w:numPr>
          <w:ilvl w:val="0"/>
          <w:numId w:val="9"/>
        </w:numPr>
      </w:pPr>
      <w:r>
        <w:t>Opdrachtgever in verband met hetgeen hiervoor onder a en b is overwogen, tot aanbesteding van</w:t>
      </w:r>
      <w:r w:rsidR="00FE48C7">
        <w:t xml:space="preserve"> de dienstverlening ten behoeven van het Adaptief Zaakmanagement</w:t>
      </w:r>
      <w:r w:rsidR="00626105">
        <w:t xml:space="preserve"> </w:t>
      </w:r>
      <w:r w:rsidR="001F210B">
        <w:t>systeem</w:t>
      </w:r>
      <w:r>
        <w:t xml:space="preserve"> door middel van </w:t>
      </w:r>
      <w:r w:rsidR="00FE48C7">
        <w:t>een Europese Openbare Aanbesteding</w:t>
      </w:r>
      <w:r>
        <w:t xml:space="preserve"> is overgegaan;</w:t>
      </w:r>
    </w:p>
    <w:p w14:paraId="12C2B105" w14:textId="08605373" w:rsidR="00C9193D" w:rsidRDefault="00C9193D" w:rsidP="00C9193D">
      <w:pPr>
        <w:pStyle w:val="Lijstalinea"/>
        <w:numPr>
          <w:ilvl w:val="0"/>
          <w:numId w:val="9"/>
        </w:numPr>
      </w:pPr>
      <w:r>
        <w:t xml:space="preserve">op </w:t>
      </w:r>
      <w:r w:rsidRPr="00C9193D">
        <w:rPr>
          <w:highlight w:val="lightGray"/>
        </w:rPr>
        <w:t>&lt;datum&gt;</w:t>
      </w:r>
      <w:r>
        <w:t xml:space="preserve"> door of namens Opdrachtgever een aankondiging naar het Supplement op het Publicatieblad van de Europese Unie (hierna: Publicatieblad) is verzonden en dat deze aankondiging is gepubliceerd onder nummer </w:t>
      </w:r>
      <w:r w:rsidR="00626105" w:rsidRPr="00626105">
        <w:t>201865006.001.003</w:t>
      </w:r>
      <w:r>
        <w:t>;</w:t>
      </w:r>
    </w:p>
    <w:p w14:paraId="520DB8E0" w14:textId="77777777" w:rsidR="00C9193D" w:rsidRDefault="00C9193D" w:rsidP="00C9193D">
      <w:pPr>
        <w:pStyle w:val="Lijstalinea"/>
        <w:numPr>
          <w:ilvl w:val="0"/>
          <w:numId w:val="9"/>
        </w:numPr>
      </w:pPr>
      <w:r w:rsidRPr="00C9193D">
        <w:rPr>
          <w:highlight w:val="lightGray"/>
        </w:rPr>
        <w:t>&lt;beschrijving verdere verloop afhankelijk van de gevolgde aanbestedingsprocedure&gt;</w:t>
      </w:r>
      <w:r>
        <w:t>;</w:t>
      </w:r>
    </w:p>
    <w:p w14:paraId="737A3BB8" w14:textId="77777777" w:rsidR="00C9193D" w:rsidRDefault="00C9193D" w:rsidP="00C9193D">
      <w:pPr>
        <w:pStyle w:val="Lijstalinea"/>
        <w:numPr>
          <w:ilvl w:val="0"/>
          <w:numId w:val="9"/>
        </w:numPr>
      </w:pPr>
      <w:r>
        <w:t xml:space="preserve">Opdrachtgever de Opdracht op </w:t>
      </w:r>
      <w:r w:rsidRPr="00C9193D">
        <w:rPr>
          <w:highlight w:val="lightGray"/>
        </w:rPr>
        <w:t>&lt;datum&gt;</w:t>
      </w:r>
      <w:r>
        <w:t xml:space="preserve"> heeft gegund aan Wederpartij.</w:t>
      </w:r>
    </w:p>
    <w:p w14:paraId="074ADF43" w14:textId="6E2144F8" w:rsidR="00122BC9" w:rsidRPr="00FF4662" w:rsidRDefault="009718E1" w:rsidP="004A424B">
      <w:pPr>
        <w:rPr>
          <w:b/>
          <w:bCs/>
        </w:rPr>
      </w:pPr>
      <w:r w:rsidRPr="00FF4662">
        <w:rPr>
          <w:b/>
          <w:bCs/>
        </w:rPr>
        <w:lastRenderedPageBreak/>
        <w:t>KOMEN OVEREEN</w:t>
      </w:r>
      <w:r w:rsidR="00122BC9" w:rsidRPr="00FF4662">
        <w:rPr>
          <w:b/>
          <w:bCs/>
        </w:rPr>
        <w:t xml:space="preserve">: </w:t>
      </w:r>
    </w:p>
    <w:p w14:paraId="3FC6ED45" w14:textId="77777777" w:rsidR="00C9193D" w:rsidRPr="004A424B" w:rsidRDefault="00C9193D" w:rsidP="004A424B"/>
    <w:p w14:paraId="31174002" w14:textId="77777777" w:rsidR="00BD5954" w:rsidRDefault="00BD5954" w:rsidP="00BD5954">
      <w:pPr>
        <w:pStyle w:val="Kop1"/>
        <w:numPr>
          <w:ilvl w:val="0"/>
          <w:numId w:val="4"/>
        </w:numPr>
        <w:ind w:left="567" w:hanging="567"/>
      </w:pPr>
      <w:r>
        <w:t>Begrippen</w:t>
      </w:r>
    </w:p>
    <w:p w14:paraId="31A4F94F" w14:textId="77777777" w:rsidR="00BD5954" w:rsidRPr="00BD5954" w:rsidRDefault="00BD5954" w:rsidP="00BD5954">
      <w:pPr>
        <w:rPr>
          <w:lang w:val="nl"/>
        </w:rPr>
      </w:pPr>
    </w:p>
    <w:p w14:paraId="4931DC6B" w14:textId="49863A29" w:rsidR="00FB2BFC" w:rsidRPr="00FB2BFC" w:rsidRDefault="00122BC9" w:rsidP="00FB2BFC">
      <w:pPr>
        <w:pStyle w:val="Kop1"/>
        <w:numPr>
          <w:ilvl w:val="1"/>
          <w:numId w:val="4"/>
        </w:numPr>
        <w:ind w:left="567" w:hanging="567"/>
        <w:rPr>
          <w:b w:val="0"/>
          <w:bCs w:val="0"/>
        </w:rPr>
      </w:pPr>
      <w:r w:rsidRPr="00BD5954">
        <w:rPr>
          <w:b w:val="0"/>
          <w:bCs w:val="0"/>
        </w:rPr>
        <w:t xml:space="preserve">In </w:t>
      </w:r>
      <w:r w:rsidR="00C9193D" w:rsidRPr="00BD5954">
        <w:rPr>
          <w:b w:val="0"/>
          <w:bCs w:val="0"/>
        </w:rPr>
        <w:t>de Overeenkomst wordt een aantal begrippen met een beginhoofdletter gebruikt. Aan deze begrippen komt de betekenis toe die hieraan is gegeven in de Voorwaarden.</w:t>
      </w:r>
    </w:p>
    <w:p w14:paraId="0E632461" w14:textId="77777777" w:rsidR="00BE7E65" w:rsidRPr="004A424B" w:rsidRDefault="00BE7E65" w:rsidP="004A424B"/>
    <w:p w14:paraId="0C77633A" w14:textId="77777777" w:rsidR="00852AC3" w:rsidRPr="004A424B" w:rsidRDefault="00852AC3" w:rsidP="004A424B"/>
    <w:p w14:paraId="43C952BF" w14:textId="77777777" w:rsidR="00BD5954" w:rsidRDefault="00122BC9" w:rsidP="00BD5954">
      <w:pPr>
        <w:pStyle w:val="Kop1"/>
        <w:numPr>
          <w:ilvl w:val="0"/>
          <w:numId w:val="4"/>
        </w:numPr>
        <w:ind w:left="567" w:hanging="567"/>
      </w:pPr>
      <w:r w:rsidRPr="004A424B">
        <w:t>Voorwerp van de Overeenkomst</w:t>
      </w:r>
    </w:p>
    <w:p w14:paraId="5F36A7A1" w14:textId="77777777" w:rsidR="00BD5954" w:rsidRPr="00BD5954" w:rsidRDefault="00BD5954" w:rsidP="00BD5954">
      <w:pPr>
        <w:rPr>
          <w:lang w:val="nl"/>
        </w:rPr>
      </w:pPr>
    </w:p>
    <w:p w14:paraId="2BE8260D" w14:textId="59664747" w:rsidR="0006249A" w:rsidRPr="00BD5954" w:rsidRDefault="00C9193D" w:rsidP="00BD5954">
      <w:pPr>
        <w:pStyle w:val="Kop1"/>
        <w:numPr>
          <w:ilvl w:val="1"/>
          <w:numId w:val="4"/>
        </w:numPr>
        <w:ind w:left="567" w:hanging="567"/>
        <w:rPr>
          <w:b w:val="0"/>
          <w:bCs w:val="0"/>
        </w:rPr>
      </w:pPr>
      <w:r w:rsidRPr="00BD5954">
        <w:rPr>
          <w:b w:val="0"/>
          <w:bCs w:val="0"/>
        </w:rPr>
        <w:t>Partijen sluiten hierbij een Overeenkomst waarbij Wederpartij zich tegen de in artikel 7 bedoelde Vergoeding verbindt tot het verrichten van de Prestatie zoals beschreven in het Bestek, die in hoofdlijnen bestaat uit:</w:t>
      </w:r>
    </w:p>
    <w:p w14:paraId="46D1C65F" w14:textId="77777777" w:rsidR="00C9193D" w:rsidRPr="00C9193D" w:rsidRDefault="00C9193D" w:rsidP="00C9193D">
      <w:pPr>
        <w:pStyle w:val="Lijstalinea"/>
      </w:pPr>
    </w:p>
    <w:p w14:paraId="78B400C0" w14:textId="2844B7B3" w:rsidR="00C9193D" w:rsidRPr="00C9193D" w:rsidRDefault="00C9193D" w:rsidP="00C9193D">
      <w:pPr>
        <w:pStyle w:val="Lijstalinea"/>
        <w:numPr>
          <w:ilvl w:val="0"/>
          <w:numId w:val="11"/>
        </w:numPr>
      </w:pPr>
      <w:r w:rsidRPr="00C9193D">
        <w:t>het uitvoeren van de Opdracht/de Opdrachten:</w:t>
      </w:r>
      <w:r w:rsidRPr="00C9193D">
        <w:tab/>
      </w:r>
    </w:p>
    <w:p w14:paraId="2C8DC894" w14:textId="77777777" w:rsidR="00C9193D" w:rsidRPr="00C9193D" w:rsidRDefault="00C9193D" w:rsidP="00C9193D">
      <w:pPr>
        <w:pStyle w:val="Lijstalinea"/>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4454"/>
        <w:gridCol w:w="2029"/>
      </w:tblGrid>
      <w:tr w:rsidR="00C9193D" w:rsidRPr="00C9193D" w14:paraId="11CE2939" w14:textId="77777777" w:rsidTr="006A3161">
        <w:trPr>
          <w:trHeight w:val="269"/>
        </w:trPr>
        <w:tc>
          <w:tcPr>
            <w:tcW w:w="1575" w:type="dxa"/>
            <w:tcBorders>
              <w:top w:val="single" w:sz="4" w:space="0" w:color="auto"/>
              <w:left w:val="single" w:sz="4" w:space="0" w:color="auto"/>
              <w:bottom w:val="single" w:sz="4" w:space="0" w:color="auto"/>
              <w:right w:val="single" w:sz="4" w:space="0" w:color="auto"/>
            </w:tcBorders>
            <w:shd w:val="clear" w:color="auto" w:fill="999999"/>
            <w:hideMark/>
          </w:tcPr>
          <w:p w14:paraId="56548EEF" w14:textId="77777777" w:rsidR="00C9193D" w:rsidRPr="00C9193D" w:rsidRDefault="00C9193D" w:rsidP="00C9193D">
            <w:pPr>
              <w:pStyle w:val="Lijstalinea"/>
              <w:ind w:left="64"/>
              <w:rPr>
                <w:b/>
              </w:rPr>
            </w:pPr>
            <w:r w:rsidRPr="00C9193D">
              <w:rPr>
                <w:b/>
              </w:rPr>
              <w:t>Volgnummer</w:t>
            </w:r>
          </w:p>
        </w:tc>
        <w:tc>
          <w:tcPr>
            <w:tcW w:w="4454" w:type="dxa"/>
            <w:tcBorders>
              <w:top w:val="single" w:sz="4" w:space="0" w:color="auto"/>
              <w:left w:val="single" w:sz="4" w:space="0" w:color="auto"/>
              <w:bottom w:val="single" w:sz="4" w:space="0" w:color="auto"/>
              <w:right w:val="single" w:sz="4" w:space="0" w:color="auto"/>
            </w:tcBorders>
            <w:shd w:val="clear" w:color="auto" w:fill="999999"/>
            <w:hideMark/>
          </w:tcPr>
          <w:p w14:paraId="04FC575F" w14:textId="77777777" w:rsidR="00C9193D" w:rsidRPr="00C9193D" w:rsidRDefault="00C9193D" w:rsidP="00C9193D">
            <w:pPr>
              <w:pStyle w:val="Lijstalinea"/>
              <w:ind w:left="64"/>
              <w:rPr>
                <w:b/>
              </w:rPr>
            </w:pPr>
            <w:r w:rsidRPr="00C9193D">
              <w:rPr>
                <w:b/>
              </w:rPr>
              <w:t>Onderwerp</w:t>
            </w:r>
          </w:p>
        </w:tc>
        <w:tc>
          <w:tcPr>
            <w:tcW w:w="2029" w:type="dxa"/>
            <w:tcBorders>
              <w:top w:val="single" w:sz="4" w:space="0" w:color="auto"/>
              <w:left w:val="single" w:sz="4" w:space="0" w:color="auto"/>
              <w:bottom w:val="single" w:sz="4" w:space="0" w:color="auto"/>
              <w:right w:val="single" w:sz="4" w:space="0" w:color="auto"/>
            </w:tcBorders>
            <w:shd w:val="clear" w:color="auto" w:fill="999999"/>
            <w:hideMark/>
          </w:tcPr>
          <w:p w14:paraId="5FB0843E" w14:textId="77777777" w:rsidR="00C9193D" w:rsidRPr="00C9193D" w:rsidRDefault="00C9193D" w:rsidP="00C9193D">
            <w:pPr>
              <w:pStyle w:val="Lijstalinea"/>
              <w:ind w:left="64"/>
              <w:rPr>
                <w:b/>
              </w:rPr>
            </w:pPr>
            <w:r w:rsidRPr="00C9193D">
              <w:rPr>
                <w:b/>
              </w:rPr>
              <w:t>Aantal</w:t>
            </w:r>
          </w:p>
        </w:tc>
      </w:tr>
      <w:tr w:rsidR="00C9193D" w:rsidRPr="00C9193D" w14:paraId="5AE0E7A5" w14:textId="77777777" w:rsidTr="006A3161">
        <w:trPr>
          <w:trHeight w:val="269"/>
        </w:trPr>
        <w:tc>
          <w:tcPr>
            <w:tcW w:w="1575" w:type="dxa"/>
            <w:tcBorders>
              <w:top w:val="single" w:sz="4" w:space="0" w:color="auto"/>
              <w:left w:val="single" w:sz="4" w:space="0" w:color="auto"/>
              <w:bottom w:val="single" w:sz="4" w:space="0" w:color="auto"/>
              <w:right w:val="single" w:sz="4" w:space="0" w:color="auto"/>
            </w:tcBorders>
            <w:hideMark/>
          </w:tcPr>
          <w:p w14:paraId="2D103C5C" w14:textId="77777777" w:rsidR="00C9193D" w:rsidRPr="00C9193D" w:rsidRDefault="00C9193D" w:rsidP="00C9193D">
            <w:pPr>
              <w:pStyle w:val="Lijstalinea"/>
              <w:ind w:left="64"/>
            </w:pPr>
            <w:r w:rsidRPr="00C9193D">
              <w:t>B1</w:t>
            </w:r>
          </w:p>
        </w:tc>
        <w:tc>
          <w:tcPr>
            <w:tcW w:w="4454" w:type="dxa"/>
            <w:tcBorders>
              <w:top w:val="single" w:sz="4" w:space="0" w:color="auto"/>
              <w:left w:val="single" w:sz="4" w:space="0" w:color="auto"/>
              <w:bottom w:val="single" w:sz="4" w:space="0" w:color="auto"/>
              <w:right w:val="single" w:sz="4" w:space="0" w:color="auto"/>
            </w:tcBorders>
            <w:hideMark/>
          </w:tcPr>
          <w:p w14:paraId="62E8684A" w14:textId="19E20371" w:rsidR="00C9193D" w:rsidRPr="00C9193D" w:rsidRDefault="00192061" w:rsidP="00C9193D">
            <w:pPr>
              <w:pStyle w:val="Lijstalinea"/>
              <w:ind w:left="64"/>
              <w:rPr>
                <w:iCs/>
              </w:rPr>
            </w:pPr>
            <w:r>
              <w:rPr>
                <w:iCs/>
              </w:rPr>
              <w:t>Installatie van het zaakmanagementsysteem in de hosting omgeving van SSC-</w:t>
            </w:r>
            <w:r w:rsidR="005C4436">
              <w:rPr>
                <w:iCs/>
              </w:rPr>
              <w:t>ICT</w:t>
            </w:r>
          </w:p>
        </w:tc>
        <w:tc>
          <w:tcPr>
            <w:tcW w:w="2029" w:type="dxa"/>
            <w:tcBorders>
              <w:top w:val="single" w:sz="4" w:space="0" w:color="auto"/>
              <w:left w:val="single" w:sz="4" w:space="0" w:color="auto"/>
              <w:bottom w:val="single" w:sz="4" w:space="0" w:color="auto"/>
              <w:right w:val="single" w:sz="4" w:space="0" w:color="auto"/>
            </w:tcBorders>
            <w:hideMark/>
          </w:tcPr>
          <w:p w14:paraId="08F5DB0B" w14:textId="77777777" w:rsidR="00C9193D" w:rsidRPr="00C9193D" w:rsidRDefault="00C9193D" w:rsidP="00C9193D">
            <w:pPr>
              <w:pStyle w:val="Lijstalinea"/>
              <w:ind w:left="64"/>
              <w:rPr>
                <w:iCs/>
              </w:rPr>
            </w:pPr>
            <w:r w:rsidRPr="00C9193D">
              <w:rPr>
                <w:iCs/>
              </w:rPr>
              <w:t>&lt;…&gt;</w:t>
            </w:r>
          </w:p>
        </w:tc>
      </w:tr>
      <w:tr w:rsidR="00192061" w:rsidRPr="00C9193D" w14:paraId="01828422" w14:textId="77777777" w:rsidTr="006A3161">
        <w:trPr>
          <w:trHeight w:val="269"/>
        </w:trPr>
        <w:tc>
          <w:tcPr>
            <w:tcW w:w="1575" w:type="dxa"/>
            <w:tcBorders>
              <w:top w:val="single" w:sz="4" w:space="0" w:color="auto"/>
              <w:left w:val="single" w:sz="4" w:space="0" w:color="auto"/>
              <w:bottom w:val="single" w:sz="4" w:space="0" w:color="auto"/>
              <w:right w:val="single" w:sz="4" w:space="0" w:color="auto"/>
            </w:tcBorders>
          </w:tcPr>
          <w:p w14:paraId="70951BFF" w14:textId="1AF5423A" w:rsidR="00192061" w:rsidRPr="00C9193D" w:rsidRDefault="00192061" w:rsidP="00C9193D">
            <w:pPr>
              <w:pStyle w:val="Lijstalinea"/>
              <w:ind w:left="64"/>
            </w:pPr>
            <w:r>
              <w:t>B2</w:t>
            </w:r>
          </w:p>
        </w:tc>
        <w:tc>
          <w:tcPr>
            <w:tcW w:w="4454" w:type="dxa"/>
            <w:tcBorders>
              <w:top w:val="single" w:sz="4" w:space="0" w:color="auto"/>
              <w:left w:val="single" w:sz="4" w:space="0" w:color="auto"/>
              <w:bottom w:val="single" w:sz="4" w:space="0" w:color="auto"/>
              <w:right w:val="single" w:sz="4" w:space="0" w:color="auto"/>
            </w:tcBorders>
          </w:tcPr>
          <w:p w14:paraId="235FF7D4" w14:textId="0314BC4B" w:rsidR="00192061" w:rsidRDefault="00192061" w:rsidP="00C9193D">
            <w:pPr>
              <w:pStyle w:val="Lijstalinea"/>
              <w:ind w:left="64"/>
              <w:rPr>
                <w:iCs/>
              </w:rPr>
            </w:pPr>
            <w:r>
              <w:rPr>
                <w:iCs/>
              </w:rPr>
              <w:t xml:space="preserve">Realiseren van koppelingen met de document-, relatie- en signaalmanagement </w:t>
            </w:r>
            <w:r w:rsidR="006E5C27">
              <w:rPr>
                <w:iCs/>
              </w:rPr>
              <w:t>componenten</w:t>
            </w:r>
            <w:r>
              <w:rPr>
                <w:iCs/>
              </w:rPr>
              <w:t xml:space="preserve"> via het integratieplatform</w:t>
            </w:r>
          </w:p>
        </w:tc>
        <w:tc>
          <w:tcPr>
            <w:tcW w:w="2029" w:type="dxa"/>
            <w:tcBorders>
              <w:top w:val="single" w:sz="4" w:space="0" w:color="auto"/>
              <w:left w:val="single" w:sz="4" w:space="0" w:color="auto"/>
              <w:bottom w:val="single" w:sz="4" w:space="0" w:color="auto"/>
              <w:right w:val="single" w:sz="4" w:space="0" w:color="auto"/>
            </w:tcBorders>
          </w:tcPr>
          <w:p w14:paraId="33B352F6" w14:textId="4754DC1F" w:rsidR="00192061" w:rsidRPr="00C9193D" w:rsidRDefault="006E5C27" w:rsidP="00C9193D">
            <w:pPr>
              <w:pStyle w:val="Lijstalinea"/>
              <w:ind w:left="64"/>
              <w:rPr>
                <w:iCs/>
              </w:rPr>
            </w:pPr>
            <w:r>
              <w:rPr>
                <w:iCs/>
              </w:rPr>
              <w:t>&lt;…&gt;</w:t>
            </w:r>
          </w:p>
        </w:tc>
      </w:tr>
      <w:tr w:rsidR="00C9193D" w:rsidRPr="00C9193D" w14:paraId="2A3192E4" w14:textId="77777777" w:rsidTr="006A3161">
        <w:trPr>
          <w:trHeight w:val="269"/>
        </w:trPr>
        <w:tc>
          <w:tcPr>
            <w:tcW w:w="1575" w:type="dxa"/>
            <w:tcBorders>
              <w:top w:val="single" w:sz="4" w:space="0" w:color="auto"/>
              <w:left w:val="single" w:sz="4" w:space="0" w:color="auto"/>
              <w:bottom w:val="single" w:sz="4" w:space="0" w:color="auto"/>
              <w:right w:val="single" w:sz="4" w:space="0" w:color="auto"/>
            </w:tcBorders>
            <w:hideMark/>
          </w:tcPr>
          <w:p w14:paraId="01239D0E" w14:textId="1B362982" w:rsidR="00C9193D" w:rsidRPr="00C9193D" w:rsidRDefault="00C9193D" w:rsidP="00C9193D">
            <w:pPr>
              <w:pStyle w:val="Lijstalinea"/>
              <w:ind w:left="64"/>
            </w:pPr>
            <w:r w:rsidRPr="00C9193D">
              <w:t>B</w:t>
            </w:r>
            <w:r w:rsidR="00192061">
              <w:t>3</w:t>
            </w:r>
          </w:p>
        </w:tc>
        <w:tc>
          <w:tcPr>
            <w:tcW w:w="4454" w:type="dxa"/>
            <w:tcBorders>
              <w:top w:val="single" w:sz="4" w:space="0" w:color="auto"/>
              <w:left w:val="single" w:sz="4" w:space="0" w:color="auto"/>
              <w:bottom w:val="single" w:sz="4" w:space="0" w:color="auto"/>
              <w:right w:val="single" w:sz="4" w:space="0" w:color="auto"/>
            </w:tcBorders>
            <w:hideMark/>
          </w:tcPr>
          <w:p w14:paraId="4E4CDC14" w14:textId="5357B1F2" w:rsidR="00C9193D" w:rsidRPr="00C9193D" w:rsidRDefault="00192061" w:rsidP="00C9193D">
            <w:pPr>
              <w:pStyle w:val="Lijstalinea"/>
              <w:ind w:left="64"/>
              <w:rPr>
                <w:iCs/>
              </w:rPr>
            </w:pPr>
            <w:r>
              <w:rPr>
                <w:iCs/>
              </w:rPr>
              <w:t xml:space="preserve">Inrichten/modelleren van </w:t>
            </w:r>
            <w:r w:rsidR="00C24463">
              <w:rPr>
                <w:iCs/>
              </w:rPr>
              <w:t>het zaakmanagementsysteem</w:t>
            </w:r>
          </w:p>
        </w:tc>
        <w:tc>
          <w:tcPr>
            <w:tcW w:w="2029" w:type="dxa"/>
            <w:tcBorders>
              <w:top w:val="single" w:sz="4" w:space="0" w:color="auto"/>
              <w:left w:val="single" w:sz="4" w:space="0" w:color="auto"/>
              <w:bottom w:val="single" w:sz="4" w:space="0" w:color="auto"/>
              <w:right w:val="single" w:sz="4" w:space="0" w:color="auto"/>
            </w:tcBorders>
            <w:hideMark/>
          </w:tcPr>
          <w:p w14:paraId="75A3DBBB" w14:textId="77777777" w:rsidR="00C9193D" w:rsidRPr="00C9193D" w:rsidRDefault="00C9193D" w:rsidP="00C9193D">
            <w:pPr>
              <w:pStyle w:val="Lijstalinea"/>
              <w:ind w:left="64"/>
              <w:rPr>
                <w:iCs/>
              </w:rPr>
            </w:pPr>
            <w:r w:rsidRPr="00C9193D">
              <w:rPr>
                <w:iCs/>
              </w:rPr>
              <w:t>&lt;…&gt;</w:t>
            </w:r>
          </w:p>
        </w:tc>
      </w:tr>
      <w:tr w:rsidR="00192061" w:rsidRPr="00C9193D" w14:paraId="5BA9EE27" w14:textId="77777777" w:rsidTr="006A3161">
        <w:trPr>
          <w:trHeight w:val="269"/>
        </w:trPr>
        <w:tc>
          <w:tcPr>
            <w:tcW w:w="1575" w:type="dxa"/>
            <w:tcBorders>
              <w:top w:val="single" w:sz="4" w:space="0" w:color="auto"/>
              <w:left w:val="single" w:sz="4" w:space="0" w:color="auto"/>
              <w:bottom w:val="single" w:sz="4" w:space="0" w:color="auto"/>
              <w:right w:val="single" w:sz="4" w:space="0" w:color="auto"/>
            </w:tcBorders>
          </w:tcPr>
          <w:p w14:paraId="320B493A" w14:textId="317FA3A3" w:rsidR="00192061" w:rsidRPr="00C9193D" w:rsidRDefault="00192061" w:rsidP="00C9193D">
            <w:pPr>
              <w:pStyle w:val="Lijstalinea"/>
              <w:ind w:left="64"/>
            </w:pPr>
            <w:r>
              <w:t>B4</w:t>
            </w:r>
          </w:p>
        </w:tc>
        <w:tc>
          <w:tcPr>
            <w:tcW w:w="4454" w:type="dxa"/>
            <w:tcBorders>
              <w:top w:val="single" w:sz="4" w:space="0" w:color="auto"/>
              <w:left w:val="single" w:sz="4" w:space="0" w:color="auto"/>
              <w:bottom w:val="single" w:sz="4" w:space="0" w:color="auto"/>
              <w:right w:val="single" w:sz="4" w:space="0" w:color="auto"/>
            </w:tcBorders>
          </w:tcPr>
          <w:p w14:paraId="76050CFC" w14:textId="03EC2AB0" w:rsidR="00192061" w:rsidRDefault="006A3161" w:rsidP="00C9193D">
            <w:pPr>
              <w:pStyle w:val="Lijstalinea"/>
              <w:ind w:left="64"/>
              <w:rPr>
                <w:iCs/>
              </w:rPr>
            </w:pPr>
            <w:r>
              <w:rPr>
                <w:iCs/>
              </w:rPr>
              <w:t>Gebruikersinstructie bij ingebruikname</w:t>
            </w:r>
          </w:p>
        </w:tc>
        <w:tc>
          <w:tcPr>
            <w:tcW w:w="2029" w:type="dxa"/>
            <w:tcBorders>
              <w:top w:val="single" w:sz="4" w:space="0" w:color="auto"/>
              <w:left w:val="single" w:sz="4" w:space="0" w:color="auto"/>
              <w:bottom w:val="single" w:sz="4" w:space="0" w:color="auto"/>
              <w:right w:val="single" w:sz="4" w:space="0" w:color="auto"/>
            </w:tcBorders>
          </w:tcPr>
          <w:p w14:paraId="3AD0145C" w14:textId="5DFF793F" w:rsidR="00192061" w:rsidRPr="00C9193D" w:rsidRDefault="006E5C27" w:rsidP="00C9193D">
            <w:pPr>
              <w:pStyle w:val="Lijstalinea"/>
              <w:ind w:left="64"/>
              <w:rPr>
                <w:iCs/>
              </w:rPr>
            </w:pPr>
            <w:r>
              <w:rPr>
                <w:iCs/>
              </w:rPr>
              <w:t>&lt;…&gt;</w:t>
            </w:r>
          </w:p>
        </w:tc>
      </w:tr>
      <w:tr w:rsidR="0076138B" w:rsidRPr="00C9193D" w14:paraId="43BAFE40" w14:textId="77777777" w:rsidTr="006A3161">
        <w:trPr>
          <w:trHeight w:val="269"/>
        </w:trPr>
        <w:tc>
          <w:tcPr>
            <w:tcW w:w="1575" w:type="dxa"/>
            <w:tcBorders>
              <w:top w:val="single" w:sz="4" w:space="0" w:color="auto"/>
              <w:left w:val="single" w:sz="4" w:space="0" w:color="auto"/>
              <w:bottom w:val="single" w:sz="4" w:space="0" w:color="auto"/>
              <w:right w:val="single" w:sz="4" w:space="0" w:color="auto"/>
            </w:tcBorders>
          </w:tcPr>
          <w:p w14:paraId="5D938B1B" w14:textId="0CF1FCF6" w:rsidR="0076138B" w:rsidRDefault="0076138B" w:rsidP="00C9193D">
            <w:pPr>
              <w:pStyle w:val="Lijstalinea"/>
              <w:ind w:left="64"/>
            </w:pPr>
            <w:r>
              <w:t>B5</w:t>
            </w:r>
          </w:p>
        </w:tc>
        <w:tc>
          <w:tcPr>
            <w:tcW w:w="4454" w:type="dxa"/>
            <w:tcBorders>
              <w:top w:val="single" w:sz="4" w:space="0" w:color="auto"/>
              <w:left w:val="single" w:sz="4" w:space="0" w:color="auto"/>
              <w:bottom w:val="single" w:sz="4" w:space="0" w:color="auto"/>
              <w:right w:val="single" w:sz="4" w:space="0" w:color="auto"/>
            </w:tcBorders>
          </w:tcPr>
          <w:p w14:paraId="004C7463" w14:textId="69D90C58" w:rsidR="0076138B" w:rsidRDefault="0076138B" w:rsidP="00C9193D">
            <w:pPr>
              <w:pStyle w:val="Lijstalinea"/>
              <w:ind w:left="64"/>
              <w:rPr>
                <w:iCs/>
              </w:rPr>
            </w:pPr>
            <w:r>
              <w:rPr>
                <w:iCs/>
              </w:rPr>
              <w:t>Beheerdiensten zoals omschreven in</w:t>
            </w:r>
            <w:r w:rsidR="00812D79">
              <w:rPr>
                <w:iCs/>
              </w:rPr>
              <w:t xml:space="preserve"> de</w:t>
            </w:r>
            <w:r>
              <w:rPr>
                <w:iCs/>
              </w:rPr>
              <w:t xml:space="preserve"> SLA </w:t>
            </w:r>
          </w:p>
        </w:tc>
        <w:tc>
          <w:tcPr>
            <w:tcW w:w="2029" w:type="dxa"/>
            <w:tcBorders>
              <w:top w:val="single" w:sz="4" w:space="0" w:color="auto"/>
              <w:left w:val="single" w:sz="4" w:space="0" w:color="auto"/>
              <w:bottom w:val="single" w:sz="4" w:space="0" w:color="auto"/>
              <w:right w:val="single" w:sz="4" w:space="0" w:color="auto"/>
            </w:tcBorders>
          </w:tcPr>
          <w:p w14:paraId="1019AAD2" w14:textId="2295D6AB" w:rsidR="0076138B" w:rsidRPr="00C9193D" w:rsidRDefault="0076138B" w:rsidP="00C9193D">
            <w:pPr>
              <w:pStyle w:val="Lijstalinea"/>
              <w:ind w:left="64"/>
              <w:rPr>
                <w:iCs/>
              </w:rPr>
            </w:pPr>
            <w:r>
              <w:rPr>
                <w:iCs/>
              </w:rPr>
              <w:t>&lt;…&gt;</w:t>
            </w:r>
          </w:p>
        </w:tc>
      </w:tr>
    </w:tbl>
    <w:p w14:paraId="5506F6A8" w14:textId="77777777" w:rsidR="00BD5954" w:rsidRDefault="00BD5954" w:rsidP="00BD5954">
      <w:pPr>
        <w:pStyle w:val="Lijstalinea"/>
        <w:ind w:left="567"/>
      </w:pPr>
    </w:p>
    <w:p w14:paraId="20B7E784" w14:textId="41BDA343" w:rsidR="006A3161" w:rsidRDefault="006A3161" w:rsidP="00BD5954">
      <w:pPr>
        <w:pStyle w:val="Lijstalinea"/>
        <w:ind w:left="567"/>
      </w:pPr>
      <w:r w:rsidRPr="006A3161">
        <w:t xml:space="preserve">- gedurende de looptijd van de overeenkomst kan Opdrachtgever de hierboven vermelde </w:t>
      </w:r>
      <w:r>
        <w:t>Opdracht</w:t>
      </w:r>
      <w:r w:rsidRPr="006A3161">
        <w:t xml:space="preserve"> uitbreiden met de extra </w:t>
      </w:r>
      <w:r>
        <w:t>diensten</w:t>
      </w:r>
      <w:r w:rsidRPr="006A3161">
        <w:t xml:space="preserve"> zoals weergegeven in onderstaande tabel:</w:t>
      </w:r>
    </w:p>
    <w:p w14:paraId="1EDB58BC" w14:textId="77777777" w:rsidR="006A3161" w:rsidRDefault="006A3161" w:rsidP="00BD5954">
      <w:pPr>
        <w:pStyle w:val="Lijstalinea"/>
        <w:ind w:left="567"/>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4454"/>
        <w:gridCol w:w="2029"/>
      </w:tblGrid>
      <w:tr w:rsidR="006A3161" w:rsidRPr="00C9193D" w14:paraId="37883A63" w14:textId="77777777" w:rsidTr="00B75753">
        <w:trPr>
          <w:trHeight w:val="269"/>
        </w:trPr>
        <w:tc>
          <w:tcPr>
            <w:tcW w:w="1575" w:type="dxa"/>
            <w:tcBorders>
              <w:top w:val="single" w:sz="4" w:space="0" w:color="auto"/>
              <w:left w:val="single" w:sz="4" w:space="0" w:color="auto"/>
              <w:bottom w:val="single" w:sz="4" w:space="0" w:color="auto"/>
              <w:right w:val="single" w:sz="4" w:space="0" w:color="auto"/>
            </w:tcBorders>
            <w:shd w:val="clear" w:color="auto" w:fill="999999"/>
            <w:hideMark/>
          </w:tcPr>
          <w:p w14:paraId="77F60F1F" w14:textId="77777777" w:rsidR="006A3161" w:rsidRPr="00C9193D" w:rsidRDefault="006A3161" w:rsidP="00B75753">
            <w:pPr>
              <w:pStyle w:val="Lijstalinea"/>
              <w:ind w:left="64"/>
              <w:rPr>
                <w:b/>
              </w:rPr>
            </w:pPr>
            <w:r w:rsidRPr="00C9193D">
              <w:rPr>
                <w:b/>
              </w:rPr>
              <w:t>Volgnummer</w:t>
            </w:r>
          </w:p>
        </w:tc>
        <w:tc>
          <w:tcPr>
            <w:tcW w:w="4454" w:type="dxa"/>
            <w:tcBorders>
              <w:top w:val="single" w:sz="4" w:space="0" w:color="auto"/>
              <w:left w:val="single" w:sz="4" w:space="0" w:color="auto"/>
              <w:bottom w:val="single" w:sz="4" w:space="0" w:color="auto"/>
              <w:right w:val="single" w:sz="4" w:space="0" w:color="auto"/>
            </w:tcBorders>
            <w:shd w:val="clear" w:color="auto" w:fill="999999"/>
            <w:hideMark/>
          </w:tcPr>
          <w:p w14:paraId="35AF1BD6" w14:textId="77777777" w:rsidR="006A3161" w:rsidRPr="00C9193D" w:rsidRDefault="006A3161" w:rsidP="00B75753">
            <w:pPr>
              <w:pStyle w:val="Lijstalinea"/>
              <w:ind w:left="64"/>
              <w:rPr>
                <w:b/>
              </w:rPr>
            </w:pPr>
            <w:r w:rsidRPr="00C9193D">
              <w:rPr>
                <w:b/>
              </w:rPr>
              <w:t>Onderwerp</w:t>
            </w:r>
          </w:p>
        </w:tc>
        <w:tc>
          <w:tcPr>
            <w:tcW w:w="2029" w:type="dxa"/>
            <w:tcBorders>
              <w:top w:val="single" w:sz="4" w:space="0" w:color="auto"/>
              <w:left w:val="single" w:sz="4" w:space="0" w:color="auto"/>
              <w:bottom w:val="single" w:sz="4" w:space="0" w:color="auto"/>
              <w:right w:val="single" w:sz="4" w:space="0" w:color="auto"/>
            </w:tcBorders>
            <w:shd w:val="clear" w:color="auto" w:fill="999999"/>
            <w:hideMark/>
          </w:tcPr>
          <w:p w14:paraId="19CBB916" w14:textId="77777777" w:rsidR="006A3161" w:rsidRPr="00C9193D" w:rsidRDefault="006A3161" w:rsidP="00B75753">
            <w:pPr>
              <w:pStyle w:val="Lijstalinea"/>
              <w:ind w:left="64"/>
              <w:rPr>
                <w:b/>
              </w:rPr>
            </w:pPr>
            <w:r w:rsidRPr="00C9193D">
              <w:rPr>
                <w:b/>
              </w:rPr>
              <w:t>Aantal</w:t>
            </w:r>
          </w:p>
        </w:tc>
      </w:tr>
      <w:tr w:rsidR="006A3161" w:rsidRPr="00C9193D" w14:paraId="5A45F130" w14:textId="77777777" w:rsidTr="00B75753">
        <w:trPr>
          <w:trHeight w:val="269"/>
        </w:trPr>
        <w:tc>
          <w:tcPr>
            <w:tcW w:w="1575" w:type="dxa"/>
            <w:tcBorders>
              <w:top w:val="single" w:sz="4" w:space="0" w:color="auto"/>
              <w:left w:val="single" w:sz="4" w:space="0" w:color="auto"/>
              <w:bottom w:val="single" w:sz="4" w:space="0" w:color="auto"/>
              <w:right w:val="single" w:sz="4" w:space="0" w:color="auto"/>
            </w:tcBorders>
            <w:hideMark/>
          </w:tcPr>
          <w:p w14:paraId="0034C70E" w14:textId="72266327" w:rsidR="006A3161" w:rsidRPr="00C9193D" w:rsidRDefault="006A3161" w:rsidP="00B75753">
            <w:pPr>
              <w:pStyle w:val="Lijstalinea"/>
              <w:ind w:left="64"/>
            </w:pPr>
            <w:r w:rsidRPr="00C9193D">
              <w:t>B</w:t>
            </w:r>
            <w:r w:rsidR="003E430F">
              <w:t>6</w:t>
            </w:r>
          </w:p>
        </w:tc>
        <w:tc>
          <w:tcPr>
            <w:tcW w:w="4454" w:type="dxa"/>
            <w:tcBorders>
              <w:top w:val="single" w:sz="4" w:space="0" w:color="auto"/>
              <w:left w:val="single" w:sz="4" w:space="0" w:color="auto"/>
              <w:bottom w:val="single" w:sz="4" w:space="0" w:color="auto"/>
              <w:right w:val="single" w:sz="4" w:space="0" w:color="auto"/>
            </w:tcBorders>
            <w:hideMark/>
          </w:tcPr>
          <w:p w14:paraId="03C50475" w14:textId="15EB7433" w:rsidR="006A3161" w:rsidRPr="00C9193D" w:rsidRDefault="006A3161" w:rsidP="00B75753">
            <w:pPr>
              <w:pStyle w:val="Lijstalinea"/>
              <w:ind w:left="64"/>
              <w:rPr>
                <w:iCs/>
              </w:rPr>
            </w:pPr>
            <w:r>
              <w:rPr>
                <w:iCs/>
              </w:rPr>
              <w:t>Gebruikersinstructie</w:t>
            </w:r>
          </w:p>
        </w:tc>
        <w:tc>
          <w:tcPr>
            <w:tcW w:w="2029" w:type="dxa"/>
            <w:tcBorders>
              <w:top w:val="single" w:sz="4" w:space="0" w:color="auto"/>
              <w:left w:val="single" w:sz="4" w:space="0" w:color="auto"/>
              <w:bottom w:val="single" w:sz="4" w:space="0" w:color="auto"/>
              <w:right w:val="single" w:sz="4" w:space="0" w:color="auto"/>
            </w:tcBorders>
            <w:hideMark/>
          </w:tcPr>
          <w:p w14:paraId="3848C1F7" w14:textId="15187E98" w:rsidR="006A3161" w:rsidRPr="00C9193D" w:rsidRDefault="006A3161" w:rsidP="00B75753">
            <w:pPr>
              <w:pStyle w:val="Lijstalinea"/>
              <w:ind w:left="64"/>
              <w:rPr>
                <w:iCs/>
              </w:rPr>
            </w:pPr>
            <w:r>
              <w:rPr>
                <w:iCs/>
              </w:rPr>
              <w:t>Maximaal 6 dagdelen per jaar</w:t>
            </w:r>
          </w:p>
        </w:tc>
      </w:tr>
      <w:tr w:rsidR="006A3161" w:rsidRPr="00C9193D" w14:paraId="42579BEB" w14:textId="77777777" w:rsidTr="00B75753">
        <w:trPr>
          <w:trHeight w:val="269"/>
        </w:trPr>
        <w:tc>
          <w:tcPr>
            <w:tcW w:w="1575" w:type="dxa"/>
            <w:tcBorders>
              <w:top w:val="single" w:sz="4" w:space="0" w:color="auto"/>
              <w:left w:val="single" w:sz="4" w:space="0" w:color="auto"/>
              <w:bottom w:val="single" w:sz="4" w:space="0" w:color="auto"/>
              <w:right w:val="single" w:sz="4" w:space="0" w:color="auto"/>
            </w:tcBorders>
          </w:tcPr>
          <w:p w14:paraId="3E4E1C17" w14:textId="53A909B9" w:rsidR="006A3161" w:rsidRPr="00C9193D" w:rsidRDefault="006A3161" w:rsidP="00B75753">
            <w:pPr>
              <w:pStyle w:val="Lijstalinea"/>
              <w:ind w:left="64"/>
            </w:pPr>
            <w:r>
              <w:t>B</w:t>
            </w:r>
            <w:r w:rsidR="003E430F">
              <w:t>7</w:t>
            </w:r>
          </w:p>
        </w:tc>
        <w:tc>
          <w:tcPr>
            <w:tcW w:w="4454" w:type="dxa"/>
            <w:tcBorders>
              <w:top w:val="single" w:sz="4" w:space="0" w:color="auto"/>
              <w:left w:val="single" w:sz="4" w:space="0" w:color="auto"/>
              <w:bottom w:val="single" w:sz="4" w:space="0" w:color="auto"/>
              <w:right w:val="single" w:sz="4" w:space="0" w:color="auto"/>
            </w:tcBorders>
          </w:tcPr>
          <w:p w14:paraId="559881EF" w14:textId="71DF153E" w:rsidR="006A3161" w:rsidRDefault="006E5C27" w:rsidP="00B75753">
            <w:pPr>
              <w:pStyle w:val="Lijstalinea"/>
              <w:ind w:left="64"/>
              <w:rPr>
                <w:iCs/>
              </w:rPr>
            </w:pPr>
            <w:r>
              <w:rPr>
                <w:iCs/>
              </w:rPr>
              <w:t>Consultancy</w:t>
            </w:r>
          </w:p>
        </w:tc>
        <w:tc>
          <w:tcPr>
            <w:tcW w:w="2029" w:type="dxa"/>
            <w:tcBorders>
              <w:top w:val="single" w:sz="4" w:space="0" w:color="auto"/>
              <w:left w:val="single" w:sz="4" w:space="0" w:color="auto"/>
              <w:bottom w:val="single" w:sz="4" w:space="0" w:color="auto"/>
              <w:right w:val="single" w:sz="4" w:space="0" w:color="auto"/>
            </w:tcBorders>
          </w:tcPr>
          <w:p w14:paraId="56BD9706" w14:textId="11D38B5B" w:rsidR="006A3161" w:rsidRDefault="006E5C27" w:rsidP="00B75753">
            <w:pPr>
              <w:pStyle w:val="Lijstalinea"/>
              <w:ind w:left="64"/>
              <w:rPr>
                <w:iCs/>
              </w:rPr>
            </w:pPr>
            <w:r>
              <w:rPr>
                <w:iCs/>
              </w:rPr>
              <w:t>2</w:t>
            </w:r>
            <w:r w:rsidR="00F54F70">
              <w:rPr>
                <w:iCs/>
              </w:rPr>
              <w:t xml:space="preserve">.500 </w:t>
            </w:r>
            <w:r w:rsidR="006A3161">
              <w:rPr>
                <w:iCs/>
              </w:rPr>
              <w:t>uur</w:t>
            </w:r>
            <w:r w:rsidR="00FB2BFC">
              <w:rPr>
                <w:iCs/>
              </w:rPr>
              <w:t xml:space="preserve"> per jaar</w:t>
            </w:r>
          </w:p>
        </w:tc>
      </w:tr>
    </w:tbl>
    <w:p w14:paraId="613ACABA" w14:textId="77777777" w:rsidR="006A3161" w:rsidRDefault="006A3161" w:rsidP="00BD5954">
      <w:pPr>
        <w:pStyle w:val="Lijstalinea"/>
        <w:ind w:left="567"/>
      </w:pPr>
    </w:p>
    <w:p w14:paraId="48421D6D" w14:textId="186AD200" w:rsidR="00122BC9" w:rsidRPr="004A424B" w:rsidRDefault="00783E67" w:rsidP="00BD5954">
      <w:pPr>
        <w:pStyle w:val="Kop1"/>
        <w:numPr>
          <w:ilvl w:val="1"/>
          <w:numId w:val="4"/>
        </w:numPr>
        <w:ind w:left="567" w:hanging="567"/>
      </w:pPr>
      <w:r w:rsidRPr="00BD5954">
        <w:rPr>
          <w:b w:val="0"/>
          <w:bCs w:val="0"/>
        </w:rPr>
        <w:t xml:space="preserve">De </w:t>
      </w:r>
      <w:r w:rsidR="00C9193D" w:rsidRPr="00BD5954">
        <w:rPr>
          <w:b w:val="0"/>
          <w:bCs w:val="0"/>
        </w:rPr>
        <w:t>na</w:t>
      </w:r>
      <w:r w:rsidRPr="00BD5954">
        <w:rPr>
          <w:b w:val="0"/>
          <w:bCs w:val="0"/>
        </w:rPr>
        <w:t xml:space="preserve">volgende </w:t>
      </w:r>
      <w:r w:rsidR="00C9193D" w:rsidRPr="00BD5954">
        <w:rPr>
          <w:b w:val="0"/>
          <w:bCs w:val="0"/>
        </w:rPr>
        <w:t>stukken</w:t>
      </w:r>
      <w:r w:rsidRPr="00BD5954">
        <w:rPr>
          <w:b w:val="0"/>
          <w:bCs w:val="0"/>
        </w:rPr>
        <w:t xml:space="preserve"> vormen gezamenlijk de Overeenkomst. </w:t>
      </w:r>
      <w:r w:rsidR="00E91DA2" w:rsidRPr="00BD5954">
        <w:rPr>
          <w:b w:val="0"/>
          <w:bCs w:val="0"/>
        </w:rPr>
        <w:t>Als deze documenten elkaar tegenspreken, gaat het eerdergenoemde document boven het later genoemde:</w:t>
      </w:r>
    </w:p>
    <w:p w14:paraId="18887856" w14:textId="77777777" w:rsidR="00C9193D" w:rsidRPr="005C009D" w:rsidRDefault="00C9193D" w:rsidP="00C9193D">
      <w:pPr>
        <w:pStyle w:val="Lijstalinea"/>
        <w:numPr>
          <w:ilvl w:val="0"/>
          <w:numId w:val="6"/>
        </w:numPr>
        <w:ind w:left="993" w:hanging="426"/>
        <w:rPr>
          <w:color w:val="000000" w:themeColor="text1"/>
        </w:rPr>
      </w:pPr>
      <w:r w:rsidRPr="005C009D">
        <w:rPr>
          <w:color w:val="000000" w:themeColor="text1"/>
        </w:rPr>
        <w:t>deze Overeenkomst;</w:t>
      </w:r>
    </w:p>
    <w:p w14:paraId="25302167" w14:textId="77777777" w:rsidR="00B224C4" w:rsidRPr="005C009D" w:rsidRDefault="00B224C4" w:rsidP="00B224C4">
      <w:pPr>
        <w:pStyle w:val="Lijstalinea"/>
        <w:numPr>
          <w:ilvl w:val="0"/>
          <w:numId w:val="6"/>
        </w:numPr>
        <w:ind w:left="993" w:hanging="426"/>
        <w:rPr>
          <w:color w:val="000000" w:themeColor="text1"/>
        </w:rPr>
      </w:pPr>
      <w:r w:rsidRPr="005C009D">
        <w:rPr>
          <w:color w:val="000000" w:themeColor="text1"/>
        </w:rPr>
        <w:t>de Voorwaarden;</w:t>
      </w:r>
    </w:p>
    <w:p w14:paraId="6230E94B" w14:textId="0FFEDEDF" w:rsidR="000202B6" w:rsidRPr="00FD7E1B" w:rsidRDefault="00C9675C" w:rsidP="000202B6">
      <w:pPr>
        <w:pStyle w:val="Lijstalinea"/>
        <w:numPr>
          <w:ilvl w:val="0"/>
          <w:numId w:val="6"/>
        </w:numPr>
        <w:ind w:left="993" w:hanging="426"/>
        <w:rPr>
          <w:color w:val="5B9BD5" w:themeColor="accent1"/>
        </w:rPr>
      </w:pPr>
      <w:r>
        <w:rPr>
          <w:color w:val="5B9BD5" w:themeColor="accent1"/>
        </w:rPr>
        <w:t xml:space="preserve">de </w:t>
      </w:r>
      <w:r w:rsidR="000202B6" w:rsidRPr="00FD7E1B">
        <w:rPr>
          <w:color w:val="5B9BD5" w:themeColor="accent1"/>
        </w:rPr>
        <w:t xml:space="preserve">Overeenkomst levering </w:t>
      </w:r>
      <w:bookmarkStart w:id="1" w:name="_Hlk228907175"/>
      <w:r w:rsidR="000202B6" w:rsidRPr="00FD7E1B">
        <w:rPr>
          <w:color w:val="5B9BD5" w:themeColor="accent1"/>
        </w:rPr>
        <w:t>d.d. &lt;x&gt; met kenmerk &lt;xxx&gt;;</w:t>
      </w:r>
      <w:bookmarkEnd w:id="1"/>
    </w:p>
    <w:p w14:paraId="461B57F2" w14:textId="70A3567A" w:rsidR="000835B7" w:rsidRPr="005C009D" w:rsidRDefault="000835B7" w:rsidP="000835B7">
      <w:pPr>
        <w:pStyle w:val="Lijstalinea"/>
        <w:numPr>
          <w:ilvl w:val="0"/>
          <w:numId w:val="6"/>
        </w:numPr>
        <w:ind w:left="993" w:hanging="426"/>
        <w:rPr>
          <w:color w:val="000000" w:themeColor="text1"/>
        </w:rPr>
      </w:pPr>
      <w:bookmarkStart w:id="2" w:name="_Hlk229063164"/>
      <w:r w:rsidRPr="005C009D">
        <w:rPr>
          <w:color w:val="000000" w:themeColor="text1"/>
        </w:rPr>
        <w:t>de Verwerkersovereenkomst</w:t>
      </w:r>
      <w:r w:rsidR="005C009D" w:rsidRPr="005C009D">
        <w:rPr>
          <w:color w:val="000000" w:themeColor="text1"/>
        </w:rPr>
        <w:t>;</w:t>
      </w:r>
      <w:r w:rsidRPr="005C009D">
        <w:rPr>
          <w:color w:val="000000" w:themeColor="text1"/>
        </w:rPr>
        <w:t xml:space="preserve"> </w:t>
      </w:r>
    </w:p>
    <w:bookmarkEnd w:id="2"/>
    <w:p w14:paraId="3EA57F93" w14:textId="1056313A" w:rsidR="0074200B" w:rsidRPr="002C72FA" w:rsidRDefault="00C9193D" w:rsidP="0074200B">
      <w:pPr>
        <w:pStyle w:val="Lijstalinea"/>
        <w:numPr>
          <w:ilvl w:val="0"/>
          <w:numId w:val="6"/>
        </w:numPr>
        <w:ind w:left="993" w:hanging="426"/>
      </w:pPr>
      <w:r>
        <w:t>het Bestek inclusief Bijlagen</w:t>
      </w:r>
      <w:r w:rsidR="004A6949" w:rsidRPr="002C72FA">
        <w:t xml:space="preserve"> </w:t>
      </w:r>
      <w:r w:rsidR="006D20E0" w:rsidRPr="002C72FA">
        <w:t>zoals</w:t>
      </w:r>
      <w:r w:rsidR="00257041" w:rsidRPr="002C72FA">
        <w:t xml:space="preserve"> </w:t>
      </w:r>
      <w:r w:rsidR="006D20E0" w:rsidRPr="002C72FA">
        <w:t xml:space="preserve">aangevuld of gewijzigd bij nota van inlichtingen </w:t>
      </w:r>
      <w:r w:rsidR="00E5385B" w:rsidRPr="002C72FA">
        <w:t>van</w:t>
      </w:r>
      <w:r w:rsidR="006D20E0" w:rsidRPr="002C72FA">
        <w:t xml:space="preserve"> </w:t>
      </w:r>
      <w:r w:rsidR="006D20E0" w:rsidRPr="002C72FA">
        <w:rPr>
          <w:highlight w:val="lightGray"/>
        </w:rPr>
        <w:t>&lt;datum&gt;</w:t>
      </w:r>
      <w:r w:rsidR="00FF39BD" w:rsidRPr="002C72FA">
        <w:t>;</w:t>
      </w:r>
    </w:p>
    <w:p w14:paraId="100227FB" w14:textId="4EB513AB" w:rsidR="0074200B" w:rsidRDefault="009D5591" w:rsidP="0074200B">
      <w:pPr>
        <w:pStyle w:val="Lijstalinea"/>
        <w:numPr>
          <w:ilvl w:val="0"/>
          <w:numId w:val="6"/>
        </w:numPr>
        <w:ind w:left="993" w:hanging="426"/>
      </w:pPr>
      <w:r w:rsidRPr="002C72FA">
        <w:t>d</w:t>
      </w:r>
      <w:r w:rsidR="00AC21C2" w:rsidRPr="002C72FA">
        <w:t xml:space="preserve">e door </w:t>
      </w:r>
      <w:r w:rsidR="00C9193D">
        <w:t>Wederpartij</w:t>
      </w:r>
      <w:r w:rsidR="00AC21C2" w:rsidRPr="002C72FA">
        <w:t xml:space="preserve"> aan Opdrachtgever</w:t>
      </w:r>
      <w:r w:rsidR="00C6168B" w:rsidRPr="002C72FA">
        <w:t xml:space="preserve"> uitgebrachte </w:t>
      </w:r>
      <w:r w:rsidR="0006249A" w:rsidRPr="002C72FA">
        <w:rPr>
          <w:highlight w:val="lightGray"/>
        </w:rPr>
        <w:t>&lt;Inschrijving&gt;</w:t>
      </w:r>
      <w:r w:rsidR="00C6168B" w:rsidRPr="002C72FA">
        <w:t xml:space="preserve"> van</w:t>
      </w:r>
      <w:r w:rsidR="00C74D7E" w:rsidRPr="002C72FA">
        <w:t xml:space="preserve"> </w:t>
      </w:r>
      <w:r w:rsidR="00C74D7E" w:rsidRPr="002C72FA">
        <w:rPr>
          <w:highlight w:val="lightGray"/>
        </w:rPr>
        <w:t>&lt;datum&gt;</w:t>
      </w:r>
      <w:r w:rsidR="00C6168B" w:rsidRPr="002C72FA">
        <w:t xml:space="preserve">, </w:t>
      </w:r>
      <w:r w:rsidR="00631117" w:rsidRPr="002C72FA">
        <w:t xml:space="preserve">met </w:t>
      </w:r>
      <w:r w:rsidR="001007FE" w:rsidRPr="002C72FA">
        <w:t>kenmerk</w:t>
      </w:r>
      <w:r w:rsidR="00C74D7E" w:rsidRPr="002C72FA">
        <w:t xml:space="preserve"> </w:t>
      </w:r>
      <w:r w:rsidR="00C74D7E" w:rsidRPr="002C72FA">
        <w:rPr>
          <w:highlight w:val="lightGray"/>
        </w:rPr>
        <w:t>&lt;kenmerk&gt;</w:t>
      </w:r>
      <w:r w:rsidR="00C74D7E" w:rsidRPr="002C72FA">
        <w:t xml:space="preserve"> </w:t>
      </w:r>
      <w:r w:rsidR="004A6949" w:rsidRPr="002C72FA">
        <w:t>inclusief Bijlagen</w:t>
      </w:r>
      <w:r w:rsidR="00303A41">
        <w:t>;</w:t>
      </w:r>
      <w:r w:rsidR="00544567" w:rsidRPr="002C72FA">
        <w:t xml:space="preserve"> </w:t>
      </w:r>
    </w:p>
    <w:p w14:paraId="69962F02" w14:textId="13C05978" w:rsidR="00AA4129" w:rsidRPr="002C72FA" w:rsidRDefault="00AA4129" w:rsidP="0074200B">
      <w:pPr>
        <w:pStyle w:val="Lijstalinea"/>
        <w:numPr>
          <w:ilvl w:val="0"/>
          <w:numId w:val="6"/>
        </w:numPr>
        <w:ind w:left="993" w:hanging="426"/>
      </w:pPr>
      <w:r>
        <w:t xml:space="preserve">het door Wederpartij ingediende </w:t>
      </w:r>
      <w:r w:rsidR="00303A41">
        <w:t>Plan van Aanpak.</w:t>
      </w:r>
    </w:p>
    <w:p w14:paraId="3871AB01" w14:textId="77777777" w:rsidR="0006249A" w:rsidRDefault="0006249A" w:rsidP="0074200B">
      <w:pPr>
        <w:pStyle w:val="Lijstalinea"/>
        <w:ind w:left="567"/>
      </w:pPr>
    </w:p>
    <w:p w14:paraId="756E4C4D" w14:textId="77777777" w:rsidR="000E00C9" w:rsidRPr="004A424B" w:rsidRDefault="000E00C9" w:rsidP="000E00C9"/>
    <w:p w14:paraId="237220B5" w14:textId="675A0903" w:rsidR="000E00C9" w:rsidRPr="004A424B" w:rsidRDefault="000E00C9" w:rsidP="000E00C9">
      <w:pPr>
        <w:pStyle w:val="Kop1"/>
        <w:numPr>
          <w:ilvl w:val="0"/>
          <w:numId w:val="4"/>
        </w:numPr>
        <w:ind w:left="567" w:hanging="567"/>
      </w:pPr>
      <w:r w:rsidRPr="004A424B">
        <w:t xml:space="preserve">Contactpersonen </w:t>
      </w:r>
      <w:r>
        <w:t xml:space="preserve">en </w:t>
      </w:r>
      <w:r w:rsidRPr="000E00C9">
        <w:t>rapportage</w:t>
      </w:r>
    </w:p>
    <w:p w14:paraId="6C5D879C" w14:textId="77777777" w:rsidR="000E00C9" w:rsidRPr="004A424B" w:rsidRDefault="000E00C9" w:rsidP="000E00C9"/>
    <w:p w14:paraId="34C28AA6" w14:textId="3E9F389A" w:rsidR="000E00C9" w:rsidRPr="004A424B" w:rsidRDefault="000E00C9" w:rsidP="000E00C9">
      <w:pPr>
        <w:pStyle w:val="Lijstalinea"/>
        <w:numPr>
          <w:ilvl w:val="1"/>
          <w:numId w:val="4"/>
        </w:numPr>
        <w:ind w:left="567" w:hanging="567"/>
      </w:pPr>
      <w:r>
        <w:t xml:space="preserve">De </w:t>
      </w:r>
      <w:r w:rsidRPr="000E00C9">
        <w:t xml:space="preserve">personen die </w:t>
      </w:r>
      <w:r w:rsidRPr="00303A41">
        <w:t>de contacten over de uitvoering van de Overeenkomst onderhouden zijn opgesomd in de BIJLAGE Contactpersonen.</w:t>
      </w:r>
      <w:r w:rsidRPr="000E00C9">
        <w:t xml:space="preserve"> </w:t>
      </w:r>
      <w:r>
        <w:br/>
      </w:r>
    </w:p>
    <w:p w14:paraId="5489EF28" w14:textId="4E9A7C75" w:rsidR="006D2925" w:rsidRDefault="000E00C9" w:rsidP="000E00C9">
      <w:pPr>
        <w:pStyle w:val="Lijstalinea"/>
        <w:numPr>
          <w:ilvl w:val="1"/>
          <w:numId w:val="4"/>
        </w:numPr>
        <w:ind w:left="567" w:hanging="567"/>
      </w:pPr>
      <w:r w:rsidRPr="000E00C9">
        <w:t xml:space="preserve">Wederpartij </w:t>
      </w:r>
      <w:r>
        <w:t xml:space="preserve">rapporteert </w:t>
      </w:r>
      <w:r w:rsidR="006A3161">
        <w:t>maandelijks</w:t>
      </w:r>
      <w:r>
        <w:t xml:space="preserve"> over de wijze van uitvoering van de Overeenkomst. Deze rapportage omvat tenminste: </w:t>
      </w:r>
    </w:p>
    <w:p w14:paraId="21EE0E7B" w14:textId="77777777" w:rsidR="006D2925" w:rsidRDefault="006D2925" w:rsidP="006D2925">
      <w:pPr>
        <w:pStyle w:val="Lijstalinea"/>
        <w:ind w:left="360"/>
      </w:pPr>
    </w:p>
    <w:p w14:paraId="31F81A91" w14:textId="169AF668" w:rsidR="006D2925" w:rsidRPr="00FB2BFC" w:rsidRDefault="006D2925" w:rsidP="006D2925">
      <w:pPr>
        <w:pStyle w:val="Lijstalinea"/>
        <w:ind w:left="567"/>
        <w:rPr>
          <w:b/>
          <w:bCs/>
        </w:rPr>
      </w:pPr>
      <w:r w:rsidRPr="00FB2BFC">
        <w:rPr>
          <w:b/>
          <w:bCs/>
        </w:rPr>
        <w:t>Tijdens de implementatiefase</w:t>
      </w:r>
    </w:p>
    <w:p w14:paraId="6DBC36D8" w14:textId="0F2E5422" w:rsidR="006D2925" w:rsidRDefault="006D2925" w:rsidP="00FB2BFC">
      <w:pPr>
        <w:pStyle w:val="Lijstalinea"/>
        <w:numPr>
          <w:ilvl w:val="1"/>
          <w:numId w:val="9"/>
        </w:numPr>
      </w:pPr>
      <w:r>
        <w:t>Planning en voortgang van implementatieproject</w:t>
      </w:r>
    </w:p>
    <w:p w14:paraId="47F3EC1C" w14:textId="3C944D59" w:rsidR="006D2925" w:rsidRDefault="006D2925" w:rsidP="00FB2BFC">
      <w:pPr>
        <w:pStyle w:val="Lijstalinea"/>
        <w:numPr>
          <w:ilvl w:val="1"/>
          <w:numId w:val="9"/>
        </w:numPr>
      </w:pPr>
      <w:r>
        <w:t>Urenbesteding</w:t>
      </w:r>
    </w:p>
    <w:p w14:paraId="7F587392" w14:textId="77777777" w:rsidR="006D2925" w:rsidRDefault="006D2925" w:rsidP="006D2925">
      <w:pPr>
        <w:pStyle w:val="Lijstalinea"/>
        <w:ind w:left="567"/>
      </w:pPr>
    </w:p>
    <w:p w14:paraId="5B9F10E1" w14:textId="3E45B218" w:rsidR="006D2925" w:rsidRPr="00FB2BFC" w:rsidRDefault="006D2925" w:rsidP="006D2925">
      <w:pPr>
        <w:pStyle w:val="Lijstalinea"/>
        <w:ind w:left="567"/>
        <w:rPr>
          <w:b/>
          <w:bCs/>
        </w:rPr>
      </w:pPr>
      <w:r w:rsidRPr="00FB2BFC">
        <w:rPr>
          <w:b/>
          <w:bCs/>
        </w:rPr>
        <w:t>Tijdens de beheerfase</w:t>
      </w:r>
    </w:p>
    <w:p w14:paraId="5FD2EC7D" w14:textId="43491839" w:rsidR="006D2925" w:rsidRDefault="006D2925" w:rsidP="00FB2BFC">
      <w:pPr>
        <w:pStyle w:val="Lijstalinea"/>
        <w:numPr>
          <w:ilvl w:val="1"/>
          <w:numId w:val="9"/>
        </w:numPr>
      </w:pPr>
      <w:r>
        <w:t>Urenbesteding</w:t>
      </w:r>
    </w:p>
    <w:p w14:paraId="4ABC2022" w14:textId="6633138D" w:rsidR="006D2925" w:rsidRDefault="006D2925" w:rsidP="00FB2BFC">
      <w:pPr>
        <w:pStyle w:val="Lijstalinea"/>
        <w:numPr>
          <w:ilvl w:val="1"/>
          <w:numId w:val="9"/>
        </w:numPr>
      </w:pPr>
      <w:r>
        <w:t>Een overzicht van de beschikbare versies van het Zaakmanagement systeem en de einddatum van de periode waarin het ondersteuning geleverd kan worden.</w:t>
      </w:r>
    </w:p>
    <w:p w14:paraId="38DB16E2" w14:textId="283C6ABC" w:rsidR="006D2925" w:rsidRDefault="006D2925" w:rsidP="00FB2BFC">
      <w:pPr>
        <w:pStyle w:val="Lijstalinea"/>
        <w:numPr>
          <w:ilvl w:val="1"/>
          <w:numId w:val="9"/>
        </w:numPr>
      </w:pPr>
      <w:r>
        <w:t xml:space="preserve">De </w:t>
      </w:r>
      <w:r w:rsidR="001F210B">
        <w:t>geïnstalleerde</w:t>
      </w:r>
      <w:r>
        <w:t xml:space="preserve"> software versie en </w:t>
      </w:r>
      <w:r w:rsidR="001F210B">
        <w:t>geïnstalleerde</w:t>
      </w:r>
      <w:r>
        <w:t xml:space="preserve"> patches</w:t>
      </w:r>
    </w:p>
    <w:p w14:paraId="5ADFB9DF" w14:textId="277BAFEB" w:rsidR="006D2925" w:rsidRDefault="006D2925" w:rsidP="00FB2BFC">
      <w:pPr>
        <w:pStyle w:val="Lijstalinea"/>
        <w:numPr>
          <w:ilvl w:val="1"/>
          <w:numId w:val="9"/>
        </w:numPr>
      </w:pPr>
      <w:r>
        <w:t>Eventuele informatie beveiligingsrisico’s</w:t>
      </w:r>
    </w:p>
    <w:p w14:paraId="3E1F5738" w14:textId="4F189200" w:rsidR="006D2925" w:rsidRDefault="006D2925" w:rsidP="00FB2BFC">
      <w:pPr>
        <w:pStyle w:val="Lijstalinea"/>
        <w:numPr>
          <w:ilvl w:val="1"/>
          <w:numId w:val="9"/>
        </w:numPr>
      </w:pPr>
      <w:r>
        <w:t>Gemelde verstoringen</w:t>
      </w:r>
    </w:p>
    <w:p w14:paraId="6203F1F4" w14:textId="7CA5FCB6" w:rsidR="006D2925" w:rsidRDefault="006D2925" w:rsidP="00FB2BFC">
      <w:pPr>
        <w:pStyle w:val="Lijstalinea"/>
        <w:numPr>
          <w:ilvl w:val="1"/>
          <w:numId w:val="9"/>
        </w:numPr>
      </w:pPr>
      <w:r>
        <w:t>Bekende problemen</w:t>
      </w:r>
    </w:p>
    <w:p w14:paraId="69B27BD1" w14:textId="06DCD5D8" w:rsidR="006D2925" w:rsidRDefault="006D2925" w:rsidP="00FB2BFC">
      <w:pPr>
        <w:pStyle w:val="Lijstalinea"/>
        <w:numPr>
          <w:ilvl w:val="1"/>
          <w:numId w:val="9"/>
        </w:numPr>
      </w:pPr>
      <w:r>
        <w:t>Wijzigingsverzoeken in behandeling</w:t>
      </w:r>
    </w:p>
    <w:p w14:paraId="1E39B751" w14:textId="61047F88" w:rsidR="006D2925" w:rsidRDefault="006D2925" w:rsidP="00FB2BFC">
      <w:pPr>
        <w:pStyle w:val="Lijstalinea"/>
        <w:numPr>
          <w:ilvl w:val="1"/>
          <w:numId w:val="9"/>
        </w:numPr>
      </w:pPr>
      <w:r>
        <w:t>Doorlooptijd van openstaande en gesloten tickets</w:t>
      </w:r>
    </w:p>
    <w:p w14:paraId="46E61114" w14:textId="2F5412D2" w:rsidR="000B18E3" w:rsidRPr="004A424B" w:rsidRDefault="006D2925" w:rsidP="00FB2BFC">
      <w:pPr>
        <w:pStyle w:val="Lijstalinea"/>
        <w:numPr>
          <w:ilvl w:val="1"/>
          <w:numId w:val="9"/>
        </w:numPr>
      </w:pPr>
      <w:r>
        <w:t>Roadmap met toekomstige ontwikkelingen</w:t>
      </w:r>
    </w:p>
    <w:p w14:paraId="032A031D" w14:textId="0D6FDB58" w:rsidR="0054692C" w:rsidRPr="004A424B" w:rsidRDefault="00BD5954" w:rsidP="003020B6">
      <w:pPr>
        <w:pStyle w:val="Kop1"/>
        <w:numPr>
          <w:ilvl w:val="0"/>
          <w:numId w:val="4"/>
        </w:numPr>
        <w:ind w:left="567" w:hanging="567"/>
      </w:pPr>
      <w:r>
        <w:t xml:space="preserve">Inwerktreding en </w:t>
      </w:r>
      <w:r w:rsidR="0054692C" w:rsidRPr="004A424B">
        <w:t>duur van de Overeenkomst</w:t>
      </w:r>
    </w:p>
    <w:p w14:paraId="2582625D" w14:textId="77777777" w:rsidR="0058612D" w:rsidRDefault="0058612D" w:rsidP="003020B6">
      <w:pPr>
        <w:rPr>
          <w:lang w:val="nl"/>
        </w:rPr>
      </w:pPr>
    </w:p>
    <w:p w14:paraId="7912CF44" w14:textId="77777777" w:rsidR="005560E1" w:rsidRPr="005560E1" w:rsidRDefault="0054692C" w:rsidP="004A424B">
      <w:pPr>
        <w:pStyle w:val="Lijstalinea"/>
        <w:numPr>
          <w:ilvl w:val="1"/>
          <w:numId w:val="4"/>
        </w:numPr>
        <w:ind w:left="567" w:hanging="567"/>
        <w:rPr>
          <w:b/>
          <w:bCs/>
        </w:rPr>
      </w:pPr>
      <w:bookmarkStart w:id="3" w:name="_Hlk224907868"/>
      <w:r w:rsidRPr="004A424B">
        <w:t xml:space="preserve">Deze Overeenkomst komt tot stand door </w:t>
      </w:r>
      <w:r w:rsidR="004A29E1" w:rsidRPr="004A424B">
        <w:t>o</w:t>
      </w:r>
      <w:r w:rsidRPr="004A424B">
        <w:t xml:space="preserve">ndertekening van </w:t>
      </w:r>
      <w:r w:rsidR="00CA1C92" w:rsidRPr="004A424B">
        <w:t xml:space="preserve">de Overeenkomst </w:t>
      </w:r>
      <w:r w:rsidRPr="004A424B">
        <w:t>door Partijen.</w:t>
      </w:r>
      <w:bookmarkEnd w:id="3"/>
    </w:p>
    <w:p w14:paraId="5913B5D0" w14:textId="77777777" w:rsidR="005560E1" w:rsidRPr="005560E1" w:rsidRDefault="005560E1" w:rsidP="002C72FA">
      <w:pPr>
        <w:pStyle w:val="Lijstalinea"/>
        <w:ind w:left="567"/>
        <w:rPr>
          <w:b/>
          <w:bCs/>
        </w:rPr>
      </w:pPr>
    </w:p>
    <w:p w14:paraId="5FD5A38C" w14:textId="63EC5FFB" w:rsidR="004B5DE8" w:rsidRPr="004B5DE8" w:rsidRDefault="004B5DE8" w:rsidP="004A424B">
      <w:pPr>
        <w:pStyle w:val="Lijstalinea"/>
        <w:numPr>
          <w:ilvl w:val="1"/>
          <w:numId w:val="4"/>
        </w:numPr>
        <w:ind w:left="567" w:hanging="567"/>
      </w:pPr>
      <w:r w:rsidRPr="004B5DE8">
        <w:t>De Overeenkomst treed in werking op 1 oktober 2026.</w:t>
      </w:r>
    </w:p>
    <w:p w14:paraId="21F01D29" w14:textId="77777777" w:rsidR="004B5DE8" w:rsidRDefault="004B5DE8" w:rsidP="004B5DE8">
      <w:pPr>
        <w:pStyle w:val="Lijstalinea"/>
      </w:pPr>
    </w:p>
    <w:p w14:paraId="52C4B08F" w14:textId="383C5ABB" w:rsidR="00BD5954" w:rsidRPr="00AF1E5E" w:rsidRDefault="00BD5954" w:rsidP="004A424B">
      <w:pPr>
        <w:pStyle w:val="Lijstalinea"/>
        <w:numPr>
          <w:ilvl w:val="1"/>
          <w:numId w:val="4"/>
        </w:numPr>
        <w:ind w:left="567" w:hanging="567"/>
        <w:rPr>
          <w:b/>
          <w:bCs/>
        </w:rPr>
      </w:pPr>
      <w:r>
        <w:t xml:space="preserve">De Overeenkomst heeft een looptijd van </w:t>
      </w:r>
      <w:r w:rsidR="572BCBE4">
        <w:t>48</w:t>
      </w:r>
      <w:r w:rsidR="004B5DE8">
        <w:t xml:space="preserve"> maanden </w:t>
      </w:r>
      <w:r>
        <w:t xml:space="preserve">tot en met </w:t>
      </w:r>
      <w:r w:rsidR="00AF1E5E">
        <w:t>3</w:t>
      </w:r>
      <w:r w:rsidR="00303A41">
        <w:t>0</w:t>
      </w:r>
      <w:r w:rsidR="00AF1E5E">
        <w:t xml:space="preserve"> </w:t>
      </w:r>
      <w:r w:rsidR="00303A41">
        <w:t>september</w:t>
      </w:r>
      <w:r w:rsidR="00AF1E5E">
        <w:t xml:space="preserve"> 20</w:t>
      </w:r>
      <w:r w:rsidR="00DD22DD">
        <w:t>30</w:t>
      </w:r>
      <w:r w:rsidR="00136F04">
        <w:t>.</w:t>
      </w:r>
      <w:r>
        <w:t xml:space="preserve"> </w:t>
      </w:r>
    </w:p>
    <w:p w14:paraId="17430EBC" w14:textId="77777777" w:rsidR="00AF1E5E" w:rsidRPr="00AF1E5E" w:rsidRDefault="00AF1E5E" w:rsidP="00AF1E5E">
      <w:pPr>
        <w:pStyle w:val="Lijstalinea"/>
        <w:rPr>
          <w:b/>
          <w:bCs/>
        </w:rPr>
      </w:pPr>
    </w:p>
    <w:p w14:paraId="14FFC8F9" w14:textId="77777777" w:rsidR="00303A41" w:rsidRPr="00303A41" w:rsidRDefault="00AF1E5E" w:rsidP="00303A41">
      <w:pPr>
        <w:pStyle w:val="Lijstalinea"/>
        <w:numPr>
          <w:ilvl w:val="1"/>
          <w:numId w:val="4"/>
        </w:numPr>
        <w:ind w:left="567" w:hanging="567"/>
        <w:rPr>
          <w:b/>
          <w:bCs/>
        </w:rPr>
      </w:pPr>
      <w:r w:rsidRPr="003517F8">
        <w:t>Implementatiefase</w:t>
      </w:r>
      <w:r w:rsidRPr="00A1360E">
        <w:t xml:space="preserve"> </w:t>
      </w:r>
      <w:r>
        <w:t>verloopt incrementeel en l</w:t>
      </w:r>
      <w:r w:rsidRPr="00A52C73">
        <w:t xml:space="preserve">oopt tot </w:t>
      </w:r>
      <w:r w:rsidRPr="003517F8">
        <w:t>31 december 2027</w:t>
      </w:r>
      <w:r w:rsidRPr="00A52C73">
        <w:t xml:space="preserve"> (streefdatum</w:t>
      </w:r>
      <w:r w:rsidRPr="00A1360E">
        <w:t xml:space="preserve"> voor afronding implementatie).</w:t>
      </w:r>
    </w:p>
    <w:p w14:paraId="33CDACD5" w14:textId="77777777" w:rsidR="00303A41" w:rsidRDefault="00303A41" w:rsidP="00303A41">
      <w:pPr>
        <w:pStyle w:val="Lijstalinea"/>
      </w:pPr>
    </w:p>
    <w:p w14:paraId="752F3C71" w14:textId="77777777" w:rsidR="00136F04" w:rsidRPr="004B5DE8" w:rsidRDefault="00303A41" w:rsidP="00136F04">
      <w:pPr>
        <w:pStyle w:val="Lijstalinea"/>
        <w:numPr>
          <w:ilvl w:val="1"/>
          <w:numId w:val="4"/>
        </w:numPr>
        <w:ind w:left="567" w:hanging="567"/>
        <w:rPr>
          <w:b/>
          <w:bCs/>
        </w:rPr>
      </w:pPr>
      <w:r>
        <w:t>Bij het verstrijken van de looptijd zal de overeenkomst automatisch verlengd worden.</w:t>
      </w:r>
    </w:p>
    <w:p w14:paraId="302EBBDB" w14:textId="77777777" w:rsidR="00136F04" w:rsidRDefault="00136F04" w:rsidP="004B5DE8">
      <w:pPr>
        <w:pStyle w:val="Lijstalinea"/>
      </w:pPr>
    </w:p>
    <w:p w14:paraId="0E9BC5EB" w14:textId="442385E0" w:rsidR="00136F04" w:rsidRPr="004B5DE8" w:rsidRDefault="00136F04" w:rsidP="00136F04">
      <w:pPr>
        <w:pStyle w:val="Lijstalinea"/>
        <w:numPr>
          <w:ilvl w:val="1"/>
          <w:numId w:val="4"/>
        </w:numPr>
        <w:ind w:left="567" w:hanging="567"/>
        <w:rPr>
          <w:b/>
          <w:bCs/>
        </w:rPr>
      </w:pPr>
      <w:bookmarkStart w:id="4" w:name="_Hlk224908116"/>
      <w:r w:rsidRPr="003517F8">
        <w:t>Eerste verlenging:</w:t>
      </w:r>
      <w:r w:rsidRPr="00A52C73">
        <w:t xml:space="preserve"> </w:t>
      </w:r>
      <w:r>
        <w:t>De</w:t>
      </w:r>
      <w:r w:rsidRPr="00A52C73">
        <w:t xml:space="preserve"> </w:t>
      </w:r>
      <w:r>
        <w:t>O</w:t>
      </w:r>
      <w:r w:rsidRPr="00A52C73">
        <w:t>vereenkomst</w:t>
      </w:r>
      <w:r>
        <w:t xml:space="preserve">en wordt eenmalig en automatisch verlengd voor een periode van </w:t>
      </w:r>
      <w:r w:rsidRPr="003517F8">
        <w:t xml:space="preserve"> 48 maanden</w:t>
      </w:r>
      <w:r w:rsidRPr="00A52C73">
        <w:t xml:space="preserve"> (4 jaar). Dit brengt de looptijd tot </w:t>
      </w:r>
      <w:r>
        <w:t xml:space="preserve">uiterlijk </w:t>
      </w:r>
      <w:r w:rsidR="572BCBE4">
        <w:t>30 september 2034.</w:t>
      </w:r>
    </w:p>
    <w:p w14:paraId="090477F4" w14:textId="77777777" w:rsidR="00136F04" w:rsidRDefault="00136F04" w:rsidP="004B5DE8">
      <w:pPr>
        <w:pStyle w:val="Lijstalinea"/>
      </w:pPr>
    </w:p>
    <w:p w14:paraId="371F907F" w14:textId="31421E56" w:rsidR="00136F04" w:rsidRPr="004B5DE8" w:rsidRDefault="00136F04" w:rsidP="00136F04">
      <w:pPr>
        <w:pStyle w:val="Lijstalinea"/>
        <w:numPr>
          <w:ilvl w:val="1"/>
          <w:numId w:val="4"/>
        </w:numPr>
        <w:ind w:left="567" w:hanging="567"/>
        <w:rPr>
          <w:b/>
          <w:bCs/>
        </w:rPr>
      </w:pPr>
      <w:r w:rsidRPr="003517F8">
        <w:t>Vervolgverlengingen:</w:t>
      </w:r>
      <w:r w:rsidRPr="00A52C73">
        <w:t xml:space="preserve"> Na de eerste verlenging </w:t>
      </w:r>
      <w:r>
        <w:t>worden</w:t>
      </w:r>
      <w:r w:rsidRPr="00A52C73">
        <w:t xml:space="preserve"> de </w:t>
      </w:r>
      <w:r>
        <w:t>O</w:t>
      </w:r>
      <w:r w:rsidRPr="00A52C73">
        <w:t>vereenkomst</w:t>
      </w:r>
      <w:r>
        <w:t>en</w:t>
      </w:r>
      <w:r w:rsidRPr="00A52C73">
        <w:t xml:space="preserve"> </w:t>
      </w:r>
      <w:r w:rsidRPr="003517F8">
        <w:t>nogmaals 4 keer</w:t>
      </w:r>
      <w:r w:rsidRPr="00A52C73">
        <w:t xml:space="preserve"> </w:t>
      </w:r>
      <w:r>
        <w:t>v</w:t>
      </w:r>
      <w:r w:rsidRPr="00A52C73">
        <w:t>erlengd, voor</w:t>
      </w:r>
      <w:r w:rsidRPr="003517F8">
        <w:t xml:space="preserve"> 24 maanden</w:t>
      </w:r>
      <w:r w:rsidRPr="00A52C73">
        <w:t xml:space="preserve"> (2 jaar). Dit brengt de uiterste einddatum op </w:t>
      </w:r>
      <w:r w:rsidR="572BCBE4">
        <w:t>30 september 2042.</w:t>
      </w:r>
    </w:p>
    <w:bookmarkEnd w:id="4"/>
    <w:p w14:paraId="31F11406" w14:textId="77777777" w:rsidR="00303A41" w:rsidRDefault="00303A41" w:rsidP="00303A41">
      <w:pPr>
        <w:pStyle w:val="Lijstalinea"/>
      </w:pPr>
    </w:p>
    <w:p w14:paraId="6BD1518B" w14:textId="2F43C3D9" w:rsidR="00303A41" w:rsidRPr="00303A41" w:rsidRDefault="00303A41" w:rsidP="00303A41">
      <w:pPr>
        <w:pStyle w:val="Lijstalinea"/>
        <w:numPr>
          <w:ilvl w:val="1"/>
          <w:numId w:val="4"/>
        </w:numPr>
        <w:ind w:left="567" w:hanging="567"/>
        <w:rPr>
          <w:b/>
          <w:bCs/>
        </w:rPr>
      </w:pPr>
      <w:r w:rsidRPr="00A52C73">
        <w:t>Opdrachtgever kan eenzijdig besluiten de overeenkomst niet te verlengen</w:t>
      </w:r>
      <w:r>
        <w:t xml:space="preserve"> </w:t>
      </w:r>
      <w:r w:rsidRPr="00A52C73">
        <w:t>Dit dient Opdrachtgever</w:t>
      </w:r>
      <w:r w:rsidRPr="38B10A5C">
        <w:t xml:space="preserve"> </w:t>
      </w:r>
      <w:r>
        <w:t xml:space="preserve">3 maanden voor expiratie van de </w:t>
      </w:r>
      <w:r w:rsidRPr="003517F8">
        <w:t>einddatum</w:t>
      </w:r>
      <w:r w:rsidRPr="00A52C73">
        <w:t xml:space="preserve"> van de overeenkomst</w:t>
      </w:r>
      <w:r w:rsidRPr="38B10A5C">
        <w:t xml:space="preserve"> </w:t>
      </w:r>
      <w:r w:rsidRPr="00A52C73">
        <w:t>aan te geven.</w:t>
      </w:r>
    </w:p>
    <w:p w14:paraId="579FBAF8" w14:textId="77777777" w:rsidR="00303A41" w:rsidRPr="00303A41" w:rsidRDefault="00303A41" w:rsidP="00303A41">
      <w:pPr>
        <w:pStyle w:val="Lijstalinea"/>
        <w:rPr>
          <w:b/>
          <w:bCs/>
        </w:rPr>
      </w:pPr>
    </w:p>
    <w:p w14:paraId="7086A47D" w14:textId="528A7F7C" w:rsidR="00BD5954" w:rsidRPr="00303A41" w:rsidRDefault="00303A41" w:rsidP="00303A41">
      <w:pPr>
        <w:pStyle w:val="Lijstalinea"/>
        <w:numPr>
          <w:ilvl w:val="1"/>
          <w:numId w:val="4"/>
        </w:numPr>
        <w:ind w:left="567" w:hanging="567"/>
        <w:rPr>
          <w:b/>
          <w:bCs/>
        </w:rPr>
      </w:pPr>
      <w:r w:rsidRPr="009F0A14">
        <w:lastRenderedPageBreak/>
        <w:t xml:space="preserve">Totaalplafond: De maximale looptijd (inclusief alle verlengingen) is 16 jaar na startdatum implementatie en beheer overeenkomst (dus tot </w:t>
      </w:r>
      <w:r>
        <w:t>3</w:t>
      </w:r>
      <w:r w:rsidR="00D23685">
        <w:t xml:space="preserve">0 september </w:t>
      </w:r>
      <w:r w:rsidRPr="009F0A14">
        <w:t>20</w:t>
      </w:r>
      <w:r>
        <w:t>42)</w:t>
      </w:r>
      <w:r w:rsidRPr="009F0A14">
        <w:t>.</w:t>
      </w:r>
    </w:p>
    <w:p w14:paraId="2903BC13" w14:textId="5FF11110" w:rsidR="00AF1E5E" w:rsidRDefault="00AF1E5E">
      <w:pPr>
        <w:overflowPunct/>
        <w:autoSpaceDE/>
        <w:autoSpaceDN/>
        <w:adjustRightInd/>
        <w:textAlignment w:val="auto"/>
        <w:rPr>
          <w:rFonts w:cs="Arial"/>
          <w:b/>
          <w:bCs/>
          <w:szCs w:val="18"/>
          <w:lang w:val="nl"/>
        </w:rPr>
      </w:pPr>
    </w:p>
    <w:p w14:paraId="70828743" w14:textId="33143360" w:rsidR="0054692C" w:rsidRPr="004A424B" w:rsidRDefault="00BD5954" w:rsidP="003020B6">
      <w:pPr>
        <w:pStyle w:val="Kop1"/>
        <w:numPr>
          <w:ilvl w:val="0"/>
          <w:numId w:val="4"/>
        </w:numPr>
        <w:ind w:left="567" w:hanging="567"/>
      </w:pPr>
      <w:r>
        <w:t>Aflevering en Oplevering</w:t>
      </w:r>
    </w:p>
    <w:p w14:paraId="19DC3FB2" w14:textId="00D37950" w:rsidR="006E5534" w:rsidRPr="006E5534" w:rsidRDefault="006E5534" w:rsidP="006E5534">
      <w:pPr>
        <w:rPr>
          <w:i/>
        </w:rPr>
      </w:pPr>
    </w:p>
    <w:p w14:paraId="409FB911" w14:textId="6F988AA8" w:rsidR="00122BC9" w:rsidRDefault="00C9193D" w:rsidP="00CD2EE5">
      <w:pPr>
        <w:pStyle w:val="Lijstalinea"/>
        <w:numPr>
          <w:ilvl w:val="1"/>
          <w:numId w:val="4"/>
        </w:numPr>
        <w:ind w:left="567" w:hanging="567"/>
      </w:pPr>
      <w:r>
        <w:t>Wederpartij</w:t>
      </w:r>
      <w:r w:rsidR="00F03D8F" w:rsidRPr="004A424B">
        <w:t xml:space="preserve"> </w:t>
      </w:r>
      <w:r w:rsidR="006E5534" w:rsidRPr="006E5534">
        <w:t xml:space="preserve">draagt zorg voor Oplevering op de in de onderstaande tabel vermelde wijze, datum en plaats. </w:t>
      </w:r>
      <w:r w:rsidR="000C516B" w:rsidRPr="00054B33">
        <w:rPr>
          <w:color w:val="4472C4" w:themeColor="accent5"/>
        </w:rPr>
        <w:t xml:space="preserve">De genoemde data </w:t>
      </w:r>
      <w:r w:rsidR="000C516B" w:rsidRPr="007319D4">
        <w:rPr>
          <w:color w:val="4472C4" w:themeColor="accent5"/>
        </w:rPr>
        <w:t>zijn streefdata.</w:t>
      </w:r>
      <w:r w:rsidR="000C516B">
        <w:rPr>
          <w:color w:val="4472C4" w:themeColor="accent5"/>
        </w:rPr>
        <w:t>*</w:t>
      </w:r>
      <w:r w:rsidR="000C516B">
        <w:br/>
      </w:r>
    </w:p>
    <w:tbl>
      <w:tblPr>
        <w:tblpPr w:leftFromText="180" w:rightFromText="180" w:vertAnchor="text" w:tblpX="7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695"/>
        <w:gridCol w:w="2409"/>
        <w:gridCol w:w="2375"/>
      </w:tblGrid>
      <w:tr w:rsidR="006E5534" w:rsidRPr="006E5534" w14:paraId="173A1DAA" w14:textId="77777777" w:rsidTr="006E5534">
        <w:trPr>
          <w:trHeight w:val="269"/>
          <w:tblHeader/>
        </w:trPr>
        <w:tc>
          <w:tcPr>
            <w:tcW w:w="1100" w:type="dxa"/>
            <w:shd w:val="clear" w:color="auto" w:fill="E7E6E6" w:themeFill="background2"/>
          </w:tcPr>
          <w:p w14:paraId="65F671ED" w14:textId="77777777" w:rsidR="006E5534" w:rsidRPr="006E5534" w:rsidRDefault="006E5534" w:rsidP="006E5534">
            <w:pPr>
              <w:pStyle w:val="Lijstalinea"/>
              <w:ind w:left="32"/>
              <w:rPr>
                <w:b/>
              </w:rPr>
            </w:pPr>
            <w:r w:rsidRPr="006E5534">
              <w:rPr>
                <w:b/>
              </w:rPr>
              <w:t>Volg</w:t>
            </w:r>
            <w:r w:rsidRPr="006E5534">
              <w:rPr>
                <w:b/>
              </w:rPr>
              <w:softHyphen/>
              <w:t>nummer</w:t>
            </w:r>
          </w:p>
        </w:tc>
        <w:tc>
          <w:tcPr>
            <w:tcW w:w="2695" w:type="dxa"/>
            <w:shd w:val="clear" w:color="auto" w:fill="E7E6E6" w:themeFill="background2"/>
          </w:tcPr>
          <w:p w14:paraId="3A7D750D" w14:textId="77777777" w:rsidR="006E5534" w:rsidRPr="006E5534" w:rsidRDefault="006E5534" w:rsidP="006E5534">
            <w:pPr>
              <w:pStyle w:val="Lijstalinea"/>
              <w:ind w:left="32"/>
              <w:rPr>
                <w:b/>
              </w:rPr>
            </w:pPr>
            <w:r w:rsidRPr="006E5534">
              <w:rPr>
                <w:b/>
              </w:rPr>
              <w:t>Onderwerp</w:t>
            </w:r>
          </w:p>
        </w:tc>
        <w:tc>
          <w:tcPr>
            <w:tcW w:w="2409" w:type="dxa"/>
            <w:shd w:val="clear" w:color="auto" w:fill="E7E6E6" w:themeFill="background2"/>
          </w:tcPr>
          <w:p w14:paraId="7A005966" w14:textId="77777777" w:rsidR="006E5534" w:rsidRPr="006E5534" w:rsidRDefault="006E5534" w:rsidP="006E5534">
            <w:pPr>
              <w:pStyle w:val="Lijstalinea"/>
              <w:ind w:left="32"/>
              <w:rPr>
                <w:b/>
              </w:rPr>
            </w:pPr>
            <w:r w:rsidRPr="006E5534">
              <w:rPr>
                <w:b/>
              </w:rPr>
              <w:t>Wijze van Oplevering</w:t>
            </w:r>
          </w:p>
        </w:tc>
        <w:tc>
          <w:tcPr>
            <w:tcW w:w="2375" w:type="dxa"/>
            <w:shd w:val="clear" w:color="auto" w:fill="E7E6E6" w:themeFill="background2"/>
          </w:tcPr>
          <w:p w14:paraId="7A728A8C" w14:textId="212FAB9B" w:rsidR="006E5534" w:rsidRPr="006E5534" w:rsidRDefault="006E5534" w:rsidP="006E5534">
            <w:pPr>
              <w:pStyle w:val="Lijstalinea"/>
              <w:ind w:left="32"/>
              <w:rPr>
                <w:b/>
              </w:rPr>
            </w:pPr>
            <w:r w:rsidRPr="006E5534">
              <w:rPr>
                <w:b/>
              </w:rPr>
              <w:t xml:space="preserve">Adres en </w:t>
            </w:r>
            <w:r w:rsidR="007369A3" w:rsidRPr="007369A3">
              <w:rPr>
                <w:b/>
                <w:color w:val="4472C4" w:themeColor="accent5"/>
              </w:rPr>
              <w:t>streef</w:t>
            </w:r>
            <w:r w:rsidRPr="007369A3">
              <w:rPr>
                <w:b/>
                <w:color w:val="4472C4" w:themeColor="accent5"/>
              </w:rPr>
              <w:t>d</w:t>
            </w:r>
            <w:r w:rsidR="000C516B">
              <w:rPr>
                <w:b/>
                <w:color w:val="4472C4" w:themeColor="accent5"/>
              </w:rPr>
              <w:t>ata</w:t>
            </w:r>
            <w:r w:rsidR="007369A3">
              <w:rPr>
                <w:b/>
                <w:color w:val="4472C4" w:themeColor="accent5"/>
              </w:rPr>
              <w:t>*</w:t>
            </w:r>
          </w:p>
        </w:tc>
      </w:tr>
      <w:tr w:rsidR="006E5534" w:rsidRPr="00AF1E5E" w14:paraId="26366B63" w14:textId="77777777" w:rsidTr="00EC7FC2">
        <w:tc>
          <w:tcPr>
            <w:tcW w:w="1100" w:type="dxa"/>
          </w:tcPr>
          <w:p w14:paraId="2B90BF87" w14:textId="77777777" w:rsidR="006E5534" w:rsidRPr="006E5534" w:rsidRDefault="006E5534" w:rsidP="006E5534">
            <w:pPr>
              <w:pStyle w:val="Lijstalinea"/>
              <w:ind w:left="32"/>
              <w:rPr>
                <w:sz w:val="16"/>
                <w:szCs w:val="20"/>
              </w:rPr>
            </w:pPr>
            <w:r w:rsidRPr="006E5534">
              <w:rPr>
                <w:sz w:val="16"/>
                <w:szCs w:val="20"/>
              </w:rPr>
              <w:t>B1</w:t>
            </w:r>
          </w:p>
        </w:tc>
        <w:tc>
          <w:tcPr>
            <w:tcW w:w="2695" w:type="dxa"/>
          </w:tcPr>
          <w:p w14:paraId="6B105D6E" w14:textId="665268E1" w:rsidR="006E5534" w:rsidRPr="00AF1E5E" w:rsidRDefault="0076138B" w:rsidP="006E5534">
            <w:pPr>
              <w:pStyle w:val="Lijstalinea"/>
              <w:ind w:left="32"/>
              <w:rPr>
                <w:sz w:val="16"/>
                <w:szCs w:val="20"/>
              </w:rPr>
            </w:pPr>
            <w:r w:rsidRPr="00AF1E5E">
              <w:rPr>
                <w:sz w:val="16"/>
                <w:szCs w:val="20"/>
              </w:rPr>
              <w:t>Installatie van het zaakmanagementsysteem</w:t>
            </w:r>
          </w:p>
        </w:tc>
        <w:tc>
          <w:tcPr>
            <w:tcW w:w="2409" w:type="dxa"/>
          </w:tcPr>
          <w:p w14:paraId="6DDD386C" w14:textId="295965E4" w:rsidR="006E5534" w:rsidRPr="00AF1E5E" w:rsidRDefault="00397663" w:rsidP="006E5534">
            <w:pPr>
              <w:pStyle w:val="Lijstalinea"/>
              <w:ind w:left="32"/>
              <w:rPr>
                <w:sz w:val="16"/>
                <w:szCs w:val="20"/>
              </w:rPr>
            </w:pPr>
            <w:r w:rsidRPr="00AF1E5E">
              <w:rPr>
                <w:sz w:val="16"/>
                <w:szCs w:val="20"/>
              </w:rPr>
              <w:t>Technische en functionele inrichting in de hostingomgeving bij SSC-ict</w:t>
            </w:r>
          </w:p>
        </w:tc>
        <w:tc>
          <w:tcPr>
            <w:tcW w:w="2375" w:type="dxa"/>
          </w:tcPr>
          <w:p w14:paraId="5ACA83FD" w14:textId="237FDC20" w:rsidR="006E5534" w:rsidRPr="00AF1E5E" w:rsidRDefault="00397663" w:rsidP="006E5534">
            <w:pPr>
              <w:pStyle w:val="Lijstalinea"/>
              <w:ind w:left="32"/>
              <w:rPr>
                <w:sz w:val="16"/>
                <w:szCs w:val="20"/>
              </w:rPr>
            </w:pPr>
            <w:r w:rsidRPr="00AF1E5E">
              <w:rPr>
                <w:sz w:val="16"/>
                <w:szCs w:val="20"/>
              </w:rPr>
              <w:t>Koningskade 4, Den Haag</w:t>
            </w:r>
            <w:r w:rsidR="006E5534" w:rsidRPr="00AF1E5E">
              <w:rPr>
                <w:sz w:val="16"/>
                <w:szCs w:val="20"/>
              </w:rPr>
              <w:t xml:space="preserve">, </w:t>
            </w:r>
            <w:r w:rsidR="007369A3">
              <w:rPr>
                <w:sz w:val="16"/>
                <w:szCs w:val="20"/>
              </w:rPr>
              <w:t>&lt;streef</w:t>
            </w:r>
            <w:r w:rsidR="006E5534" w:rsidRPr="00AF1E5E">
              <w:rPr>
                <w:sz w:val="16"/>
                <w:szCs w:val="20"/>
              </w:rPr>
              <w:t>datum&gt;</w:t>
            </w:r>
          </w:p>
        </w:tc>
      </w:tr>
      <w:tr w:rsidR="006E5534" w:rsidRPr="006E5534" w14:paraId="5F80FDFC" w14:textId="77777777" w:rsidTr="00FB2BFC">
        <w:trPr>
          <w:trHeight w:val="1287"/>
        </w:trPr>
        <w:tc>
          <w:tcPr>
            <w:tcW w:w="1100" w:type="dxa"/>
          </w:tcPr>
          <w:p w14:paraId="10C26CB7" w14:textId="77777777" w:rsidR="006E5534" w:rsidRPr="006E5534" w:rsidRDefault="006E5534" w:rsidP="006E5534">
            <w:pPr>
              <w:pStyle w:val="Lijstalinea"/>
              <w:ind w:left="32"/>
              <w:rPr>
                <w:sz w:val="16"/>
                <w:szCs w:val="20"/>
              </w:rPr>
            </w:pPr>
            <w:r w:rsidRPr="006E5534">
              <w:rPr>
                <w:sz w:val="16"/>
                <w:szCs w:val="20"/>
              </w:rPr>
              <w:t>B2</w:t>
            </w:r>
          </w:p>
        </w:tc>
        <w:tc>
          <w:tcPr>
            <w:tcW w:w="2695" w:type="dxa"/>
          </w:tcPr>
          <w:p w14:paraId="0DD1615B" w14:textId="43409652" w:rsidR="006E5534" w:rsidRPr="00FB2BFC" w:rsidRDefault="0076138B" w:rsidP="006E5534">
            <w:pPr>
              <w:pStyle w:val="Lijstalinea"/>
              <w:ind w:left="32"/>
              <w:rPr>
                <w:sz w:val="16"/>
                <w:szCs w:val="20"/>
                <w:highlight w:val="yellow"/>
              </w:rPr>
            </w:pPr>
            <w:r w:rsidRPr="0076138B">
              <w:rPr>
                <w:sz w:val="16"/>
                <w:szCs w:val="20"/>
              </w:rPr>
              <w:t>Realiseren van koppelingen met de document-, relatie- en signaalmanagement componenenten via het integratieplatform</w:t>
            </w:r>
          </w:p>
        </w:tc>
        <w:tc>
          <w:tcPr>
            <w:tcW w:w="2409" w:type="dxa"/>
          </w:tcPr>
          <w:p w14:paraId="34908E5E" w14:textId="172AA090" w:rsidR="006E5534" w:rsidRPr="006E5C27" w:rsidRDefault="00397663" w:rsidP="006E5534">
            <w:pPr>
              <w:pStyle w:val="Lijstalinea"/>
              <w:ind w:left="32"/>
              <w:rPr>
                <w:sz w:val="16"/>
                <w:szCs w:val="20"/>
              </w:rPr>
            </w:pPr>
            <w:r w:rsidRPr="006E5C27">
              <w:rPr>
                <w:sz w:val="16"/>
                <w:szCs w:val="20"/>
              </w:rPr>
              <w:t>Technische en functionele inrichting in de hostingomgeving bij SSC-ict</w:t>
            </w:r>
          </w:p>
        </w:tc>
        <w:tc>
          <w:tcPr>
            <w:tcW w:w="2375" w:type="dxa"/>
          </w:tcPr>
          <w:p w14:paraId="28B2695E" w14:textId="0322AAF8" w:rsidR="006E5534" w:rsidRPr="006E5C27" w:rsidRDefault="00397663" w:rsidP="006E5534">
            <w:pPr>
              <w:pStyle w:val="Lijstalinea"/>
              <w:ind w:left="32"/>
              <w:rPr>
                <w:sz w:val="16"/>
                <w:szCs w:val="20"/>
              </w:rPr>
            </w:pPr>
            <w:r w:rsidRPr="006E5C27">
              <w:rPr>
                <w:sz w:val="16"/>
                <w:szCs w:val="20"/>
              </w:rPr>
              <w:t>Koningskade 4, Den Haag</w:t>
            </w:r>
            <w:r w:rsidR="006E5534" w:rsidRPr="006E5C27">
              <w:rPr>
                <w:sz w:val="16"/>
                <w:szCs w:val="20"/>
              </w:rPr>
              <w:t>, datum&gt;</w:t>
            </w:r>
          </w:p>
        </w:tc>
      </w:tr>
      <w:tr w:rsidR="00397663" w:rsidRPr="006E5534" w14:paraId="1E29A69B" w14:textId="77777777" w:rsidTr="00EC7FC2">
        <w:tc>
          <w:tcPr>
            <w:tcW w:w="1100" w:type="dxa"/>
          </w:tcPr>
          <w:p w14:paraId="729C8748" w14:textId="77777777" w:rsidR="00397663" w:rsidRPr="006E5534" w:rsidRDefault="00397663" w:rsidP="00397663">
            <w:pPr>
              <w:pStyle w:val="Lijstalinea"/>
              <w:ind w:left="32"/>
              <w:rPr>
                <w:sz w:val="16"/>
                <w:szCs w:val="20"/>
              </w:rPr>
            </w:pPr>
            <w:r w:rsidRPr="006E5534">
              <w:rPr>
                <w:sz w:val="16"/>
                <w:szCs w:val="20"/>
              </w:rPr>
              <w:t>B3</w:t>
            </w:r>
          </w:p>
        </w:tc>
        <w:tc>
          <w:tcPr>
            <w:tcW w:w="2695" w:type="dxa"/>
          </w:tcPr>
          <w:p w14:paraId="79FED415" w14:textId="028E6306" w:rsidR="00397663" w:rsidRPr="00FB2BFC" w:rsidRDefault="00397663" w:rsidP="00397663">
            <w:pPr>
              <w:pStyle w:val="Lijstalinea"/>
              <w:ind w:left="32"/>
              <w:rPr>
                <w:sz w:val="16"/>
                <w:szCs w:val="20"/>
                <w:highlight w:val="yellow"/>
              </w:rPr>
            </w:pPr>
            <w:r w:rsidRPr="0076138B">
              <w:rPr>
                <w:sz w:val="16"/>
                <w:szCs w:val="20"/>
              </w:rPr>
              <w:t xml:space="preserve">Inrichten/modelleren van </w:t>
            </w:r>
            <w:r w:rsidR="00C24463">
              <w:rPr>
                <w:sz w:val="16"/>
                <w:szCs w:val="20"/>
              </w:rPr>
              <w:t>het zaakmanagementsysteem</w:t>
            </w:r>
          </w:p>
        </w:tc>
        <w:tc>
          <w:tcPr>
            <w:tcW w:w="2409" w:type="dxa"/>
          </w:tcPr>
          <w:p w14:paraId="401B1E71" w14:textId="16A49382" w:rsidR="00397663" w:rsidRPr="006E5C27" w:rsidRDefault="00397663" w:rsidP="00397663">
            <w:pPr>
              <w:pStyle w:val="Lijstalinea"/>
              <w:ind w:left="32"/>
              <w:rPr>
                <w:sz w:val="16"/>
                <w:szCs w:val="16"/>
              </w:rPr>
            </w:pPr>
            <w:r w:rsidRPr="572BCBE4">
              <w:rPr>
                <w:sz w:val="16"/>
                <w:szCs w:val="16"/>
              </w:rPr>
              <w:t xml:space="preserve">Functionele inrichting in de onder B1 geïnstalleerde </w:t>
            </w:r>
            <w:r w:rsidR="572BCBE4" w:rsidRPr="572BCBE4">
              <w:rPr>
                <w:sz w:val="16"/>
                <w:szCs w:val="16"/>
              </w:rPr>
              <w:t>omgevingen</w:t>
            </w:r>
            <w:r w:rsidRPr="572BCBE4">
              <w:rPr>
                <w:sz w:val="16"/>
                <w:szCs w:val="16"/>
              </w:rPr>
              <w:t xml:space="preserve"> bij SSC-ict</w:t>
            </w:r>
          </w:p>
        </w:tc>
        <w:tc>
          <w:tcPr>
            <w:tcW w:w="2375" w:type="dxa"/>
          </w:tcPr>
          <w:p w14:paraId="6B6BB5C8" w14:textId="21AC859F" w:rsidR="00397663" w:rsidRPr="006E5C27" w:rsidRDefault="00397663" w:rsidP="00397663">
            <w:pPr>
              <w:pStyle w:val="Lijstalinea"/>
              <w:ind w:left="32"/>
              <w:rPr>
                <w:sz w:val="16"/>
                <w:szCs w:val="20"/>
              </w:rPr>
            </w:pPr>
            <w:r w:rsidRPr="006E5C27">
              <w:rPr>
                <w:sz w:val="16"/>
                <w:szCs w:val="20"/>
              </w:rPr>
              <w:t>Stadsplateau 1, Utrecht, datum&gt;</w:t>
            </w:r>
          </w:p>
        </w:tc>
      </w:tr>
      <w:tr w:rsidR="00397663" w:rsidRPr="006E5534" w14:paraId="7C9B1975" w14:textId="77777777" w:rsidTr="00EC7FC2">
        <w:tc>
          <w:tcPr>
            <w:tcW w:w="1100" w:type="dxa"/>
          </w:tcPr>
          <w:p w14:paraId="3EE93FFB" w14:textId="77777777" w:rsidR="00397663" w:rsidRPr="006E5534" w:rsidRDefault="00397663" w:rsidP="00397663">
            <w:pPr>
              <w:pStyle w:val="Lijstalinea"/>
              <w:ind w:left="32"/>
              <w:rPr>
                <w:sz w:val="16"/>
                <w:szCs w:val="20"/>
              </w:rPr>
            </w:pPr>
            <w:r w:rsidRPr="006E5534">
              <w:rPr>
                <w:sz w:val="16"/>
                <w:szCs w:val="20"/>
              </w:rPr>
              <w:t>B4</w:t>
            </w:r>
          </w:p>
        </w:tc>
        <w:tc>
          <w:tcPr>
            <w:tcW w:w="2695" w:type="dxa"/>
          </w:tcPr>
          <w:p w14:paraId="15485874" w14:textId="47FA5A15" w:rsidR="00397663" w:rsidRPr="00FB2BFC" w:rsidRDefault="00397663" w:rsidP="00397663">
            <w:pPr>
              <w:pStyle w:val="Lijstalinea"/>
              <w:ind w:left="32"/>
              <w:rPr>
                <w:sz w:val="16"/>
                <w:szCs w:val="20"/>
                <w:highlight w:val="yellow"/>
              </w:rPr>
            </w:pPr>
            <w:r w:rsidRPr="0076138B">
              <w:rPr>
                <w:sz w:val="16"/>
                <w:szCs w:val="20"/>
              </w:rPr>
              <w:t>Gebruikersinstructie bij ingebruikname</w:t>
            </w:r>
          </w:p>
        </w:tc>
        <w:tc>
          <w:tcPr>
            <w:tcW w:w="2409" w:type="dxa"/>
          </w:tcPr>
          <w:p w14:paraId="13760C92" w14:textId="36A4B6B6" w:rsidR="00397663" w:rsidRPr="006E5C27" w:rsidRDefault="00397663" w:rsidP="00397663">
            <w:pPr>
              <w:pStyle w:val="Lijstalinea"/>
              <w:ind w:left="32"/>
              <w:rPr>
                <w:sz w:val="16"/>
                <w:szCs w:val="20"/>
              </w:rPr>
            </w:pPr>
            <w:r w:rsidRPr="006E5C27">
              <w:rPr>
                <w:sz w:val="16"/>
                <w:szCs w:val="20"/>
              </w:rPr>
              <w:t>Training op locatie</w:t>
            </w:r>
          </w:p>
        </w:tc>
        <w:tc>
          <w:tcPr>
            <w:tcW w:w="2375" w:type="dxa"/>
          </w:tcPr>
          <w:p w14:paraId="32CCF9E2" w14:textId="35C5F157" w:rsidR="00397663" w:rsidRPr="006E5C27" w:rsidRDefault="00397663" w:rsidP="00397663">
            <w:pPr>
              <w:pStyle w:val="Lijstalinea"/>
              <w:ind w:left="32"/>
              <w:rPr>
                <w:sz w:val="16"/>
                <w:szCs w:val="20"/>
              </w:rPr>
            </w:pPr>
            <w:r w:rsidRPr="006E5C27">
              <w:rPr>
                <w:sz w:val="16"/>
                <w:szCs w:val="20"/>
              </w:rPr>
              <w:t>Stadsplateau 1, Utrecht, datum&gt;</w:t>
            </w:r>
          </w:p>
        </w:tc>
      </w:tr>
      <w:tr w:rsidR="00397663" w:rsidRPr="006E5534" w14:paraId="6995F8AA" w14:textId="77777777" w:rsidTr="00EC7FC2">
        <w:tc>
          <w:tcPr>
            <w:tcW w:w="1100" w:type="dxa"/>
          </w:tcPr>
          <w:p w14:paraId="652C8CD8" w14:textId="5722FFAC" w:rsidR="00397663" w:rsidRPr="006E5534" w:rsidRDefault="00397663" w:rsidP="00397663">
            <w:pPr>
              <w:pStyle w:val="Lijstalinea"/>
              <w:ind w:left="32"/>
              <w:rPr>
                <w:sz w:val="16"/>
                <w:szCs w:val="20"/>
              </w:rPr>
            </w:pPr>
            <w:r w:rsidRPr="006E5534">
              <w:rPr>
                <w:sz w:val="16"/>
                <w:szCs w:val="20"/>
              </w:rPr>
              <w:t>B</w:t>
            </w:r>
            <w:r>
              <w:rPr>
                <w:sz w:val="16"/>
                <w:szCs w:val="20"/>
              </w:rPr>
              <w:t>5</w:t>
            </w:r>
          </w:p>
        </w:tc>
        <w:tc>
          <w:tcPr>
            <w:tcW w:w="2695" w:type="dxa"/>
          </w:tcPr>
          <w:p w14:paraId="792437AC" w14:textId="186EF2C7" w:rsidR="00397663" w:rsidRPr="00FB2BFC" w:rsidRDefault="00397663" w:rsidP="00397663">
            <w:pPr>
              <w:pStyle w:val="Lijstalinea"/>
              <w:ind w:left="32"/>
              <w:rPr>
                <w:sz w:val="16"/>
                <w:szCs w:val="20"/>
                <w:highlight w:val="yellow"/>
              </w:rPr>
            </w:pPr>
            <w:r w:rsidRPr="0076138B">
              <w:rPr>
                <w:sz w:val="16"/>
                <w:szCs w:val="20"/>
              </w:rPr>
              <w:t xml:space="preserve">Beheerdiensten zoals omschreven in SLA </w:t>
            </w:r>
          </w:p>
        </w:tc>
        <w:tc>
          <w:tcPr>
            <w:tcW w:w="2409" w:type="dxa"/>
          </w:tcPr>
          <w:p w14:paraId="7D78AF53" w14:textId="7F8CCDA6" w:rsidR="00397663" w:rsidRPr="006E5C27" w:rsidRDefault="00397663" w:rsidP="00397663">
            <w:pPr>
              <w:pStyle w:val="Lijstalinea"/>
              <w:ind w:left="32"/>
              <w:rPr>
                <w:sz w:val="16"/>
                <w:szCs w:val="20"/>
              </w:rPr>
            </w:pPr>
            <w:r w:rsidRPr="006E5C27">
              <w:rPr>
                <w:sz w:val="16"/>
                <w:szCs w:val="20"/>
              </w:rPr>
              <w:t>Gedurende de looptijd van de overeenkomst</w:t>
            </w:r>
          </w:p>
        </w:tc>
        <w:tc>
          <w:tcPr>
            <w:tcW w:w="2375" w:type="dxa"/>
          </w:tcPr>
          <w:p w14:paraId="19EB0E72" w14:textId="77777777" w:rsidR="00397663" w:rsidRPr="006E5C27" w:rsidRDefault="00397663" w:rsidP="00397663">
            <w:pPr>
              <w:pStyle w:val="Lijstalinea"/>
              <w:ind w:left="32"/>
              <w:rPr>
                <w:sz w:val="16"/>
                <w:szCs w:val="20"/>
              </w:rPr>
            </w:pPr>
            <w:r w:rsidRPr="006E5C27">
              <w:rPr>
                <w:sz w:val="16"/>
                <w:szCs w:val="20"/>
              </w:rPr>
              <w:t>&lt;adres, datum&gt;</w:t>
            </w:r>
          </w:p>
        </w:tc>
      </w:tr>
    </w:tbl>
    <w:p w14:paraId="310EF2F9" w14:textId="003A0829" w:rsidR="006E5534" w:rsidRDefault="007369A3" w:rsidP="007010F1">
      <w:pPr>
        <w:pStyle w:val="Lijstalinea"/>
        <w:ind w:left="708"/>
      </w:pPr>
      <w:r>
        <w:br/>
      </w:r>
      <w:r w:rsidRPr="007369A3">
        <w:rPr>
          <w:color w:val="4472C4" w:themeColor="accent5"/>
        </w:rPr>
        <w:t xml:space="preserve">* De genoemde </w:t>
      </w:r>
      <w:r w:rsidR="000C516B">
        <w:rPr>
          <w:color w:val="4472C4" w:themeColor="accent5"/>
        </w:rPr>
        <w:t>streef</w:t>
      </w:r>
      <w:r w:rsidRPr="007369A3">
        <w:rPr>
          <w:color w:val="4472C4" w:themeColor="accent5"/>
        </w:rPr>
        <w:t>data zijn streef termijnen, waarbij Opdrachtgever en Opdrachtnemer beide</w:t>
      </w:r>
      <w:r w:rsidR="000C516B">
        <w:rPr>
          <w:color w:val="4472C4" w:themeColor="accent5"/>
        </w:rPr>
        <w:t xml:space="preserve"> zich voldoende</w:t>
      </w:r>
      <w:r w:rsidRPr="007369A3">
        <w:rPr>
          <w:color w:val="4472C4" w:themeColor="accent5"/>
        </w:rPr>
        <w:t xml:space="preserve"> inspan</w:t>
      </w:r>
      <w:r w:rsidR="000C516B">
        <w:rPr>
          <w:color w:val="4472C4" w:themeColor="accent5"/>
        </w:rPr>
        <w:t xml:space="preserve">nen </w:t>
      </w:r>
      <w:r w:rsidRPr="007369A3">
        <w:rPr>
          <w:color w:val="4472C4" w:themeColor="accent5"/>
        </w:rPr>
        <w:t xml:space="preserve">om deze te </w:t>
      </w:r>
      <w:r w:rsidR="000C516B">
        <w:rPr>
          <w:color w:val="4472C4" w:themeColor="accent5"/>
        </w:rPr>
        <w:t>be</w:t>
      </w:r>
      <w:r w:rsidRPr="007369A3">
        <w:rPr>
          <w:color w:val="4472C4" w:themeColor="accent5"/>
        </w:rPr>
        <w:t xml:space="preserve">halen. In </w:t>
      </w:r>
      <w:r w:rsidR="000C516B">
        <w:rPr>
          <w:color w:val="4472C4" w:themeColor="accent5"/>
        </w:rPr>
        <w:t xml:space="preserve">goed </w:t>
      </w:r>
      <w:r w:rsidRPr="007369A3">
        <w:rPr>
          <w:color w:val="4472C4" w:themeColor="accent5"/>
        </w:rPr>
        <w:t>overleg tussen Opdrachtgever en Opdrachtnemer kan hier</w:t>
      </w:r>
      <w:r w:rsidR="000C516B">
        <w:rPr>
          <w:color w:val="4472C4" w:themeColor="accent5"/>
        </w:rPr>
        <w:t xml:space="preserve"> wel</w:t>
      </w:r>
      <w:r w:rsidRPr="007369A3">
        <w:rPr>
          <w:color w:val="4472C4" w:themeColor="accent5"/>
        </w:rPr>
        <w:t xml:space="preserve"> vanaf worden geweken. </w:t>
      </w:r>
    </w:p>
    <w:tbl>
      <w:tblPr>
        <w:tblW w:w="850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3147"/>
        <w:gridCol w:w="3864"/>
      </w:tblGrid>
      <w:tr w:rsidR="003E430F" w:rsidRPr="006E5534" w:rsidDel="0076138B" w14:paraId="0C3B3160" w14:textId="77777777" w:rsidTr="006E5534">
        <w:tc>
          <w:tcPr>
            <w:tcW w:w="1630" w:type="dxa"/>
          </w:tcPr>
          <w:p w14:paraId="6882C7DC" w14:textId="63AF7C9E" w:rsidR="003E430F" w:rsidRPr="00C9193D" w:rsidRDefault="003E430F" w:rsidP="003E430F">
            <w:pPr>
              <w:ind w:left="567" w:hanging="567"/>
            </w:pPr>
            <w:r>
              <w:t>B</w:t>
            </w:r>
            <w:r w:rsidR="00397663">
              <w:t>6</w:t>
            </w:r>
          </w:p>
        </w:tc>
        <w:tc>
          <w:tcPr>
            <w:tcW w:w="2772" w:type="dxa"/>
          </w:tcPr>
          <w:p w14:paraId="7C3A418C" w14:textId="74502B8E" w:rsidR="003E430F" w:rsidRDefault="00397663" w:rsidP="003E430F">
            <w:pPr>
              <w:ind w:left="567" w:hanging="567"/>
              <w:rPr>
                <w:iCs/>
              </w:rPr>
            </w:pPr>
            <w:r>
              <w:rPr>
                <w:iCs/>
              </w:rPr>
              <w:t>Gebruikersinstructie</w:t>
            </w:r>
          </w:p>
        </w:tc>
        <w:tc>
          <w:tcPr>
            <w:tcW w:w="4099" w:type="dxa"/>
          </w:tcPr>
          <w:p w14:paraId="61F19703" w14:textId="575378AE" w:rsidR="003E430F" w:rsidRDefault="003E430F" w:rsidP="003E430F">
            <w:pPr>
              <w:ind w:left="567" w:hanging="567"/>
              <w:rPr>
                <w:iCs/>
              </w:rPr>
            </w:pPr>
            <w:r>
              <w:rPr>
                <w:szCs w:val="18"/>
                <w:highlight w:val="lightGray"/>
              </w:rPr>
              <w:t>Na aanvraag Opdrachtgever</w:t>
            </w:r>
            <w:r w:rsidR="00397663">
              <w:rPr>
                <w:iCs/>
              </w:rPr>
              <w:t xml:space="preserve"> Maximaal 6 dagdelen per jaar</w:t>
            </w:r>
          </w:p>
        </w:tc>
      </w:tr>
      <w:tr w:rsidR="003E430F" w:rsidRPr="006E5534" w:rsidDel="0076138B" w14:paraId="796A7E80" w14:textId="77777777" w:rsidTr="006E5534">
        <w:tc>
          <w:tcPr>
            <w:tcW w:w="1630" w:type="dxa"/>
          </w:tcPr>
          <w:p w14:paraId="111D4C01" w14:textId="04094645" w:rsidR="003E430F" w:rsidRDefault="003E430F" w:rsidP="003E430F">
            <w:pPr>
              <w:ind w:left="567" w:hanging="567"/>
            </w:pPr>
            <w:r>
              <w:t>B</w:t>
            </w:r>
            <w:r w:rsidR="00397663">
              <w:t>7</w:t>
            </w:r>
          </w:p>
        </w:tc>
        <w:tc>
          <w:tcPr>
            <w:tcW w:w="2772" w:type="dxa"/>
          </w:tcPr>
          <w:p w14:paraId="2BF985BA" w14:textId="2B798425" w:rsidR="003E430F" w:rsidRDefault="00397663" w:rsidP="003E430F">
            <w:pPr>
              <w:ind w:left="567" w:hanging="567"/>
              <w:rPr>
                <w:iCs/>
              </w:rPr>
            </w:pPr>
            <w:r>
              <w:rPr>
                <w:iCs/>
              </w:rPr>
              <w:t xml:space="preserve">Ondersteuning bij het aanpassen van </w:t>
            </w:r>
            <w:r w:rsidR="00C24463">
              <w:rPr>
                <w:iCs/>
              </w:rPr>
              <w:t>het zaakmanagementsysteem</w:t>
            </w:r>
            <w:r>
              <w:rPr>
                <w:iCs/>
              </w:rPr>
              <w:t xml:space="preserve"> en bij het aanpassen van koppelingen</w:t>
            </w:r>
          </w:p>
        </w:tc>
        <w:tc>
          <w:tcPr>
            <w:tcW w:w="4099" w:type="dxa"/>
          </w:tcPr>
          <w:p w14:paraId="1E8BEF5D" w14:textId="7C63CA80" w:rsidR="003E430F" w:rsidRDefault="003E430F" w:rsidP="003E430F">
            <w:pPr>
              <w:ind w:left="567" w:hanging="567"/>
              <w:rPr>
                <w:iCs/>
              </w:rPr>
            </w:pPr>
            <w:r>
              <w:rPr>
                <w:szCs w:val="18"/>
                <w:highlight w:val="lightGray"/>
              </w:rPr>
              <w:t>Na aanvraag Opdrachtgever</w:t>
            </w:r>
            <w:r w:rsidR="00397663">
              <w:rPr>
                <w:szCs w:val="18"/>
              </w:rPr>
              <w:t xml:space="preserve"> </w:t>
            </w:r>
            <w:r w:rsidR="002E73D4">
              <w:rPr>
                <w:iCs/>
              </w:rPr>
              <w:t>2</w:t>
            </w:r>
            <w:r w:rsidR="00F54F70">
              <w:rPr>
                <w:iCs/>
              </w:rPr>
              <w:t>.500</w:t>
            </w:r>
            <w:r w:rsidR="00397663">
              <w:rPr>
                <w:iCs/>
              </w:rPr>
              <w:t xml:space="preserve"> uur per jaar</w:t>
            </w:r>
          </w:p>
        </w:tc>
      </w:tr>
    </w:tbl>
    <w:p w14:paraId="4E96B26D" w14:textId="77777777" w:rsidR="00A375BC" w:rsidRDefault="00A375BC" w:rsidP="004A424B">
      <w:pPr>
        <w:rPr>
          <w:rFonts w:eastAsia="Calibri" w:cs="Times New Roman"/>
          <w:szCs w:val="22"/>
          <w:lang w:eastAsia="en-US"/>
        </w:rPr>
      </w:pPr>
    </w:p>
    <w:p w14:paraId="0647EA86" w14:textId="5C6C91D6" w:rsidR="00122BC9" w:rsidRPr="004A424B" w:rsidRDefault="006E5534" w:rsidP="003020B6">
      <w:pPr>
        <w:pStyle w:val="Kop1"/>
        <w:numPr>
          <w:ilvl w:val="0"/>
          <w:numId w:val="4"/>
        </w:numPr>
        <w:ind w:left="567" w:hanging="567"/>
      </w:pPr>
      <w:r>
        <w:t xml:space="preserve">Acceptatie </w:t>
      </w:r>
    </w:p>
    <w:p w14:paraId="0FFCD1E0" w14:textId="77777777" w:rsidR="00122BC9" w:rsidRPr="004A424B" w:rsidRDefault="00122BC9" w:rsidP="004A424B"/>
    <w:p w14:paraId="7A2DDFD2" w14:textId="5DD1C0BD" w:rsidR="00DE4564" w:rsidRDefault="006E5534" w:rsidP="006E5534">
      <w:pPr>
        <w:pStyle w:val="Lijstalinea"/>
        <w:numPr>
          <w:ilvl w:val="1"/>
          <w:numId w:val="4"/>
        </w:numPr>
        <w:ind w:left="567" w:hanging="567"/>
      </w:pPr>
      <w:r>
        <w:t xml:space="preserve">De Acceptatie van de Prestatie vindt als volgt plaats: </w:t>
      </w:r>
    </w:p>
    <w:tbl>
      <w:tblPr>
        <w:tblW w:w="857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553"/>
        <w:gridCol w:w="2410"/>
        <w:gridCol w:w="2516"/>
      </w:tblGrid>
      <w:tr w:rsidR="006E5534" w:rsidRPr="006E5534" w14:paraId="06D07353" w14:textId="77777777" w:rsidTr="006E5534">
        <w:trPr>
          <w:trHeight w:val="269"/>
          <w:tblHeader/>
        </w:trPr>
        <w:tc>
          <w:tcPr>
            <w:tcW w:w="1100" w:type="dxa"/>
            <w:shd w:val="clear" w:color="auto" w:fill="E7E6E6" w:themeFill="background2"/>
          </w:tcPr>
          <w:p w14:paraId="3135E56F" w14:textId="77777777" w:rsidR="006E5534" w:rsidRPr="006E5534" w:rsidRDefault="006E5534" w:rsidP="006E5534">
            <w:pPr>
              <w:pStyle w:val="Lijstalinea"/>
              <w:ind w:left="31"/>
              <w:rPr>
                <w:b/>
              </w:rPr>
            </w:pPr>
            <w:r w:rsidRPr="006E5534">
              <w:rPr>
                <w:b/>
              </w:rPr>
              <w:t>Volg</w:t>
            </w:r>
            <w:r w:rsidRPr="006E5534">
              <w:rPr>
                <w:b/>
              </w:rPr>
              <w:softHyphen/>
              <w:t>nummer</w:t>
            </w:r>
          </w:p>
        </w:tc>
        <w:tc>
          <w:tcPr>
            <w:tcW w:w="2553" w:type="dxa"/>
            <w:shd w:val="clear" w:color="auto" w:fill="E7E6E6" w:themeFill="background2"/>
          </w:tcPr>
          <w:p w14:paraId="7BAF9DA6" w14:textId="77777777" w:rsidR="006E5534" w:rsidRPr="006E5534" w:rsidRDefault="006E5534" w:rsidP="006E5534">
            <w:pPr>
              <w:pStyle w:val="Lijstalinea"/>
              <w:ind w:left="31"/>
              <w:rPr>
                <w:b/>
              </w:rPr>
            </w:pPr>
            <w:r w:rsidRPr="006E5534">
              <w:rPr>
                <w:b/>
              </w:rPr>
              <w:t>Onderwerp</w:t>
            </w:r>
          </w:p>
        </w:tc>
        <w:tc>
          <w:tcPr>
            <w:tcW w:w="2410" w:type="dxa"/>
            <w:shd w:val="clear" w:color="auto" w:fill="E7E6E6" w:themeFill="background2"/>
          </w:tcPr>
          <w:p w14:paraId="1B3FF0B4" w14:textId="77777777" w:rsidR="006E5534" w:rsidRPr="006E5534" w:rsidRDefault="006E5534" w:rsidP="006E5534">
            <w:pPr>
              <w:pStyle w:val="Lijstalinea"/>
              <w:ind w:left="31"/>
              <w:rPr>
                <w:b/>
              </w:rPr>
            </w:pPr>
            <w:r w:rsidRPr="006E5534">
              <w:rPr>
                <w:b/>
              </w:rPr>
              <w:t>Acceptatie</w:t>
            </w:r>
          </w:p>
        </w:tc>
        <w:tc>
          <w:tcPr>
            <w:tcW w:w="2516" w:type="dxa"/>
            <w:shd w:val="clear" w:color="auto" w:fill="E7E6E6" w:themeFill="background2"/>
          </w:tcPr>
          <w:p w14:paraId="7F01E58E" w14:textId="77777777" w:rsidR="006E5534" w:rsidRPr="006E5534" w:rsidRDefault="006E5534" w:rsidP="006E5534">
            <w:pPr>
              <w:pStyle w:val="Lijstalinea"/>
              <w:ind w:left="31"/>
              <w:rPr>
                <w:b/>
              </w:rPr>
            </w:pPr>
            <w:r w:rsidRPr="006E5534">
              <w:rPr>
                <w:b/>
              </w:rPr>
              <w:t>Uiterste datum van mededeling van (non-) Acceptatie</w:t>
            </w:r>
          </w:p>
        </w:tc>
      </w:tr>
      <w:tr w:rsidR="006E5534" w:rsidRPr="006E5534" w14:paraId="1074BA95" w14:textId="77777777" w:rsidTr="00EC7FC2">
        <w:tc>
          <w:tcPr>
            <w:tcW w:w="1100" w:type="dxa"/>
          </w:tcPr>
          <w:p w14:paraId="05E4D8A6" w14:textId="329CFDEA" w:rsidR="006E5534" w:rsidRPr="006E5534" w:rsidRDefault="00397663" w:rsidP="006E5534">
            <w:pPr>
              <w:pStyle w:val="Lijstalinea"/>
              <w:ind w:left="31"/>
              <w:rPr>
                <w:sz w:val="16"/>
                <w:szCs w:val="20"/>
              </w:rPr>
            </w:pPr>
            <w:r>
              <w:rPr>
                <w:sz w:val="16"/>
                <w:szCs w:val="20"/>
              </w:rPr>
              <w:t>B</w:t>
            </w:r>
            <w:r w:rsidR="006E5534" w:rsidRPr="006E5534">
              <w:rPr>
                <w:sz w:val="16"/>
                <w:szCs w:val="20"/>
              </w:rPr>
              <w:t>1</w:t>
            </w:r>
          </w:p>
        </w:tc>
        <w:tc>
          <w:tcPr>
            <w:tcW w:w="2553" w:type="dxa"/>
          </w:tcPr>
          <w:p w14:paraId="37581333" w14:textId="6FCF444D" w:rsidR="006E5534" w:rsidRPr="00AF1E5E" w:rsidRDefault="0076138B" w:rsidP="006E5534">
            <w:pPr>
              <w:pStyle w:val="Lijstalinea"/>
              <w:ind w:left="31"/>
              <w:rPr>
                <w:sz w:val="16"/>
                <w:szCs w:val="20"/>
              </w:rPr>
            </w:pPr>
            <w:r w:rsidRPr="00AF1E5E">
              <w:rPr>
                <w:sz w:val="16"/>
                <w:szCs w:val="20"/>
              </w:rPr>
              <w:t>Installatie van het zaakmanagementsysteem</w:t>
            </w:r>
          </w:p>
        </w:tc>
        <w:tc>
          <w:tcPr>
            <w:tcW w:w="2410" w:type="dxa"/>
          </w:tcPr>
          <w:p w14:paraId="48E55C86" w14:textId="77777777" w:rsidR="006E5534" w:rsidRPr="00AF1E5E" w:rsidRDefault="006E5534" w:rsidP="006E5534">
            <w:pPr>
              <w:pStyle w:val="Lijstalinea"/>
              <w:ind w:left="31"/>
              <w:rPr>
                <w:sz w:val="16"/>
                <w:szCs w:val="20"/>
              </w:rPr>
            </w:pPr>
            <w:r w:rsidRPr="00AF1E5E">
              <w:rPr>
                <w:sz w:val="16"/>
                <w:szCs w:val="20"/>
              </w:rPr>
              <w:t>&lt;wijze van Accepteren al dan niet na uitvoering Acceptatieprocedure (zie Bijlage Acceptatieprocedure)&gt;</w:t>
            </w:r>
          </w:p>
        </w:tc>
        <w:tc>
          <w:tcPr>
            <w:tcW w:w="2516" w:type="dxa"/>
          </w:tcPr>
          <w:p w14:paraId="221B6815" w14:textId="77777777" w:rsidR="006E5534" w:rsidRPr="00AF1E5E" w:rsidRDefault="006E5534" w:rsidP="006E5534">
            <w:pPr>
              <w:pStyle w:val="Lijstalinea"/>
              <w:ind w:left="31"/>
              <w:rPr>
                <w:sz w:val="16"/>
                <w:szCs w:val="20"/>
              </w:rPr>
            </w:pPr>
            <w:r w:rsidRPr="00AF1E5E">
              <w:rPr>
                <w:sz w:val="16"/>
                <w:szCs w:val="20"/>
              </w:rPr>
              <w:t xml:space="preserve">&lt;30 dagen na Aflevering (11.1 ARBIT)&gt; &lt;OPTIONEEL afwijkende </w:t>
            </w:r>
            <w:r w:rsidRPr="00AF1E5E">
              <w:rPr>
                <w:sz w:val="16"/>
                <w:szCs w:val="20"/>
              </w:rPr>
              <w:lastRenderedPageBreak/>
              <w:t>termijn als bedoeld in artikel 11.4 ARBIT &gt;</w:t>
            </w:r>
          </w:p>
        </w:tc>
      </w:tr>
      <w:tr w:rsidR="006E5534" w:rsidRPr="006E5534" w14:paraId="42CFCB31" w14:textId="77777777" w:rsidTr="00EC7FC2">
        <w:tc>
          <w:tcPr>
            <w:tcW w:w="1100" w:type="dxa"/>
          </w:tcPr>
          <w:p w14:paraId="6926AE82" w14:textId="6EB262DE" w:rsidR="006E5534" w:rsidRPr="006E5534" w:rsidRDefault="006E5534" w:rsidP="006E5534">
            <w:pPr>
              <w:pStyle w:val="Lijstalinea"/>
              <w:ind w:left="31"/>
              <w:rPr>
                <w:sz w:val="16"/>
                <w:szCs w:val="20"/>
              </w:rPr>
            </w:pPr>
            <w:r w:rsidRPr="006E5534">
              <w:rPr>
                <w:sz w:val="16"/>
                <w:szCs w:val="20"/>
              </w:rPr>
              <w:lastRenderedPageBreak/>
              <w:t>B</w:t>
            </w:r>
            <w:r w:rsidR="00397663">
              <w:rPr>
                <w:sz w:val="16"/>
                <w:szCs w:val="20"/>
              </w:rPr>
              <w:t>2</w:t>
            </w:r>
          </w:p>
        </w:tc>
        <w:tc>
          <w:tcPr>
            <w:tcW w:w="2553" w:type="dxa"/>
          </w:tcPr>
          <w:p w14:paraId="0C019CE7" w14:textId="7D7C2C0A" w:rsidR="006E5534" w:rsidRPr="00AF1E5E" w:rsidRDefault="0076138B" w:rsidP="006E5534">
            <w:pPr>
              <w:pStyle w:val="Lijstalinea"/>
              <w:ind w:left="31"/>
              <w:rPr>
                <w:sz w:val="16"/>
                <w:szCs w:val="20"/>
              </w:rPr>
            </w:pPr>
            <w:r w:rsidRPr="00AF1E5E">
              <w:rPr>
                <w:sz w:val="16"/>
                <w:szCs w:val="20"/>
              </w:rPr>
              <w:t xml:space="preserve">Realiseren van koppelingen met de document-, relatie- en signaalmanagement </w:t>
            </w:r>
            <w:r w:rsidR="00C24463" w:rsidRPr="00AF1E5E">
              <w:rPr>
                <w:sz w:val="16"/>
                <w:szCs w:val="20"/>
              </w:rPr>
              <w:t>componenten</w:t>
            </w:r>
            <w:r w:rsidRPr="00AF1E5E">
              <w:rPr>
                <w:sz w:val="16"/>
                <w:szCs w:val="20"/>
              </w:rPr>
              <w:t xml:space="preserve"> via het integratieplatform</w:t>
            </w:r>
          </w:p>
        </w:tc>
        <w:tc>
          <w:tcPr>
            <w:tcW w:w="2410" w:type="dxa"/>
          </w:tcPr>
          <w:p w14:paraId="34ECFE12" w14:textId="77777777" w:rsidR="006E5534" w:rsidRPr="00AF1E5E" w:rsidRDefault="006E5534" w:rsidP="006E5534">
            <w:pPr>
              <w:pStyle w:val="Lijstalinea"/>
              <w:ind w:left="31"/>
              <w:rPr>
                <w:sz w:val="16"/>
                <w:szCs w:val="20"/>
              </w:rPr>
            </w:pPr>
            <w:r w:rsidRPr="00AF1E5E">
              <w:rPr>
                <w:sz w:val="16"/>
                <w:szCs w:val="20"/>
              </w:rPr>
              <w:t>&lt;wijze van Accepteren al dan niet na uitvoering Acceptatieprocedure (zie Bijlage Acceptatieprocedure)&gt;</w:t>
            </w:r>
          </w:p>
        </w:tc>
        <w:tc>
          <w:tcPr>
            <w:tcW w:w="2516" w:type="dxa"/>
          </w:tcPr>
          <w:p w14:paraId="02DBBC34" w14:textId="77777777" w:rsidR="006E5534" w:rsidRPr="00AF1E5E" w:rsidRDefault="006E5534" w:rsidP="006E5534">
            <w:pPr>
              <w:pStyle w:val="Lijstalinea"/>
              <w:ind w:left="31"/>
              <w:rPr>
                <w:sz w:val="16"/>
                <w:szCs w:val="20"/>
              </w:rPr>
            </w:pPr>
            <w:r w:rsidRPr="00AF1E5E">
              <w:rPr>
                <w:sz w:val="16"/>
                <w:szCs w:val="20"/>
              </w:rPr>
              <w:t>&lt;30 dagen na Aflevering (11.1 ARBIT)&gt; &lt;OPTIONEEL afwijkende termijn als bedoeld in artikel 11.4 ARBIT &gt;</w:t>
            </w:r>
          </w:p>
        </w:tc>
      </w:tr>
      <w:tr w:rsidR="006E5534" w:rsidRPr="006E5534" w14:paraId="4B24643F" w14:textId="77777777" w:rsidTr="00EC7FC2">
        <w:tc>
          <w:tcPr>
            <w:tcW w:w="1100" w:type="dxa"/>
          </w:tcPr>
          <w:p w14:paraId="38B2E867" w14:textId="36353D7F" w:rsidR="006E5534" w:rsidRPr="006E5534" w:rsidRDefault="006E5534" w:rsidP="006E5534">
            <w:pPr>
              <w:pStyle w:val="Lijstalinea"/>
              <w:ind w:left="31"/>
              <w:rPr>
                <w:sz w:val="16"/>
                <w:szCs w:val="20"/>
              </w:rPr>
            </w:pPr>
            <w:r w:rsidRPr="006E5534">
              <w:rPr>
                <w:sz w:val="16"/>
                <w:szCs w:val="20"/>
              </w:rPr>
              <w:t>B</w:t>
            </w:r>
            <w:r w:rsidR="00397663">
              <w:rPr>
                <w:sz w:val="16"/>
                <w:szCs w:val="20"/>
              </w:rPr>
              <w:t>3</w:t>
            </w:r>
          </w:p>
        </w:tc>
        <w:tc>
          <w:tcPr>
            <w:tcW w:w="2553" w:type="dxa"/>
          </w:tcPr>
          <w:p w14:paraId="428A7A7B" w14:textId="1FB27565" w:rsidR="006E5534" w:rsidRPr="00AF1E5E" w:rsidRDefault="0076138B" w:rsidP="006E5534">
            <w:pPr>
              <w:pStyle w:val="Lijstalinea"/>
              <w:ind w:left="31"/>
              <w:rPr>
                <w:sz w:val="16"/>
                <w:szCs w:val="20"/>
              </w:rPr>
            </w:pPr>
            <w:r w:rsidRPr="00AF1E5E">
              <w:rPr>
                <w:sz w:val="16"/>
                <w:szCs w:val="20"/>
              </w:rPr>
              <w:t xml:space="preserve">Inrichten/modelleren van </w:t>
            </w:r>
            <w:r w:rsidR="00C24463">
              <w:rPr>
                <w:sz w:val="16"/>
                <w:szCs w:val="20"/>
              </w:rPr>
              <w:t>het zaakmanagementsysteem</w:t>
            </w:r>
          </w:p>
        </w:tc>
        <w:tc>
          <w:tcPr>
            <w:tcW w:w="2410" w:type="dxa"/>
          </w:tcPr>
          <w:p w14:paraId="558989F6" w14:textId="77777777" w:rsidR="006E5534" w:rsidRPr="00AF1E5E" w:rsidRDefault="006E5534" w:rsidP="006E5534">
            <w:pPr>
              <w:pStyle w:val="Lijstalinea"/>
              <w:ind w:left="31"/>
              <w:rPr>
                <w:sz w:val="16"/>
                <w:szCs w:val="20"/>
              </w:rPr>
            </w:pPr>
            <w:r w:rsidRPr="00AF1E5E">
              <w:rPr>
                <w:sz w:val="16"/>
                <w:szCs w:val="20"/>
              </w:rPr>
              <w:t>&lt;wijze van Accepteren al dan niet na uitvoering Acceptatieprocedure (zie Bijlage Acceptatieprocedure)&gt;</w:t>
            </w:r>
          </w:p>
        </w:tc>
        <w:tc>
          <w:tcPr>
            <w:tcW w:w="2516" w:type="dxa"/>
          </w:tcPr>
          <w:p w14:paraId="187E94EF" w14:textId="77777777" w:rsidR="006E5534" w:rsidRPr="00AF1E5E" w:rsidRDefault="006E5534" w:rsidP="006E5534">
            <w:pPr>
              <w:pStyle w:val="Lijstalinea"/>
              <w:ind w:left="31"/>
              <w:rPr>
                <w:sz w:val="16"/>
                <w:szCs w:val="20"/>
              </w:rPr>
            </w:pPr>
            <w:r w:rsidRPr="00AF1E5E">
              <w:rPr>
                <w:sz w:val="16"/>
                <w:szCs w:val="20"/>
              </w:rPr>
              <w:t>&lt;30 dagen na Oplevering (11.1 ARBIT)&gt; &lt;OPTIONEEL afwijkende termijn als bedoeld in artikel 11.4 ARBIT &gt;</w:t>
            </w:r>
          </w:p>
        </w:tc>
      </w:tr>
      <w:tr w:rsidR="006E5534" w:rsidRPr="006E5534" w14:paraId="4160EC64" w14:textId="77777777" w:rsidTr="00EC7FC2">
        <w:tc>
          <w:tcPr>
            <w:tcW w:w="1100" w:type="dxa"/>
          </w:tcPr>
          <w:p w14:paraId="4E26B368" w14:textId="531EBFAC" w:rsidR="006E5534" w:rsidRPr="006E5534" w:rsidRDefault="006E5534" w:rsidP="006E5534">
            <w:pPr>
              <w:pStyle w:val="Lijstalinea"/>
              <w:ind w:left="31"/>
              <w:rPr>
                <w:sz w:val="16"/>
                <w:szCs w:val="20"/>
              </w:rPr>
            </w:pPr>
            <w:r w:rsidRPr="006E5534">
              <w:rPr>
                <w:sz w:val="16"/>
                <w:szCs w:val="20"/>
              </w:rPr>
              <w:t>B</w:t>
            </w:r>
            <w:r w:rsidR="00397663">
              <w:rPr>
                <w:sz w:val="16"/>
                <w:szCs w:val="20"/>
              </w:rPr>
              <w:t>4</w:t>
            </w:r>
          </w:p>
        </w:tc>
        <w:tc>
          <w:tcPr>
            <w:tcW w:w="2553" w:type="dxa"/>
          </w:tcPr>
          <w:p w14:paraId="3DBD738C" w14:textId="6F2B761F" w:rsidR="006E5534" w:rsidRPr="00AF1E5E" w:rsidRDefault="0076138B" w:rsidP="006E5534">
            <w:pPr>
              <w:pStyle w:val="Lijstalinea"/>
              <w:ind w:left="31"/>
              <w:rPr>
                <w:sz w:val="16"/>
                <w:szCs w:val="20"/>
              </w:rPr>
            </w:pPr>
            <w:r w:rsidRPr="00AF1E5E">
              <w:rPr>
                <w:sz w:val="16"/>
                <w:szCs w:val="20"/>
              </w:rPr>
              <w:t>Gebruikersinstructie bij ingebruikname</w:t>
            </w:r>
          </w:p>
        </w:tc>
        <w:tc>
          <w:tcPr>
            <w:tcW w:w="2410" w:type="dxa"/>
          </w:tcPr>
          <w:p w14:paraId="2806A8BD" w14:textId="77777777" w:rsidR="006E5534" w:rsidRPr="00AF1E5E" w:rsidRDefault="006E5534" w:rsidP="006E5534">
            <w:pPr>
              <w:pStyle w:val="Lijstalinea"/>
              <w:ind w:left="31"/>
              <w:rPr>
                <w:sz w:val="16"/>
                <w:szCs w:val="20"/>
              </w:rPr>
            </w:pPr>
            <w:r w:rsidRPr="00AF1E5E">
              <w:rPr>
                <w:sz w:val="16"/>
                <w:szCs w:val="20"/>
              </w:rPr>
              <w:t>&lt;Goedkeuring van de ingeleverde urenstaten conform het model als opgenomen in Bijlage model urenstaten&gt;</w:t>
            </w:r>
          </w:p>
        </w:tc>
        <w:tc>
          <w:tcPr>
            <w:tcW w:w="2516" w:type="dxa"/>
          </w:tcPr>
          <w:p w14:paraId="22841D33" w14:textId="77777777" w:rsidR="006E5534" w:rsidRPr="00AF1E5E" w:rsidRDefault="006E5534" w:rsidP="006E5534">
            <w:pPr>
              <w:pStyle w:val="Lijstalinea"/>
              <w:ind w:left="31"/>
              <w:rPr>
                <w:sz w:val="16"/>
                <w:szCs w:val="20"/>
              </w:rPr>
            </w:pPr>
            <w:r w:rsidRPr="00AF1E5E">
              <w:rPr>
                <w:sz w:val="16"/>
                <w:szCs w:val="20"/>
              </w:rPr>
              <w:t>&lt;30 dagen na ontvangst van de urenstaat&gt;</w:t>
            </w:r>
          </w:p>
        </w:tc>
      </w:tr>
      <w:tr w:rsidR="006E5534" w:rsidRPr="006E5534" w14:paraId="35AEB8B6" w14:textId="77777777" w:rsidTr="00EC7FC2">
        <w:tc>
          <w:tcPr>
            <w:tcW w:w="1100" w:type="dxa"/>
          </w:tcPr>
          <w:p w14:paraId="3E59A161" w14:textId="404E2B27" w:rsidR="006E5534" w:rsidRPr="006E5534" w:rsidRDefault="006E5534" w:rsidP="006E5534">
            <w:pPr>
              <w:pStyle w:val="Lijstalinea"/>
              <w:ind w:left="31"/>
              <w:rPr>
                <w:sz w:val="16"/>
                <w:szCs w:val="20"/>
              </w:rPr>
            </w:pPr>
            <w:r w:rsidRPr="006E5534">
              <w:rPr>
                <w:sz w:val="16"/>
                <w:szCs w:val="20"/>
              </w:rPr>
              <w:t>B</w:t>
            </w:r>
            <w:r w:rsidR="00397663">
              <w:rPr>
                <w:sz w:val="16"/>
                <w:szCs w:val="20"/>
              </w:rPr>
              <w:t>5</w:t>
            </w:r>
          </w:p>
        </w:tc>
        <w:tc>
          <w:tcPr>
            <w:tcW w:w="2553" w:type="dxa"/>
          </w:tcPr>
          <w:p w14:paraId="0F90D30B" w14:textId="01E2F5A6" w:rsidR="006E5534" w:rsidRPr="00AF1E5E" w:rsidRDefault="0076138B" w:rsidP="006E5534">
            <w:pPr>
              <w:pStyle w:val="Lijstalinea"/>
              <w:ind w:left="31"/>
              <w:rPr>
                <w:sz w:val="16"/>
                <w:szCs w:val="20"/>
              </w:rPr>
            </w:pPr>
            <w:r w:rsidRPr="00AF1E5E">
              <w:rPr>
                <w:sz w:val="16"/>
                <w:szCs w:val="20"/>
              </w:rPr>
              <w:t>Beheerdiensten zoals omschreven in SLA</w:t>
            </w:r>
          </w:p>
        </w:tc>
        <w:tc>
          <w:tcPr>
            <w:tcW w:w="2410" w:type="dxa"/>
          </w:tcPr>
          <w:p w14:paraId="41FD0771" w14:textId="77777777" w:rsidR="006E5534" w:rsidRPr="00AF1E5E" w:rsidRDefault="006E5534" w:rsidP="006E5534">
            <w:pPr>
              <w:pStyle w:val="Lijstalinea"/>
              <w:ind w:left="31"/>
              <w:rPr>
                <w:sz w:val="16"/>
                <w:szCs w:val="20"/>
              </w:rPr>
            </w:pPr>
            <w:r w:rsidRPr="00AF1E5E">
              <w:rPr>
                <w:sz w:val="16"/>
                <w:szCs w:val="20"/>
              </w:rPr>
              <w:t>&lt;…&gt;</w:t>
            </w:r>
          </w:p>
        </w:tc>
        <w:tc>
          <w:tcPr>
            <w:tcW w:w="2516" w:type="dxa"/>
          </w:tcPr>
          <w:p w14:paraId="2313479B" w14:textId="77777777" w:rsidR="006E5534" w:rsidRPr="00AF1E5E" w:rsidRDefault="006E5534" w:rsidP="006E5534">
            <w:pPr>
              <w:pStyle w:val="Lijstalinea"/>
              <w:ind w:left="31"/>
              <w:rPr>
                <w:sz w:val="16"/>
                <w:szCs w:val="20"/>
              </w:rPr>
            </w:pPr>
            <w:r w:rsidRPr="00AF1E5E">
              <w:rPr>
                <w:sz w:val="16"/>
                <w:szCs w:val="20"/>
              </w:rPr>
              <w:t>&lt;…&gt;</w:t>
            </w:r>
          </w:p>
        </w:tc>
      </w:tr>
      <w:tr w:rsidR="00397663" w:rsidRPr="006E5534" w14:paraId="6EC5FA49" w14:textId="77777777" w:rsidTr="00EC7FC2">
        <w:tc>
          <w:tcPr>
            <w:tcW w:w="1100" w:type="dxa"/>
          </w:tcPr>
          <w:p w14:paraId="69471FB0" w14:textId="4E7D3A5D" w:rsidR="00397663" w:rsidRPr="006E5534" w:rsidRDefault="00397663" w:rsidP="00397663">
            <w:pPr>
              <w:pStyle w:val="Lijstalinea"/>
              <w:ind w:left="31"/>
              <w:rPr>
                <w:sz w:val="16"/>
                <w:szCs w:val="20"/>
              </w:rPr>
            </w:pPr>
            <w:r>
              <w:rPr>
                <w:sz w:val="16"/>
                <w:szCs w:val="20"/>
              </w:rPr>
              <w:t>B6</w:t>
            </w:r>
          </w:p>
        </w:tc>
        <w:tc>
          <w:tcPr>
            <w:tcW w:w="2553" w:type="dxa"/>
          </w:tcPr>
          <w:p w14:paraId="6897A2C3" w14:textId="780621AC" w:rsidR="00397663" w:rsidRPr="00AF1E5E" w:rsidRDefault="00397663" w:rsidP="00397663">
            <w:pPr>
              <w:pStyle w:val="Lijstalinea"/>
              <w:ind w:left="31"/>
              <w:rPr>
                <w:sz w:val="16"/>
                <w:szCs w:val="20"/>
              </w:rPr>
            </w:pPr>
            <w:r w:rsidRPr="00AF1E5E">
              <w:rPr>
                <w:sz w:val="16"/>
                <w:szCs w:val="20"/>
              </w:rPr>
              <w:t>Gebruikersinstructie</w:t>
            </w:r>
          </w:p>
        </w:tc>
        <w:tc>
          <w:tcPr>
            <w:tcW w:w="2410" w:type="dxa"/>
          </w:tcPr>
          <w:p w14:paraId="1C4C0E66" w14:textId="1E46CB55" w:rsidR="00397663" w:rsidRPr="00AF1E5E" w:rsidRDefault="00397663" w:rsidP="00397663">
            <w:pPr>
              <w:pStyle w:val="Lijstalinea"/>
              <w:ind w:left="31"/>
              <w:rPr>
                <w:sz w:val="16"/>
                <w:szCs w:val="20"/>
              </w:rPr>
            </w:pPr>
            <w:r w:rsidRPr="00AF1E5E">
              <w:rPr>
                <w:sz w:val="16"/>
                <w:szCs w:val="20"/>
              </w:rPr>
              <w:t>Na aanvraag Opdrachtgever Maximaal 6 dagdelen per jaar</w:t>
            </w:r>
          </w:p>
        </w:tc>
        <w:tc>
          <w:tcPr>
            <w:tcW w:w="2516" w:type="dxa"/>
          </w:tcPr>
          <w:p w14:paraId="2CD126B0" w14:textId="4EBAA4CB" w:rsidR="00397663" w:rsidRPr="00AF1E5E" w:rsidRDefault="007369A3" w:rsidP="00397663">
            <w:pPr>
              <w:pStyle w:val="Lijstalinea"/>
              <w:ind w:left="31"/>
              <w:rPr>
                <w:sz w:val="16"/>
                <w:szCs w:val="20"/>
              </w:rPr>
            </w:pPr>
            <w:r w:rsidRPr="00AF1E5E">
              <w:rPr>
                <w:sz w:val="16"/>
                <w:szCs w:val="20"/>
              </w:rPr>
              <w:t>&lt;…&gt;</w:t>
            </w:r>
          </w:p>
        </w:tc>
      </w:tr>
      <w:tr w:rsidR="00397663" w:rsidRPr="006E5534" w14:paraId="16BD9887" w14:textId="77777777" w:rsidTr="00EC7FC2">
        <w:tc>
          <w:tcPr>
            <w:tcW w:w="1100" w:type="dxa"/>
          </w:tcPr>
          <w:p w14:paraId="49CBD688" w14:textId="549F7BA8" w:rsidR="00397663" w:rsidRPr="006E5534" w:rsidRDefault="00397663" w:rsidP="00397663">
            <w:pPr>
              <w:pStyle w:val="Lijstalinea"/>
              <w:ind w:left="31"/>
              <w:rPr>
                <w:sz w:val="16"/>
                <w:szCs w:val="20"/>
              </w:rPr>
            </w:pPr>
            <w:r>
              <w:rPr>
                <w:sz w:val="16"/>
                <w:szCs w:val="20"/>
              </w:rPr>
              <w:t>B7</w:t>
            </w:r>
          </w:p>
        </w:tc>
        <w:tc>
          <w:tcPr>
            <w:tcW w:w="2553" w:type="dxa"/>
          </w:tcPr>
          <w:p w14:paraId="2BF20D67" w14:textId="1C4E5D9D" w:rsidR="00397663" w:rsidRPr="00AF1E5E" w:rsidRDefault="00397663" w:rsidP="00397663">
            <w:pPr>
              <w:pStyle w:val="Lijstalinea"/>
              <w:ind w:left="31"/>
              <w:rPr>
                <w:sz w:val="16"/>
                <w:szCs w:val="20"/>
              </w:rPr>
            </w:pPr>
            <w:r w:rsidRPr="00AF1E5E">
              <w:rPr>
                <w:sz w:val="16"/>
                <w:szCs w:val="20"/>
              </w:rPr>
              <w:t xml:space="preserve">Ondersteuning bij het aanpassen </w:t>
            </w:r>
            <w:r w:rsidR="00C24463">
              <w:rPr>
                <w:sz w:val="16"/>
                <w:szCs w:val="20"/>
              </w:rPr>
              <w:t>het zaakmanagementsysteem</w:t>
            </w:r>
            <w:r w:rsidRPr="00AF1E5E">
              <w:rPr>
                <w:sz w:val="16"/>
                <w:szCs w:val="20"/>
              </w:rPr>
              <w:t xml:space="preserve"> en bij het aanpassen van koppelingen</w:t>
            </w:r>
          </w:p>
        </w:tc>
        <w:tc>
          <w:tcPr>
            <w:tcW w:w="2410" w:type="dxa"/>
          </w:tcPr>
          <w:p w14:paraId="7FF8F4C4" w14:textId="45FFE4F3" w:rsidR="00397663" w:rsidRPr="00AF1E5E" w:rsidRDefault="00397663" w:rsidP="00397663">
            <w:pPr>
              <w:pStyle w:val="Lijstalinea"/>
              <w:ind w:left="31"/>
              <w:rPr>
                <w:sz w:val="16"/>
                <w:szCs w:val="20"/>
              </w:rPr>
            </w:pPr>
            <w:r w:rsidRPr="00AF1E5E">
              <w:rPr>
                <w:sz w:val="16"/>
                <w:szCs w:val="20"/>
              </w:rPr>
              <w:t xml:space="preserve">Na aanvraag Opdrachtgever </w:t>
            </w:r>
            <w:r w:rsidR="00F54F70">
              <w:rPr>
                <w:sz w:val="16"/>
                <w:szCs w:val="20"/>
              </w:rPr>
              <w:t>2.500</w:t>
            </w:r>
            <w:r w:rsidRPr="00AF1E5E">
              <w:rPr>
                <w:sz w:val="16"/>
                <w:szCs w:val="20"/>
              </w:rPr>
              <w:t xml:space="preserve"> uur per jaar</w:t>
            </w:r>
          </w:p>
        </w:tc>
        <w:tc>
          <w:tcPr>
            <w:tcW w:w="2516" w:type="dxa"/>
          </w:tcPr>
          <w:p w14:paraId="0CD306EE" w14:textId="6950DDDB" w:rsidR="00397663" w:rsidRPr="00AF1E5E" w:rsidRDefault="007369A3" w:rsidP="00397663">
            <w:pPr>
              <w:pStyle w:val="Lijstalinea"/>
              <w:ind w:left="31"/>
              <w:rPr>
                <w:sz w:val="16"/>
                <w:szCs w:val="20"/>
              </w:rPr>
            </w:pPr>
            <w:r w:rsidRPr="00AF1E5E">
              <w:rPr>
                <w:sz w:val="16"/>
                <w:szCs w:val="20"/>
              </w:rPr>
              <w:t>&lt;…&gt;</w:t>
            </w:r>
          </w:p>
        </w:tc>
      </w:tr>
    </w:tbl>
    <w:p w14:paraId="5A5A58AE" w14:textId="77777777" w:rsidR="006E5534" w:rsidRPr="004A424B" w:rsidRDefault="006E5534" w:rsidP="006E5534">
      <w:pPr>
        <w:pStyle w:val="Lijstalinea"/>
        <w:ind w:left="567"/>
      </w:pPr>
    </w:p>
    <w:p w14:paraId="3DD30425" w14:textId="540F0CF2" w:rsidR="00F6159C" w:rsidRPr="004A424B" w:rsidRDefault="00122BC9" w:rsidP="00387154">
      <w:pPr>
        <w:pStyle w:val="Lijstalinea"/>
        <w:numPr>
          <w:ilvl w:val="1"/>
          <w:numId w:val="4"/>
        </w:numPr>
        <w:ind w:left="567" w:hanging="567"/>
      </w:pPr>
      <w:r w:rsidRPr="004A424B">
        <w:t>In</w:t>
      </w:r>
      <w:r w:rsidR="006E5534" w:rsidRPr="006E5534">
        <w:t xml:space="preserve">dien Opdrachtgever de Prestatie accepteert ondanks de aanwezigheid van één of meer Gebreken houdt Opdrachtgever een bedrag in van </w:t>
      </w:r>
      <w:r w:rsidR="00C8606A">
        <w:t>€ 10.000 per gebrek</w:t>
      </w:r>
      <w:r w:rsidR="006E5534" w:rsidRPr="006E5534">
        <w:t xml:space="preserve"> op de Vergoeding totdat de Gebreken zijn hersteld.</w:t>
      </w:r>
      <w:r w:rsidR="006E5534">
        <w:t xml:space="preserve"> </w:t>
      </w:r>
    </w:p>
    <w:p w14:paraId="3CCB6B89" w14:textId="03794C91" w:rsidR="00003ED0" w:rsidRPr="004A424B" w:rsidRDefault="00003ED0" w:rsidP="00003ED0">
      <w:pPr>
        <w:pStyle w:val="Kop1"/>
        <w:numPr>
          <w:ilvl w:val="0"/>
          <w:numId w:val="4"/>
        </w:numPr>
        <w:ind w:left="567" w:hanging="567"/>
      </w:pPr>
      <w:r>
        <w:t xml:space="preserve">Vergoeding </w:t>
      </w:r>
    </w:p>
    <w:p w14:paraId="62E948EC" w14:textId="77777777" w:rsidR="00003ED0" w:rsidRPr="004A424B" w:rsidRDefault="00003ED0" w:rsidP="00003ED0"/>
    <w:p w14:paraId="14B56BD6" w14:textId="41F0530E" w:rsidR="00003ED0" w:rsidRPr="00003ED0" w:rsidRDefault="00003ED0" w:rsidP="00003ED0">
      <w:pPr>
        <w:pStyle w:val="Lijstalinea"/>
        <w:numPr>
          <w:ilvl w:val="1"/>
          <w:numId w:val="4"/>
        </w:numPr>
        <w:ind w:left="567" w:hanging="567"/>
        <w:rPr>
          <w:lang w:val="nl"/>
        </w:rPr>
      </w:pPr>
      <w:r>
        <w:t>Partijen</w:t>
      </w:r>
      <w:r w:rsidRPr="00003ED0">
        <w:t xml:space="preserve"> komen de navolgende Vergoeding overeen:</w:t>
      </w:r>
      <w:r>
        <w:t xml:space="preserve"> </w:t>
      </w:r>
    </w:p>
    <w:tbl>
      <w:tblPr>
        <w:tblW w:w="892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3574"/>
        <w:gridCol w:w="2268"/>
        <w:gridCol w:w="1984"/>
      </w:tblGrid>
      <w:tr w:rsidR="00003ED0" w:rsidRPr="00003ED0" w14:paraId="69D17BF8" w14:textId="77777777" w:rsidTr="00303A41">
        <w:trPr>
          <w:trHeight w:val="269"/>
          <w:tblHeader/>
        </w:trPr>
        <w:tc>
          <w:tcPr>
            <w:tcW w:w="1100" w:type="dxa"/>
            <w:shd w:val="clear" w:color="auto" w:fill="999999"/>
          </w:tcPr>
          <w:p w14:paraId="5BCB1479" w14:textId="77777777" w:rsidR="00003ED0" w:rsidRPr="00003ED0" w:rsidRDefault="00003ED0" w:rsidP="00003ED0">
            <w:pPr>
              <w:rPr>
                <w:b/>
                <w:sz w:val="16"/>
                <w:szCs w:val="18"/>
              </w:rPr>
            </w:pPr>
            <w:bookmarkStart w:id="5" w:name="_Ref227563464"/>
            <w:r w:rsidRPr="00003ED0">
              <w:rPr>
                <w:b/>
                <w:sz w:val="16"/>
                <w:szCs w:val="18"/>
              </w:rPr>
              <w:t>Volg-</w:t>
            </w:r>
            <w:r w:rsidRPr="00003ED0">
              <w:rPr>
                <w:b/>
                <w:sz w:val="16"/>
                <w:szCs w:val="18"/>
              </w:rPr>
              <w:br/>
              <w:t>nummer</w:t>
            </w:r>
          </w:p>
        </w:tc>
        <w:tc>
          <w:tcPr>
            <w:tcW w:w="3574" w:type="dxa"/>
            <w:shd w:val="clear" w:color="auto" w:fill="999999"/>
          </w:tcPr>
          <w:p w14:paraId="18DD462B" w14:textId="77777777" w:rsidR="00003ED0" w:rsidRPr="00003ED0" w:rsidRDefault="00003ED0" w:rsidP="00003ED0">
            <w:pPr>
              <w:rPr>
                <w:b/>
                <w:sz w:val="16"/>
                <w:szCs w:val="18"/>
              </w:rPr>
            </w:pPr>
            <w:r w:rsidRPr="00003ED0">
              <w:rPr>
                <w:b/>
                <w:sz w:val="16"/>
                <w:szCs w:val="18"/>
              </w:rPr>
              <w:t>Onderwerp</w:t>
            </w:r>
          </w:p>
        </w:tc>
        <w:tc>
          <w:tcPr>
            <w:tcW w:w="2268" w:type="dxa"/>
            <w:shd w:val="clear" w:color="auto" w:fill="999999"/>
          </w:tcPr>
          <w:p w14:paraId="7BD99BC9" w14:textId="77777777" w:rsidR="00003ED0" w:rsidRPr="00003ED0" w:rsidRDefault="00003ED0" w:rsidP="00003ED0">
            <w:pPr>
              <w:rPr>
                <w:b/>
                <w:sz w:val="16"/>
                <w:szCs w:val="18"/>
              </w:rPr>
            </w:pPr>
            <w:r w:rsidRPr="00003ED0">
              <w:rPr>
                <w:b/>
                <w:sz w:val="16"/>
                <w:szCs w:val="18"/>
              </w:rPr>
              <w:t>Prijs</w:t>
            </w:r>
          </w:p>
        </w:tc>
        <w:tc>
          <w:tcPr>
            <w:tcW w:w="1984" w:type="dxa"/>
            <w:shd w:val="clear" w:color="auto" w:fill="999999"/>
          </w:tcPr>
          <w:p w14:paraId="663A68C0" w14:textId="77777777" w:rsidR="00003ED0" w:rsidRPr="00003ED0" w:rsidRDefault="00003ED0" w:rsidP="00003ED0">
            <w:pPr>
              <w:rPr>
                <w:b/>
                <w:sz w:val="16"/>
                <w:szCs w:val="18"/>
              </w:rPr>
            </w:pPr>
            <w:r w:rsidRPr="00003ED0">
              <w:rPr>
                <w:b/>
                <w:sz w:val="16"/>
                <w:szCs w:val="18"/>
              </w:rPr>
              <w:t>Prijs incl. BTW</w:t>
            </w:r>
          </w:p>
        </w:tc>
      </w:tr>
      <w:tr w:rsidR="00003ED0" w:rsidRPr="00C8606A" w14:paraId="4894D66D" w14:textId="77777777" w:rsidTr="00303A41">
        <w:trPr>
          <w:trHeight w:val="269"/>
        </w:trPr>
        <w:tc>
          <w:tcPr>
            <w:tcW w:w="1100" w:type="dxa"/>
          </w:tcPr>
          <w:p w14:paraId="248DBA5A" w14:textId="585CEA3F" w:rsidR="00003ED0" w:rsidRPr="00C8606A" w:rsidRDefault="00C77483" w:rsidP="00003ED0">
            <w:pPr>
              <w:rPr>
                <w:sz w:val="16"/>
                <w:szCs w:val="18"/>
              </w:rPr>
            </w:pPr>
            <w:r w:rsidRPr="00C8606A">
              <w:rPr>
                <w:sz w:val="16"/>
                <w:szCs w:val="18"/>
              </w:rPr>
              <w:t>B1</w:t>
            </w:r>
          </w:p>
        </w:tc>
        <w:tc>
          <w:tcPr>
            <w:tcW w:w="3574" w:type="dxa"/>
          </w:tcPr>
          <w:p w14:paraId="6C32DFB1" w14:textId="03042848" w:rsidR="00003ED0" w:rsidRPr="00C8606A" w:rsidRDefault="00003ED0" w:rsidP="00003ED0">
            <w:pPr>
              <w:rPr>
                <w:sz w:val="16"/>
                <w:szCs w:val="18"/>
              </w:rPr>
            </w:pPr>
            <w:r w:rsidRPr="00C8606A">
              <w:rPr>
                <w:sz w:val="16"/>
                <w:szCs w:val="18"/>
              </w:rPr>
              <w:t xml:space="preserve">De Vergoeding voor </w:t>
            </w:r>
            <w:r w:rsidR="00C77483" w:rsidRPr="00C8606A">
              <w:rPr>
                <w:sz w:val="16"/>
                <w:szCs w:val="18"/>
              </w:rPr>
              <w:t>de installatie van het product bedraagt:</w:t>
            </w:r>
          </w:p>
        </w:tc>
        <w:tc>
          <w:tcPr>
            <w:tcW w:w="2268" w:type="dxa"/>
          </w:tcPr>
          <w:p w14:paraId="76BC70B3" w14:textId="77777777" w:rsidR="00003ED0" w:rsidRPr="00C8606A" w:rsidRDefault="00003ED0" w:rsidP="00003ED0">
            <w:pPr>
              <w:rPr>
                <w:sz w:val="16"/>
                <w:szCs w:val="18"/>
              </w:rPr>
            </w:pPr>
            <w:r w:rsidRPr="00C8606A">
              <w:rPr>
                <w:sz w:val="16"/>
                <w:szCs w:val="18"/>
              </w:rPr>
              <w:t>&lt;vaste totaalprijs of prijs per Product&gt;</w:t>
            </w:r>
          </w:p>
        </w:tc>
        <w:tc>
          <w:tcPr>
            <w:tcW w:w="1984" w:type="dxa"/>
          </w:tcPr>
          <w:p w14:paraId="363C7658" w14:textId="77777777" w:rsidR="00003ED0" w:rsidRPr="00C8606A" w:rsidRDefault="00003ED0" w:rsidP="00003ED0">
            <w:pPr>
              <w:rPr>
                <w:sz w:val="16"/>
                <w:szCs w:val="18"/>
              </w:rPr>
            </w:pPr>
            <w:r w:rsidRPr="00C8606A">
              <w:rPr>
                <w:sz w:val="16"/>
                <w:szCs w:val="18"/>
              </w:rPr>
              <w:t>&lt;vaste totaalprijs of vergoeding per Product&gt;</w:t>
            </w:r>
          </w:p>
        </w:tc>
      </w:tr>
      <w:tr w:rsidR="00003ED0" w:rsidRPr="00C8606A" w14:paraId="6A77F158" w14:textId="77777777" w:rsidTr="00303A41">
        <w:trPr>
          <w:trHeight w:val="269"/>
        </w:trPr>
        <w:tc>
          <w:tcPr>
            <w:tcW w:w="1100" w:type="dxa"/>
          </w:tcPr>
          <w:p w14:paraId="10F2DFE1" w14:textId="07F3FC4C" w:rsidR="00003ED0" w:rsidRPr="00C8606A" w:rsidRDefault="00003ED0" w:rsidP="00003ED0">
            <w:pPr>
              <w:rPr>
                <w:sz w:val="16"/>
                <w:szCs w:val="18"/>
              </w:rPr>
            </w:pPr>
            <w:r w:rsidRPr="00C8606A">
              <w:rPr>
                <w:sz w:val="16"/>
                <w:szCs w:val="18"/>
              </w:rPr>
              <w:t>B</w:t>
            </w:r>
            <w:r w:rsidR="00C77483" w:rsidRPr="00C8606A">
              <w:rPr>
                <w:sz w:val="16"/>
                <w:szCs w:val="18"/>
              </w:rPr>
              <w:t>2</w:t>
            </w:r>
          </w:p>
        </w:tc>
        <w:tc>
          <w:tcPr>
            <w:tcW w:w="3574" w:type="dxa"/>
          </w:tcPr>
          <w:p w14:paraId="50836AC4" w14:textId="4DC4AB43" w:rsidR="00003ED0" w:rsidRPr="00C8606A" w:rsidRDefault="00003ED0" w:rsidP="00003ED0">
            <w:pPr>
              <w:rPr>
                <w:sz w:val="16"/>
                <w:szCs w:val="18"/>
              </w:rPr>
            </w:pPr>
            <w:r w:rsidRPr="00C8606A">
              <w:rPr>
                <w:sz w:val="16"/>
                <w:szCs w:val="18"/>
              </w:rPr>
              <w:t xml:space="preserve">De Vergoeding voor de </w:t>
            </w:r>
            <w:r w:rsidR="00C77483" w:rsidRPr="00C8606A">
              <w:rPr>
                <w:sz w:val="16"/>
                <w:szCs w:val="18"/>
              </w:rPr>
              <w:t>realisatie van koppelingen bedraagt</w:t>
            </w:r>
            <w:r w:rsidRPr="00C8606A">
              <w:rPr>
                <w:sz w:val="16"/>
                <w:szCs w:val="18"/>
              </w:rPr>
              <w:t>:</w:t>
            </w:r>
          </w:p>
        </w:tc>
        <w:tc>
          <w:tcPr>
            <w:tcW w:w="2268" w:type="dxa"/>
          </w:tcPr>
          <w:p w14:paraId="5CA3CB9A" w14:textId="77777777" w:rsidR="00003ED0" w:rsidRPr="00C8606A" w:rsidRDefault="00003ED0" w:rsidP="00003ED0">
            <w:pPr>
              <w:rPr>
                <w:sz w:val="16"/>
                <w:szCs w:val="18"/>
              </w:rPr>
            </w:pPr>
            <w:r w:rsidRPr="00C8606A">
              <w:rPr>
                <w:sz w:val="16"/>
                <w:szCs w:val="18"/>
              </w:rPr>
              <w:t>&lt;vaste totaalprijs of andere vergoedingsmaatstaf&gt;</w:t>
            </w:r>
          </w:p>
        </w:tc>
        <w:tc>
          <w:tcPr>
            <w:tcW w:w="1984" w:type="dxa"/>
          </w:tcPr>
          <w:p w14:paraId="12C6AA17" w14:textId="77777777" w:rsidR="00003ED0" w:rsidRPr="00C8606A" w:rsidRDefault="00003ED0" w:rsidP="00003ED0">
            <w:pPr>
              <w:rPr>
                <w:sz w:val="16"/>
                <w:szCs w:val="18"/>
              </w:rPr>
            </w:pPr>
            <w:r w:rsidRPr="00C8606A">
              <w:rPr>
                <w:sz w:val="16"/>
                <w:szCs w:val="18"/>
              </w:rPr>
              <w:t>&lt;vaste totaalprijs of andere vergoedingsmaatstaf&gt;</w:t>
            </w:r>
          </w:p>
        </w:tc>
      </w:tr>
      <w:tr w:rsidR="00003ED0" w:rsidRPr="00C8606A" w14:paraId="0F1F3251" w14:textId="77777777" w:rsidTr="00303A41">
        <w:trPr>
          <w:trHeight w:val="269"/>
        </w:trPr>
        <w:tc>
          <w:tcPr>
            <w:tcW w:w="1100" w:type="dxa"/>
          </w:tcPr>
          <w:p w14:paraId="1672B7A1" w14:textId="53E29D0A" w:rsidR="00003ED0" w:rsidRPr="00C8606A" w:rsidRDefault="00003ED0" w:rsidP="00003ED0">
            <w:pPr>
              <w:rPr>
                <w:sz w:val="16"/>
                <w:szCs w:val="18"/>
              </w:rPr>
            </w:pPr>
            <w:r w:rsidRPr="00C8606A">
              <w:rPr>
                <w:sz w:val="16"/>
                <w:szCs w:val="18"/>
              </w:rPr>
              <w:t>B</w:t>
            </w:r>
            <w:r w:rsidR="00C77483" w:rsidRPr="00C8606A">
              <w:rPr>
                <w:sz w:val="16"/>
                <w:szCs w:val="18"/>
              </w:rPr>
              <w:t>3</w:t>
            </w:r>
          </w:p>
        </w:tc>
        <w:tc>
          <w:tcPr>
            <w:tcW w:w="3574" w:type="dxa"/>
          </w:tcPr>
          <w:p w14:paraId="49FB5C3A" w14:textId="056A132D" w:rsidR="00003ED0" w:rsidRPr="00C8606A" w:rsidRDefault="00003ED0" w:rsidP="00003ED0">
            <w:pPr>
              <w:rPr>
                <w:sz w:val="16"/>
                <w:szCs w:val="18"/>
              </w:rPr>
            </w:pPr>
            <w:r w:rsidRPr="00C8606A">
              <w:rPr>
                <w:sz w:val="16"/>
                <w:szCs w:val="18"/>
              </w:rPr>
              <w:t xml:space="preserve">De Vergoeding voor het </w:t>
            </w:r>
            <w:r w:rsidR="00C77483" w:rsidRPr="00C8606A">
              <w:rPr>
                <w:sz w:val="16"/>
                <w:szCs w:val="18"/>
              </w:rPr>
              <w:t xml:space="preserve">inrichten van </w:t>
            </w:r>
            <w:r w:rsidR="00C24463">
              <w:rPr>
                <w:sz w:val="16"/>
                <w:szCs w:val="18"/>
              </w:rPr>
              <w:t>het zaakmanagementsysteem</w:t>
            </w:r>
            <w:r w:rsidRPr="00C8606A">
              <w:rPr>
                <w:sz w:val="16"/>
                <w:szCs w:val="18"/>
              </w:rPr>
              <w:t xml:space="preserve"> bedraagt:</w:t>
            </w:r>
          </w:p>
        </w:tc>
        <w:tc>
          <w:tcPr>
            <w:tcW w:w="2268" w:type="dxa"/>
          </w:tcPr>
          <w:p w14:paraId="4B0DF483" w14:textId="77777777" w:rsidR="00003ED0" w:rsidRPr="00C8606A" w:rsidRDefault="00003ED0" w:rsidP="00003ED0">
            <w:pPr>
              <w:rPr>
                <w:sz w:val="16"/>
                <w:szCs w:val="18"/>
              </w:rPr>
            </w:pPr>
            <w:r w:rsidRPr="00C8606A">
              <w:rPr>
                <w:sz w:val="16"/>
                <w:szCs w:val="18"/>
              </w:rPr>
              <w:t>&lt;vaste totaalprijs of andere vergoedingsmaatstaf&gt;</w:t>
            </w:r>
          </w:p>
        </w:tc>
        <w:tc>
          <w:tcPr>
            <w:tcW w:w="1984" w:type="dxa"/>
          </w:tcPr>
          <w:p w14:paraId="716A1E74" w14:textId="77777777" w:rsidR="00003ED0" w:rsidRPr="00C8606A" w:rsidRDefault="00003ED0" w:rsidP="00003ED0">
            <w:pPr>
              <w:rPr>
                <w:sz w:val="16"/>
                <w:szCs w:val="18"/>
              </w:rPr>
            </w:pPr>
            <w:r w:rsidRPr="00C8606A">
              <w:rPr>
                <w:sz w:val="16"/>
                <w:szCs w:val="18"/>
              </w:rPr>
              <w:t>&lt;vaste totaalprijs of andere vergoedingsmaatstaf&gt;</w:t>
            </w:r>
          </w:p>
        </w:tc>
      </w:tr>
      <w:tr w:rsidR="00003ED0" w:rsidRPr="00C8606A" w14:paraId="3B728F80" w14:textId="77777777" w:rsidTr="00303A41">
        <w:trPr>
          <w:trHeight w:val="269"/>
        </w:trPr>
        <w:tc>
          <w:tcPr>
            <w:tcW w:w="1100" w:type="dxa"/>
          </w:tcPr>
          <w:p w14:paraId="3ADA0FBD" w14:textId="67E8F64C" w:rsidR="00003ED0" w:rsidRPr="00C8606A" w:rsidRDefault="00003ED0" w:rsidP="00003ED0">
            <w:pPr>
              <w:rPr>
                <w:sz w:val="16"/>
                <w:szCs w:val="18"/>
              </w:rPr>
            </w:pPr>
            <w:r w:rsidRPr="00C8606A">
              <w:rPr>
                <w:sz w:val="16"/>
                <w:szCs w:val="18"/>
              </w:rPr>
              <w:lastRenderedPageBreak/>
              <w:t>B</w:t>
            </w:r>
            <w:r w:rsidR="00C77483" w:rsidRPr="00C8606A">
              <w:rPr>
                <w:sz w:val="16"/>
                <w:szCs w:val="18"/>
              </w:rPr>
              <w:t>4</w:t>
            </w:r>
          </w:p>
        </w:tc>
        <w:tc>
          <w:tcPr>
            <w:tcW w:w="3574" w:type="dxa"/>
          </w:tcPr>
          <w:p w14:paraId="5A9A95FB" w14:textId="75DE14F4" w:rsidR="00003ED0" w:rsidRPr="00C8606A" w:rsidRDefault="00003ED0" w:rsidP="00003ED0">
            <w:pPr>
              <w:rPr>
                <w:sz w:val="16"/>
                <w:szCs w:val="18"/>
              </w:rPr>
            </w:pPr>
            <w:r w:rsidRPr="00C8606A">
              <w:rPr>
                <w:sz w:val="16"/>
                <w:szCs w:val="18"/>
              </w:rPr>
              <w:t xml:space="preserve">De Vergoeding voor de </w:t>
            </w:r>
            <w:r w:rsidR="00C77483" w:rsidRPr="00C8606A">
              <w:rPr>
                <w:sz w:val="16"/>
                <w:szCs w:val="18"/>
              </w:rPr>
              <w:t>eenmalige gebruikersinstructie bedraagt</w:t>
            </w:r>
            <w:r w:rsidRPr="00C8606A">
              <w:rPr>
                <w:sz w:val="16"/>
                <w:szCs w:val="18"/>
              </w:rPr>
              <w:t>:</w:t>
            </w:r>
            <w:r w:rsidRPr="00C8606A">
              <w:rPr>
                <w:sz w:val="16"/>
                <w:szCs w:val="18"/>
              </w:rPr>
              <w:br/>
            </w:r>
          </w:p>
        </w:tc>
        <w:tc>
          <w:tcPr>
            <w:tcW w:w="2268" w:type="dxa"/>
          </w:tcPr>
          <w:p w14:paraId="7778B398" w14:textId="77777777" w:rsidR="00003ED0" w:rsidRPr="00C8606A" w:rsidRDefault="00003ED0" w:rsidP="00003ED0">
            <w:pPr>
              <w:rPr>
                <w:sz w:val="16"/>
                <w:szCs w:val="18"/>
              </w:rPr>
            </w:pPr>
            <w:r w:rsidRPr="00C8606A">
              <w:rPr>
                <w:sz w:val="16"/>
                <w:szCs w:val="18"/>
              </w:rPr>
              <w:t>&lt;uurtarief of andere vergoedingsmaatstaf&gt;</w:t>
            </w:r>
          </w:p>
        </w:tc>
        <w:tc>
          <w:tcPr>
            <w:tcW w:w="1984" w:type="dxa"/>
          </w:tcPr>
          <w:p w14:paraId="6C8EC042" w14:textId="77777777" w:rsidR="00003ED0" w:rsidRPr="00C8606A" w:rsidRDefault="00003ED0" w:rsidP="00003ED0">
            <w:pPr>
              <w:rPr>
                <w:sz w:val="16"/>
                <w:szCs w:val="18"/>
              </w:rPr>
            </w:pPr>
            <w:r w:rsidRPr="00C8606A">
              <w:rPr>
                <w:sz w:val="16"/>
                <w:szCs w:val="18"/>
              </w:rPr>
              <w:t>&lt;uurtarief of andere vergoedingsmaatstaf&gt;</w:t>
            </w:r>
          </w:p>
        </w:tc>
      </w:tr>
      <w:tr w:rsidR="00003ED0" w:rsidRPr="00C8606A" w14:paraId="54B470C8" w14:textId="77777777" w:rsidTr="00303A41">
        <w:trPr>
          <w:trHeight w:val="269"/>
        </w:trPr>
        <w:tc>
          <w:tcPr>
            <w:tcW w:w="1100" w:type="dxa"/>
          </w:tcPr>
          <w:p w14:paraId="34F7EE27" w14:textId="5A61F3D6" w:rsidR="00003ED0" w:rsidRPr="00C8606A" w:rsidRDefault="00003ED0" w:rsidP="00003ED0">
            <w:pPr>
              <w:rPr>
                <w:sz w:val="16"/>
                <w:szCs w:val="18"/>
              </w:rPr>
            </w:pPr>
            <w:r w:rsidRPr="00C8606A">
              <w:rPr>
                <w:sz w:val="16"/>
                <w:szCs w:val="18"/>
              </w:rPr>
              <w:t>B</w:t>
            </w:r>
            <w:r w:rsidR="00C77483" w:rsidRPr="00C8606A">
              <w:rPr>
                <w:sz w:val="16"/>
                <w:szCs w:val="18"/>
              </w:rPr>
              <w:t>5</w:t>
            </w:r>
          </w:p>
        </w:tc>
        <w:tc>
          <w:tcPr>
            <w:tcW w:w="3574" w:type="dxa"/>
          </w:tcPr>
          <w:p w14:paraId="2678210A" w14:textId="0B08FDA1" w:rsidR="00003ED0" w:rsidRPr="00C8606A" w:rsidRDefault="00003ED0" w:rsidP="00003ED0">
            <w:pPr>
              <w:rPr>
                <w:sz w:val="16"/>
                <w:szCs w:val="18"/>
              </w:rPr>
            </w:pPr>
            <w:r w:rsidRPr="00C8606A">
              <w:rPr>
                <w:sz w:val="16"/>
                <w:szCs w:val="18"/>
              </w:rPr>
              <w:t xml:space="preserve">De Vergoeding voor de </w:t>
            </w:r>
            <w:r w:rsidR="00C77483" w:rsidRPr="00C8606A">
              <w:rPr>
                <w:sz w:val="16"/>
                <w:szCs w:val="18"/>
              </w:rPr>
              <w:t>beheerdiensten zoals omschreven in de SLA</w:t>
            </w:r>
            <w:r w:rsidRPr="00C8606A">
              <w:rPr>
                <w:sz w:val="16"/>
                <w:szCs w:val="18"/>
              </w:rPr>
              <w:t xml:space="preserve"> bedraagt:</w:t>
            </w:r>
          </w:p>
        </w:tc>
        <w:tc>
          <w:tcPr>
            <w:tcW w:w="2268" w:type="dxa"/>
          </w:tcPr>
          <w:p w14:paraId="6998526C" w14:textId="77777777" w:rsidR="00003ED0" w:rsidRPr="00C8606A" w:rsidRDefault="00003ED0" w:rsidP="00003ED0">
            <w:pPr>
              <w:rPr>
                <w:sz w:val="16"/>
                <w:szCs w:val="18"/>
              </w:rPr>
            </w:pPr>
            <w:r w:rsidRPr="00C8606A">
              <w:rPr>
                <w:sz w:val="16"/>
                <w:szCs w:val="18"/>
              </w:rPr>
              <w:t>&lt;vaste totaalprijs of andere vergoedingsmaatstaf&gt;</w:t>
            </w:r>
          </w:p>
        </w:tc>
        <w:tc>
          <w:tcPr>
            <w:tcW w:w="1984" w:type="dxa"/>
          </w:tcPr>
          <w:p w14:paraId="139EF89E" w14:textId="77777777" w:rsidR="00003ED0" w:rsidRPr="00C8606A" w:rsidRDefault="00003ED0" w:rsidP="00003ED0">
            <w:pPr>
              <w:rPr>
                <w:sz w:val="16"/>
                <w:szCs w:val="18"/>
              </w:rPr>
            </w:pPr>
            <w:r w:rsidRPr="00C8606A">
              <w:rPr>
                <w:sz w:val="16"/>
                <w:szCs w:val="18"/>
              </w:rPr>
              <w:t>&lt;vaste totaalprijs of andere vergoedingsmaatstaf&gt;</w:t>
            </w:r>
          </w:p>
        </w:tc>
      </w:tr>
      <w:tr w:rsidR="00003ED0" w:rsidRPr="00C8606A" w14:paraId="4E50227C" w14:textId="77777777" w:rsidTr="00303A41">
        <w:trPr>
          <w:trHeight w:val="269"/>
        </w:trPr>
        <w:tc>
          <w:tcPr>
            <w:tcW w:w="1100" w:type="dxa"/>
          </w:tcPr>
          <w:p w14:paraId="29578904" w14:textId="131A6A0B" w:rsidR="00003ED0" w:rsidRPr="00C8606A" w:rsidRDefault="00003ED0" w:rsidP="00003ED0">
            <w:pPr>
              <w:rPr>
                <w:sz w:val="16"/>
                <w:szCs w:val="18"/>
              </w:rPr>
            </w:pPr>
            <w:r w:rsidRPr="00C8606A">
              <w:rPr>
                <w:sz w:val="16"/>
                <w:szCs w:val="18"/>
              </w:rPr>
              <w:t>B</w:t>
            </w:r>
            <w:r w:rsidR="00C77483" w:rsidRPr="00C8606A">
              <w:rPr>
                <w:sz w:val="16"/>
                <w:szCs w:val="18"/>
              </w:rPr>
              <w:t>6</w:t>
            </w:r>
          </w:p>
        </w:tc>
        <w:tc>
          <w:tcPr>
            <w:tcW w:w="3574" w:type="dxa"/>
          </w:tcPr>
          <w:p w14:paraId="1E30288F" w14:textId="33645AE2" w:rsidR="00003ED0" w:rsidRPr="00C8606A" w:rsidRDefault="00003ED0" w:rsidP="00003ED0">
            <w:pPr>
              <w:rPr>
                <w:sz w:val="16"/>
                <w:szCs w:val="18"/>
              </w:rPr>
            </w:pPr>
            <w:r w:rsidRPr="00C8606A">
              <w:rPr>
                <w:sz w:val="16"/>
                <w:szCs w:val="18"/>
              </w:rPr>
              <w:t xml:space="preserve">De Vergoeding voor </w:t>
            </w:r>
            <w:r w:rsidR="00C77483" w:rsidRPr="00C8606A">
              <w:rPr>
                <w:sz w:val="16"/>
                <w:szCs w:val="18"/>
              </w:rPr>
              <w:t>periodieke gebruikersinstructies</w:t>
            </w:r>
            <w:r w:rsidRPr="00C8606A">
              <w:rPr>
                <w:sz w:val="16"/>
                <w:szCs w:val="18"/>
              </w:rPr>
              <w:t xml:space="preserve"> bedraagt:</w:t>
            </w:r>
          </w:p>
        </w:tc>
        <w:tc>
          <w:tcPr>
            <w:tcW w:w="2268" w:type="dxa"/>
          </w:tcPr>
          <w:p w14:paraId="3890C214" w14:textId="77777777" w:rsidR="00003ED0" w:rsidRPr="00C8606A" w:rsidRDefault="00003ED0" w:rsidP="00003ED0">
            <w:pPr>
              <w:rPr>
                <w:sz w:val="16"/>
                <w:szCs w:val="18"/>
              </w:rPr>
            </w:pPr>
            <w:r w:rsidRPr="00C8606A">
              <w:rPr>
                <w:sz w:val="16"/>
                <w:szCs w:val="18"/>
              </w:rPr>
              <w:t>&lt;vaste totaalprijs of andere vergoedingsmaatstaf&gt;</w:t>
            </w:r>
          </w:p>
        </w:tc>
        <w:tc>
          <w:tcPr>
            <w:tcW w:w="1984" w:type="dxa"/>
          </w:tcPr>
          <w:p w14:paraId="247241B9" w14:textId="77777777" w:rsidR="00003ED0" w:rsidRPr="00C8606A" w:rsidRDefault="00003ED0" w:rsidP="00003ED0">
            <w:pPr>
              <w:rPr>
                <w:sz w:val="16"/>
                <w:szCs w:val="18"/>
              </w:rPr>
            </w:pPr>
            <w:r w:rsidRPr="00C8606A">
              <w:rPr>
                <w:sz w:val="16"/>
                <w:szCs w:val="18"/>
              </w:rPr>
              <w:t>&lt;vaste totaalprijs of andere vergoedingsmaatstaf&gt;</w:t>
            </w:r>
          </w:p>
        </w:tc>
      </w:tr>
      <w:tr w:rsidR="00003ED0" w:rsidRPr="00C8606A" w14:paraId="44BBF20C" w14:textId="77777777" w:rsidTr="00303A41">
        <w:trPr>
          <w:trHeight w:val="269"/>
        </w:trPr>
        <w:tc>
          <w:tcPr>
            <w:tcW w:w="1100" w:type="dxa"/>
          </w:tcPr>
          <w:p w14:paraId="7347C570" w14:textId="718D988D" w:rsidR="00003ED0" w:rsidRPr="00C8606A" w:rsidRDefault="00003ED0" w:rsidP="00003ED0">
            <w:pPr>
              <w:rPr>
                <w:sz w:val="16"/>
                <w:szCs w:val="18"/>
              </w:rPr>
            </w:pPr>
            <w:r w:rsidRPr="00C8606A">
              <w:rPr>
                <w:sz w:val="16"/>
                <w:szCs w:val="18"/>
              </w:rPr>
              <w:t>B</w:t>
            </w:r>
            <w:r w:rsidR="00C77483" w:rsidRPr="00C8606A">
              <w:rPr>
                <w:sz w:val="16"/>
                <w:szCs w:val="18"/>
              </w:rPr>
              <w:t>7</w:t>
            </w:r>
          </w:p>
        </w:tc>
        <w:tc>
          <w:tcPr>
            <w:tcW w:w="3574" w:type="dxa"/>
          </w:tcPr>
          <w:p w14:paraId="236E4416" w14:textId="516E4F3B" w:rsidR="00003ED0" w:rsidRPr="00C8606A" w:rsidRDefault="00003ED0" w:rsidP="00003ED0">
            <w:pPr>
              <w:rPr>
                <w:sz w:val="16"/>
                <w:szCs w:val="18"/>
              </w:rPr>
            </w:pPr>
            <w:r w:rsidRPr="00C8606A">
              <w:rPr>
                <w:sz w:val="16"/>
                <w:szCs w:val="18"/>
              </w:rPr>
              <w:t xml:space="preserve">De Vergoeding voor </w:t>
            </w:r>
            <w:r w:rsidR="00C77483" w:rsidRPr="00C8606A">
              <w:rPr>
                <w:sz w:val="16"/>
                <w:szCs w:val="18"/>
              </w:rPr>
              <w:t xml:space="preserve">doorlopende ondersteuning bij het inrichten en aanpassen van </w:t>
            </w:r>
            <w:r w:rsidR="00C24463">
              <w:rPr>
                <w:sz w:val="16"/>
                <w:szCs w:val="18"/>
              </w:rPr>
              <w:t>het zaakmanagementsysteem</w:t>
            </w:r>
            <w:r w:rsidR="00C24463" w:rsidRPr="00C8606A">
              <w:rPr>
                <w:sz w:val="16"/>
                <w:szCs w:val="18"/>
              </w:rPr>
              <w:t xml:space="preserve"> </w:t>
            </w:r>
            <w:r w:rsidRPr="00C8606A">
              <w:rPr>
                <w:sz w:val="16"/>
                <w:szCs w:val="18"/>
              </w:rPr>
              <w:t>bedraagt:</w:t>
            </w:r>
          </w:p>
        </w:tc>
        <w:tc>
          <w:tcPr>
            <w:tcW w:w="2268" w:type="dxa"/>
          </w:tcPr>
          <w:p w14:paraId="5836D722" w14:textId="77777777" w:rsidR="00003ED0" w:rsidRPr="00C8606A" w:rsidRDefault="00003ED0" w:rsidP="00003ED0">
            <w:pPr>
              <w:rPr>
                <w:sz w:val="16"/>
                <w:szCs w:val="18"/>
              </w:rPr>
            </w:pPr>
            <w:r w:rsidRPr="00C8606A">
              <w:rPr>
                <w:sz w:val="16"/>
                <w:szCs w:val="18"/>
              </w:rPr>
              <w:t>&lt;vaste totaalprijs of andere vergoedingsmaatstaf&gt;</w:t>
            </w:r>
          </w:p>
        </w:tc>
        <w:tc>
          <w:tcPr>
            <w:tcW w:w="1984" w:type="dxa"/>
          </w:tcPr>
          <w:p w14:paraId="4AE816B5" w14:textId="77777777" w:rsidR="00003ED0" w:rsidRPr="00C8606A" w:rsidRDefault="00003ED0" w:rsidP="00003ED0">
            <w:pPr>
              <w:rPr>
                <w:sz w:val="16"/>
                <w:szCs w:val="18"/>
              </w:rPr>
            </w:pPr>
            <w:r w:rsidRPr="00C8606A">
              <w:rPr>
                <w:sz w:val="16"/>
                <w:szCs w:val="18"/>
              </w:rPr>
              <w:t>&lt;vaste totaalprijs of andere vergoedingsmaatstaf&gt;</w:t>
            </w:r>
          </w:p>
        </w:tc>
      </w:tr>
      <w:bookmarkEnd w:id="5"/>
    </w:tbl>
    <w:p w14:paraId="5B26439A" w14:textId="77777777" w:rsidR="00003ED0" w:rsidRPr="00003ED0" w:rsidRDefault="00003ED0" w:rsidP="00003ED0"/>
    <w:p w14:paraId="1332360E" w14:textId="38C9AB7A" w:rsidR="00FD5E05" w:rsidRPr="00FD5E05" w:rsidRDefault="00FD5E05" w:rsidP="00FD5E05">
      <w:pPr>
        <w:pStyle w:val="Lijstalinea"/>
        <w:numPr>
          <w:ilvl w:val="1"/>
          <w:numId w:val="4"/>
        </w:numPr>
        <w:rPr>
          <w:b/>
          <w:bCs/>
        </w:rPr>
      </w:pPr>
      <w:r w:rsidRPr="00C77483">
        <w:t xml:space="preserve">Voor het indexeren geldt de jaar op jaar methode. </w:t>
      </w:r>
      <w:r w:rsidR="00327A9B" w:rsidRPr="00327A9B">
        <w:rPr>
          <w:color w:val="5B9BD5" w:themeColor="accent1"/>
        </w:rPr>
        <w:t>Indexatie vindt plaats na twee jaar.</w:t>
      </w:r>
      <w:r w:rsidR="00327A9B">
        <w:t xml:space="preserve"> </w:t>
      </w:r>
      <w:r w:rsidRPr="00C77483">
        <w:t xml:space="preserve">De peilmaand ten behoeve van het bepalen van de indexatie is </w:t>
      </w:r>
      <w:r w:rsidR="005135D2">
        <w:t>juni</w:t>
      </w:r>
      <w:r w:rsidRPr="00C77483">
        <w:t xml:space="preserve"> en het voorstel dient uiterlijk </w:t>
      </w:r>
      <w:r>
        <w:t>1 juli</w:t>
      </w:r>
      <w:r w:rsidRPr="00C77483">
        <w:t xml:space="preserve"> ingediend te zijn. </w:t>
      </w:r>
    </w:p>
    <w:p w14:paraId="4C4B1A5C" w14:textId="77777777" w:rsidR="00FD5E05" w:rsidRDefault="00FD5E05" w:rsidP="00FD5E05">
      <w:pPr>
        <w:pStyle w:val="Lijstalinea"/>
        <w:ind w:left="360"/>
      </w:pPr>
    </w:p>
    <w:p w14:paraId="3FB16310" w14:textId="48501787" w:rsidR="00FD5E05" w:rsidRPr="005135D2" w:rsidRDefault="00FD5E05" w:rsidP="005135D2">
      <w:pPr>
        <w:pStyle w:val="Lijstalinea"/>
        <w:suppressAutoHyphens/>
        <w:overflowPunct w:val="0"/>
        <w:autoSpaceDE w:val="0"/>
        <w:autoSpaceDN w:val="0"/>
        <w:adjustRightInd w:val="0"/>
        <w:ind w:left="570" w:right="-1"/>
        <w:textAlignment w:val="baseline"/>
        <w:rPr>
          <w:color w:val="000000"/>
        </w:rPr>
      </w:pPr>
      <w:r w:rsidRPr="00686C8D">
        <w:rPr>
          <w:color w:val="000000"/>
        </w:rPr>
        <w:t xml:space="preserve">Indien </w:t>
      </w:r>
      <w:r>
        <w:rPr>
          <w:color w:val="000000"/>
        </w:rPr>
        <w:t>Wederpartij</w:t>
      </w:r>
      <w:r w:rsidRPr="00686C8D">
        <w:rPr>
          <w:color w:val="000000"/>
        </w:rPr>
        <w:t xml:space="preserve"> gebruik wil maken van de mogelijkheid tot indexatie, dient deze een goed onderbouwd voorstel voor nieuwe tarieven in, waarbij gebruik wordt gemaakt van de volgende CBS-index: </w:t>
      </w:r>
      <w:r w:rsidRPr="00FD5E05">
        <w:rPr>
          <w:b/>
          <w:bCs/>
          <w:color w:val="000000"/>
        </w:rPr>
        <w:t xml:space="preserve">CAO- lonen per </w:t>
      </w:r>
      <w:r w:rsidR="005135D2">
        <w:rPr>
          <w:b/>
          <w:bCs/>
          <w:color w:val="000000"/>
        </w:rPr>
        <w:t>uur</w:t>
      </w:r>
      <w:r w:rsidRPr="00FD5E05">
        <w:rPr>
          <w:b/>
          <w:bCs/>
          <w:color w:val="000000"/>
        </w:rPr>
        <w:t xml:space="preserve"> inclusief bijzondere beloningen </w:t>
      </w:r>
      <w:r w:rsidRPr="00686C8D">
        <w:rPr>
          <w:b/>
          <w:bCs/>
          <w:color w:val="000000"/>
        </w:rPr>
        <w:t xml:space="preserve">sectie </w:t>
      </w:r>
      <w:r w:rsidR="005135D2">
        <w:rPr>
          <w:b/>
          <w:bCs/>
          <w:color w:val="000000"/>
        </w:rPr>
        <w:t>O</w:t>
      </w:r>
      <w:r w:rsidRPr="00686C8D">
        <w:rPr>
          <w:b/>
          <w:bCs/>
          <w:color w:val="000000"/>
        </w:rPr>
        <w:t xml:space="preserve">: </w:t>
      </w:r>
      <w:r w:rsidR="005135D2">
        <w:rPr>
          <w:b/>
          <w:bCs/>
          <w:color w:val="000000"/>
        </w:rPr>
        <w:t>Openbaar bestuur en overheidsdiensten</w:t>
      </w:r>
      <w:r w:rsidRPr="00686C8D">
        <w:rPr>
          <w:b/>
          <w:bCs/>
          <w:color w:val="000000"/>
        </w:rPr>
        <w:t xml:space="preserve">, </w:t>
      </w:r>
      <w:r w:rsidRPr="0082438F">
        <w:rPr>
          <w:b/>
          <w:bCs/>
          <w:color w:val="5B9BD5" w:themeColor="accent1"/>
        </w:rPr>
        <w:t>202</w:t>
      </w:r>
      <w:r w:rsidR="000A5B39" w:rsidRPr="0082438F">
        <w:rPr>
          <w:b/>
          <w:bCs/>
          <w:color w:val="5B9BD5" w:themeColor="accent1"/>
        </w:rPr>
        <w:t>7</w:t>
      </w:r>
      <w:r w:rsidRPr="00686C8D">
        <w:rPr>
          <w:b/>
          <w:bCs/>
          <w:color w:val="000000"/>
        </w:rPr>
        <w:t>=100</w:t>
      </w:r>
      <w:r w:rsidRPr="00686C8D">
        <w:rPr>
          <w:color w:val="000000"/>
        </w:rPr>
        <w:t>.</w:t>
      </w:r>
    </w:p>
    <w:p w14:paraId="67A371F5" w14:textId="74303FB8" w:rsidR="00C8606A" w:rsidRPr="00C8606A" w:rsidRDefault="00C8606A" w:rsidP="00C8606A">
      <w:pPr>
        <w:suppressAutoHyphens/>
        <w:ind w:left="567" w:right="-1"/>
        <w:rPr>
          <w:color w:val="000000"/>
        </w:rPr>
      </w:pPr>
      <w:r w:rsidRPr="00C8606A">
        <w:rPr>
          <w:color w:val="000000"/>
        </w:rPr>
        <w:t xml:space="preserve">De geïndexeerde prijzen zullen alsdan ingaan per 1 </w:t>
      </w:r>
      <w:r w:rsidR="005135D2">
        <w:rPr>
          <w:color w:val="000000"/>
        </w:rPr>
        <w:t>oktober</w:t>
      </w:r>
      <w:r w:rsidRPr="00C8606A">
        <w:rPr>
          <w:color w:val="000000"/>
        </w:rPr>
        <w:t xml:space="preserve"> van het eerstvolgende kalenderjaar waarin de indexatie is overeengekomen.  De overeengekomen prijzen kunnen vervolgens jaarlijks </w:t>
      </w:r>
      <w:r w:rsidR="00021476" w:rsidRPr="00FA62DF">
        <w:rPr>
          <w:color w:val="5B9BD5" w:themeColor="accent1"/>
        </w:rPr>
        <w:t xml:space="preserve">vanaf </w:t>
      </w:r>
      <w:r w:rsidRPr="00FA62DF">
        <w:rPr>
          <w:color w:val="5B9BD5" w:themeColor="accent1"/>
        </w:rPr>
        <w:t>1-</w:t>
      </w:r>
      <w:r w:rsidR="00954E1B" w:rsidRPr="00FA62DF">
        <w:rPr>
          <w:color w:val="5B9BD5" w:themeColor="accent1"/>
        </w:rPr>
        <w:t>1</w:t>
      </w:r>
      <w:r w:rsidRPr="00FA62DF">
        <w:rPr>
          <w:color w:val="5B9BD5" w:themeColor="accent1"/>
        </w:rPr>
        <w:t>-202</w:t>
      </w:r>
      <w:r w:rsidR="00800729" w:rsidRPr="00FA62DF">
        <w:rPr>
          <w:color w:val="5B9BD5" w:themeColor="accent1"/>
        </w:rPr>
        <w:t>8</w:t>
      </w:r>
      <w:r w:rsidRPr="00FA62DF">
        <w:rPr>
          <w:color w:val="5B9BD5" w:themeColor="accent1"/>
        </w:rPr>
        <w:t xml:space="preserve"> </w:t>
      </w:r>
      <w:r w:rsidRPr="00C8606A">
        <w:rPr>
          <w:color w:val="000000"/>
        </w:rPr>
        <w:t>geïndexeerd worden.</w:t>
      </w:r>
    </w:p>
    <w:p w14:paraId="0457B680" w14:textId="77777777" w:rsidR="00C8606A" w:rsidRPr="00C8606A" w:rsidRDefault="00C8606A" w:rsidP="00C8606A">
      <w:pPr>
        <w:suppressAutoHyphens/>
        <w:ind w:left="567" w:right="-1"/>
        <w:rPr>
          <w:color w:val="000000"/>
        </w:rPr>
      </w:pPr>
      <w:r w:rsidRPr="00C8606A">
        <w:rPr>
          <w:color w:val="000000"/>
        </w:rPr>
        <w:t xml:space="preserve">Een eventuele indexering vindt plaats voor ten hoogste het hierboven genoemde CBS-indexcijfer volgens onderstaande rekenmethode: </w:t>
      </w:r>
    </w:p>
    <w:p w14:paraId="3400EE98" w14:textId="77777777" w:rsidR="00C8606A" w:rsidRPr="00C8606A" w:rsidRDefault="00C8606A" w:rsidP="00C8606A">
      <w:pPr>
        <w:suppressAutoHyphens/>
        <w:ind w:left="567" w:right="-1"/>
        <w:rPr>
          <w:rFonts w:cs="Calibri"/>
          <w:color w:val="000000"/>
        </w:rPr>
      </w:pPr>
    </w:p>
    <w:p w14:paraId="22CE097F" w14:textId="77777777" w:rsidR="00C8606A" w:rsidRPr="00C8606A" w:rsidRDefault="00C8606A" w:rsidP="00C8606A">
      <w:pPr>
        <w:suppressAutoHyphens/>
        <w:ind w:left="567" w:right="-1"/>
        <w:rPr>
          <w:rFonts w:cs="Calibri"/>
          <w:color w:val="000000"/>
        </w:rPr>
      </w:pPr>
      <w:r w:rsidRPr="00C8606A">
        <w:rPr>
          <w:rFonts w:cs="Calibri"/>
          <w:color w:val="000000"/>
        </w:rPr>
        <w:t xml:space="preserve">Indexcijfer nieuw kwartaal – Indexcijfer oud kwartaal </w:t>
      </w:r>
    </w:p>
    <w:p w14:paraId="554F2387" w14:textId="77777777" w:rsidR="00C8606A" w:rsidRPr="00C8606A" w:rsidRDefault="00C8606A" w:rsidP="00C8606A">
      <w:pPr>
        <w:suppressAutoHyphens/>
        <w:ind w:left="567" w:right="-1"/>
        <w:rPr>
          <w:rFonts w:cs="Calibri"/>
          <w:color w:val="000000"/>
        </w:rPr>
      </w:pPr>
      <w:r w:rsidRPr="00C8606A">
        <w:rPr>
          <w:rFonts w:cs="Calibri"/>
          <w:color w:val="000000"/>
        </w:rPr>
        <w:t>---------------------------------------------------------------- * 100, uitgedrukt in procenten</w:t>
      </w:r>
    </w:p>
    <w:p w14:paraId="5812DC71" w14:textId="77777777" w:rsidR="00C8606A" w:rsidRPr="00C8606A" w:rsidRDefault="00C8606A" w:rsidP="00C8606A">
      <w:pPr>
        <w:suppressAutoHyphens/>
        <w:ind w:left="567" w:right="-1"/>
        <w:rPr>
          <w:rFonts w:cs="Calibri"/>
          <w:color w:val="000000"/>
        </w:rPr>
      </w:pPr>
      <w:r w:rsidRPr="00C8606A">
        <w:rPr>
          <w:rFonts w:cs="Calibri"/>
          <w:color w:val="000000"/>
        </w:rPr>
        <w:t>Indexcijfer oud kwartaal</w:t>
      </w:r>
    </w:p>
    <w:p w14:paraId="669FB231" w14:textId="77777777" w:rsidR="00C8606A" w:rsidRPr="00C8606A" w:rsidRDefault="00C8606A" w:rsidP="00C8606A">
      <w:pPr>
        <w:suppressAutoHyphens/>
        <w:ind w:left="567" w:right="-1"/>
        <w:rPr>
          <w:color w:val="000000"/>
        </w:rPr>
      </w:pPr>
    </w:p>
    <w:p w14:paraId="1783E529" w14:textId="77777777" w:rsidR="00C8606A" w:rsidRPr="00C8606A" w:rsidRDefault="00C8606A" w:rsidP="00C8606A">
      <w:pPr>
        <w:suppressAutoHyphens/>
        <w:ind w:left="567" w:right="-1"/>
        <w:rPr>
          <w:rFonts w:cs="Calibri"/>
          <w:color w:val="000000"/>
        </w:rPr>
      </w:pPr>
      <w:r w:rsidRPr="00C8606A">
        <w:rPr>
          <w:rFonts w:cs="Calibri"/>
          <w:color w:val="000000"/>
        </w:rPr>
        <w:t>Als nieuw kwartaal wordt gehanteerd het meest recente kwartaal waarvan het definitieve indexcijfer bekend is ten tijde van het in te dienen voorstel, als oud kwartaal wordt hetzelfde kwartaal genomen van een jaar daarvoor. Het voor indexering gekozen kwartaal dient tevens voor de volgende indexeringen gehanteerd te worden.</w:t>
      </w:r>
    </w:p>
    <w:p w14:paraId="39FB03D4" w14:textId="77777777" w:rsidR="00C8606A" w:rsidRPr="00C8606A" w:rsidRDefault="00C8606A" w:rsidP="00C8606A">
      <w:pPr>
        <w:suppressAutoHyphens/>
        <w:ind w:left="567" w:right="-1"/>
        <w:rPr>
          <w:rFonts w:cs="Calibri"/>
          <w:color w:val="000000"/>
        </w:rPr>
      </w:pPr>
    </w:p>
    <w:p w14:paraId="6DCE9CC0" w14:textId="77777777" w:rsidR="00C8606A" w:rsidRPr="00C8606A" w:rsidRDefault="00C8606A" w:rsidP="00C8606A">
      <w:pPr>
        <w:suppressAutoHyphens/>
        <w:ind w:left="567" w:right="-1"/>
        <w:rPr>
          <w:color w:val="000000"/>
        </w:rPr>
      </w:pPr>
      <w:r w:rsidRPr="00C8606A">
        <w:rPr>
          <w:color w:val="000000"/>
        </w:rPr>
        <w:t>N.B. Een indexcijfer bij het CBS is nog niet definitief als er een ster (*) achter staat.</w:t>
      </w:r>
    </w:p>
    <w:p w14:paraId="2A606F8E" w14:textId="77777777" w:rsidR="00C8606A" w:rsidRPr="00C8606A" w:rsidRDefault="00C8606A" w:rsidP="00C8606A">
      <w:pPr>
        <w:suppressAutoHyphens/>
        <w:ind w:left="567" w:right="-1"/>
        <w:rPr>
          <w:color w:val="000000"/>
        </w:rPr>
      </w:pPr>
    </w:p>
    <w:p w14:paraId="50A47386" w14:textId="557D799D" w:rsidR="00C8606A" w:rsidRPr="00C8606A" w:rsidRDefault="00C8606A" w:rsidP="00C8606A">
      <w:pPr>
        <w:suppressAutoHyphens/>
        <w:ind w:left="567" w:right="-1"/>
        <w:rPr>
          <w:rFonts w:cs="Calibri"/>
          <w:color w:val="000000"/>
        </w:rPr>
      </w:pPr>
      <w:r w:rsidRPr="00C8606A">
        <w:rPr>
          <w:color w:val="000000"/>
        </w:rPr>
        <w:t xml:space="preserve">Een verzoek tot indexering van </w:t>
      </w:r>
      <w:r w:rsidR="00EA46CB">
        <w:rPr>
          <w:color w:val="000000"/>
        </w:rPr>
        <w:t>Wederpartij</w:t>
      </w:r>
      <w:r w:rsidRPr="00C8606A">
        <w:rPr>
          <w:color w:val="000000"/>
        </w:rPr>
        <w:t xml:space="preserve"> dient minimaal twee maanden vóór ingangsdatum schriftelijk te worden ingediend bij </w:t>
      </w:r>
      <w:r w:rsidRPr="00C8606A">
        <w:rPr>
          <w:rFonts w:cs="Calibri"/>
          <w:color w:val="000000"/>
        </w:rPr>
        <w:t>de contractmanager (</w:t>
      </w:r>
      <w:hyperlink r:id="rId11" w:history="1">
        <w:r w:rsidR="00B5423E" w:rsidRPr="00C73669">
          <w:rPr>
            <w:rStyle w:val="Hyperlink"/>
          </w:rPr>
          <w:t>_dienstpostbusigjinkoopi&amp;i@igj.nl</w:t>
        </w:r>
      </w:hyperlink>
      <w:r w:rsidRPr="00C8606A">
        <w:rPr>
          <w:rFonts w:cs="Calibri"/>
          <w:color w:val="000000"/>
        </w:rPr>
        <w:t>).</w:t>
      </w:r>
    </w:p>
    <w:p w14:paraId="4FF0CCD2" w14:textId="77777777" w:rsidR="00C8606A" w:rsidRPr="00C8606A" w:rsidRDefault="00C8606A" w:rsidP="00C8606A">
      <w:pPr>
        <w:suppressAutoHyphens/>
        <w:ind w:left="567" w:right="-1"/>
        <w:rPr>
          <w:color w:val="000000"/>
        </w:rPr>
      </w:pPr>
    </w:p>
    <w:p w14:paraId="63EE78C4" w14:textId="0B46E90C" w:rsidR="00C8606A" w:rsidRPr="00C8606A" w:rsidRDefault="00C8606A" w:rsidP="00C8606A">
      <w:pPr>
        <w:suppressAutoHyphens/>
        <w:ind w:left="567" w:right="-1"/>
        <w:rPr>
          <w:rFonts w:cs="Calibri"/>
          <w:color w:val="000000"/>
        </w:rPr>
      </w:pPr>
      <w:r w:rsidRPr="00C8606A">
        <w:rPr>
          <w:rFonts w:cs="Calibri"/>
          <w:color w:val="000000"/>
        </w:rPr>
        <w:t>U geeft in het indexeringsverzoek duidelijk de berekeningsmethode van het indexeringspercentage, met een afschrift (schermafdruk) van de gebruikte CBS-indexcijfers. Het indexatieverzoek is tevens voorzien van het contractnummer en onderwerp van d</w:t>
      </w:r>
      <w:r w:rsidR="0044270D">
        <w:rPr>
          <w:rFonts w:cs="Calibri"/>
          <w:color w:val="000000"/>
        </w:rPr>
        <w:t>e</w:t>
      </w:r>
      <w:r w:rsidRPr="00C8606A">
        <w:rPr>
          <w:rFonts w:cs="Calibri"/>
          <w:color w:val="000000"/>
        </w:rPr>
        <w:t xml:space="preserve"> onderliggende Overeenkomst. De prijsaanpassingen worden pas geëffectueerd na schriftelijke goedkeuring door de contractmanager.</w:t>
      </w:r>
    </w:p>
    <w:p w14:paraId="4E9BE74C" w14:textId="77777777" w:rsidR="00C8606A" w:rsidRPr="00C8606A" w:rsidRDefault="00C8606A" w:rsidP="00C8606A">
      <w:pPr>
        <w:suppressAutoHyphens/>
        <w:ind w:left="567" w:right="-1"/>
        <w:rPr>
          <w:rFonts w:cs="Calibri"/>
          <w:color w:val="000000"/>
        </w:rPr>
      </w:pPr>
    </w:p>
    <w:p w14:paraId="4E051E42" w14:textId="77777777" w:rsidR="00C8606A" w:rsidRPr="00C8606A" w:rsidRDefault="00C8606A" w:rsidP="00C8606A">
      <w:pPr>
        <w:suppressAutoHyphens/>
        <w:ind w:left="567" w:right="-1"/>
        <w:rPr>
          <w:rFonts w:cs="Calibri"/>
          <w:color w:val="000000"/>
        </w:rPr>
      </w:pPr>
      <w:r w:rsidRPr="00C8606A">
        <w:rPr>
          <w:rFonts w:cs="Calibri"/>
          <w:color w:val="000000"/>
        </w:rPr>
        <w:t xml:space="preserve">Indien het indexeringsverzoek niet correct is ingediend, dan wordt deze geretourneerd en niet in behandeling genomen. Indexering achteraf van voorgaande perioden is niet mogelijk. </w:t>
      </w:r>
    </w:p>
    <w:p w14:paraId="4651B87A" w14:textId="3566A70A" w:rsidR="00003ED0" w:rsidRPr="00C8606A" w:rsidRDefault="00C8606A" w:rsidP="00C8606A">
      <w:pPr>
        <w:ind w:left="567"/>
        <w:rPr>
          <w:rFonts w:eastAsia="Calibri" w:cs="Times New Roman"/>
          <w:szCs w:val="22"/>
          <w:lang w:eastAsia="en-US"/>
        </w:rPr>
      </w:pPr>
      <w:r w:rsidRPr="00C8606A">
        <w:rPr>
          <w:color w:val="000000"/>
        </w:rPr>
        <w:t xml:space="preserve">De indexering is pas van kracht nadat Opdrachtgever schriftelijk instemt met het ingediende voorstel. Voorwaarde is dat de levering of dienstverlening over de voorgaande periode </w:t>
      </w:r>
      <w:r w:rsidRPr="00C8606A">
        <w:rPr>
          <w:color w:val="000000"/>
        </w:rPr>
        <w:lastRenderedPageBreak/>
        <w:t xml:space="preserve">conform de gemaakte afspraken plaatsvond. Indien Wederpartij te laat is met zijn voorstel wordt er slechts geïndexeerd over de resterende tijd; er wordt </w:t>
      </w:r>
      <w:r w:rsidRPr="00C8606A">
        <w:rPr>
          <w:color w:val="000000"/>
          <w:u w:val="single"/>
        </w:rPr>
        <w:t>niet</w:t>
      </w:r>
      <w:r w:rsidRPr="00C8606A">
        <w:rPr>
          <w:color w:val="000000"/>
        </w:rPr>
        <w:t xml:space="preserve"> met terugwerkende kracht geïndexeerd.</w:t>
      </w:r>
    </w:p>
    <w:p w14:paraId="3A4C88D1" w14:textId="41008DB3" w:rsidR="00FB37A4" w:rsidRPr="0088037A" w:rsidRDefault="00C8606A" w:rsidP="0088037A">
      <w:pPr>
        <w:pStyle w:val="Lijstalinea"/>
        <w:numPr>
          <w:ilvl w:val="1"/>
          <w:numId w:val="4"/>
        </w:numPr>
        <w:ind w:left="567" w:hanging="567"/>
      </w:pPr>
      <w:r w:rsidRPr="001C254B">
        <w:t xml:space="preserve">Indien de Prestatie op of voor de overeengekomen datum wordt Op- c.q. Afgeleverd, ontvangt Wederpartij een bonus </w:t>
      </w:r>
      <w:r w:rsidR="0088037A">
        <w:t>ter hoogte van de raming van de functionele implementatie</w:t>
      </w:r>
      <w:r w:rsidR="00D876C6">
        <w:t>.</w:t>
      </w:r>
    </w:p>
    <w:p w14:paraId="13F4DFC5" w14:textId="643F90A0" w:rsidR="00FB37A4" w:rsidRDefault="00FB37A4" w:rsidP="003020B6">
      <w:pPr>
        <w:pStyle w:val="Kop1"/>
        <w:numPr>
          <w:ilvl w:val="0"/>
          <w:numId w:val="4"/>
        </w:numPr>
        <w:ind w:left="567" w:hanging="567"/>
      </w:pPr>
      <w:r>
        <w:t xml:space="preserve">Facturering, verschuldigheid en betaling </w:t>
      </w:r>
    </w:p>
    <w:p w14:paraId="1EA454DB" w14:textId="77777777" w:rsidR="00FB37A4" w:rsidRPr="00FB37A4" w:rsidRDefault="00FB37A4" w:rsidP="00FB37A4">
      <w:pPr>
        <w:rPr>
          <w:lang w:val="nl"/>
        </w:rPr>
      </w:pPr>
    </w:p>
    <w:p w14:paraId="07974D4C" w14:textId="772BA1F4" w:rsidR="00FB37A4" w:rsidRDefault="00FB37A4" w:rsidP="00FB37A4">
      <w:pPr>
        <w:pStyle w:val="Lijstalinea"/>
        <w:numPr>
          <w:ilvl w:val="1"/>
          <w:numId w:val="4"/>
        </w:numPr>
        <w:ind w:left="567" w:hanging="567"/>
        <w:rPr>
          <w:lang w:val="nl"/>
        </w:rPr>
      </w:pPr>
      <w:r>
        <w:rPr>
          <w:lang w:val="nl"/>
        </w:rPr>
        <w:t xml:space="preserve">De </w:t>
      </w:r>
      <w:r w:rsidRPr="00FB37A4">
        <w:rPr>
          <w:lang w:val="nl"/>
        </w:rPr>
        <w:t xml:space="preserve">Vergoeding als bedoeld in artikel 7 is verschuldigd vanaf </w:t>
      </w:r>
      <w:r w:rsidR="00954E1B">
        <w:rPr>
          <w:highlight w:val="lightGray"/>
          <w:lang w:val="nl"/>
        </w:rPr>
        <w:t xml:space="preserve">1 </w:t>
      </w:r>
      <w:r w:rsidR="00234EF1">
        <w:rPr>
          <w:highlight w:val="lightGray"/>
          <w:lang w:val="nl"/>
        </w:rPr>
        <w:t>november</w:t>
      </w:r>
      <w:r w:rsidRPr="00FB37A4">
        <w:rPr>
          <w:highlight w:val="lightGray"/>
          <w:lang w:val="nl"/>
        </w:rPr>
        <w:t xml:space="preserve"> of moment of na Acceptatie&gt;</w:t>
      </w:r>
      <w:r w:rsidRPr="00FB37A4">
        <w:rPr>
          <w:lang w:val="nl"/>
        </w:rPr>
        <w:t>.</w:t>
      </w:r>
    </w:p>
    <w:p w14:paraId="7EF97968" w14:textId="77777777" w:rsidR="00FB37A4" w:rsidRDefault="00FB37A4" w:rsidP="00FB37A4">
      <w:pPr>
        <w:pStyle w:val="Lijstalinea"/>
        <w:ind w:left="567"/>
        <w:rPr>
          <w:lang w:val="nl"/>
        </w:rPr>
      </w:pPr>
    </w:p>
    <w:p w14:paraId="5B3E5B8D" w14:textId="4ECD29A1" w:rsidR="00FB37A4" w:rsidRDefault="00FB37A4" w:rsidP="00FB37A4">
      <w:pPr>
        <w:pStyle w:val="Lijstalinea"/>
        <w:numPr>
          <w:ilvl w:val="1"/>
          <w:numId w:val="4"/>
        </w:numPr>
        <w:ind w:left="567" w:hanging="567"/>
        <w:rPr>
          <w:lang w:val="nl"/>
        </w:rPr>
      </w:pPr>
      <w:r>
        <w:rPr>
          <w:lang w:val="nl"/>
        </w:rPr>
        <w:t xml:space="preserve">Een </w:t>
      </w:r>
      <w:r w:rsidRPr="00FB37A4">
        <w:rPr>
          <w:lang w:val="nl"/>
        </w:rPr>
        <w:t>factuur dient de volgende gegevens te bevatten:</w:t>
      </w:r>
    </w:p>
    <w:p w14:paraId="681B0B0C" w14:textId="0A90BA12" w:rsidR="00FB37A4" w:rsidRPr="00414A13" w:rsidRDefault="00FB37A4" w:rsidP="00FB37A4">
      <w:pPr>
        <w:pStyle w:val="Lijstalinea"/>
        <w:numPr>
          <w:ilvl w:val="0"/>
          <w:numId w:val="12"/>
        </w:numPr>
        <w:ind w:left="993"/>
      </w:pPr>
      <w:r w:rsidRPr="00414A13">
        <w:t>factuurdatum</w:t>
      </w:r>
    </w:p>
    <w:p w14:paraId="7083ABB7" w14:textId="6D3EE894" w:rsidR="00FB37A4" w:rsidRPr="00414A13" w:rsidRDefault="00FB37A4" w:rsidP="00FB37A4">
      <w:pPr>
        <w:pStyle w:val="Lijstalinea"/>
        <w:numPr>
          <w:ilvl w:val="0"/>
          <w:numId w:val="12"/>
        </w:numPr>
        <w:ind w:left="993"/>
      </w:pPr>
      <w:r w:rsidRPr="00414A13">
        <w:t>hoogte van de Vergoeding</w:t>
      </w:r>
    </w:p>
    <w:p w14:paraId="065F7BF4" w14:textId="216D5DC5" w:rsidR="00FB37A4" w:rsidRPr="00414A13" w:rsidRDefault="00FB37A4" w:rsidP="00FB37A4">
      <w:pPr>
        <w:pStyle w:val="Lijstalinea"/>
        <w:numPr>
          <w:ilvl w:val="0"/>
          <w:numId w:val="12"/>
        </w:numPr>
        <w:ind w:left="993"/>
      </w:pPr>
      <w:r w:rsidRPr="00414A13">
        <w:t>verschuldigde BTW</w:t>
      </w:r>
    </w:p>
    <w:p w14:paraId="1822E57B" w14:textId="7BB30689" w:rsidR="00FB37A4" w:rsidRPr="00414A13" w:rsidRDefault="00FB37A4" w:rsidP="00FB37A4">
      <w:pPr>
        <w:pStyle w:val="Lijstalinea"/>
        <w:numPr>
          <w:ilvl w:val="0"/>
          <w:numId w:val="12"/>
        </w:numPr>
        <w:ind w:left="993"/>
      </w:pPr>
      <w:r w:rsidRPr="00414A13">
        <w:t>contractnummer</w:t>
      </w:r>
    </w:p>
    <w:p w14:paraId="0DCA6F1C" w14:textId="1E0EA9E9" w:rsidR="00FB37A4" w:rsidRPr="00414A13" w:rsidRDefault="00FB37A4" w:rsidP="00FB37A4">
      <w:pPr>
        <w:pStyle w:val="Lijstalinea"/>
        <w:numPr>
          <w:ilvl w:val="0"/>
          <w:numId w:val="12"/>
        </w:numPr>
        <w:ind w:left="993"/>
      </w:pPr>
      <w:r>
        <w:t>orderreferentie</w:t>
      </w:r>
    </w:p>
    <w:p w14:paraId="59C14FB0" w14:textId="77777777" w:rsidR="00FB37A4" w:rsidRDefault="00FB37A4" w:rsidP="00FB37A4">
      <w:pPr>
        <w:pStyle w:val="Lijstalinea"/>
        <w:ind w:left="567"/>
        <w:rPr>
          <w:lang w:val="nl"/>
        </w:rPr>
      </w:pPr>
    </w:p>
    <w:p w14:paraId="3126DA53" w14:textId="6B24D989" w:rsidR="006F7B0E" w:rsidRDefault="006F7B0E" w:rsidP="006F7B0E">
      <w:pPr>
        <w:pStyle w:val="Lijstalinea"/>
        <w:numPr>
          <w:ilvl w:val="1"/>
          <w:numId w:val="4"/>
        </w:numPr>
        <w:ind w:left="567" w:hanging="567"/>
        <w:rPr>
          <w:lang w:val="nl"/>
        </w:rPr>
      </w:pPr>
      <w:r w:rsidRPr="006F7B0E">
        <w:rPr>
          <w:lang w:val="nl"/>
        </w:rPr>
        <w:t>Op basis van artikel 14.2 van de ARBIT-2022 is Wederpartij verplicht de factuur als e-factuur in te dienen. Vermeld op de e-factuur altijd de orderreferentie (verplichtingnummer of inkoopordernummer) welke op de bestelorder, opdrachtbevestiging of getekende Overeenkomst is vermeld. Neem de orderreferentie exact over, zonder toevoegingen of wijzigingen. Alleen dan kan de e-factuur worden verwerkt</w:t>
      </w:r>
      <w:r>
        <w:rPr>
          <w:lang w:val="nl"/>
        </w:rPr>
        <w:t>.</w:t>
      </w:r>
    </w:p>
    <w:p w14:paraId="1C05867D" w14:textId="77777777" w:rsidR="006F7B0E" w:rsidRDefault="006F7B0E" w:rsidP="006F7B0E">
      <w:pPr>
        <w:pStyle w:val="Lijstalinea"/>
        <w:ind w:left="567"/>
        <w:rPr>
          <w:b/>
          <w:bCs/>
          <w:lang w:val="nl"/>
        </w:rPr>
      </w:pPr>
    </w:p>
    <w:p w14:paraId="7B811DFD" w14:textId="010B8E0D" w:rsidR="00FB37A4" w:rsidRPr="002E73D4" w:rsidRDefault="006F7B0E" w:rsidP="002E73D4">
      <w:pPr>
        <w:pStyle w:val="Lijstalinea"/>
        <w:ind w:left="567"/>
        <w:rPr>
          <w:lang w:val="nl"/>
        </w:rPr>
      </w:pPr>
      <w:r w:rsidRPr="006F7B0E">
        <w:rPr>
          <w:lang w:val="nl"/>
        </w:rPr>
        <w:t xml:space="preserve">Gebruik voor het indienen van de e-factuur aan </w:t>
      </w:r>
      <w:r w:rsidR="003E430F">
        <w:rPr>
          <w:lang w:val="nl"/>
        </w:rPr>
        <w:t xml:space="preserve">Ministerie </w:t>
      </w:r>
      <w:r w:rsidR="003E430F" w:rsidRPr="003E430F">
        <w:rPr>
          <w:lang w:val="nl"/>
        </w:rPr>
        <w:t>van Volksgezondheid Welzijn en Sport</w:t>
      </w:r>
      <w:r w:rsidR="003E430F">
        <w:rPr>
          <w:lang w:val="nl"/>
        </w:rPr>
        <w:t>,</w:t>
      </w:r>
      <w:r w:rsidR="00906E2C">
        <w:rPr>
          <w:lang w:val="nl"/>
        </w:rPr>
        <w:t xml:space="preserve"> </w:t>
      </w:r>
      <w:r w:rsidR="003E430F" w:rsidRPr="003E430F">
        <w:rPr>
          <w:lang w:val="nl"/>
        </w:rPr>
        <w:t>Inspectie Gezondheidszorg en Jeugd</w:t>
      </w:r>
      <w:r w:rsidRPr="006F7B0E">
        <w:rPr>
          <w:lang w:val="nl"/>
        </w:rPr>
        <w:t xml:space="preserve"> het volgende organisatie-identificatienummer (OIN): </w:t>
      </w:r>
      <w:r w:rsidR="003E430F" w:rsidRPr="003E430F">
        <w:rPr>
          <w:lang w:val="nl"/>
        </w:rPr>
        <w:t>0000000200318244700</w:t>
      </w:r>
    </w:p>
    <w:p w14:paraId="0BF230C3" w14:textId="37EE4272" w:rsidR="00AE43CE" w:rsidRPr="004A424B" w:rsidRDefault="00F4139B" w:rsidP="003020B6">
      <w:pPr>
        <w:pStyle w:val="Kop1"/>
        <w:numPr>
          <w:ilvl w:val="0"/>
          <w:numId w:val="4"/>
        </w:numPr>
        <w:ind w:left="567" w:hanging="567"/>
      </w:pPr>
      <w:r w:rsidRPr="004A424B">
        <w:t xml:space="preserve"> </w:t>
      </w:r>
      <w:r w:rsidR="00AE43CE" w:rsidRPr="004A424B">
        <w:t>Social return</w:t>
      </w:r>
    </w:p>
    <w:p w14:paraId="65457231" w14:textId="77777777" w:rsidR="00AE43CE" w:rsidRPr="004A424B" w:rsidRDefault="00AE43CE" w:rsidP="004A424B"/>
    <w:p w14:paraId="4C319D8B" w14:textId="15F5AE57" w:rsidR="00AE43CE" w:rsidRDefault="00C9193D" w:rsidP="004A424B">
      <w:pPr>
        <w:pStyle w:val="Lijstalinea"/>
        <w:numPr>
          <w:ilvl w:val="1"/>
          <w:numId w:val="4"/>
        </w:numPr>
        <w:ind w:left="567" w:hanging="567"/>
      </w:pPr>
      <w:r>
        <w:t>Wederpartij</w:t>
      </w:r>
      <w:r w:rsidR="00AE43CE" w:rsidRPr="004A424B">
        <w:t xml:space="preserve"> besteedt gedurende de looptijd van de Overeenkomst </w:t>
      </w:r>
      <w:r w:rsidR="00AE43CE" w:rsidRPr="00303A41">
        <w:t>jaarlijks</w:t>
      </w:r>
      <w:r w:rsidR="00233A7D" w:rsidRPr="004A424B">
        <w:br/>
      </w:r>
      <w:r w:rsidR="002E73D4">
        <w:t>2</w:t>
      </w:r>
      <w:r w:rsidR="00AE43CE" w:rsidRPr="004A424B">
        <w:t xml:space="preserve">% van de </w:t>
      </w:r>
      <w:r w:rsidR="00AE43CE" w:rsidRPr="00303A41">
        <w:t>opdrachtwaarde</w:t>
      </w:r>
      <w:r w:rsidR="00AE43CE" w:rsidRPr="004A424B">
        <w:t xml:space="preserve"> aan extra werk(ervarings)plaatsen voor mensen behorende uit de doelgroepen zoals beschreven in het </w:t>
      </w:r>
      <w:r w:rsidR="00AE43CE" w:rsidRPr="00303A41">
        <w:t>Beschrijvend document</w:t>
      </w:r>
      <w:r w:rsidR="00AE43CE" w:rsidRPr="004A424B">
        <w:t>.</w:t>
      </w:r>
    </w:p>
    <w:p w14:paraId="505B0942" w14:textId="22D5FB57" w:rsidR="009504A6" w:rsidRPr="004A424B" w:rsidRDefault="000938F4" w:rsidP="003020B6">
      <w:pPr>
        <w:pStyle w:val="Kop1"/>
        <w:numPr>
          <w:ilvl w:val="0"/>
          <w:numId w:val="4"/>
        </w:numPr>
        <w:ind w:left="567" w:hanging="567"/>
      </w:pPr>
      <w:r>
        <w:t>Algemene en bijzondere voorwaarde</w:t>
      </w:r>
      <w:r w:rsidR="009504A6" w:rsidRPr="004A424B">
        <w:t>n</w:t>
      </w:r>
    </w:p>
    <w:p w14:paraId="4F7EFCAC" w14:textId="77777777" w:rsidR="009504A6" w:rsidRPr="004A424B" w:rsidRDefault="009504A6" w:rsidP="004A424B"/>
    <w:p w14:paraId="064F9E2B" w14:textId="6E926056" w:rsidR="009504A6" w:rsidRPr="004A424B" w:rsidRDefault="000938F4" w:rsidP="00954E1B">
      <w:pPr>
        <w:pStyle w:val="Lijstalinea"/>
        <w:numPr>
          <w:ilvl w:val="1"/>
          <w:numId w:val="4"/>
        </w:numPr>
        <w:ind w:left="567" w:hanging="567"/>
      </w:pPr>
      <w:r>
        <w:t xml:space="preserve">De </w:t>
      </w:r>
      <w:r w:rsidRPr="000938F4">
        <w:t>toepasselijkheid van algemene en bijzondere voorwaarden van Wederpartij dan wel van door Wederpartij bij het verrichten van de Prestatie te betrekken derden, is uitgesloten.</w:t>
      </w:r>
      <w:r w:rsidR="00AD3FEC" w:rsidRPr="004A424B">
        <w:br/>
      </w:r>
    </w:p>
    <w:p w14:paraId="2B5F9BCB" w14:textId="43CB2CC0" w:rsidR="000938F4" w:rsidRDefault="000938F4" w:rsidP="002E73D4">
      <w:pPr>
        <w:pStyle w:val="Lijstalinea"/>
        <w:numPr>
          <w:ilvl w:val="1"/>
          <w:numId w:val="4"/>
        </w:numPr>
        <w:ind w:left="567" w:hanging="567"/>
      </w:pPr>
      <w:r>
        <w:t>Onder</w:t>
      </w:r>
      <w:r w:rsidRPr="000938F4">
        <w:t xml:space="preserve"> geheimhouding als bepaald in artikel 17 van de ARBIT-2022 valt geen informatie over (de voortgang van) de Opdracht die Opdrachtgever dient aan te leveren voor het Rijks ICT-dashboard.</w:t>
      </w:r>
      <w:r>
        <w:t xml:space="preserve"> </w:t>
      </w:r>
    </w:p>
    <w:p w14:paraId="4A59A433" w14:textId="77777777" w:rsidR="000D7F1D" w:rsidRPr="004A424B" w:rsidRDefault="000D7F1D" w:rsidP="00303A41">
      <w:pPr>
        <w:pStyle w:val="Lijstalinea"/>
        <w:ind w:left="567"/>
      </w:pPr>
    </w:p>
    <w:p w14:paraId="0F6065AF" w14:textId="6D088F3B" w:rsidR="001C254B" w:rsidRDefault="000938F4" w:rsidP="00E47D93">
      <w:pPr>
        <w:pStyle w:val="Lijstalinea"/>
        <w:numPr>
          <w:ilvl w:val="1"/>
          <w:numId w:val="4"/>
        </w:numPr>
        <w:ind w:left="567" w:hanging="567"/>
      </w:pPr>
      <w:r w:rsidRPr="000938F4">
        <w:t>Bij (voortijdige) beëindiging van de Overeenkomst geldt, in aanvulling op artikel 32 van de ARBIT 2022</w:t>
      </w:r>
      <w:r w:rsidR="00234EF1">
        <w:t xml:space="preserve">, </w:t>
      </w:r>
      <w:r w:rsidR="00234EF1" w:rsidRPr="00234EF1">
        <w:t>het bepaalde in de Bijlage Exitregeling.</w:t>
      </w:r>
    </w:p>
    <w:p w14:paraId="5B270B32" w14:textId="77777777" w:rsidR="00181686" w:rsidRDefault="00181686" w:rsidP="00181686">
      <w:pPr>
        <w:pStyle w:val="Lijstalinea"/>
      </w:pPr>
    </w:p>
    <w:p w14:paraId="46919C54" w14:textId="0D8E1C45" w:rsidR="00181686" w:rsidRDefault="00181686" w:rsidP="00E47D93">
      <w:pPr>
        <w:pStyle w:val="Lijstalinea"/>
        <w:numPr>
          <w:ilvl w:val="1"/>
          <w:numId w:val="4"/>
        </w:numPr>
        <w:ind w:left="567" w:hanging="567"/>
      </w:pPr>
      <w:r w:rsidRPr="00181686">
        <w:t>Opdrachtnemer verkeert niet in verzuim en is niet aansprakelijk voor vertragingen in de nakoming van zijn verplichtingen voor zover die vertragingen aantoonbaar het gevolg zijn van handelingen of nalatigheden van SSC-ICT, mits Opdrachtnemer de Opdrachtgever hierover onverwijld schriftelijk informeert. In dat geval worden de fatale termijnen van rechtswege verlengd met de duur van de vertraging die aan SSC-ICT is toe te rekenen.</w:t>
      </w:r>
    </w:p>
    <w:p w14:paraId="5D69910E" w14:textId="77777777" w:rsidR="00D876C6" w:rsidRDefault="00D876C6" w:rsidP="00D876C6">
      <w:pPr>
        <w:pStyle w:val="Lijstalinea"/>
      </w:pPr>
    </w:p>
    <w:p w14:paraId="46249F1A" w14:textId="77777777" w:rsidR="00D876C6" w:rsidRDefault="00D876C6" w:rsidP="00D876C6">
      <w:pPr>
        <w:pStyle w:val="Kop1"/>
        <w:numPr>
          <w:ilvl w:val="0"/>
          <w:numId w:val="4"/>
        </w:numPr>
        <w:ind w:left="567" w:hanging="567"/>
      </w:pPr>
      <w:bookmarkStart w:id="6" w:name="_Toc397950423"/>
      <w:r w:rsidRPr="00414A13">
        <w:lastRenderedPageBreak/>
        <w:t>Overige bepalingen</w:t>
      </w:r>
      <w:bookmarkEnd w:id="6"/>
      <w:r>
        <w:t xml:space="preserve"> ten aanzien van de ARBIT-voorwaarden 2022</w:t>
      </w:r>
    </w:p>
    <w:p w14:paraId="05F87F97" w14:textId="77777777" w:rsidR="00D876C6" w:rsidRDefault="00D876C6" w:rsidP="00D876C6"/>
    <w:p w14:paraId="294380D9" w14:textId="77777777" w:rsidR="00D876C6" w:rsidRPr="00263AC6" w:rsidRDefault="00D876C6" w:rsidP="00D876C6">
      <w:pPr>
        <w:pStyle w:val="Lijstalinea"/>
        <w:numPr>
          <w:ilvl w:val="0"/>
          <w:numId w:val="29"/>
        </w:numPr>
        <w:spacing w:after="0" w:line="240" w:lineRule="auto"/>
        <w:contextualSpacing w:val="0"/>
      </w:pPr>
      <w:r w:rsidRPr="00F65E17">
        <w:rPr>
          <w:b/>
          <w:bCs/>
        </w:rPr>
        <w:t>Zoals bepaald in artikel 8 van de ARBIT-2022 berusten alle intellectuele eigendomsrechten die kunnen worden uitgeoefend ten aanzien van de Prestatie</w:t>
      </w:r>
      <w:r w:rsidRPr="00263AC6">
        <w:t>:</w:t>
      </w:r>
    </w:p>
    <w:p w14:paraId="1DB2D921" w14:textId="77777777" w:rsidR="00D876C6" w:rsidRPr="00263AC6" w:rsidRDefault="00D876C6" w:rsidP="00D876C6">
      <w:pPr>
        <w:pStyle w:val="Lijstalinea"/>
        <w:numPr>
          <w:ilvl w:val="0"/>
          <w:numId w:val="28"/>
        </w:numPr>
        <w:spacing w:after="0" w:line="240" w:lineRule="auto"/>
        <w:contextualSpacing w:val="0"/>
      </w:pPr>
      <w:r w:rsidRPr="00263AC6">
        <w:t>bij Opdrachtgever voor zover het een Prestatie betreft die specifiek voor Opdrachtgever is of wordt ontworpen of vervaardigd en/of onder leiding of toezicht van Opdrachtgever dan wel aan de hand van diens instructies of ontwerpen is of wordt gerealiseerd;</w:t>
      </w:r>
    </w:p>
    <w:p w14:paraId="714087B9" w14:textId="77777777" w:rsidR="00D876C6" w:rsidRPr="00263AC6" w:rsidRDefault="00D876C6" w:rsidP="00D876C6">
      <w:pPr>
        <w:pStyle w:val="Lijstalinea"/>
        <w:numPr>
          <w:ilvl w:val="0"/>
          <w:numId w:val="28"/>
        </w:numPr>
        <w:spacing w:after="0" w:line="240" w:lineRule="auto"/>
        <w:contextualSpacing w:val="0"/>
      </w:pPr>
      <w:r w:rsidRPr="00263AC6">
        <w:t>bij Wederpartij of een derde in alle overige gevallen. Wederpartij verleent in dat geval aan Opdrachtgever een niet exclusief recht tot gebruik van de Prestatie dat in ieder geval toereikend is voor nakoming van de Overeenkomst.</w:t>
      </w:r>
    </w:p>
    <w:p w14:paraId="53A3C203" w14:textId="77777777" w:rsidR="00D876C6" w:rsidRPr="00263AC6" w:rsidRDefault="00D876C6" w:rsidP="00D876C6">
      <w:pPr>
        <w:pStyle w:val="Lijstalinea"/>
        <w:ind w:left="570"/>
      </w:pPr>
    </w:p>
    <w:p w14:paraId="5E9AD3A2" w14:textId="522BA6F5" w:rsidR="00D876C6" w:rsidRDefault="00723A5A" w:rsidP="00627566">
      <w:pPr>
        <w:pStyle w:val="Lijstalinea"/>
        <w:numPr>
          <w:ilvl w:val="0"/>
          <w:numId w:val="29"/>
        </w:numPr>
        <w:spacing w:after="0" w:line="240" w:lineRule="auto"/>
        <w:contextualSpacing w:val="0"/>
      </w:pPr>
      <w:r w:rsidRPr="00723A5A">
        <w:rPr>
          <w:b/>
          <w:bCs/>
        </w:rPr>
        <w:t>H</w:t>
      </w:r>
      <w:r w:rsidR="00D876C6" w:rsidRPr="00723A5A">
        <w:rPr>
          <w:b/>
          <w:bCs/>
        </w:rPr>
        <w:t>et bepaalde in artikel 5.2 ARBIT Artikel 8.7 komt te luiden als volgt</w:t>
      </w:r>
      <w:r w:rsidR="00D876C6">
        <w:t xml:space="preserve">: </w:t>
      </w:r>
    </w:p>
    <w:p w14:paraId="74B5D5DA" w14:textId="77777777" w:rsidR="00D876C6" w:rsidRDefault="00D876C6" w:rsidP="00D876C6">
      <w:pPr>
        <w:pStyle w:val="Lijstalinea"/>
        <w:ind w:left="947"/>
      </w:pPr>
      <w:r>
        <w:t xml:space="preserve">Onverminderd het bepaalde in artikel 8.5 en 8.6 kan Opdrachtgever, indien in rechte wordt vastgesteld dat het door Wederpartij geleverde Product inbreuk maakt op intellectuele eigendomsrechten van derden, en indien het voor Wederpartij in redelijkheid niet mogelijk is om de inbreuk op te heffen door zorg te dragen voor een gebruiksrecht of een vervangend gelijkwaardig Product of dusdanige aanpassingen in het geleverde Product dat de inbreuk ongedaan wordt gemaakt, de Overeenkomst buiten rechte geheel of gedeeltelijk ontbinden </w:t>
      </w:r>
      <w:r w:rsidRPr="0042424A">
        <w:t>onverminderd zijn verdere rechten jegens Wederpartij waaronder, maar niet beperkt tot, enig recht op schadevergoeding</w:t>
      </w:r>
      <w:r>
        <w:t>.</w:t>
      </w:r>
    </w:p>
    <w:p w14:paraId="7EDA0188" w14:textId="77777777" w:rsidR="00D876C6" w:rsidRDefault="00D876C6" w:rsidP="00D876C6">
      <w:pPr>
        <w:pStyle w:val="Lijstalinea"/>
        <w:ind w:left="570"/>
      </w:pPr>
    </w:p>
    <w:p w14:paraId="219590BB" w14:textId="628D0755" w:rsidR="00D876C6" w:rsidRDefault="00D876C6" w:rsidP="00D876C6">
      <w:pPr>
        <w:pStyle w:val="Lijstalinea"/>
        <w:numPr>
          <w:ilvl w:val="0"/>
          <w:numId w:val="29"/>
        </w:numPr>
        <w:spacing w:after="0" w:line="240" w:lineRule="auto"/>
        <w:contextualSpacing w:val="0"/>
      </w:pPr>
      <w:r w:rsidRPr="000059FC">
        <w:rPr>
          <w:b/>
          <w:bCs/>
        </w:rPr>
        <w:t>Artikel 26.3</w:t>
      </w:r>
      <w:r w:rsidR="00723A5A" w:rsidRPr="00723A5A">
        <w:rPr>
          <w:b/>
          <w:bCs/>
        </w:rPr>
        <w:t xml:space="preserve"> </w:t>
      </w:r>
      <w:r w:rsidR="00723A5A" w:rsidRPr="000059FC">
        <w:rPr>
          <w:b/>
          <w:bCs/>
        </w:rPr>
        <w:t>ARBIT 2022</w:t>
      </w:r>
      <w:r w:rsidR="00723A5A">
        <w:t xml:space="preserve"> </w:t>
      </w:r>
      <w:r w:rsidRPr="000059FC">
        <w:rPr>
          <w:b/>
          <w:bCs/>
        </w:rPr>
        <w:t xml:space="preserve"> komt te luiden als volgt</w:t>
      </w:r>
      <w:r>
        <w:t xml:space="preserve">: </w:t>
      </w:r>
      <w:r w:rsidRPr="00011858">
        <w:t xml:space="preserve">De in artikel 26.1 bedoelde aansprakelijkheid voor schade anders dan die bedoeld in artikel 26.2 is beperkt tot </w:t>
      </w:r>
      <w:r w:rsidRPr="00B0333D">
        <w:t xml:space="preserve">tweemaal de jaarvergoeding per gebeurtenis. De totale aansprakelijkheid per jaar bedraagt evenwel nooit meer dan viermaal de jaarvergoeding (ongeacht het aantal gebeurtenissen). </w:t>
      </w:r>
      <w:r w:rsidRPr="00396357">
        <w:t>Alle schade die voortvloeit uit een schadeveroorzakende gebeurtenis in ee</w:t>
      </w:r>
      <w:r>
        <w:t>n</w:t>
      </w:r>
      <w:r w:rsidRPr="00396357">
        <w:t xml:space="preserve"> bepaald jaar, wordt voor de toepassing van deze bepaling aan dat jaar toegerekend, ook als de schade zich pas later openbaart. </w:t>
      </w:r>
    </w:p>
    <w:p w14:paraId="01DE2B0E" w14:textId="77777777" w:rsidR="00D876C6" w:rsidRDefault="00D876C6" w:rsidP="00D876C6">
      <w:pPr>
        <w:pStyle w:val="Lijstalinea"/>
        <w:ind w:left="454"/>
      </w:pPr>
    </w:p>
    <w:p w14:paraId="432678C0" w14:textId="0004DA94" w:rsidR="00D876C6" w:rsidRDefault="00D876C6" w:rsidP="00D876C6">
      <w:pPr>
        <w:pStyle w:val="Lijstalinea"/>
        <w:numPr>
          <w:ilvl w:val="0"/>
          <w:numId w:val="29"/>
        </w:numPr>
        <w:spacing w:after="0" w:line="240" w:lineRule="auto"/>
        <w:contextualSpacing w:val="0"/>
      </w:pPr>
      <w:r w:rsidRPr="000059FC">
        <w:rPr>
          <w:b/>
          <w:bCs/>
        </w:rPr>
        <w:t>Artikel 26.4</w:t>
      </w:r>
      <w:r>
        <w:t xml:space="preserve"> </w:t>
      </w:r>
      <w:r w:rsidR="00723A5A" w:rsidRPr="000059FC">
        <w:rPr>
          <w:b/>
          <w:bCs/>
        </w:rPr>
        <w:t>ARBIT 2022</w:t>
      </w:r>
      <w:r w:rsidR="00723A5A">
        <w:t xml:space="preserve"> </w:t>
      </w:r>
      <w:r>
        <w:t>komt te vervallen.</w:t>
      </w:r>
    </w:p>
    <w:p w14:paraId="4D4134B2" w14:textId="77777777" w:rsidR="00D876C6" w:rsidRDefault="00D876C6" w:rsidP="00D876C6"/>
    <w:p w14:paraId="259D771A" w14:textId="66D477CD" w:rsidR="00D876C6" w:rsidRPr="00F04903" w:rsidRDefault="00D876C6" w:rsidP="00D876C6">
      <w:pPr>
        <w:pStyle w:val="Lijstalinea"/>
        <w:numPr>
          <w:ilvl w:val="0"/>
          <w:numId w:val="29"/>
        </w:numPr>
        <w:spacing w:after="0" w:line="240" w:lineRule="auto"/>
        <w:contextualSpacing w:val="0"/>
      </w:pPr>
      <w:r w:rsidRPr="000059FC">
        <w:rPr>
          <w:b/>
          <w:bCs/>
        </w:rPr>
        <w:t xml:space="preserve">Artikel 37.3 </w:t>
      </w:r>
      <w:r w:rsidR="00723A5A" w:rsidRPr="000059FC">
        <w:rPr>
          <w:b/>
          <w:bCs/>
        </w:rPr>
        <w:t>ARBIT 2022</w:t>
      </w:r>
      <w:r w:rsidR="00723A5A">
        <w:t xml:space="preserve"> </w:t>
      </w:r>
      <w:r w:rsidRPr="000059FC">
        <w:rPr>
          <w:b/>
          <w:bCs/>
        </w:rPr>
        <w:t xml:space="preserve">wordt toegevoegd en komt te luiden als volgt: </w:t>
      </w:r>
    </w:p>
    <w:p w14:paraId="24EEEADA" w14:textId="77777777" w:rsidR="00D876C6" w:rsidRDefault="00D876C6" w:rsidP="00D876C6">
      <w:pPr>
        <w:pStyle w:val="Lijstalinea"/>
        <w:ind w:left="947"/>
      </w:pPr>
      <w:r w:rsidRPr="00A96846">
        <w:t>De vorderingsrechten van Opdrachtgever en andere bevoegdheden jegens Wederpartij, die uit welken hoofde dan ook voortvloeien uit de Overeenkomst, vervallen na het verstrijken van één jaar nadat de schade waarvoor Wederpartij aansprakelijk wordt gehouden zich voor het eerst heeft gemanifesteerd en in elk geval na verloop van vijf jaar nadat de schadeveroorzakende gebeurtenis heeft plaatsgevonden</w:t>
      </w:r>
      <w:r>
        <w:t>.</w:t>
      </w:r>
    </w:p>
    <w:p w14:paraId="664A753C" w14:textId="77777777" w:rsidR="00723A5A" w:rsidRDefault="00723A5A" w:rsidP="00723A5A">
      <w:pPr>
        <w:pStyle w:val="Lijstalinea"/>
        <w:spacing w:after="0" w:line="240" w:lineRule="auto"/>
        <w:ind w:left="947"/>
        <w:contextualSpacing w:val="0"/>
        <w:rPr>
          <w:b/>
          <w:bCs/>
        </w:rPr>
      </w:pPr>
    </w:p>
    <w:p w14:paraId="310CBFB7" w14:textId="1F5CF95E" w:rsidR="00D876C6" w:rsidRPr="000059FC" w:rsidRDefault="00D876C6" w:rsidP="00D876C6">
      <w:pPr>
        <w:pStyle w:val="Lijstalinea"/>
        <w:numPr>
          <w:ilvl w:val="0"/>
          <w:numId w:val="29"/>
        </w:numPr>
        <w:spacing w:after="0" w:line="240" w:lineRule="auto"/>
        <w:contextualSpacing w:val="0"/>
        <w:rPr>
          <w:b/>
          <w:bCs/>
        </w:rPr>
      </w:pPr>
      <w:r w:rsidRPr="000059FC">
        <w:rPr>
          <w:b/>
          <w:bCs/>
        </w:rPr>
        <w:t xml:space="preserve">Artikel 53.4 </w:t>
      </w:r>
      <w:r w:rsidR="00723A5A" w:rsidRPr="000059FC">
        <w:rPr>
          <w:b/>
          <w:bCs/>
        </w:rPr>
        <w:t>ARBIT 2022</w:t>
      </w:r>
      <w:r w:rsidR="00723A5A">
        <w:t xml:space="preserve"> </w:t>
      </w:r>
      <w:r w:rsidRPr="000059FC">
        <w:rPr>
          <w:b/>
          <w:bCs/>
        </w:rPr>
        <w:t>komt te luiden als volgt:</w:t>
      </w:r>
    </w:p>
    <w:p w14:paraId="51239D55" w14:textId="77777777" w:rsidR="00D876C6" w:rsidRDefault="00D876C6" w:rsidP="00D876C6">
      <w:pPr>
        <w:pStyle w:val="Lijstalinea"/>
        <w:ind w:left="947"/>
      </w:pPr>
      <w:r w:rsidRPr="00952587">
        <w:t>Artikel 53.4 van de ARBIT-2022 is niet van toepassing en wordt vervangen door de volgende bepaling: Indien Opdrachtgever zich geconfronteerd ziet met een (dreigende) loonvordering, zullen Opdrachtnemer en Opdrachtgever in overleg treden over (de verstrekking door Opdrachtnemer van) de informatie aangaande de arbeidsvoorwaardelijke aanspraken die voor Opdrachtgever in dit verband redelijkerwijs noodzakelijk is</w:t>
      </w:r>
      <w:r>
        <w:t>.</w:t>
      </w:r>
    </w:p>
    <w:p w14:paraId="020037CE" w14:textId="1F0B79C3" w:rsidR="00D876C6" w:rsidRDefault="00D876C6" w:rsidP="00E72442">
      <w:pPr>
        <w:ind w:firstLine="708"/>
      </w:pPr>
      <w:r w:rsidRPr="000059FC">
        <w:rPr>
          <w:b/>
          <w:bCs/>
        </w:rPr>
        <w:t>Artikel 73.2 ARBIT 2022</w:t>
      </w:r>
      <w:r>
        <w:t xml:space="preserve"> is niet van toepassing.</w:t>
      </w:r>
    </w:p>
    <w:p w14:paraId="55B9FFCE" w14:textId="77777777" w:rsidR="006C198B" w:rsidRDefault="006C198B" w:rsidP="0089349C"/>
    <w:p w14:paraId="69F7DDAF" w14:textId="77777777" w:rsidR="00E72442" w:rsidRDefault="00E72442" w:rsidP="00303A41"/>
    <w:p w14:paraId="5D78370D" w14:textId="77777777" w:rsidR="00E72442" w:rsidRDefault="00E72442" w:rsidP="00303A41"/>
    <w:p w14:paraId="538B7A26" w14:textId="77777777" w:rsidR="00E72442" w:rsidRDefault="00E72442" w:rsidP="00303A41"/>
    <w:p w14:paraId="1B238A79" w14:textId="67E4E754" w:rsidR="00043142" w:rsidRPr="004A424B" w:rsidRDefault="00043142" w:rsidP="00303A41">
      <w:r w:rsidRPr="004A424B">
        <w:lastRenderedPageBreak/>
        <w:t>Aldus op de laatste van de twee hierna genoemde data overeengekomen en in tweevoud ondertekend,</w:t>
      </w:r>
    </w:p>
    <w:p w14:paraId="3D83F9D5" w14:textId="77777777" w:rsidR="00043142" w:rsidRPr="004A424B" w:rsidRDefault="00043142" w:rsidP="00303A41">
      <w:pPr>
        <w:pStyle w:val="Lijstalinea"/>
        <w:ind w:left="360"/>
      </w:pPr>
    </w:p>
    <w:tbl>
      <w:tblPr>
        <w:tblW w:w="5079" w:type="pct"/>
        <w:tblInd w:w="-142" w:type="dxa"/>
        <w:tblCellMar>
          <w:left w:w="0" w:type="dxa"/>
          <w:right w:w="0" w:type="dxa"/>
        </w:tblCellMar>
        <w:tblLook w:val="04A0" w:firstRow="1" w:lastRow="0" w:firstColumn="1" w:lastColumn="0" w:noHBand="0" w:noVBand="1"/>
      </w:tblPr>
      <w:tblGrid>
        <w:gridCol w:w="4655"/>
        <w:gridCol w:w="4515"/>
      </w:tblGrid>
      <w:tr w:rsidR="00043142" w:rsidRPr="004A424B" w14:paraId="3116CF42" w14:textId="77777777" w:rsidTr="00C55CD3">
        <w:tc>
          <w:tcPr>
            <w:tcW w:w="2538" w:type="pct"/>
            <w:tcMar>
              <w:top w:w="0" w:type="dxa"/>
              <w:left w:w="108" w:type="dxa"/>
              <w:bottom w:w="0" w:type="dxa"/>
              <w:right w:w="108" w:type="dxa"/>
            </w:tcMar>
            <w:hideMark/>
          </w:tcPr>
          <w:p w14:paraId="0B142ADC" w14:textId="1CA3F3E0" w:rsidR="00043142" w:rsidRPr="004A424B" w:rsidRDefault="00043142" w:rsidP="00C55CD3">
            <w:bookmarkStart w:id="7" w:name="_Hlk223435342"/>
            <w:r w:rsidRPr="004A424B">
              <w:t xml:space="preserve">Plaats:   </w:t>
            </w:r>
            <w:r w:rsidR="008F5579">
              <w:t>Utrecht</w:t>
            </w:r>
          </w:p>
        </w:tc>
        <w:tc>
          <w:tcPr>
            <w:tcW w:w="2462" w:type="pct"/>
            <w:tcMar>
              <w:top w:w="0" w:type="dxa"/>
              <w:left w:w="108" w:type="dxa"/>
              <w:bottom w:w="0" w:type="dxa"/>
              <w:right w:w="108" w:type="dxa"/>
            </w:tcMar>
            <w:hideMark/>
          </w:tcPr>
          <w:p w14:paraId="1FBD0288" w14:textId="77777777" w:rsidR="00043142" w:rsidRPr="004A424B" w:rsidRDefault="00043142" w:rsidP="00C55CD3">
            <w:r w:rsidRPr="004A424B">
              <w:t>Plaats:   …………………</w:t>
            </w:r>
          </w:p>
        </w:tc>
      </w:tr>
      <w:tr w:rsidR="00043142" w:rsidRPr="004A424B" w14:paraId="4A036707" w14:textId="77777777" w:rsidTr="00C55CD3">
        <w:tc>
          <w:tcPr>
            <w:tcW w:w="2538" w:type="pct"/>
            <w:tcMar>
              <w:top w:w="0" w:type="dxa"/>
              <w:left w:w="108" w:type="dxa"/>
              <w:bottom w:w="0" w:type="dxa"/>
              <w:right w:w="108" w:type="dxa"/>
            </w:tcMar>
            <w:hideMark/>
          </w:tcPr>
          <w:p w14:paraId="5319E520" w14:textId="77777777" w:rsidR="00043142" w:rsidRPr="004A424B" w:rsidRDefault="00043142" w:rsidP="00C55CD3">
            <w:r w:rsidRPr="004A424B">
              <w:t>Datum:  ……-……-………</w:t>
            </w:r>
          </w:p>
        </w:tc>
        <w:tc>
          <w:tcPr>
            <w:tcW w:w="2462" w:type="pct"/>
            <w:tcMar>
              <w:top w:w="0" w:type="dxa"/>
              <w:left w:w="108" w:type="dxa"/>
              <w:bottom w:w="0" w:type="dxa"/>
              <w:right w:w="108" w:type="dxa"/>
            </w:tcMar>
            <w:hideMark/>
          </w:tcPr>
          <w:p w14:paraId="2377E7C6" w14:textId="77777777" w:rsidR="00043142" w:rsidRPr="004A424B" w:rsidRDefault="00043142" w:rsidP="00C55CD3">
            <w:r w:rsidRPr="004A424B">
              <w:t>Datum:  ……-……-………</w:t>
            </w:r>
          </w:p>
        </w:tc>
      </w:tr>
      <w:tr w:rsidR="00043142" w:rsidRPr="004A424B" w14:paraId="79F69D29" w14:textId="77777777" w:rsidTr="00C55CD3">
        <w:tc>
          <w:tcPr>
            <w:tcW w:w="2538" w:type="pct"/>
            <w:tcMar>
              <w:top w:w="0" w:type="dxa"/>
              <w:left w:w="108" w:type="dxa"/>
              <w:bottom w:w="0" w:type="dxa"/>
              <w:right w:w="108" w:type="dxa"/>
            </w:tcMar>
          </w:tcPr>
          <w:p w14:paraId="7F94580C" w14:textId="77777777" w:rsidR="00043142" w:rsidRPr="004A424B" w:rsidRDefault="00043142" w:rsidP="00C55CD3"/>
        </w:tc>
        <w:tc>
          <w:tcPr>
            <w:tcW w:w="2462" w:type="pct"/>
            <w:tcMar>
              <w:top w:w="0" w:type="dxa"/>
              <w:left w:w="108" w:type="dxa"/>
              <w:bottom w:w="0" w:type="dxa"/>
              <w:right w:w="108" w:type="dxa"/>
            </w:tcMar>
          </w:tcPr>
          <w:p w14:paraId="7902C2C3" w14:textId="77777777" w:rsidR="00043142" w:rsidRPr="004A424B" w:rsidRDefault="00043142" w:rsidP="00C55CD3"/>
        </w:tc>
      </w:tr>
      <w:tr w:rsidR="00043142" w:rsidRPr="004A424B" w14:paraId="352E215F" w14:textId="77777777" w:rsidTr="00C55CD3">
        <w:tc>
          <w:tcPr>
            <w:tcW w:w="2538" w:type="pct"/>
            <w:tcMar>
              <w:top w:w="0" w:type="dxa"/>
              <w:left w:w="108" w:type="dxa"/>
              <w:bottom w:w="0" w:type="dxa"/>
              <w:right w:w="108" w:type="dxa"/>
            </w:tcMar>
            <w:hideMark/>
          </w:tcPr>
          <w:p w14:paraId="04F82483" w14:textId="77777777" w:rsidR="00043142" w:rsidRPr="004A424B" w:rsidRDefault="00043142" w:rsidP="00C55CD3">
            <w:r w:rsidRPr="004A424B">
              <w:t xml:space="preserve">de </w:t>
            </w:r>
            <w:r w:rsidRPr="002F7558">
              <w:t>minister van Inspectie Gezondheidszorg en Jeugd</w:t>
            </w:r>
            <w:r w:rsidRPr="004A424B">
              <w:t>,</w:t>
            </w:r>
          </w:p>
        </w:tc>
        <w:tc>
          <w:tcPr>
            <w:tcW w:w="2462" w:type="pct"/>
            <w:tcMar>
              <w:top w:w="0" w:type="dxa"/>
              <w:left w:w="108" w:type="dxa"/>
              <w:bottom w:w="0" w:type="dxa"/>
              <w:right w:w="108" w:type="dxa"/>
            </w:tcMar>
            <w:hideMark/>
          </w:tcPr>
          <w:p w14:paraId="3E9D5762" w14:textId="77777777" w:rsidR="00043142" w:rsidRPr="004A424B" w:rsidRDefault="00043142" w:rsidP="00C55CD3">
            <w:r w:rsidRPr="004A424B">
              <w:rPr>
                <w:highlight w:val="lightGray"/>
              </w:rPr>
              <w:t xml:space="preserve">&lt;naam </w:t>
            </w:r>
            <w:r>
              <w:rPr>
                <w:highlight w:val="lightGray"/>
              </w:rPr>
              <w:t>Wederpartij</w:t>
            </w:r>
            <w:r w:rsidRPr="004A424B">
              <w:rPr>
                <w:highlight w:val="lightGray"/>
              </w:rPr>
              <w:t>&gt;</w:t>
            </w:r>
            <w:r w:rsidRPr="004A424B">
              <w:t>,</w:t>
            </w:r>
          </w:p>
        </w:tc>
      </w:tr>
      <w:tr w:rsidR="00043142" w:rsidRPr="004A424B" w14:paraId="3A76617F" w14:textId="77777777" w:rsidTr="00C55CD3">
        <w:tc>
          <w:tcPr>
            <w:tcW w:w="2538" w:type="pct"/>
            <w:tcMar>
              <w:top w:w="0" w:type="dxa"/>
              <w:left w:w="108" w:type="dxa"/>
              <w:bottom w:w="0" w:type="dxa"/>
              <w:right w:w="108" w:type="dxa"/>
            </w:tcMar>
            <w:hideMark/>
          </w:tcPr>
          <w:p w14:paraId="45C2FA06" w14:textId="77777777" w:rsidR="00043142" w:rsidRPr="004A424B" w:rsidRDefault="00043142" w:rsidP="00C55CD3">
            <w:r w:rsidRPr="004A424B">
              <w:t>namens deze,</w:t>
            </w:r>
          </w:p>
        </w:tc>
        <w:tc>
          <w:tcPr>
            <w:tcW w:w="2462" w:type="pct"/>
            <w:tcMar>
              <w:top w:w="0" w:type="dxa"/>
              <w:left w:w="108" w:type="dxa"/>
              <w:bottom w:w="0" w:type="dxa"/>
              <w:right w:w="108" w:type="dxa"/>
            </w:tcMar>
            <w:hideMark/>
          </w:tcPr>
          <w:p w14:paraId="63FEA114" w14:textId="77777777" w:rsidR="00043142" w:rsidRPr="004A424B" w:rsidRDefault="00043142" w:rsidP="00C55CD3">
            <w:r w:rsidRPr="004A424B">
              <w:t>namens deze,</w:t>
            </w:r>
          </w:p>
        </w:tc>
      </w:tr>
      <w:tr w:rsidR="00043142" w:rsidRPr="004A424B" w14:paraId="1F52A0F3" w14:textId="77777777" w:rsidTr="00C55CD3">
        <w:tc>
          <w:tcPr>
            <w:tcW w:w="2538" w:type="pct"/>
            <w:tcMar>
              <w:top w:w="0" w:type="dxa"/>
              <w:left w:w="108" w:type="dxa"/>
              <w:bottom w:w="0" w:type="dxa"/>
              <w:right w:w="108" w:type="dxa"/>
            </w:tcMar>
            <w:hideMark/>
          </w:tcPr>
          <w:p w14:paraId="6A8707D2" w14:textId="77777777" w:rsidR="00043142" w:rsidRPr="004A424B" w:rsidRDefault="00043142" w:rsidP="00C55CD3">
            <w:pPr>
              <w:rPr>
                <w:highlight w:val="lightGray"/>
              </w:rPr>
            </w:pPr>
            <w:r w:rsidRPr="002F7558">
              <w:t>Inspecteur-generaal Gezondheidszorg en Jeugd</w:t>
            </w:r>
            <w:r w:rsidRPr="004A424B">
              <w:t>,</w:t>
            </w:r>
          </w:p>
        </w:tc>
        <w:tc>
          <w:tcPr>
            <w:tcW w:w="2462" w:type="pct"/>
            <w:tcMar>
              <w:top w:w="0" w:type="dxa"/>
              <w:left w:w="108" w:type="dxa"/>
              <w:bottom w:w="0" w:type="dxa"/>
              <w:right w:w="108" w:type="dxa"/>
            </w:tcMar>
            <w:hideMark/>
          </w:tcPr>
          <w:p w14:paraId="5943F674" w14:textId="77777777" w:rsidR="00043142" w:rsidRPr="004A424B" w:rsidRDefault="00043142" w:rsidP="00C55CD3">
            <w:pPr>
              <w:rPr>
                <w:highlight w:val="lightGray"/>
              </w:rPr>
            </w:pPr>
            <w:r w:rsidRPr="004A424B">
              <w:rPr>
                <w:highlight w:val="lightGray"/>
              </w:rPr>
              <w:t>&lt;functie gevolmachtigde&gt;</w:t>
            </w:r>
            <w:r w:rsidRPr="004A424B">
              <w:t>,</w:t>
            </w:r>
          </w:p>
        </w:tc>
      </w:tr>
      <w:tr w:rsidR="00043142" w:rsidRPr="004A424B" w14:paraId="5E6D15D8" w14:textId="77777777" w:rsidTr="00C55CD3">
        <w:tc>
          <w:tcPr>
            <w:tcW w:w="2538" w:type="pct"/>
            <w:tcMar>
              <w:top w:w="0" w:type="dxa"/>
              <w:left w:w="108" w:type="dxa"/>
              <w:bottom w:w="0" w:type="dxa"/>
              <w:right w:w="108" w:type="dxa"/>
            </w:tcMar>
          </w:tcPr>
          <w:p w14:paraId="3FF557D4" w14:textId="77777777" w:rsidR="00043142" w:rsidRPr="004A424B" w:rsidRDefault="00043142" w:rsidP="00C55CD3"/>
          <w:p w14:paraId="423739C8" w14:textId="77777777" w:rsidR="00043142" w:rsidRPr="004A424B" w:rsidRDefault="00043142" w:rsidP="00C55CD3"/>
          <w:p w14:paraId="5BB0785C" w14:textId="77777777" w:rsidR="00043142" w:rsidRPr="004A424B" w:rsidRDefault="00043142" w:rsidP="00C55CD3"/>
          <w:p w14:paraId="1C063EEF" w14:textId="77777777" w:rsidR="00043142" w:rsidRPr="004A424B" w:rsidRDefault="00043142" w:rsidP="00C55CD3"/>
          <w:p w14:paraId="36A924AD" w14:textId="77777777" w:rsidR="00043142" w:rsidRPr="004A424B" w:rsidRDefault="00043142" w:rsidP="00C55CD3"/>
        </w:tc>
        <w:tc>
          <w:tcPr>
            <w:tcW w:w="2462" w:type="pct"/>
            <w:tcMar>
              <w:top w:w="0" w:type="dxa"/>
              <w:left w:w="108" w:type="dxa"/>
              <w:bottom w:w="0" w:type="dxa"/>
              <w:right w:w="108" w:type="dxa"/>
            </w:tcMar>
          </w:tcPr>
          <w:p w14:paraId="11F0D020" w14:textId="77777777" w:rsidR="00043142" w:rsidRPr="004A424B" w:rsidRDefault="00043142" w:rsidP="00C55CD3"/>
        </w:tc>
      </w:tr>
      <w:tr w:rsidR="00043142" w:rsidRPr="004A424B" w14:paraId="355D095C" w14:textId="77777777" w:rsidTr="00C55CD3">
        <w:trPr>
          <w:trHeight w:val="117"/>
        </w:trPr>
        <w:tc>
          <w:tcPr>
            <w:tcW w:w="2538" w:type="pct"/>
            <w:tcMar>
              <w:top w:w="0" w:type="dxa"/>
              <w:left w:w="108" w:type="dxa"/>
              <w:bottom w:w="0" w:type="dxa"/>
              <w:right w:w="108" w:type="dxa"/>
            </w:tcMar>
            <w:hideMark/>
          </w:tcPr>
          <w:p w14:paraId="19EBDE7B" w14:textId="77777777" w:rsidR="00043142" w:rsidRPr="004A424B" w:rsidRDefault="00043142" w:rsidP="00C55CD3">
            <w:pPr>
              <w:rPr>
                <w:highlight w:val="lightGray"/>
              </w:rPr>
            </w:pPr>
            <w:r w:rsidRPr="002F7558">
              <w:t>mevrouw M. Vogelzang</w:t>
            </w:r>
          </w:p>
        </w:tc>
        <w:tc>
          <w:tcPr>
            <w:tcW w:w="2462" w:type="pct"/>
            <w:tcMar>
              <w:top w:w="0" w:type="dxa"/>
              <w:left w:w="108" w:type="dxa"/>
              <w:bottom w:w="0" w:type="dxa"/>
              <w:right w:w="108" w:type="dxa"/>
            </w:tcMar>
            <w:hideMark/>
          </w:tcPr>
          <w:p w14:paraId="08C2D474" w14:textId="77777777" w:rsidR="00043142" w:rsidRPr="004A424B" w:rsidRDefault="00043142" w:rsidP="00C55CD3">
            <w:pPr>
              <w:rPr>
                <w:highlight w:val="lightGray"/>
              </w:rPr>
            </w:pPr>
            <w:r w:rsidRPr="004A424B">
              <w:rPr>
                <w:highlight w:val="lightGray"/>
              </w:rPr>
              <w:t>&lt;Naam gevolmachtigde&gt;</w:t>
            </w:r>
          </w:p>
        </w:tc>
      </w:tr>
      <w:bookmarkEnd w:id="7"/>
    </w:tbl>
    <w:p w14:paraId="486B5856" w14:textId="77777777" w:rsidR="00327A9B" w:rsidRDefault="00327A9B" w:rsidP="001C254B">
      <w:pPr>
        <w:pStyle w:val="Lijstalinea"/>
        <w:rPr>
          <w:b/>
          <w:bCs/>
        </w:rPr>
      </w:pPr>
    </w:p>
    <w:p w14:paraId="090E1FEF" w14:textId="77777777" w:rsidR="00327A9B" w:rsidRDefault="00327A9B">
      <w:pPr>
        <w:overflowPunct/>
        <w:autoSpaceDE/>
        <w:autoSpaceDN/>
        <w:adjustRightInd/>
        <w:textAlignment w:val="auto"/>
        <w:rPr>
          <w:rFonts w:eastAsia="Calibri" w:cs="Times New Roman"/>
          <w:b/>
          <w:bCs/>
          <w:szCs w:val="22"/>
          <w:lang w:eastAsia="en-US"/>
        </w:rPr>
      </w:pPr>
      <w:r>
        <w:rPr>
          <w:b/>
          <w:bCs/>
        </w:rPr>
        <w:br w:type="page"/>
      </w:r>
    </w:p>
    <w:p w14:paraId="030B9DB2" w14:textId="5928B0A9" w:rsidR="001C254B" w:rsidRPr="00C12382" w:rsidRDefault="001C254B" w:rsidP="001C254B">
      <w:pPr>
        <w:pStyle w:val="Lijstalinea"/>
        <w:rPr>
          <w:b/>
          <w:bCs/>
        </w:rPr>
      </w:pPr>
      <w:r w:rsidRPr="00C12382">
        <w:rPr>
          <w:b/>
          <w:bCs/>
        </w:rPr>
        <w:lastRenderedPageBreak/>
        <w:t xml:space="preserve">BIJLAGE Verwerkersovereenkomst ARBIT-2022 </w:t>
      </w:r>
    </w:p>
    <w:p w14:paraId="6FAD5C06" w14:textId="77777777" w:rsidR="001C254B" w:rsidRDefault="001C254B" w:rsidP="001C254B">
      <w:pPr>
        <w:pStyle w:val="Lijstalinea"/>
      </w:pPr>
    </w:p>
    <w:p w14:paraId="68B05262" w14:textId="77777777" w:rsidR="001C254B" w:rsidRPr="00C12382" w:rsidRDefault="001C254B" w:rsidP="001C254B">
      <w:pPr>
        <w:pStyle w:val="Lijstalinea"/>
        <w:rPr>
          <w:b/>
          <w:bCs/>
        </w:rPr>
      </w:pPr>
      <w:r w:rsidRPr="00C12382">
        <w:rPr>
          <w:b/>
          <w:bCs/>
        </w:rPr>
        <w:t>BIJLAGE Bestek</w:t>
      </w:r>
    </w:p>
    <w:p w14:paraId="4F556247" w14:textId="77777777" w:rsidR="001C254B" w:rsidRDefault="001C254B" w:rsidP="001C254B">
      <w:pPr>
        <w:pStyle w:val="Lijstalinea"/>
      </w:pPr>
    </w:p>
    <w:p w14:paraId="19A80E1E" w14:textId="77777777" w:rsidR="001C254B" w:rsidRPr="00C12382" w:rsidRDefault="001C254B" w:rsidP="001C254B">
      <w:pPr>
        <w:pStyle w:val="Lijstalinea"/>
        <w:rPr>
          <w:b/>
          <w:bCs/>
        </w:rPr>
      </w:pPr>
      <w:r w:rsidRPr="00C12382">
        <w:rPr>
          <w:b/>
          <w:bCs/>
        </w:rPr>
        <w:t>BIJLAGE Contactpersonen</w:t>
      </w:r>
    </w:p>
    <w:p w14:paraId="5F3263F2" w14:textId="77777777" w:rsidR="001C254B" w:rsidRDefault="001C254B" w:rsidP="001C254B">
      <w:pPr>
        <w:pStyle w:val="Lijstalinea"/>
      </w:pPr>
      <w:r>
        <w:t>Opdrachtgever</w:t>
      </w:r>
    </w:p>
    <w:p w14:paraId="2B312CF5" w14:textId="77777777" w:rsidR="001C254B" w:rsidRDefault="001C254B" w:rsidP="001C254B">
      <w:pPr>
        <w:pStyle w:val="Lijstalinea"/>
      </w:pPr>
      <w:r>
        <w:t xml:space="preserve">De </w:t>
      </w:r>
      <w:r w:rsidRPr="00C12382">
        <w:rPr>
          <w:highlight w:val="lightGray"/>
        </w:rPr>
        <w:t>&lt;functie&gt;</w:t>
      </w:r>
      <w:r>
        <w:t xml:space="preserve">, thans </w:t>
      </w:r>
      <w:r w:rsidRPr="00C12382">
        <w:rPr>
          <w:highlight w:val="lightGray"/>
        </w:rPr>
        <w:t>&lt;naam&gt;</w:t>
      </w:r>
      <w:r>
        <w:t xml:space="preserve"> is bevoegd Opdrachtgever te binden voor zover het betreft de uitvoering van de Overeenkomst.</w:t>
      </w:r>
    </w:p>
    <w:p w14:paraId="18967804" w14:textId="77777777" w:rsidR="001C254B" w:rsidRDefault="001C254B" w:rsidP="001C254B">
      <w:pPr>
        <w:pStyle w:val="Lijstalinea"/>
      </w:pPr>
    </w:p>
    <w:p w14:paraId="5F86F017" w14:textId="77777777" w:rsidR="001C254B" w:rsidRDefault="001C254B" w:rsidP="001C254B">
      <w:pPr>
        <w:pStyle w:val="Lijstalinea"/>
      </w:pPr>
      <w:r>
        <w:t>Wederpartij</w:t>
      </w:r>
    </w:p>
    <w:p w14:paraId="56B59CDD" w14:textId="77777777" w:rsidR="001C254B" w:rsidRDefault="001C254B" w:rsidP="001C254B">
      <w:pPr>
        <w:pStyle w:val="Lijstalinea"/>
      </w:pPr>
      <w:r>
        <w:t xml:space="preserve">De </w:t>
      </w:r>
      <w:r w:rsidRPr="00C12382">
        <w:rPr>
          <w:highlight w:val="lightGray"/>
        </w:rPr>
        <w:t>&lt;functie&gt;</w:t>
      </w:r>
      <w:r>
        <w:t xml:space="preserve">, thans </w:t>
      </w:r>
      <w:r w:rsidRPr="00C12382">
        <w:rPr>
          <w:highlight w:val="lightGray"/>
        </w:rPr>
        <w:t>&lt;naam&gt;</w:t>
      </w:r>
      <w:r>
        <w:t xml:space="preserve"> is bevoegd Wederpartij te binden voor zover het betreft de uitvoering van de Overeenkomst.</w:t>
      </w:r>
    </w:p>
    <w:p w14:paraId="104FA374" w14:textId="77777777" w:rsidR="001C254B" w:rsidRDefault="001C254B" w:rsidP="001C254B">
      <w:pPr>
        <w:pStyle w:val="Lijstalinea"/>
      </w:pPr>
    </w:p>
    <w:p w14:paraId="5A3E5276" w14:textId="77777777" w:rsidR="001C254B" w:rsidRDefault="001C254B" w:rsidP="001C254B">
      <w:pPr>
        <w:pStyle w:val="Lijstalinea"/>
        <w:rPr>
          <w:b/>
          <w:bCs/>
        </w:rPr>
      </w:pPr>
      <w:r w:rsidRPr="00C12382">
        <w:rPr>
          <w:b/>
          <w:bCs/>
        </w:rPr>
        <w:t>BIJLAGE Voorwaarden</w:t>
      </w:r>
    </w:p>
    <w:p w14:paraId="23EE50FC" w14:textId="77777777" w:rsidR="001C254B" w:rsidRPr="008763F3" w:rsidRDefault="001C254B" w:rsidP="001C254B">
      <w:pPr>
        <w:pStyle w:val="Lijstalinea"/>
        <w:rPr>
          <w:b/>
          <w:bCs/>
        </w:rPr>
      </w:pPr>
    </w:p>
    <w:p w14:paraId="08A59E67" w14:textId="77777777" w:rsidR="001C254B" w:rsidRPr="00672586" w:rsidRDefault="001C254B" w:rsidP="001C254B">
      <w:pPr>
        <w:pStyle w:val="Lijstalinea"/>
        <w:rPr>
          <w:b/>
          <w:bCs/>
        </w:rPr>
      </w:pPr>
      <w:r w:rsidRPr="00672586">
        <w:rPr>
          <w:b/>
          <w:bCs/>
        </w:rPr>
        <w:t>BIJLAGE Service level agreement (SLA)</w:t>
      </w:r>
    </w:p>
    <w:p w14:paraId="54BA9A80" w14:textId="77777777" w:rsidR="001C254B" w:rsidRPr="00672586" w:rsidRDefault="001C254B" w:rsidP="001C254B">
      <w:pPr>
        <w:pStyle w:val="Lijstalinea"/>
      </w:pPr>
    </w:p>
    <w:p w14:paraId="15C60C79" w14:textId="77777777" w:rsidR="001C254B" w:rsidRDefault="001C254B" w:rsidP="001C254B">
      <w:pPr>
        <w:pStyle w:val="Lijstalinea"/>
      </w:pPr>
      <w:r>
        <w:t>De SLA maakt onderdeel uit van de Overeenkomst van Onderhoud en normeert het overeengekomen dienstverleningsniveau. Voor een goede aansluiting van de SLA op de Voorwaarden is vereist dat de voor de Prestatie belangrijkste service levels worden opgenomen in de Overeenkomst. Belangrijke Service levels zijn tenminste die op grond waarvan een korting op de Vergoeding wordt ingehouden overeenkomstig artikel 7.3. Tenslotte dienen de onderstaande begrippen uit artikel 68 van de ARBIT-2022 te worden gebruikt in de SLA:</w:t>
      </w:r>
    </w:p>
    <w:p w14:paraId="69D94DFA" w14:textId="77777777" w:rsidR="001C254B" w:rsidRDefault="001C254B" w:rsidP="001C254B">
      <w:pPr>
        <w:pStyle w:val="Lijstalinea"/>
      </w:pPr>
    </w:p>
    <w:p w14:paraId="50916FB9" w14:textId="77777777" w:rsidR="001C254B" w:rsidRDefault="001C254B" w:rsidP="001C254B">
      <w:pPr>
        <w:pStyle w:val="Lijstalinea"/>
        <w:numPr>
          <w:ilvl w:val="2"/>
          <w:numId w:val="14"/>
        </w:numPr>
      </w:pPr>
      <w:r w:rsidRPr="00577CAA">
        <w:rPr>
          <w:u w:val="single"/>
        </w:rPr>
        <w:t>Beschikbaarheid</w:t>
      </w:r>
      <w:r>
        <w:t>: de periode dat de Prestatie vrij van Gebreken is.</w:t>
      </w:r>
    </w:p>
    <w:p w14:paraId="7677E85E" w14:textId="77777777" w:rsidR="001C254B" w:rsidRDefault="001C254B" w:rsidP="001C254B">
      <w:pPr>
        <w:pStyle w:val="Lijstalinea"/>
        <w:numPr>
          <w:ilvl w:val="2"/>
          <w:numId w:val="14"/>
        </w:numPr>
      </w:pPr>
      <w:r w:rsidRPr="00577CAA">
        <w:rPr>
          <w:u w:val="single"/>
        </w:rPr>
        <w:t>Correctief Onderhoud</w:t>
      </w:r>
      <w:r>
        <w:t>: het opsporen en herstellen door Wederpartij van Storingen, die Opdrachtgever hem heeft gemeld of die Wederpartij anderszins bekend zijn geworden.</w:t>
      </w:r>
    </w:p>
    <w:p w14:paraId="711A4805" w14:textId="77777777" w:rsidR="001C254B" w:rsidRDefault="001C254B" w:rsidP="001C254B">
      <w:pPr>
        <w:pStyle w:val="Lijstalinea"/>
        <w:numPr>
          <w:ilvl w:val="2"/>
          <w:numId w:val="14"/>
        </w:numPr>
      </w:pPr>
      <w:r w:rsidRPr="00577CAA">
        <w:rPr>
          <w:u w:val="single"/>
        </w:rPr>
        <w:t>Functiehersteltijd</w:t>
      </w:r>
      <w:r>
        <w:t>: de periode, uitgedrukt in Service-uren, gelegen tussen het moment waarop een Storing bij Wederpartij wordt gemeld en het moment waarop die is verholpen.</w:t>
      </w:r>
    </w:p>
    <w:p w14:paraId="1849DAFC" w14:textId="77777777" w:rsidR="001C254B" w:rsidRDefault="001C254B" w:rsidP="001C254B">
      <w:pPr>
        <w:pStyle w:val="Lijstalinea"/>
        <w:numPr>
          <w:ilvl w:val="2"/>
          <w:numId w:val="14"/>
        </w:numPr>
      </w:pPr>
      <w:r w:rsidRPr="00577CAA">
        <w:rPr>
          <w:u w:val="single"/>
        </w:rPr>
        <w:t>Innovatief Onderhoud</w:t>
      </w:r>
      <w:r>
        <w:t>: het beschikbaar stellen door Wederpartij aan Opdrachtgever van Nieuwe versies c.q. nieuw ontwikkelde onderdelen van Producten en/of nieuwe Documentatie.</w:t>
      </w:r>
    </w:p>
    <w:p w14:paraId="6462B010" w14:textId="77777777" w:rsidR="001C254B" w:rsidRDefault="001C254B" w:rsidP="001C254B">
      <w:pPr>
        <w:pStyle w:val="Lijstalinea"/>
        <w:numPr>
          <w:ilvl w:val="2"/>
          <w:numId w:val="14"/>
        </w:numPr>
      </w:pPr>
      <w:r w:rsidRPr="00577CAA">
        <w:rPr>
          <w:u w:val="single"/>
        </w:rPr>
        <w:t>Preventief Onderhoud</w:t>
      </w:r>
      <w:r>
        <w:t>: het treffen van maatregelen door Wederpartij ter voorkoming van Storingen en andere daarmee verband houdende vormen van dienstverlening.</w:t>
      </w:r>
    </w:p>
    <w:p w14:paraId="390950B2" w14:textId="77777777" w:rsidR="001C254B" w:rsidRDefault="001C254B" w:rsidP="001C254B">
      <w:pPr>
        <w:pStyle w:val="Lijstalinea"/>
        <w:numPr>
          <w:ilvl w:val="2"/>
          <w:numId w:val="14"/>
        </w:numPr>
      </w:pPr>
      <w:r w:rsidRPr="00577CAA">
        <w:rPr>
          <w:u w:val="single"/>
        </w:rPr>
        <w:t>Reactietijd</w:t>
      </w:r>
      <w:r>
        <w:t>: de tijd waarbinnen Personeel van Wederpartij op een melding door Opdrachtgever van een Storing en andere verzoeken van Opdrachtgever om dienstverlening, adequaat moet reageren.</w:t>
      </w:r>
    </w:p>
    <w:p w14:paraId="3569924F" w14:textId="77777777" w:rsidR="001C254B" w:rsidRDefault="001C254B" w:rsidP="001C254B">
      <w:pPr>
        <w:pStyle w:val="Lijstalinea"/>
        <w:numPr>
          <w:ilvl w:val="2"/>
          <w:numId w:val="14"/>
        </w:numPr>
      </w:pPr>
      <w:r w:rsidRPr="00577CAA">
        <w:rPr>
          <w:u w:val="single"/>
        </w:rPr>
        <w:t>Service levels</w:t>
      </w:r>
      <w:r>
        <w:t>: ten aanzien van de uitvoering van Onderhoud en andere overeengekomen vormen van dienstverlening in de Overeenkomst vastgelegde eisen.</w:t>
      </w:r>
    </w:p>
    <w:p w14:paraId="2E1EABC7" w14:textId="77777777" w:rsidR="001C254B" w:rsidRDefault="001C254B" w:rsidP="001C254B">
      <w:pPr>
        <w:pStyle w:val="Lijstalinea"/>
        <w:numPr>
          <w:ilvl w:val="2"/>
          <w:numId w:val="14"/>
        </w:numPr>
      </w:pPr>
      <w:r w:rsidRPr="00577CAA">
        <w:rPr>
          <w:u w:val="single"/>
        </w:rPr>
        <w:t>Service-uren</w:t>
      </w:r>
      <w:r>
        <w:t>: uren die vallen binnen de overeengekomen service-periode.</w:t>
      </w:r>
    </w:p>
    <w:p w14:paraId="35AE8406" w14:textId="3E253298" w:rsidR="001C254B" w:rsidRDefault="001C254B" w:rsidP="00303A41">
      <w:pPr>
        <w:pStyle w:val="Lijstalinea"/>
        <w:numPr>
          <w:ilvl w:val="2"/>
          <w:numId w:val="14"/>
        </w:numPr>
      </w:pPr>
      <w:r w:rsidRPr="006C198B">
        <w:rPr>
          <w:u w:val="single"/>
        </w:rPr>
        <w:t>Storing</w:t>
      </w:r>
      <w:r>
        <w:t>: een technisch probleem dat zich voordoet bij het gebruik maken van de Prestatie.</w:t>
      </w:r>
    </w:p>
    <w:p w14:paraId="3412CDC2" w14:textId="77777777" w:rsidR="001C254B" w:rsidRDefault="001C254B">
      <w:pPr>
        <w:overflowPunct/>
        <w:autoSpaceDE/>
        <w:autoSpaceDN/>
        <w:adjustRightInd/>
        <w:textAlignment w:val="auto"/>
      </w:pPr>
      <w:r>
        <w:br w:type="page"/>
      </w:r>
    </w:p>
    <w:p w14:paraId="6DF02BF1" w14:textId="66FA918C" w:rsidR="001C254B" w:rsidRPr="005C009D" w:rsidRDefault="001C254B" w:rsidP="005C009D">
      <w:pPr>
        <w:pStyle w:val="Lijstalinea"/>
        <w:rPr>
          <w:b/>
          <w:bCs/>
        </w:rPr>
      </w:pPr>
      <w:r w:rsidRPr="005C009D">
        <w:rPr>
          <w:b/>
          <w:bCs/>
        </w:rPr>
        <w:lastRenderedPageBreak/>
        <w:t>BIJLAGE Herzieningsclausules</w:t>
      </w:r>
    </w:p>
    <w:p w14:paraId="31D2B4D0" w14:textId="4D1D7ADD" w:rsidR="001C254B" w:rsidRDefault="001C254B" w:rsidP="005C009D">
      <w:pPr>
        <w:pStyle w:val="Geenafstand"/>
        <w:spacing w:line="276" w:lineRule="auto"/>
        <w:ind w:left="708"/>
        <w:rPr>
          <w:rFonts w:eastAsiaTheme="majorEastAsia"/>
        </w:rPr>
      </w:pPr>
      <w:r w:rsidRPr="00E40E80">
        <w:rPr>
          <w:rFonts w:eastAsiaTheme="majorEastAsia"/>
        </w:rPr>
        <w:t xml:space="preserve">Om de continuïteit, veiligheid en kwaliteit van de te leveren dienstverlening te waarborgen, zijn de volgende herzieningsclausules </w:t>
      </w:r>
      <w:r>
        <w:rPr>
          <w:rFonts w:eastAsiaTheme="majorEastAsia"/>
        </w:rPr>
        <w:t xml:space="preserve">(conform </w:t>
      </w:r>
      <w:r w:rsidRPr="00056F88">
        <w:rPr>
          <w:rFonts w:eastAsiaTheme="majorEastAsia"/>
        </w:rPr>
        <w:t>art. 2.163</w:t>
      </w:r>
      <w:r>
        <w:rPr>
          <w:rFonts w:eastAsiaTheme="majorEastAsia"/>
        </w:rPr>
        <w:t>c</w:t>
      </w:r>
      <w:r w:rsidRPr="00056F88">
        <w:rPr>
          <w:rFonts w:eastAsiaTheme="majorEastAsia"/>
        </w:rPr>
        <w:t xml:space="preserve"> Aanbestedingswet 2012</w:t>
      </w:r>
      <w:r>
        <w:rPr>
          <w:rFonts w:eastAsiaTheme="majorEastAsia"/>
        </w:rPr>
        <w:t xml:space="preserve">) </w:t>
      </w:r>
      <w:r w:rsidRPr="00E40E80">
        <w:rPr>
          <w:rFonts w:eastAsiaTheme="majorEastAsia"/>
        </w:rPr>
        <w:t xml:space="preserve">van toepassing gedurende de looptijd van de </w:t>
      </w:r>
      <w:r>
        <w:rPr>
          <w:rFonts w:eastAsiaTheme="majorEastAsia"/>
        </w:rPr>
        <w:t>O</w:t>
      </w:r>
      <w:r w:rsidRPr="00E40E80">
        <w:rPr>
          <w:rFonts w:eastAsiaTheme="majorEastAsia"/>
        </w:rPr>
        <w:t>vereenkomst</w:t>
      </w:r>
      <w:r>
        <w:rPr>
          <w:rFonts w:eastAsiaTheme="majorEastAsia"/>
        </w:rPr>
        <w:t xml:space="preserve">. Deze wijzigingen zullen in omvang worden begroot op basis van de in artikel 7.1 genoemde tarieven en met inachtneming van het hierna in onderdeel “Financiële afhandeling herzieningen” bepaalde. </w:t>
      </w:r>
      <w:r w:rsidR="00EA46CB">
        <w:rPr>
          <w:rFonts w:eastAsiaTheme="majorEastAsia"/>
        </w:rPr>
        <w:t>Wederpartij</w:t>
      </w:r>
      <w:r>
        <w:rPr>
          <w:rFonts w:eastAsiaTheme="majorEastAsia"/>
        </w:rPr>
        <w:t xml:space="preserve"> zal op verzoek van Opdrachtgever een offerte uitbrengen waarin gespecifieerd de onderscheiden wijzigingen worden beschreven die Opdrachtgever noodzakelijk acht. Opdrachtgever dient de offerte schriftelijk te hebben geaccordeerd alvorens de werkzaamheden kunnen starten</w:t>
      </w:r>
      <w:r w:rsidRPr="00E40E80">
        <w:rPr>
          <w:rFonts w:eastAsiaTheme="majorEastAsia"/>
        </w:rPr>
        <w:t>:</w:t>
      </w:r>
    </w:p>
    <w:p w14:paraId="7B6F5791" w14:textId="77777777" w:rsidR="001C254B" w:rsidRPr="00E40E80" w:rsidRDefault="001C254B" w:rsidP="001C254B">
      <w:pPr>
        <w:pStyle w:val="Geenafstand"/>
        <w:spacing w:line="276" w:lineRule="auto"/>
        <w:rPr>
          <w:rFonts w:eastAsiaTheme="majorEastAsia"/>
          <w:b/>
          <w:bCs/>
        </w:rPr>
      </w:pPr>
    </w:p>
    <w:p w14:paraId="797F44DE" w14:textId="77777777" w:rsidR="001C254B" w:rsidRPr="00B17937" w:rsidRDefault="001C254B" w:rsidP="001C254B">
      <w:pPr>
        <w:pStyle w:val="Geenafstand"/>
        <w:numPr>
          <w:ilvl w:val="0"/>
          <w:numId w:val="19"/>
        </w:numPr>
        <w:spacing w:line="276" w:lineRule="auto"/>
        <w:rPr>
          <w:rFonts w:eastAsiaTheme="majorEastAsia"/>
        </w:rPr>
      </w:pPr>
      <w:r>
        <w:rPr>
          <w:rFonts w:eastAsiaTheme="majorEastAsia"/>
          <w:b/>
          <w:bCs/>
        </w:rPr>
        <w:t>O</w:t>
      </w:r>
      <w:r w:rsidRPr="00B17937">
        <w:rPr>
          <w:rFonts w:eastAsiaTheme="majorEastAsia"/>
          <w:b/>
          <w:bCs/>
        </w:rPr>
        <w:t>nvoorzi</w:t>
      </w:r>
      <w:r w:rsidRPr="00F94873">
        <w:rPr>
          <w:rFonts w:eastAsiaTheme="majorEastAsia"/>
          <w:b/>
          <w:bCs/>
        </w:rPr>
        <w:t>en (Toekomstige Technologische Ontwikkelingen)</w:t>
      </w:r>
    </w:p>
    <w:p w14:paraId="2281E7C5" w14:textId="0FCD32BC" w:rsidR="001C254B" w:rsidRPr="00B17937" w:rsidRDefault="001C254B" w:rsidP="001C254B">
      <w:pPr>
        <w:pStyle w:val="Geenafstand"/>
        <w:spacing w:line="276" w:lineRule="auto"/>
        <w:ind w:left="720"/>
        <w:rPr>
          <w:rFonts w:eastAsiaTheme="majorEastAsia"/>
        </w:rPr>
      </w:pPr>
      <w:r w:rsidRPr="00B17937">
        <w:rPr>
          <w:rFonts w:eastAsiaTheme="majorEastAsia"/>
        </w:rPr>
        <w:t xml:space="preserve">Partijen erkennen dat gedurende de looptijd van de </w:t>
      </w:r>
      <w:r w:rsidR="008543FC">
        <w:rPr>
          <w:rFonts w:eastAsiaTheme="majorEastAsia"/>
        </w:rPr>
        <w:t>O</w:t>
      </w:r>
      <w:r w:rsidRPr="00B17937">
        <w:rPr>
          <w:rFonts w:eastAsiaTheme="majorEastAsia"/>
        </w:rPr>
        <w:t>vereenkomst nieuwe technologische ontwikkelingen kunnen ontstaan die op dit moment nog niet te definiëren zijn, maar die invloed kunnen hebben op de dienstverlening.</w:t>
      </w:r>
    </w:p>
    <w:p w14:paraId="6CA5326D" w14:textId="77777777" w:rsidR="001C254B" w:rsidRDefault="001C254B" w:rsidP="001C254B">
      <w:pPr>
        <w:pStyle w:val="Geenafstand"/>
        <w:spacing w:line="276" w:lineRule="auto"/>
        <w:ind w:left="720"/>
        <w:rPr>
          <w:rFonts w:eastAsiaTheme="majorEastAsia"/>
        </w:rPr>
      </w:pPr>
    </w:p>
    <w:p w14:paraId="188C72D7" w14:textId="44D002FB" w:rsidR="001C254B" w:rsidRPr="00B17937" w:rsidRDefault="001C254B" w:rsidP="001C254B">
      <w:pPr>
        <w:pStyle w:val="Geenafstand"/>
        <w:spacing w:line="276" w:lineRule="auto"/>
        <w:ind w:left="720"/>
        <w:rPr>
          <w:rFonts w:eastAsiaTheme="majorEastAsia"/>
        </w:rPr>
      </w:pPr>
      <w:r w:rsidRPr="00B17937">
        <w:rPr>
          <w:rFonts w:eastAsiaTheme="majorEastAsia"/>
        </w:rPr>
        <w:t xml:space="preserve">Wanneer zich een ontwikkeling voordoet die aanzienlijke impact heeft op technische mogelijkheden, beveiligingsvereisten, gebruikerservaring of wettelijke kaders, treden </w:t>
      </w:r>
      <w:r w:rsidR="008543FC">
        <w:rPr>
          <w:rFonts w:eastAsiaTheme="majorEastAsia"/>
        </w:rPr>
        <w:t>P</w:t>
      </w:r>
      <w:r w:rsidRPr="00B17937">
        <w:rPr>
          <w:rFonts w:eastAsiaTheme="majorEastAsia"/>
        </w:rPr>
        <w:t>artijen in overleg om vast te stellen:</w:t>
      </w:r>
    </w:p>
    <w:p w14:paraId="5F1E63AB" w14:textId="77777777" w:rsidR="001C254B" w:rsidRPr="00B17937" w:rsidRDefault="001C254B" w:rsidP="001C254B">
      <w:pPr>
        <w:pStyle w:val="Geenafstand"/>
        <w:numPr>
          <w:ilvl w:val="1"/>
          <w:numId w:val="20"/>
        </w:numPr>
        <w:spacing w:line="276" w:lineRule="auto"/>
        <w:rPr>
          <w:rFonts w:eastAsiaTheme="majorEastAsia"/>
        </w:rPr>
      </w:pPr>
      <w:r w:rsidRPr="00B17937">
        <w:rPr>
          <w:rFonts w:eastAsiaTheme="majorEastAsia"/>
        </w:rPr>
        <w:t>de aard van de ontwikkeling,</w:t>
      </w:r>
    </w:p>
    <w:p w14:paraId="2BE26E7D" w14:textId="77777777" w:rsidR="001C254B" w:rsidRPr="00B17937" w:rsidRDefault="001C254B" w:rsidP="001C254B">
      <w:pPr>
        <w:pStyle w:val="Geenafstand"/>
        <w:numPr>
          <w:ilvl w:val="1"/>
          <w:numId w:val="20"/>
        </w:numPr>
        <w:spacing w:line="276" w:lineRule="auto"/>
        <w:rPr>
          <w:rFonts w:eastAsiaTheme="majorEastAsia"/>
        </w:rPr>
      </w:pPr>
      <w:r w:rsidRPr="00B17937">
        <w:rPr>
          <w:rFonts w:eastAsiaTheme="majorEastAsia"/>
        </w:rPr>
        <w:t>de noodzakelijke of wenselijke aanpassingen,</w:t>
      </w:r>
    </w:p>
    <w:p w14:paraId="28B5834F" w14:textId="77777777" w:rsidR="001C254B" w:rsidRPr="00B17937" w:rsidRDefault="001C254B" w:rsidP="001C254B">
      <w:pPr>
        <w:pStyle w:val="Geenafstand"/>
        <w:numPr>
          <w:ilvl w:val="1"/>
          <w:numId w:val="20"/>
        </w:numPr>
        <w:spacing w:line="276" w:lineRule="auto"/>
        <w:rPr>
          <w:rFonts w:eastAsiaTheme="majorEastAsia"/>
        </w:rPr>
      </w:pPr>
      <w:r w:rsidRPr="00B17937">
        <w:rPr>
          <w:rFonts w:eastAsiaTheme="majorEastAsia"/>
        </w:rPr>
        <w:t>de proportionaliteit ten opzichte van de oorspronkelijke opdracht,</w:t>
      </w:r>
    </w:p>
    <w:p w14:paraId="567B35A1" w14:textId="77777777" w:rsidR="001C254B" w:rsidRPr="00B17937" w:rsidRDefault="001C254B" w:rsidP="001C254B">
      <w:pPr>
        <w:pStyle w:val="Geenafstand"/>
        <w:numPr>
          <w:ilvl w:val="1"/>
          <w:numId w:val="20"/>
        </w:numPr>
        <w:spacing w:line="276" w:lineRule="auto"/>
        <w:rPr>
          <w:rFonts w:eastAsiaTheme="majorEastAsia"/>
        </w:rPr>
      </w:pPr>
      <w:r w:rsidRPr="00B17937">
        <w:rPr>
          <w:rFonts w:eastAsiaTheme="majorEastAsia"/>
        </w:rPr>
        <w:t>de implementatietermijn,</w:t>
      </w:r>
    </w:p>
    <w:p w14:paraId="4FC549B7" w14:textId="77777777" w:rsidR="001C254B" w:rsidRPr="00B17937" w:rsidRDefault="001C254B" w:rsidP="001C254B">
      <w:pPr>
        <w:pStyle w:val="Geenafstand"/>
        <w:numPr>
          <w:ilvl w:val="1"/>
          <w:numId w:val="20"/>
        </w:numPr>
        <w:spacing w:line="276" w:lineRule="auto"/>
        <w:rPr>
          <w:rFonts w:eastAsiaTheme="majorEastAsia"/>
        </w:rPr>
      </w:pPr>
      <w:r w:rsidRPr="00B17937">
        <w:rPr>
          <w:rFonts w:eastAsiaTheme="majorEastAsia"/>
        </w:rPr>
        <w:t>de mogelijke financiële impact (indien van toepassing).</w:t>
      </w:r>
    </w:p>
    <w:p w14:paraId="5EA9BE5B" w14:textId="77777777" w:rsidR="001C254B" w:rsidRDefault="001C254B" w:rsidP="001C254B">
      <w:pPr>
        <w:pStyle w:val="Geenafstand"/>
        <w:spacing w:line="276" w:lineRule="auto"/>
        <w:ind w:left="720"/>
        <w:rPr>
          <w:rFonts w:eastAsiaTheme="majorEastAsia"/>
        </w:rPr>
      </w:pPr>
    </w:p>
    <w:p w14:paraId="30F890D6" w14:textId="77777777" w:rsidR="001C254B" w:rsidRPr="00F94873" w:rsidRDefault="001C254B" w:rsidP="001C254B">
      <w:pPr>
        <w:pStyle w:val="Geenafstand"/>
        <w:spacing w:line="276" w:lineRule="auto"/>
        <w:ind w:left="720"/>
        <w:rPr>
          <w:rFonts w:eastAsiaTheme="majorEastAsia"/>
          <w:i/>
          <w:iCs/>
        </w:rPr>
      </w:pPr>
      <w:r w:rsidRPr="00F94873">
        <w:rPr>
          <w:rFonts w:eastAsiaTheme="majorEastAsia"/>
          <w:i/>
          <w:iCs/>
        </w:rPr>
        <w:t>Niet-wezenlijke wijzigingen</w:t>
      </w:r>
    </w:p>
    <w:p w14:paraId="4AD92B2C" w14:textId="77777777" w:rsidR="001C254B" w:rsidRPr="00B17937" w:rsidRDefault="001C254B" w:rsidP="001C254B">
      <w:pPr>
        <w:pStyle w:val="Geenafstand"/>
        <w:spacing w:line="276" w:lineRule="auto"/>
        <w:ind w:left="720"/>
        <w:rPr>
          <w:rFonts w:eastAsiaTheme="majorEastAsia"/>
        </w:rPr>
      </w:pPr>
      <w:r w:rsidRPr="00B17937">
        <w:rPr>
          <w:rFonts w:eastAsiaTheme="majorEastAsia"/>
        </w:rPr>
        <w:t>Aanpassingen die noodzakelijk zijn om de dienstverlening technisch actueel, veilig en bruikbaar te houden, worden beschouwd als niet-wezenlijke wijzigingen zolang ze binnen de functionele scope van de opdracht vallen.</w:t>
      </w:r>
    </w:p>
    <w:p w14:paraId="085A1120" w14:textId="77777777" w:rsidR="001C254B" w:rsidRDefault="001C254B" w:rsidP="001C254B">
      <w:pPr>
        <w:pStyle w:val="Geenafstand"/>
        <w:spacing w:line="276" w:lineRule="auto"/>
        <w:ind w:left="720"/>
        <w:rPr>
          <w:rFonts w:eastAsiaTheme="majorEastAsia"/>
        </w:rPr>
      </w:pPr>
    </w:p>
    <w:p w14:paraId="024FBFD0" w14:textId="77777777" w:rsidR="001C254B" w:rsidRPr="00F94873" w:rsidRDefault="001C254B" w:rsidP="001C254B">
      <w:pPr>
        <w:pStyle w:val="Geenafstand"/>
        <w:spacing w:line="276" w:lineRule="auto"/>
        <w:ind w:left="720"/>
        <w:rPr>
          <w:rFonts w:eastAsiaTheme="majorEastAsia"/>
          <w:i/>
          <w:iCs/>
        </w:rPr>
      </w:pPr>
      <w:r w:rsidRPr="00F94873">
        <w:rPr>
          <w:rFonts w:eastAsiaTheme="majorEastAsia"/>
          <w:i/>
          <w:iCs/>
        </w:rPr>
        <w:t>Innovatie binnen kaders</w:t>
      </w:r>
    </w:p>
    <w:p w14:paraId="487E311B" w14:textId="272F2154" w:rsidR="001C254B" w:rsidRPr="00B17937" w:rsidRDefault="001C254B" w:rsidP="001C254B">
      <w:pPr>
        <w:pStyle w:val="Geenafstand"/>
        <w:spacing w:line="276" w:lineRule="auto"/>
        <w:ind w:left="720"/>
        <w:rPr>
          <w:rFonts w:eastAsiaTheme="majorEastAsia"/>
        </w:rPr>
      </w:pPr>
      <w:r w:rsidRPr="00B17937">
        <w:rPr>
          <w:rFonts w:eastAsiaTheme="majorEastAsia"/>
        </w:rPr>
        <w:t xml:space="preserve">Indien nieuwe technologie aantoonbaar voordeel oplevert (bijv. efficiënte AI-modellen, verbeterde beveiligingsstandaarden of nieuwe digitale mogelijkheden), kan de </w:t>
      </w:r>
      <w:r w:rsidR="008543FC">
        <w:rPr>
          <w:rFonts w:eastAsiaTheme="majorEastAsia"/>
        </w:rPr>
        <w:t>Opdrachtgever</w:t>
      </w:r>
      <w:r w:rsidRPr="00B17937">
        <w:rPr>
          <w:rFonts w:eastAsiaTheme="majorEastAsia"/>
        </w:rPr>
        <w:t xml:space="preserve"> de implementatie verlangen mits:</w:t>
      </w:r>
    </w:p>
    <w:p w14:paraId="2C2EA889" w14:textId="77777777" w:rsidR="001C254B" w:rsidRDefault="001C254B" w:rsidP="001C254B">
      <w:pPr>
        <w:pStyle w:val="Geenafstand"/>
        <w:numPr>
          <w:ilvl w:val="1"/>
          <w:numId w:val="20"/>
        </w:numPr>
        <w:spacing w:line="276" w:lineRule="auto"/>
        <w:rPr>
          <w:rFonts w:eastAsiaTheme="majorEastAsia"/>
        </w:rPr>
      </w:pPr>
      <w:r w:rsidRPr="00B17937">
        <w:rPr>
          <w:rFonts w:eastAsiaTheme="majorEastAsia"/>
        </w:rPr>
        <w:t>deze geen wezenlijke wijziging vormt,</w:t>
      </w:r>
      <w:r>
        <w:rPr>
          <w:rFonts w:eastAsiaTheme="majorEastAsia"/>
        </w:rPr>
        <w:t xml:space="preserve"> </w:t>
      </w:r>
    </w:p>
    <w:p w14:paraId="15046471" w14:textId="52B87388" w:rsidR="001C254B" w:rsidRDefault="001C254B" w:rsidP="001C254B">
      <w:pPr>
        <w:pStyle w:val="Geenafstand"/>
        <w:numPr>
          <w:ilvl w:val="1"/>
          <w:numId w:val="20"/>
        </w:numPr>
        <w:spacing w:line="276" w:lineRule="auto"/>
        <w:rPr>
          <w:rFonts w:eastAsiaTheme="majorEastAsia"/>
        </w:rPr>
      </w:pPr>
      <w:r w:rsidRPr="00B17937">
        <w:rPr>
          <w:rFonts w:eastAsiaTheme="majorEastAsia"/>
        </w:rPr>
        <w:t xml:space="preserve">de </w:t>
      </w:r>
      <w:r w:rsidR="00EA46CB">
        <w:rPr>
          <w:rFonts w:eastAsiaTheme="majorEastAsia"/>
        </w:rPr>
        <w:t>Wederpartij</w:t>
      </w:r>
      <w:r w:rsidRPr="00B17937">
        <w:rPr>
          <w:rFonts w:eastAsiaTheme="majorEastAsia"/>
        </w:rPr>
        <w:t xml:space="preserve"> transparant inzicht geeft in de kosten en gevolgen,</w:t>
      </w:r>
      <w:r>
        <w:rPr>
          <w:rFonts w:eastAsiaTheme="majorEastAsia"/>
        </w:rPr>
        <w:t xml:space="preserve"> </w:t>
      </w:r>
    </w:p>
    <w:p w14:paraId="648E0044" w14:textId="77777777" w:rsidR="001C254B" w:rsidRPr="00B17937" w:rsidRDefault="001C254B" w:rsidP="001C254B">
      <w:pPr>
        <w:pStyle w:val="Geenafstand"/>
        <w:numPr>
          <w:ilvl w:val="1"/>
          <w:numId w:val="20"/>
        </w:numPr>
        <w:spacing w:line="276" w:lineRule="auto"/>
        <w:rPr>
          <w:rFonts w:eastAsiaTheme="majorEastAsia"/>
        </w:rPr>
      </w:pPr>
      <w:r w:rsidRPr="00B17937">
        <w:rPr>
          <w:rFonts w:eastAsiaTheme="majorEastAsia"/>
        </w:rPr>
        <w:t>deze ontwikkelingen logisch voortbouwen op de geleverde diensten.</w:t>
      </w:r>
    </w:p>
    <w:p w14:paraId="36AD19E7" w14:textId="77777777" w:rsidR="001C254B" w:rsidRPr="00E40E80" w:rsidRDefault="001C254B" w:rsidP="001C254B">
      <w:pPr>
        <w:pStyle w:val="Geenafstand"/>
        <w:spacing w:line="276" w:lineRule="auto"/>
        <w:ind w:left="720"/>
        <w:rPr>
          <w:rFonts w:eastAsiaTheme="majorEastAsia"/>
        </w:rPr>
      </w:pPr>
    </w:p>
    <w:p w14:paraId="29C78DA8" w14:textId="404A1791" w:rsidR="001C254B" w:rsidRDefault="001C254B" w:rsidP="001C254B">
      <w:pPr>
        <w:pStyle w:val="Geenafstand"/>
        <w:numPr>
          <w:ilvl w:val="0"/>
          <w:numId w:val="19"/>
        </w:numPr>
        <w:spacing w:line="276" w:lineRule="auto"/>
        <w:rPr>
          <w:rFonts w:eastAsiaTheme="majorEastAsia"/>
        </w:rPr>
      </w:pPr>
      <w:r w:rsidRPr="00E40E80">
        <w:rPr>
          <w:rFonts w:eastAsiaTheme="majorEastAsia"/>
          <w:b/>
          <w:bCs/>
        </w:rPr>
        <w:t>Security</w:t>
      </w:r>
      <w:r w:rsidRPr="00E40E80">
        <w:rPr>
          <w:rFonts w:eastAsiaTheme="majorEastAsia"/>
        </w:rPr>
        <w:br/>
        <w:t xml:space="preserve">Indien nieuwe beveiligingsstandaarden, dreigingen of sectorale verplichtingen dit vereisen, kan de </w:t>
      </w:r>
      <w:r w:rsidR="006C198B">
        <w:rPr>
          <w:rFonts w:eastAsiaTheme="majorEastAsia"/>
        </w:rPr>
        <w:t>A</w:t>
      </w:r>
      <w:r w:rsidRPr="00E40E80">
        <w:rPr>
          <w:rFonts w:eastAsiaTheme="majorEastAsia"/>
        </w:rPr>
        <w:t xml:space="preserve">anbestedende dienst verzoeken om het doorvoeren van aanvullende beveiligingsmaatregelen. De </w:t>
      </w:r>
      <w:r w:rsidR="00954E1B">
        <w:rPr>
          <w:rFonts w:eastAsiaTheme="majorEastAsia"/>
        </w:rPr>
        <w:t>Wederpartij</w:t>
      </w:r>
      <w:r w:rsidRPr="00E40E80">
        <w:rPr>
          <w:rFonts w:eastAsiaTheme="majorEastAsia"/>
        </w:rPr>
        <w:t xml:space="preserve"> dient beveiligingsupdates zonder onredelijke vertraging te implementeren.</w:t>
      </w:r>
    </w:p>
    <w:p w14:paraId="67923E98" w14:textId="77777777" w:rsidR="001C254B" w:rsidRPr="00E40E80" w:rsidRDefault="001C254B" w:rsidP="001C254B">
      <w:pPr>
        <w:pStyle w:val="Lijstalinea"/>
        <w:rPr>
          <w:rFonts w:eastAsiaTheme="majorEastAsia"/>
          <w:b/>
          <w:bCs/>
        </w:rPr>
      </w:pPr>
    </w:p>
    <w:p w14:paraId="707841E1" w14:textId="67DC4DCE" w:rsidR="001C254B" w:rsidRDefault="001C254B" w:rsidP="001C254B">
      <w:pPr>
        <w:pStyle w:val="Geenafstand"/>
        <w:numPr>
          <w:ilvl w:val="0"/>
          <w:numId w:val="19"/>
        </w:numPr>
        <w:spacing w:line="276" w:lineRule="auto"/>
        <w:rPr>
          <w:rFonts w:eastAsiaTheme="majorEastAsia"/>
        </w:rPr>
      </w:pPr>
      <w:r w:rsidRPr="00E40E80">
        <w:rPr>
          <w:rFonts w:eastAsiaTheme="majorEastAsia"/>
          <w:b/>
          <w:bCs/>
        </w:rPr>
        <w:t>Wetswijzigingen</w:t>
      </w:r>
      <w:r w:rsidRPr="00E40E80">
        <w:rPr>
          <w:rFonts w:eastAsiaTheme="majorEastAsia"/>
          <w:b/>
          <w:bCs/>
        </w:rPr>
        <w:br/>
      </w:r>
      <w:r w:rsidRPr="00E40E80">
        <w:rPr>
          <w:rFonts w:eastAsiaTheme="majorEastAsia"/>
        </w:rPr>
        <w:t>Bij</w:t>
      </w:r>
      <w:r>
        <w:rPr>
          <w:rFonts w:eastAsiaTheme="majorEastAsia"/>
        </w:rPr>
        <w:t xml:space="preserve"> (verplichte)</w:t>
      </w:r>
      <w:r w:rsidRPr="00E40E80">
        <w:rPr>
          <w:rFonts w:eastAsiaTheme="majorEastAsia"/>
        </w:rPr>
        <w:t xml:space="preserve"> wijzigingen in relevante wet- en regelgeving die impact hebben op de dienstverlening, is de </w:t>
      </w:r>
      <w:r w:rsidR="00EA46CB">
        <w:rPr>
          <w:rFonts w:eastAsiaTheme="majorEastAsia"/>
        </w:rPr>
        <w:t>Wederpartij</w:t>
      </w:r>
      <w:r w:rsidRPr="00E40E80">
        <w:rPr>
          <w:rFonts w:eastAsiaTheme="majorEastAsia"/>
        </w:rPr>
        <w:t xml:space="preserve"> verplicht zijn systemen, processen en functionaliteiten hierop </w:t>
      </w:r>
      <w:r>
        <w:rPr>
          <w:rFonts w:eastAsiaTheme="majorEastAsia"/>
        </w:rPr>
        <w:t>(</w:t>
      </w:r>
      <w:r w:rsidRPr="00E40E80">
        <w:rPr>
          <w:rFonts w:eastAsiaTheme="majorEastAsia"/>
        </w:rPr>
        <w:t>kosteloos</w:t>
      </w:r>
      <w:r>
        <w:rPr>
          <w:rFonts w:eastAsiaTheme="majorEastAsia"/>
        </w:rPr>
        <w:t>)</w:t>
      </w:r>
      <w:r w:rsidRPr="00E40E80">
        <w:rPr>
          <w:rFonts w:eastAsiaTheme="majorEastAsia"/>
        </w:rPr>
        <w:t xml:space="preserve"> aan te passen. </w:t>
      </w:r>
      <w:r w:rsidR="005860B4">
        <w:rPr>
          <w:rFonts w:eastAsiaTheme="majorEastAsia"/>
        </w:rPr>
        <w:t>P</w:t>
      </w:r>
      <w:r w:rsidRPr="00E40E80">
        <w:rPr>
          <w:rFonts w:eastAsiaTheme="majorEastAsia"/>
        </w:rPr>
        <w:t>artijen treden tijdig in overleg om de gevolgen en de implementatietermijnen te bepalen.</w:t>
      </w:r>
    </w:p>
    <w:p w14:paraId="50844DD2" w14:textId="77777777" w:rsidR="001C254B" w:rsidRDefault="001C254B" w:rsidP="001C254B">
      <w:pPr>
        <w:pStyle w:val="Lijstalinea"/>
        <w:rPr>
          <w:rFonts w:eastAsiaTheme="majorEastAsia"/>
        </w:rPr>
      </w:pPr>
    </w:p>
    <w:p w14:paraId="7EAA5F81" w14:textId="1D3D4321" w:rsidR="001C254B" w:rsidRDefault="001C254B" w:rsidP="001C254B">
      <w:pPr>
        <w:pStyle w:val="Geenafstand"/>
        <w:numPr>
          <w:ilvl w:val="0"/>
          <w:numId w:val="19"/>
        </w:numPr>
        <w:spacing w:line="276" w:lineRule="auto"/>
        <w:rPr>
          <w:rFonts w:eastAsiaTheme="majorEastAsia"/>
        </w:rPr>
      </w:pPr>
      <w:r w:rsidRPr="002323B7">
        <w:rPr>
          <w:rFonts w:eastAsiaTheme="majorEastAsia"/>
          <w:b/>
          <w:bCs/>
        </w:rPr>
        <w:t>Indexatie</w:t>
      </w:r>
      <w:r w:rsidRPr="002323B7">
        <w:rPr>
          <w:rFonts w:eastAsiaTheme="majorEastAsia"/>
        </w:rPr>
        <w:br/>
      </w:r>
      <w:bookmarkStart w:id="8" w:name="_Hlk228989558"/>
      <w:r w:rsidRPr="00327A9B">
        <w:rPr>
          <w:rFonts w:eastAsiaTheme="majorEastAsia"/>
          <w:color w:val="5B9BD5" w:themeColor="accent1"/>
        </w:rPr>
        <w:t xml:space="preserve">De vergoedingen binnen de Overeenkomst kunnen </w:t>
      </w:r>
      <w:r w:rsidR="00621276">
        <w:rPr>
          <w:rFonts w:eastAsiaTheme="majorEastAsia"/>
          <w:color w:val="5B9BD5" w:themeColor="accent1"/>
        </w:rPr>
        <w:t xml:space="preserve">worden geïndexeerd zoals </w:t>
      </w:r>
      <w:r w:rsidRPr="00327A9B">
        <w:rPr>
          <w:rFonts w:eastAsiaTheme="majorEastAsia"/>
          <w:color w:val="5B9BD5" w:themeColor="accent1"/>
        </w:rPr>
        <w:t>omschreven in</w:t>
      </w:r>
      <w:r w:rsidR="00327A9B" w:rsidRPr="00327A9B">
        <w:rPr>
          <w:rFonts w:eastAsiaTheme="majorEastAsia"/>
          <w:color w:val="5B9BD5" w:themeColor="accent1"/>
        </w:rPr>
        <w:t xml:space="preserve"> artikel 7.2 van</w:t>
      </w:r>
      <w:r w:rsidRPr="00327A9B">
        <w:rPr>
          <w:rFonts w:eastAsiaTheme="majorEastAsia"/>
          <w:color w:val="5B9BD5" w:themeColor="accent1"/>
        </w:rPr>
        <w:t xml:space="preserve"> de concept Overeenkomst</w:t>
      </w:r>
      <w:r w:rsidR="00621276">
        <w:rPr>
          <w:rFonts w:eastAsiaTheme="majorEastAsia"/>
          <w:color w:val="5B9BD5" w:themeColor="accent1"/>
        </w:rPr>
        <w:t xml:space="preserve"> A1</w:t>
      </w:r>
      <w:r w:rsidRPr="00327A9B">
        <w:rPr>
          <w:rFonts w:eastAsiaTheme="majorEastAsia"/>
          <w:color w:val="5B9BD5" w:themeColor="accent1"/>
        </w:rPr>
        <w:t xml:space="preserve">. </w:t>
      </w:r>
      <w:bookmarkEnd w:id="8"/>
      <w:r w:rsidRPr="002323B7">
        <w:rPr>
          <w:rFonts w:eastAsiaTheme="majorEastAsia"/>
        </w:rPr>
        <w:t xml:space="preserve">De indexatie dient transparant, controleerbaar en in overeenstemming met de </w:t>
      </w:r>
      <w:r>
        <w:rPr>
          <w:rFonts w:eastAsiaTheme="majorEastAsia"/>
        </w:rPr>
        <w:t>concept Overeenkomst</w:t>
      </w:r>
      <w:r w:rsidRPr="002323B7">
        <w:rPr>
          <w:rFonts w:eastAsiaTheme="majorEastAsia"/>
        </w:rPr>
        <w:t xml:space="preserve"> te worden toegepast.</w:t>
      </w:r>
    </w:p>
    <w:p w14:paraId="35E36067" w14:textId="77777777" w:rsidR="007C10BD" w:rsidRDefault="007C10BD" w:rsidP="001C254B">
      <w:pPr>
        <w:pStyle w:val="Geenafstand"/>
        <w:spacing w:line="276" w:lineRule="auto"/>
        <w:rPr>
          <w:rFonts w:eastAsiaTheme="majorEastAsia"/>
          <w:b/>
          <w:bCs/>
        </w:rPr>
      </w:pPr>
    </w:p>
    <w:p w14:paraId="60706931" w14:textId="4397E971" w:rsidR="001C254B" w:rsidRDefault="001C254B" w:rsidP="005C009D">
      <w:pPr>
        <w:pStyle w:val="Geenafstand"/>
        <w:spacing w:line="276" w:lineRule="auto"/>
        <w:ind w:firstLine="360"/>
        <w:rPr>
          <w:rFonts w:eastAsiaTheme="majorEastAsia"/>
          <w:b/>
          <w:bCs/>
        </w:rPr>
      </w:pPr>
      <w:r w:rsidRPr="00F94873">
        <w:rPr>
          <w:rFonts w:eastAsiaTheme="majorEastAsia"/>
          <w:b/>
          <w:bCs/>
        </w:rPr>
        <w:t xml:space="preserve">Financiële </w:t>
      </w:r>
      <w:r>
        <w:rPr>
          <w:rFonts w:eastAsiaTheme="majorEastAsia"/>
          <w:b/>
          <w:bCs/>
        </w:rPr>
        <w:t>a</w:t>
      </w:r>
      <w:r w:rsidRPr="00F94873">
        <w:rPr>
          <w:rFonts w:eastAsiaTheme="majorEastAsia"/>
          <w:b/>
          <w:bCs/>
        </w:rPr>
        <w:t xml:space="preserve">fhandeling van </w:t>
      </w:r>
      <w:r>
        <w:rPr>
          <w:rFonts w:eastAsiaTheme="majorEastAsia"/>
          <w:b/>
          <w:bCs/>
        </w:rPr>
        <w:t>h</w:t>
      </w:r>
      <w:r w:rsidRPr="00F94873">
        <w:rPr>
          <w:rFonts w:eastAsiaTheme="majorEastAsia"/>
          <w:b/>
          <w:bCs/>
        </w:rPr>
        <w:t>erzieningen</w:t>
      </w:r>
    </w:p>
    <w:p w14:paraId="53807223" w14:textId="77777777" w:rsidR="001C254B" w:rsidRPr="00F94873" w:rsidRDefault="001C254B" w:rsidP="001C254B">
      <w:pPr>
        <w:pStyle w:val="Geenafstand"/>
        <w:spacing w:line="276" w:lineRule="auto"/>
        <w:rPr>
          <w:rFonts w:eastAsiaTheme="majorEastAsia"/>
          <w:b/>
          <w:bCs/>
        </w:rPr>
      </w:pPr>
    </w:p>
    <w:p w14:paraId="01A793CB" w14:textId="77777777" w:rsidR="001C254B" w:rsidRPr="00F94873" w:rsidRDefault="001C254B" w:rsidP="001C254B">
      <w:pPr>
        <w:pStyle w:val="Geenafstand"/>
        <w:numPr>
          <w:ilvl w:val="0"/>
          <w:numId w:val="21"/>
        </w:numPr>
        <w:spacing w:line="276" w:lineRule="auto"/>
        <w:rPr>
          <w:rFonts w:eastAsiaTheme="majorEastAsia"/>
          <w:b/>
          <w:bCs/>
        </w:rPr>
      </w:pPr>
      <w:r w:rsidRPr="00F94873">
        <w:rPr>
          <w:rFonts w:eastAsiaTheme="majorEastAsia"/>
          <w:b/>
          <w:bCs/>
        </w:rPr>
        <w:t xml:space="preserve">Kosteloze </w:t>
      </w:r>
      <w:r>
        <w:rPr>
          <w:rFonts w:eastAsiaTheme="majorEastAsia"/>
          <w:b/>
          <w:bCs/>
        </w:rPr>
        <w:t>a</w:t>
      </w:r>
      <w:r w:rsidRPr="00F94873">
        <w:rPr>
          <w:rFonts w:eastAsiaTheme="majorEastAsia"/>
          <w:b/>
          <w:bCs/>
        </w:rPr>
        <w:t>anpassingen</w:t>
      </w:r>
    </w:p>
    <w:p w14:paraId="14DD7584" w14:textId="77777777" w:rsidR="001C254B" w:rsidRPr="00F94873" w:rsidRDefault="001C254B" w:rsidP="001C254B">
      <w:pPr>
        <w:pStyle w:val="Geenafstand"/>
        <w:spacing w:line="276" w:lineRule="auto"/>
        <w:ind w:firstLine="360"/>
        <w:rPr>
          <w:rFonts w:eastAsiaTheme="majorEastAsia"/>
        </w:rPr>
      </w:pPr>
      <w:r w:rsidRPr="00F94873">
        <w:rPr>
          <w:rFonts w:eastAsiaTheme="majorEastAsia"/>
        </w:rPr>
        <w:t>De volgende wijzigingen worden zonder meerkosten uitgevoerd:</w:t>
      </w:r>
    </w:p>
    <w:p w14:paraId="0EF20739" w14:textId="77777777" w:rsidR="001C254B" w:rsidRPr="00F94873" w:rsidRDefault="001C254B" w:rsidP="001C254B">
      <w:pPr>
        <w:pStyle w:val="Geenafstand"/>
        <w:numPr>
          <w:ilvl w:val="0"/>
          <w:numId w:val="20"/>
        </w:numPr>
        <w:spacing w:line="276" w:lineRule="auto"/>
        <w:rPr>
          <w:rFonts w:eastAsiaTheme="majorEastAsia"/>
        </w:rPr>
      </w:pPr>
      <w:r w:rsidRPr="00F94873">
        <w:rPr>
          <w:rFonts w:eastAsiaTheme="majorEastAsia"/>
        </w:rPr>
        <w:t>Security-updates en dringende beveiligingsmaatregelen.</w:t>
      </w:r>
    </w:p>
    <w:p w14:paraId="760BD282" w14:textId="1738E3CA" w:rsidR="001C254B" w:rsidRPr="00F94873" w:rsidRDefault="001C254B" w:rsidP="001C254B">
      <w:pPr>
        <w:pStyle w:val="Geenafstand"/>
        <w:numPr>
          <w:ilvl w:val="0"/>
          <w:numId w:val="20"/>
        </w:numPr>
        <w:spacing w:line="276" w:lineRule="auto"/>
        <w:rPr>
          <w:rFonts w:eastAsiaTheme="majorEastAsia"/>
        </w:rPr>
      </w:pPr>
      <w:r>
        <w:rPr>
          <w:rFonts w:eastAsiaTheme="majorEastAsia"/>
        </w:rPr>
        <w:t>N</w:t>
      </w:r>
      <w:r w:rsidRPr="00F94873">
        <w:rPr>
          <w:rFonts w:eastAsiaTheme="majorEastAsia"/>
        </w:rPr>
        <w:t>oodzakelijk</w:t>
      </w:r>
      <w:r>
        <w:rPr>
          <w:rFonts w:eastAsiaTheme="majorEastAsia"/>
        </w:rPr>
        <w:t>e</w:t>
      </w:r>
      <w:r w:rsidRPr="00F94873">
        <w:rPr>
          <w:rFonts w:eastAsiaTheme="majorEastAsia"/>
        </w:rPr>
        <w:t xml:space="preserve"> </w:t>
      </w:r>
      <w:r>
        <w:rPr>
          <w:rFonts w:eastAsiaTheme="majorEastAsia"/>
        </w:rPr>
        <w:t>a</w:t>
      </w:r>
      <w:r w:rsidRPr="00F94873">
        <w:rPr>
          <w:rFonts w:eastAsiaTheme="majorEastAsia"/>
        </w:rPr>
        <w:t xml:space="preserve">anpassingen door </w:t>
      </w:r>
      <w:r>
        <w:rPr>
          <w:rFonts w:eastAsiaTheme="majorEastAsia"/>
        </w:rPr>
        <w:t>(verplichte)</w:t>
      </w:r>
      <w:r w:rsidR="00EA46CB">
        <w:rPr>
          <w:rFonts w:eastAsiaTheme="majorEastAsia"/>
        </w:rPr>
        <w:t xml:space="preserve"> </w:t>
      </w:r>
      <w:r w:rsidRPr="00F94873">
        <w:rPr>
          <w:rFonts w:eastAsiaTheme="majorEastAsia"/>
        </w:rPr>
        <w:t>wetswijzigingen.</w:t>
      </w:r>
    </w:p>
    <w:p w14:paraId="3E97C1A5" w14:textId="02F18F8C" w:rsidR="001C254B" w:rsidRDefault="001C254B" w:rsidP="001C254B">
      <w:pPr>
        <w:pStyle w:val="Geenafstand"/>
        <w:numPr>
          <w:ilvl w:val="0"/>
          <w:numId w:val="20"/>
        </w:numPr>
        <w:spacing w:line="276" w:lineRule="auto"/>
        <w:rPr>
          <w:rFonts w:eastAsiaTheme="majorEastAsia"/>
        </w:rPr>
      </w:pPr>
      <w:r w:rsidRPr="00257BDB">
        <w:rPr>
          <w:rFonts w:eastAsiaTheme="majorEastAsia"/>
        </w:rPr>
        <w:t xml:space="preserve">Functionele en technische updates die de </w:t>
      </w:r>
      <w:r w:rsidR="00EA46CB">
        <w:rPr>
          <w:rFonts w:eastAsiaTheme="majorEastAsia"/>
        </w:rPr>
        <w:t>Wederpartij</w:t>
      </w:r>
      <w:r w:rsidRPr="00257BDB">
        <w:rPr>
          <w:rFonts w:eastAsiaTheme="majorEastAsia"/>
        </w:rPr>
        <w:t xml:space="preserve"> standaard </w:t>
      </w:r>
      <w:r>
        <w:rPr>
          <w:rFonts w:eastAsiaTheme="majorEastAsia"/>
        </w:rPr>
        <w:t>conform de overeenkomst levert</w:t>
      </w:r>
      <w:r w:rsidRPr="00257BDB">
        <w:rPr>
          <w:rFonts w:eastAsiaTheme="majorEastAsia"/>
        </w:rPr>
        <w:t xml:space="preserve">. </w:t>
      </w:r>
    </w:p>
    <w:p w14:paraId="5EECB546" w14:textId="77777777" w:rsidR="001C254B" w:rsidRPr="00257BDB" w:rsidRDefault="001C254B" w:rsidP="001C254B">
      <w:pPr>
        <w:pStyle w:val="Geenafstand"/>
        <w:spacing w:line="276" w:lineRule="auto"/>
        <w:ind w:left="720"/>
        <w:rPr>
          <w:rFonts w:eastAsiaTheme="majorEastAsia"/>
        </w:rPr>
      </w:pPr>
    </w:p>
    <w:p w14:paraId="39F33292" w14:textId="77777777" w:rsidR="001C254B" w:rsidRPr="00F94873" w:rsidRDefault="001C254B" w:rsidP="001C254B">
      <w:pPr>
        <w:pStyle w:val="Geenafstand"/>
        <w:numPr>
          <w:ilvl w:val="0"/>
          <w:numId w:val="21"/>
        </w:numPr>
        <w:spacing w:line="276" w:lineRule="auto"/>
        <w:rPr>
          <w:rFonts w:eastAsiaTheme="majorEastAsia"/>
          <w:b/>
          <w:bCs/>
        </w:rPr>
      </w:pPr>
      <w:r w:rsidRPr="00F94873">
        <w:rPr>
          <w:rFonts w:eastAsiaTheme="majorEastAsia"/>
          <w:b/>
          <w:bCs/>
        </w:rPr>
        <w:t xml:space="preserve">Wijzigingen met </w:t>
      </w:r>
      <w:r>
        <w:rPr>
          <w:rFonts w:eastAsiaTheme="majorEastAsia"/>
          <w:b/>
          <w:bCs/>
        </w:rPr>
        <w:t>k</w:t>
      </w:r>
      <w:r w:rsidRPr="00F94873">
        <w:rPr>
          <w:rFonts w:eastAsiaTheme="majorEastAsia"/>
          <w:b/>
          <w:bCs/>
        </w:rPr>
        <w:t>ostenafspraken</w:t>
      </w:r>
    </w:p>
    <w:p w14:paraId="41E7D358" w14:textId="77777777" w:rsidR="001C254B" w:rsidRPr="00F94873" w:rsidRDefault="001C254B" w:rsidP="001C254B">
      <w:pPr>
        <w:pStyle w:val="Geenafstand"/>
        <w:spacing w:line="276" w:lineRule="auto"/>
        <w:ind w:firstLine="360"/>
        <w:rPr>
          <w:rFonts w:eastAsiaTheme="majorEastAsia"/>
        </w:rPr>
      </w:pPr>
      <w:r w:rsidRPr="00F94873">
        <w:rPr>
          <w:rFonts w:eastAsiaTheme="majorEastAsia"/>
        </w:rPr>
        <w:t>Voor wijzigingen die niet onder de kosteloze categorie vallen:</w:t>
      </w:r>
    </w:p>
    <w:p w14:paraId="75A3BBAB" w14:textId="6A8DE731" w:rsidR="001C254B" w:rsidRPr="00F94873" w:rsidRDefault="00EA46CB" w:rsidP="001C254B">
      <w:pPr>
        <w:pStyle w:val="Geenafstand"/>
        <w:numPr>
          <w:ilvl w:val="0"/>
          <w:numId w:val="22"/>
        </w:numPr>
        <w:spacing w:line="276" w:lineRule="auto"/>
        <w:rPr>
          <w:rFonts w:eastAsiaTheme="majorEastAsia"/>
        </w:rPr>
      </w:pPr>
      <w:bookmarkStart w:id="9" w:name="_Hlk224196709"/>
      <w:r>
        <w:rPr>
          <w:rFonts w:eastAsiaTheme="majorEastAsia"/>
        </w:rPr>
        <w:t>Levert de</w:t>
      </w:r>
      <w:r w:rsidR="001C254B" w:rsidRPr="00F94873">
        <w:rPr>
          <w:rFonts w:eastAsiaTheme="majorEastAsia"/>
        </w:rPr>
        <w:t xml:space="preserve"> </w:t>
      </w:r>
      <w:r>
        <w:rPr>
          <w:rFonts w:eastAsiaTheme="majorEastAsia"/>
        </w:rPr>
        <w:t>Wederpartij</w:t>
      </w:r>
      <w:r w:rsidR="001C254B" w:rsidRPr="00F94873">
        <w:rPr>
          <w:rFonts w:eastAsiaTheme="majorEastAsia"/>
        </w:rPr>
        <w:t xml:space="preserve"> vooraf een transparante kostenindicatie.</w:t>
      </w:r>
    </w:p>
    <w:p w14:paraId="2563941F" w14:textId="1A9C5E92" w:rsidR="001C254B" w:rsidRPr="00F94873" w:rsidRDefault="00EA46CB" w:rsidP="001C254B">
      <w:pPr>
        <w:pStyle w:val="Geenafstand"/>
        <w:numPr>
          <w:ilvl w:val="0"/>
          <w:numId w:val="22"/>
        </w:numPr>
        <w:spacing w:line="276" w:lineRule="auto"/>
        <w:rPr>
          <w:rFonts w:eastAsiaTheme="majorEastAsia"/>
        </w:rPr>
      </w:pPr>
      <w:r>
        <w:rPr>
          <w:rFonts w:eastAsiaTheme="majorEastAsia"/>
        </w:rPr>
        <w:t>Worden k</w:t>
      </w:r>
      <w:r w:rsidR="001C254B" w:rsidRPr="00F94873">
        <w:rPr>
          <w:rFonts w:eastAsiaTheme="majorEastAsia"/>
        </w:rPr>
        <w:t>osten berekend op basis van vooraf overeengekomen tarieven.</w:t>
      </w:r>
      <w:r w:rsidR="001C254B">
        <w:rPr>
          <w:rFonts w:eastAsiaTheme="majorEastAsia"/>
        </w:rPr>
        <w:tab/>
      </w:r>
    </w:p>
    <w:p w14:paraId="78362C9F" w14:textId="4B30D2BE" w:rsidR="001C254B" w:rsidRPr="00F94873" w:rsidRDefault="00EA46CB" w:rsidP="001C254B">
      <w:pPr>
        <w:pStyle w:val="Geenafstand"/>
        <w:numPr>
          <w:ilvl w:val="0"/>
          <w:numId w:val="22"/>
        </w:numPr>
        <w:spacing w:line="276" w:lineRule="auto"/>
        <w:rPr>
          <w:rFonts w:eastAsiaTheme="majorEastAsia"/>
        </w:rPr>
      </w:pPr>
      <w:r>
        <w:rPr>
          <w:rFonts w:eastAsiaTheme="majorEastAsia"/>
        </w:rPr>
        <w:t>Vindt u</w:t>
      </w:r>
      <w:r w:rsidR="001C254B" w:rsidRPr="00F94873">
        <w:rPr>
          <w:rFonts w:eastAsiaTheme="majorEastAsia"/>
        </w:rPr>
        <w:t xml:space="preserve">itvoering pas plaats na schriftelijke goedkeuring van de </w:t>
      </w:r>
      <w:r w:rsidR="00DE1326">
        <w:rPr>
          <w:rFonts w:eastAsiaTheme="majorEastAsia"/>
        </w:rPr>
        <w:t>Opdrachtgever</w:t>
      </w:r>
      <w:r w:rsidR="001C254B" w:rsidRPr="00F94873">
        <w:rPr>
          <w:rFonts w:eastAsiaTheme="majorEastAsia"/>
        </w:rPr>
        <w:t>.</w:t>
      </w:r>
    </w:p>
    <w:bookmarkEnd w:id="9"/>
    <w:p w14:paraId="515AB4EA" w14:textId="77777777" w:rsidR="001C254B" w:rsidRPr="00F94873" w:rsidRDefault="001C254B" w:rsidP="001C254B">
      <w:pPr>
        <w:pStyle w:val="Geenafstand"/>
        <w:spacing w:line="276" w:lineRule="auto"/>
        <w:rPr>
          <w:rFonts w:eastAsiaTheme="majorEastAsia"/>
        </w:rPr>
      </w:pPr>
    </w:p>
    <w:p w14:paraId="289E4399" w14:textId="77777777" w:rsidR="001C254B" w:rsidRPr="00F85B91" w:rsidRDefault="001C254B" w:rsidP="001C254B">
      <w:pPr>
        <w:pStyle w:val="Geenafstand"/>
        <w:numPr>
          <w:ilvl w:val="0"/>
          <w:numId w:val="21"/>
        </w:numPr>
        <w:spacing w:line="276" w:lineRule="auto"/>
        <w:rPr>
          <w:rFonts w:eastAsiaTheme="majorEastAsia"/>
          <w:b/>
          <w:bCs/>
        </w:rPr>
      </w:pPr>
      <w:r w:rsidRPr="00F85B91">
        <w:rPr>
          <w:rFonts w:eastAsiaTheme="majorEastAsia"/>
          <w:b/>
          <w:bCs/>
        </w:rPr>
        <w:t>Transparantie en verantwoording</w:t>
      </w:r>
    </w:p>
    <w:p w14:paraId="5A93FC41" w14:textId="622F5A41" w:rsidR="001C254B" w:rsidRPr="00F94873" w:rsidRDefault="001C254B" w:rsidP="001C254B">
      <w:pPr>
        <w:pStyle w:val="Geenafstand"/>
        <w:spacing w:line="276" w:lineRule="auto"/>
        <w:ind w:firstLine="360"/>
        <w:rPr>
          <w:rFonts w:eastAsiaTheme="majorEastAsia"/>
        </w:rPr>
      </w:pPr>
      <w:r w:rsidRPr="00F94873">
        <w:rPr>
          <w:rFonts w:eastAsiaTheme="majorEastAsia"/>
        </w:rPr>
        <w:t xml:space="preserve">Bij kosten voor herzieningen verstrekt de </w:t>
      </w:r>
      <w:r w:rsidR="00EA46CB">
        <w:rPr>
          <w:rFonts w:eastAsiaTheme="majorEastAsia"/>
        </w:rPr>
        <w:t>Wederpartij</w:t>
      </w:r>
      <w:r w:rsidRPr="00F94873">
        <w:rPr>
          <w:rFonts w:eastAsiaTheme="majorEastAsia"/>
        </w:rPr>
        <w:t>:</w:t>
      </w:r>
    </w:p>
    <w:p w14:paraId="7A4121E0" w14:textId="77777777" w:rsidR="001C254B" w:rsidRPr="00F94873" w:rsidRDefault="001C254B" w:rsidP="001C254B">
      <w:pPr>
        <w:pStyle w:val="Geenafstand"/>
        <w:numPr>
          <w:ilvl w:val="0"/>
          <w:numId w:val="24"/>
        </w:numPr>
        <w:spacing w:line="276" w:lineRule="auto"/>
        <w:rPr>
          <w:rFonts w:eastAsiaTheme="majorEastAsia"/>
        </w:rPr>
      </w:pPr>
      <w:r w:rsidRPr="00F94873">
        <w:rPr>
          <w:rFonts w:eastAsiaTheme="majorEastAsia"/>
        </w:rPr>
        <w:t>een gedetailleerde uren- en materi</w:t>
      </w:r>
      <w:r>
        <w:rPr>
          <w:rFonts w:eastAsiaTheme="majorEastAsia"/>
        </w:rPr>
        <w:t>a</w:t>
      </w:r>
      <w:r w:rsidRPr="00F94873">
        <w:rPr>
          <w:rFonts w:eastAsiaTheme="majorEastAsia"/>
        </w:rPr>
        <w:t>alspecificatie,</w:t>
      </w:r>
    </w:p>
    <w:p w14:paraId="2FBD8D88" w14:textId="77777777" w:rsidR="001C254B" w:rsidRDefault="001C254B" w:rsidP="001C254B">
      <w:pPr>
        <w:pStyle w:val="Geenafstand"/>
        <w:numPr>
          <w:ilvl w:val="0"/>
          <w:numId w:val="24"/>
        </w:numPr>
        <w:spacing w:line="276" w:lineRule="auto"/>
        <w:rPr>
          <w:rFonts w:eastAsiaTheme="majorEastAsia"/>
        </w:rPr>
      </w:pPr>
      <w:r w:rsidRPr="00F94873">
        <w:rPr>
          <w:rFonts w:eastAsiaTheme="majorEastAsia"/>
        </w:rPr>
        <w:t>de aanleiding en het doel van de wijziging,</w:t>
      </w:r>
    </w:p>
    <w:p w14:paraId="15EB5753" w14:textId="18C68083" w:rsidR="001C254B" w:rsidRPr="00F85B91" w:rsidRDefault="001C254B" w:rsidP="001C254B">
      <w:pPr>
        <w:pStyle w:val="Geenafstand"/>
        <w:numPr>
          <w:ilvl w:val="0"/>
          <w:numId w:val="24"/>
        </w:numPr>
        <w:spacing w:line="276" w:lineRule="auto"/>
        <w:rPr>
          <w:rFonts w:eastAsiaTheme="majorEastAsia"/>
        </w:rPr>
      </w:pPr>
      <w:r w:rsidRPr="00F85B91">
        <w:rPr>
          <w:rFonts w:eastAsiaTheme="majorEastAsia"/>
        </w:rPr>
        <w:t xml:space="preserve">bewijs van marktconformiteit </w:t>
      </w:r>
      <w:r w:rsidR="00EA46CB">
        <w:rPr>
          <w:rFonts w:eastAsiaTheme="majorEastAsia"/>
        </w:rPr>
        <w:t>(</w:t>
      </w:r>
      <w:r w:rsidRPr="00F85B91">
        <w:rPr>
          <w:rFonts w:eastAsiaTheme="majorEastAsia"/>
        </w:rPr>
        <w:t>indien gevraagd</w:t>
      </w:r>
      <w:r w:rsidR="00EA46CB">
        <w:rPr>
          <w:rFonts w:eastAsiaTheme="majorEastAsia"/>
        </w:rPr>
        <w:t>)</w:t>
      </w:r>
      <w:r w:rsidRPr="00F85B91">
        <w:rPr>
          <w:rFonts w:eastAsiaTheme="majorEastAsia"/>
        </w:rPr>
        <w:t>.</w:t>
      </w:r>
    </w:p>
    <w:p w14:paraId="0081D87C" w14:textId="77777777" w:rsidR="001C254B" w:rsidRDefault="001C254B" w:rsidP="001C254B"/>
    <w:p w14:paraId="07739005" w14:textId="105AAB8C" w:rsidR="001C254B" w:rsidRPr="001C254B" w:rsidRDefault="001C254B" w:rsidP="001C254B">
      <w:pPr>
        <w:overflowPunct/>
        <w:autoSpaceDE/>
        <w:autoSpaceDN/>
        <w:adjustRightInd/>
        <w:textAlignment w:val="auto"/>
        <w:rPr>
          <w:rFonts w:eastAsia="Calibri" w:cs="Times New Roman"/>
          <w:szCs w:val="22"/>
          <w:lang w:eastAsia="en-US"/>
        </w:rPr>
      </w:pPr>
    </w:p>
    <w:sectPr w:rsidR="001C254B" w:rsidRPr="001C254B" w:rsidSect="00D00BB2">
      <w:headerReference w:type="default" r:id="rId12"/>
      <w:footerReference w:type="default" r:id="rId13"/>
      <w:headerReference w:type="first" r:id="rId14"/>
      <w:footnotePr>
        <w:numFmt w:val="chicago"/>
        <w:numRestart w:val="eachSect"/>
      </w:footnotePr>
      <w:endnotePr>
        <w:numFmt w:val="decimal"/>
      </w:endnotePr>
      <w:pgSz w:w="11907" w:h="16840" w:code="9"/>
      <w:pgMar w:top="2693" w:right="1440" w:bottom="1440" w:left="1440"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F38CC" w14:textId="77777777" w:rsidR="0075551B" w:rsidRDefault="0075551B" w:rsidP="00751174">
      <w:r>
        <w:separator/>
      </w:r>
    </w:p>
  </w:endnote>
  <w:endnote w:type="continuationSeparator" w:id="0">
    <w:p w14:paraId="0D313315" w14:textId="77777777" w:rsidR="0075551B" w:rsidRDefault="0075551B" w:rsidP="00751174">
      <w:r>
        <w:continuationSeparator/>
      </w:r>
    </w:p>
  </w:endnote>
  <w:endnote w:type="continuationNotice" w:id="1">
    <w:p w14:paraId="05DD9726" w14:textId="77777777" w:rsidR="0075551B" w:rsidRDefault="00755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2958" w14:textId="50353859" w:rsidR="006D7FFE" w:rsidRPr="00EA2E6F" w:rsidRDefault="006D7FFE">
    <w:pPr>
      <w:rPr>
        <w:bCs/>
        <w:iCs/>
        <w:sz w:val="16"/>
        <w:szCs w:val="16"/>
      </w:rPr>
    </w:pPr>
    <w:r w:rsidRPr="00EA2E6F">
      <w:rPr>
        <w:bCs/>
        <w:iCs/>
        <w:sz w:val="16"/>
        <w:szCs w:val="16"/>
      </w:rPr>
      <w:t xml:space="preserve">Kenmerk: </w:t>
    </w:r>
    <w:r w:rsidR="00435421" w:rsidRPr="00435421">
      <w:rPr>
        <w:bCs/>
        <w:iCs/>
        <w:sz w:val="16"/>
        <w:szCs w:val="16"/>
      </w:rPr>
      <w:t>201865006.001.003</w:t>
    </w:r>
  </w:p>
  <w:p w14:paraId="0A46F82D" w14:textId="77777777" w:rsidR="006D7FFE" w:rsidRPr="00EA2E6F" w:rsidRDefault="006D7FFE" w:rsidP="00EA2E6F">
    <w:pPr>
      <w:jc w:val="center"/>
      <w:rPr>
        <w:sz w:val="16"/>
        <w:szCs w:val="16"/>
      </w:rPr>
    </w:pPr>
    <w:r w:rsidRPr="00EA2E6F">
      <w:rPr>
        <w:sz w:val="16"/>
        <w:szCs w:val="16"/>
      </w:rPr>
      <w:t xml:space="preserve">Pagina </w:t>
    </w:r>
    <w:r w:rsidRPr="008243B7">
      <w:rPr>
        <w:sz w:val="16"/>
        <w:szCs w:val="16"/>
      </w:rPr>
      <w:fldChar w:fldCharType="begin"/>
    </w:r>
    <w:r w:rsidRPr="008243B7">
      <w:rPr>
        <w:sz w:val="16"/>
        <w:szCs w:val="16"/>
      </w:rPr>
      <w:instrText xml:space="preserve"> PAGE </w:instrText>
    </w:r>
    <w:r w:rsidRPr="008243B7">
      <w:rPr>
        <w:sz w:val="16"/>
        <w:szCs w:val="16"/>
      </w:rPr>
      <w:fldChar w:fldCharType="separate"/>
    </w:r>
    <w:r w:rsidR="00817928">
      <w:rPr>
        <w:noProof/>
        <w:sz w:val="16"/>
        <w:szCs w:val="16"/>
      </w:rPr>
      <w:t>10</w:t>
    </w:r>
    <w:r w:rsidRPr="008243B7">
      <w:rPr>
        <w:sz w:val="16"/>
        <w:szCs w:val="16"/>
      </w:rPr>
      <w:fldChar w:fldCharType="end"/>
    </w:r>
    <w:r w:rsidRPr="00EA2E6F">
      <w:rPr>
        <w:sz w:val="16"/>
        <w:szCs w:val="16"/>
      </w:rPr>
      <w:t xml:space="preserve"> van </w:t>
    </w:r>
    <w:r w:rsidRPr="00EA2E6F">
      <w:rPr>
        <w:sz w:val="16"/>
        <w:szCs w:val="16"/>
      </w:rPr>
      <w:fldChar w:fldCharType="begin"/>
    </w:r>
    <w:r w:rsidRPr="00EA2E6F">
      <w:rPr>
        <w:sz w:val="16"/>
        <w:szCs w:val="16"/>
      </w:rPr>
      <w:instrText xml:space="preserve"> NUMPAGES  </w:instrText>
    </w:r>
    <w:r w:rsidRPr="00EA2E6F">
      <w:rPr>
        <w:sz w:val="16"/>
        <w:szCs w:val="16"/>
      </w:rPr>
      <w:fldChar w:fldCharType="separate"/>
    </w:r>
    <w:r w:rsidR="00817928">
      <w:rPr>
        <w:noProof/>
        <w:sz w:val="16"/>
        <w:szCs w:val="16"/>
      </w:rPr>
      <w:t>10</w:t>
    </w:r>
    <w:r w:rsidRPr="00EA2E6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FA1BE" w14:textId="77777777" w:rsidR="0075551B" w:rsidRDefault="0075551B" w:rsidP="00751174">
      <w:r>
        <w:separator/>
      </w:r>
    </w:p>
  </w:footnote>
  <w:footnote w:type="continuationSeparator" w:id="0">
    <w:p w14:paraId="4610E8F6" w14:textId="77777777" w:rsidR="0075551B" w:rsidRDefault="0075551B" w:rsidP="00751174">
      <w:r>
        <w:continuationSeparator/>
      </w:r>
    </w:p>
  </w:footnote>
  <w:footnote w:type="continuationNotice" w:id="1">
    <w:p w14:paraId="7623EBAB" w14:textId="77777777" w:rsidR="0075551B" w:rsidRDefault="007555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4E0A" w14:textId="77777777" w:rsidR="00D00BB2" w:rsidRDefault="00D00BB2">
    <w:r>
      <w:rPr>
        <w:noProof/>
        <w:color w:val="1F497D"/>
      </w:rPr>
      <w:drawing>
        <wp:anchor distT="0" distB="0" distL="114300" distR="114300" simplePos="0" relativeHeight="251658241" behindDoc="0" locked="0" layoutInCell="1" allowOverlap="1" wp14:anchorId="6D755DD7" wp14:editId="4A9DF4A5">
          <wp:simplePos x="0" y="0"/>
          <wp:positionH relativeFrom="margin">
            <wp:posOffset>2581275</wp:posOffset>
          </wp:positionH>
          <wp:positionV relativeFrom="paragraph">
            <wp:posOffset>-457835</wp:posOffset>
          </wp:positionV>
          <wp:extent cx="466725" cy="1581150"/>
          <wp:effectExtent l="0" t="0" r="9525" b="0"/>
          <wp:wrapNone/>
          <wp:docPr id="3" name="Afbeelding 3"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94BC" w14:textId="77777777" w:rsidR="00D00BB2" w:rsidRDefault="00D00BB2">
    <w:r>
      <w:rPr>
        <w:noProof/>
        <w:color w:val="1F497D"/>
      </w:rPr>
      <w:drawing>
        <wp:anchor distT="0" distB="0" distL="114300" distR="114300" simplePos="0" relativeHeight="251658240" behindDoc="0" locked="0" layoutInCell="1" allowOverlap="1" wp14:anchorId="28BF3B61" wp14:editId="4B55BF1F">
          <wp:simplePos x="0" y="0"/>
          <wp:positionH relativeFrom="margin">
            <wp:align>center</wp:align>
          </wp:positionH>
          <wp:positionV relativeFrom="paragraph">
            <wp:posOffset>-495935</wp:posOffset>
          </wp:positionV>
          <wp:extent cx="466725" cy="1581150"/>
          <wp:effectExtent l="0" t="0" r="9525" b="0"/>
          <wp:wrapNone/>
          <wp:docPr id="4" name="Afbeelding 4"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1C6FE" w14:textId="77777777" w:rsidR="00D00BB2" w:rsidRDefault="00D00B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0E7"/>
    <w:multiLevelType w:val="hybridMultilevel"/>
    <w:tmpl w:val="0F16170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5A5FAB"/>
    <w:multiLevelType w:val="multilevel"/>
    <w:tmpl w:val="BB98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127BE"/>
    <w:multiLevelType w:val="multilevel"/>
    <w:tmpl w:val="83D03252"/>
    <w:lvl w:ilvl="0">
      <w:start w:val="1"/>
      <w:numFmt w:val="decimal"/>
      <w:suff w:val="nothing"/>
      <w:lvlText w:val="%1. "/>
      <w:lvlJc w:val="left"/>
      <w:pPr>
        <w:ind w:left="570" w:hanging="570"/>
      </w:pPr>
      <w:rPr>
        <w:rFonts w:hint="default"/>
        <w:b/>
        <w:bCs/>
      </w:rPr>
    </w:lvl>
    <w:lvl w:ilvl="1">
      <w:start w:val="1"/>
      <w:numFmt w:val="decimal"/>
      <w:lvlText w:val="%1.%2"/>
      <w:lvlJc w:val="left"/>
      <w:pPr>
        <w:ind w:left="570" w:hanging="570"/>
      </w:pPr>
      <w:rPr>
        <w:rFonts w:hint="default"/>
        <w:i w:val="0"/>
        <w:iCs w:val="0"/>
        <w:color w:val="auto"/>
        <w:sz w:val="18"/>
        <w:szCs w:val="1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A9380B"/>
    <w:multiLevelType w:val="multilevel"/>
    <w:tmpl w:val="60E4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A5E76"/>
    <w:multiLevelType w:val="hybridMultilevel"/>
    <w:tmpl w:val="501CBBF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0DBC1880"/>
    <w:multiLevelType w:val="hybridMultilevel"/>
    <w:tmpl w:val="13EE1698"/>
    <w:lvl w:ilvl="0" w:tplc="0413001B">
      <w:start w:val="1"/>
      <w:numFmt w:val="lowerRoman"/>
      <w:lvlText w:val="%1."/>
      <w:lvlJc w:val="right"/>
      <w:pPr>
        <w:ind w:left="1667" w:hanging="360"/>
      </w:pPr>
    </w:lvl>
    <w:lvl w:ilvl="1" w:tplc="04130019">
      <w:start w:val="1"/>
      <w:numFmt w:val="lowerLetter"/>
      <w:lvlText w:val="%2."/>
      <w:lvlJc w:val="left"/>
      <w:pPr>
        <w:ind w:left="2387" w:hanging="360"/>
      </w:pPr>
    </w:lvl>
    <w:lvl w:ilvl="2" w:tplc="0413001B">
      <w:start w:val="1"/>
      <w:numFmt w:val="lowerRoman"/>
      <w:lvlText w:val="%3."/>
      <w:lvlJc w:val="right"/>
      <w:pPr>
        <w:ind w:left="3107" w:hanging="180"/>
      </w:pPr>
    </w:lvl>
    <w:lvl w:ilvl="3" w:tplc="0413000F">
      <w:start w:val="1"/>
      <w:numFmt w:val="decimal"/>
      <w:lvlText w:val="%4."/>
      <w:lvlJc w:val="left"/>
      <w:pPr>
        <w:ind w:left="3827" w:hanging="360"/>
      </w:pPr>
    </w:lvl>
    <w:lvl w:ilvl="4" w:tplc="04130019">
      <w:start w:val="1"/>
      <w:numFmt w:val="lowerLetter"/>
      <w:lvlText w:val="%5."/>
      <w:lvlJc w:val="left"/>
      <w:pPr>
        <w:ind w:left="4547" w:hanging="360"/>
      </w:pPr>
    </w:lvl>
    <w:lvl w:ilvl="5" w:tplc="0413001B">
      <w:start w:val="1"/>
      <w:numFmt w:val="lowerRoman"/>
      <w:lvlText w:val="%6."/>
      <w:lvlJc w:val="right"/>
      <w:pPr>
        <w:ind w:left="5267" w:hanging="180"/>
      </w:pPr>
    </w:lvl>
    <w:lvl w:ilvl="6" w:tplc="0413000F">
      <w:start w:val="1"/>
      <w:numFmt w:val="decimal"/>
      <w:lvlText w:val="%7."/>
      <w:lvlJc w:val="left"/>
      <w:pPr>
        <w:ind w:left="5987" w:hanging="360"/>
      </w:pPr>
    </w:lvl>
    <w:lvl w:ilvl="7" w:tplc="04130019">
      <w:start w:val="1"/>
      <w:numFmt w:val="lowerLetter"/>
      <w:lvlText w:val="%8."/>
      <w:lvlJc w:val="left"/>
      <w:pPr>
        <w:ind w:left="6707" w:hanging="360"/>
      </w:pPr>
    </w:lvl>
    <w:lvl w:ilvl="8" w:tplc="0413001B">
      <w:start w:val="1"/>
      <w:numFmt w:val="lowerRoman"/>
      <w:lvlText w:val="%9."/>
      <w:lvlJc w:val="right"/>
      <w:pPr>
        <w:ind w:left="7427" w:hanging="180"/>
      </w:pPr>
    </w:lvl>
  </w:abstractNum>
  <w:abstractNum w:abstractNumId="6" w15:restartNumberingAfterBreak="0">
    <w:nsid w:val="0EBF5CD3"/>
    <w:multiLevelType w:val="multilevel"/>
    <w:tmpl w:val="B4C0D0EA"/>
    <w:lvl w:ilvl="0">
      <w:start w:val="1"/>
      <w:numFmt w:val="decimal"/>
      <w:lvlText w:val="%1."/>
      <w:lvlJc w:val="left"/>
      <w:pPr>
        <w:ind w:left="360" w:hanging="360"/>
      </w:pPr>
    </w:lvl>
    <w:lvl w:ilvl="1">
      <w:start w:val="1"/>
      <w:numFmt w:val="decimal"/>
      <w:lvlText w:val="%1.%2."/>
      <w:lvlJc w:val="left"/>
      <w:pPr>
        <w:ind w:left="792" w:hanging="432"/>
      </w:pPr>
      <w:rPr>
        <w:b w:val="0"/>
        <w:bCs w:val="0"/>
        <w:lang w:val="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107DE3"/>
    <w:multiLevelType w:val="multilevel"/>
    <w:tmpl w:val="EC52A0E4"/>
    <w:lvl w:ilvl="0">
      <w:start w:val="14"/>
      <w:numFmt w:val="bullet"/>
      <w:lvlText w:val="-"/>
      <w:lvlJc w:val="left"/>
      <w:pPr>
        <w:ind w:left="360" w:hanging="360"/>
      </w:pPr>
      <w:rPr>
        <w:rFonts w:ascii="Verdana" w:eastAsia="Calibri" w:hAnsi="Verdana" w:cs="Times New Roman"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6833EA"/>
    <w:multiLevelType w:val="hybridMultilevel"/>
    <w:tmpl w:val="9110A63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14CB551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F358FA"/>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0B5DCC"/>
    <w:multiLevelType w:val="hybridMultilevel"/>
    <w:tmpl w:val="DBF28916"/>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E82F5C"/>
    <w:multiLevelType w:val="hybridMultilevel"/>
    <w:tmpl w:val="3128462E"/>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3" w15:restartNumberingAfterBreak="0">
    <w:nsid w:val="2AD1431A"/>
    <w:multiLevelType w:val="hybridMultilevel"/>
    <w:tmpl w:val="08DA03E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2D44485D"/>
    <w:multiLevelType w:val="hybridMultilevel"/>
    <w:tmpl w:val="6BC49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6" w15:restartNumberingAfterBreak="0">
    <w:nsid w:val="31FB1C5C"/>
    <w:multiLevelType w:val="hybridMultilevel"/>
    <w:tmpl w:val="628644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3723D2"/>
    <w:multiLevelType w:val="hybridMultilevel"/>
    <w:tmpl w:val="DC90FC88"/>
    <w:lvl w:ilvl="0" w:tplc="A2482D00">
      <w:start w:val="1"/>
      <w:numFmt w:val="bullet"/>
      <w:lvlText w:val=""/>
      <w:lvlJc w:val="left"/>
      <w:pPr>
        <w:ind w:left="920" w:hanging="360"/>
      </w:pPr>
      <w:rPr>
        <w:rFonts w:ascii="Symbol" w:hAnsi="Symbol"/>
      </w:rPr>
    </w:lvl>
    <w:lvl w:ilvl="1" w:tplc="DDCA2A3C">
      <w:start w:val="1"/>
      <w:numFmt w:val="bullet"/>
      <w:lvlText w:val=""/>
      <w:lvlJc w:val="left"/>
      <w:pPr>
        <w:ind w:left="920" w:hanging="360"/>
      </w:pPr>
      <w:rPr>
        <w:rFonts w:ascii="Symbol" w:hAnsi="Symbol"/>
      </w:rPr>
    </w:lvl>
    <w:lvl w:ilvl="2" w:tplc="8716E282">
      <w:start w:val="1"/>
      <w:numFmt w:val="bullet"/>
      <w:lvlText w:val=""/>
      <w:lvlJc w:val="left"/>
      <w:pPr>
        <w:ind w:left="920" w:hanging="360"/>
      </w:pPr>
      <w:rPr>
        <w:rFonts w:ascii="Symbol" w:hAnsi="Symbol"/>
      </w:rPr>
    </w:lvl>
    <w:lvl w:ilvl="3" w:tplc="2B5A79C2">
      <w:start w:val="1"/>
      <w:numFmt w:val="bullet"/>
      <w:lvlText w:val=""/>
      <w:lvlJc w:val="left"/>
      <w:pPr>
        <w:ind w:left="920" w:hanging="360"/>
      </w:pPr>
      <w:rPr>
        <w:rFonts w:ascii="Symbol" w:hAnsi="Symbol"/>
      </w:rPr>
    </w:lvl>
    <w:lvl w:ilvl="4" w:tplc="8ABAA3EE">
      <w:start w:val="1"/>
      <w:numFmt w:val="bullet"/>
      <w:lvlText w:val=""/>
      <w:lvlJc w:val="left"/>
      <w:pPr>
        <w:ind w:left="920" w:hanging="360"/>
      </w:pPr>
      <w:rPr>
        <w:rFonts w:ascii="Symbol" w:hAnsi="Symbol"/>
      </w:rPr>
    </w:lvl>
    <w:lvl w:ilvl="5" w:tplc="92347D0E">
      <w:start w:val="1"/>
      <w:numFmt w:val="bullet"/>
      <w:lvlText w:val=""/>
      <w:lvlJc w:val="left"/>
      <w:pPr>
        <w:ind w:left="920" w:hanging="360"/>
      </w:pPr>
      <w:rPr>
        <w:rFonts w:ascii="Symbol" w:hAnsi="Symbol"/>
      </w:rPr>
    </w:lvl>
    <w:lvl w:ilvl="6" w:tplc="F1863ADA">
      <w:start w:val="1"/>
      <w:numFmt w:val="bullet"/>
      <w:lvlText w:val=""/>
      <w:lvlJc w:val="left"/>
      <w:pPr>
        <w:ind w:left="920" w:hanging="360"/>
      </w:pPr>
      <w:rPr>
        <w:rFonts w:ascii="Symbol" w:hAnsi="Symbol"/>
      </w:rPr>
    </w:lvl>
    <w:lvl w:ilvl="7" w:tplc="14404CD2">
      <w:start w:val="1"/>
      <w:numFmt w:val="bullet"/>
      <w:lvlText w:val=""/>
      <w:lvlJc w:val="left"/>
      <w:pPr>
        <w:ind w:left="920" w:hanging="360"/>
      </w:pPr>
      <w:rPr>
        <w:rFonts w:ascii="Symbol" w:hAnsi="Symbol"/>
      </w:rPr>
    </w:lvl>
    <w:lvl w:ilvl="8" w:tplc="85FA671A">
      <w:start w:val="1"/>
      <w:numFmt w:val="bullet"/>
      <w:lvlText w:val=""/>
      <w:lvlJc w:val="left"/>
      <w:pPr>
        <w:ind w:left="920" w:hanging="360"/>
      </w:pPr>
      <w:rPr>
        <w:rFonts w:ascii="Symbol" w:hAnsi="Symbol"/>
      </w:rPr>
    </w:lvl>
  </w:abstractNum>
  <w:abstractNum w:abstractNumId="18" w15:restartNumberingAfterBreak="0">
    <w:nsid w:val="4D630ECD"/>
    <w:multiLevelType w:val="multilevel"/>
    <w:tmpl w:val="3F2274D0"/>
    <w:lvl w:ilvl="0">
      <w:start w:val="14"/>
      <w:numFmt w:val="bullet"/>
      <w:lvlText w:val="-"/>
      <w:lvlJc w:val="left"/>
      <w:pPr>
        <w:ind w:left="360" w:hanging="360"/>
      </w:pPr>
      <w:rPr>
        <w:rFonts w:ascii="Verdana" w:eastAsia="Calibri" w:hAnsi="Verdana" w:cs="Times New Roman" w:hint="default"/>
      </w:rPr>
    </w:lvl>
    <w:lvl w:ilvl="1">
      <w:start w:val="1"/>
      <w:numFmt w:val="decimal"/>
      <w:lvlText w:val="%1.%2."/>
      <w:lvlJc w:val="left"/>
      <w:pPr>
        <w:ind w:left="792" w:hanging="432"/>
      </w:pPr>
      <w:rPr>
        <w:b w:val="0"/>
        <w:bCs w:val="0"/>
      </w:rPr>
    </w:lvl>
    <w:lvl w:ilvl="2">
      <w:start w:val="14"/>
      <w:numFmt w:val="bullet"/>
      <w:lvlText w:val="-"/>
      <w:lvlJc w:val="left"/>
      <w:pPr>
        <w:ind w:left="927" w:hanging="360"/>
      </w:pPr>
      <w:rPr>
        <w:rFonts w:ascii="Verdana" w:eastAsia="Calibri" w:hAnsi="Verdana"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175E9A"/>
    <w:multiLevelType w:val="hybridMultilevel"/>
    <w:tmpl w:val="C05CFE9E"/>
    <w:lvl w:ilvl="0" w:tplc="8B18AFF4">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475621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FB6123"/>
    <w:multiLevelType w:val="hybridMultilevel"/>
    <w:tmpl w:val="E79289B8"/>
    <w:lvl w:ilvl="0" w:tplc="9C76E104">
      <w:start w:val="1"/>
      <w:numFmt w:val="lowerRoman"/>
      <w:lvlText w:val="(%1)"/>
      <w:lvlJc w:val="left"/>
      <w:pPr>
        <w:ind w:left="1667" w:hanging="720"/>
      </w:pPr>
      <w:rPr>
        <w:rFonts w:hint="default"/>
      </w:rPr>
    </w:lvl>
    <w:lvl w:ilvl="1" w:tplc="04130019">
      <w:start w:val="1"/>
      <w:numFmt w:val="lowerLetter"/>
      <w:lvlText w:val="%2."/>
      <w:lvlJc w:val="left"/>
      <w:pPr>
        <w:ind w:left="2027" w:hanging="360"/>
      </w:pPr>
    </w:lvl>
    <w:lvl w:ilvl="2" w:tplc="0413001B" w:tentative="1">
      <w:start w:val="1"/>
      <w:numFmt w:val="lowerRoman"/>
      <w:lvlText w:val="%3."/>
      <w:lvlJc w:val="right"/>
      <w:pPr>
        <w:ind w:left="2747" w:hanging="180"/>
      </w:pPr>
    </w:lvl>
    <w:lvl w:ilvl="3" w:tplc="0413000F" w:tentative="1">
      <w:start w:val="1"/>
      <w:numFmt w:val="decimal"/>
      <w:lvlText w:val="%4."/>
      <w:lvlJc w:val="left"/>
      <w:pPr>
        <w:ind w:left="3467" w:hanging="360"/>
      </w:pPr>
    </w:lvl>
    <w:lvl w:ilvl="4" w:tplc="04130019" w:tentative="1">
      <w:start w:val="1"/>
      <w:numFmt w:val="lowerLetter"/>
      <w:lvlText w:val="%5."/>
      <w:lvlJc w:val="left"/>
      <w:pPr>
        <w:ind w:left="4187" w:hanging="360"/>
      </w:pPr>
    </w:lvl>
    <w:lvl w:ilvl="5" w:tplc="0413001B" w:tentative="1">
      <w:start w:val="1"/>
      <w:numFmt w:val="lowerRoman"/>
      <w:lvlText w:val="%6."/>
      <w:lvlJc w:val="right"/>
      <w:pPr>
        <w:ind w:left="4907" w:hanging="180"/>
      </w:pPr>
    </w:lvl>
    <w:lvl w:ilvl="6" w:tplc="0413000F" w:tentative="1">
      <w:start w:val="1"/>
      <w:numFmt w:val="decimal"/>
      <w:lvlText w:val="%7."/>
      <w:lvlJc w:val="left"/>
      <w:pPr>
        <w:ind w:left="5627" w:hanging="360"/>
      </w:pPr>
    </w:lvl>
    <w:lvl w:ilvl="7" w:tplc="04130019" w:tentative="1">
      <w:start w:val="1"/>
      <w:numFmt w:val="lowerLetter"/>
      <w:lvlText w:val="%8."/>
      <w:lvlJc w:val="left"/>
      <w:pPr>
        <w:ind w:left="6347" w:hanging="360"/>
      </w:pPr>
    </w:lvl>
    <w:lvl w:ilvl="8" w:tplc="0413001B" w:tentative="1">
      <w:start w:val="1"/>
      <w:numFmt w:val="lowerRoman"/>
      <w:lvlText w:val="%9."/>
      <w:lvlJc w:val="right"/>
      <w:pPr>
        <w:ind w:left="7067" w:hanging="180"/>
      </w:pPr>
    </w:lvl>
  </w:abstractNum>
  <w:abstractNum w:abstractNumId="22" w15:restartNumberingAfterBreak="0">
    <w:nsid w:val="60A3271B"/>
    <w:multiLevelType w:val="hybridMultilevel"/>
    <w:tmpl w:val="31D6342C"/>
    <w:lvl w:ilvl="0" w:tplc="04130019">
      <w:start w:val="1"/>
      <w:numFmt w:val="lowerLetter"/>
      <w:lvlText w:val="%1."/>
      <w:lvlJc w:val="left"/>
      <w:pPr>
        <w:ind w:left="720" w:hanging="360"/>
      </w:pPr>
      <w:rPr>
        <w:rFonts w:hint="default"/>
      </w:rPr>
    </w:lvl>
    <w:lvl w:ilvl="1" w:tplc="E5B60A10">
      <w:numFmt w:val="bullet"/>
      <w:lvlText w:val=""/>
      <w:lvlJc w:val="left"/>
      <w:pPr>
        <w:ind w:left="1440" w:hanging="360"/>
      </w:pPr>
      <w:rPr>
        <w:rFonts w:ascii="Symbol" w:eastAsia="Calibri" w:hAnsi="Symbol"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23D7779"/>
    <w:multiLevelType w:val="hybridMultilevel"/>
    <w:tmpl w:val="4A26F40E"/>
    <w:lvl w:ilvl="0" w:tplc="7808447E">
      <w:start w:val="1"/>
      <w:numFmt w:val="bullet"/>
      <w:lvlText w:val=""/>
      <w:lvlJc w:val="left"/>
      <w:pPr>
        <w:ind w:left="920" w:hanging="360"/>
      </w:pPr>
      <w:rPr>
        <w:rFonts w:ascii="Symbol" w:hAnsi="Symbol"/>
      </w:rPr>
    </w:lvl>
    <w:lvl w:ilvl="1" w:tplc="109C86EC">
      <w:start w:val="1"/>
      <w:numFmt w:val="bullet"/>
      <w:lvlText w:val=""/>
      <w:lvlJc w:val="left"/>
      <w:pPr>
        <w:ind w:left="920" w:hanging="360"/>
      </w:pPr>
      <w:rPr>
        <w:rFonts w:ascii="Symbol" w:hAnsi="Symbol"/>
      </w:rPr>
    </w:lvl>
    <w:lvl w:ilvl="2" w:tplc="78224042">
      <w:start w:val="1"/>
      <w:numFmt w:val="bullet"/>
      <w:lvlText w:val=""/>
      <w:lvlJc w:val="left"/>
      <w:pPr>
        <w:ind w:left="920" w:hanging="360"/>
      </w:pPr>
      <w:rPr>
        <w:rFonts w:ascii="Symbol" w:hAnsi="Symbol"/>
      </w:rPr>
    </w:lvl>
    <w:lvl w:ilvl="3" w:tplc="9776063A">
      <w:start w:val="1"/>
      <w:numFmt w:val="bullet"/>
      <w:lvlText w:val=""/>
      <w:lvlJc w:val="left"/>
      <w:pPr>
        <w:ind w:left="920" w:hanging="360"/>
      </w:pPr>
      <w:rPr>
        <w:rFonts w:ascii="Symbol" w:hAnsi="Symbol"/>
      </w:rPr>
    </w:lvl>
    <w:lvl w:ilvl="4" w:tplc="3C76DF3C">
      <w:start w:val="1"/>
      <w:numFmt w:val="bullet"/>
      <w:lvlText w:val=""/>
      <w:lvlJc w:val="left"/>
      <w:pPr>
        <w:ind w:left="920" w:hanging="360"/>
      </w:pPr>
      <w:rPr>
        <w:rFonts w:ascii="Symbol" w:hAnsi="Symbol"/>
      </w:rPr>
    </w:lvl>
    <w:lvl w:ilvl="5" w:tplc="7D3618AA">
      <w:start w:val="1"/>
      <w:numFmt w:val="bullet"/>
      <w:lvlText w:val=""/>
      <w:lvlJc w:val="left"/>
      <w:pPr>
        <w:ind w:left="920" w:hanging="360"/>
      </w:pPr>
      <w:rPr>
        <w:rFonts w:ascii="Symbol" w:hAnsi="Symbol"/>
      </w:rPr>
    </w:lvl>
    <w:lvl w:ilvl="6" w:tplc="775A2458">
      <w:start w:val="1"/>
      <w:numFmt w:val="bullet"/>
      <w:lvlText w:val=""/>
      <w:lvlJc w:val="left"/>
      <w:pPr>
        <w:ind w:left="920" w:hanging="360"/>
      </w:pPr>
      <w:rPr>
        <w:rFonts w:ascii="Symbol" w:hAnsi="Symbol"/>
      </w:rPr>
    </w:lvl>
    <w:lvl w:ilvl="7" w:tplc="A904B3B4">
      <w:start w:val="1"/>
      <w:numFmt w:val="bullet"/>
      <w:lvlText w:val=""/>
      <w:lvlJc w:val="left"/>
      <w:pPr>
        <w:ind w:left="920" w:hanging="360"/>
      </w:pPr>
      <w:rPr>
        <w:rFonts w:ascii="Symbol" w:hAnsi="Symbol"/>
      </w:rPr>
    </w:lvl>
    <w:lvl w:ilvl="8" w:tplc="795C5716">
      <w:start w:val="1"/>
      <w:numFmt w:val="bullet"/>
      <w:lvlText w:val=""/>
      <w:lvlJc w:val="left"/>
      <w:pPr>
        <w:ind w:left="920" w:hanging="360"/>
      </w:pPr>
      <w:rPr>
        <w:rFonts w:ascii="Symbol" w:hAnsi="Symbol"/>
      </w:rPr>
    </w:lvl>
  </w:abstractNum>
  <w:abstractNum w:abstractNumId="24" w15:restartNumberingAfterBreak="0">
    <w:nsid w:val="66076875"/>
    <w:multiLevelType w:val="hybridMultilevel"/>
    <w:tmpl w:val="BE9A966C"/>
    <w:lvl w:ilvl="0" w:tplc="679AEA5E">
      <w:start w:val="14"/>
      <w:numFmt w:val="bullet"/>
      <w:lvlText w:val="-"/>
      <w:lvlJc w:val="left"/>
      <w:pPr>
        <w:ind w:left="927" w:hanging="360"/>
      </w:pPr>
      <w:rPr>
        <w:rFonts w:ascii="Verdana" w:eastAsia="Calibri" w:hAnsi="Verdana"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5" w15:restartNumberingAfterBreak="0">
    <w:nsid w:val="676B3B38"/>
    <w:multiLevelType w:val="hybridMultilevel"/>
    <w:tmpl w:val="27A09FB0"/>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6" w15:restartNumberingAfterBreak="0">
    <w:nsid w:val="68C64B1A"/>
    <w:multiLevelType w:val="hybridMultilevel"/>
    <w:tmpl w:val="EE28361E"/>
    <w:lvl w:ilvl="0" w:tplc="5A12BFD0">
      <w:start w:val="2"/>
      <w:numFmt w:val="bullet"/>
      <w:lvlText w:val="-"/>
      <w:lvlJc w:val="left"/>
      <w:pPr>
        <w:ind w:left="720" w:hanging="360"/>
      </w:pPr>
      <w:rPr>
        <w:rFonts w:ascii="Helvetica" w:eastAsia="Times New Roman" w:hAnsi="Helvetic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09E3487"/>
    <w:multiLevelType w:val="multilevel"/>
    <w:tmpl w:val="EC52A0E4"/>
    <w:lvl w:ilvl="0">
      <w:start w:val="14"/>
      <w:numFmt w:val="bullet"/>
      <w:lvlText w:val="-"/>
      <w:lvlJc w:val="left"/>
      <w:pPr>
        <w:ind w:left="360" w:hanging="360"/>
      </w:pPr>
      <w:rPr>
        <w:rFonts w:ascii="Verdana" w:eastAsia="Calibri" w:hAnsi="Verdana" w:cs="Times New Roman"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A22605"/>
    <w:multiLevelType w:val="hybridMultilevel"/>
    <w:tmpl w:val="31945D92"/>
    <w:lvl w:ilvl="0" w:tplc="0004E2C6">
      <w:start w:val="1"/>
      <w:numFmt w:val="upperRoman"/>
      <w:lvlText w:val="%1."/>
      <w:lvlJc w:val="left"/>
      <w:pPr>
        <w:ind w:left="947" w:hanging="720"/>
      </w:pPr>
      <w:rPr>
        <w:rFonts w:hint="default"/>
        <w:b w:val="0"/>
        <w:bCs w:val="0"/>
      </w:rPr>
    </w:lvl>
    <w:lvl w:ilvl="1" w:tplc="04130019">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29" w15:restartNumberingAfterBreak="0">
    <w:nsid w:val="7A055F94"/>
    <w:multiLevelType w:val="hybridMultilevel"/>
    <w:tmpl w:val="6BB0DC90"/>
    <w:lvl w:ilvl="0" w:tplc="412EF746">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72578178">
    <w:abstractNumId w:val="23"/>
  </w:num>
  <w:num w:numId="2" w16cid:durableId="1502164875">
    <w:abstractNumId w:val="17"/>
  </w:num>
  <w:num w:numId="3" w16cid:durableId="845099791">
    <w:abstractNumId w:val="0"/>
  </w:num>
  <w:num w:numId="4" w16cid:durableId="399716734">
    <w:abstractNumId w:val="10"/>
  </w:num>
  <w:num w:numId="5" w16cid:durableId="2037464768">
    <w:abstractNumId w:val="6"/>
  </w:num>
  <w:num w:numId="6" w16cid:durableId="1940137236">
    <w:abstractNumId w:val="9"/>
  </w:num>
  <w:num w:numId="7" w16cid:durableId="985207034">
    <w:abstractNumId w:val="26"/>
  </w:num>
  <w:num w:numId="8" w16cid:durableId="1990747571">
    <w:abstractNumId w:val="20"/>
  </w:num>
  <w:num w:numId="9" w16cid:durableId="1930695290">
    <w:abstractNumId w:val="22"/>
  </w:num>
  <w:num w:numId="10" w16cid:durableId="652947164">
    <w:abstractNumId w:val="11"/>
  </w:num>
  <w:num w:numId="11" w16cid:durableId="235476287">
    <w:abstractNumId w:val="24"/>
  </w:num>
  <w:num w:numId="12" w16cid:durableId="1750035859">
    <w:abstractNumId w:val="27"/>
  </w:num>
  <w:num w:numId="13" w16cid:durableId="627861467">
    <w:abstractNumId w:val="7"/>
  </w:num>
  <w:num w:numId="14" w16cid:durableId="1856263901">
    <w:abstractNumId w:val="18"/>
  </w:num>
  <w:num w:numId="15" w16cid:durableId="1935626045">
    <w:abstractNumId w:val="12"/>
  </w:num>
  <w:num w:numId="16" w16cid:durableId="601768296">
    <w:abstractNumId w:val="25"/>
  </w:num>
  <w:num w:numId="17" w16cid:durableId="940332248">
    <w:abstractNumId w:val="14"/>
  </w:num>
  <w:num w:numId="18" w16cid:durableId="118839942">
    <w:abstractNumId w:val="3"/>
  </w:num>
  <w:num w:numId="19" w16cid:durableId="1755740107">
    <w:abstractNumId w:val="29"/>
  </w:num>
  <w:num w:numId="20" w16cid:durableId="238754771">
    <w:abstractNumId w:val="16"/>
  </w:num>
  <w:num w:numId="21" w16cid:durableId="1713532550">
    <w:abstractNumId w:val="19"/>
  </w:num>
  <w:num w:numId="22" w16cid:durableId="1766266761">
    <w:abstractNumId w:val="4"/>
  </w:num>
  <w:num w:numId="23" w16cid:durableId="1301689174">
    <w:abstractNumId w:val="13"/>
  </w:num>
  <w:num w:numId="24" w16cid:durableId="1489634931">
    <w:abstractNumId w:val="8"/>
  </w:num>
  <w:num w:numId="25" w16cid:durableId="820737770">
    <w:abstractNumId w:val="1"/>
  </w:num>
  <w:num w:numId="26" w16cid:durableId="1869446796">
    <w:abstractNumId w:val="15"/>
  </w:num>
  <w:num w:numId="27" w16cid:durableId="1471708919">
    <w:abstractNumId w:val="2"/>
  </w:num>
  <w:num w:numId="28" w16cid:durableId="14457354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6469405">
    <w:abstractNumId w:val="28"/>
  </w:num>
  <w:num w:numId="30" w16cid:durableId="97649804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5B4"/>
    <w:rsid w:val="00000C75"/>
    <w:rsid w:val="000011F1"/>
    <w:rsid w:val="00001510"/>
    <w:rsid w:val="00002175"/>
    <w:rsid w:val="000029D2"/>
    <w:rsid w:val="00003ED0"/>
    <w:rsid w:val="0000426E"/>
    <w:rsid w:val="00004A19"/>
    <w:rsid w:val="00004BA3"/>
    <w:rsid w:val="00004E1B"/>
    <w:rsid w:val="00004EA3"/>
    <w:rsid w:val="000055B9"/>
    <w:rsid w:val="0000692A"/>
    <w:rsid w:val="000113DB"/>
    <w:rsid w:val="000202B6"/>
    <w:rsid w:val="0002038C"/>
    <w:rsid w:val="00021476"/>
    <w:rsid w:val="00021553"/>
    <w:rsid w:val="00023C38"/>
    <w:rsid w:val="00024751"/>
    <w:rsid w:val="00025400"/>
    <w:rsid w:val="0003164A"/>
    <w:rsid w:val="00032184"/>
    <w:rsid w:val="0003277E"/>
    <w:rsid w:val="00037D49"/>
    <w:rsid w:val="000403AF"/>
    <w:rsid w:val="0004286F"/>
    <w:rsid w:val="00043142"/>
    <w:rsid w:val="0005007A"/>
    <w:rsid w:val="00050259"/>
    <w:rsid w:val="000506A4"/>
    <w:rsid w:val="000509BE"/>
    <w:rsid w:val="00050C94"/>
    <w:rsid w:val="000519C4"/>
    <w:rsid w:val="00060E6B"/>
    <w:rsid w:val="0006249A"/>
    <w:rsid w:val="00065827"/>
    <w:rsid w:val="00065C8F"/>
    <w:rsid w:val="000708DE"/>
    <w:rsid w:val="000712E7"/>
    <w:rsid w:val="000725BE"/>
    <w:rsid w:val="000738AE"/>
    <w:rsid w:val="00075BB1"/>
    <w:rsid w:val="0007682D"/>
    <w:rsid w:val="000776C9"/>
    <w:rsid w:val="000831BD"/>
    <w:rsid w:val="0008342F"/>
    <w:rsid w:val="000835B7"/>
    <w:rsid w:val="00083ABD"/>
    <w:rsid w:val="00085E0D"/>
    <w:rsid w:val="00090E9E"/>
    <w:rsid w:val="000919AB"/>
    <w:rsid w:val="000925CA"/>
    <w:rsid w:val="00092EEF"/>
    <w:rsid w:val="000938F4"/>
    <w:rsid w:val="00094CE0"/>
    <w:rsid w:val="0009794D"/>
    <w:rsid w:val="000A32F2"/>
    <w:rsid w:val="000A5B39"/>
    <w:rsid w:val="000B18E3"/>
    <w:rsid w:val="000B3D20"/>
    <w:rsid w:val="000B4F00"/>
    <w:rsid w:val="000B528A"/>
    <w:rsid w:val="000C11F2"/>
    <w:rsid w:val="000C1D70"/>
    <w:rsid w:val="000C204E"/>
    <w:rsid w:val="000C3313"/>
    <w:rsid w:val="000C4649"/>
    <w:rsid w:val="000C4F41"/>
    <w:rsid w:val="000C516B"/>
    <w:rsid w:val="000C6D50"/>
    <w:rsid w:val="000C7944"/>
    <w:rsid w:val="000D260C"/>
    <w:rsid w:val="000D3858"/>
    <w:rsid w:val="000D7E08"/>
    <w:rsid w:val="000D7F1D"/>
    <w:rsid w:val="000D7FAF"/>
    <w:rsid w:val="000E00C9"/>
    <w:rsid w:val="000E1F08"/>
    <w:rsid w:val="000E28BF"/>
    <w:rsid w:val="000E2914"/>
    <w:rsid w:val="000E43AA"/>
    <w:rsid w:val="000E66BB"/>
    <w:rsid w:val="000F1780"/>
    <w:rsid w:val="000F46BB"/>
    <w:rsid w:val="000F4A30"/>
    <w:rsid w:val="000F7B4C"/>
    <w:rsid w:val="001007FE"/>
    <w:rsid w:val="001031FD"/>
    <w:rsid w:val="0010611D"/>
    <w:rsid w:val="001062AC"/>
    <w:rsid w:val="00113CD0"/>
    <w:rsid w:val="00122BC9"/>
    <w:rsid w:val="001256E3"/>
    <w:rsid w:val="00125AB0"/>
    <w:rsid w:val="00126045"/>
    <w:rsid w:val="001267F3"/>
    <w:rsid w:val="001272BA"/>
    <w:rsid w:val="001315CD"/>
    <w:rsid w:val="00132858"/>
    <w:rsid w:val="00135768"/>
    <w:rsid w:val="00135E19"/>
    <w:rsid w:val="00136A80"/>
    <w:rsid w:val="00136F04"/>
    <w:rsid w:val="001400EB"/>
    <w:rsid w:val="00143147"/>
    <w:rsid w:val="00143FA1"/>
    <w:rsid w:val="0014675F"/>
    <w:rsid w:val="00146CCB"/>
    <w:rsid w:val="00150BB1"/>
    <w:rsid w:val="001600E4"/>
    <w:rsid w:val="00161F8B"/>
    <w:rsid w:val="00162345"/>
    <w:rsid w:val="00162A6C"/>
    <w:rsid w:val="00162F13"/>
    <w:rsid w:val="00163933"/>
    <w:rsid w:val="00164741"/>
    <w:rsid w:val="001667CF"/>
    <w:rsid w:val="00166BB3"/>
    <w:rsid w:val="00166CA9"/>
    <w:rsid w:val="00170805"/>
    <w:rsid w:val="0017345D"/>
    <w:rsid w:val="0017474C"/>
    <w:rsid w:val="00177575"/>
    <w:rsid w:val="00177768"/>
    <w:rsid w:val="00180647"/>
    <w:rsid w:val="00181686"/>
    <w:rsid w:val="00181E17"/>
    <w:rsid w:val="001836D4"/>
    <w:rsid w:val="00187356"/>
    <w:rsid w:val="0019020A"/>
    <w:rsid w:val="0019139D"/>
    <w:rsid w:val="00192061"/>
    <w:rsid w:val="00192D2D"/>
    <w:rsid w:val="00192E2C"/>
    <w:rsid w:val="00195945"/>
    <w:rsid w:val="0019729A"/>
    <w:rsid w:val="001A14E5"/>
    <w:rsid w:val="001A3B39"/>
    <w:rsid w:val="001A4863"/>
    <w:rsid w:val="001A5745"/>
    <w:rsid w:val="001A6D0D"/>
    <w:rsid w:val="001A6E64"/>
    <w:rsid w:val="001A71A2"/>
    <w:rsid w:val="001A7B90"/>
    <w:rsid w:val="001B0513"/>
    <w:rsid w:val="001B1123"/>
    <w:rsid w:val="001B53DC"/>
    <w:rsid w:val="001B6D89"/>
    <w:rsid w:val="001B700C"/>
    <w:rsid w:val="001C0C13"/>
    <w:rsid w:val="001C212B"/>
    <w:rsid w:val="001C254B"/>
    <w:rsid w:val="001C4751"/>
    <w:rsid w:val="001D4F30"/>
    <w:rsid w:val="001D572A"/>
    <w:rsid w:val="001E12A1"/>
    <w:rsid w:val="001E2ABE"/>
    <w:rsid w:val="001E4574"/>
    <w:rsid w:val="001E4D6B"/>
    <w:rsid w:val="001E5A4A"/>
    <w:rsid w:val="001F0C82"/>
    <w:rsid w:val="001F1EAA"/>
    <w:rsid w:val="001F210B"/>
    <w:rsid w:val="001F5047"/>
    <w:rsid w:val="001F608F"/>
    <w:rsid w:val="00204E4A"/>
    <w:rsid w:val="002052A8"/>
    <w:rsid w:val="002052FA"/>
    <w:rsid w:val="00207DD4"/>
    <w:rsid w:val="00211E50"/>
    <w:rsid w:val="002137B7"/>
    <w:rsid w:val="002147D0"/>
    <w:rsid w:val="00214F72"/>
    <w:rsid w:val="0021799C"/>
    <w:rsid w:val="00223DCC"/>
    <w:rsid w:val="0022422E"/>
    <w:rsid w:val="00233A7D"/>
    <w:rsid w:val="00234DB5"/>
    <w:rsid w:val="00234EF1"/>
    <w:rsid w:val="002361C3"/>
    <w:rsid w:val="00236E0D"/>
    <w:rsid w:val="002430F6"/>
    <w:rsid w:val="00243573"/>
    <w:rsid w:val="00246BB2"/>
    <w:rsid w:val="00247244"/>
    <w:rsid w:val="00247590"/>
    <w:rsid w:val="00251728"/>
    <w:rsid w:val="00252ABA"/>
    <w:rsid w:val="00253C83"/>
    <w:rsid w:val="002560BB"/>
    <w:rsid w:val="00256149"/>
    <w:rsid w:val="00257041"/>
    <w:rsid w:val="002575F3"/>
    <w:rsid w:val="00260C5C"/>
    <w:rsid w:val="00262CF4"/>
    <w:rsid w:val="002639BC"/>
    <w:rsid w:val="0026433E"/>
    <w:rsid w:val="00266C61"/>
    <w:rsid w:val="0026785F"/>
    <w:rsid w:val="00271DD6"/>
    <w:rsid w:val="00283A10"/>
    <w:rsid w:val="00284C7D"/>
    <w:rsid w:val="002864C1"/>
    <w:rsid w:val="0029147B"/>
    <w:rsid w:val="00294F5C"/>
    <w:rsid w:val="00295A49"/>
    <w:rsid w:val="00295BB3"/>
    <w:rsid w:val="0029639C"/>
    <w:rsid w:val="002968C9"/>
    <w:rsid w:val="00297DFA"/>
    <w:rsid w:val="002A083F"/>
    <w:rsid w:val="002A1801"/>
    <w:rsid w:val="002A323C"/>
    <w:rsid w:val="002A32C2"/>
    <w:rsid w:val="002A52F2"/>
    <w:rsid w:val="002A57E1"/>
    <w:rsid w:val="002B0D4C"/>
    <w:rsid w:val="002B2721"/>
    <w:rsid w:val="002B7444"/>
    <w:rsid w:val="002C0119"/>
    <w:rsid w:val="002C0990"/>
    <w:rsid w:val="002C46F1"/>
    <w:rsid w:val="002C72FA"/>
    <w:rsid w:val="002C7B87"/>
    <w:rsid w:val="002D08CC"/>
    <w:rsid w:val="002D0A0C"/>
    <w:rsid w:val="002D3272"/>
    <w:rsid w:val="002D46C3"/>
    <w:rsid w:val="002D56BB"/>
    <w:rsid w:val="002D5CB0"/>
    <w:rsid w:val="002E03DE"/>
    <w:rsid w:val="002E2DEF"/>
    <w:rsid w:val="002E500A"/>
    <w:rsid w:val="002E6DF2"/>
    <w:rsid w:val="002E73D4"/>
    <w:rsid w:val="002F16F6"/>
    <w:rsid w:val="002F328E"/>
    <w:rsid w:val="002F3995"/>
    <w:rsid w:val="002F50F3"/>
    <w:rsid w:val="003020B6"/>
    <w:rsid w:val="003039C5"/>
    <w:rsid w:val="00303A41"/>
    <w:rsid w:val="003058AF"/>
    <w:rsid w:val="003105F8"/>
    <w:rsid w:val="003121D5"/>
    <w:rsid w:val="003126B9"/>
    <w:rsid w:val="00313108"/>
    <w:rsid w:val="00316DFB"/>
    <w:rsid w:val="00317A7A"/>
    <w:rsid w:val="00323478"/>
    <w:rsid w:val="00323AFE"/>
    <w:rsid w:val="003246DC"/>
    <w:rsid w:val="0032700E"/>
    <w:rsid w:val="00327A9B"/>
    <w:rsid w:val="003320B1"/>
    <w:rsid w:val="00332F53"/>
    <w:rsid w:val="00334EC2"/>
    <w:rsid w:val="00346E15"/>
    <w:rsid w:val="003573CF"/>
    <w:rsid w:val="0036477C"/>
    <w:rsid w:val="0036591F"/>
    <w:rsid w:val="00367A24"/>
    <w:rsid w:val="003726BC"/>
    <w:rsid w:val="00374EF5"/>
    <w:rsid w:val="00377814"/>
    <w:rsid w:val="00381C73"/>
    <w:rsid w:val="00382864"/>
    <w:rsid w:val="00382D14"/>
    <w:rsid w:val="0038528E"/>
    <w:rsid w:val="003856B7"/>
    <w:rsid w:val="00392781"/>
    <w:rsid w:val="003930E6"/>
    <w:rsid w:val="00394B62"/>
    <w:rsid w:val="003959FD"/>
    <w:rsid w:val="00397663"/>
    <w:rsid w:val="003A0333"/>
    <w:rsid w:val="003A1C89"/>
    <w:rsid w:val="003A2DAA"/>
    <w:rsid w:val="003B271D"/>
    <w:rsid w:val="003B2F3F"/>
    <w:rsid w:val="003B4D36"/>
    <w:rsid w:val="003B539B"/>
    <w:rsid w:val="003C05C4"/>
    <w:rsid w:val="003C39DF"/>
    <w:rsid w:val="003C4301"/>
    <w:rsid w:val="003C4F35"/>
    <w:rsid w:val="003C5CF0"/>
    <w:rsid w:val="003C7826"/>
    <w:rsid w:val="003D00C4"/>
    <w:rsid w:val="003D1435"/>
    <w:rsid w:val="003D21D1"/>
    <w:rsid w:val="003D2CBA"/>
    <w:rsid w:val="003E197D"/>
    <w:rsid w:val="003E2956"/>
    <w:rsid w:val="003E430F"/>
    <w:rsid w:val="003E6345"/>
    <w:rsid w:val="003F1D94"/>
    <w:rsid w:val="003F27F3"/>
    <w:rsid w:val="003F3797"/>
    <w:rsid w:val="003F3A33"/>
    <w:rsid w:val="003F3E62"/>
    <w:rsid w:val="003F6A15"/>
    <w:rsid w:val="00402A2F"/>
    <w:rsid w:val="004076FD"/>
    <w:rsid w:val="00407EC0"/>
    <w:rsid w:val="00407FA5"/>
    <w:rsid w:val="00411864"/>
    <w:rsid w:val="00411E4F"/>
    <w:rsid w:val="00412826"/>
    <w:rsid w:val="00412B1E"/>
    <w:rsid w:val="004143F4"/>
    <w:rsid w:val="004237C5"/>
    <w:rsid w:val="00424740"/>
    <w:rsid w:val="0042725E"/>
    <w:rsid w:val="00430341"/>
    <w:rsid w:val="004309AC"/>
    <w:rsid w:val="004312BC"/>
    <w:rsid w:val="00431877"/>
    <w:rsid w:val="0043279F"/>
    <w:rsid w:val="0043380A"/>
    <w:rsid w:val="00433C28"/>
    <w:rsid w:val="00435421"/>
    <w:rsid w:val="0044167A"/>
    <w:rsid w:val="0044270D"/>
    <w:rsid w:val="0044381D"/>
    <w:rsid w:val="00447B3C"/>
    <w:rsid w:val="00450CF0"/>
    <w:rsid w:val="00450ECD"/>
    <w:rsid w:val="00451290"/>
    <w:rsid w:val="0045682E"/>
    <w:rsid w:val="004647EB"/>
    <w:rsid w:val="0046508D"/>
    <w:rsid w:val="00471ED1"/>
    <w:rsid w:val="004746B3"/>
    <w:rsid w:val="00474F76"/>
    <w:rsid w:val="00475C04"/>
    <w:rsid w:val="00477BF4"/>
    <w:rsid w:val="00484408"/>
    <w:rsid w:val="00484C88"/>
    <w:rsid w:val="00486C2E"/>
    <w:rsid w:val="00487A4B"/>
    <w:rsid w:val="00493197"/>
    <w:rsid w:val="004933DF"/>
    <w:rsid w:val="00493578"/>
    <w:rsid w:val="004953C6"/>
    <w:rsid w:val="004962AF"/>
    <w:rsid w:val="00497B77"/>
    <w:rsid w:val="004A0DC8"/>
    <w:rsid w:val="004A29E1"/>
    <w:rsid w:val="004A36FC"/>
    <w:rsid w:val="004A424B"/>
    <w:rsid w:val="004A4DD8"/>
    <w:rsid w:val="004A6949"/>
    <w:rsid w:val="004A6B3D"/>
    <w:rsid w:val="004A7064"/>
    <w:rsid w:val="004B2010"/>
    <w:rsid w:val="004B2BD4"/>
    <w:rsid w:val="004B50D4"/>
    <w:rsid w:val="004B5DE8"/>
    <w:rsid w:val="004B5E03"/>
    <w:rsid w:val="004C0351"/>
    <w:rsid w:val="004C2D2E"/>
    <w:rsid w:val="004D0546"/>
    <w:rsid w:val="004D1A84"/>
    <w:rsid w:val="004D1DD0"/>
    <w:rsid w:val="004D4CAD"/>
    <w:rsid w:val="004E1B30"/>
    <w:rsid w:val="004E3B7C"/>
    <w:rsid w:val="004E4715"/>
    <w:rsid w:val="004E472F"/>
    <w:rsid w:val="004E76C2"/>
    <w:rsid w:val="004F0C6F"/>
    <w:rsid w:val="004F1D13"/>
    <w:rsid w:val="004F5BEC"/>
    <w:rsid w:val="004F5DF9"/>
    <w:rsid w:val="004F6EF8"/>
    <w:rsid w:val="004F7ED5"/>
    <w:rsid w:val="0050042E"/>
    <w:rsid w:val="005032BA"/>
    <w:rsid w:val="005062B9"/>
    <w:rsid w:val="00510807"/>
    <w:rsid w:val="00511CA0"/>
    <w:rsid w:val="00511F6C"/>
    <w:rsid w:val="00513007"/>
    <w:rsid w:val="00513394"/>
    <w:rsid w:val="005135D2"/>
    <w:rsid w:val="00514059"/>
    <w:rsid w:val="00514F33"/>
    <w:rsid w:val="00515E92"/>
    <w:rsid w:val="00520567"/>
    <w:rsid w:val="005215D3"/>
    <w:rsid w:val="005219CA"/>
    <w:rsid w:val="00525C8D"/>
    <w:rsid w:val="00525EEB"/>
    <w:rsid w:val="00531FF8"/>
    <w:rsid w:val="00533846"/>
    <w:rsid w:val="005355CC"/>
    <w:rsid w:val="00544567"/>
    <w:rsid w:val="00545703"/>
    <w:rsid w:val="0054692C"/>
    <w:rsid w:val="00546C90"/>
    <w:rsid w:val="00550E9C"/>
    <w:rsid w:val="00552226"/>
    <w:rsid w:val="005526EE"/>
    <w:rsid w:val="005554AF"/>
    <w:rsid w:val="005560E1"/>
    <w:rsid w:val="00556C39"/>
    <w:rsid w:val="00561215"/>
    <w:rsid w:val="00561C20"/>
    <w:rsid w:val="00562DE6"/>
    <w:rsid w:val="00563C30"/>
    <w:rsid w:val="005662D0"/>
    <w:rsid w:val="0056743E"/>
    <w:rsid w:val="00567D0E"/>
    <w:rsid w:val="00571A6E"/>
    <w:rsid w:val="00573E4E"/>
    <w:rsid w:val="0057702C"/>
    <w:rsid w:val="00577CAA"/>
    <w:rsid w:val="005860B4"/>
    <w:rsid w:val="0058612D"/>
    <w:rsid w:val="00590243"/>
    <w:rsid w:val="00590B7D"/>
    <w:rsid w:val="00594A1B"/>
    <w:rsid w:val="00597204"/>
    <w:rsid w:val="005A1C19"/>
    <w:rsid w:val="005A5571"/>
    <w:rsid w:val="005A7E95"/>
    <w:rsid w:val="005B35DC"/>
    <w:rsid w:val="005B44D8"/>
    <w:rsid w:val="005B7A99"/>
    <w:rsid w:val="005B7AB3"/>
    <w:rsid w:val="005C009D"/>
    <w:rsid w:val="005C2121"/>
    <w:rsid w:val="005C2CEC"/>
    <w:rsid w:val="005C4436"/>
    <w:rsid w:val="005C50AE"/>
    <w:rsid w:val="005C757A"/>
    <w:rsid w:val="005D10C1"/>
    <w:rsid w:val="005D12D9"/>
    <w:rsid w:val="005D3615"/>
    <w:rsid w:val="005D458E"/>
    <w:rsid w:val="005E3780"/>
    <w:rsid w:val="005E6F9D"/>
    <w:rsid w:val="005F02E3"/>
    <w:rsid w:val="005F1165"/>
    <w:rsid w:val="005F2CB4"/>
    <w:rsid w:val="00600A16"/>
    <w:rsid w:val="00604DB0"/>
    <w:rsid w:val="0060523A"/>
    <w:rsid w:val="006063E3"/>
    <w:rsid w:val="0060685E"/>
    <w:rsid w:val="00607142"/>
    <w:rsid w:val="00610CC8"/>
    <w:rsid w:val="00611701"/>
    <w:rsid w:val="006117CF"/>
    <w:rsid w:val="00612434"/>
    <w:rsid w:val="00612F59"/>
    <w:rsid w:val="006150FB"/>
    <w:rsid w:val="00620F3B"/>
    <w:rsid w:val="0062112E"/>
    <w:rsid w:val="00621276"/>
    <w:rsid w:val="00623573"/>
    <w:rsid w:val="00626105"/>
    <w:rsid w:val="00627211"/>
    <w:rsid w:val="006303C0"/>
    <w:rsid w:val="00631117"/>
    <w:rsid w:val="0063257A"/>
    <w:rsid w:val="00632988"/>
    <w:rsid w:val="00633594"/>
    <w:rsid w:val="00637286"/>
    <w:rsid w:val="006412C9"/>
    <w:rsid w:val="00643F23"/>
    <w:rsid w:val="0064681C"/>
    <w:rsid w:val="00650FD8"/>
    <w:rsid w:val="00657600"/>
    <w:rsid w:val="006579E7"/>
    <w:rsid w:val="00657B46"/>
    <w:rsid w:val="00660C0F"/>
    <w:rsid w:val="006639BA"/>
    <w:rsid w:val="006641C3"/>
    <w:rsid w:val="00665165"/>
    <w:rsid w:val="00670A51"/>
    <w:rsid w:val="00670A6B"/>
    <w:rsid w:val="00670B0A"/>
    <w:rsid w:val="00672E1B"/>
    <w:rsid w:val="0067370A"/>
    <w:rsid w:val="006762B2"/>
    <w:rsid w:val="006764C7"/>
    <w:rsid w:val="00683166"/>
    <w:rsid w:val="00685A07"/>
    <w:rsid w:val="0068603D"/>
    <w:rsid w:val="00691FB6"/>
    <w:rsid w:val="006945E7"/>
    <w:rsid w:val="00696EB9"/>
    <w:rsid w:val="0069795B"/>
    <w:rsid w:val="006A0304"/>
    <w:rsid w:val="006A3161"/>
    <w:rsid w:val="006A7AEA"/>
    <w:rsid w:val="006B1B1B"/>
    <w:rsid w:val="006B5071"/>
    <w:rsid w:val="006B5721"/>
    <w:rsid w:val="006B5E5B"/>
    <w:rsid w:val="006B6452"/>
    <w:rsid w:val="006B6A55"/>
    <w:rsid w:val="006C16E8"/>
    <w:rsid w:val="006C198B"/>
    <w:rsid w:val="006C29B9"/>
    <w:rsid w:val="006C4257"/>
    <w:rsid w:val="006C4316"/>
    <w:rsid w:val="006C58E4"/>
    <w:rsid w:val="006C6FE2"/>
    <w:rsid w:val="006D20E0"/>
    <w:rsid w:val="006D222A"/>
    <w:rsid w:val="006D2925"/>
    <w:rsid w:val="006D31C9"/>
    <w:rsid w:val="006D6A96"/>
    <w:rsid w:val="006D75B4"/>
    <w:rsid w:val="006D774D"/>
    <w:rsid w:val="006D776D"/>
    <w:rsid w:val="006D7FFE"/>
    <w:rsid w:val="006E207A"/>
    <w:rsid w:val="006E2FDC"/>
    <w:rsid w:val="006E431A"/>
    <w:rsid w:val="006E5534"/>
    <w:rsid w:val="006E5C27"/>
    <w:rsid w:val="006E6D71"/>
    <w:rsid w:val="006E723A"/>
    <w:rsid w:val="006E7B91"/>
    <w:rsid w:val="006F1083"/>
    <w:rsid w:val="006F1A2D"/>
    <w:rsid w:val="006F7B0E"/>
    <w:rsid w:val="0070074A"/>
    <w:rsid w:val="007010F1"/>
    <w:rsid w:val="007064AC"/>
    <w:rsid w:val="007065C2"/>
    <w:rsid w:val="00706AD7"/>
    <w:rsid w:val="00710D3E"/>
    <w:rsid w:val="007112E0"/>
    <w:rsid w:val="00715D69"/>
    <w:rsid w:val="00716192"/>
    <w:rsid w:val="00722AE5"/>
    <w:rsid w:val="00723A5A"/>
    <w:rsid w:val="00724DBD"/>
    <w:rsid w:val="00726C70"/>
    <w:rsid w:val="0073135E"/>
    <w:rsid w:val="007313C3"/>
    <w:rsid w:val="00731A3D"/>
    <w:rsid w:val="00731B00"/>
    <w:rsid w:val="00732AA1"/>
    <w:rsid w:val="007369A3"/>
    <w:rsid w:val="007370E5"/>
    <w:rsid w:val="00737867"/>
    <w:rsid w:val="00741B11"/>
    <w:rsid w:val="0074200B"/>
    <w:rsid w:val="00744D32"/>
    <w:rsid w:val="00747EB8"/>
    <w:rsid w:val="00751174"/>
    <w:rsid w:val="00753226"/>
    <w:rsid w:val="0075386C"/>
    <w:rsid w:val="0075551B"/>
    <w:rsid w:val="0075660B"/>
    <w:rsid w:val="00757C85"/>
    <w:rsid w:val="00757DAF"/>
    <w:rsid w:val="007600B4"/>
    <w:rsid w:val="0076138B"/>
    <w:rsid w:val="00764F3B"/>
    <w:rsid w:val="00765556"/>
    <w:rsid w:val="0076575A"/>
    <w:rsid w:val="007660C4"/>
    <w:rsid w:val="007676F3"/>
    <w:rsid w:val="007718AE"/>
    <w:rsid w:val="00771DE6"/>
    <w:rsid w:val="007750B4"/>
    <w:rsid w:val="00776500"/>
    <w:rsid w:val="0078119B"/>
    <w:rsid w:val="007831B5"/>
    <w:rsid w:val="00783E67"/>
    <w:rsid w:val="00784332"/>
    <w:rsid w:val="007876E9"/>
    <w:rsid w:val="0079550B"/>
    <w:rsid w:val="007966BB"/>
    <w:rsid w:val="00796F79"/>
    <w:rsid w:val="007A0A1B"/>
    <w:rsid w:val="007A2460"/>
    <w:rsid w:val="007A4543"/>
    <w:rsid w:val="007B0ABE"/>
    <w:rsid w:val="007B13B9"/>
    <w:rsid w:val="007B320D"/>
    <w:rsid w:val="007B5216"/>
    <w:rsid w:val="007C08EB"/>
    <w:rsid w:val="007C10BD"/>
    <w:rsid w:val="007C1269"/>
    <w:rsid w:val="007C1AAC"/>
    <w:rsid w:val="007C1E39"/>
    <w:rsid w:val="007C1FD3"/>
    <w:rsid w:val="007C4D7C"/>
    <w:rsid w:val="007D0AF3"/>
    <w:rsid w:val="007D2EBF"/>
    <w:rsid w:val="007D2F66"/>
    <w:rsid w:val="007D7480"/>
    <w:rsid w:val="007E033C"/>
    <w:rsid w:val="007E562C"/>
    <w:rsid w:val="007F2A0E"/>
    <w:rsid w:val="007F3F06"/>
    <w:rsid w:val="007F4924"/>
    <w:rsid w:val="0080044B"/>
    <w:rsid w:val="00800729"/>
    <w:rsid w:val="00800B93"/>
    <w:rsid w:val="008035EA"/>
    <w:rsid w:val="00804770"/>
    <w:rsid w:val="008047B1"/>
    <w:rsid w:val="0080554C"/>
    <w:rsid w:val="008061C2"/>
    <w:rsid w:val="00806DB4"/>
    <w:rsid w:val="0080758A"/>
    <w:rsid w:val="00807D44"/>
    <w:rsid w:val="00810729"/>
    <w:rsid w:val="00810F5A"/>
    <w:rsid w:val="00812427"/>
    <w:rsid w:val="00812D79"/>
    <w:rsid w:val="00817928"/>
    <w:rsid w:val="0081799B"/>
    <w:rsid w:val="00821556"/>
    <w:rsid w:val="00822E6C"/>
    <w:rsid w:val="0082438F"/>
    <w:rsid w:val="008243B7"/>
    <w:rsid w:val="00825D86"/>
    <w:rsid w:val="00832745"/>
    <w:rsid w:val="00836008"/>
    <w:rsid w:val="00836AC7"/>
    <w:rsid w:val="00837147"/>
    <w:rsid w:val="00837F8B"/>
    <w:rsid w:val="00840454"/>
    <w:rsid w:val="00843418"/>
    <w:rsid w:val="00843CBD"/>
    <w:rsid w:val="00845819"/>
    <w:rsid w:val="0084761F"/>
    <w:rsid w:val="00847E39"/>
    <w:rsid w:val="008507D8"/>
    <w:rsid w:val="00852AC3"/>
    <w:rsid w:val="008534D0"/>
    <w:rsid w:val="008543FC"/>
    <w:rsid w:val="00855FFD"/>
    <w:rsid w:val="00856AFA"/>
    <w:rsid w:val="00860D2D"/>
    <w:rsid w:val="0086141A"/>
    <w:rsid w:val="008614EB"/>
    <w:rsid w:val="00861C31"/>
    <w:rsid w:val="00861DD6"/>
    <w:rsid w:val="00862758"/>
    <w:rsid w:val="00863BC3"/>
    <w:rsid w:val="00864112"/>
    <w:rsid w:val="008676CC"/>
    <w:rsid w:val="00871249"/>
    <w:rsid w:val="00873FB8"/>
    <w:rsid w:val="00876C96"/>
    <w:rsid w:val="00877E0C"/>
    <w:rsid w:val="0088037A"/>
    <w:rsid w:val="00880679"/>
    <w:rsid w:val="008864EC"/>
    <w:rsid w:val="008878E6"/>
    <w:rsid w:val="00890D50"/>
    <w:rsid w:val="0089166F"/>
    <w:rsid w:val="00892AF0"/>
    <w:rsid w:val="0089349C"/>
    <w:rsid w:val="0089737C"/>
    <w:rsid w:val="008A2BFA"/>
    <w:rsid w:val="008B1A64"/>
    <w:rsid w:val="008B3978"/>
    <w:rsid w:val="008B3A8E"/>
    <w:rsid w:val="008B62D5"/>
    <w:rsid w:val="008C2939"/>
    <w:rsid w:val="008C39C5"/>
    <w:rsid w:val="008C3DB3"/>
    <w:rsid w:val="008C5015"/>
    <w:rsid w:val="008D11A6"/>
    <w:rsid w:val="008D5195"/>
    <w:rsid w:val="008D7AD9"/>
    <w:rsid w:val="008D7BC8"/>
    <w:rsid w:val="008E12C1"/>
    <w:rsid w:val="008E2019"/>
    <w:rsid w:val="008E2A5D"/>
    <w:rsid w:val="008E33DE"/>
    <w:rsid w:val="008E342A"/>
    <w:rsid w:val="008E5682"/>
    <w:rsid w:val="008F0DEB"/>
    <w:rsid w:val="008F10DC"/>
    <w:rsid w:val="008F5579"/>
    <w:rsid w:val="008F624E"/>
    <w:rsid w:val="008F6AFF"/>
    <w:rsid w:val="00901EC6"/>
    <w:rsid w:val="009028FE"/>
    <w:rsid w:val="009055E0"/>
    <w:rsid w:val="00906E2C"/>
    <w:rsid w:val="00907713"/>
    <w:rsid w:val="00907A48"/>
    <w:rsid w:val="00911141"/>
    <w:rsid w:val="0091138D"/>
    <w:rsid w:val="009130E8"/>
    <w:rsid w:val="00917457"/>
    <w:rsid w:val="00922CA6"/>
    <w:rsid w:val="009237FD"/>
    <w:rsid w:val="00927814"/>
    <w:rsid w:val="00936D3B"/>
    <w:rsid w:val="00941A24"/>
    <w:rsid w:val="00942113"/>
    <w:rsid w:val="009421D4"/>
    <w:rsid w:val="009428B9"/>
    <w:rsid w:val="00944459"/>
    <w:rsid w:val="00946420"/>
    <w:rsid w:val="009504A6"/>
    <w:rsid w:val="00950FDA"/>
    <w:rsid w:val="00954E1B"/>
    <w:rsid w:val="00967045"/>
    <w:rsid w:val="009715F6"/>
    <w:rsid w:val="009718E1"/>
    <w:rsid w:val="00972F73"/>
    <w:rsid w:val="009739B1"/>
    <w:rsid w:val="00976512"/>
    <w:rsid w:val="0097704B"/>
    <w:rsid w:val="009802B5"/>
    <w:rsid w:val="009807F5"/>
    <w:rsid w:val="00980909"/>
    <w:rsid w:val="00981184"/>
    <w:rsid w:val="0098244A"/>
    <w:rsid w:val="00983015"/>
    <w:rsid w:val="00986E7C"/>
    <w:rsid w:val="0098709D"/>
    <w:rsid w:val="00991655"/>
    <w:rsid w:val="00993664"/>
    <w:rsid w:val="00995011"/>
    <w:rsid w:val="00997A97"/>
    <w:rsid w:val="009A0EA7"/>
    <w:rsid w:val="009A2CCE"/>
    <w:rsid w:val="009A3094"/>
    <w:rsid w:val="009A43CA"/>
    <w:rsid w:val="009A469A"/>
    <w:rsid w:val="009A5EED"/>
    <w:rsid w:val="009A6966"/>
    <w:rsid w:val="009A6FDE"/>
    <w:rsid w:val="009B0C67"/>
    <w:rsid w:val="009B10FC"/>
    <w:rsid w:val="009B3E00"/>
    <w:rsid w:val="009B6AB2"/>
    <w:rsid w:val="009C0223"/>
    <w:rsid w:val="009C2558"/>
    <w:rsid w:val="009C2A22"/>
    <w:rsid w:val="009C4295"/>
    <w:rsid w:val="009C4CD8"/>
    <w:rsid w:val="009C6220"/>
    <w:rsid w:val="009D0494"/>
    <w:rsid w:val="009D3F08"/>
    <w:rsid w:val="009D5591"/>
    <w:rsid w:val="009D5A8B"/>
    <w:rsid w:val="009E070B"/>
    <w:rsid w:val="009E3188"/>
    <w:rsid w:val="009F10F9"/>
    <w:rsid w:val="009F1B94"/>
    <w:rsid w:val="009F41A5"/>
    <w:rsid w:val="00A01354"/>
    <w:rsid w:val="00A03E2D"/>
    <w:rsid w:val="00A05F21"/>
    <w:rsid w:val="00A064C6"/>
    <w:rsid w:val="00A06770"/>
    <w:rsid w:val="00A10C86"/>
    <w:rsid w:val="00A12F03"/>
    <w:rsid w:val="00A1339D"/>
    <w:rsid w:val="00A14272"/>
    <w:rsid w:val="00A144FF"/>
    <w:rsid w:val="00A15F4B"/>
    <w:rsid w:val="00A161F3"/>
    <w:rsid w:val="00A21639"/>
    <w:rsid w:val="00A23CF7"/>
    <w:rsid w:val="00A24F82"/>
    <w:rsid w:val="00A25005"/>
    <w:rsid w:val="00A26BE7"/>
    <w:rsid w:val="00A2765C"/>
    <w:rsid w:val="00A30A5C"/>
    <w:rsid w:val="00A30CB2"/>
    <w:rsid w:val="00A311B7"/>
    <w:rsid w:val="00A33B25"/>
    <w:rsid w:val="00A37193"/>
    <w:rsid w:val="00A375BC"/>
    <w:rsid w:val="00A400DE"/>
    <w:rsid w:val="00A40F41"/>
    <w:rsid w:val="00A45544"/>
    <w:rsid w:val="00A46F2F"/>
    <w:rsid w:val="00A50B4A"/>
    <w:rsid w:val="00A50C2A"/>
    <w:rsid w:val="00A518BD"/>
    <w:rsid w:val="00A531F0"/>
    <w:rsid w:val="00A5323D"/>
    <w:rsid w:val="00A5401D"/>
    <w:rsid w:val="00A564C9"/>
    <w:rsid w:val="00A5762D"/>
    <w:rsid w:val="00A577BA"/>
    <w:rsid w:val="00A60FA2"/>
    <w:rsid w:val="00A66774"/>
    <w:rsid w:val="00A66F39"/>
    <w:rsid w:val="00A70D4D"/>
    <w:rsid w:val="00A84A36"/>
    <w:rsid w:val="00A85A53"/>
    <w:rsid w:val="00A85EEE"/>
    <w:rsid w:val="00A931E5"/>
    <w:rsid w:val="00A964BD"/>
    <w:rsid w:val="00AA0B27"/>
    <w:rsid w:val="00AA0C50"/>
    <w:rsid w:val="00AA1A07"/>
    <w:rsid w:val="00AA3889"/>
    <w:rsid w:val="00AA4129"/>
    <w:rsid w:val="00AA4344"/>
    <w:rsid w:val="00AA697E"/>
    <w:rsid w:val="00AB040C"/>
    <w:rsid w:val="00AB09BF"/>
    <w:rsid w:val="00AB443A"/>
    <w:rsid w:val="00AB4FDB"/>
    <w:rsid w:val="00AB5F10"/>
    <w:rsid w:val="00AB71E2"/>
    <w:rsid w:val="00AB78EF"/>
    <w:rsid w:val="00AB7E89"/>
    <w:rsid w:val="00AC21C2"/>
    <w:rsid w:val="00AC3FEA"/>
    <w:rsid w:val="00AC7798"/>
    <w:rsid w:val="00AD338F"/>
    <w:rsid w:val="00AD3FEC"/>
    <w:rsid w:val="00AD4C76"/>
    <w:rsid w:val="00AE1A4F"/>
    <w:rsid w:val="00AE3D42"/>
    <w:rsid w:val="00AE43A7"/>
    <w:rsid w:val="00AE43CE"/>
    <w:rsid w:val="00AE657C"/>
    <w:rsid w:val="00AE704A"/>
    <w:rsid w:val="00AE7508"/>
    <w:rsid w:val="00AE7AA4"/>
    <w:rsid w:val="00AF1E5E"/>
    <w:rsid w:val="00AF340D"/>
    <w:rsid w:val="00AF4CAB"/>
    <w:rsid w:val="00AF6780"/>
    <w:rsid w:val="00B00AF0"/>
    <w:rsid w:val="00B01616"/>
    <w:rsid w:val="00B01E51"/>
    <w:rsid w:val="00B0210E"/>
    <w:rsid w:val="00B03E38"/>
    <w:rsid w:val="00B0463A"/>
    <w:rsid w:val="00B06387"/>
    <w:rsid w:val="00B06923"/>
    <w:rsid w:val="00B1212A"/>
    <w:rsid w:val="00B172D2"/>
    <w:rsid w:val="00B220A7"/>
    <w:rsid w:val="00B224C4"/>
    <w:rsid w:val="00B23245"/>
    <w:rsid w:val="00B237F4"/>
    <w:rsid w:val="00B251F6"/>
    <w:rsid w:val="00B25D78"/>
    <w:rsid w:val="00B2622D"/>
    <w:rsid w:val="00B27B60"/>
    <w:rsid w:val="00B32BDA"/>
    <w:rsid w:val="00B33D7D"/>
    <w:rsid w:val="00B37E4A"/>
    <w:rsid w:val="00B42B8D"/>
    <w:rsid w:val="00B4329B"/>
    <w:rsid w:val="00B44346"/>
    <w:rsid w:val="00B447B4"/>
    <w:rsid w:val="00B45CF7"/>
    <w:rsid w:val="00B468E6"/>
    <w:rsid w:val="00B50E33"/>
    <w:rsid w:val="00B521F8"/>
    <w:rsid w:val="00B5423E"/>
    <w:rsid w:val="00B6092E"/>
    <w:rsid w:val="00B62AF4"/>
    <w:rsid w:val="00B64975"/>
    <w:rsid w:val="00B70B1B"/>
    <w:rsid w:val="00B71E34"/>
    <w:rsid w:val="00B7444D"/>
    <w:rsid w:val="00B77908"/>
    <w:rsid w:val="00B8062A"/>
    <w:rsid w:val="00B81A02"/>
    <w:rsid w:val="00B822EB"/>
    <w:rsid w:val="00B84A49"/>
    <w:rsid w:val="00B84B2A"/>
    <w:rsid w:val="00B9041A"/>
    <w:rsid w:val="00B92202"/>
    <w:rsid w:val="00B935E7"/>
    <w:rsid w:val="00B93D55"/>
    <w:rsid w:val="00B94CC8"/>
    <w:rsid w:val="00B97DAF"/>
    <w:rsid w:val="00BA01BF"/>
    <w:rsid w:val="00BA0A81"/>
    <w:rsid w:val="00BA1642"/>
    <w:rsid w:val="00BA1AF7"/>
    <w:rsid w:val="00BA1FAC"/>
    <w:rsid w:val="00BA51C0"/>
    <w:rsid w:val="00BA66FC"/>
    <w:rsid w:val="00BA7169"/>
    <w:rsid w:val="00BB043D"/>
    <w:rsid w:val="00BB1F5C"/>
    <w:rsid w:val="00BB239A"/>
    <w:rsid w:val="00BC023B"/>
    <w:rsid w:val="00BC1C12"/>
    <w:rsid w:val="00BC1F1D"/>
    <w:rsid w:val="00BC2F77"/>
    <w:rsid w:val="00BC3F3E"/>
    <w:rsid w:val="00BC7410"/>
    <w:rsid w:val="00BD496D"/>
    <w:rsid w:val="00BD4F1A"/>
    <w:rsid w:val="00BD5954"/>
    <w:rsid w:val="00BD5BD0"/>
    <w:rsid w:val="00BD5BEC"/>
    <w:rsid w:val="00BD6C60"/>
    <w:rsid w:val="00BE1241"/>
    <w:rsid w:val="00BE5CB0"/>
    <w:rsid w:val="00BE7E65"/>
    <w:rsid w:val="00BF0C23"/>
    <w:rsid w:val="00BF2764"/>
    <w:rsid w:val="00BF3E84"/>
    <w:rsid w:val="00BF4048"/>
    <w:rsid w:val="00C06C69"/>
    <w:rsid w:val="00C07E2E"/>
    <w:rsid w:val="00C103A4"/>
    <w:rsid w:val="00C12382"/>
    <w:rsid w:val="00C137E3"/>
    <w:rsid w:val="00C16600"/>
    <w:rsid w:val="00C17B0F"/>
    <w:rsid w:val="00C17E47"/>
    <w:rsid w:val="00C205C6"/>
    <w:rsid w:val="00C20CD6"/>
    <w:rsid w:val="00C2125C"/>
    <w:rsid w:val="00C21C54"/>
    <w:rsid w:val="00C21CA7"/>
    <w:rsid w:val="00C24463"/>
    <w:rsid w:val="00C25638"/>
    <w:rsid w:val="00C257C6"/>
    <w:rsid w:val="00C26327"/>
    <w:rsid w:val="00C3264F"/>
    <w:rsid w:val="00C34A45"/>
    <w:rsid w:val="00C35931"/>
    <w:rsid w:val="00C4042A"/>
    <w:rsid w:val="00C40434"/>
    <w:rsid w:val="00C42012"/>
    <w:rsid w:val="00C4231C"/>
    <w:rsid w:val="00C436C4"/>
    <w:rsid w:val="00C47058"/>
    <w:rsid w:val="00C507FC"/>
    <w:rsid w:val="00C517EC"/>
    <w:rsid w:val="00C547AD"/>
    <w:rsid w:val="00C60E2F"/>
    <w:rsid w:val="00C6168B"/>
    <w:rsid w:val="00C6309A"/>
    <w:rsid w:val="00C65232"/>
    <w:rsid w:val="00C702C2"/>
    <w:rsid w:val="00C719C4"/>
    <w:rsid w:val="00C74A3E"/>
    <w:rsid w:val="00C74D7E"/>
    <w:rsid w:val="00C76165"/>
    <w:rsid w:val="00C76D67"/>
    <w:rsid w:val="00C77483"/>
    <w:rsid w:val="00C77618"/>
    <w:rsid w:val="00C80A3A"/>
    <w:rsid w:val="00C8606A"/>
    <w:rsid w:val="00C86158"/>
    <w:rsid w:val="00C9064F"/>
    <w:rsid w:val="00C90BF9"/>
    <w:rsid w:val="00C9193D"/>
    <w:rsid w:val="00C91F41"/>
    <w:rsid w:val="00C92205"/>
    <w:rsid w:val="00C94E53"/>
    <w:rsid w:val="00C9675C"/>
    <w:rsid w:val="00CA0A3A"/>
    <w:rsid w:val="00CA0C86"/>
    <w:rsid w:val="00CA102D"/>
    <w:rsid w:val="00CA10DA"/>
    <w:rsid w:val="00CA1C92"/>
    <w:rsid w:val="00CA23EB"/>
    <w:rsid w:val="00CA24C2"/>
    <w:rsid w:val="00CA3A0A"/>
    <w:rsid w:val="00CA3FE9"/>
    <w:rsid w:val="00CA683E"/>
    <w:rsid w:val="00CB0D2C"/>
    <w:rsid w:val="00CB1DD4"/>
    <w:rsid w:val="00CB44D9"/>
    <w:rsid w:val="00CC4CAC"/>
    <w:rsid w:val="00CC5277"/>
    <w:rsid w:val="00CC5361"/>
    <w:rsid w:val="00CC6441"/>
    <w:rsid w:val="00CC7B3C"/>
    <w:rsid w:val="00CD1EA4"/>
    <w:rsid w:val="00CD2EE5"/>
    <w:rsid w:val="00CD36FF"/>
    <w:rsid w:val="00CD46C1"/>
    <w:rsid w:val="00CD488C"/>
    <w:rsid w:val="00CD568F"/>
    <w:rsid w:val="00CD58FA"/>
    <w:rsid w:val="00CD6722"/>
    <w:rsid w:val="00CE13EC"/>
    <w:rsid w:val="00CE1477"/>
    <w:rsid w:val="00CE4E16"/>
    <w:rsid w:val="00CE68A8"/>
    <w:rsid w:val="00CE6C48"/>
    <w:rsid w:val="00CE7C77"/>
    <w:rsid w:val="00CF22AA"/>
    <w:rsid w:val="00CF2AC1"/>
    <w:rsid w:val="00CF3178"/>
    <w:rsid w:val="00CF4B58"/>
    <w:rsid w:val="00CF5563"/>
    <w:rsid w:val="00D00036"/>
    <w:rsid w:val="00D00BB2"/>
    <w:rsid w:val="00D02995"/>
    <w:rsid w:val="00D031EE"/>
    <w:rsid w:val="00D1032C"/>
    <w:rsid w:val="00D11543"/>
    <w:rsid w:val="00D116D3"/>
    <w:rsid w:val="00D11C5B"/>
    <w:rsid w:val="00D12A2B"/>
    <w:rsid w:val="00D1446F"/>
    <w:rsid w:val="00D1491E"/>
    <w:rsid w:val="00D20418"/>
    <w:rsid w:val="00D22FD1"/>
    <w:rsid w:val="00D23685"/>
    <w:rsid w:val="00D23EF7"/>
    <w:rsid w:val="00D262D1"/>
    <w:rsid w:val="00D26D88"/>
    <w:rsid w:val="00D27390"/>
    <w:rsid w:val="00D30288"/>
    <w:rsid w:val="00D3216F"/>
    <w:rsid w:val="00D34AC2"/>
    <w:rsid w:val="00D35673"/>
    <w:rsid w:val="00D360DD"/>
    <w:rsid w:val="00D36F3A"/>
    <w:rsid w:val="00D37F1F"/>
    <w:rsid w:val="00D40776"/>
    <w:rsid w:val="00D420DA"/>
    <w:rsid w:val="00D4301D"/>
    <w:rsid w:val="00D46086"/>
    <w:rsid w:val="00D474AB"/>
    <w:rsid w:val="00D5463C"/>
    <w:rsid w:val="00D56B85"/>
    <w:rsid w:val="00D57C19"/>
    <w:rsid w:val="00D65A2A"/>
    <w:rsid w:val="00D67E88"/>
    <w:rsid w:val="00D70572"/>
    <w:rsid w:val="00D7063E"/>
    <w:rsid w:val="00D707C6"/>
    <w:rsid w:val="00D7511D"/>
    <w:rsid w:val="00D75533"/>
    <w:rsid w:val="00D81F48"/>
    <w:rsid w:val="00D876C6"/>
    <w:rsid w:val="00D90DF2"/>
    <w:rsid w:val="00D9493E"/>
    <w:rsid w:val="00D95DF2"/>
    <w:rsid w:val="00D975C1"/>
    <w:rsid w:val="00DA044D"/>
    <w:rsid w:val="00DA26A5"/>
    <w:rsid w:val="00DC047C"/>
    <w:rsid w:val="00DC0BB0"/>
    <w:rsid w:val="00DC18D4"/>
    <w:rsid w:val="00DC3E0F"/>
    <w:rsid w:val="00DC506A"/>
    <w:rsid w:val="00DC5ADA"/>
    <w:rsid w:val="00DD0F56"/>
    <w:rsid w:val="00DD18F2"/>
    <w:rsid w:val="00DD22DD"/>
    <w:rsid w:val="00DD2E2B"/>
    <w:rsid w:val="00DD350A"/>
    <w:rsid w:val="00DD43C3"/>
    <w:rsid w:val="00DD4813"/>
    <w:rsid w:val="00DD4BAE"/>
    <w:rsid w:val="00DD515B"/>
    <w:rsid w:val="00DD590A"/>
    <w:rsid w:val="00DD629A"/>
    <w:rsid w:val="00DD749F"/>
    <w:rsid w:val="00DE0258"/>
    <w:rsid w:val="00DE1326"/>
    <w:rsid w:val="00DE1BD7"/>
    <w:rsid w:val="00DE4564"/>
    <w:rsid w:val="00DE4FDF"/>
    <w:rsid w:val="00DE5BA2"/>
    <w:rsid w:val="00DE6E51"/>
    <w:rsid w:val="00DF1E50"/>
    <w:rsid w:val="00DF36B4"/>
    <w:rsid w:val="00DF575C"/>
    <w:rsid w:val="00E010A4"/>
    <w:rsid w:val="00E043E1"/>
    <w:rsid w:val="00E101FF"/>
    <w:rsid w:val="00E10D97"/>
    <w:rsid w:val="00E13E83"/>
    <w:rsid w:val="00E173ED"/>
    <w:rsid w:val="00E22B1E"/>
    <w:rsid w:val="00E23FCD"/>
    <w:rsid w:val="00E3125F"/>
    <w:rsid w:val="00E320E3"/>
    <w:rsid w:val="00E340CA"/>
    <w:rsid w:val="00E343D2"/>
    <w:rsid w:val="00E35F4A"/>
    <w:rsid w:val="00E43084"/>
    <w:rsid w:val="00E5285A"/>
    <w:rsid w:val="00E5385B"/>
    <w:rsid w:val="00E57EA2"/>
    <w:rsid w:val="00E60A6C"/>
    <w:rsid w:val="00E62CC8"/>
    <w:rsid w:val="00E63480"/>
    <w:rsid w:val="00E72442"/>
    <w:rsid w:val="00E75DDD"/>
    <w:rsid w:val="00E7626A"/>
    <w:rsid w:val="00E869D8"/>
    <w:rsid w:val="00E91DA2"/>
    <w:rsid w:val="00E94639"/>
    <w:rsid w:val="00E96970"/>
    <w:rsid w:val="00EA13C5"/>
    <w:rsid w:val="00EA26AD"/>
    <w:rsid w:val="00EA2E6F"/>
    <w:rsid w:val="00EA3756"/>
    <w:rsid w:val="00EA46CB"/>
    <w:rsid w:val="00EA4CE0"/>
    <w:rsid w:val="00EA4E03"/>
    <w:rsid w:val="00EA6351"/>
    <w:rsid w:val="00EA6511"/>
    <w:rsid w:val="00EA6FB6"/>
    <w:rsid w:val="00EA7F1B"/>
    <w:rsid w:val="00EB010A"/>
    <w:rsid w:val="00EB527A"/>
    <w:rsid w:val="00EB7A90"/>
    <w:rsid w:val="00EC05E2"/>
    <w:rsid w:val="00EC0BE5"/>
    <w:rsid w:val="00EC1CC2"/>
    <w:rsid w:val="00EC3471"/>
    <w:rsid w:val="00EC58AB"/>
    <w:rsid w:val="00EC7A1D"/>
    <w:rsid w:val="00ED13F6"/>
    <w:rsid w:val="00ED375E"/>
    <w:rsid w:val="00ED403E"/>
    <w:rsid w:val="00ED45B9"/>
    <w:rsid w:val="00EE144B"/>
    <w:rsid w:val="00EE1CE4"/>
    <w:rsid w:val="00EE542E"/>
    <w:rsid w:val="00EE7B81"/>
    <w:rsid w:val="00EF0E49"/>
    <w:rsid w:val="00EF22E7"/>
    <w:rsid w:val="00EF27B1"/>
    <w:rsid w:val="00EF6440"/>
    <w:rsid w:val="00EF7D9E"/>
    <w:rsid w:val="00F02244"/>
    <w:rsid w:val="00F03649"/>
    <w:rsid w:val="00F03870"/>
    <w:rsid w:val="00F03D8F"/>
    <w:rsid w:val="00F05801"/>
    <w:rsid w:val="00F06E5C"/>
    <w:rsid w:val="00F140E5"/>
    <w:rsid w:val="00F160D7"/>
    <w:rsid w:val="00F172D3"/>
    <w:rsid w:val="00F21DEF"/>
    <w:rsid w:val="00F230D4"/>
    <w:rsid w:val="00F23761"/>
    <w:rsid w:val="00F247DC"/>
    <w:rsid w:val="00F275BB"/>
    <w:rsid w:val="00F27C1B"/>
    <w:rsid w:val="00F31048"/>
    <w:rsid w:val="00F32633"/>
    <w:rsid w:val="00F4108C"/>
    <w:rsid w:val="00F4139B"/>
    <w:rsid w:val="00F41B40"/>
    <w:rsid w:val="00F42263"/>
    <w:rsid w:val="00F42BC4"/>
    <w:rsid w:val="00F45752"/>
    <w:rsid w:val="00F45C43"/>
    <w:rsid w:val="00F52763"/>
    <w:rsid w:val="00F54F70"/>
    <w:rsid w:val="00F55E32"/>
    <w:rsid w:val="00F56CB4"/>
    <w:rsid w:val="00F56EC4"/>
    <w:rsid w:val="00F6097B"/>
    <w:rsid w:val="00F60E02"/>
    <w:rsid w:val="00F6159C"/>
    <w:rsid w:val="00F62A5F"/>
    <w:rsid w:val="00F64F5F"/>
    <w:rsid w:val="00F67FA6"/>
    <w:rsid w:val="00F776CD"/>
    <w:rsid w:val="00F80359"/>
    <w:rsid w:val="00F82E79"/>
    <w:rsid w:val="00F83561"/>
    <w:rsid w:val="00F83719"/>
    <w:rsid w:val="00F83BE5"/>
    <w:rsid w:val="00F86918"/>
    <w:rsid w:val="00F87AD3"/>
    <w:rsid w:val="00F90272"/>
    <w:rsid w:val="00F91712"/>
    <w:rsid w:val="00F93AFA"/>
    <w:rsid w:val="00F96245"/>
    <w:rsid w:val="00F96EBA"/>
    <w:rsid w:val="00FA1185"/>
    <w:rsid w:val="00FA33E7"/>
    <w:rsid w:val="00FA43B2"/>
    <w:rsid w:val="00FA5913"/>
    <w:rsid w:val="00FA62DF"/>
    <w:rsid w:val="00FB0D6C"/>
    <w:rsid w:val="00FB2BFC"/>
    <w:rsid w:val="00FB37A4"/>
    <w:rsid w:val="00FB5310"/>
    <w:rsid w:val="00FB7DDE"/>
    <w:rsid w:val="00FC11BF"/>
    <w:rsid w:val="00FC175E"/>
    <w:rsid w:val="00FC2431"/>
    <w:rsid w:val="00FC28F3"/>
    <w:rsid w:val="00FD0587"/>
    <w:rsid w:val="00FD1769"/>
    <w:rsid w:val="00FD3C37"/>
    <w:rsid w:val="00FD3E57"/>
    <w:rsid w:val="00FD508E"/>
    <w:rsid w:val="00FD5E05"/>
    <w:rsid w:val="00FD7BB1"/>
    <w:rsid w:val="00FD7E1B"/>
    <w:rsid w:val="00FE48C7"/>
    <w:rsid w:val="00FE617C"/>
    <w:rsid w:val="00FF032F"/>
    <w:rsid w:val="00FF040F"/>
    <w:rsid w:val="00FF2184"/>
    <w:rsid w:val="00FF39BD"/>
    <w:rsid w:val="00FF4662"/>
    <w:rsid w:val="00FF6B93"/>
    <w:rsid w:val="1B135C85"/>
    <w:rsid w:val="572BCB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3D5D5"/>
  <w15:chartTrackingRefBased/>
  <w15:docId w15:val="{BC13A5F5-90F3-4E23-A87F-F974856D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249A"/>
    <w:pPr>
      <w:overflowPunct w:val="0"/>
      <w:autoSpaceDE w:val="0"/>
      <w:autoSpaceDN w:val="0"/>
      <w:adjustRightInd w:val="0"/>
      <w:textAlignment w:val="baseline"/>
    </w:pPr>
    <w:rPr>
      <w:rFonts w:ascii="Verdana" w:hAnsi="Verdana" w:cs="Courier New"/>
      <w:sz w:val="18"/>
    </w:rPr>
  </w:style>
  <w:style w:type="paragraph" w:styleId="Kop1">
    <w:name w:val="heading 1"/>
    <w:basedOn w:val="Standaard"/>
    <w:next w:val="Standaard"/>
    <w:link w:val="Kop1Char"/>
    <w:uiPriority w:val="9"/>
    <w:qFormat/>
    <w:rsid w:val="0054692C"/>
    <w:pPr>
      <w:suppressAutoHyphens/>
      <w:ind w:left="700" w:right="-1" w:hanging="700"/>
      <w:outlineLvl w:val="0"/>
    </w:pPr>
    <w:rPr>
      <w:rFonts w:cs="Arial"/>
      <w:b/>
      <w:bCs/>
      <w:szCs w:val="18"/>
      <w:lang w:val="nl"/>
    </w:rPr>
  </w:style>
  <w:style w:type="paragraph" w:styleId="Kop3">
    <w:name w:val="heading 3"/>
    <w:basedOn w:val="Standaard"/>
    <w:next w:val="Standaard"/>
    <w:link w:val="Kop3Char"/>
    <w:uiPriority w:val="9"/>
    <w:semiHidden/>
    <w:unhideWhenUsed/>
    <w:qFormat/>
    <w:rsid w:val="009504A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Kop6">
    <w:name w:val="heading 6"/>
    <w:basedOn w:val="Standaard"/>
    <w:next w:val="Standaard"/>
    <w:link w:val="Kop6Char"/>
    <w:uiPriority w:val="9"/>
    <w:semiHidden/>
    <w:unhideWhenUsed/>
    <w:qFormat/>
    <w:rsid w:val="00AF1E5E"/>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unhideWhenUsed/>
    <w:rsid w:val="00837147"/>
    <w:rPr>
      <w:sz w:val="16"/>
      <w:szCs w:val="16"/>
    </w:rPr>
  </w:style>
  <w:style w:type="paragraph" w:styleId="Onderwerpvanopmerking">
    <w:name w:val="annotation subject"/>
    <w:basedOn w:val="Standaard"/>
    <w:next w:val="Standaard"/>
    <w:link w:val="OnderwerpvanopmerkingChar"/>
    <w:uiPriority w:val="99"/>
    <w:semiHidden/>
    <w:unhideWhenUsed/>
    <w:rsid w:val="003020B6"/>
    <w:rPr>
      <w:rFonts w:cs="Times New Roman"/>
      <w:b/>
      <w:bCs/>
      <w:lang w:val="x-none" w:eastAsia="x-none"/>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1Char">
    <w:name w:val="Kop 1 Char"/>
    <w:basedOn w:val="Standaardalinea-lettertype"/>
    <w:link w:val="Kop1"/>
    <w:uiPriority w:val="9"/>
    <w:rsid w:val="0054692C"/>
    <w:rPr>
      <w:rFonts w:ascii="Verdana" w:hAnsi="Verdana" w:cs="Arial"/>
      <w:b/>
      <w:bCs/>
      <w:sz w:val="18"/>
      <w:szCs w:val="18"/>
      <w:lang w:val="nl"/>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34"/>
    <w:qFormat/>
    <w:rsid w:val="0054692C"/>
    <w:pPr>
      <w:overflowPunct/>
      <w:autoSpaceDE/>
      <w:autoSpaceDN/>
      <w:adjustRightInd/>
      <w:spacing w:after="200" w:line="276" w:lineRule="auto"/>
      <w:ind w:left="720"/>
      <w:contextualSpacing/>
      <w:textAlignment w:val="auto"/>
    </w:pPr>
    <w:rPr>
      <w:rFonts w:eastAsia="Calibri" w:cs="Times New Roman"/>
      <w:szCs w:val="22"/>
      <w:lang w:eastAsia="en-US"/>
    </w:rPr>
  </w:style>
  <w:style w:type="paragraph" w:styleId="Revisie">
    <w:name w:val="Revision"/>
    <w:hidden/>
    <w:uiPriority w:val="99"/>
    <w:semiHidden/>
    <w:rsid w:val="0054692C"/>
    <w:rPr>
      <w:rFonts w:ascii="Courier New" w:hAnsi="Courier New" w:cs="Courier New"/>
    </w:rPr>
  </w:style>
  <w:style w:type="paragraph" w:styleId="Inhopg4">
    <w:name w:val="toc 4"/>
    <w:basedOn w:val="Standaard"/>
    <w:next w:val="Standaard"/>
    <w:semiHidden/>
    <w:rsid w:val="000919AB"/>
    <w:pPr>
      <w:tabs>
        <w:tab w:val="right" w:leader="dot" w:pos="9360"/>
      </w:tabs>
      <w:suppressAutoHyphens/>
      <w:ind w:left="2880" w:right="720" w:hanging="720"/>
    </w:pPr>
    <w:rPr>
      <w:rFonts w:cs="Times New Roman"/>
      <w:lang w:val="en-US"/>
    </w:rPr>
  </w:style>
  <w:style w:type="character" w:styleId="GevolgdeHyperlink">
    <w:name w:val="FollowedHyperlink"/>
    <w:basedOn w:val="Standaardalinea-lettertype"/>
    <w:uiPriority w:val="99"/>
    <w:semiHidden/>
    <w:unhideWhenUsed/>
    <w:rsid w:val="003A2DAA"/>
    <w:rPr>
      <w:color w:val="954F72" w:themeColor="followedHyperlink"/>
      <w:u w:val="single"/>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34"/>
    <w:qFormat/>
    <w:locked/>
    <w:rsid w:val="00F42BC4"/>
    <w:rPr>
      <w:rFonts w:ascii="Verdana" w:eastAsia="Calibri" w:hAnsi="Verdana"/>
      <w:sz w:val="18"/>
      <w:szCs w:val="22"/>
      <w:lang w:eastAsia="en-US"/>
    </w:rPr>
  </w:style>
  <w:style w:type="table" w:styleId="Tabelraster">
    <w:name w:val="Table Grid"/>
    <w:basedOn w:val="Standaardtabel"/>
    <w:uiPriority w:val="59"/>
    <w:rsid w:val="00A40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EC0BE5"/>
    <w:rPr>
      <w:color w:val="605E5C"/>
      <w:shd w:val="clear" w:color="auto" w:fill="E1DFDD"/>
    </w:rPr>
  </w:style>
  <w:style w:type="paragraph" w:styleId="Inhopg5">
    <w:name w:val="toc 5"/>
    <w:basedOn w:val="Standaard"/>
    <w:next w:val="Standaard"/>
    <w:autoRedefine/>
    <w:uiPriority w:val="39"/>
    <w:semiHidden/>
    <w:unhideWhenUsed/>
    <w:rsid w:val="00D02995"/>
    <w:pPr>
      <w:spacing w:after="100"/>
      <w:ind w:left="800"/>
    </w:pPr>
  </w:style>
  <w:style w:type="paragraph" w:styleId="Eindnoottekst">
    <w:name w:val="endnote text"/>
    <w:basedOn w:val="Standaard"/>
    <w:link w:val="EindnoottekstChar"/>
    <w:uiPriority w:val="99"/>
    <w:semiHidden/>
    <w:unhideWhenUsed/>
    <w:rsid w:val="00983015"/>
  </w:style>
  <w:style w:type="character" w:customStyle="1" w:styleId="EindnoottekstChar">
    <w:name w:val="Eindnoottekst Char"/>
    <w:basedOn w:val="Standaardalinea-lettertype"/>
    <w:link w:val="Eindnoottekst"/>
    <w:uiPriority w:val="99"/>
    <w:semiHidden/>
    <w:rsid w:val="00983015"/>
    <w:rPr>
      <w:rFonts w:ascii="Courier New" w:hAnsi="Courier New" w:cs="Courier New"/>
    </w:rPr>
  </w:style>
  <w:style w:type="character" w:styleId="Eindnootmarkering">
    <w:name w:val="endnote reference"/>
    <w:basedOn w:val="Standaardalinea-lettertype"/>
    <w:uiPriority w:val="99"/>
    <w:semiHidden/>
    <w:unhideWhenUsed/>
    <w:rsid w:val="00983015"/>
    <w:rPr>
      <w:vertAlign w:val="superscript"/>
    </w:rPr>
  </w:style>
  <w:style w:type="character" w:customStyle="1" w:styleId="Kop3Char">
    <w:name w:val="Kop 3 Char"/>
    <w:basedOn w:val="Standaardalinea-lettertype"/>
    <w:link w:val="Kop3"/>
    <w:uiPriority w:val="9"/>
    <w:rsid w:val="009504A6"/>
    <w:rPr>
      <w:rFonts w:asciiTheme="majorHAnsi" w:eastAsiaTheme="majorEastAsia" w:hAnsiTheme="majorHAnsi" w:cstheme="majorBidi"/>
      <w:color w:val="1F4D78" w:themeColor="accent1" w:themeShade="7F"/>
      <w:sz w:val="24"/>
      <w:szCs w:val="24"/>
    </w:rPr>
  </w:style>
  <w:style w:type="paragraph" w:styleId="Tekstopmerking">
    <w:name w:val="annotation text"/>
    <w:basedOn w:val="Standaard"/>
    <w:link w:val="TekstopmerkingChar"/>
    <w:uiPriority w:val="99"/>
    <w:unhideWhenUsed/>
    <w:rsid w:val="002C72FA"/>
    <w:rPr>
      <w:sz w:val="20"/>
    </w:rPr>
  </w:style>
  <w:style w:type="character" w:customStyle="1" w:styleId="TekstopmerkingChar">
    <w:name w:val="Tekst opmerking Char"/>
    <w:basedOn w:val="Standaardalinea-lettertype"/>
    <w:link w:val="Tekstopmerking"/>
    <w:uiPriority w:val="99"/>
    <w:rsid w:val="002C72FA"/>
    <w:rPr>
      <w:rFonts w:ascii="Verdana" w:hAnsi="Verdana" w:cs="Courier New"/>
    </w:rPr>
  </w:style>
  <w:style w:type="paragraph" w:customStyle="1" w:styleId="Voorpaginaovk">
    <w:name w:val="Voorpagina ovk"/>
    <w:basedOn w:val="Standaard"/>
    <w:rsid w:val="00EA4E03"/>
    <w:pPr>
      <w:jc w:val="center"/>
    </w:pPr>
    <w:rPr>
      <w:rFonts w:cs="Times New Roman"/>
      <w:b/>
      <w:bCs/>
      <w:sz w:val="32"/>
    </w:rPr>
  </w:style>
  <w:style w:type="paragraph" w:customStyle="1" w:styleId="Voorpaginaovkconcepttekst">
    <w:name w:val="Voorpagina ovk concept tekst"/>
    <w:basedOn w:val="Kop1"/>
    <w:rsid w:val="00EA4E03"/>
    <w:pPr>
      <w:jc w:val="center"/>
    </w:pPr>
    <w:rPr>
      <w:rFonts w:cs="Times New Roman"/>
      <w:color w:val="70AD47" w:themeColor="accent6"/>
      <w:sz w:val="32"/>
      <w:szCs w:val="20"/>
    </w:rPr>
  </w:style>
  <w:style w:type="character" w:styleId="Hyperlink">
    <w:name w:val="Hyperlink"/>
    <w:basedOn w:val="Standaardalinea-lettertype"/>
    <w:uiPriority w:val="99"/>
    <w:unhideWhenUsed/>
    <w:rsid w:val="002C72FA"/>
    <w:rPr>
      <w:color w:val="0563C1" w:themeColor="hyperlink"/>
      <w:u w:val="single"/>
    </w:rPr>
  </w:style>
  <w:style w:type="paragraph" w:styleId="Koptekst">
    <w:name w:val="header"/>
    <w:basedOn w:val="Standaard"/>
    <w:link w:val="KoptekstChar"/>
    <w:uiPriority w:val="99"/>
    <w:unhideWhenUsed/>
    <w:rsid w:val="00435421"/>
    <w:pPr>
      <w:tabs>
        <w:tab w:val="center" w:pos="4536"/>
        <w:tab w:val="right" w:pos="9072"/>
      </w:tabs>
    </w:pPr>
  </w:style>
  <w:style w:type="character" w:customStyle="1" w:styleId="KoptekstChar">
    <w:name w:val="Koptekst Char"/>
    <w:basedOn w:val="Standaardalinea-lettertype"/>
    <w:link w:val="Koptekst"/>
    <w:uiPriority w:val="99"/>
    <w:rsid w:val="00435421"/>
    <w:rPr>
      <w:rFonts w:ascii="Verdana" w:hAnsi="Verdana" w:cs="Courier New"/>
      <w:sz w:val="18"/>
    </w:rPr>
  </w:style>
  <w:style w:type="paragraph" w:styleId="Voettekst">
    <w:name w:val="footer"/>
    <w:basedOn w:val="Standaard"/>
    <w:link w:val="VoettekstChar"/>
    <w:uiPriority w:val="99"/>
    <w:unhideWhenUsed/>
    <w:rsid w:val="00435421"/>
    <w:pPr>
      <w:tabs>
        <w:tab w:val="center" w:pos="4536"/>
        <w:tab w:val="right" w:pos="9072"/>
      </w:tabs>
    </w:pPr>
  </w:style>
  <w:style w:type="character" w:customStyle="1" w:styleId="VoettekstChar">
    <w:name w:val="Voettekst Char"/>
    <w:basedOn w:val="Standaardalinea-lettertype"/>
    <w:link w:val="Voettekst"/>
    <w:uiPriority w:val="99"/>
    <w:rsid w:val="00435421"/>
    <w:rPr>
      <w:rFonts w:ascii="Verdana" w:hAnsi="Verdana" w:cs="Courier New"/>
      <w:sz w:val="18"/>
    </w:rPr>
  </w:style>
  <w:style w:type="character" w:customStyle="1" w:styleId="Kop6Char">
    <w:name w:val="Kop 6 Char"/>
    <w:basedOn w:val="Standaardalinea-lettertype"/>
    <w:link w:val="Kop6"/>
    <w:uiPriority w:val="9"/>
    <w:semiHidden/>
    <w:rsid w:val="00AF1E5E"/>
    <w:rPr>
      <w:rFonts w:asciiTheme="majorHAnsi" w:eastAsiaTheme="majorEastAsia" w:hAnsiTheme="majorHAnsi" w:cstheme="majorBidi"/>
      <w:color w:val="1F4D78" w:themeColor="accent1" w:themeShade="7F"/>
      <w:sz w:val="18"/>
    </w:rPr>
  </w:style>
  <w:style w:type="paragraph" w:styleId="Geenafstand">
    <w:name w:val="No Spacing"/>
    <w:basedOn w:val="Standaard"/>
    <w:uiPriority w:val="1"/>
    <w:unhideWhenUsed/>
    <w:qFormat/>
    <w:rsid w:val="001C254B"/>
    <w:pPr>
      <w:overflowPunct/>
      <w:autoSpaceDE/>
      <w:autoSpaceDN/>
      <w:adjustRightInd/>
      <w:textAlignment w:val="auto"/>
    </w:pPr>
    <w:rPr>
      <w:rFonts w:eastAsiaTheme="minorHAnsi" w:cstheme="minorBidi"/>
      <w:szCs w:val="18"/>
    </w:rPr>
  </w:style>
  <w:style w:type="paragraph" w:customStyle="1" w:styleId="Lijstalinea1">
    <w:name w:val="Lijstalinea1"/>
    <w:basedOn w:val="Standaard"/>
    <w:semiHidden/>
    <w:rsid w:val="00D876C6"/>
    <w:pPr>
      <w:numPr>
        <w:numId w:val="26"/>
      </w:numPr>
      <w:overflowPunct/>
      <w:autoSpaceDE/>
      <w:autoSpaceDN/>
      <w:adjustRightInd/>
      <w:textAlignment w:val="auto"/>
    </w:pPr>
    <w:rPr>
      <w:rFonts w:eastAsiaTheme="minorHAnsi" w:cstheme="minorBid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0667">
      <w:bodyDiv w:val="1"/>
      <w:marLeft w:val="0"/>
      <w:marRight w:val="0"/>
      <w:marTop w:val="0"/>
      <w:marBottom w:val="0"/>
      <w:divBdr>
        <w:top w:val="none" w:sz="0" w:space="0" w:color="auto"/>
        <w:left w:val="none" w:sz="0" w:space="0" w:color="auto"/>
        <w:bottom w:val="none" w:sz="0" w:space="0" w:color="auto"/>
        <w:right w:val="none" w:sz="0" w:space="0" w:color="auto"/>
      </w:divBdr>
    </w:div>
    <w:div w:id="289212687">
      <w:bodyDiv w:val="1"/>
      <w:marLeft w:val="0"/>
      <w:marRight w:val="0"/>
      <w:marTop w:val="0"/>
      <w:marBottom w:val="0"/>
      <w:divBdr>
        <w:top w:val="none" w:sz="0" w:space="0" w:color="auto"/>
        <w:left w:val="none" w:sz="0" w:space="0" w:color="auto"/>
        <w:bottom w:val="none" w:sz="0" w:space="0" w:color="auto"/>
        <w:right w:val="none" w:sz="0" w:space="0" w:color="auto"/>
      </w:divBdr>
    </w:div>
    <w:div w:id="354504871">
      <w:bodyDiv w:val="1"/>
      <w:marLeft w:val="0"/>
      <w:marRight w:val="0"/>
      <w:marTop w:val="0"/>
      <w:marBottom w:val="0"/>
      <w:divBdr>
        <w:top w:val="none" w:sz="0" w:space="0" w:color="auto"/>
        <w:left w:val="none" w:sz="0" w:space="0" w:color="auto"/>
        <w:bottom w:val="none" w:sz="0" w:space="0" w:color="auto"/>
        <w:right w:val="none" w:sz="0" w:space="0" w:color="auto"/>
      </w:divBdr>
    </w:div>
    <w:div w:id="542863705">
      <w:bodyDiv w:val="1"/>
      <w:marLeft w:val="0"/>
      <w:marRight w:val="0"/>
      <w:marTop w:val="0"/>
      <w:marBottom w:val="0"/>
      <w:divBdr>
        <w:top w:val="none" w:sz="0" w:space="0" w:color="auto"/>
        <w:left w:val="none" w:sz="0" w:space="0" w:color="auto"/>
        <w:bottom w:val="none" w:sz="0" w:space="0" w:color="auto"/>
        <w:right w:val="none" w:sz="0" w:space="0" w:color="auto"/>
      </w:divBdr>
    </w:div>
    <w:div w:id="588201821">
      <w:bodyDiv w:val="1"/>
      <w:marLeft w:val="0"/>
      <w:marRight w:val="0"/>
      <w:marTop w:val="0"/>
      <w:marBottom w:val="0"/>
      <w:divBdr>
        <w:top w:val="none" w:sz="0" w:space="0" w:color="auto"/>
        <w:left w:val="none" w:sz="0" w:space="0" w:color="auto"/>
        <w:bottom w:val="none" w:sz="0" w:space="0" w:color="auto"/>
        <w:right w:val="none" w:sz="0" w:space="0" w:color="auto"/>
      </w:divBdr>
    </w:div>
    <w:div w:id="636644950">
      <w:bodyDiv w:val="1"/>
      <w:marLeft w:val="0"/>
      <w:marRight w:val="0"/>
      <w:marTop w:val="0"/>
      <w:marBottom w:val="0"/>
      <w:divBdr>
        <w:top w:val="none" w:sz="0" w:space="0" w:color="auto"/>
        <w:left w:val="none" w:sz="0" w:space="0" w:color="auto"/>
        <w:bottom w:val="none" w:sz="0" w:space="0" w:color="auto"/>
        <w:right w:val="none" w:sz="0" w:space="0" w:color="auto"/>
      </w:divBdr>
    </w:div>
    <w:div w:id="839467825">
      <w:bodyDiv w:val="1"/>
      <w:marLeft w:val="0"/>
      <w:marRight w:val="0"/>
      <w:marTop w:val="0"/>
      <w:marBottom w:val="0"/>
      <w:divBdr>
        <w:top w:val="none" w:sz="0" w:space="0" w:color="auto"/>
        <w:left w:val="none" w:sz="0" w:space="0" w:color="auto"/>
        <w:bottom w:val="none" w:sz="0" w:space="0" w:color="auto"/>
        <w:right w:val="none" w:sz="0" w:space="0" w:color="auto"/>
      </w:divBdr>
    </w:div>
    <w:div w:id="926354048">
      <w:bodyDiv w:val="1"/>
      <w:marLeft w:val="0"/>
      <w:marRight w:val="0"/>
      <w:marTop w:val="0"/>
      <w:marBottom w:val="0"/>
      <w:divBdr>
        <w:top w:val="none" w:sz="0" w:space="0" w:color="auto"/>
        <w:left w:val="none" w:sz="0" w:space="0" w:color="auto"/>
        <w:bottom w:val="none" w:sz="0" w:space="0" w:color="auto"/>
        <w:right w:val="none" w:sz="0" w:space="0" w:color="auto"/>
      </w:divBdr>
    </w:div>
    <w:div w:id="931667830">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063405522">
      <w:bodyDiv w:val="1"/>
      <w:marLeft w:val="0"/>
      <w:marRight w:val="0"/>
      <w:marTop w:val="0"/>
      <w:marBottom w:val="0"/>
      <w:divBdr>
        <w:top w:val="none" w:sz="0" w:space="0" w:color="auto"/>
        <w:left w:val="none" w:sz="0" w:space="0" w:color="auto"/>
        <w:bottom w:val="none" w:sz="0" w:space="0" w:color="auto"/>
        <w:right w:val="none" w:sz="0" w:space="0" w:color="auto"/>
      </w:divBdr>
      <w:divsChild>
        <w:div w:id="496267760">
          <w:marLeft w:val="0"/>
          <w:marRight w:val="0"/>
          <w:marTop w:val="0"/>
          <w:marBottom w:val="0"/>
          <w:divBdr>
            <w:top w:val="none" w:sz="0" w:space="0" w:color="auto"/>
            <w:left w:val="none" w:sz="0" w:space="0" w:color="auto"/>
            <w:bottom w:val="none" w:sz="0" w:space="0" w:color="auto"/>
            <w:right w:val="none" w:sz="0" w:space="0" w:color="auto"/>
          </w:divBdr>
        </w:div>
      </w:divsChild>
    </w:div>
    <w:div w:id="1161387303">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1445730539">
      <w:bodyDiv w:val="1"/>
      <w:marLeft w:val="0"/>
      <w:marRight w:val="0"/>
      <w:marTop w:val="0"/>
      <w:marBottom w:val="0"/>
      <w:divBdr>
        <w:top w:val="none" w:sz="0" w:space="0" w:color="auto"/>
        <w:left w:val="none" w:sz="0" w:space="0" w:color="auto"/>
        <w:bottom w:val="none" w:sz="0" w:space="0" w:color="auto"/>
        <w:right w:val="none" w:sz="0" w:space="0" w:color="auto"/>
      </w:divBdr>
      <w:divsChild>
        <w:div w:id="1531525960">
          <w:marLeft w:val="0"/>
          <w:marRight w:val="0"/>
          <w:marTop w:val="0"/>
          <w:marBottom w:val="0"/>
          <w:divBdr>
            <w:top w:val="none" w:sz="0" w:space="0" w:color="auto"/>
            <w:left w:val="none" w:sz="0" w:space="0" w:color="auto"/>
            <w:bottom w:val="none" w:sz="0" w:space="0" w:color="auto"/>
            <w:right w:val="none" w:sz="0" w:space="0" w:color="auto"/>
          </w:divBdr>
        </w:div>
      </w:divsChild>
    </w:div>
    <w:div w:id="1508861383">
      <w:bodyDiv w:val="1"/>
      <w:marLeft w:val="0"/>
      <w:marRight w:val="0"/>
      <w:marTop w:val="0"/>
      <w:marBottom w:val="0"/>
      <w:divBdr>
        <w:top w:val="none" w:sz="0" w:space="0" w:color="auto"/>
        <w:left w:val="none" w:sz="0" w:space="0" w:color="auto"/>
        <w:bottom w:val="none" w:sz="0" w:space="0" w:color="auto"/>
        <w:right w:val="none" w:sz="0" w:space="0" w:color="auto"/>
      </w:divBdr>
    </w:div>
    <w:div w:id="1672371423">
      <w:bodyDiv w:val="1"/>
      <w:marLeft w:val="0"/>
      <w:marRight w:val="0"/>
      <w:marTop w:val="0"/>
      <w:marBottom w:val="0"/>
      <w:divBdr>
        <w:top w:val="none" w:sz="0" w:space="0" w:color="auto"/>
        <w:left w:val="none" w:sz="0" w:space="0" w:color="auto"/>
        <w:bottom w:val="none" w:sz="0" w:space="0" w:color="auto"/>
        <w:right w:val="none" w:sz="0" w:space="0" w:color="auto"/>
      </w:divBdr>
    </w:div>
    <w:div w:id="1887179055">
      <w:bodyDiv w:val="1"/>
      <w:marLeft w:val="0"/>
      <w:marRight w:val="0"/>
      <w:marTop w:val="0"/>
      <w:marBottom w:val="0"/>
      <w:divBdr>
        <w:top w:val="none" w:sz="0" w:space="0" w:color="auto"/>
        <w:left w:val="none" w:sz="0" w:space="0" w:color="auto"/>
        <w:bottom w:val="none" w:sz="0" w:space="0" w:color="auto"/>
        <w:right w:val="none" w:sz="0" w:space="0" w:color="auto"/>
      </w:divBdr>
    </w:div>
    <w:div w:id="1896502961">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_dienstpostbusigjinkoopi&amp;i@igj.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6073E.43D35B2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6073E.43D35B2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7B61B68B99884FA3AA8320A225AD00" ma:contentTypeVersion="2" ma:contentTypeDescription="Een nieuw document maken." ma:contentTypeScope="" ma:versionID="dabad8f1ba21ca0da6d5d526969dc33c">
  <xsd:schema xmlns:xsd="http://www.w3.org/2001/XMLSchema" xmlns:xs="http://www.w3.org/2001/XMLSchema" xmlns:p="http://schemas.microsoft.com/office/2006/metadata/properties" xmlns:ns2="acfcce3d-7c93-4179-8dfd-64f99889d88d" targetNamespace="http://schemas.microsoft.com/office/2006/metadata/properties" ma:root="true" ma:fieldsID="6a4d8045004f323352e9aa31f3808eac" ns2:_="">
    <xsd:import namespace="acfcce3d-7c93-4179-8dfd-64f99889d88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cce3d-7c93-4179-8dfd-64f99889d88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F00CD-E765-4765-8038-0BF61CF5D6DF}">
  <ds:schemaRefs>
    <ds:schemaRef ds:uri="http://schemas.openxmlformats.org/officeDocument/2006/bibliography"/>
  </ds:schemaRefs>
</ds:datastoreItem>
</file>

<file path=customXml/itemProps2.xml><?xml version="1.0" encoding="utf-8"?>
<ds:datastoreItem xmlns:ds="http://schemas.openxmlformats.org/officeDocument/2006/customXml" ds:itemID="{725E8161-7800-4C0B-A640-25824ADE5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cce3d-7c93-4179-8dfd-64f99889d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5A0FCB-3231-45E7-9CE5-B6BF09CA7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684965-77FC-4DE1-9F7E-06A8F9E558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3776</Words>
  <Characters>20773</Characters>
  <Application>Microsoft Office Word</Application>
  <DocSecurity>0</DocSecurity>
  <Lines>173</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Instructie: teksten die cursief zijn gedrukt zijn optioneel</vt:lpstr>
    </vt:vector>
  </TitlesOfParts>
  <Company>Min. van BZK</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Meijer, Daphne</dc:creator>
  <cp:keywords/>
  <cp:lastModifiedBy>Kuijsten, Jeroen</cp:lastModifiedBy>
  <cp:revision>49</cp:revision>
  <cp:lastPrinted>2026-03-27T10:23:00Z</cp:lastPrinted>
  <dcterms:created xsi:type="dcterms:W3CDTF">2026-04-17T14:15:00Z</dcterms:created>
  <dcterms:modified xsi:type="dcterms:W3CDTF">2026-05-07T15:17:00Z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0x010100D47B61B68B99884FA3AA8320A225AD00</vt:lpwstr>
  </property>
</Properties>
</file>