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EB77" w14:textId="77777777" w:rsidR="008777D4" w:rsidRPr="002642C1" w:rsidRDefault="008777D4" w:rsidP="00507D81">
      <w:pPr>
        <w:pStyle w:val="NoSpacing"/>
        <w:rPr>
          <w:lang w:val="nl-NL"/>
        </w:rPr>
      </w:pPr>
    </w:p>
    <w:p w14:paraId="6E8F1205" w14:textId="77777777" w:rsidR="00CE496D" w:rsidRPr="002642C1" w:rsidRDefault="00CE496D" w:rsidP="00AF0BDE">
      <w:pPr>
        <w:rPr>
          <w:color w:val="174D79"/>
          <w:sz w:val="56"/>
          <w:szCs w:val="56"/>
        </w:rPr>
      </w:pPr>
    </w:p>
    <w:p w14:paraId="5382324A" w14:textId="77777777" w:rsidR="00CE496D" w:rsidRPr="002642C1" w:rsidRDefault="00CE496D" w:rsidP="00AF0BDE">
      <w:pPr>
        <w:rPr>
          <w:color w:val="174D79"/>
          <w:sz w:val="56"/>
          <w:szCs w:val="56"/>
        </w:rPr>
      </w:pPr>
    </w:p>
    <w:p w14:paraId="7D87406C" w14:textId="77777777" w:rsidR="00CE496D" w:rsidRPr="002642C1" w:rsidRDefault="00CE496D" w:rsidP="00AF0BDE">
      <w:pPr>
        <w:rPr>
          <w:color w:val="174D79"/>
          <w:sz w:val="56"/>
          <w:szCs w:val="56"/>
        </w:rPr>
      </w:pPr>
    </w:p>
    <w:p w14:paraId="741FE20D" w14:textId="77777777" w:rsidR="00CE496D" w:rsidRPr="002642C1" w:rsidRDefault="00CE496D" w:rsidP="00AF0BDE">
      <w:pPr>
        <w:rPr>
          <w:color w:val="174D79"/>
          <w:sz w:val="56"/>
          <w:szCs w:val="56"/>
        </w:rPr>
      </w:pPr>
    </w:p>
    <w:p w14:paraId="61725501" w14:textId="4CE8C00C" w:rsidR="00A13AE1" w:rsidRPr="002642C1" w:rsidRDefault="00AF455D" w:rsidP="00AF0BDE">
      <w:pPr>
        <w:rPr>
          <w:color w:val="174D79"/>
          <w:sz w:val="56"/>
          <w:szCs w:val="56"/>
        </w:rPr>
      </w:pPr>
      <w:r w:rsidRPr="002642C1">
        <w:rPr>
          <w:color w:val="174D79"/>
          <w:sz w:val="56"/>
          <w:szCs w:val="56"/>
        </w:rPr>
        <w:t>Service Level Afspraken</w:t>
      </w:r>
    </w:p>
    <w:p w14:paraId="24E5826B" w14:textId="77777777" w:rsidR="008777D4" w:rsidRPr="002642C1" w:rsidRDefault="008777D4" w:rsidP="008777D4"/>
    <w:p w14:paraId="20E73743" w14:textId="77777777" w:rsidR="008777D4" w:rsidRPr="002642C1" w:rsidRDefault="008777D4" w:rsidP="008777D4"/>
    <w:p w14:paraId="68E64A74" w14:textId="78743B7A" w:rsidR="008777D4" w:rsidRPr="002642C1" w:rsidRDefault="008777D4" w:rsidP="008777D4"/>
    <w:p w14:paraId="02D9CCB8" w14:textId="7727BB0D" w:rsidR="002C2AD4" w:rsidRPr="0004542E" w:rsidRDefault="002C2AD4" w:rsidP="008777D4">
      <w:r w:rsidRPr="0004542E">
        <w:t xml:space="preserve">Kenmerk: </w:t>
      </w:r>
      <w:r w:rsidR="002C4F56" w:rsidRPr="0004542E">
        <w:t>538022</w:t>
      </w:r>
    </w:p>
    <w:p w14:paraId="0A592CBD" w14:textId="7F8A017F" w:rsidR="008777D4" w:rsidRPr="0004542E" w:rsidRDefault="00246CB2" w:rsidP="008777D4">
      <w:r w:rsidRPr="0004542E">
        <w:t xml:space="preserve">Versie: </w:t>
      </w:r>
      <w:r w:rsidR="002C4F56" w:rsidRPr="0004542E">
        <w:t>1.</w:t>
      </w:r>
      <w:r w:rsidR="007A1DF1">
        <w:t>2</w:t>
      </w:r>
    </w:p>
    <w:p w14:paraId="1FEFB2B3" w14:textId="1AEA1B5C" w:rsidR="00246CB2" w:rsidRPr="00A51BA9" w:rsidRDefault="00246CB2" w:rsidP="008777D4">
      <w:pPr>
        <w:rPr>
          <w:lang w:val="en-GB"/>
        </w:rPr>
      </w:pPr>
      <w:r w:rsidRPr="00A51BA9">
        <w:rPr>
          <w:lang w:val="en-GB"/>
        </w:rPr>
        <w:t xml:space="preserve">Datum: </w:t>
      </w:r>
      <w:sdt>
        <w:sdtPr>
          <w:id w:val="822469472"/>
          <w:placeholder>
            <w:docPart w:val="DefaultPlaceholder_-1854013437"/>
          </w:placeholder>
          <w:date w:fullDate="2026-03-24T00:00:00Z">
            <w:dateFormat w:val="d-M-yyyy"/>
            <w:lid w:val="nl-NL"/>
            <w:storeMappedDataAs w:val="dateTime"/>
            <w:calendar w:val="gregorian"/>
          </w:date>
        </w:sdtPr>
        <w:sdtContent>
          <w:r w:rsidR="007A1DF1">
            <w:t>24-3-2026</w:t>
          </w:r>
        </w:sdtContent>
      </w:sdt>
    </w:p>
    <w:p w14:paraId="061439E3" w14:textId="052495F8" w:rsidR="00246CB2" w:rsidRPr="002642C1" w:rsidRDefault="00246CB2">
      <w:r w:rsidRPr="002642C1">
        <w:rPr>
          <w:noProof/>
        </w:rPr>
        <w:drawing>
          <wp:anchor distT="0" distB="0" distL="114300" distR="114300" simplePos="0" relativeHeight="251658240" behindDoc="1" locked="0" layoutInCell="1" allowOverlap="1" wp14:anchorId="34F11347" wp14:editId="15EF11FE">
            <wp:simplePos x="0" y="0"/>
            <wp:positionH relativeFrom="margin">
              <wp:posOffset>876300</wp:posOffset>
            </wp:positionH>
            <wp:positionV relativeFrom="paragraph">
              <wp:posOffset>4194810</wp:posOffset>
            </wp:positionV>
            <wp:extent cx="3619500" cy="952500"/>
            <wp:effectExtent l="0" t="0" r="0" b="0"/>
            <wp:wrapTight wrapText="bothSides">
              <wp:wrapPolygon edited="0">
                <wp:start x="0" y="0"/>
                <wp:lineTo x="0" y="21168"/>
                <wp:lineTo x="21486" y="21168"/>
                <wp:lineTo x="21486" y="0"/>
                <wp:lineTo x="0" y="0"/>
              </wp:wrapPolygon>
            </wp:wrapTight>
            <wp:docPr id="2" name="Afbeelding 2" descr="A logo of a person with a couple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 logo of a person with a couple of objec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952500"/>
                    </a:xfrm>
                    <a:prstGeom prst="rect">
                      <a:avLst/>
                    </a:prstGeom>
                    <a:noFill/>
                    <a:ln>
                      <a:noFill/>
                    </a:ln>
                  </pic:spPr>
                </pic:pic>
              </a:graphicData>
            </a:graphic>
          </wp:anchor>
        </w:drawing>
      </w:r>
      <w:r w:rsidR="002C2AD4" w:rsidRPr="002642C1">
        <w:t xml:space="preserve">Auteur: </w:t>
      </w:r>
      <w:r w:rsidRPr="002642C1">
        <w:br w:type="page"/>
      </w:r>
    </w:p>
    <w:sdt>
      <w:sdtPr>
        <w:rPr>
          <w:rFonts w:ascii="Roboto" w:eastAsiaTheme="minorEastAsia" w:hAnsi="Roboto" w:cstheme="minorBidi"/>
          <w:color w:val="auto"/>
          <w:sz w:val="22"/>
          <w:szCs w:val="22"/>
          <w:lang w:val="nl-NL"/>
          <w14:ligatures w14:val="standardContextual"/>
        </w:rPr>
        <w:id w:val="1938087043"/>
        <w:docPartObj>
          <w:docPartGallery w:val="Table of Contents"/>
          <w:docPartUnique/>
        </w:docPartObj>
      </w:sdtPr>
      <w:sdtEndPr>
        <w:rPr>
          <w:b/>
          <w:bCs/>
        </w:rPr>
      </w:sdtEndPr>
      <w:sdtContent>
        <w:p w14:paraId="0D680222" w14:textId="77777777" w:rsidR="00AF0BDE" w:rsidRPr="002642C1" w:rsidRDefault="00780D12" w:rsidP="00507D81">
          <w:pPr>
            <w:pStyle w:val="TOCHeading"/>
            <w:numPr>
              <w:ilvl w:val="0"/>
              <w:numId w:val="0"/>
            </w:numPr>
            <w:rPr>
              <w:rStyle w:val="Heading2Char"/>
              <w:lang w:val="nl-NL"/>
            </w:rPr>
          </w:pPr>
          <w:r w:rsidRPr="002642C1">
            <w:rPr>
              <w:rStyle w:val="Heading2Char"/>
              <w:lang w:val="nl-NL"/>
            </w:rPr>
            <w:t>Inhoudsopgave</w:t>
          </w:r>
        </w:p>
        <w:p w14:paraId="07D4790B" w14:textId="4BC7F45D" w:rsidR="00643A9B" w:rsidRDefault="00AF0BDE">
          <w:pPr>
            <w:pStyle w:val="TOC1"/>
            <w:tabs>
              <w:tab w:val="left" w:pos="440"/>
              <w:tab w:val="right" w:leader="dot" w:pos="9062"/>
            </w:tabs>
            <w:rPr>
              <w:rFonts w:asciiTheme="minorHAnsi" w:eastAsiaTheme="minorEastAsia" w:hAnsiTheme="minorHAnsi"/>
              <w:noProof/>
              <w:kern w:val="2"/>
              <w:sz w:val="24"/>
              <w:szCs w:val="24"/>
              <w:lang w:eastAsia="nl-NL"/>
            </w:rPr>
          </w:pPr>
          <w:r w:rsidRPr="002642C1">
            <w:fldChar w:fldCharType="begin"/>
          </w:r>
          <w:r w:rsidRPr="002642C1">
            <w:instrText xml:space="preserve"> TOC \o "1-3" \h \z \u </w:instrText>
          </w:r>
          <w:r w:rsidRPr="002642C1">
            <w:fldChar w:fldCharType="separate"/>
          </w:r>
          <w:hyperlink w:anchor="_Toc205814143" w:history="1">
            <w:r w:rsidR="00643A9B" w:rsidRPr="00923157">
              <w:rPr>
                <w:rStyle w:val="Hyperlink"/>
                <w:noProof/>
              </w:rPr>
              <w:t>1</w:t>
            </w:r>
            <w:r w:rsidR="00643A9B">
              <w:rPr>
                <w:rFonts w:asciiTheme="minorHAnsi" w:eastAsiaTheme="minorEastAsia" w:hAnsiTheme="minorHAnsi"/>
                <w:noProof/>
                <w:kern w:val="2"/>
                <w:sz w:val="24"/>
                <w:szCs w:val="24"/>
                <w:lang w:eastAsia="nl-NL"/>
              </w:rPr>
              <w:tab/>
            </w:r>
            <w:r w:rsidR="00643A9B" w:rsidRPr="00923157">
              <w:rPr>
                <w:rStyle w:val="Hyperlink"/>
                <w:noProof/>
              </w:rPr>
              <w:t>Inleiding</w:t>
            </w:r>
            <w:r w:rsidR="00643A9B">
              <w:rPr>
                <w:noProof/>
                <w:webHidden/>
              </w:rPr>
              <w:tab/>
            </w:r>
            <w:r w:rsidR="00643A9B">
              <w:rPr>
                <w:noProof/>
                <w:webHidden/>
              </w:rPr>
              <w:fldChar w:fldCharType="begin"/>
            </w:r>
            <w:r w:rsidR="00643A9B">
              <w:rPr>
                <w:noProof/>
                <w:webHidden/>
              </w:rPr>
              <w:instrText xml:space="preserve"> PAGEREF _Toc205814143 \h </w:instrText>
            </w:r>
            <w:r w:rsidR="00643A9B">
              <w:rPr>
                <w:noProof/>
                <w:webHidden/>
              </w:rPr>
            </w:r>
            <w:r w:rsidR="00643A9B">
              <w:rPr>
                <w:noProof/>
                <w:webHidden/>
              </w:rPr>
              <w:fldChar w:fldCharType="separate"/>
            </w:r>
            <w:r w:rsidR="001C5789">
              <w:rPr>
                <w:noProof/>
                <w:webHidden/>
              </w:rPr>
              <w:t>3</w:t>
            </w:r>
            <w:r w:rsidR="00643A9B">
              <w:rPr>
                <w:noProof/>
                <w:webHidden/>
              </w:rPr>
              <w:fldChar w:fldCharType="end"/>
            </w:r>
          </w:hyperlink>
        </w:p>
        <w:p w14:paraId="7D3440E8" w14:textId="65169D6C"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44" w:history="1">
            <w:r w:rsidRPr="00923157">
              <w:rPr>
                <w:rStyle w:val="Hyperlink"/>
                <w:noProof/>
              </w:rPr>
              <w:t>Doel van de SLA</w:t>
            </w:r>
            <w:r>
              <w:rPr>
                <w:noProof/>
                <w:webHidden/>
              </w:rPr>
              <w:tab/>
            </w:r>
            <w:r>
              <w:rPr>
                <w:noProof/>
                <w:webHidden/>
              </w:rPr>
              <w:fldChar w:fldCharType="begin"/>
            </w:r>
            <w:r>
              <w:rPr>
                <w:noProof/>
                <w:webHidden/>
              </w:rPr>
              <w:instrText xml:space="preserve"> PAGEREF _Toc205814144 \h </w:instrText>
            </w:r>
            <w:r>
              <w:rPr>
                <w:noProof/>
                <w:webHidden/>
              </w:rPr>
            </w:r>
            <w:r>
              <w:rPr>
                <w:noProof/>
                <w:webHidden/>
              </w:rPr>
              <w:fldChar w:fldCharType="separate"/>
            </w:r>
            <w:r w:rsidR="001C5789">
              <w:rPr>
                <w:noProof/>
                <w:webHidden/>
              </w:rPr>
              <w:t>3</w:t>
            </w:r>
            <w:r>
              <w:rPr>
                <w:noProof/>
                <w:webHidden/>
              </w:rPr>
              <w:fldChar w:fldCharType="end"/>
            </w:r>
          </w:hyperlink>
        </w:p>
        <w:p w14:paraId="58AB0C8A" w14:textId="7C3C7F4A"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45" w:history="1">
            <w:r w:rsidRPr="00923157">
              <w:rPr>
                <w:rStyle w:val="Hyperlink"/>
                <w:noProof/>
              </w:rPr>
              <w:t>Geldigheidsduur</w:t>
            </w:r>
            <w:r>
              <w:rPr>
                <w:noProof/>
                <w:webHidden/>
              </w:rPr>
              <w:tab/>
            </w:r>
            <w:r>
              <w:rPr>
                <w:noProof/>
                <w:webHidden/>
              </w:rPr>
              <w:fldChar w:fldCharType="begin"/>
            </w:r>
            <w:r>
              <w:rPr>
                <w:noProof/>
                <w:webHidden/>
              </w:rPr>
              <w:instrText xml:space="preserve"> PAGEREF _Toc205814145 \h </w:instrText>
            </w:r>
            <w:r>
              <w:rPr>
                <w:noProof/>
                <w:webHidden/>
              </w:rPr>
            </w:r>
            <w:r>
              <w:rPr>
                <w:noProof/>
                <w:webHidden/>
              </w:rPr>
              <w:fldChar w:fldCharType="separate"/>
            </w:r>
            <w:r w:rsidR="001C5789">
              <w:rPr>
                <w:noProof/>
                <w:webHidden/>
              </w:rPr>
              <w:t>3</w:t>
            </w:r>
            <w:r>
              <w:rPr>
                <w:noProof/>
                <w:webHidden/>
              </w:rPr>
              <w:fldChar w:fldCharType="end"/>
            </w:r>
          </w:hyperlink>
        </w:p>
        <w:p w14:paraId="350CDCEE" w14:textId="7AF08195"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46" w:history="1">
            <w:r w:rsidRPr="00923157">
              <w:rPr>
                <w:rStyle w:val="Hyperlink"/>
                <w:noProof/>
              </w:rPr>
              <w:t>Wijzigingsprocedure</w:t>
            </w:r>
            <w:r>
              <w:rPr>
                <w:noProof/>
                <w:webHidden/>
              </w:rPr>
              <w:tab/>
            </w:r>
            <w:r>
              <w:rPr>
                <w:noProof/>
                <w:webHidden/>
              </w:rPr>
              <w:fldChar w:fldCharType="begin"/>
            </w:r>
            <w:r>
              <w:rPr>
                <w:noProof/>
                <w:webHidden/>
              </w:rPr>
              <w:instrText xml:space="preserve"> PAGEREF _Toc205814146 \h </w:instrText>
            </w:r>
            <w:r>
              <w:rPr>
                <w:noProof/>
                <w:webHidden/>
              </w:rPr>
            </w:r>
            <w:r>
              <w:rPr>
                <w:noProof/>
                <w:webHidden/>
              </w:rPr>
              <w:fldChar w:fldCharType="separate"/>
            </w:r>
            <w:r w:rsidR="001C5789">
              <w:rPr>
                <w:noProof/>
                <w:webHidden/>
              </w:rPr>
              <w:t>3</w:t>
            </w:r>
            <w:r>
              <w:rPr>
                <w:noProof/>
                <w:webHidden/>
              </w:rPr>
              <w:fldChar w:fldCharType="end"/>
            </w:r>
          </w:hyperlink>
        </w:p>
        <w:p w14:paraId="49846549" w14:textId="0A70BBF1" w:rsidR="00643A9B" w:rsidRDefault="00643A9B">
          <w:pPr>
            <w:pStyle w:val="TOC1"/>
            <w:tabs>
              <w:tab w:val="left" w:pos="440"/>
              <w:tab w:val="right" w:leader="dot" w:pos="9062"/>
            </w:tabs>
            <w:rPr>
              <w:rFonts w:asciiTheme="minorHAnsi" w:eastAsiaTheme="minorEastAsia" w:hAnsiTheme="minorHAnsi"/>
              <w:noProof/>
              <w:kern w:val="2"/>
              <w:sz w:val="24"/>
              <w:szCs w:val="24"/>
              <w:lang w:eastAsia="nl-NL"/>
            </w:rPr>
          </w:pPr>
          <w:hyperlink w:anchor="_Toc205814147" w:history="1">
            <w:r w:rsidRPr="00923157">
              <w:rPr>
                <w:rStyle w:val="Hyperlink"/>
                <w:noProof/>
              </w:rPr>
              <w:t>2</w:t>
            </w:r>
            <w:r>
              <w:rPr>
                <w:rFonts w:asciiTheme="minorHAnsi" w:eastAsiaTheme="minorEastAsia" w:hAnsiTheme="minorHAnsi"/>
                <w:noProof/>
                <w:kern w:val="2"/>
                <w:sz w:val="24"/>
                <w:szCs w:val="24"/>
                <w:lang w:eastAsia="nl-NL"/>
              </w:rPr>
              <w:tab/>
            </w:r>
            <w:r w:rsidRPr="00923157">
              <w:rPr>
                <w:rStyle w:val="Hyperlink"/>
                <w:noProof/>
              </w:rPr>
              <w:t>Service vensters</w:t>
            </w:r>
            <w:r>
              <w:rPr>
                <w:noProof/>
                <w:webHidden/>
              </w:rPr>
              <w:tab/>
            </w:r>
            <w:r>
              <w:rPr>
                <w:noProof/>
                <w:webHidden/>
              </w:rPr>
              <w:fldChar w:fldCharType="begin"/>
            </w:r>
            <w:r>
              <w:rPr>
                <w:noProof/>
                <w:webHidden/>
              </w:rPr>
              <w:instrText xml:space="preserve"> PAGEREF _Toc205814147 \h </w:instrText>
            </w:r>
            <w:r>
              <w:rPr>
                <w:noProof/>
                <w:webHidden/>
              </w:rPr>
            </w:r>
            <w:r>
              <w:rPr>
                <w:noProof/>
                <w:webHidden/>
              </w:rPr>
              <w:fldChar w:fldCharType="separate"/>
            </w:r>
            <w:r w:rsidR="001C5789">
              <w:rPr>
                <w:noProof/>
                <w:webHidden/>
              </w:rPr>
              <w:t>4</w:t>
            </w:r>
            <w:r>
              <w:rPr>
                <w:noProof/>
                <w:webHidden/>
              </w:rPr>
              <w:fldChar w:fldCharType="end"/>
            </w:r>
          </w:hyperlink>
        </w:p>
        <w:p w14:paraId="772E7EA7" w14:textId="2E2D8986"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48" w:history="1">
            <w:r w:rsidRPr="00923157">
              <w:rPr>
                <w:rStyle w:val="Hyperlink"/>
                <w:noProof/>
              </w:rPr>
              <w:t>Servicevenster</w:t>
            </w:r>
            <w:r>
              <w:rPr>
                <w:noProof/>
                <w:webHidden/>
              </w:rPr>
              <w:tab/>
            </w:r>
            <w:r>
              <w:rPr>
                <w:noProof/>
                <w:webHidden/>
              </w:rPr>
              <w:fldChar w:fldCharType="begin"/>
            </w:r>
            <w:r>
              <w:rPr>
                <w:noProof/>
                <w:webHidden/>
              </w:rPr>
              <w:instrText xml:space="preserve"> PAGEREF _Toc205814148 \h </w:instrText>
            </w:r>
            <w:r>
              <w:rPr>
                <w:noProof/>
                <w:webHidden/>
              </w:rPr>
            </w:r>
            <w:r>
              <w:rPr>
                <w:noProof/>
                <w:webHidden/>
              </w:rPr>
              <w:fldChar w:fldCharType="separate"/>
            </w:r>
            <w:r w:rsidR="001C5789">
              <w:rPr>
                <w:noProof/>
                <w:webHidden/>
              </w:rPr>
              <w:t>4</w:t>
            </w:r>
            <w:r>
              <w:rPr>
                <w:noProof/>
                <w:webHidden/>
              </w:rPr>
              <w:fldChar w:fldCharType="end"/>
            </w:r>
          </w:hyperlink>
        </w:p>
        <w:p w14:paraId="4DBDC467" w14:textId="6F2B942D"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49" w:history="1">
            <w:r w:rsidRPr="00923157">
              <w:rPr>
                <w:rStyle w:val="Hyperlink"/>
                <w:noProof/>
              </w:rPr>
              <w:t>Onderhoudsvenster</w:t>
            </w:r>
            <w:r>
              <w:rPr>
                <w:noProof/>
                <w:webHidden/>
              </w:rPr>
              <w:tab/>
            </w:r>
            <w:r>
              <w:rPr>
                <w:noProof/>
                <w:webHidden/>
              </w:rPr>
              <w:fldChar w:fldCharType="begin"/>
            </w:r>
            <w:r>
              <w:rPr>
                <w:noProof/>
                <w:webHidden/>
              </w:rPr>
              <w:instrText xml:space="preserve"> PAGEREF _Toc205814149 \h </w:instrText>
            </w:r>
            <w:r>
              <w:rPr>
                <w:noProof/>
                <w:webHidden/>
              </w:rPr>
            </w:r>
            <w:r>
              <w:rPr>
                <w:noProof/>
                <w:webHidden/>
              </w:rPr>
              <w:fldChar w:fldCharType="separate"/>
            </w:r>
            <w:r w:rsidR="001C5789">
              <w:rPr>
                <w:noProof/>
                <w:webHidden/>
              </w:rPr>
              <w:t>4</w:t>
            </w:r>
            <w:r>
              <w:rPr>
                <w:noProof/>
                <w:webHidden/>
              </w:rPr>
              <w:fldChar w:fldCharType="end"/>
            </w:r>
          </w:hyperlink>
        </w:p>
        <w:p w14:paraId="04248774" w14:textId="40ACB097" w:rsidR="00643A9B" w:rsidRDefault="00643A9B">
          <w:pPr>
            <w:pStyle w:val="TOC1"/>
            <w:tabs>
              <w:tab w:val="left" w:pos="440"/>
              <w:tab w:val="right" w:leader="dot" w:pos="9062"/>
            </w:tabs>
            <w:rPr>
              <w:rFonts w:asciiTheme="minorHAnsi" w:eastAsiaTheme="minorEastAsia" w:hAnsiTheme="minorHAnsi"/>
              <w:noProof/>
              <w:kern w:val="2"/>
              <w:sz w:val="24"/>
              <w:szCs w:val="24"/>
              <w:lang w:eastAsia="nl-NL"/>
            </w:rPr>
          </w:pPr>
          <w:hyperlink w:anchor="_Toc205814150" w:history="1">
            <w:r w:rsidRPr="00923157">
              <w:rPr>
                <w:rStyle w:val="Hyperlink"/>
                <w:noProof/>
              </w:rPr>
              <w:t>3</w:t>
            </w:r>
            <w:r>
              <w:rPr>
                <w:rFonts w:asciiTheme="minorHAnsi" w:eastAsiaTheme="minorEastAsia" w:hAnsiTheme="minorHAnsi"/>
                <w:noProof/>
                <w:kern w:val="2"/>
                <w:sz w:val="24"/>
                <w:szCs w:val="24"/>
                <w:lang w:eastAsia="nl-NL"/>
              </w:rPr>
              <w:tab/>
            </w:r>
            <w:r w:rsidRPr="00923157">
              <w:rPr>
                <w:rStyle w:val="Hyperlink"/>
                <w:noProof/>
              </w:rPr>
              <w:t>Prestaties</w:t>
            </w:r>
            <w:r>
              <w:rPr>
                <w:noProof/>
                <w:webHidden/>
              </w:rPr>
              <w:tab/>
            </w:r>
            <w:r>
              <w:rPr>
                <w:noProof/>
                <w:webHidden/>
              </w:rPr>
              <w:fldChar w:fldCharType="begin"/>
            </w:r>
            <w:r>
              <w:rPr>
                <w:noProof/>
                <w:webHidden/>
              </w:rPr>
              <w:instrText xml:space="preserve"> PAGEREF _Toc205814150 \h </w:instrText>
            </w:r>
            <w:r>
              <w:rPr>
                <w:noProof/>
                <w:webHidden/>
              </w:rPr>
            </w:r>
            <w:r>
              <w:rPr>
                <w:noProof/>
                <w:webHidden/>
              </w:rPr>
              <w:fldChar w:fldCharType="separate"/>
            </w:r>
            <w:r w:rsidR="001C5789">
              <w:rPr>
                <w:noProof/>
                <w:webHidden/>
              </w:rPr>
              <w:t>5</w:t>
            </w:r>
            <w:r>
              <w:rPr>
                <w:noProof/>
                <w:webHidden/>
              </w:rPr>
              <w:fldChar w:fldCharType="end"/>
            </w:r>
          </w:hyperlink>
        </w:p>
        <w:p w14:paraId="086D0D10" w14:textId="51B57470"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1" w:history="1">
            <w:r w:rsidRPr="00923157">
              <w:rPr>
                <w:rStyle w:val="Hyperlink"/>
                <w:noProof/>
              </w:rPr>
              <w:t>Beschikbaarheid</w:t>
            </w:r>
            <w:r>
              <w:rPr>
                <w:noProof/>
                <w:webHidden/>
              </w:rPr>
              <w:tab/>
            </w:r>
            <w:r>
              <w:rPr>
                <w:noProof/>
                <w:webHidden/>
              </w:rPr>
              <w:fldChar w:fldCharType="begin"/>
            </w:r>
            <w:r>
              <w:rPr>
                <w:noProof/>
                <w:webHidden/>
              </w:rPr>
              <w:instrText xml:space="preserve"> PAGEREF _Toc205814151 \h </w:instrText>
            </w:r>
            <w:r>
              <w:rPr>
                <w:noProof/>
                <w:webHidden/>
              </w:rPr>
            </w:r>
            <w:r>
              <w:rPr>
                <w:noProof/>
                <w:webHidden/>
              </w:rPr>
              <w:fldChar w:fldCharType="separate"/>
            </w:r>
            <w:r w:rsidR="001C5789">
              <w:rPr>
                <w:noProof/>
                <w:webHidden/>
              </w:rPr>
              <w:t>5</w:t>
            </w:r>
            <w:r>
              <w:rPr>
                <w:noProof/>
                <w:webHidden/>
              </w:rPr>
              <w:fldChar w:fldCharType="end"/>
            </w:r>
          </w:hyperlink>
        </w:p>
        <w:p w14:paraId="5A9AE0D3" w14:textId="05A833BC"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2" w:history="1">
            <w:r w:rsidRPr="00923157">
              <w:rPr>
                <w:rStyle w:val="Hyperlink"/>
                <w:noProof/>
              </w:rPr>
              <w:t>Capaciteit en performance</w:t>
            </w:r>
            <w:r>
              <w:rPr>
                <w:noProof/>
                <w:webHidden/>
              </w:rPr>
              <w:tab/>
            </w:r>
            <w:r>
              <w:rPr>
                <w:noProof/>
                <w:webHidden/>
              </w:rPr>
              <w:fldChar w:fldCharType="begin"/>
            </w:r>
            <w:r>
              <w:rPr>
                <w:noProof/>
                <w:webHidden/>
              </w:rPr>
              <w:instrText xml:space="preserve"> PAGEREF _Toc205814152 \h </w:instrText>
            </w:r>
            <w:r>
              <w:rPr>
                <w:noProof/>
                <w:webHidden/>
              </w:rPr>
            </w:r>
            <w:r>
              <w:rPr>
                <w:noProof/>
                <w:webHidden/>
              </w:rPr>
              <w:fldChar w:fldCharType="separate"/>
            </w:r>
            <w:r w:rsidR="001C5789">
              <w:rPr>
                <w:noProof/>
                <w:webHidden/>
              </w:rPr>
              <w:t>5</w:t>
            </w:r>
            <w:r>
              <w:rPr>
                <w:noProof/>
                <w:webHidden/>
              </w:rPr>
              <w:fldChar w:fldCharType="end"/>
            </w:r>
          </w:hyperlink>
        </w:p>
        <w:p w14:paraId="02AFD978" w14:textId="36E87F30"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3" w:history="1">
            <w:r w:rsidRPr="00923157">
              <w:rPr>
                <w:rStyle w:val="Hyperlink"/>
                <w:noProof/>
              </w:rPr>
              <w:t>Afwijking van afspraken</w:t>
            </w:r>
            <w:r>
              <w:rPr>
                <w:noProof/>
                <w:webHidden/>
              </w:rPr>
              <w:tab/>
            </w:r>
            <w:r>
              <w:rPr>
                <w:noProof/>
                <w:webHidden/>
              </w:rPr>
              <w:fldChar w:fldCharType="begin"/>
            </w:r>
            <w:r>
              <w:rPr>
                <w:noProof/>
                <w:webHidden/>
              </w:rPr>
              <w:instrText xml:space="preserve"> PAGEREF _Toc205814153 \h </w:instrText>
            </w:r>
            <w:r>
              <w:rPr>
                <w:noProof/>
                <w:webHidden/>
              </w:rPr>
            </w:r>
            <w:r>
              <w:rPr>
                <w:noProof/>
                <w:webHidden/>
              </w:rPr>
              <w:fldChar w:fldCharType="separate"/>
            </w:r>
            <w:r w:rsidR="001C5789">
              <w:rPr>
                <w:noProof/>
                <w:webHidden/>
              </w:rPr>
              <w:t>6</w:t>
            </w:r>
            <w:r>
              <w:rPr>
                <w:noProof/>
                <w:webHidden/>
              </w:rPr>
              <w:fldChar w:fldCharType="end"/>
            </w:r>
          </w:hyperlink>
        </w:p>
        <w:p w14:paraId="2F3689C4" w14:textId="6C7300EE" w:rsidR="00643A9B" w:rsidRDefault="00643A9B">
          <w:pPr>
            <w:pStyle w:val="TOC1"/>
            <w:tabs>
              <w:tab w:val="left" w:pos="440"/>
              <w:tab w:val="right" w:leader="dot" w:pos="9062"/>
            </w:tabs>
            <w:rPr>
              <w:rFonts w:asciiTheme="minorHAnsi" w:eastAsiaTheme="minorEastAsia" w:hAnsiTheme="minorHAnsi"/>
              <w:noProof/>
              <w:kern w:val="2"/>
              <w:sz w:val="24"/>
              <w:szCs w:val="24"/>
              <w:lang w:eastAsia="nl-NL"/>
            </w:rPr>
          </w:pPr>
          <w:hyperlink w:anchor="_Toc205814154" w:history="1">
            <w:r w:rsidRPr="00923157">
              <w:rPr>
                <w:rStyle w:val="Hyperlink"/>
                <w:noProof/>
              </w:rPr>
              <w:t>4</w:t>
            </w:r>
            <w:r>
              <w:rPr>
                <w:rFonts w:asciiTheme="minorHAnsi" w:eastAsiaTheme="minorEastAsia" w:hAnsiTheme="minorHAnsi"/>
                <w:noProof/>
                <w:kern w:val="2"/>
                <w:sz w:val="24"/>
                <w:szCs w:val="24"/>
                <w:lang w:eastAsia="nl-NL"/>
              </w:rPr>
              <w:tab/>
            </w:r>
            <w:r w:rsidRPr="00923157">
              <w:rPr>
                <w:rStyle w:val="Hyperlink"/>
                <w:noProof/>
              </w:rPr>
              <w:t>Processen</w:t>
            </w:r>
            <w:r>
              <w:rPr>
                <w:noProof/>
                <w:webHidden/>
              </w:rPr>
              <w:tab/>
            </w:r>
            <w:r>
              <w:rPr>
                <w:noProof/>
                <w:webHidden/>
              </w:rPr>
              <w:fldChar w:fldCharType="begin"/>
            </w:r>
            <w:r>
              <w:rPr>
                <w:noProof/>
                <w:webHidden/>
              </w:rPr>
              <w:instrText xml:space="preserve"> PAGEREF _Toc205814154 \h </w:instrText>
            </w:r>
            <w:r>
              <w:rPr>
                <w:noProof/>
                <w:webHidden/>
              </w:rPr>
            </w:r>
            <w:r>
              <w:rPr>
                <w:noProof/>
                <w:webHidden/>
              </w:rPr>
              <w:fldChar w:fldCharType="separate"/>
            </w:r>
            <w:r w:rsidR="001C5789">
              <w:rPr>
                <w:noProof/>
                <w:webHidden/>
              </w:rPr>
              <w:t>7</w:t>
            </w:r>
            <w:r>
              <w:rPr>
                <w:noProof/>
                <w:webHidden/>
              </w:rPr>
              <w:fldChar w:fldCharType="end"/>
            </w:r>
          </w:hyperlink>
        </w:p>
        <w:p w14:paraId="5A4FEE62" w14:textId="41529967"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5" w:history="1">
            <w:r w:rsidRPr="00923157">
              <w:rPr>
                <w:rStyle w:val="Hyperlink"/>
                <w:noProof/>
              </w:rPr>
              <w:t>Incidentenbeheer</w:t>
            </w:r>
            <w:r>
              <w:rPr>
                <w:noProof/>
                <w:webHidden/>
              </w:rPr>
              <w:tab/>
            </w:r>
            <w:r>
              <w:rPr>
                <w:noProof/>
                <w:webHidden/>
              </w:rPr>
              <w:fldChar w:fldCharType="begin"/>
            </w:r>
            <w:r>
              <w:rPr>
                <w:noProof/>
                <w:webHidden/>
              </w:rPr>
              <w:instrText xml:space="preserve"> PAGEREF _Toc205814155 \h </w:instrText>
            </w:r>
            <w:r>
              <w:rPr>
                <w:noProof/>
                <w:webHidden/>
              </w:rPr>
            </w:r>
            <w:r>
              <w:rPr>
                <w:noProof/>
                <w:webHidden/>
              </w:rPr>
              <w:fldChar w:fldCharType="separate"/>
            </w:r>
            <w:r w:rsidR="001C5789">
              <w:rPr>
                <w:noProof/>
                <w:webHidden/>
              </w:rPr>
              <w:t>7</w:t>
            </w:r>
            <w:r>
              <w:rPr>
                <w:noProof/>
                <w:webHidden/>
              </w:rPr>
              <w:fldChar w:fldCharType="end"/>
            </w:r>
          </w:hyperlink>
        </w:p>
        <w:p w14:paraId="47790FB3" w14:textId="134FF829"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6" w:history="1">
            <w:r w:rsidRPr="00923157">
              <w:rPr>
                <w:rStyle w:val="Hyperlink"/>
                <w:noProof/>
              </w:rPr>
              <w:t>Wijzigingsbeheer</w:t>
            </w:r>
            <w:r>
              <w:rPr>
                <w:noProof/>
                <w:webHidden/>
              </w:rPr>
              <w:tab/>
            </w:r>
            <w:r>
              <w:rPr>
                <w:noProof/>
                <w:webHidden/>
              </w:rPr>
              <w:fldChar w:fldCharType="begin"/>
            </w:r>
            <w:r>
              <w:rPr>
                <w:noProof/>
                <w:webHidden/>
              </w:rPr>
              <w:instrText xml:space="preserve"> PAGEREF _Toc205814156 \h </w:instrText>
            </w:r>
            <w:r>
              <w:rPr>
                <w:noProof/>
                <w:webHidden/>
              </w:rPr>
            </w:r>
            <w:r>
              <w:rPr>
                <w:noProof/>
                <w:webHidden/>
              </w:rPr>
              <w:fldChar w:fldCharType="separate"/>
            </w:r>
            <w:r w:rsidR="001C5789">
              <w:rPr>
                <w:noProof/>
                <w:webHidden/>
              </w:rPr>
              <w:t>8</w:t>
            </w:r>
            <w:r>
              <w:rPr>
                <w:noProof/>
                <w:webHidden/>
              </w:rPr>
              <w:fldChar w:fldCharType="end"/>
            </w:r>
          </w:hyperlink>
        </w:p>
        <w:p w14:paraId="0A5C27AA" w14:textId="7966985C" w:rsidR="00643A9B" w:rsidRDefault="00643A9B">
          <w:pPr>
            <w:pStyle w:val="TOC3"/>
            <w:tabs>
              <w:tab w:val="right" w:leader="dot" w:pos="9062"/>
            </w:tabs>
            <w:rPr>
              <w:rFonts w:asciiTheme="minorHAnsi" w:eastAsiaTheme="minorEastAsia" w:hAnsiTheme="minorHAnsi"/>
              <w:noProof/>
              <w:kern w:val="2"/>
              <w:sz w:val="24"/>
              <w:szCs w:val="24"/>
              <w:lang w:eastAsia="nl-NL"/>
            </w:rPr>
          </w:pPr>
          <w:hyperlink w:anchor="_Toc205814157" w:history="1">
            <w:r w:rsidRPr="00923157">
              <w:rPr>
                <w:rStyle w:val="Hyperlink"/>
                <w:noProof/>
              </w:rPr>
              <w:t>Klachten management</w:t>
            </w:r>
            <w:r>
              <w:rPr>
                <w:noProof/>
                <w:webHidden/>
              </w:rPr>
              <w:tab/>
            </w:r>
            <w:r>
              <w:rPr>
                <w:noProof/>
                <w:webHidden/>
              </w:rPr>
              <w:fldChar w:fldCharType="begin"/>
            </w:r>
            <w:r>
              <w:rPr>
                <w:noProof/>
                <w:webHidden/>
              </w:rPr>
              <w:instrText xml:space="preserve"> PAGEREF _Toc205814157 \h </w:instrText>
            </w:r>
            <w:r>
              <w:rPr>
                <w:noProof/>
                <w:webHidden/>
              </w:rPr>
            </w:r>
            <w:r>
              <w:rPr>
                <w:noProof/>
                <w:webHidden/>
              </w:rPr>
              <w:fldChar w:fldCharType="separate"/>
            </w:r>
            <w:r w:rsidR="001C5789">
              <w:rPr>
                <w:noProof/>
                <w:webHidden/>
              </w:rPr>
              <w:t>9</w:t>
            </w:r>
            <w:r>
              <w:rPr>
                <w:noProof/>
                <w:webHidden/>
              </w:rPr>
              <w:fldChar w:fldCharType="end"/>
            </w:r>
          </w:hyperlink>
        </w:p>
        <w:p w14:paraId="0C6A4BE0" w14:textId="66611E86" w:rsidR="00643A9B" w:rsidRDefault="00643A9B">
          <w:pPr>
            <w:pStyle w:val="TOC1"/>
            <w:tabs>
              <w:tab w:val="right" w:leader="dot" w:pos="9062"/>
            </w:tabs>
            <w:rPr>
              <w:rFonts w:asciiTheme="minorHAnsi" w:eastAsiaTheme="minorEastAsia" w:hAnsiTheme="minorHAnsi"/>
              <w:noProof/>
              <w:kern w:val="2"/>
              <w:sz w:val="24"/>
              <w:szCs w:val="24"/>
              <w:lang w:eastAsia="nl-NL"/>
            </w:rPr>
          </w:pPr>
          <w:hyperlink w:anchor="_Toc205814158" w:history="1">
            <w:r w:rsidRPr="00923157">
              <w:rPr>
                <w:rStyle w:val="Hyperlink"/>
                <w:noProof/>
              </w:rPr>
              <w:t>Verklarende begrippenlijst</w:t>
            </w:r>
            <w:r>
              <w:rPr>
                <w:noProof/>
                <w:webHidden/>
              </w:rPr>
              <w:tab/>
            </w:r>
            <w:r>
              <w:rPr>
                <w:noProof/>
                <w:webHidden/>
              </w:rPr>
              <w:fldChar w:fldCharType="begin"/>
            </w:r>
            <w:r>
              <w:rPr>
                <w:noProof/>
                <w:webHidden/>
              </w:rPr>
              <w:instrText xml:space="preserve"> PAGEREF _Toc205814158 \h </w:instrText>
            </w:r>
            <w:r>
              <w:rPr>
                <w:noProof/>
                <w:webHidden/>
              </w:rPr>
            </w:r>
            <w:r>
              <w:rPr>
                <w:noProof/>
                <w:webHidden/>
              </w:rPr>
              <w:fldChar w:fldCharType="separate"/>
            </w:r>
            <w:r w:rsidR="001C5789">
              <w:rPr>
                <w:noProof/>
                <w:webHidden/>
              </w:rPr>
              <w:t>10</w:t>
            </w:r>
            <w:r>
              <w:rPr>
                <w:noProof/>
                <w:webHidden/>
              </w:rPr>
              <w:fldChar w:fldCharType="end"/>
            </w:r>
          </w:hyperlink>
        </w:p>
        <w:p w14:paraId="6A268F31" w14:textId="64ED7CCE" w:rsidR="00AF0BDE" w:rsidRPr="002642C1" w:rsidRDefault="00AF0BDE">
          <w:r w:rsidRPr="002642C1">
            <w:rPr>
              <w:b/>
              <w:bCs/>
            </w:rPr>
            <w:fldChar w:fldCharType="end"/>
          </w:r>
        </w:p>
      </w:sdtContent>
    </w:sdt>
    <w:p w14:paraId="71ADEDD0" w14:textId="0DF90CDF" w:rsidR="00AF0BDE" w:rsidRPr="002642C1" w:rsidRDefault="00AF0BDE">
      <w:r w:rsidRPr="002642C1">
        <w:br w:type="page"/>
      </w:r>
    </w:p>
    <w:p w14:paraId="266F70C0" w14:textId="65D162CC" w:rsidR="00246CB2" w:rsidRPr="002642C1" w:rsidRDefault="00CE496D" w:rsidP="00507D81">
      <w:pPr>
        <w:pStyle w:val="Heading1"/>
      </w:pPr>
      <w:bookmarkStart w:id="0" w:name="_Toc205814143"/>
      <w:r w:rsidRPr="002642C1">
        <w:lastRenderedPageBreak/>
        <w:t>Inleiding</w:t>
      </w:r>
      <w:bookmarkEnd w:id="0"/>
    </w:p>
    <w:p w14:paraId="32DA1299" w14:textId="77777777" w:rsidR="00925485" w:rsidRPr="002642C1" w:rsidRDefault="00925485" w:rsidP="00FD1EBA">
      <w:pPr>
        <w:pStyle w:val="Heading3"/>
      </w:pPr>
    </w:p>
    <w:p w14:paraId="6126677A" w14:textId="70F040D7" w:rsidR="00CE496D" w:rsidRPr="002642C1" w:rsidRDefault="00FD1EBA" w:rsidP="001A4A6A">
      <w:pPr>
        <w:pStyle w:val="Heading3"/>
      </w:pPr>
      <w:bookmarkStart w:id="1" w:name="_Toc205814144"/>
      <w:r w:rsidRPr="002642C1">
        <w:t xml:space="preserve">Doel van </w:t>
      </w:r>
      <w:r w:rsidR="00803728" w:rsidRPr="002642C1">
        <w:t>de SLA</w:t>
      </w:r>
      <w:bookmarkEnd w:id="1"/>
    </w:p>
    <w:p w14:paraId="7574E3BB" w14:textId="73D96AE1" w:rsidR="0043576B" w:rsidRDefault="00AA36FC" w:rsidP="00FD23F9">
      <w:r w:rsidRPr="002642C1">
        <w:t xml:space="preserve">Dit </w:t>
      </w:r>
      <w:r w:rsidR="00231763" w:rsidRPr="002642C1">
        <w:t>document ‘</w:t>
      </w:r>
      <w:r w:rsidR="00803728" w:rsidRPr="002642C1">
        <w:t>Service Level Afspraken</w:t>
      </w:r>
      <w:r w:rsidR="00231763" w:rsidRPr="002642C1">
        <w:t xml:space="preserve">’ (verder te noemen </w:t>
      </w:r>
      <w:r w:rsidR="00803728" w:rsidRPr="002642C1">
        <w:t>SLA</w:t>
      </w:r>
      <w:r w:rsidR="00231763" w:rsidRPr="002642C1">
        <w:t xml:space="preserve">) bevat een concrete beschrijving </w:t>
      </w:r>
      <w:r w:rsidR="003921A4" w:rsidRPr="002642C1">
        <w:t xml:space="preserve">van </w:t>
      </w:r>
      <w:r w:rsidR="00A7368B" w:rsidRPr="002642C1">
        <w:t>s</w:t>
      </w:r>
      <w:r w:rsidR="003921A4" w:rsidRPr="002642C1">
        <w:t xml:space="preserve">ervice levels en </w:t>
      </w:r>
      <w:r w:rsidR="00A7368B" w:rsidRPr="002642C1">
        <w:t>p</w:t>
      </w:r>
      <w:r w:rsidR="003921A4" w:rsidRPr="002642C1">
        <w:t xml:space="preserve">restatie </w:t>
      </w:r>
      <w:r w:rsidR="00A7368B" w:rsidRPr="002642C1">
        <w:t>i</w:t>
      </w:r>
      <w:r w:rsidR="003921A4" w:rsidRPr="002642C1">
        <w:t>ndicatoren</w:t>
      </w:r>
      <w:r w:rsidR="001D3EE8" w:rsidRPr="002642C1">
        <w:t xml:space="preserve"> </w:t>
      </w:r>
      <w:r w:rsidR="00231763" w:rsidRPr="002642C1">
        <w:t>die gelden voor de levering van Dienst</w:t>
      </w:r>
      <w:r w:rsidR="00030929" w:rsidRPr="002642C1">
        <w:t>(</w:t>
      </w:r>
      <w:r w:rsidR="00231763" w:rsidRPr="002642C1">
        <w:t>en</w:t>
      </w:r>
      <w:r w:rsidR="00030929" w:rsidRPr="002642C1">
        <w:t>)</w:t>
      </w:r>
      <w:r w:rsidR="00231763" w:rsidRPr="002642C1">
        <w:t xml:space="preserve"> door </w:t>
      </w:r>
      <w:r w:rsidR="00D7234E" w:rsidRPr="002642C1">
        <w:t>Inschrijver</w:t>
      </w:r>
      <w:r w:rsidR="00BC70F0" w:rsidRPr="002642C1">
        <w:t xml:space="preserve">. </w:t>
      </w:r>
      <w:r w:rsidR="00231763" w:rsidRPr="002642C1">
        <w:t xml:space="preserve">Dit document is onlosmakelijk verbonden met de overeenkomst </w:t>
      </w:r>
      <w:r w:rsidR="00EF22C2" w:rsidRPr="00290B74">
        <w:t>[</w:t>
      </w:r>
      <w:r w:rsidR="00EF22C2" w:rsidRPr="00290B74">
        <w:rPr>
          <w:i/>
          <w:iCs/>
        </w:rPr>
        <w:t>overeenkomstreferentie</w:t>
      </w:r>
      <w:r w:rsidR="00EF22C2" w:rsidRPr="00290B74">
        <w:t>]</w:t>
      </w:r>
      <w:r w:rsidR="00EF22C2" w:rsidRPr="00F2053A">
        <w:t xml:space="preserve"> </w:t>
      </w:r>
      <w:r w:rsidR="00231763" w:rsidRPr="002642C1">
        <w:t xml:space="preserve">waarin de af te nemen Dienst(en) overeen zijn gekomen. </w:t>
      </w:r>
    </w:p>
    <w:p w14:paraId="32047842" w14:textId="09BEF8B0" w:rsidR="001A4A6A" w:rsidRPr="002642C1" w:rsidRDefault="00AF5B2A" w:rsidP="001A4A6A">
      <w:pPr>
        <w:pStyle w:val="Heading3"/>
      </w:pPr>
      <w:bookmarkStart w:id="2" w:name="_Toc205814145"/>
      <w:r w:rsidRPr="002642C1">
        <w:t>Geldigheidsduur</w:t>
      </w:r>
      <w:bookmarkEnd w:id="2"/>
    </w:p>
    <w:p w14:paraId="6167D3B9" w14:textId="1C70AC82" w:rsidR="001A4A6A" w:rsidRPr="002642C1" w:rsidRDefault="003F761D" w:rsidP="003F761D">
      <w:r w:rsidRPr="002642C1">
        <w:t>D</w:t>
      </w:r>
      <w:r w:rsidR="00244D80" w:rsidRPr="002642C1">
        <w:t xml:space="preserve">eze SLA </w:t>
      </w:r>
      <w:r w:rsidRPr="002642C1">
        <w:t xml:space="preserve">kent een </w:t>
      </w:r>
      <w:r w:rsidR="00D67475" w:rsidRPr="002642C1">
        <w:t xml:space="preserve">looptijd </w:t>
      </w:r>
      <w:r w:rsidRPr="002642C1">
        <w:t>van</w:t>
      </w:r>
      <w:r w:rsidR="00AA529E" w:rsidRPr="002642C1">
        <w:t>af de startdatum van de overeenkomst tot en met de beëindiging van de overeenkomst.</w:t>
      </w:r>
      <w:r w:rsidRPr="002642C1">
        <w:t xml:space="preserve"> </w:t>
      </w:r>
    </w:p>
    <w:p w14:paraId="5712D02F" w14:textId="04E7CEC2" w:rsidR="00327AAA" w:rsidRPr="002642C1" w:rsidRDefault="00327AAA" w:rsidP="00327AAA">
      <w:pPr>
        <w:pStyle w:val="Heading3"/>
      </w:pPr>
      <w:bookmarkStart w:id="3" w:name="_Toc205814146"/>
      <w:r w:rsidRPr="002642C1">
        <w:t>Wijzigingsprocedure</w:t>
      </w:r>
      <w:bookmarkEnd w:id="3"/>
    </w:p>
    <w:p w14:paraId="06A1417D" w14:textId="5A7FB7E9" w:rsidR="00974BE4" w:rsidRPr="002642C1" w:rsidRDefault="00024D4D">
      <w:r w:rsidRPr="002642C1">
        <w:t xml:space="preserve">De inhoud van </w:t>
      </w:r>
      <w:r w:rsidR="001D3EE8" w:rsidRPr="002642C1">
        <w:t xml:space="preserve">de SLA </w:t>
      </w:r>
      <w:r w:rsidRPr="002642C1">
        <w:t xml:space="preserve">is de gezamenlijke verantwoordelijkheid van </w:t>
      </w:r>
      <w:r w:rsidR="005D1FA5" w:rsidRPr="002642C1">
        <w:t xml:space="preserve">Inschrijver </w:t>
      </w:r>
      <w:r w:rsidRPr="002642C1">
        <w:t xml:space="preserve">en </w:t>
      </w:r>
      <w:r w:rsidR="0059290A">
        <w:t>de gemeente Huizen</w:t>
      </w:r>
      <w:r w:rsidRPr="002642C1">
        <w:t xml:space="preserve">. </w:t>
      </w:r>
      <w:r w:rsidR="005D7990" w:rsidRPr="002642C1">
        <w:t xml:space="preserve">Voorstellen tot wijzigingen op dit document worden tussen </w:t>
      </w:r>
      <w:r w:rsidR="00D7234E" w:rsidRPr="002642C1">
        <w:t>Inschrijver</w:t>
      </w:r>
      <w:r w:rsidR="005D7990" w:rsidRPr="002642C1">
        <w:t xml:space="preserve"> en de </w:t>
      </w:r>
      <w:r w:rsidR="0059290A">
        <w:t>Contract manager</w:t>
      </w:r>
      <w:r w:rsidR="00773FD2" w:rsidRPr="002642C1">
        <w:t xml:space="preserve"> </w:t>
      </w:r>
      <w:r w:rsidR="005D7990" w:rsidRPr="002642C1">
        <w:t xml:space="preserve">van </w:t>
      </w:r>
      <w:r w:rsidR="005D1FA5" w:rsidRPr="002642C1">
        <w:t>Opdrachtgever</w:t>
      </w:r>
      <w:r w:rsidR="005D7990" w:rsidRPr="002642C1">
        <w:t xml:space="preserve"> vastgesteld. Wijzigingen op </w:t>
      </w:r>
      <w:r w:rsidR="005B3B44" w:rsidRPr="002642C1">
        <w:t xml:space="preserve">de SLA </w:t>
      </w:r>
      <w:r w:rsidR="005D7990" w:rsidRPr="002642C1">
        <w:t xml:space="preserve">dienen te passen binnen de kaders die gedefinieerd zijn in de geldende </w:t>
      </w:r>
      <w:r w:rsidR="005B3B44" w:rsidRPr="002642C1">
        <w:t>o</w:t>
      </w:r>
      <w:r w:rsidR="005D7990" w:rsidRPr="002642C1">
        <w:t xml:space="preserve">vereenkomst tussen </w:t>
      </w:r>
      <w:r w:rsidR="006D6BCF" w:rsidRPr="002642C1">
        <w:t>Opdrachtgever</w:t>
      </w:r>
      <w:r w:rsidR="006F77AF" w:rsidRPr="002642C1">
        <w:t xml:space="preserve"> </w:t>
      </w:r>
      <w:r w:rsidR="005D7990" w:rsidRPr="002642C1">
        <w:t>en</w:t>
      </w:r>
      <w:r w:rsidR="006F77AF" w:rsidRPr="002642C1">
        <w:t xml:space="preserve"> </w:t>
      </w:r>
      <w:r w:rsidR="00D7234E" w:rsidRPr="002642C1">
        <w:t>Inschrijver</w:t>
      </w:r>
      <w:r w:rsidR="005D7990" w:rsidRPr="002642C1">
        <w:t>.</w:t>
      </w:r>
      <w:r w:rsidR="00797ED8" w:rsidRPr="002642C1">
        <w:t xml:space="preserve"> In het Dossier van Afspraken en Procedures (DAP) staan de betrokken rollen </w:t>
      </w:r>
      <w:r w:rsidR="00F516F2" w:rsidRPr="002642C1">
        <w:t>en contactpersonen beschreven</w:t>
      </w:r>
      <w:r w:rsidR="005F093D" w:rsidRPr="002642C1">
        <w:t>.</w:t>
      </w:r>
      <w:r w:rsidR="00974BE4" w:rsidRPr="002642C1">
        <w:br w:type="page"/>
      </w:r>
    </w:p>
    <w:p w14:paraId="4FEF7BA3" w14:textId="725C030E" w:rsidR="00974BE4" w:rsidRPr="002642C1" w:rsidRDefault="00974BE4" w:rsidP="0042411E">
      <w:pPr>
        <w:pStyle w:val="Heading1"/>
      </w:pPr>
      <w:bookmarkStart w:id="4" w:name="_Toc205814147"/>
      <w:r w:rsidRPr="002642C1">
        <w:lastRenderedPageBreak/>
        <w:t xml:space="preserve">Service </w:t>
      </w:r>
      <w:r w:rsidR="00105DAA">
        <w:t>vensters</w:t>
      </w:r>
      <w:bookmarkEnd w:id="4"/>
    </w:p>
    <w:p w14:paraId="6450EC6C" w14:textId="6E74F894" w:rsidR="00896DBB" w:rsidRPr="002642C1" w:rsidRDefault="00836675" w:rsidP="00045EA9">
      <w:r w:rsidRPr="002642C1">
        <w:t>Op de onderdelen van de dienstverlening zijn verschillende service</w:t>
      </w:r>
      <w:r w:rsidR="00105DAA">
        <w:t xml:space="preserve">vensters </w:t>
      </w:r>
      <w:r w:rsidRPr="002642C1">
        <w:t xml:space="preserve">van toepassing. </w:t>
      </w:r>
    </w:p>
    <w:p w14:paraId="5B4C8957" w14:textId="40896AB7" w:rsidR="00896DBB" w:rsidRPr="002642C1" w:rsidRDefault="00896DBB" w:rsidP="00896DBB">
      <w:pPr>
        <w:pStyle w:val="Heading3"/>
      </w:pPr>
      <w:bookmarkStart w:id="5" w:name="_Toc205814148"/>
      <w:r w:rsidRPr="002642C1">
        <w:t>Service</w:t>
      </w:r>
      <w:r w:rsidR="003C5A2E">
        <w:t>venster</w:t>
      </w:r>
      <w:bookmarkEnd w:id="5"/>
    </w:p>
    <w:p w14:paraId="686C29E7" w14:textId="762E4732" w:rsidR="00836675" w:rsidRPr="002642C1" w:rsidRDefault="00836675" w:rsidP="00045EA9">
      <w:r w:rsidRPr="002642C1">
        <w:t>Tijdens het service</w:t>
      </w:r>
      <w:r w:rsidR="00105DAA">
        <w:t xml:space="preserve">venster </w:t>
      </w:r>
      <w:r w:rsidRPr="002642C1">
        <w:t xml:space="preserve">vindt levering plaats van het in dit document vastgestelde oplossend vermogen op de door </w:t>
      </w:r>
      <w:r w:rsidR="00B56C63" w:rsidRPr="002642C1">
        <w:t xml:space="preserve">Inschrijver </w:t>
      </w:r>
      <w:r w:rsidRPr="002642C1">
        <w:t>geleverde Diensten. Opdrachtgever erkent twee servic</w:t>
      </w:r>
      <w:r w:rsidR="00105DAA">
        <w:t>evensters</w:t>
      </w:r>
      <w:r w:rsidRPr="002642C1">
        <w:t>:</w:t>
      </w:r>
    </w:p>
    <w:p w14:paraId="1890600E" w14:textId="77777777" w:rsidR="00836675" w:rsidRPr="002642C1" w:rsidRDefault="00836675" w:rsidP="00045EA9">
      <w:pPr>
        <w:rPr>
          <w:i/>
          <w:iCs/>
        </w:rPr>
      </w:pPr>
      <w:r w:rsidRPr="002642C1">
        <w:rPr>
          <w:i/>
          <w:iCs/>
        </w:rPr>
        <w:t>Piekuren</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410"/>
      </w:tblGrid>
      <w:tr w:rsidR="00045EA9" w:rsidRPr="002642C1" w14:paraId="367A6463" w14:textId="77777777" w:rsidTr="00543260">
        <w:tc>
          <w:tcPr>
            <w:tcW w:w="1696" w:type="dxa"/>
          </w:tcPr>
          <w:p w14:paraId="75C1CA75" w14:textId="77777777" w:rsidR="00836675" w:rsidRPr="002642C1" w:rsidRDefault="00836675" w:rsidP="00543260">
            <w:pPr>
              <w:rPr>
                <w:rFonts w:cs="Calibri"/>
                <w14:ligatures w14:val="none"/>
              </w:rPr>
            </w:pPr>
            <w:r w:rsidRPr="002642C1">
              <w:rPr>
                <w:rFonts w:cs="Calibri"/>
                <w14:ligatures w14:val="none"/>
              </w:rPr>
              <w:t>Maandag:</w:t>
            </w:r>
          </w:p>
        </w:tc>
        <w:tc>
          <w:tcPr>
            <w:tcW w:w="2410" w:type="dxa"/>
          </w:tcPr>
          <w:p w14:paraId="2680CE63" w14:textId="77777777" w:rsidR="00836675" w:rsidRPr="002642C1" w:rsidRDefault="00836675" w:rsidP="00543260">
            <w:pPr>
              <w:rPr>
                <w:rFonts w:cs="Calibri"/>
                <w14:ligatures w14:val="none"/>
              </w:rPr>
            </w:pPr>
            <w:r w:rsidRPr="002642C1">
              <w:rPr>
                <w:rFonts w:cs="Calibri"/>
                <w14:ligatures w14:val="none"/>
              </w:rPr>
              <w:t>07:00 – 17:00 uur</w:t>
            </w:r>
          </w:p>
        </w:tc>
      </w:tr>
      <w:tr w:rsidR="00045EA9" w:rsidRPr="002642C1" w14:paraId="50F10E30" w14:textId="77777777" w:rsidTr="00543260">
        <w:tc>
          <w:tcPr>
            <w:tcW w:w="1696" w:type="dxa"/>
          </w:tcPr>
          <w:p w14:paraId="1069FB31" w14:textId="77777777" w:rsidR="00836675" w:rsidRPr="002642C1" w:rsidRDefault="00836675" w:rsidP="00543260">
            <w:pPr>
              <w:rPr>
                <w:rFonts w:cs="Calibri"/>
                <w14:ligatures w14:val="none"/>
              </w:rPr>
            </w:pPr>
            <w:r w:rsidRPr="002642C1">
              <w:rPr>
                <w:rFonts w:cs="Calibri"/>
                <w14:ligatures w14:val="none"/>
              </w:rPr>
              <w:t>Dinsdag:</w:t>
            </w:r>
          </w:p>
        </w:tc>
        <w:tc>
          <w:tcPr>
            <w:tcW w:w="2410" w:type="dxa"/>
          </w:tcPr>
          <w:p w14:paraId="4CD63661" w14:textId="77777777" w:rsidR="00836675" w:rsidRPr="002642C1" w:rsidRDefault="00836675" w:rsidP="00543260">
            <w:pPr>
              <w:rPr>
                <w:rFonts w:cs="Calibri"/>
                <w14:ligatures w14:val="none"/>
              </w:rPr>
            </w:pPr>
            <w:r w:rsidRPr="002642C1">
              <w:rPr>
                <w:rFonts w:cs="Calibri"/>
                <w14:ligatures w14:val="none"/>
              </w:rPr>
              <w:t>07:00 – 17:00 uur</w:t>
            </w:r>
          </w:p>
        </w:tc>
      </w:tr>
      <w:tr w:rsidR="00045EA9" w:rsidRPr="002642C1" w14:paraId="4860B47A" w14:textId="77777777" w:rsidTr="00543260">
        <w:tc>
          <w:tcPr>
            <w:tcW w:w="1696" w:type="dxa"/>
          </w:tcPr>
          <w:p w14:paraId="4ABA374E" w14:textId="77777777" w:rsidR="00836675" w:rsidRPr="002642C1" w:rsidRDefault="00836675" w:rsidP="00543260">
            <w:pPr>
              <w:rPr>
                <w:rFonts w:cs="Calibri"/>
                <w14:ligatures w14:val="none"/>
              </w:rPr>
            </w:pPr>
            <w:r w:rsidRPr="002642C1">
              <w:rPr>
                <w:rFonts w:cs="Calibri"/>
                <w14:ligatures w14:val="none"/>
              </w:rPr>
              <w:t>Woensdag:</w:t>
            </w:r>
          </w:p>
        </w:tc>
        <w:tc>
          <w:tcPr>
            <w:tcW w:w="2410" w:type="dxa"/>
          </w:tcPr>
          <w:p w14:paraId="64E88C71" w14:textId="77777777" w:rsidR="00836675" w:rsidRPr="002642C1" w:rsidRDefault="00836675" w:rsidP="00543260">
            <w:pPr>
              <w:rPr>
                <w:rFonts w:cs="Calibri"/>
                <w14:ligatures w14:val="none"/>
              </w:rPr>
            </w:pPr>
            <w:r w:rsidRPr="002642C1">
              <w:rPr>
                <w:rFonts w:cs="Calibri"/>
                <w14:ligatures w14:val="none"/>
              </w:rPr>
              <w:t>07:00 – 17:00 uur</w:t>
            </w:r>
          </w:p>
        </w:tc>
      </w:tr>
      <w:tr w:rsidR="00045EA9" w:rsidRPr="002642C1" w14:paraId="06CFBE3C" w14:textId="77777777" w:rsidTr="00543260">
        <w:tc>
          <w:tcPr>
            <w:tcW w:w="1696" w:type="dxa"/>
          </w:tcPr>
          <w:p w14:paraId="40F8759A" w14:textId="77777777" w:rsidR="00836675" w:rsidRPr="002642C1" w:rsidRDefault="00836675" w:rsidP="00543260">
            <w:pPr>
              <w:rPr>
                <w:rFonts w:cs="Calibri"/>
                <w14:ligatures w14:val="none"/>
              </w:rPr>
            </w:pPr>
            <w:r w:rsidRPr="002642C1">
              <w:rPr>
                <w:rFonts w:cs="Calibri"/>
                <w14:ligatures w14:val="none"/>
              </w:rPr>
              <w:t>Donderdag:</w:t>
            </w:r>
          </w:p>
        </w:tc>
        <w:tc>
          <w:tcPr>
            <w:tcW w:w="2410" w:type="dxa"/>
          </w:tcPr>
          <w:p w14:paraId="16C46126" w14:textId="77777777" w:rsidR="00836675" w:rsidRPr="002642C1" w:rsidRDefault="00836675" w:rsidP="00543260">
            <w:pPr>
              <w:rPr>
                <w:rFonts w:cs="Calibri"/>
                <w14:ligatures w14:val="none"/>
              </w:rPr>
            </w:pPr>
            <w:r w:rsidRPr="002642C1">
              <w:rPr>
                <w:rFonts w:cs="Calibri"/>
                <w14:ligatures w14:val="none"/>
              </w:rPr>
              <w:t>07:00 – 17:00 uur</w:t>
            </w:r>
          </w:p>
        </w:tc>
      </w:tr>
      <w:tr w:rsidR="00045EA9" w:rsidRPr="002642C1" w14:paraId="1E8C82A4" w14:textId="77777777" w:rsidTr="00543260">
        <w:tc>
          <w:tcPr>
            <w:tcW w:w="1696" w:type="dxa"/>
          </w:tcPr>
          <w:p w14:paraId="6AC1A596" w14:textId="77777777" w:rsidR="00836675" w:rsidRPr="002642C1" w:rsidRDefault="00836675" w:rsidP="00543260">
            <w:pPr>
              <w:rPr>
                <w:rFonts w:cs="Calibri"/>
                <w14:ligatures w14:val="none"/>
              </w:rPr>
            </w:pPr>
            <w:r w:rsidRPr="002642C1">
              <w:rPr>
                <w:rFonts w:cs="Calibri"/>
                <w14:ligatures w14:val="none"/>
              </w:rPr>
              <w:t>Vrijdag:</w:t>
            </w:r>
          </w:p>
        </w:tc>
        <w:tc>
          <w:tcPr>
            <w:tcW w:w="2410" w:type="dxa"/>
          </w:tcPr>
          <w:p w14:paraId="21FA68A0" w14:textId="77777777" w:rsidR="00836675" w:rsidRPr="002642C1" w:rsidRDefault="00836675" w:rsidP="00543260">
            <w:pPr>
              <w:rPr>
                <w:rFonts w:cs="Calibri"/>
                <w14:ligatures w14:val="none"/>
              </w:rPr>
            </w:pPr>
            <w:r w:rsidRPr="002642C1">
              <w:rPr>
                <w:rFonts w:cs="Calibri"/>
                <w14:ligatures w14:val="none"/>
              </w:rPr>
              <w:t>07:00 – 17:00 uur</w:t>
            </w:r>
          </w:p>
        </w:tc>
      </w:tr>
    </w:tbl>
    <w:p w14:paraId="0F7C901E" w14:textId="77777777" w:rsidR="00836675" w:rsidRPr="002642C1" w:rsidRDefault="00836675" w:rsidP="00045EA9">
      <w:pPr>
        <w:rPr>
          <w:i/>
          <w:iCs/>
        </w:rPr>
      </w:pPr>
      <w:r w:rsidRPr="002642C1">
        <w:rPr>
          <w:i/>
          <w:iCs/>
        </w:rPr>
        <w:t>Daluren</w:t>
      </w:r>
    </w:p>
    <w:tbl>
      <w:tblPr>
        <w:tblStyle w:val="TableGrid"/>
        <w:tblW w:w="0" w:type="auto"/>
        <w:tblInd w:w="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95"/>
      </w:tblGrid>
      <w:tr w:rsidR="00045EA9" w:rsidRPr="002642C1" w14:paraId="05E3A9A2" w14:textId="77777777" w:rsidTr="00543260">
        <w:tc>
          <w:tcPr>
            <w:tcW w:w="1696" w:type="dxa"/>
          </w:tcPr>
          <w:p w14:paraId="38B18DC4" w14:textId="77777777" w:rsidR="00836675" w:rsidRPr="002642C1" w:rsidRDefault="00836675" w:rsidP="00543260">
            <w:pPr>
              <w:rPr>
                <w:rFonts w:cs="Calibri"/>
                <w14:ligatures w14:val="none"/>
              </w:rPr>
            </w:pPr>
            <w:r w:rsidRPr="002642C1">
              <w:rPr>
                <w:rFonts w:cs="Calibri"/>
                <w14:ligatures w14:val="none"/>
              </w:rPr>
              <w:t>Maandag:</w:t>
            </w:r>
          </w:p>
        </w:tc>
        <w:tc>
          <w:tcPr>
            <w:tcW w:w="4395" w:type="dxa"/>
          </w:tcPr>
          <w:p w14:paraId="0E985AE5" w14:textId="77777777" w:rsidR="00836675" w:rsidRPr="002642C1" w:rsidRDefault="00836675" w:rsidP="00543260">
            <w:pPr>
              <w:rPr>
                <w:rFonts w:cs="Calibri"/>
                <w14:ligatures w14:val="none"/>
              </w:rPr>
            </w:pPr>
            <w:r w:rsidRPr="002642C1">
              <w:rPr>
                <w:rFonts w:cs="Calibri"/>
                <w14:ligatures w14:val="none"/>
              </w:rPr>
              <w:t>00:00 – 07:00 uur | 17:00 – 00:00 uur</w:t>
            </w:r>
          </w:p>
        </w:tc>
      </w:tr>
      <w:tr w:rsidR="00045EA9" w:rsidRPr="002642C1" w14:paraId="2F67E1A9" w14:textId="77777777" w:rsidTr="00543260">
        <w:trPr>
          <w:trHeight w:val="224"/>
        </w:trPr>
        <w:tc>
          <w:tcPr>
            <w:tcW w:w="1696" w:type="dxa"/>
          </w:tcPr>
          <w:p w14:paraId="09EF664D" w14:textId="77777777" w:rsidR="00836675" w:rsidRPr="002642C1" w:rsidRDefault="00836675" w:rsidP="00543260">
            <w:pPr>
              <w:rPr>
                <w:rFonts w:cs="Calibri"/>
                <w14:ligatures w14:val="none"/>
              </w:rPr>
            </w:pPr>
            <w:r w:rsidRPr="002642C1">
              <w:rPr>
                <w:rFonts w:cs="Calibri"/>
                <w14:ligatures w14:val="none"/>
              </w:rPr>
              <w:t>Dinsdag:</w:t>
            </w:r>
          </w:p>
        </w:tc>
        <w:tc>
          <w:tcPr>
            <w:tcW w:w="4395" w:type="dxa"/>
          </w:tcPr>
          <w:p w14:paraId="40343F29" w14:textId="77777777" w:rsidR="00836675" w:rsidRPr="002642C1" w:rsidRDefault="00836675" w:rsidP="00543260">
            <w:pPr>
              <w:rPr>
                <w:rFonts w:cs="Calibri"/>
                <w14:ligatures w14:val="none"/>
              </w:rPr>
            </w:pPr>
            <w:r w:rsidRPr="002642C1">
              <w:rPr>
                <w:rFonts w:cs="Calibri"/>
                <w14:ligatures w14:val="none"/>
              </w:rPr>
              <w:t>00:00 – 07:00 uur | 17:00 – 00:00 uur</w:t>
            </w:r>
          </w:p>
        </w:tc>
      </w:tr>
      <w:tr w:rsidR="00045EA9" w:rsidRPr="002642C1" w14:paraId="46373412" w14:textId="77777777" w:rsidTr="00543260">
        <w:tc>
          <w:tcPr>
            <w:tcW w:w="1696" w:type="dxa"/>
          </w:tcPr>
          <w:p w14:paraId="3F48DB19" w14:textId="77777777" w:rsidR="00836675" w:rsidRPr="002642C1" w:rsidRDefault="00836675" w:rsidP="00543260">
            <w:pPr>
              <w:rPr>
                <w:rFonts w:cs="Calibri"/>
                <w14:ligatures w14:val="none"/>
              </w:rPr>
            </w:pPr>
            <w:r w:rsidRPr="002642C1">
              <w:rPr>
                <w:rFonts w:cs="Calibri"/>
                <w14:ligatures w14:val="none"/>
              </w:rPr>
              <w:t>Woensdag:</w:t>
            </w:r>
          </w:p>
        </w:tc>
        <w:tc>
          <w:tcPr>
            <w:tcW w:w="4395" w:type="dxa"/>
          </w:tcPr>
          <w:p w14:paraId="690A2B97" w14:textId="77777777" w:rsidR="00836675" w:rsidRPr="002642C1" w:rsidRDefault="00836675" w:rsidP="00543260">
            <w:pPr>
              <w:rPr>
                <w:rFonts w:cs="Calibri"/>
                <w14:ligatures w14:val="none"/>
              </w:rPr>
            </w:pPr>
            <w:r w:rsidRPr="002642C1">
              <w:rPr>
                <w:rFonts w:cs="Calibri"/>
                <w14:ligatures w14:val="none"/>
              </w:rPr>
              <w:t>00:00 – 07:00 uur | 17:00 – 00:00 uur</w:t>
            </w:r>
          </w:p>
        </w:tc>
      </w:tr>
      <w:tr w:rsidR="00045EA9" w:rsidRPr="002642C1" w14:paraId="4FF81373" w14:textId="77777777" w:rsidTr="00543260">
        <w:tc>
          <w:tcPr>
            <w:tcW w:w="1696" w:type="dxa"/>
          </w:tcPr>
          <w:p w14:paraId="4ED565D0" w14:textId="77777777" w:rsidR="00836675" w:rsidRPr="002642C1" w:rsidRDefault="00836675" w:rsidP="00543260">
            <w:pPr>
              <w:rPr>
                <w:rFonts w:cs="Calibri"/>
                <w14:ligatures w14:val="none"/>
              </w:rPr>
            </w:pPr>
            <w:r w:rsidRPr="002642C1">
              <w:rPr>
                <w:rFonts w:cs="Calibri"/>
                <w14:ligatures w14:val="none"/>
              </w:rPr>
              <w:t>Donderdag:</w:t>
            </w:r>
          </w:p>
        </w:tc>
        <w:tc>
          <w:tcPr>
            <w:tcW w:w="4395" w:type="dxa"/>
          </w:tcPr>
          <w:p w14:paraId="6BAFBD25" w14:textId="77777777" w:rsidR="00836675" w:rsidRPr="002642C1" w:rsidRDefault="00836675" w:rsidP="00543260">
            <w:pPr>
              <w:rPr>
                <w:rFonts w:cs="Calibri"/>
                <w14:ligatures w14:val="none"/>
              </w:rPr>
            </w:pPr>
            <w:r w:rsidRPr="002642C1">
              <w:rPr>
                <w:rFonts w:cs="Calibri"/>
                <w14:ligatures w14:val="none"/>
              </w:rPr>
              <w:t>00:00 – 07:00 uur | 17:00 – 00:00 uur</w:t>
            </w:r>
          </w:p>
        </w:tc>
      </w:tr>
      <w:tr w:rsidR="00045EA9" w:rsidRPr="002642C1" w14:paraId="3A176126" w14:textId="77777777" w:rsidTr="00543260">
        <w:tc>
          <w:tcPr>
            <w:tcW w:w="1696" w:type="dxa"/>
          </w:tcPr>
          <w:p w14:paraId="7B0F08E7" w14:textId="77777777" w:rsidR="00836675" w:rsidRPr="002642C1" w:rsidRDefault="00836675" w:rsidP="00543260">
            <w:pPr>
              <w:rPr>
                <w:rFonts w:cs="Calibri"/>
                <w14:ligatures w14:val="none"/>
              </w:rPr>
            </w:pPr>
            <w:r w:rsidRPr="002642C1">
              <w:rPr>
                <w:rFonts w:cs="Calibri"/>
                <w14:ligatures w14:val="none"/>
              </w:rPr>
              <w:t>Vrijdag:</w:t>
            </w:r>
          </w:p>
        </w:tc>
        <w:tc>
          <w:tcPr>
            <w:tcW w:w="4395" w:type="dxa"/>
          </w:tcPr>
          <w:p w14:paraId="0AD575DD" w14:textId="77777777" w:rsidR="00836675" w:rsidRPr="002642C1" w:rsidRDefault="00836675" w:rsidP="00543260">
            <w:pPr>
              <w:rPr>
                <w:rFonts w:cs="Calibri"/>
                <w14:ligatures w14:val="none"/>
              </w:rPr>
            </w:pPr>
            <w:r w:rsidRPr="002642C1">
              <w:rPr>
                <w:rFonts w:cs="Calibri"/>
                <w14:ligatures w14:val="none"/>
              </w:rPr>
              <w:t>00:00 – 07:00 uur | 17:00 – 00:00 uur</w:t>
            </w:r>
          </w:p>
        </w:tc>
      </w:tr>
      <w:tr w:rsidR="00045EA9" w:rsidRPr="002642C1" w14:paraId="053F5858" w14:textId="77777777" w:rsidTr="00543260">
        <w:tc>
          <w:tcPr>
            <w:tcW w:w="1696" w:type="dxa"/>
          </w:tcPr>
          <w:p w14:paraId="2DF6BBAF" w14:textId="77777777" w:rsidR="00836675" w:rsidRPr="002642C1" w:rsidRDefault="00836675" w:rsidP="00543260">
            <w:pPr>
              <w:rPr>
                <w:rFonts w:cs="Calibri"/>
                <w14:ligatures w14:val="none"/>
              </w:rPr>
            </w:pPr>
            <w:r w:rsidRPr="002642C1">
              <w:rPr>
                <w:rFonts w:cs="Calibri"/>
                <w14:ligatures w14:val="none"/>
              </w:rPr>
              <w:t>Zaterdag</w:t>
            </w:r>
          </w:p>
        </w:tc>
        <w:tc>
          <w:tcPr>
            <w:tcW w:w="4395" w:type="dxa"/>
          </w:tcPr>
          <w:p w14:paraId="6D8AE9FC" w14:textId="77777777" w:rsidR="00836675" w:rsidRPr="002642C1" w:rsidRDefault="00836675" w:rsidP="00543260">
            <w:pPr>
              <w:rPr>
                <w:rFonts w:cs="Calibri"/>
                <w14:ligatures w14:val="none"/>
              </w:rPr>
            </w:pPr>
            <w:r w:rsidRPr="002642C1">
              <w:rPr>
                <w:rFonts w:cs="Calibri"/>
                <w14:ligatures w14:val="none"/>
              </w:rPr>
              <w:t>Hele dag</w:t>
            </w:r>
          </w:p>
        </w:tc>
      </w:tr>
      <w:tr w:rsidR="00045EA9" w:rsidRPr="002642C1" w14:paraId="7E37AAF1" w14:textId="77777777" w:rsidTr="00584FBC">
        <w:trPr>
          <w:trHeight w:val="458"/>
        </w:trPr>
        <w:tc>
          <w:tcPr>
            <w:tcW w:w="1696" w:type="dxa"/>
          </w:tcPr>
          <w:p w14:paraId="6A2CDBBE" w14:textId="77777777" w:rsidR="00836675" w:rsidRPr="002642C1" w:rsidRDefault="00836675" w:rsidP="00543260">
            <w:pPr>
              <w:rPr>
                <w:rFonts w:cs="Calibri"/>
                <w14:ligatures w14:val="none"/>
              </w:rPr>
            </w:pPr>
            <w:r w:rsidRPr="002642C1">
              <w:rPr>
                <w:rFonts w:cs="Calibri"/>
                <w14:ligatures w14:val="none"/>
              </w:rPr>
              <w:t>Zondag</w:t>
            </w:r>
          </w:p>
        </w:tc>
        <w:tc>
          <w:tcPr>
            <w:tcW w:w="4395" w:type="dxa"/>
          </w:tcPr>
          <w:p w14:paraId="55F6F591" w14:textId="77777777" w:rsidR="00836675" w:rsidRPr="002642C1" w:rsidRDefault="00836675" w:rsidP="00543260">
            <w:pPr>
              <w:rPr>
                <w:rFonts w:cs="Calibri"/>
                <w14:ligatures w14:val="none"/>
              </w:rPr>
            </w:pPr>
            <w:r w:rsidRPr="002642C1">
              <w:rPr>
                <w:rFonts w:cs="Calibri"/>
                <w14:ligatures w14:val="none"/>
              </w:rPr>
              <w:t>Hele dag</w:t>
            </w:r>
          </w:p>
        </w:tc>
      </w:tr>
    </w:tbl>
    <w:p w14:paraId="7898A775" w14:textId="2D6E103D" w:rsidR="0059290A" w:rsidRPr="0059290A" w:rsidRDefault="0059290A" w:rsidP="003143A5">
      <w:pPr>
        <w:rPr>
          <w:i/>
          <w:iCs/>
        </w:rPr>
      </w:pPr>
      <w:r w:rsidRPr="0059290A">
        <w:rPr>
          <w:i/>
          <w:iCs/>
        </w:rPr>
        <w:t>Afwijkingen:</w:t>
      </w:r>
    </w:p>
    <w:p w14:paraId="3EBEDF5B" w14:textId="49694277" w:rsidR="003143A5" w:rsidRPr="002642C1" w:rsidRDefault="00584FBC" w:rsidP="0059290A">
      <w:pPr>
        <w:pStyle w:val="ListParagraph"/>
        <w:numPr>
          <w:ilvl w:val="0"/>
          <w:numId w:val="27"/>
        </w:numPr>
      </w:pPr>
      <w:r w:rsidRPr="002642C1">
        <w:t>Op nationaal erkende feestdagen geldt het Daluren servic</w:t>
      </w:r>
      <w:r w:rsidR="00105DAA">
        <w:t>evenster</w:t>
      </w:r>
      <w:r w:rsidRPr="002642C1">
        <w:t>.</w:t>
      </w:r>
    </w:p>
    <w:p w14:paraId="641E39D9" w14:textId="65BE33BC" w:rsidR="00F26DF4" w:rsidRPr="002642C1" w:rsidRDefault="00417921" w:rsidP="00F26DF4">
      <w:pPr>
        <w:pStyle w:val="Heading3"/>
      </w:pPr>
      <w:bookmarkStart w:id="6" w:name="_Toc205814149"/>
      <w:r>
        <w:t>Onderhoudsvenster</w:t>
      </w:r>
      <w:bookmarkEnd w:id="6"/>
    </w:p>
    <w:p w14:paraId="769E1637" w14:textId="7FC98A6C" w:rsidR="00F26DF4" w:rsidRPr="002642C1" w:rsidRDefault="00F26DF4" w:rsidP="00F26DF4">
      <w:r w:rsidRPr="002642C1">
        <w:t xml:space="preserve">Het </w:t>
      </w:r>
      <w:r w:rsidR="00417921">
        <w:t xml:space="preserve">onderhoudsvenster </w:t>
      </w:r>
      <w:r w:rsidRPr="002642C1">
        <w:t>is de tijd waarbinnen geplande werkzaamheden met een (verhoogd risico op) downtime van de dienst(en) in ieder geval uitgevoerd kunnen worden. Hierbij is de afspraak dat de geplande downtime van diensten van tevoren wordt afgestemd met Opdrachtgever.</w:t>
      </w:r>
    </w:p>
    <w:p w14:paraId="29C73AC3" w14:textId="5E724B53" w:rsidR="00F26DF4" w:rsidRPr="002642C1" w:rsidRDefault="00F26DF4" w:rsidP="00F26DF4">
      <w:r>
        <w:t xml:space="preserve">Het </w:t>
      </w:r>
      <w:r w:rsidR="00417921">
        <w:t>onderhoudsvenster</w:t>
      </w:r>
      <w:r>
        <w:t xml:space="preserve"> voor </w:t>
      </w:r>
      <w:r w:rsidR="00715672">
        <w:t>(</w:t>
      </w:r>
      <w:r>
        <w:t>geautomatiseerde</w:t>
      </w:r>
      <w:r w:rsidR="00715672">
        <w:t>)</w:t>
      </w:r>
      <w:r>
        <w:t xml:space="preserve"> werkzaamheden voor </w:t>
      </w:r>
      <w:r w:rsidR="00A139C1">
        <w:t>Opdrachtgever</w:t>
      </w:r>
      <w:r>
        <w:t xml:space="preserve"> is</w:t>
      </w:r>
      <w:r w:rsidR="00A530FA">
        <w:t xml:space="preserve"> iedere dag tussen 22:00 uur en 07:00 uur (met uitzondering van avonden waarop Raadsvergaderingen plaatsvinden, zoals gepubliceerd op de publieke website van de gemeente Huizen</w:t>
      </w:r>
      <w:r w:rsidR="00A67555">
        <w:t>).</w:t>
      </w:r>
    </w:p>
    <w:p w14:paraId="6D15B2DB" w14:textId="32D883FF" w:rsidR="00E81BB4" w:rsidRPr="002642C1" w:rsidRDefault="00F26DF4" w:rsidP="00F26DF4">
      <w:r w:rsidRPr="002642C1">
        <w:t xml:space="preserve">In sommige gevallen, bijvoorbeeld bij spoedwerkzaamheden of naar aanleiding van een incident, is het wenselijk om niet te wachten tot het eerstvolgende </w:t>
      </w:r>
      <w:r w:rsidR="00417921">
        <w:t>onderhoudsvenster</w:t>
      </w:r>
      <w:r w:rsidRPr="002642C1">
        <w:t>. Na toestemming van Opdrachtgever kan afgeweken worden van de genoemde tijdvensters.</w:t>
      </w:r>
      <w:r w:rsidR="00E81BB4" w:rsidRPr="002642C1">
        <w:br w:type="page"/>
      </w:r>
    </w:p>
    <w:p w14:paraId="7512E70F" w14:textId="16783A53" w:rsidR="0042411E" w:rsidRPr="002642C1" w:rsidRDefault="00A305DC" w:rsidP="00E81BB4">
      <w:pPr>
        <w:pStyle w:val="Heading1"/>
      </w:pPr>
      <w:bookmarkStart w:id="7" w:name="_Toc205814150"/>
      <w:r w:rsidRPr="002642C1">
        <w:lastRenderedPageBreak/>
        <w:t>Prestaties</w:t>
      </w:r>
      <w:bookmarkEnd w:id="7"/>
    </w:p>
    <w:p w14:paraId="77C13843" w14:textId="2FCA934C" w:rsidR="005D3E0A" w:rsidRPr="002642C1" w:rsidRDefault="005D3E0A" w:rsidP="005D3E0A">
      <w:pPr>
        <w:pStyle w:val="Heading3"/>
      </w:pPr>
      <w:bookmarkStart w:id="8" w:name="_Toc205814151"/>
      <w:r w:rsidRPr="002642C1">
        <w:t>Beschikbaarheid</w:t>
      </w:r>
      <w:bookmarkEnd w:id="8"/>
    </w:p>
    <w:p w14:paraId="1679C043" w14:textId="0DB1C437" w:rsidR="00A970D9" w:rsidRPr="002642C1" w:rsidRDefault="00A970D9" w:rsidP="00A970D9">
      <w:r w:rsidRPr="002642C1">
        <w:t>De beschikbaarheid is de totale tijdsduur waarin de dienstverlening daadwerkelijk voor Opdrachtgever en/of gebruikers beschikbaar is geweest, uitgedrukt in een percentage van de totale tijdsduur.</w:t>
      </w:r>
    </w:p>
    <w:p w14:paraId="57D1957E" w14:textId="1E7F0E2A" w:rsidR="00A970D9" w:rsidRPr="002642C1" w:rsidRDefault="002C0C91" w:rsidP="00A970D9">
      <w:pPr>
        <w:pStyle w:val="ListParagraph"/>
        <w:numPr>
          <w:ilvl w:val="0"/>
          <w:numId w:val="20"/>
        </w:numPr>
      </w:pPr>
      <w:r w:rsidRPr="002642C1">
        <w:t xml:space="preserve">Inschrijver </w:t>
      </w:r>
      <w:r w:rsidR="00A970D9" w:rsidRPr="002642C1">
        <w:t xml:space="preserve">heeft een resultaatsverplichting om de geleverde dienst(en) 24/7/365  beschikbaar te laten zijn voor Gebruikers. Voor deze verplichting geldt dat de ICT </w:t>
      </w:r>
      <w:r w:rsidR="0016527D">
        <w:t>oplossing</w:t>
      </w:r>
      <w:r w:rsidR="00A970D9" w:rsidRPr="002642C1">
        <w:t xml:space="preserve"> beschikbaar is indien er, gedurende het tijdsvenster, geen incidenten zijn met prioriteit 1.</w:t>
      </w:r>
    </w:p>
    <w:p w14:paraId="1E60E3BC" w14:textId="40FC3F4A" w:rsidR="00A970D9" w:rsidRPr="002642C1" w:rsidRDefault="00A970D9" w:rsidP="00A970D9">
      <w:pPr>
        <w:pStyle w:val="ListParagraph"/>
        <w:numPr>
          <w:ilvl w:val="0"/>
          <w:numId w:val="20"/>
        </w:numPr>
      </w:pPr>
      <w:r w:rsidRPr="002642C1">
        <w:t>De maximaal aaneengesloten periode gedurende het service</w:t>
      </w:r>
      <w:r w:rsidR="007011C4">
        <w:t xml:space="preserve">venster </w:t>
      </w:r>
      <w:r w:rsidRPr="002642C1">
        <w:t xml:space="preserve">waarin de ICT </w:t>
      </w:r>
      <w:r w:rsidR="0016527D">
        <w:t>oplossing</w:t>
      </w:r>
      <w:r w:rsidRPr="002642C1">
        <w:t xml:space="preserve"> niet beschikbaar is, mag de grens van vier (4) aaneengesloten uren niet overschrijden.</w:t>
      </w:r>
    </w:p>
    <w:p w14:paraId="060D586D" w14:textId="295BA042" w:rsidR="00A970D9" w:rsidRPr="002642C1" w:rsidRDefault="00A970D9" w:rsidP="00A970D9">
      <w:pPr>
        <w:pStyle w:val="ListParagraph"/>
        <w:numPr>
          <w:ilvl w:val="0"/>
          <w:numId w:val="20"/>
        </w:numPr>
      </w:pPr>
      <w:r w:rsidRPr="002642C1">
        <w:t xml:space="preserve">Gepland onderhoud binnen het </w:t>
      </w:r>
      <w:r w:rsidR="001C506F">
        <w:t>servic</w:t>
      </w:r>
      <w:r w:rsidR="007011C4">
        <w:t>evenster</w:t>
      </w:r>
      <w:r w:rsidRPr="002642C1">
        <w:t>, waarvoor toestemming door Opdrachtgever is verleend, telt niet mee voor de bepaling van de beschikbaarheid.</w:t>
      </w:r>
    </w:p>
    <w:p w14:paraId="4905F8C2" w14:textId="6C386F69" w:rsidR="00A970D9" w:rsidRPr="002642C1" w:rsidRDefault="00A970D9" w:rsidP="00A970D9">
      <w:pPr>
        <w:pStyle w:val="ListParagraph"/>
        <w:numPr>
          <w:ilvl w:val="0"/>
          <w:numId w:val="20"/>
        </w:numPr>
      </w:pPr>
      <w:r w:rsidRPr="002642C1">
        <w:t>De beschikbaarheid van Testomgevingen tellen niet voor de bepaling van deze beschikbaarheid.</w:t>
      </w:r>
    </w:p>
    <w:p w14:paraId="0524F5EF" w14:textId="1CC74FD7" w:rsidR="00A970D9" w:rsidRPr="002642C1" w:rsidRDefault="00A970D9" w:rsidP="00A970D9">
      <w:pPr>
        <w:pStyle w:val="ListParagraph"/>
        <w:numPr>
          <w:ilvl w:val="0"/>
          <w:numId w:val="20"/>
        </w:numPr>
      </w:pPr>
      <w:r w:rsidRPr="002642C1">
        <w:t xml:space="preserve">De norm voor de beschikbaarheid tijdens </w:t>
      </w:r>
      <w:r w:rsidRPr="002642C1">
        <w:rPr>
          <w:b/>
          <w:bCs/>
        </w:rPr>
        <w:t>Piekuren</w:t>
      </w:r>
      <w:r w:rsidRPr="002642C1">
        <w:t xml:space="preserve"> van de ICT </w:t>
      </w:r>
      <w:r w:rsidR="0016527D">
        <w:t>oplossing</w:t>
      </w:r>
      <w:r w:rsidRPr="002642C1">
        <w:t xml:space="preserve"> is 99,7% gedurende het gegarandeerde beschikbaarheidsvenster over een periode van een maand. </w:t>
      </w:r>
    </w:p>
    <w:p w14:paraId="75FB81ED" w14:textId="2B34941C" w:rsidR="00A970D9" w:rsidRPr="002642C1" w:rsidRDefault="00A970D9" w:rsidP="00A970D9">
      <w:pPr>
        <w:pStyle w:val="ListParagraph"/>
        <w:numPr>
          <w:ilvl w:val="1"/>
          <w:numId w:val="20"/>
        </w:numPr>
      </w:pPr>
      <w:r w:rsidRPr="002642C1">
        <w:t>Minimaal 99,7% beschikbaarheid betekent maximaal 0,3% niet-beschikbaarheid per maand. Het gegarandeerde beschikbaarheidsvenster omvat de tijdsperiode 7:00 tot 17:00 = 10 uur. De totale maximale niet-beschikbaarheid per maand, bij een beschikbaarheid van 99,7%, bedraagt daarom: 0,3% x 10 x 21,75 = 39 minuten gemiddeld per maand binnen het beschikbaarheidsvenster.</w:t>
      </w:r>
    </w:p>
    <w:p w14:paraId="4CB45277" w14:textId="69C282D4" w:rsidR="00A970D9" w:rsidRPr="002642C1" w:rsidRDefault="00A970D9" w:rsidP="00A970D9">
      <w:pPr>
        <w:pStyle w:val="ListParagraph"/>
        <w:numPr>
          <w:ilvl w:val="0"/>
          <w:numId w:val="20"/>
        </w:numPr>
      </w:pPr>
      <w:r w:rsidRPr="002642C1">
        <w:t xml:space="preserve">De norm voor de beschikbaarheid in tijdens </w:t>
      </w:r>
      <w:r w:rsidRPr="002642C1">
        <w:rPr>
          <w:b/>
          <w:bCs/>
        </w:rPr>
        <w:t>Daluren</w:t>
      </w:r>
      <w:r w:rsidRPr="002642C1">
        <w:t xml:space="preserve"> van de ICT </w:t>
      </w:r>
      <w:r w:rsidR="0016527D">
        <w:t>oplossing</w:t>
      </w:r>
      <w:r w:rsidRPr="002642C1">
        <w:t xml:space="preserve"> is 99,7% gedurende het gegarandeerde beschikbaarheidsvenster over een periode van een maand. </w:t>
      </w:r>
    </w:p>
    <w:p w14:paraId="45E32BAC" w14:textId="46A8DD18" w:rsidR="00C67C0B" w:rsidRDefault="00A970D9" w:rsidP="00A970D9">
      <w:pPr>
        <w:pStyle w:val="ListParagraph"/>
        <w:numPr>
          <w:ilvl w:val="1"/>
          <w:numId w:val="20"/>
        </w:numPr>
      </w:pPr>
      <w:r w:rsidRPr="002642C1">
        <w:t>Minimaal 99,7% beschikbaarheid betekent maximaal 0,3% niet-beschikbaarheid per maand. Het gegarandeerde beschikbaarheidsvenster omvat de tijdsperiode</w:t>
      </w:r>
      <w:r w:rsidR="00C67C0B">
        <w:t>:</w:t>
      </w:r>
    </w:p>
    <w:p w14:paraId="132B7C29" w14:textId="17B9D7EA" w:rsidR="00BC3F98" w:rsidRDefault="004A2A45" w:rsidP="00A5136C">
      <w:pPr>
        <w:pStyle w:val="ListParagraph"/>
        <w:numPr>
          <w:ilvl w:val="2"/>
          <w:numId w:val="20"/>
        </w:numPr>
      </w:pPr>
      <w:r>
        <w:t xml:space="preserve">Werkdagen: </w:t>
      </w:r>
      <w:r w:rsidRPr="002642C1">
        <w:t xml:space="preserve">0:00 – 07:00 en 17:00 – 0:00 </w:t>
      </w:r>
      <w:r w:rsidR="00A5136C">
        <w:t>&gt;</w:t>
      </w:r>
      <w:r w:rsidRPr="002642C1">
        <w:t xml:space="preserve"> 14 </w:t>
      </w:r>
      <w:r w:rsidR="00A5136C">
        <w:t xml:space="preserve">uur * </w:t>
      </w:r>
      <w:r w:rsidR="00BC3F98" w:rsidRPr="002642C1">
        <w:t xml:space="preserve">21,75 </w:t>
      </w:r>
      <w:r w:rsidR="00A5136C">
        <w:t xml:space="preserve">(gemiddeld # werkdagen / maand) </w:t>
      </w:r>
      <w:r w:rsidR="00BC3F98" w:rsidRPr="002642C1">
        <w:t xml:space="preserve">= </w:t>
      </w:r>
      <w:r w:rsidR="00712250">
        <w:t>304,5 uur</w:t>
      </w:r>
    </w:p>
    <w:p w14:paraId="546605F7" w14:textId="133EE274" w:rsidR="00BC3F98" w:rsidRDefault="00C67C0B" w:rsidP="00DE5FB8">
      <w:pPr>
        <w:pStyle w:val="ListParagraph"/>
        <w:numPr>
          <w:ilvl w:val="2"/>
          <w:numId w:val="20"/>
        </w:numPr>
      </w:pPr>
      <w:r>
        <w:t xml:space="preserve">Weekenddagen: </w:t>
      </w:r>
      <w:r w:rsidR="00BC3F98">
        <w:t>24</w:t>
      </w:r>
      <w:r w:rsidR="00BC3F98" w:rsidRPr="002642C1">
        <w:t xml:space="preserve"> x </w:t>
      </w:r>
      <w:r w:rsidR="00BC3F98">
        <w:t>8,7</w:t>
      </w:r>
      <w:r w:rsidR="00BC3F98" w:rsidRPr="002642C1">
        <w:t xml:space="preserve"> </w:t>
      </w:r>
      <w:r w:rsidR="00DE5FB8">
        <w:t>(gemiddeld</w:t>
      </w:r>
      <w:r w:rsidR="00A5136C">
        <w:t xml:space="preserve"> #</w:t>
      </w:r>
      <w:r w:rsidR="00DE5FB8">
        <w:t xml:space="preserve"> weekenddagen / maand) </w:t>
      </w:r>
      <w:r w:rsidR="00BC3F98" w:rsidRPr="002642C1">
        <w:t xml:space="preserve">= </w:t>
      </w:r>
      <w:r w:rsidR="00A5136C">
        <w:t>208,8 uur</w:t>
      </w:r>
    </w:p>
    <w:p w14:paraId="3CCC7254" w14:textId="00BB6112" w:rsidR="00A970D9" w:rsidRPr="002642C1" w:rsidRDefault="00A970D9" w:rsidP="00C67C0B">
      <w:pPr>
        <w:pStyle w:val="ListParagraph"/>
        <w:ind w:left="1440"/>
      </w:pPr>
      <w:r w:rsidRPr="002642C1">
        <w:t xml:space="preserve">De totale maximale niet-beschikbaarheid per maand, bij een beschikbaarheid van 99,7%, bedraagt daarom: 0,3% x </w:t>
      </w:r>
      <w:r w:rsidR="00712250">
        <w:t xml:space="preserve">(304,5 uur + 208,8 uur) </w:t>
      </w:r>
      <w:r w:rsidRPr="002642C1">
        <w:t xml:space="preserve">= </w:t>
      </w:r>
      <w:r w:rsidR="00712250">
        <w:t>93</w:t>
      </w:r>
      <w:r w:rsidRPr="002642C1">
        <w:t xml:space="preserve"> minuten gemiddeld per maand binnen het beschikbaarheidsvenster.</w:t>
      </w:r>
    </w:p>
    <w:p w14:paraId="0A4AC4DB" w14:textId="77777777" w:rsidR="00A970D9" w:rsidRPr="002642C1" w:rsidRDefault="00A970D9" w:rsidP="00A970D9">
      <w:pPr>
        <w:pStyle w:val="Heading3"/>
      </w:pPr>
      <w:bookmarkStart w:id="9" w:name="_Toc205814152"/>
      <w:r w:rsidRPr="002642C1">
        <w:t>Capaciteit en performance</w:t>
      </w:r>
      <w:bookmarkEnd w:id="9"/>
    </w:p>
    <w:p w14:paraId="716EABD8" w14:textId="2C9AAA4C" w:rsidR="00A970D9" w:rsidRPr="002642C1" w:rsidRDefault="00F37009" w:rsidP="00A970D9">
      <w:r>
        <w:t>In d</w:t>
      </w:r>
      <w:r w:rsidR="00A970D9" w:rsidRPr="002642C1">
        <w:t xml:space="preserve">e ICT </w:t>
      </w:r>
      <w:r>
        <w:t>oplossing</w:t>
      </w:r>
      <w:r w:rsidR="00A970D9" w:rsidRPr="002642C1">
        <w:t xml:space="preserve"> kan met </w:t>
      </w:r>
      <w:r>
        <w:t>het aantal aangegeven gebruikers</w:t>
      </w:r>
      <w:r w:rsidR="00A970D9" w:rsidRPr="002642C1">
        <w:t xml:space="preserve"> tegelijkertijd worden gewerkt zonder merkbaar performanceverlies. De ICT</w:t>
      </w:r>
      <w:r w:rsidR="007D3EF1" w:rsidRPr="002642C1">
        <w:t xml:space="preserve"> </w:t>
      </w:r>
      <w:r w:rsidR="009D5025">
        <w:t>oplossing</w:t>
      </w:r>
      <w:r w:rsidR="00A970D9" w:rsidRPr="002642C1">
        <w:t xml:space="preserve"> kent geen performanceproblemen met een (database) bestandsgrootte die nodig is voor een gemeente met een inwonersaantal als dat van Opdrachtgever.</w:t>
      </w:r>
    </w:p>
    <w:p w14:paraId="532E53E6" w14:textId="64F670B2" w:rsidR="00A970D9" w:rsidRPr="002642C1" w:rsidRDefault="00A970D9" w:rsidP="00A970D9">
      <w:r w:rsidRPr="002642C1">
        <w:lastRenderedPageBreak/>
        <w:t xml:space="preserve">Afwijking van bovenstaande normen heeft geen consequenties indien </w:t>
      </w:r>
      <w:r w:rsidR="007D3EF1" w:rsidRPr="002642C1">
        <w:t xml:space="preserve">Inschrijver </w:t>
      </w:r>
      <w:r w:rsidRPr="002642C1">
        <w:t xml:space="preserve">kan aantonen dat deze afwijkingen redelijkerwijs veroorzaakt wordt door factoren buiten de invloed van </w:t>
      </w:r>
      <w:r w:rsidR="002C0C91" w:rsidRPr="002642C1">
        <w:t>Inschrijver</w:t>
      </w:r>
      <w:r w:rsidRPr="002642C1">
        <w:t xml:space="preserve">. Dit geldt alleen als dit expliciet wordt aangetoond door </w:t>
      </w:r>
      <w:r w:rsidR="00801F80" w:rsidRPr="002642C1">
        <w:t>Inschrijver</w:t>
      </w:r>
      <w:r w:rsidRPr="002642C1">
        <w:t>, waarbij te allen tijde een schriftelijke, deugdelijke onderbouwing wordt opgeleverd. Opdrachtgever is gerechtigd deze onderbouwing door een (externe) specialist te laten toetsen.</w:t>
      </w:r>
    </w:p>
    <w:p w14:paraId="4258AB98" w14:textId="7AB3C3AF" w:rsidR="00C620AC" w:rsidRPr="002642C1" w:rsidRDefault="00C620AC" w:rsidP="00C620AC">
      <w:pPr>
        <w:pStyle w:val="Heading3"/>
      </w:pPr>
      <w:bookmarkStart w:id="10" w:name="_Toc205814153"/>
      <w:r w:rsidRPr="002642C1">
        <w:t>Afwijking van afspraken</w:t>
      </w:r>
      <w:bookmarkEnd w:id="10"/>
    </w:p>
    <w:p w14:paraId="55E754DE" w14:textId="162C8937" w:rsidR="00C620AC" w:rsidRPr="002642C1" w:rsidRDefault="00352D09" w:rsidP="00352D09">
      <w:r w:rsidRPr="002642C1">
        <w:t xml:space="preserve">Wanneer uit de rapportages blijkt dat de beschikbaarheid of performance eisen niet zijn gehaald, komt </w:t>
      </w:r>
      <w:r w:rsidR="0059290A" w:rsidRPr="002642C1">
        <w:t xml:space="preserve">Inschrijver </w:t>
      </w:r>
      <w:r w:rsidRPr="002642C1">
        <w:t>met een verbeterplan.</w:t>
      </w:r>
      <w:r w:rsidR="005469B6" w:rsidRPr="002642C1">
        <w:t xml:space="preserve"> Dit verbeterplan, de </w:t>
      </w:r>
      <w:r w:rsidR="003C1DDD" w:rsidRPr="002642C1">
        <w:t>acties daaruit volgend en de voortgang van deze acties worden in het periodieke Service Level overleg besproken. De frequentie, inhoud en deelnemers van dit overleg staan verder beschreven in het Dossier van Afspraken en Procedures (DAP).</w:t>
      </w:r>
    </w:p>
    <w:p w14:paraId="78DE0C1E" w14:textId="77777777" w:rsidR="00551B8C" w:rsidRPr="002642C1" w:rsidRDefault="00551B8C" w:rsidP="00551B8C">
      <w:r w:rsidRPr="002642C1">
        <w:t xml:space="preserve">Opdrachtgever hanteert voor de afgesproken </w:t>
      </w:r>
      <w:proofErr w:type="spellStart"/>
      <w:r w:rsidRPr="002642C1">
        <w:t>SLA’s</w:t>
      </w:r>
      <w:proofErr w:type="spellEnd"/>
      <w:r w:rsidRPr="002642C1">
        <w:t xml:space="preserve"> het volgende escalatiemodel:</w:t>
      </w:r>
    </w:p>
    <w:p w14:paraId="7983C093" w14:textId="2E297B5E" w:rsidR="00551B8C" w:rsidRPr="002642C1" w:rsidRDefault="00551B8C" w:rsidP="00551B8C">
      <w:r w:rsidRPr="002642C1">
        <w:rPr>
          <w:b/>
          <w:bCs/>
        </w:rPr>
        <w:t>Stap 1:</w:t>
      </w:r>
      <w:r w:rsidRPr="002642C1">
        <w:t xml:space="preserve"> Bij het niet behalen van een afgesproken SLA, zal Opdrachtgever dit samen met Inschrijver bespreken en hier afspraken over maken en hier een redelijke hersteltermijn voor afspreken</w:t>
      </w:r>
      <w:r w:rsidR="004149AA" w:rsidRPr="002642C1">
        <w:t xml:space="preserve"> (bovengenoemde verbeterplan)</w:t>
      </w:r>
      <w:r w:rsidRPr="002642C1">
        <w:t>.</w:t>
      </w:r>
    </w:p>
    <w:p w14:paraId="4E7FB3F9" w14:textId="77777777" w:rsidR="00551B8C" w:rsidRPr="002642C1" w:rsidRDefault="00551B8C" w:rsidP="00551B8C">
      <w:r w:rsidRPr="002642C1">
        <w:rPr>
          <w:b/>
          <w:bCs/>
        </w:rPr>
        <w:t>Stap 2:</w:t>
      </w:r>
      <w:r w:rsidRPr="002642C1">
        <w:t xml:space="preserve"> Na het verstrijken van deze termijn, zal samen bekeken worden of de gestelde doelen inmiddels gerealiseerd zijn. Mocht dit niet zo zijn, dan wordt wederom de mogelijkheid geboden dit op orde te brengen binnen een redelijk gestelde termijn.</w:t>
      </w:r>
    </w:p>
    <w:p w14:paraId="142838F1" w14:textId="5C21EDE4" w:rsidR="00551B8C" w:rsidRPr="002642C1" w:rsidRDefault="00551B8C" w:rsidP="00551B8C">
      <w:r w:rsidRPr="002642C1">
        <w:rPr>
          <w:b/>
          <w:bCs/>
        </w:rPr>
        <w:t>Stap 3:</w:t>
      </w:r>
      <w:r w:rsidRPr="002642C1">
        <w:t xml:space="preserve"> Mochten na de tweede gestelde termijn de doelen wederom niet gehaald worden, dan zal Inschrijver in gebreke gesteld worden. Eventuele kosten welke voortvloeien uit deze ingebrekestelling kunnen door Opdrachtgever doorberekend worden aan Inschrijver.</w:t>
      </w:r>
    </w:p>
    <w:p w14:paraId="661D3517" w14:textId="77777777" w:rsidR="00551B8C" w:rsidRPr="002642C1" w:rsidRDefault="00551B8C" w:rsidP="00551B8C">
      <w:r w:rsidRPr="002642C1">
        <w:rPr>
          <w:b/>
          <w:bCs/>
        </w:rPr>
        <w:t>Stap 4:</w:t>
      </w:r>
      <w:r w:rsidRPr="002642C1">
        <w:t xml:space="preserve"> Wanneer de performance niet verbetert, dan kan Opdrachtgever besluiten om verdere stappen te ondernemen, waaronder het niet verlengen van de overeenkomst.</w:t>
      </w:r>
    </w:p>
    <w:p w14:paraId="43C1B232" w14:textId="77777777" w:rsidR="00551B8C" w:rsidRPr="002642C1" w:rsidRDefault="00551B8C" w:rsidP="00352D09"/>
    <w:p w14:paraId="6A93C313" w14:textId="77777777" w:rsidR="00A970D9" w:rsidRPr="002642C1" w:rsidRDefault="00A970D9">
      <w:r w:rsidRPr="002642C1">
        <w:br w:type="page"/>
      </w:r>
    </w:p>
    <w:p w14:paraId="7BE8C799" w14:textId="0A2581DB" w:rsidR="00EE54A6" w:rsidRPr="002642C1" w:rsidRDefault="00EF57E7" w:rsidP="00A970D9">
      <w:pPr>
        <w:pStyle w:val="Heading1"/>
      </w:pPr>
      <w:bookmarkStart w:id="11" w:name="_Toc205814154"/>
      <w:r w:rsidRPr="002642C1">
        <w:lastRenderedPageBreak/>
        <w:t>Processen</w:t>
      </w:r>
      <w:bookmarkEnd w:id="11"/>
    </w:p>
    <w:p w14:paraId="2BDFE681" w14:textId="7B497D7A" w:rsidR="00021A57" w:rsidRPr="002642C1" w:rsidRDefault="003C1DDD" w:rsidP="00021A57">
      <w:r w:rsidRPr="002642C1">
        <w:t xml:space="preserve">Dit hoofdstuk omschrijft de </w:t>
      </w:r>
      <w:r w:rsidR="00820347" w:rsidRPr="002642C1">
        <w:t xml:space="preserve">prestatie indicatoren van </w:t>
      </w:r>
      <w:r w:rsidR="004F11F3" w:rsidRPr="002642C1">
        <w:t xml:space="preserve">processen gerelateerd aan het beheer van de dienstverlening van Inschrijver. </w:t>
      </w:r>
      <w:r w:rsidR="00820347" w:rsidRPr="002642C1">
        <w:t xml:space="preserve">Specifieke afspraken over </w:t>
      </w:r>
      <w:r w:rsidR="00D752E8" w:rsidRPr="002642C1">
        <w:t xml:space="preserve">de </w:t>
      </w:r>
      <w:r w:rsidR="00820347" w:rsidRPr="002642C1">
        <w:t>samenwerking en deze processen staan beschreven in het Dossier van Afspraken en Procedures (DAP).</w:t>
      </w:r>
    </w:p>
    <w:p w14:paraId="2AC4A841" w14:textId="63B7E747" w:rsidR="0041056E" w:rsidRPr="002642C1" w:rsidRDefault="00327D5B" w:rsidP="0041056E">
      <w:pPr>
        <w:pStyle w:val="Heading3"/>
      </w:pPr>
      <w:bookmarkStart w:id="12" w:name="_Toc205814155"/>
      <w:r>
        <w:t>Meldingen</w:t>
      </w:r>
      <w:r w:rsidR="00BB64E1" w:rsidRPr="002642C1">
        <w:t>beheer</w:t>
      </w:r>
      <w:bookmarkEnd w:id="12"/>
    </w:p>
    <w:p w14:paraId="655D4801" w14:textId="77777777" w:rsidR="00FF3C92" w:rsidRDefault="00327D5B" w:rsidP="0041056E">
      <w:r>
        <w:t>Meldingenbeheer</w:t>
      </w:r>
      <w:r w:rsidR="0041056E" w:rsidRPr="002642C1">
        <w:t xml:space="preserve"> is het proces waarin verstoringen</w:t>
      </w:r>
      <w:r>
        <w:t>, vragen en verzoeken</w:t>
      </w:r>
      <w:r w:rsidR="0041056E" w:rsidRPr="002642C1">
        <w:t xml:space="preserve"> </w:t>
      </w:r>
      <w:r>
        <w:t>met betrekking tot</w:t>
      </w:r>
      <w:r w:rsidR="0041056E" w:rsidRPr="002642C1">
        <w:t xml:space="preserve"> de geleverde dienst(en) worden </w:t>
      </w:r>
      <w:r w:rsidR="00FF3C92">
        <w:t>afgehandeld</w:t>
      </w:r>
      <w:r w:rsidR="0041056E" w:rsidRPr="002642C1">
        <w:t xml:space="preserve">. </w:t>
      </w:r>
      <w:r w:rsidR="00FF3C92">
        <w:t>We houden de volgende definities aan:</w:t>
      </w:r>
    </w:p>
    <w:tbl>
      <w:tblPr>
        <w:tblW w:w="0" w:type="auto"/>
        <w:tblCellMar>
          <w:left w:w="70" w:type="dxa"/>
          <w:right w:w="70" w:type="dxa"/>
        </w:tblCellMar>
        <w:tblLook w:val="0000" w:firstRow="0" w:lastRow="0" w:firstColumn="0" w:lastColumn="0" w:noHBand="0" w:noVBand="0"/>
      </w:tblPr>
      <w:tblGrid>
        <w:gridCol w:w="2552"/>
        <w:gridCol w:w="6520"/>
      </w:tblGrid>
      <w:tr w:rsidR="00FF3C92" w:rsidRPr="00435C29" w14:paraId="38D1BEA8" w14:textId="77777777" w:rsidTr="00435C29">
        <w:tc>
          <w:tcPr>
            <w:tcW w:w="2552" w:type="dxa"/>
            <w:shd w:val="clear" w:color="auto" w:fill="174D79"/>
          </w:tcPr>
          <w:p w14:paraId="0FFD0ECC" w14:textId="1EEB9B9F" w:rsidR="00FF3C92" w:rsidRPr="00435C29" w:rsidRDefault="00FF3C92" w:rsidP="00435C29">
            <w:pPr>
              <w:spacing w:after="0" w:line="240" w:lineRule="auto"/>
              <w:rPr>
                <w:rFonts w:cs="Calibri"/>
                <w:color w:val="FFFFFF" w:themeColor="background1"/>
                <w14:ligatures w14:val="none"/>
              </w:rPr>
            </w:pPr>
            <w:r w:rsidRPr="00435C29">
              <w:rPr>
                <w:rFonts w:cs="Calibri"/>
                <w:color w:val="FFFFFF" w:themeColor="background1"/>
                <w14:ligatures w14:val="none"/>
              </w:rPr>
              <w:t>Soort melding</w:t>
            </w:r>
          </w:p>
        </w:tc>
        <w:tc>
          <w:tcPr>
            <w:tcW w:w="6520" w:type="dxa"/>
            <w:shd w:val="clear" w:color="auto" w:fill="174D79"/>
          </w:tcPr>
          <w:p w14:paraId="7A2D598F" w14:textId="25ECBD50" w:rsidR="00FF3C92" w:rsidRPr="00435C29" w:rsidRDefault="00FF3C92" w:rsidP="00435C29">
            <w:pPr>
              <w:spacing w:after="0" w:line="240" w:lineRule="auto"/>
              <w:rPr>
                <w:rFonts w:cs="Calibri"/>
                <w:color w:val="FFFFFF" w:themeColor="background1"/>
                <w14:ligatures w14:val="none"/>
              </w:rPr>
            </w:pPr>
            <w:r w:rsidRPr="00435C29">
              <w:rPr>
                <w:rFonts w:cs="Calibri"/>
                <w:color w:val="FFFFFF" w:themeColor="background1"/>
                <w14:ligatures w14:val="none"/>
              </w:rPr>
              <w:t>Omschrijving</w:t>
            </w:r>
          </w:p>
        </w:tc>
      </w:tr>
      <w:tr w:rsidR="00FF3C92" w14:paraId="28452117" w14:textId="77777777" w:rsidTr="00435C29">
        <w:tc>
          <w:tcPr>
            <w:tcW w:w="2552" w:type="dxa"/>
            <w:tcBorders>
              <w:bottom w:val="single" w:sz="4" w:space="0" w:color="174D79"/>
            </w:tcBorders>
          </w:tcPr>
          <w:p w14:paraId="618C08AC" w14:textId="7EE3D6B4" w:rsidR="00FF3C92" w:rsidRDefault="00FF3C92" w:rsidP="0041056E">
            <w:r>
              <w:t>Incident</w:t>
            </w:r>
            <w:r w:rsidR="00435C29">
              <w:t xml:space="preserve"> (Verstoring)</w:t>
            </w:r>
          </w:p>
        </w:tc>
        <w:tc>
          <w:tcPr>
            <w:tcW w:w="6520" w:type="dxa"/>
            <w:tcBorders>
              <w:bottom w:val="single" w:sz="4" w:space="0" w:color="174D79"/>
            </w:tcBorders>
          </w:tcPr>
          <w:p w14:paraId="54359FED" w14:textId="6D8DEE76" w:rsidR="00FF3C92" w:rsidRDefault="008133BA" w:rsidP="0041056E">
            <w:r w:rsidRPr="002642C1">
              <w:t xml:space="preserve">de werking van een geleverde dienst </w:t>
            </w:r>
            <w:r>
              <w:t>wijkt af</w:t>
            </w:r>
            <w:r w:rsidRPr="002642C1">
              <w:t xml:space="preserve"> van hetgeen verwacht mag worden, c.q. in service levels is vastgelegd, waarbij deze afwijking niet van tevoren is aangemeld in het kader van preventief onderhoud</w:t>
            </w:r>
            <w:r w:rsidR="00646EFA">
              <w:t>.</w:t>
            </w:r>
          </w:p>
        </w:tc>
      </w:tr>
      <w:tr w:rsidR="00FF3C92" w14:paraId="0DAB00C6" w14:textId="77777777" w:rsidTr="00435C29">
        <w:tc>
          <w:tcPr>
            <w:tcW w:w="2552" w:type="dxa"/>
            <w:tcBorders>
              <w:top w:val="single" w:sz="4" w:space="0" w:color="174D79"/>
              <w:bottom w:val="single" w:sz="4" w:space="0" w:color="174D79"/>
            </w:tcBorders>
          </w:tcPr>
          <w:p w14:paraId="7F132899" w14:textId="45548B9C" w:rsidR="00FF3C92" w:rsidRDefault="00435C29" w:rsidP="0041056E">
            <w:r>
              <w:t xml:space="preserve">Service </w:t>
            </w:r>
            <w:proofErr w:type="spellStart"/>
            <w:r>
              <w:t>request</w:t>
            </w:r>
            <w:proofErr w:type="spellEnd"/>
            <w:r>
              <w:t xml:space="preserve"> (Verzoek)</w:t>
            </w:r>
          </w:p>
        </w:tc>
        <w:tc>
          <w:tcPr>
            <w:tcW w:w="6520" w:type="dxa"/>
            <w:tcBorders>
              <w:top w:val="single" w:sz="4" w:space="0" w:color="174D79"/>
              <w:bottom w:val="single" w:sz="4" w:space="0" w:color="174D79"/>
            </w:tcBorders>
          </w:tcPr>
          <w:p w14:paraId="1D096D18" w14:textId="3FFA0254" w:rsidR="00FF3C92" w:rsidRDefault="00646EFA" w:rsidP="0041056E">
            <w:r>
              <w:t>een v</w:t>
            </w:r>
            <w:r w:rsidRPr="00646EFA">
              <w:t>erzoek van een gebruiker voor operationele ondersteuning</w:t>
            </w:r>
            <w:r>
              <w:t>.</w:t>
            </w:r>
          </w:p>
        </w:tc>
      </w:tr>
      <w:tr w:rsidR="00646EFA" w14:paraId="3D095ACF" w14:textId="77777777" w:rsidTr="00435C29">
        <w:tc>
          <w:tcPr>
            <w:tcW w:w="2552" w:type="dxa"/>
            <w:tcBorders>
              <w:top w:val="single" w:sz="4" w:space="0" w:color="174D79"/>
              <w:bottom w:val="single" w:sz="4" w:space="0" w:color="174D79"/>
            </w:tcBorders>
          </w:tcPr>
          <w:p w14:paraId="3D683B20" w14:textId="63E1EEAA" w:rsidR="00646EFA" w:rsidRDefault="00646EFA" w:rsidP="0041056E">
            <w:r>
              <w:t>Informatieverzoek (Vraag)</w:t>
            </w:r>
          </w:p>
        </w:tc>
        <w:tc>
          <w:tcPr>
            <w:tcW w:w="6520" w:type="dxa"/>
            <w:tcBorders>
              <w:top w:val="single" w:sz="4" w:space="0" w:color="174D79"/>
              <w:bottom w:val="single" w:sz="4" w:space="0" w:color="174D79"/>
            </w:tcBorders>
          </w:tcPr>
          <w:p w14:paraId="62B10B3F" w14:textId="1E6E8E83" w:rsidR="00646EFA" w:rsidRDefault="006F0B96" w:rsidP="0041056E">
            <w:r w:rsidRPr="006F0B96">
              <w:t xml:space="preserve">een vraag van een gebruiker om verduidelijking, advies of documentatie aangaande de functionaliteit of het gebruik van </w:t>
            </w:r>
            <w:r w:rsidR="00A86111">
              <w:t xml:space="preserve">een </w:t>
            </w:r>
            <w:r w:rsidRPr="006F0B96">
              <w:t>geleverde dienst</w:t>
            </w:r>
            <w:r>
              <w:t>.</w:t>
            </w:r>
          </w:p>
        </w:tc>
      </w:tr>
    </w:tbl>
    <w:p w14:paraId="0C3B41A6" w14:textId="142FCDD5" w:rsidR="00FF3C92" w:rsidRPr="009740F8" w:rsidRDefault="00E7036B" w:rsidP="0041056E">
      <w:pPr>
        <w:rPr>
          <w:rFonts w:cs="Calibri"/>
          <w:i/>
          <w:iCs/>
          <w:color w:val="1D366E"/>
          <w14:ligatures w14:val="none"/>
        </w:rPr>
      </w:pPr>
      <w:r w:rsidRPr="009740F8">
        <w:rPr>
          <w:rFonts w:cs="Calibri"/>
          <w:i/>
          <w:iCs/>
          <w:color w:val="1D366E"/>
          <w14:ligatures w14:val="none"/>
        </w:rPr>
        <w:t>Tabel 4.1 – Soorten melding</w:t>
      </w:r>
    </w:p>
    <w:p w14:paraId="2CBF4D66" w14:textId="44DB6124" w:rsidR="00AA43AE" w:rsidRPr="002642C1" w:rsidRDefault="00AA43AE" w:rsidP="00AA43AE">
      <w:pPr>
        <w:pStyle w:val="ListParagraph"/>
        <w:numPr>
          <w:ilvl w:val="0"/>
          <w:numId w:val="21"/>
        </w:numPr>
      </w:pPr>
      <w:r w:rsidRPr="002642C1">
        <w:t xml:space="preserve">Er geldt geen beperking voor wat betreft het aantal gemelde </w:t>
      </w:r>
      <w:r w:rsidR="007B65C4">
        <w:t>meldingen</w:t>
      </w:r>
      <w:r w:rsidRPr="002642C1">
        <w:t>.</w:t>
      </w:r>
    </w:p>
    <w:p w14:paraId="6478D01E" w14:textId="626267B5" w:rsidR="007B65C4" w:rsidRDefault="00AA43AE" w:rsidP="00432F3B">
      <w:pPr>
        <w:pStyle w:val="ListParagraph"/>
        <w:numPr>
          <w:ilvl w:val="0"/>
          <w:numId w:val="21"/>
        </w:numPr>
      </w:pPr>
      <w:r w:rsidRPr="002642C1">
        <w:t xml:space="preserve">De afhandeling van </w:t>
      </w:r>
      <w:r w:rsidR="007B65C4">
        <w:t>meldingen</w:t>
      </w:r>
      <w:r w:rsidRPr="002642C1">
        <w:t xml:space="preserve"> dient in de aangeboden tarieven te zijn inbegrepen.</w:t>
      </w:r>
    </w:p>
    <w:p w14:paraId="0E65465E" w14:textId="3F3D8B8E" w:rsidR="0041056E" w:rsidRDefault="0041056E" w:rsidP="00AA43AE">
      <w:pPr>
        <w:pStyle w:val="ListParagraph"/>
        <w:numPr>
          <w:ilvl w:val="0"/>
          <w:numId w:val="21"/>
        </w:numPr>
      </w:pPr>
      <w:r w:rsidRPr="002642C1">
        <w:t>Elk</w:t>
      </w:r>
      <w:r w:rsidR="00537E35">
        <w:t xml:space="preserve"> incident </w:t>
      </w:r>
      <w:r w:rsidRPr="002642C1">
        <w:t xml:space="preserve">dat bij de </w:t>
      </w:r>
      <w:proofErr w:type="spellStart"/>
      <w:r w:rsidRPr="002642C1">
        <w:t>servicedesk</w:t>
      </w:r>
      <w:proofErr w:type="spellEnd"/>
      <w:r w:rsidRPr="002642C1">
        <w:t xml:space="preserve"> van </w:t>
      </w:r>
      <w:r w:rsidR="00801F80" w:rsidRPr="002642C1">
        <w:t xml:space="preserve">Inschrijver </w:t>
      </w:r>
      <w:r w:rsidRPr="002642C1">
        <w:t xml:space="preserve">wordt gemeld, krijgt een bepaalde prioriteitsstelling. Prioriteitstelling vindt plaats op grond van impact en urgentie, zoals aangegeven in tabel </w:t>
      </w:r>
      <w:r w:rsidR="000427B6" w:rsidRPr="002642C1">
        <w:t>4.</w:t>
      </w:r>
      <w:r w:rsidRPr="002642C1">
        <w:t xml:space="preserve">1. De prioriteit van een incident wordt vastgesteld in samenspraak met de contactpersoon van </w:t>
      </w:r>
      <w:r w:rsidR="00D7234E" w:rsidRPr="002642C1">
        <w:t>Inschrijver</w:t>
      </w:r>
      <w:r w:rsidRPr="002642C1">
        <w:t>. Indien er geen overeenstemming is, stelt Opdrachtgever de prioriteit, en in geval van meerdere incidenten, de volgorde van afwikkeling van de incidenten vast.</w:t>
      </w:r>
    </w:p>
    <w:p w14:paraId="27629C14" w14:textId="1886CB2F" w:rsidR="00432F3B" w:rsidRPr="00432F3B" w:rsidRDefault="00432F3B" w:rsidP="00AA43AE">
      <w:pPr>
        <w:pStyle w:val="ListParagraph"/>
        <w:numPr>
          <w:ilvl w:val="0"/>
          <w:numId w:val="21"/>
        </w:numPr>
      </w:pPr>
      <w:r w:rsidRPr="00432F3B">
        <w:t xml:space="preserve">Elk service </w:t>
      </w:r>
      <w:proofErr w:type="spellStart"/>
      <w:r w:rsidRPr="00432F3B">
        <w:t>request</w:t>
      </w:r>
      <w:proofErr w:type="spellEnd"/>
      <w:r w:rsidRPr="00432F3B">
        <w:t xml:space="preserve"> en informatieverzo</w:t>
      </w:r>
      <w:r>
        <w:t>ek krijgt standaard de prioriteit P3 toe</w:t>
      </w:r>
      <w:r w:rsidR="00E7036B">
        <w:t>gekend.</w:t>
      </w:r>
    </w:p>
    <w:tbl>
      <w:tblPr>
        <w:tblStyle w:val="TableGrid"/>
        <w:tblW w:w="0" w:type="auto"/>
        <w:tblBorders>
          <w:top w:val="single" w:sz="8" w:space="0" w:color="003A70"/>
          <w:left w:val="single" w:sz="8" w:space="0" w:color="003A70"/>
          <w:bottom w:val="single" w:sz="8" w:space="0" w:color="003A70"/>
          <w:right w:val="single" w:sz="8" w:space="0" w:color="003A70"/>
          <w:insideH w:val="single" w:sz="8" w:space="0" w:color="003A70"/>
          <w:insideV w:val="single" w:sz="8" w:space="0" w:color="003A70"/>
        </w:tblBorders>
        <w:tblLook w:val="04A0" w:firstRow="1" w:lastRow="0" w:firstColumn="1" w:lastColumn="0" w:noHBand="0" w:noVBand="1"/>
      </w:tblPr>
      <w:tblGrid>
        <w:gridCol w:w="1810"/>
        <w:gridCol w:w="1810"/>
        <w:gridCol w:w="1810"/>
        <w:gridCol w:w="1811"/>
        <w:gridCol w:w="1811"/>
      </w:tblGrid>
      <w:tr w:rsidR="008D3560" w:rsidRPr="002642C1" w14:paraId="703FA891" w14:textId="77777777" w:rsidTr="00543260">
        <w:tc>
          <w:tcPr>
            <w:tcW w:w="3624" w:type="dxa"/>
            <w:gridSpan w:val="2"/>
            <w:vMerge w:val="restart"/>
            <w:tcBorders>
              <w:top w:val="single" w:sz="8" w:space="0" w:color="FFFFFF" w:themeColor="background1"/>
              <w:left w:val="single" w:sz="8" w:space="0" w:color="FFFFFF" w:themeColor="background1"/>
            </w:tcBorders>
          </w:tcPr>
          <w:p w14:paraId="4E83CC14" w14:textId="77777777" w:rsidR="008D3560" w:rsidRPr="00432F3B" w:rsidRDefault="008D3560" w:rsidP="00543260">
            <w:pPr>
              <w:rPr>
                <w:rFonts w:cs="Calibri"/>
                <w:color w:val="1D366E"/>
                <w14:ligatures w14:val="none"/>
              </w:rPr>
            </w:pPr>
          </w:p>
        </w:tc>
        <w:tc>
          <w:tcPr>
            <w:tcW w:w="5438" w:type="dxa"/>
            <w:gridSpan w:val="3"/>
            <w:shd w:val="clear" w:color="auto" w:fill="174D79"/>
          </w:tcPr>
          <w:p w14:paraId="3138EF43" w14:textId="77777777" w:rsidR="008D3560" w:rsidRPr="002642C1" w:rsidRDefault="008D3560" w:rsidP="00543260">
            <w:pPr>
              <w:rPr>
                <w:rFonts w:cs="Calibri"/>
                <w:color w:val="1D366E"/>
                <w14:ligatures w14:val="none"/>
              </w:rPr>
            </w:pPr>
            <w:r w:rsidRPr="002642C1">
              <w:rPr>
                <w:rFonts w:cs="Calibri"/>
                <w:color w:val="FFFFFF" w:themeColor="background1"/>
                <w14:ligatures w14:val="none"/>
              </w:rPr>
              <w:t>Urgentie</w:t>
            </w:r>
          </w:p>
        </w:tc>
      </w:tr>
      <w:tr w:rsidR="008D3560" w:rsidRPr="002642C1" w14:paraId="1F89AC1D" w14:textId="77777777" w:rsidTr="00543260">
        <w:tc>
          <w:tcPr>
            <w:tcW w:w="3624" w:type="dxa"/>
            <w:gridSpan w:val="2"/>
            <w:vMerge/>
            <w:tcBorders>
              <w:left w:val="single" w:sz="8" w:space="0" w:color="FFFFFF" w:themeColor="background1"/>
            </w:tcBorders>
          </w:tcPr>
          <w:p w14:paraId="5532AA9A" w14:textId="77777777" w:rsidR="008D3560" w:rsidRPr="002642C1" w:rsidRDefault="008D3560" w:rsidP="00543260">
            <w:pPr>
              <w:rPr>
                <w:rFonts w:cs="Calibri"/>
                <w:color w:val="1D366E"/>
                <w14:ligatures w14:val="none"/>
              </w:rPr>
            </w:pPr>
          </w:p>
        </w:tc>
        <w:tc>
          <w:tcPr>
            <w:tcW w:w="1812" w:type="dxa"/>
            <w:shd w:val="clear" w:color="auto" w:fill="F2F8FA"/>
          </w:tcPr>
          <w:p w14:paraId="13C7AD64" w14:textId="77777777" w:rsidR="008D3560" w:rsidRPr="002642C1" w:rsidRDefault="008D3560" w:rsidP="00543260">
            <w:pPr>
              <w:rPr>
                <w:rFonts w:cs="Calibri"/>
                <w:color w:val="1D366E"/>
                <w14:ligatures w14:val="none"/>
              </w:rPr>
            </w:pPr>
            <w:r w:rsidRPr="002642C1">
              <w:rPr>
                <w:rFonts w:cs="Calibri"/>
                <w:color w:val="1D366E"/>
                <w14:ligatures w14:val="none"/>
              </w:rPr>
              <w:t>Hoog</w:t>
            </w:r>
          </w:p>
        </w:tc>
        <w:tc>
          <w:tcPr>
            <w:tcW w:w="1813" w:type="dxa"/>
            <w:shd w:val="clear" w:color="auto" w:fill="F2F8FA"/>
          </w:tcPr>
          <w:p w14:paraId="6E5387D4" w14:textId="77777777" w:rsidR="008D3560" w:rsidRPr="002642C1" w:rsidRDefault="008D3560" w:rsidP="00543260">
            <w:pPr>
              <w:rPr>
                <w:rFonts w:cs="Calibri"/>
                <w:color w:val="1D366E"/>
                <w14:ligatures w14:val="none"/>
              </w:rPr>
            </w:pPr>
            <w:r w:rsidRPr="002642C1">
              <w:rPr>
                <w:rFonts w:cs="Calibri"/>
                <w:color w:val="1D366E"/>
                <w14:ligatures w14:val="none"/>
              </w:rPr>
              <w:t>Middel</w:t>
            </w:r>
          </w:p>
        </w:tc>
        <w:tc>
          <w:tcPr>
            <w:tcW w:w="1813" w:type="dxa"/>
            <w:shd w:val="clear" w:color="auto" w:fill="F2F8FA"/>
          </w:tcPr>
          <w:p w14:paraId="158EBA31" w14:textId="77777777" w:rsidR="008D3560" w:rsidRPr="002642C1" w:rsidRDefault="008D3560" w:rsidP="00543260">
            <w:pPr>
              <w:rPr>
                <w:rFonts w:cs="Calibri"/>
                <w:color w:val="1D366E"/>
                <w14:ligatures w14:val="none"/>
              </w:rPr>
            </w:pPr>
            <w:r w:rsidRPr="002642C1">
              <w:rPr>
                <w:rFonts w:cs="Calibri"/>
                <w:color w:val="1D366E"/>
                <w14:ligatures w14:val="none"/>
              </w:rPr>
              <w:t>Laag</w:t>
            </w:r>
          </w:p>
        </w:tc>
      </w:tr>
      <w:tr w:rsidR="008D3560" w:rsidRPr="002642C1" w14:paraId="0F4EC2B6" w14:textId="77777777" w:rsidTr="00543260">
        <w:tc>
          <w:tcPr>
            <w:tcW w:w="1812" w:type="dxa"/>
            <w:vMerge w:val="restart"/>
            <w:shd w:val="clear" w:color="auto" w:fill="174D79"/>
          </w:tcPr>
          <w:p w14:paraId="7F9CA4DB" w14:textId="77777777" w:rsidR="008D3560" w:rsidRPr="002642C1" w:rsidRDefault="008D3560" w:rsidP="00543260">
            <w:pPr>
              <w:rPr>
                <w:rFonts w:cs="Calibri"/>
                <w:color w:val="FFFFFF" w:themeColor="background1"/>
                <w14:ligatures w14:val="none"/>
              </w:rPr>
            </w:pPr>
            <w:r w:rsidRPr="002642C1">
              <w:rPr>
                <w:rFonts w:cs="Calibri"/>
                <w:color w:val="FFFFFF" w:themeColor="background1"/>
                <w14:ligatures w14:val="none"/>
              </w:rPr>
              <w:t>Impact</w:t>
            </w:r>
          </w:p>
        </w:tc>
        <w:tc>
          <w:tcPr>
            <w:tcW w:w="1812" w:type="dxa"/>
            <w:shd w:val="clear" w:color="auto" w:fill="F2F8FA"/>
          </w:tcPr>
          <w:p w14:paraId="376D5AF9" w14:textId="77777777" w:rsidR="008D3560" w:rsidRPr="002642C1" w:rsidRDefault="008D3560" w:rsidP="00543260">
            <w:pPr>
              <w:rPr>
                <w:rFonts w:cs="Calibri"/>
                <w:color w:val="1D366E"/>
                <w14:ligatures w14:val="none"/>
              </w:rPr>
            </w:pPr>
            <w:r w:rsidRPr="002642C1">
              <w:rPr>
                <w:rFonts w:cs="Calibri"/>
                <w:color w:val="1D366E"/>
                <w14:ligatures w14:val="none"/>
              </w:rPr>
              <w:t>Hoog</w:t>
            </w:r>
          </w:p>
        </w:tc>
        <w:tc>
          <w:tcPr>
            <w:tcW w:w="1812" w:type="dxa"/>
          </w:tcPr>
          <w:p w14:paraId="7947CE35" w14:textId="77777777" w:rsidR="008D3560" w:rsidRPr="002642C1" w:rsidRDefault="008D3560" w:rsidP="00543260">
            <w:pPr>
              <w:rPr>
                <w:rFonts w:cs="Calibri"/>
                <w:color w:val="1D366E"/>
                <w14:ligatures w14:val="none"/>
              </w:rPr>
            </w:pPr>
            <w:r w:rsidRPr="002642C1">
              <w:rPr>
                <w:rFonts w:cs="Calibri"/>
                <w:color w:val="1D366E"/>
                <w14:ligatures w14:val="none"/>
              </w:rPr>
              <w:t>P1</w:t>
            </w:r>
          </w:p>
        </w:tc>
        <w:tc>
          <w:tcPr>
            <w:tcW w:w="1813" w:type="dxa"/>
          </w:tcPr>
          <w:p w14:paraId="52BEB998" w14:textId="77777777" w:rsidR="008D3560" w:rsidRPr="002642C1" w:rsidRDefault="008D3560" w:rsidP="00543260">
            <w:pPr>
              <w:rPr>
                <w:rFonts w:cs="Calibri"/>
                <w:color w:val="1D366E"/>
                <w14:ligatures w14:val="none"/>
              </w:rPr>
            </w:pPr>
            <w:r w:rsidRPr="002642C1">
              <w:rPr>
                <w:rFonts w:cs="Calibri"/>
                <w:color w:val="1D366E"/>
                <w14:ligatures w14:val="none"/>
              </w:rPr>
              <w:t>P1</w:t>
            </w:r>
          </w:p>
        </w:tc>
        <w:tc>
          <w:tcPr>
            <w:tcW w:w="1813" w:type="dxa"/>
          </w:tcPr>
          <w:p w14:paraId="79E2DD3F" w14:textId="77777777" w:rsidR="008D3560" w:rsidRPr="002642C1" w:rsidRDefault="008D3560" w:rsidP="00543260">
            <w:pPr>
              <w:rPr>
                <w:rFonts w:cs="Calibri"/>
                <w:color w:val="1D366E"/>
                <w14:ligatures w14:val="none"/>
              </w:rPr>
            </w:pPr>
            <w:r w:rsidRPr="002642C1">
              <w:rPr>
                <w:rFonts w:cs="Calibri"/>
                <w:color w:val="1D366E"/>
                <w14:ligatures w14:val="none"/>
              </w:rPr>
              <w:t>P2</w:t>
            </w:r>
          </w:p>
        </w:tc>
      </w:tr>
      <w:tr w:rsidR="008D3560" w:rsidRPr="002642C1" w14:paraId="7EC7BC10" w14:textId="77777777" w:rsidTr="00543260">
        <w:tc>
          <w:tcPr>
            <w:tcW w:w="1812" w:type="dxa"/>
            <w:vMerge/>
            <w:shd w:val="clear" w:color="auto" w:fill="174D79"/>
          </w:tcPr>
          <w:p w14:paraId="5B90674E" w14:textId="77777777" w:rsidR="008D3560" w:rsidRPr="002642C1" w:rsidRDefault="008D3560" w:rsidP="00543260">
            <w:pPr>
              <w:rPr>
                <w:rFonts w:cs="Calibri"/>
                <w:color w:val="1D366E"/>
                <w14:ligatures w14:val="none"/>
              </w:rPr>
            </w:pPr>
          </w:p>
        </w:tc>
        <w:tc>
          <w:tcPr>
            <w:tcW w:w="1812" w:type="dxa"/>
            <w:shd w:val="clear" w:color="auto" w:fill="F2F8FA"/>
          </w:tcPr>
          <w:p w14:paraId="4DD7F519" w14:textId="77777777" w:rsidR="008D3560" w:rsidRPr="002642C1" w:rsidRDefault="008D3560" w:rsidP="00543260">
            <w:pPr>
              <w:rPr>
                <w:rFonts w:cs="Calibri"/>
                <w:color w:val="1D366E"/>
                <w14:ligatures w14:val="none"/>
              </w:rPr>
            </w:pPr>
            <w:r w:rsidRPr="002642C1">
              <w:rPr>
                <w:rFonts w:cs="Calibri"/>
                <w:color w:val="1D366E"/>
                <w14:ligatures w14:val="none"/>
              </w:rPr>
              <w:t>Middel</w:t>
            </w:r>
          </w:p>
        </w:tc>
        <w:tc>
          <w:tcPr>
            <w:tcW w:w="1812" w:type="dxa"/>
          </w:tcPr>
          <w:p w14:paraId="70E2B125" w14:textId="77777777" w:rsidR="008D3560" w:rsidRPr="002642C1" w:rsidRDefault="008D3560" w:rsidP="00543260">
            <w:pPr>
              <w:rPr>
                <w:rFonts w:cs="Calibri"/>
                <w:color w:val="1D366E"/>
                <w14:ligatures w14:val="none"/>
              </w:rPr>
            </w:pPr>
            <w:r w:rsidRPr="002642C1">
              <w:rPr>
                <w:rFonts w:cs="Calibri"/>
                <w:color w:val="1D366E"/>
                <w14:ligatures w14:val="none"/>
              </w:rPr>
              <w:t>P1</w:t>
            </w:r>
          </w:p>
        </w:tc>
        <w:tc>
          <w:tcPr>
            <w:tcW w:w="1813" w:type="dxa"/>
          </w:tcPr>
          <w:p w14:paraId="43B2DC51" w14:textId="77777777" w:rsidR="008D3560" w:rsidRPr="002642C1" w:rsidRDefault="008D3560" w:rsidP="00543260">
            <w:pPr>
              <w:rPr>
                <w:rFonts w:cs="Calibri"/>
                <w:color w:val="1D366E"/>
                <w14:ligatures w14:val="none"/>
              </w:rPr>
            </w:pPr>
            <w:r w:rsidRPr="002642C1">
              <w:rPr>
                <w:rFonts w:cs="Calibri"/>
                <w:color w:val="1D366E"/>
                <w14:ligatures w14:val="none"/>
              </w:rPr>
              <w:t>P2</w:t>
            </w:r>
          </w:p>
        </w:tc>
        <w:tc>
          <w:tcPr>
            <w:tcW w:w="1813" w:type="dxa"/>
          </w:tcPr>
          <w:p w14:paraId="3FBADD47" w14:textId="77777777" w:rsidR="008D3560" w:rsidRPr="002642C1" w:rsidRDefault="008D3560" w:rsidP="00543260">
            <w:pPr>
              <w:rPr>
                <w:rFonts w:cs="Calibri"/>
                <w:color w:val="1D366E"/>
                <w14:ligatures w14:val="none"/>
              </w:rPr>
            </w:pPr>
            <w:r w:rsidRPr="002642C1">
              <w:rPr>
                <w:rFonts w:cs="Calibri"/>
                <w:color w:val="1D366E"/>
                <w14:ligatures w14:val="none"/>
              </w:rPr>
              <w:t>P3</w:t>
            </w:r>
          </w:p>
        </w:tc>
      </w:tr>
      <w:tr w:rsidR="008D3560" w:rsidRPr="002642C1" w14:paraId="65160FA8" w14:textId="77777777" w:rsidTr="00543260">
        <w:tc>
          <w:tcPr>
            <w:tcW w:w="1812" w:type="dxa"/>
            <w:vMerge/>
            <w:shd w:val="clear" w:color="auto" w:fill="174D79"/>
          </w:tcPr>
          <w:p w14:paraId="4F86B8C2" w14:textId="77777777" w:rsidR="008D3560" w:rsidRPr="002642C1" w:rsidRDefault="008D3560" w:rsidP="00543260">
            <w:pPr>
              <w:rPr>
                <w:rFonts w:cs="Calibri"/>
                <w:color w:val="1D366E"/>
                <w14:ligatures w14:val="none"/>
              </w:rPr>
            </w:pPr>
          </w:p>
        </w:tc>
        <w:tc>
          <w:tcPr>
            <w:tcW w:w="1812" w:type="dxa"/>
            <w:shd w:val="clear" w:color="auto" w:fill="F2F8FA"/>
          </w:tcPr>
          <w:p w14:paraId="7E6AC98F" w14:textId="77777777" w:rsidR="008D3560" w:rsidRPr="002642C1" w:rsidRDefault="008D3560" w:rsidP="00543260">
            <w:pPr>
              <w:rPr>
                <w:rFonts w:cs="Calibri"/>
                <w:color w:val="1D366E"/>
                <w14:ligatures w14:val="none"/>
              </w:rPr>
            </w:pPr>
            <w:r w:rsidRPr="002642C1">
              <w:rPr>
                <w:rFonts w:cs="Calibri"/>
                <w:color w:val="1D366E"/>
                <w14:ligatures w14:val="none"/>
              </w:rPr>
              <w:t>Laag</w:t>
            </w:r>
          </w:p>
        </w:tc>
        <w:tc>
          <w:tcPr>
            <w:tcW w:w="1812" w:type="dxa"/>
          </w:tcPr>
          <w:p w14:paraId="61C3600B" w14:textId="77777777" w:rsidR="008D3560" w:rsidRPr="002642C1" w:rsidRDefault="008D3560" w:rsidP="00543260">
            <w:pPr>
              <w:rPr>
                <w:rFonts w:cs="Calibri"/>
                <w:color w:val="1D366E"/>
                <w14:ligatures w14:val="none"/>
              </w:rPr>
            </w:pPr>
            <w:r w:rsidRPr="002642C1">
              <w:rPr>
                <w:rFonts w:cs="Calibri"/>
                <w:color w:val="1D366E"/>
                <w14:ligatures w14:val="none"/>
              </w:rPr>
              <w:t>P2</w:t>
            </w:r>
          </w:p>
        </w:tc>
        <w:tc>
          <w:tcPr>
            <w:tcW w:w="1813" w:type="dxa"/>
          </w:tcPr>
          <w:p w14:paraId="1F4871D2" w14:textId="77777777" w:rsidR="008D3560" w:rsidRPr="002642C1" w:rsidRDefault="008D3560" w:rsidP="00543260">
            <w:pPr>
              <w:rPr>
                <w:rFonts w:cs="Calibri"/>
                <w:color w:val="1D366E"/>
                <w14:ligatures w14:val="none"/>
              </w:rPr>
            </w:pPr>
            <w:r w:rsidRPr="002642C1">
              <w:rPr>
                <w:rFonts w:cs="Calibri"/>
                <w:color w:val="1D366E"/>
                <w14:ligatures w14:val="none"/>
              </w:rPr>
              <w:t>P3</w:t>
            </w:r>
          </w:p>
        </w:tc>
        <w:tc>
          <w:tcPr>
            <w:tcW w:w="1813" w:type="dxa"/>
          </w:tcPr>
          <w:p w14:paraId="39434760" w14:textId="77777777" w:rsidR="008D3560" w:rsidRPr="002642C1" w:rsidRDefault="008D3560" w:rsidP="00543260">
            <w:pPr>
              <w:rPr>
                <w:rFonts w:cs="Calibri"/>
                <w:color w:val="1D366E"/>
                <w14:ligatures w14:val="none"/>
              </w:rPr>
            </w:pPr>
            <w:r w:rsidRPr="002642C1">
              <w:rPr>
                <w:rFonts w:cs="Calibri"/>
                <w:color w:val="1D366E"/>
                <w14:ligatures w14:val="none"/>
              </w:rPr>
              <w:t>P3</w:t>
            </w:r>
          </w:p>
        </w:tc>
      </w:tr>
    </w:tbl>
    <w:p w14:paraId="1A637B72" w14:textId="77F3EC67" w:rsidR="008D3560" w:rsidRPr="002642C1" w:rsidRDefault="008D3560" w:rsidP="008D3560">
      <w:pPr>
        <w:rPr>
          <w:rFonts w:cs="Calibri"/>
          <w:i/>
          <w:iCs/>
          <w:color w:val="1D366E"/>
          <w14:ligatures w14:val="none"/>
        </w:rPr>
      </w:pPr>
      <w:r w:rsidRPr="002642C1">
        <w:rPr>
          <w:rFonts w:cs="Calibri"/>
          <w:i/>
          <w:iCs/>
          <w:color w:val="1D366E"/>
          <w14:ligatures w14:val="none"/>
        </w:rPr>
        <w:t xml:space="preserve">Tabel </w:t>
      </w:r>
      <w:r w:rsidR="002C35BB" w:rsidRPr="002642C1">
        <w:rPr>
          <w:rFonts w:cs="Calibri"/>
          <w:i/>
          <w:iCs/>
          <w:color w:val="1D366E"/>
          <w14:ligatures w14:val="none"/>
        </w:rPr>
        <w:t>4.</w:t>
      </w:r>
      <w:r w:rsidR="009740F8">
        <w:rPr>
          <w:rFonts w:cs="Calibri"/>
          <w:i/>
          <w:iCs/>
          <w:color w:val="1D366E"/>
          <w14:ligatures w14:val="none"/>
        </w:rPr>
        <w:t>2</w:t>
      </w:r>
      <w:r w:rsidRPr="002642C1">
        <w:rPr>
          <w:rFonts w:cs="Calibri"/>
          <w:i/>
          <w:iCs/>
          <w:color w:val="1D366E"/>
          <w14:ligatures w14:val="none"/>
        </w:rPr>
        <w:t xml:space="preserve"> - Prioriteitenmatrix</w:t>
      </w:r>
    </w:p>
    <w:p w14:paraId="418AFB46" w14:textId="006DC683" w:rsidR="0041056E" w:rsidRPr="00BE0E4B" w:rsidRDefault="0041056E" w:rsidP="00BE0E4B">
      <w:pPr>
        <w:pStyle w:val="NoSpacing"/>
        <w:rPr>
          <w:b/>
          <w:bCs/>
        </w:rPr>
      </w:pPr>
      <w:r w:rsidRPr="00BE0E4B">
        <w:rPr>
          <w:b/>
          <w:bCs/>
        </w:rPr>
        <w:t>Impact</w:t>
      </w:r>
    </w:p>
    <w:p w14:paraId="0BD68260" w14:textId="56BBACC7" w:rsidR="0041056E" w:rsidRPr="002642C1" w:rsidRDefault="0041056E" w:rsidP="008D3560">
      <w:pPr>
        <w:pStyle w:val="ListParagraph"/>
        <w:numPr>
          <w:ilvl w:val="0"/>
          <w:numId w:val="22"/>
        </w:numPr>
      </w:pPr>
      <w:r w:rsidRPr="002642C1">
        <w:t>Hoog – meer dan de helft van de eindgebruikers van een applicatie (of grotere impact).</w:t>
      </w:r>
    </w:p>
    <w:p w14:paraId="3F545D77" w14:textId="49429F9A" w:rsidR="0041056E" w:rsidRPr="002642C1" w:rsidRDefault="0041056E" w:rsidP="008D3560">
      <w:pPr>
        <w:pStyle w:val="ListParagraph"/>
        <w:numPr>
          <w:ilvl w:val="0"/>
          <w:numId w:val="22"/>
        </w:numPr>
      </w:pPr>
      <w:r w:rsidRPr="002642C1">
        <w:t>Middel – een minderheid van de eindgebruikers van een applicatie.</w:t>
      </w:r>
    </w:p>
    <w:p w14:paraId="229267BD" w14:textId="23A48ED9" w:rsidR="0041056E" w:rsidRPr="002642C1" w:rsidRDefault="0041056E" w:rsidP="008D3560">
      <w:pPr>
        <w:pStyle w:val="ListParagraph"/>
        <w:numPr>
          <w:ilvl w:val="0"/>
          <w:numId w:val="22"/>
        </w:numPr>
      </w:pPr>
      <w:r w:rsidRPr="002642C1">
        <w:t>Laag – één of enkele eindgebruikers.</w:t>
      </w:r>
    </w:p>
    <w:p w14:paraId="65A27867" w14:textId="77777777" w:rsidR="0041056E" w:rsidRPr="00BE0E4B" w:rsidRDefault="0041056E" w:rsidP="00BE0E4B">
      <w:pPr>
        <w:pStyle w:val="NoSpacing"/>
        <w:rPr>
          <w:b/>
          <w:bCs/>
        </w:rPr>
      </w:pPr>
      <w:proofErr w:type="spellStart"/>
      <w:r w:rsidRPr="00BE0E4B">
        <w:rPr>
          <w:b/>
          <w:bCs/>
        </w:rPr>
        <w:t>Urgentie</w:t>
      </w:r>
      <w:proofErr w:type="spellEnd"/>
    </w:p>
    <w:p w14:paraId="24F1F0D8" w14:textId="1CD0F383" w:rsidR="0041056E" w:rsidRPr="002642C1" w:rsidRDefault="0041056E" w:rsidP="008D3560">
      <w:pPr>
        <w:pStyle w:val="ListParagraph"/>
        <w:numPr>
          <w:ilvl w:val="0"/>
          <w:numId w:val="23"/>
        </w:numPr>
      </w:pPr>
      <w:r w:rsidRPr="002642C1">
        <w:lastRenderedPageBreak/>
        <w:t xml:space="preserve">Hoog – het betreft een kritisch </w:t>
      </w:r>
      <w:proofErr w:type="spellStart"/>
      <w:r w:rsidRPr="002642C1">
        <w:t>bedrijfsvoeringsproces</w:t>
      </w:r>
      <w:proofErr w:type="spellEnd"/>
      <w:r w:rsidRPr="002642C1">
        <w:t xml:space="preserve"> of de doorgang/voortgang van de bedrijfsvoering dan wel de uitvoering van de publieke taken is/wordt ernstig verhinderd. </w:t>
      </w:r>
    </w:p>
    <w:p w14:paraId="70B157BF" w14:textId="72B40BEA" w:rsidR="0041056E" w:rsidRPr="002642C1" w:rsidRDefault="0041056E" w:rsidP="008D3560">
      <w:pPr>
        <w:pStyle w:val="ListParagraph"/>
        <w:numPr>
          <w:ilvl w:val="0"/>
          <w:numId w:val="23"/>
        </w:numPr>
      </w:pPr>
      <w:r w:rsidRPr="002642C1">
        <w:t xml:space="preserve">Middel – het betreft een </w:t>
      </w:r>
      <w:proofErr w:type="spellStart"/>
      <w:r w:rsidRPr="002642C1">
        <w:t>bedrijfsvoeringsproces</w:t>
      </w:r>
      <w:proofErr w:type="spellEnd"/>
      <w:r w:rsidRPr="002642C1">
        <w:t xml:space="preserve"> dat met enige hinder nog wel doorgang vindt.</w:t>
      </w:r>
    </w:p>
    <w:p w14:paraId="6AD9FD54" w14:textId="77777777" w:rsidR="00AA43AE" w:rsidRDefault="0041056E" w:rsidP="00BE0E4B">
      <w:pPr>
        <w:pStyle w:val="ListParagraph"/>
        <w:numPr>
          <w:ilvl w:val="0"/>
          <w:numId w:val="23"/>
        </w:numPr>
      </w:pPr>
      <w:r w:rsidRPr="002642C1">
        <w:t>Laag – Medewerker(s) kan/kunnen nog werken</w:t>
      </w:r>
    </w:p>
    <w:tbl>
      <w:tblPr>
        <w:tblStyle w:val="TableGrid"/>
        <w:tblW w:w="0" w:type="auto"/>
        <w:tblBorders>
          <w:top w:val="single" w:sz="8" w:space="0" w:color="003A70"/>
          <w:left w:val="single" w:sz="8" w:space="0" w:color="003A70"/>
          <w:bottom w:val="single" w:sz="8" w:space="0" w:color="003A70"/>
          <w:right w:val="single" w:sz="8" w:space="0" w:color="003A70"/>
          <w:insideH w:val="single" w:sz="8" w:space="0" w:color="003A70"/>
          <w:insideV w:val="single" w:sz="8" w:space="0" w:color="003A70"/>
        </w:tblBorders>
        <w:tblLook w:val="04A0" w:firstRow="1" w:lastRow="0" w:firstColumn="1" w:lastColumn="0" w:noHBand="0" w:noVBand="1"/>
      </w:tblPr>
      <w:tblGrid>
        <w:gridCol w:w="846"/>
        <w:gridCol w:w="1417"/>
        <w:gridCol w:w="1701"/>
        <w:gridCol w:w="851"/>
        <w:gridCol w:w="1984"/>
        <w:gridCol w:w="1984"/>
      </w:tblGrid>
      <w:tr w:rsidR="00174E13" w:rsidRPr="002642C1" w14:paraId="7C48592E" w14:textId="77777777" w:rsidTr="006978CF">
        <w:tc>
          <w:tcPr>
            <w:tcW w:w="846" w:type="dxa"/>
            <w:tcBorders>
              <w:bottom w:val="nil"/>
            </w:tcBorders>
            <w:shd w:val="clear" w:color="auto" w:fill="174D79"/>
          </w:tcPr>
          <w:p w14:paraId="0711391F" w14:textId="7E9A1D5D" w:rsidR="00174E13" w:rsidRPr="002642C1" w:rsidRDefault="00D74D1C" w:rsidP="00D74D1C">
            <w:pPr>
              <w:rPr>
                <w:rFonts w:cs="Calibri"/>
                <w:color w:val="FFFFFF" w:themeColor="background1"/>
                <w14:ligatures w14:val="none"/>
              </w:rPr>
            </w:pPr>
            <w:proofErr w:type="spellStart"/>
            <w:r w:rsidRPr="002642C1">
              <w:rPr>
                <w:rFonts w:cs="Calibri"/>
                <w:color w:val="FFFFFF" w:themeColor="background1"/>
                <w14:ligatures w14:val="none"/>
              </w:rPr>
              <w:t>Prio</w:t>
            </w:r>
            <w:proofErr w:type="spellEnd"/>
          </w:p>
        </w:tc>
        <w:tc>
          <w:tcPr>
            <w:tcW w:w="1417" w:type="dxa"/>
            <w:tcBorders>
              <w:bottom w:val="nil"/>
            </w:tcBorders>
            <w:shd w:val="clear" w:color="auto" w:fill="174D79"/>
          </w:tcPr>
          <w:p w14:paraId="3AC907F8" w14:textId="77777777" w:rsidR="00174E13" w:rsidRPr="002642C1" w:rsidRDefault="00174E13" w:rsidP="00543260">
            <w:pPr>
              <w:rPr>
                <w:rFonts w:cs="Calibri"/>
                <w:color w:val="FFFFFF" w:themeColor="background1"/>
                <w14:ligatures w14:val="none"/>
              </w:rPr>
            </w:pPr>
            <w:r w:rsidRPr="002642C1">
              <w:rPr>
                <w:rFonts w:cs="Calibri"/>
                <w:color w:val="FFFFFF" w:themeColor="background1"/>
                <w14:ligatures w14:val="none"/>
              </w:rPr>
              <w:t>Reactietijd</w:t>
            </w:r>
          </w:p>
        </w:tc>
        <w:tc>
          <w:tcPr>
            <w:tcW w:w="1701" w:type="dxa"/>
            <w:tcBorders>
              <w:bottom w:val="nil"/>
            </w:tcBorders>
            <w:shd w:val="clear" w:color="auto" w:fill="174D79"/>
          </w:tcPr>
          <w:p w14:paraId="4D43874A" w14:textId="77777777" w:rsidR="00174E13" w:rsidRPr="002642C1" w:rsidRDefault="00174E13" w:rsidP="00543260">
            <w:pPr>
              <w:rPr>
                <w:rFonts w:cs="Calibri"/>
                <w:color w:val="FFFFFF" w:themeColor="background1"/>
                <w14:ligatures w14:val="none"/>
              </w:rPr>
            </w:pPr>
            <w:r w:rsidRPr="002642C1">
              <w:rPr>
                <w:rFonts w:cs="Calibri"/>
                <w:color w:val="FFFFFF" w:themeColor="background1"/>
                <w14:ligatures w14:val="none"/>
              </w:rPr>
              <w:t>Hersteltijd</w:t>
            </w:r>
          </w:p>
        </w:tc>
        <w:tc>
          <w:tcPr>
            <w:tcW w:w="851" w:type="dxa"/>
            <w:tcBorders>
              <w:bottom w:val="nil"/>
            </w:tcBorders>
            <w:shd w:val="clear" w:color="auto" w:fill="174D79"/>
          </w:tcPr>
          <w:p w14:paraId="32AA05B0" w14:textId="77777777" w:rsidR="00174E13" w:rsidRPr="002642C1" w:rsidRDefault="00174E13" w:rsidP="00543260">
            <w:pPr>
              <w:rPr>
                <w:rFonts w:cs="Calibri"/>
                <w:color w:val="FFFFFF" w:themeColor="background1"/>
                <w14:ligatures w14:val="none"/>
              </w:rPr>
            </w:pPr>
            <w:r w:rsidRPr="002642C1">
              <w:rPr>
                <w:rFonts w:cs="Calibri"/>
                <w:color w:val="FFFFFF" w:themeColor="background1"/>
                <w14:ligatures w14:val="none"/>
              </w:rPr>
              <w:t>PI</w:t>
            </w:r>
          </w:p>
        </w:tc>
        <w:tc>
          <w:tcPr>
            <w:tcW w:w="1984" w:type="dxa"/>
            <w:tcBorders>
              <w:bottom w:val="nil"/>
            </w:tcBorders>
            <w:shd w:val="clear" w:color="auto" w:fill="174D79"/>
          </w:tcPr>
          <w:p w14:paraId="3FA908AE" w14:textId="77777777" w:rsidR="00174E13" w:rsidRPr="002642C1" w:rsidRDefault="00174E13" w:rsidP="00543260">
            <w:pPr>
              <w:rPr>
                <w:rFonts w:cs="Calibri"/>
                <w:color w:val="FFFFFF" w:themeColor="background1"/>
                <w14:ligatures w14:val="none"/>
              </w:rPr>
            </w:pPr>
            <w:r w:rsidRPr="002642C1">
              <w:rPr>
                <w:rFonts w:cs="Calibri"/>
                <w:color w:val="FFFFFF" w:themeColor="background1"/>
                <w14:ligatures w14:val="none"/>
              </w:rPr>
              <w:t>Terugkoppeling</w:t>
            </w:r>
          </w:p>
        </w:tc>
        <w:tc>
          <w:tcPr>
            <w:tcW w:w="1984" w:type="dxa"/>
            <w:tcBorders>
              <w:bottom w:val="nil"/>
            </w:tcBorders>
            <w:shd w:val="clear" w:color="auto" w:fill="174D79"/>
          </w:tcPr>
          <w:p w14:paraId="52BEC996" w14:textId="1FC7D0F7" w:rsidR="00174E13" w:rsidRPr="002642C1" w:rsidRDefault="00174E13" w:rsidP="00543260">
            <w:pPr>
              <w:rPr>
                <w:rFonts w:cs="Calibri"/>
                <w:color w:val="FFFFFF" w:themeColor="background1"/>
                <w14:ligatures w14:val="none"/>
              </w:rPr>
            </w:pPr>
            <w:r w:rsidRPr="002642C1">
              <w:rPr>
                <w:rFonts w:cs="Calibri"/>
                <w:color w:val="FFFFFF" w:themeColor="background1"/>
                <w14:ligatures w14:val="none"/>
              </w:rPr>
              <w:t>Service</w:t>
            </w:r>
            <w:r w:rsidR="003C5A2E">
              <w:rPr>
                <w:rFonts w:cs="Calibri"/>
                <w:color w:val="FFFFFF" w:themeColor="background1"/>
                <w14:ligatures w14:val="none"/>
              </w:rPr>
              <w:t>venster</w:t>
            </w:r>
          </w:p>
        </w:tc>
      </w:tr>
      <w:tr w:rsidR="00174E13" w:rsidRPr="002642C1" w14:paraId="177519C6" w14:textId="77777777" w:rsidTr="006978CF">
        <w:tc>
          <w:tcPr>
            <w:tcW w:w="846" w:type="dxa"/>
            <w:tcBorders>
              <w:top w:val="nil"/>
              <w:left w:val="nil"/>
              <w:bottom w:val="single" w:sz="4" w:space="0" w:color="174D79"/>
              <w:right w:val="nil"/>
            </w:tcBorders>
          </w:tcPr>
          <w:p w14:paraId="7E9223CE" w14:textId="77777777" w:rsidR="00174E13" w:rsidRPr="002642C1" w:rsidRDefault="00174E13" w:rsidP="00543260">
            <w:pPr>
              <w:rPr>
                <w:rFonts w:cs="Calibri"/>
                <w:color w:val="1D366E"/>
                <w14:ligatures w14:val="none"/>
              </w:rPr>
            </w:pPr>
            <w:r w:rsidRPr="002642C1">
              <w:rPr>
                <w:rFonts w:cs="Calibri"/>
                <w:color w:val="1D366E"/>
                <w14:ligatures w14:val="none"/>
              </w:rPr>
              <w:t>P1</w:t>
            </w:r>
          </w:p>
        </w:tc>
        <w:tc>
          <w:tcPr>
            <w:tcW w:w="1417" w:type="dxa"/>
            <w:tcBorders>
              <w:top w:val="nil"/>
              <w:left w:val="nil"/>
              <w:bottom w:val="single" w:sz="4" w:space="0" w:color="174D79"/>
              <w:right w:val="nil"/>
            </w:tcBorders>
          </w:tcPr>
          <w:p w14:paraId="47749DD5" w14:textId="77777777" w:rsidR="00174E13" w:rsidRPr="002642C1" w:rsidRDefault="00174E13" w:rsidP="00543260">
            <w:pPr>
              <w:rPr>
                <w:rFonts w:cs="Calibri"/>
                <w:color w:val="1D366E"/>
                <w14:ligatures w14:val="none"/>
              </w:rPr>
            </w:pPr>
            <w:r w:rsidRPr="002642C1">
              <w:rPr>
                <w:rFonts w:cs="Calibri"/>
                <w:color w:val="1D366E"/>
                <w14:ligatures w14:val="none"/>
              </w:rPr>
              <w:t>15 min</w:t>
            </w:r>
          </w:p>
        </w:tc>
        <w:tc>
          <w:tcPr>
            <w:tcW w:w="1701" w:type="dxa"/>
            <w:tcBorders>
              <w:top w:val="nil"/>
              <w:left w:val="nil"/>
              <w:bottom w:val="single" w:sz="4" w:space="0" w:color="174D79"/>
              <w:right w:val="nil"/>
            </w:tcBorders>
          </w:tcPr>
          <w:p w14:paraId="5FD7C1EE" w14:textId="75DFC5A8" w:rsidR="00174E13" w:rsidRPr="002642C1" w:rsidRDefault="0059290A" w:rsidP="00543260">
            <w:pPr>
              <w:rPr>
                <w:rFonts w:cs="Calibri"/>
                <w:color w:val="1D366E"/>
                <w14:ligatures w14:val="none"/>
              </w:rPr>
            </w:pPr>
            <w:r>
              <w:rPr>
                <w:rFonts w:cs="Calibri"/>
                <w:color w:val="1D366E"/>
                <w14:ligatures w14:val="none"/>
              </w:rPr>
              <w:t>2</w:t>
            </w:r>
            <w:r w:rsidR="00174E13" w:rsidRPr="002642C1">
              <w:rPr>
                <w:rFonts w:cs="Calibri"/>
                <w:color w:val="1D366E"/>
                <w14:ligatures w14:val="none"/>
              </w:rPr>
              <w:t xml:space="preserve"> uur</w:t>
            </w:r>
          </w:p>
        </w:tc>
        <w:tc>
          <w:tcPr>
            <w:tcW w:w="851" w:type="dxa"/>
            <w:tcBorders>
              <w:top w:val="nil"/>
              <w:left w:val="nil"/>
              <w:bottom w:val="single" w:sz="4" w:space="0" w:color="174D79"/>
              <w:right w:val="nil"/>
            </w:tcBorders>
          </w:tcPr>
          <w:p w14:paraId="7337A139" w14:textId="77777777" w:rsidR="00174E13" w:rsidRPr="002642C1" w:rsidRDefault="00174E13" w:rsidP="00543260">
            <w:pPr>
              <w:rPr>
                <w:rFonts w:cs="Calibri"/>
                <w:color w:val="1D366E"/>
                <w14:ligatures w14:val="none"/>
              </w:rPr>
            </w:pPr>
            <w:r w:rsidRPr="002642C1">
              <w:rPr>
                <w:rFonts w:cs="Calibri"/>
                <w:color w:val="1D366E"/>
                <w14:ligatures w14:val="none"/>
              </w:rPr>
              <w:t>90%</w:t>
            </w:r>
          </w:p>
        </w:tc>
        <w:tc>
          <w:tcPr>
            <w:tcW w:w="1984" w:type="dxa"/>
            <w:tcBorders>
              <w:top w:val="nil"/>
              <w:left w:val="nil"/>
              <w:bottom w:val="single" w:sz="4" w:space="0" w:color="174D79"/>
              <w:right w:val="nil"/>
            </w:tcBorders>
          </w:tcPr>
          <w:p w14:paraId="3830F8C6" w14:textId="77777777" w:rsidR="00174E13" w:rsidRPr="002642C1" w:rsidRDefault="00174E13" w:rsidP="00543260">
            <w:pPr>
              <w:rPr>
                <w:rFonts w:cs="Calibri"/>
                <w:color w:val="1D366E"/>
                <w14:ligatures w14:val="none"/>
              </w:rPr>
            </w:pPr>
            <w:r w:rsidRPr="002642C1">
              <w:rPr>
                <w:rFonts w:cs="Calibri"/>
                <w:color w:val="1D366E"/>
                <w14:ligatures w14:val="none"/>
              </w:rPr>
              <w:t>Ieder half uur</w:t>
            </w:r>
          </w:p>
        </w:tc>
        <w:tc>
          <w:tcPr>
            <w:tcW w:w="1984" w:type="dxa"/>
            <w:tcBorders>
              <w:top w:val="nil"/>
              <w:left w:val="nil"/>
              <w:bottom w:val="single" w:sz="4" w:space="0" w:color="174D79"/>
              <w:right w:val="nil"/>
            </w:tcBorders>
          </w:tcPr>
          <w:p w14:paraId="49C4A184" w14:textId="77777777" w:rsidR="00174E13" w:rsidRPr="002642C1" w:rsidRDefault="00174E13" w:rsidP="00543260">
            <w:pPr>
              <w:rPr>
                <w:rFonts w:cs="Calibri"/>
                <w:color w:val="1D366E"/>
                <w14:ligatures w14:val="none"/>
              </w:rPr>
            </w:pPr>
            <w:r w:rsidRPr="002642C1">
              <w:rPr>
                <w:rFonts w:cs="Calibri"/>
                <w:color w:val="1D366E"/>
                <w14:ligatures w14:val="none"/>
              </w:rPr>
              <w:t>Piek- en Daluren</w:t>
            </w:r>
          </w:p>
        </w:tc>
      </w:tr>
      <w:tr w:rsidR="00174E13" w:rsidRPr="002642C1" w14:paraId="22FC0534" w14:textId="77777777" w:rsidTr="006978CF">
        <w:tc>
          <w:tcPr>
            <w:tcW w:w="846" w:type="dxa"/>
            <w:tcBorders>
              <w:top w:val="single" w:sz="4" w:space="0" w:color="174D79"/>
              <w:left w:val="nil"/>
              <w:bottom w:val="single" w:sz="4" w:space="0" w:color="174D79"/>
              <w:right w:val="nil"/>
            </w:tcBorders>
          </w:tcPr>
          <w:p w14:paraId="026A8C16" w14:textId="77777777" w:rsidR="00174E13" w:rsidRPr="002642C1" w:rsidRDefault="00174E13" w:rsidP="00543260">
            <w:pPr>
              <w:rPr>
                <w:rFonts w:cs="Calibri"/>
                <w:color w:val="1D366E"/>
                <w14:ligatures w14:val="none"/>
              </w:rPr>
            </w:pPr>
            <w:r w:rsidRPr="002642C1">
              <w:rPr>
                <w:rFonts w:cs="Calibri"/>
                <w:color w:val="1D366E"/>
                <w14:ligatures w14:val="none"/>
              </w:rPr>
              <w:t>P2</w:t>
            </w:r>
          </w:p>
        </w:tc>
        <w:tc>
          <w:tcPr>
            <w:tcW w:w="1417" w:type="dxa"/>
            <w:tcBorders>
              <w:top w:val="single" w:sz="4" w:space="0" w:color="174D79"/>
              <w:left w:val="nil"/>
              <w:bottom w:val="single" w:sz="4" w:space="0" w:color="174D79"/>
              <w:right w:val="nil"/>
            </w:tcBorders>
          </w:tcPr>
          <w:p w14:paraId="4C8CE296" w14:textId="77777777" w:rsidR="00174E13" w:rsidRPr="002642C1" w:rsidRDefault="00174E13" w:rsidP="00543260">
            <w:pPr>
              <w:rPr>
                <w:rFonts w:cs="Calibri"/>
                <w:color w:val="1D366E"/>
                <w14:ligatures w14:val="none"/>
              </w:rPr>
            </w:pPr>
            <w:r w:rsidRPr="002642C1">
              <w:rPr>
                <w:rFonts w:cs="Calibri"/>
                <w:color w:val="1D366E"/>
                <w14:ligatures w14:val="none"/>
              </w:rPr>
              <w:t>1 uur</w:t>
            </w:r>
          </w:p>
        </w:tc>
        <w:tc>
          <w:tcPr>
            <w:tcW w:w="1701" w:type="dxa"/>
            <w:tcBorders>
              <w:top w:val="single" w:sz="4" w:space="0" w:color="174D79"/>
              <w:left w:val="nil"/>
              <w:bottom w:val="single" w:sz="4" w:space="0" w:color="174D79"/>
              <w:right w:val="nil"/>
            </w:tcBorders>
          </w:tcPr>
          <w:p w14:paraId="53DD6FFB" w14:textId="77777777" w:rsidR="00174E13" w:rsidRPr="002642C1" w:rsidRDefault="00174E13" w:rsidP="00543260">
            <w:pPr>
              <w:rPr>
                <w:rFonts w:cs="Calibri"/>
                <w:color w:val="1D366E"/>
                <w14:ligatures w14:val="none"/>
              </w:rPr>
            </w:pPr>
            <w:r w:rsidRPr="002642C1">
              <w:rPr>
                <w:rFonts w:cs="Calibri"/>
                <w:color w:val="1D366E"/>
                <w14:ligatures w14:val="none"/>
              </w:rPr>
              <w:t>1 werkdag</w:t>
            </w:r>
          </w:p>
        </w:tc>
        <w:tc>
          <w:tcPr>
            <w:tcW w:w="851" w:type="dxa"/>
            <w:tcBorders>
              <w:top w:val="single" w:sz="4" w:space="0" w:color="174D79"/>
              <w:left w:val="nil"/>
              <w:bottom w:val="single" w:sz="4" w:space="0" w:color="174D79"/>
              <w:right w:val="nil"/>
            </w:tcBorders>
          </w:tcPr>
          <w:p w14:paraId="711DD8B5" w14:textId="77777777" w:rsidR="00174E13" w:rsidRPr="002642C1" w:rsidRDefault="00174E13" w:rsidP="00543260">
            <w:pPr>
              <w:rPr>
                <w:rFonts w:cs="Calibri"/>
                <w:color w:val="1D366E"/>
                <w14:ligatures w14:val="none"/>
              </w:rPr>
            </w:pPr>
            <w:r w:rsidRPr="002642C1">
              <w:rPr>
                <w:rFonts w:cs="Calibri"/>
                <w:color w:val="1D366E"/>
                <w14:ligatures w14:val="none"/>
              </w:rPr>
              <w:t>90%</w:t>
            </w:r>
          </w:p>
        </w:tc>
        <w:tc>
          <w:tcPr>
            <w:tcW w:w="1984" w:type="dxa"/>
            <w:tcBorders>
              <w:top w:val="single" w:sz="4" w:space="0" w:color="174D79"/>
              <w:left w:val="nil"/>
              <w:bottom w:val="single" w:sz="4" w:space="0" w:color="174D79"/>
              <w:right w:val="nil"/>
            </w:tcBorders>
          </w:tcPr>
          <w:p w14:paraId="210F8082" w14:textId="77777777" w:rsidR="00174E13" w:rsidRPr="002642C1" w:rsidRDefault="00174E13" w:rsidP="00543260">
            <w:pPr>
              <w:rPr>
                <w:rFonts w:cs="Calibri"/>
                <w:color w:val="1D366E"/>
                <w14:ligatures w14:val="none"/>
              </w:rPr>
            </w:pPr>
            <w:r w:rsidRPr="002642C1">
              <w:rPr>
                <w:rFonts w:cs="Calibri"/>
                <w:color w:val="1D366E"/>
                <w14:ligatures w14:val="none"/>
              </w:rPr>
              <w:t>Oplostijd overschreden</w:t>
            </w:r>
          </w:p>
        </w:tc>
        <w:tc>
          <w:tcPr>
            <w:tcW w:w="1984" w:type="dxa"/>
            <w:tcBorders>
              <w:top w:val="single" w:sz="4" w:space="0" w:color="174D79"/>
              <w:left w:val="nil"/>
              <w:bottom w:val="single" w:sz="4" w:space="0" w:color="174D79"/>
              <w:right w:val="nil"/>
            </w:tcBorders>
          </w:tcPr>
          <w:p w14:paraId="6AC1AC4D" w14:textId="77777777" w:rsidR="00174E13" w:rsidRPr="002642C1" w:rsidRDefault="00174E13" w:rsidP="00543260">
            <w:pPr>
              <w:rPr>
                <w:rFonts w:cs="Calibri"/>
                <w:color w:val="1D366E"/>
                <w14:ligatures w14:val="none"/>
              </w:rPr>
            </w:pPr>
            <w:r w:rsidRPr="002642C1">
              <w:rPr>
                <w:rFonts w:cs="Calibri"/>
                <w:color w:val="1D366E"/>
                <w14:ligatures w14:val="none"/>
              </w:rPr>
              <w:t>Piekuren</w:t>
            </w:r>
          </w:p>
        </w:tc>
      </w:tr>
      <w:tr w:rsidR="00174E13" w:rsidRPr="002642C1" w14:paraId="56C59DE1" w14:textId="77777777" w:rsidTr="006978CF">
        <w:tc>
          <w:tcPr>
            <w:tcW w:w="846" w:type="dxa"/>
            <w:tcBorders>
              <w:top w:val="single" w:sz="4" w:space="0" w:color="174D79"/>
              <w:left w:val="nil"/>
              <w:bottom w:val="single" w:sz="4" w:space="0" w:color="174D79"/>
              <w:right w:val="nil"/>
            </w:tcBorders>
          </w:tcPr>
          <w:p w14:paraId="39605FB4" w14:textId="77777777" w:rsidR="00174E13" w:rsidRPr="002642C1" w:rsidRDefault="00174E13" w:rsidP="00543260">
            <w:pPr>
              <w:rPr>
                <w:rFonts w:cs="Calibri"/>
                <w:color w:val="1D366E"/>
                <w14:ligatures w14:val="none"/>
              </w:rPr>
            </w:pPr>
            <w:r w:rsidRPr="002642C1">
              <w:rPr>
                <w:rFonts w:cs="Calibri"/>
                <w:color w:val="1D366E"/>
                <w14:ligatures w14:val="none"/>
              </w:rPr>
              <w:t>P3</w:t>
            </w:r>
          </w:p>
        </w:tc>
        <w:tc>
          <w:tcPr>
            <w:tcW w:w="1417" w:type="dxa"/>
            <w:tcBorders>
              <w:top w:val="single" w:sz="4" w:space="0" w:color="174D79"/>
              <w:left w:val="nil"/>
              <w:bottom w:val="single" w:sz="4" w:space="0" w:color="174D79"/>
              <w:right w:val="nil"/>
            </w:tcBorders>
          </w:tcPr>
          <w:p w14:paraId="41443EA1" w14:textId="77777777" w:rsidR="00174E13" w:rsidRPr="002642C1" w:rsidRDefault="00174E13" w:rsidP="00543260">
            <w:pPr>
              <w:rPr>
                <w:rFonts w:cs="Calibri"/>
                <w:color w:val="1D366E"/>
                <w14:ligatures w14:val="none"/>
              </w:rPr>
            </w:pPr>
            <w:r w:rsidRPr="002642C1">
              <w:rPr>
                <w:rFonts w:cs="Calibri"/>
                <w:color w:val="1D366E"/>
                <w14:ligatures w14:val="none"/>
              </w:rPr>
              <w:t>4 uur</w:t>
            </w:r>
          </w:p>
        </w:tc>
        <w:tc>
          <w:tcPr>
            <w:tcW w:w="1701" w:type="dxa"/>
            <w:tcBorders>
              <w:top w:val="single" w:sz="4" w:space="0" w:color="174D79"/>
              <w:left w:val="nil"/>
              <w:bottom w:val="single" w:sz="4" w:space="0" w:color="174D79"/>
              <w:right w:val="nil"/>
            </w:tcBorders>
          </w:tcPr>
          <w:p w14:paraId="72236FD7" w14:textId="79C75944" w:rsidR="00174E13" w:rsidRPr="002642C1" w:rsidRDefault="0059290A" w:rsidP="00543260">
            <w:pPr>
              <w:rPr>
                <w:rFonts w:cs="Calibri"/>
                <w:color w:val="1D366E"/>
                <w14:ligatures w14:val="none"/>
              </w:rPr>
            </w:pPr>
            <w:r>
              <w:rPr>
                <w:rFonts w:cs="Calibri"/>
                <w:color w:val="1D366E"/>
                <w14:ligatures w14:val="none"/>
              </w:rPr>
              <w:t>5</w:t>
            </w:r>
            <w:r w:rsidR="00174E13" w:rsidRPr="002642C1">
              <w:rPr>
                <w:rFonts w:cs="Calibri"/>
                <w:color w:val="1D366E"/>
                <w14:ligatures w14:val="none"/>
              </w:rPr>
              <w:t xml:space="preserve"> werkdagen</w:t>
            </w:r>
          </w:p>
        </w:tc>
        <w:tc>
          <w:tcPr>
            <w:tcW w:w="851" w:type="dxa"/>
            <w:tcBorders>
              <w:top w:val="single" w:sz="4" w:space="0" w:color="174D79"/>
              <w:left w:val="nil"/>
              <w:bottom w:val="single" w:sz="4" w:space="0" w:color="174D79"/>
              <w:right w:val="nil"/>
            </w:tcBorders>
          </w:tcPr>
          <w:p w14:paraId="548684A3" w14:textId="77777777" w:rsidR="00174E13" w:rsidRPr="002642C1" w:rsidRDefault="00174E13" w:rsidP="00543260">
            <w:pPr>
              <w:rPr>
                <w:rFonts w:cs="Calibri"/>
                <w:color w:val="1D366E"/>
                <w14:ligatures w14:val="none"/>
              </w:rPr>
            </w:pPr>
            <w:r w:rsidRPr="002642C1">
              <w:rPr>
                <w:rFonts w:cs="Calibri"/>
                <w:color w:val="1D366E"/>
                <w14:ligatures w14:val="none"/>
              </w:rPr>
              <w:t>90%</w:t>
            </w:r>
          </w:p>
        </w:tc>
        <w:tc>
          <w:tcPr>
            <w:tcW w:w="1984" w:type="dxa"/>
            <w:tcBorders>
              <w:top w:val="single" w:sz="4" w:space="0" w:color="174D79"/>
              <w:left w:val="nil"/>
              <w:bottom w:val="single" w:sz="4" w:space="0" w:color="174D79"/>
              <w:right w:val="nil"/>
            </w:tcBorders>
          </w:tcPr>
          <w:p w14:paraId="479B5308" w14:textId="77777777" w:rsidR="00174E13" w:rsidRPr="002642C1" w:rsidRDefault="00174E13" w:rsidP="00543260">
            <w:pPr>
              <w:rPr>
                <w:rFonts w:cs="Calibri"/>
                <w:color w:val="1D366E"/>
                <w14:ligatures w14:val="none"/>
              </w:rPr>
            </w:pPr>
            <w:r w:rsidRPr="002642C1">
              <w:rPr>
                <w:rFonts w:cs="Calibri"/>
                <w:color w:val="1D366E"/>
                <w14:ligatures w14:val="none"/>
              </w:rPr>
              <w:t>Oplostijd overschreden</w:t>
            </w:r>
          </w:p>
        </w:tc>
        <w:tc>
          <w:tcPr>
            <w:tcW w:w="1984" w:type="dxa"/>
            <w:tcBorders>
              <w:top w:val="single" w:sz="4" w:space="0" w:color="174D79"/>
              <w:left w:val="nil"/>
              <w:bottom w:val="single" w:sz="4" w:space="0" w:color="174D79"/>
              <w:right w:val="nil"/>
            </w:tcBorders>
          </w:tcPr>
          <w:p w14:paraId="2CCD3060" w14:textId="77777777" w:rsidR="00174E13" w:rsidRPr="002642C1" w:rsidRDefault="00174E13" w:rsidP="00543260">
            <w:pPr>
              <w:rPr>
                <w:rFonts w:cs="Calibri"/>
                <w:color w:val="1D366E"/>
                <w14:ligatures w14:val="none"/>
              </w:rPr>
            </w:pPr>
            <w:r w:rsidRPr="002642C1">
              <w:rPr>
                <w:rFonts w:cs="Calibri"/>
                <w:color w:val="1D366E"/>
                <w14:ligatures w14:val="none"/>
              </w:rPr>
              <w:t>Piekuren</w:t>
            </w:r>
          </w:p>
        </w:tc>
      </w:tr>
    </w:tbl>
    <w:p w14:paraId="764693C1" w14:textId="04F281AB" w:rsidR="00174E13" w:rsidRPr="002642C1" w:rsidRDefault="00174E13" w:rsidP="00174E13">
      <w:pPr>
        <w:rPr>
          <w:rFonts w:cs="Calibri"/>
          <w:i/>
          <w:iCs/>
          <w:color w:val="1D366E"/>
          <w14:ligatures w14:val="none"/>
        </w:rPr>
      </w:pPr>
      <w:r w:rsidRPr="002642C1">
        <w:rPr>
          <w:rFonts w:cs="Calibri"/>
          <w:i/>
          <w:iCs/>
          <w:color w:val="1D366E"/>
          <w14:ligatures w14:val="none"/>
        </w:rPr>
        <w:t xml:space="preserve">Tabel </w:t>
      </w:r>
      <w:r w:rsidR="002C35BB" w:rsidRPr="002642C1">
        <w:rPr>
          <w:rFonts w:cs="Calibri"/>
          <w:i/>
          <w:iCs/>
          <w:color w:val="1D366E"/>
          <w14:ligatures w14:val="none"/>
        </w:rPr>
        <w:t>4.</w:t>
      </w:r>
      <w:r w:rsidR="009740F8">
        <w:rPr>
          <w:rFonts w:cs="Calibri"/>
          <w:i/>
          <w:iCs/>
          <w:color w:val="1D366E"/>
          <w14:ligatures w14:val="none"/>
        </w:rPr>
        <w:t>3</w:t>
      </w:r>
      <w:r w:rsidRPr="002642C1">
        <w:rPr>
          <w:rFonts w:cs="Calibri"/>
          <w:i/>
          <w:iCs/>
          <w:color w:val="1D366E"/>
          <w14:ligatures w14:val="none"/>
        </w:rPr>
        <w:t xml:space="preserve"> – Afspraken incident</w:t>
      </w:r>
      <w:r w:rsidR="00BB64E1" w:rsidRPr="002642C1">
        <w:rPr>
          <w:rFonts w:cs="Calibri"/>
          <w:i/>
          <w:iCs/>
          <w:color w:val="1D366E"/>
          <w14:ligatures w14:val="none"/>
        </w:rPr>
        <w:t>enbeheer</w:t>
      </w:r>
    </w:p>
    <w:p w14:paraId="105281D5" w14:textId="75CA82B0" w:rsidR="0041056E" w:rsidRPr="002642C1" w:rsidRDefault="0041056E" w:rsidP="0041056E">
      <w:r w:rsidRPr="002642C1">
        <w:rPr>
          <w:b/>
          <w:bCs/>
        </w:rPr>
        <w:t xml:space="preserve">Reactietijd - </w:t>
      </w:r>
      <w:r w:rsidRPr="002642C1">
        <w:t xml:space="preserve">Betreft de termijn waarbinnen een (eerste) inhoudelijke reactie op een melding plaatsvindt, inclusief een kennisgeving van welke medewerkers van </w:t>
      </w:r>
      <w:r w:rsidR="006E0FF2" w:rsidRPr="002642C1">
        <w:t xml:space="preserve">Inschrijver </w:t>
      </w:r>
      <w:r w:rsidRPr="002642C1">
        <w:t>de melding opgepakt hebben, de gestelde prioriteit en beoogde hersteltijd.</w:t>
      </w:r>
    </w:p>
    <w:p w14:paraId="36EDCA84" w14:textId="20303E6C" w:rsidR="0032692E" w:rsidRPr="002642C1" w:rsidRDefault="0032692E" w:rsidP="0041056E">
      <w:r w:rsidRPr="002642C1">
        <w:rPr>
          <w:b/>
          <w:bCs/>
        </w:rPr>
        <w:t>Hersteltijd –</w:t>
      </w:r>
      <w:r w:rsidRPr="002642C1">
        <w:t xml:space="preserve"> Betreft </w:t>
      </w:r>
      <w:r w:rsidR="00140503" w:rsidRPr="002642C1">
        <w:t xml:space="preserve">de termijn waarbinnen de </w:t>
      </w:r>
      <w:r w:rsidR="002A58CB" w:rsidRPr="002642C1">
        <w:t>dienstverlening is hersteld.</w:t>
      </w:r>
    </w:p>
    <w:p w14:paraId="097EE7E4" w14:textId="5A17F728" w:rsidR="00023955" w:rsidRPr="002642C1" w:rsidRDefault="00023955" w:rsidP="0041056E">
      <w:r w:rsidRPr="002642C1">
        <w:rPr>
          <w:b/>
          <w:bCs/>
        </w:rPr>
        <w:t>Performance indicator (PI) –</w:t>
      </w:r>
      <w:r w:rsidRPr="002642C1">
        <w:t xml:space="preserve"> Inschrijver dient in 90% van de gevallen te voldoen aan de opgegeven maximale reactie- en hersteltijd, welke per kwartaal worden gemeten en gerapporteerd.</w:t>
      </w:r>
    </w:p>
    <w:p w14:paraId="636F245F" w14:textId="583DDCD5" w:rsidR="0032692E" w:rsidRPr="002642C1" w:rsidRDefault="0032692E" w:rsidP="0041056E">
      <w:r w:rsidRPr="002642C1">
        <w:rPr>
          <w:b/>
          <w:bCs/>
        </w:rPr>
        <w:t>Terugkoppeling –</w:t>
      </w:r>
      <w:r w:rsidRPr="002642C1">
        <w:t xml:space="preserve"> Betreft de frequentie of het moment waarop, ten minste, een inhoudelijke reactie op een melding plaatsvindt.</w:t>
      </w:r>
    </w:p>
    <w:p w14:paraId="66F22501" w14:textId="387DA46C" w:rsidR="00942542" w:rsidRPr="002642C1" w:rsidRDefault="00BB64E1" w:rsidP="00942542">
      <w:pPr>
        <w:pStyle w:val="Heading3"/>
      </w:pPr>
      <w:bookmarkStart w:id="13" w:name="_Toc205814156"/>
      <w:r w:rsidRPr="002642C1">
        <w:t>Wijzigingsbeheer</w:t>
      </w:r>
      <w:bookmarkEnd w:id="13"/>
    </w:p>
    <w:p w14:paraId="728297DD" w14:textId="2EA9AE8B" w:rsidR="00942542" w:rsidRPr="002642C1" w:rsidRDefault="00942542" w:rsidP="00942542">
      <w:r w:rsidRPr="002642C1">
        <w:t xml:space="preserve">Het proces </w:t>
      </w:r>
      <w:r w:rsidR="00BB64E1" w:rsidRPr="002642C1">
        <w:t>wijzigingsbeheer</w:t>
      </w:r>
      <w:r w:rsidRPr="002642C1">
        <w:t xml:space="preserve"> richt zich op het beheerst (volgens gestandaardiseerde methoden en procedures) uitvoeren van </w:t>
      </w:r>
      <w:r w:rsidR="006708C9" w:rsidRPr="002642C1">
        <w:t>wijzigingen</w:t>
      </w:r>
      <w:r w:rsidRPr="002642C1">
        <w:t xml:space="preserve">, zodat </w:t>
      </w:r>
      <w:r w:rsidR="002941F3" w:rsidRPr="002642C1">
        <w:t>i</w:t>
      </w:r>
      <w:r w:rsidRPr="002642C1">
        <w:t xml:space="preserve">ncidenten ten gevolge van </w:t>
      </w:r>
      <w:r w:rsidR="002941F3" w:rsidRPr="002642C1">
        <w:t>wijzigingen</w:t>
      </w:r>
      <w:r w:rsidRPr="002642C1">
        <w:t xml:space="preserve"> tot een minimum worden beperkt</w:t>
      </w:r>
      <w:r w:rsidR="00DF19B2" w:rsidRPr="002642C1">
        <w:t xml:space="preserve"> en tegelijkertijd de gewenste snelheid van verandering wordt bereikt</w:t>
      </w:r>
      <w:r w:rsidRPr="002642C1">
        <w:t>. De volgende categorieën wijzigingen worden onderscheiden:</w:t>
      </w:r>
    </w:p>
    <w:p w14:paraId="1708E6D5" w14:textId="34D5CB79" w:rsidR="00942542" w:rsidRPr="002642C1" w:rsidRDefault="00942542" w:rsidP="00942542">
      <w:pPr>
        <w:pStyle w:val="ListParagraph"/>
        <w:numPr>
          <w:ilvl w:val="0"/>
          <w:numId w:val="24"/>
        </w:numPr>
      </w:pPr>
      <w:r w:rsidRPr="002642C1">
        <w:rPr>
          <w:b/>
          <w:bCs/>
        </w:rPr>
        <w:t xml:space="preserve">Standaard wijzigingen – </w:t>
      </w:r>
      <w:r w:rsidRPr="002642C1">
        <w:t>wijzigingen op de dienstverlening die volgens een gestandaardiseerde procedure, met een gering risico en minimale impact kunnen worden uitgevoerd.</w:t>
      </w:r>
    </w:p>
    <w:p w14:paraId="4B8C426F" w14:textId="414B7C44" w:rsidR="00942542" w:rsidRPr="002642C1" w:rsidRDefault="00942542" w:rsidP="00942542">
      <w:pPr>
        <w:pStyle w:val="ListParagraph"/>
        <w:numPr>
          <w:ilvl w:val="0"/>
          <w:numId w:val="24"/>
        </w:numPr>
      </w:pPr>
      <w:r w:rsidRPr="002642C1">
        <w:rPr>
          <w:b/>
          <w:bCs/>
        </w:rPr>
        <w:t xml:space="preserve">Niet-standaard wijzigingen – </w:t>
      </w:r>
      <w:r w:rsidRPr="002642C1">
        <w:t>Alle andere vormen van wijzigingen</w:t>
      </w:r>
      <w:r w:rsidR="00B40F58" w:rsidRPr="002642C1">
        <w:t xml:space="preserve">, </w:t>
      </w:r>
      <w:r w:rsidR="002323A2" w:rsidRPr="002642C1">
        <w:t>zoals</w:t>
      </w:r>
      <w:r w:rsidR="00B40F58" w:rsidRPr="002642C1">
        <w:t xml:space="preserve"> functionele </w:t>
      </w:r>
      <w:r w:rsidR="002941F3" w:rsidRPr="002642C1">
        <w:t xml:space="preserve">wijzigingen van de ICT </w:t>
      </w:r>
      <w:r w:rsidR="009D5025">
        <w:t>oplossing</w:t>
      </w:r>
      <w:r w:rsidR="002323A2" w:rsidRPr="002642C1">
        <w:t xml:space="preserve"> en maatwerk</w:t>
      </w:r>
      <w:r w:rsidR="002941F3" w:rsidRPr="002642C1">
        <w:t>.</w:t>
      </w:r>
    </w:p>
    <w:p w14:paraId="5EDD79FC" w14:textId="77777777" w:rsidR="00942542" w:rsidRPr="00543260" w:rsidRDefault="00942542" w:rsidP="00BE0E4B">
      <w:pPr>
        <w:pStyle w:val="NoSpacing"/>
        <w:rPr>
          <w:b/>
          <w:bCs/>
          <w:lang w:val="nl-NL"/>
        </w:rPr>
      </w:pPr>
      <w:r w:rsidRPr="00543260">
        <w:rPr>
          <w:b/>
          <w:bCs/>
          <w:lang w:val="nl-NL"/>
        </w:rPr>
        <w:t>Standaard wijzigingen</w:t>
      </w:r>
    </w:p>
    <w:p w14:paraId="719D9455" w14:textId="702B2399" w:rsidR="00942542" w:rsidRPr="002642C1" w:rsidRDefault="00942542" w:rsidP="00942542">
      <w:r w:rsidRPr="002642C1">
        <w:t xml:space="preserve">In </w:t>
      </w:r>
      <w:r w:rsidR="00014D42" w:rsidRPr="002642C1">
        <w:t>het Dossier Afspraken en Procedures is een bijlage opgenomen met een lijst van standaard wijzigingen</w:t>
      </w:r>
      <w:r w:rsidRPr="002642C1">
        <w:t xml:space="preserve">. Voor elke wijziging op deze lijst bestaat in de </w:t>
      </w:r>
      <w:proofErr w:type="spellStart"/>
      <w:r w:rsidRPr="002642C1">
        <w:t>TOPdesk</w:t>
      </w:r>
      <w:proofErr w:type="spellEnd"/>
      <w:r w:rsidRPr="002642C1">
        <w:t xml:space="preserve"> omgeving van </w:t>
      </w:r>
      <w:r w:rsidR="006D75FC" w:rsidRPr="002642C1">
        <w:t>Opdrachtgever</w:t>
      </w:r>
      <w:r w:rsidRPr="002642C1">
        <w:t xml:space="preserve"> een sjabloon.</w:t>
      </w:r>
    </w:p>
    <w:p w14:paraId="39A354C3" w14:textId="7CD5CE85" w:rsidR="00942542" w:rsidRPr="002642C1" w:rsidRDefault="00942542" w:rsidP="00942542">
      <w:pPr>
        <w:pStyle w:val="ListParagraph"/>
        <w:numPr>
          <w:ilvl w:val="0"/>
          <w:numId w:val="25"/>
        </w:numPr>
      </w:pPr>
      <w:r w:rsidRPr="002642C1">
        <w:t>Er geldt geen beperking voor wat betreft het aantal ingediende standaard wijzigingen.</w:t>
      </w:r>
    </w:p>
    <w:p w14:paraId="59B58CBB" w14:textId="192D93D4" w:rsidR="00D93981" w:rsidRPr="002642C1" w:rsidRDefault="00D93981" w:rsidP="00942542">
      <w:pPr>
        <w:pStyle w:val="ListParagraph"/>
        <w:numPr>
          <w:ilvl w:val="0"/>
          <w:numId w:val="25"/>
        </w:numPr>
      </w:pPr>
      <w:r w:rsidRPr="002642C1">
        <w:t xml:space="preserve">Niet-standaard wijzigingen </w:t>
      </w:r>
      <w:r w:rsidR="00346397" w:rsidRPr="002642C1">
        <w:t xml:space="preserve">die in aanmerking komen voor </w:t>
      </w:r>
      <w:r w:rsidR="002B4D05" w:rsidRPr="002642C1">
        <w:t xml:space="preserve">standaardisatie kunnen gepromoveerd worden tot </w:t>
      </w:r>
      <w:r w:rsidR="005455A5" w:rsidRPr="002642C1">
        <w:t>s</w:t>
      </w:r>
      <w:r w:rsidR="002B4D05" w:rsidRPr="002642C1">
        <w:t>tandaard wijziging.</w:t>
      </w:r>
    </w:p>
    <w:p w14:paraId="5FA921E9" w14:textId="77777777" w:rsidR="00996A1E" w:rsidRPr="002642C1" w:rsidRDefault="00996A1E" w:rsidP="00996A1E">
      <w:pPr>
        <w:pStyle w:val="ListParagraph"/>
        <w:numPr>
          <w:ilvl w:val="0"/>
          <w:numId w:val="25"/>
        </w:numPr>
      </w:pPr>
      <w:r w:rsidRPr="002642C1">
        <w:t>De afhandeling van standaard wijzigingen dient bij de aangeboden tarieven te zijn inbegrepen.</w:t>
      </w:r>
    </w:p>
    <w:p w14:paraId="49F794CE" w14:textId="0703397B" w:rsidR="00942542" w:rsidRPr="00543260" w:rsidRDefault="00942542" w:rsidP="00BE0E4B">
      <w:pPr>
        <w:pStyle w:val="NoSpacing"/>
        <w:rPr>
          <w:b/>
          <w:bCs/>
          <w:lang w:val="nl-NL"/>
        </w:rPr>
      </w:pPr>
      <w:r w:rsidRPr="00543260">
        <w:rPr>
          <w:b/>
          <w:bCs/>
          <w:lang w:val="nl-NL"/>
        </w:rPr>
        <w:lastRenderedPageBreak/>
        <w:t>Niet-standaard wijzigingen</w:t>
      </w:r>
    </w:p>
    <w:p w14:paraId="3A14861E" w14:textId="510A47AA" w:rsidR="00942542" w:rsidRPr="002642C1" w:rsidRDefault="00942542" w:rsidP="00942542">
      <w:r w:rsidRPr="002642C1">
        <w:t>Opdrachtgever heeft de mogelijkheid om niet-standaard wijzigingsverzoeken (</w:t>
      </w:r>
      <w:proofErr w:type="spellStart"/>
      <w:r w:rsidRPr="002642C1">
        <w:t>R</w:t>
      </w:r>
      <w:r w:rsidR="008C305E" w:rsidRPr="002642C1">
        <w:t>f</w:t>
      </w:r>
      <w:r w:rsidRPr="002642C1">
        <w:t>C’s</w:t>
      </w:r>
      <w:proofErr w:type="spellEnd"/>
      <w:r w:rsidRPr="002642C1">
        <w:t xml:space="preserve">) in te dienen bij </w:t>
      </w:r>
      <w:r w:rsidR="00EC718A" w:rsidRPr="002642C1">
        <w:t xml:space="preserve">Inschrijver </w:t>
      </w:r>
      <w:r w:rsidRPr="002642C1">
        <w:t xml:space="preserve">met betrekking tot functionaliteiten. Per </w:t>
      </w:r>
      <w:proofErr w:type="spellStart"/>
      <w:r w:rsidRPr="002642C1">
        <w:t>R</w:t>
      </w:r>
      <w:r w:rsidR="008C305E" w:rsidRPr="002642C1">
        <w:t>f</w:t>
      </w:r>
      <w:r w:rsidRPr="002642C1">
        <w:t>C</w:t>
      </w:r>
      <w:proofErr w:type="spellEnd"/>
      <w:r w:rsidRPr="002642C1">
        <w:t xml:space="preserve"> volgt een adequate terugkoppeling van </w:t>
      </w:r>
      <w:r w:rsidR="006D75FC" w:rsidRPr="002642C1">
        <w:t xml:space="preserve">Inschrijver </w:t>
      </w:r>
      <w:r w:rsidRPr="002642C1">
        <w:t>over het besluit om de wijziging wel of niet op te pakken, inclusief onderbouwing en verwachte tijdslijn.</w:t>
      </w:r>
    </w:p>
    <w:p w14:paraId="094A45C3" w14:textId="65ABBE2B" w:rsidR="00996A1E" w:rsidRPr="002642C1" w:rsidRDefault="00996A1E" w:rsidP="00996A1E">
      <w:pPr>
        <w:pStyle w:val="ListParagraph"/>
        <w:numPr>
          <w:ilvl w:val="0"/>
          <w:numId w:val="25"/>
        </w:numPr>
      </w:pPr>
      <w:r w:rsidRPr="002642C1">
        <w:t xml:space="preserve">Er geldt geen beperking voor wat betreft het aantal ingediende </w:t>
      </w:r>
      <w:r w:rsidR="006708C9" w:rsidRPr="002642C1">
        <w:t xml:space="preserve">functionele </w:t>
      </w:r>
      <w:proofErr w:type="spellStart"/>
      <w:r w:rsidR="008C305E" w:rsidRPr="002642C1">
        <w:t>RfC’s</w:t>
      </w:r>
      <w:proofErr w:type="spellEnd"/>
      <w:r w:rsidRPr="002642C1">
        <w:t>.</w:t>
      </w:r>
    </w:p>
    <w:p w14:paraId="378558AA" w14:textId="0D56612D" w:rsidR="00F30D7F" w:rsidRPr="002642C1" w:rsidRDefault="00996A1E" w:rsidP="00984B24">
      <w:pPr>
        <w:pStyle w:val="ListParagraph"/>
        <w:numPr>
          <w:ilvl w:val="0"/>
          <w:numId w:val="25"/>
        </w:numPr>
      </w:pPr>
      <w:r w:rsidRPr="002642C1">
        <w:t xml:space="preserve">De afhandeling van </w:t>
      </w:r>
      <w:r w:rsidR="006708C9" w:rsidRPr="002642C1">
        <w:t>functionele</w:t>
      </w:r>
      <w:r w:rsidRPr="002642C1">
        <w:t xml:space="preserve"> </w:t>
      </w:r>
      <w:proofErr w:type="spellStart"/>
      <w:r w:rsidR="008C305E" w:rsidRPr="002642C1">
        <w:t>RfC’s</w:t>
      </w:r>
      <w:proofErr w:type="spellEnd"/>
      <w:r w:rsidRPr="002642C1">
        <w:t xml:space="preserve"> </w:t>
      </w:r>
      <w:r w:rsidR="00984B24" w:rsidRPr="002642C1">
        <w:t>is</w:t>
      </w:r>
      <w:r w:rsidRPr="002642C1">
        <w:t xml:space="preserve"> bij de aangeboden tarieven</w:t>
      </w:r>
      <w:r w:rsidR="00984B24" w:rsidRPr="002642C1">
        <w:t xml:space="preserve"> </w:t>
      </w:r>
      <w:r w:rsidRPr="002642C1">
        <w:t>inbegrepen.</w:t>
      </w:r>
    </w:p>
    <w:p w14:paraId="0EAFCCA3" w14:textId="77777777" w:rsidR="00996A1E" w:rsidRPr="002642C1" w:rsidRDefault="00996A1E" w:rsidP="00942542"/>
    <w:tbl>
      <w:tblPr>
        <w:tblStyle w:val="TableGrid"/>
        <w:tblW w:w="9082" w:type="dxa"/>
        <w:tblBorders>
          <w:top w:val="single" w:sz="8" w:space="0" w:color="003A70"/>
          <w:left w:val="single" w:sz="8" w:space="0" w:color="003A70"/>
          <w:bottom w:val="single" w:sz="8" w:space="0" w:color="003A70"/>
          <w:right w:val="single" w:sz="8" w:space="0" w:color="003A70"/>
          <w:insideH w:val="single" w:sz="8" w:space="0" w:color="003A70"/>
          <w:insideV w:val="single" w:sz="8" w:space="0" w:color="003A70"/>
        </w:tblBorders>
        <w:tblLook w:val="04A0" w:firstRow="1" w:lastRow="0" w:firstColumn="1" w:lastColumn="0" w:noHBand="0" w:noVBand="1"/>
      </w:tblPr>
      <w:tblGrid>
        <w:gridCol w:w="1668"/>
        <w:gridCol w:w="1942"/>
        <w:gridCol w:w="3019"/>
        <w:gridCol w:w="801"/>
        <w:gridCol w:w="1652"/>
      </w:tblGrid>
      <w:tr w:rsidR="00D752E8" w:rsidRPr="002642C1" w14:paraId="286D3A22" w14:textId="77777777" w:rsidTr="006978CF">
        <w:tc>
          <w:tcPr>
            <w:tcW w:w="1691" w:type="dxa"/>
            <w:tcBorders>
              <w:bottom w:val="nil"/>
            </w:tcBorders>
            <w:shd w:val="clear" w:color="auto" w:fill="174D79"/>
          </w:tcPr>
          <w:p w14:paraId="59B34E53" w14:textId="42F5B5E5" w:rsidR="00D752E8" w:rsidRPr="002642C1" w:rsidRDefault="00D752E8" w:rsidP="00D752E8">
            <w:pPr>
              <w:rPr>
                <w:rFonts w:cs="Calibri"/>
                <w:color w:val="FFFFFF" w:themeColor="background1"/>
                <w14:ligatures w14:val="none"/>
              </w:rPr>
            </w:pPr>
            <w:r w:rsidRPr="002642C1">
              <w:rPr>
                <w:rFonts w:cs="Calibri"/>
                <w:color w:val="FFFFFF" w:themeColor="background1"/>
                <w14:ligatures w14:val="none"/>
              </w:rPr>
              <w:t>Type</w:t>
            </w:r>
          </w:p>
        </w:tc>
        <w:tc>
          <w:tcPr>
            <w:tcW w:w="1985" w:type="dxa"/>
            <w:tcBorders>
              <w:bottom w:val="nil"/>
            </w:tcBorders>
            <w:shd w:val="clear" w:color="auto" w:fill="174D79"/>
          </w:tcPr>
          <w:p w14:paraId="4ED0BCD7" w14:textId="63C21B8D" w:rsidR="00D752E8" w:rsidRPr="002642C1" w:rsidRDefault="00D752E8" w:rsidP="00D752E8">
            <w:pPr>
              <w:rPr>
                <w:rFonts w:cs="Calibri"/>
                <w:color w:val="FFFFFF" w:themeColor="background1"/>
                <w14:ligatures w14:val="none"/>
              </w:rPr>
            </w:pPr>
            <w:r w:rsidRPr="002642C1">
              <w:rPr>
                <w:rFonts w:cs="Calibri"/>
                <w:color w:val="FFFFFF" w:themeColor="background1"/>
                <w14:ligatures w14:val="none"/>
              </w:rPr>
              <w:t>Reactietijd</w:t>
            </w:r>
          </w:p>
        </w:tc>
        <w:tc>
          <w:tcPr>
            <w:tcW w:w="3118" w:type="dxa"/>
            <w:tcBorders>
              <w:bottom w:val="nil"/>
            </w:tcBorders>
            <w:shd w:val="clear" w:color="auto" w:fill="174D79"/>
          </w:tcPr>
          <w:p w14:paraId="195D69A1" w14:textId="11A63DF3" w:rsidR="00D752E8" w:rsidRPr="002642C1" w:rsidRDefault="00D752E8" w:rsidP="00D752E8">
            <w:pPr>
              <w:rPr>
                <w:rFonts w:cs="Calibri"/>
                <w:color w:val="FFFFFF" w:themeColor="background1"/>
                <w14:ligatures w14:val="none"/>
              </w:rPr>
            </w:pPr>
            <w:r w:rsidRPr="002642C1">
              <w:rPr>
                <w:rFonts w:cs="Calibri"/>
                <w:color w:val="FFFFFF" w:themeColor="background1"/>
                <w14:ligatures w14:val="none"/>
              </w:rPr>
              <w:t>Levering</w:t>
            </w:r>
          </w:p>
        </w:tc>
        <w:tc>
          <w:tcPr>
            <w:tcW w:w="812" w:type="dxa"/>
            <w:tcBorders>
              <w:bottom w:val="nil"/>
            </w:tcBorders>
            <w:shd w:val="clear" w:color="auto" w:fill="174D79"/>
          </w:tcPr>
          <w:p w14:paraId="154CAF9C" w14:textId="75F3FAA2" w:rsidR="00D752E8" w:rsidRPr="002642C1" w:rsidRDefault="00D752E8" w:rsidP="00D752E8">
            <w:pPr>
              <w:rPr>
                <w:rFonts w:cs="Calibri"/>
                <w:color w:val="FFFFFF" w:themeColor="background1"/>
                <w14:ligatures w14:val="none"/>
              </w:rPr>
            </w:pPr>
            <w:r w:rsidRPr="002642C1">
              <w:rPr>
                <w:rFonts w:cs="Calibri"/>
                <w:color w:val="FFFFFF" w:themeColor="background1"/>
                <w14:ligatures w14:val="none"/>
              </w:rPr>
              <w:t>PI</w:t>
            </w:r>
          </w:p>
        </w:tc>
        <w:tc>
          <w:tcPr>
            <w:tcW w:w="1476" w:type="dxa"/>
            <w:tcBorders>
              <w:bottom w:val="nil"/>
            </w:tcBorders>
            <w:shd w:val="clear" w:color="auto" w:fill="174D79"/>
          </w:tcPr>
          <w:p w14:paraId="2FAA0421" w14:textId="72EC0554" w:rsidR="00D752E8" w:rsidRPr="002642C1" w:rsidRDefault="00D752E8" w:rsidP="00D752E8">
            <w:pPr>
              <w:rPr>
                <w:rFonts w:cs="Calibri"/>
                <w:color w:val="FFFFFF" w:themeColor="background1"/>
                <w14:ligatures w14:val="none"/>
              </w:rPr>
            </w:pPr>
            <w:r w:rsidRPr="002642C1">
              <w:rPr>
                <w:rFonts w:cs="Calibri"/>
                <w:color w:val="FFFFFF" w:themeColor="background1"/>
                <w14:ligatures w14:val="none"/>
              </w:rPr>
              <w:t>Service</w:t>
            </w:r>
            <w:r w:rsidR="003C5A2E">
              <w:rPr>
                <w:rFonts w:cs="Calibri"/>
                <w:color w:val="FFFFFF" w:themeColor="background1"/>
                <w14:ligatures w14:val="none"/>
              </w:rPr>
              <w:t>venster</w:t>
            </w:r>
          </w:p>
        </w:tc>
      </w:tr>
      <w:tr w:rsidR="00D752E8" w:rsidRPr="002642C1" w14:paraId="6F8D6EA9" w14:textId="77777777" w:rsidTr="006978CF">
        <w:tc>
          <w:tcPr>
            <w:tcW w:w="1691" w:type="dxa"/>
            <w:tcBorders>
              <w:top w:val="nil"/>
              <w:left w:val="nil"/>
              <w:bottom w:val="single" w:sz="4" w:space="0" w:color="174D79"/>
              <w:right w:val="nil"/>
            </w:tcBorders>
          </w:tcPr>
          <w:p w14:paraId="015C0385" w14:textId="2F90E15F" w:rsidR="00D752E8" w:rsidRPr="002642C1" w:rsidRDefault="00D752E8" w:rsidP="00D752E8">
            <w:pPr>
              <w:rPr>
                <w:rFonts w:cs="Calibri"/>
                <w:color w:val="1D366E"/>
                <w14:ligatures w14:val="none"/>
              </w:rPr>
            </w:pPr>
            <w:r w:rsidRPr="002642C1">
              <w:rPr>
                <w:rFonts w:cs="Calibri"/>
                <w:color w:val="1D366E"/>
                <w14:ligatures w14:val="none"/>
              </w:rPr>
              <w:t>Standaard wijzigingen</w:t>
            </w:r>
          </w:p>
        </w:tc>
        <w:tc>
          <w:tcPr>
            <w:tcW w:w="1985" w:type="dxa"/>
            <w:tcBorders>
              <w:top w:val="nil"/>
              <w:left w:val="nil"/>
              <w:bottom w:val="single" w:sz="4" w:space="0" w:color="174D79"/>
              <w:right w:val="nil"/>
            </w:tcBorders>
          </w:tcPr>
          <w:p w14:paraId="41FFBEA3" w14:textId="00479C28" w:rsidR="00D752E8" w:rsidRPr="002642C1" w:rsidRDefault="00D752E8" w:rsidP="00D752E8">
            <w:pPr>
              <w:rPr>
                <w:rFonts w:cs="Calibri"/>
                <w:color w:val="1D366E"/>
                <w14:ligatures w14:val="none"/>
              </w:rPr>
            </w:pPr>
            <w:r w:rsidRPr="002642C1">
              <w:rPr>
                <w:rFonts w:cs="Calibri"/>
                <w:color w:val="1D366E"/>
                <w14:ligatures w14:val="none"/>
              </w:rPr>
              <w:t>1 werkdag</w:t>
            </w:r>
          </w:p>
        </w:tc>
        <w:tc>
          <w:tcPr>
            <w:tcW w:w="3118" w:type="dxa"/>
            <w:tcBorders>
              <w:top w:val="nil"/>
              <w:left w:val="nil"/>
              <w:bottom w:val="single" w:sz="4" w:space="0" w:color="174D79"/>
              <w:right w:val="nil"/>
            </w:tcBorders>
          </w:tcPr>
          <w:p w14:paraId="3ED3AB98" w14:textId="7B1965FC" w:rsidR="00D752E8" w:rsidRPr="002642C1" w:rsidRDefault="00D752E8" w:rsidP="00D752E8">
            <w:pPr>
              <w:rPr>
                <w:rFonts w:cs="Calibri"/>
                <w:color w:val="1D366E"/>
                <w14:ligatures w14:val="none"/>
              </w:rPr>
            </w:pPr>
            <w:r w:rsidRPr="002642C1">
              <w:rPr>
                <w:rFonts w:cs="Calibri"/>
                <w:color w:val="1D366E"/>
                <w14:ligatures w14:val="none"/>
              </w:rPr>
              <w:t>Op basis specifieke afspraak</w:t>
            </w:r>
          </w:p>
        </w:tc>
        <w:tc>
          <w:tcPr>
            <w:tcW w:w="812" w:type="dxa"/>
            <w:tcBorders>
              <w:top w:val="nil"/>
              <w:left w:val="nil"/>
              <w:bottom w:val="single" w:sz="4" w:space="0" w:color="174D79"/>
              <w:right w:val="nil"/>
            </w:tcBorders>
          </w:tcPr>
          <w:p w14:paraId="1A8F8F03" w14:textId="2BE30174" w:rsidR="00D752E8" w:rsidRPr="002642C1" w:rsidRDefault="00D752E8" w:rsidP="00D752E8">
            <w:pPr>
              <w:rPr>
                <w:rFonts w:cs="Calibri"/>
                <w:color w:val="1D366E"/>
                <w14:ligatures w14:val="none"/>
              </w:rPr>
            </w:pPr>
            <w:r w:rsidRPr="002642C1">
              <w:rPr>
                <w:rFonts w:cs="Calibri"/>
                <w:color w:val="1D366E"/>
                <w14:ligatures w14:val="none"/>
              </w:rPr>
              <w:t>90%</w:t>
            </w:r>
          </w:p>
        </w:tc>
        <w:tc>
          <w:tcPr>
            <w:tcW w:w="1476" w:type="dxa"/>
            <w:tcBorders>
              <w:top w:val="nil"/>
              <w:left w:val="nil"/>
              <w:bottom w:val="single" w:sz="4" w:space="0" w:color="174D79"/>
              <w:right w:val="nil"/>
            </w:tcBorders>
          </w:tcPr>
          <w:p w14:paraId="596AC17B" w14:textId="60F7B960" w:rsidR="00D752E8" w:rsidRPr="002642C1" w:rsidRDefault="00D752E8" w:rsidP="00D752E8">
            <w:pPr>
              <w:rPr>
                <w:rFonts w:cs="Calibri"/>
                <w:color w:val="1D366E"/>
                <w14:ligatures w14:val="none"/>
              </w:rPr>
            </w:pPr>
            <w:r w:rsidRPr="002642C1">
              <w:rPr>
                <w:rFonts w:cs="Calibri"/>
                <w:color w:val="1D366E"/>
                <w14:ligatures w14:val="none"/>
              </w:rPr>
              <w:t>Piekuren</w:t>
            </w:r>
          </w:p>
        </w:tc>
      </w:tr>
      <w:tr w:rsidR="00D752E8" w:rsidRPr="002642C1" w14:paraId="24C8BC51" w14:textId="77777777" w:rsidTr="006978CF">
        <w:tc>
          <w:tcPr>
            <w:tcW w:w="1691" w:type="dxa"/>
            <w:tcBorders>
              <w:top w:val="single" w:sz="4" w:space="0" w:color="174D79"/>
              <w:left w:val="nil"/>
              <w:bottom w:val="single" w:sz="4" w:space="0" w:color="174D79"/>
              <w:right w:val="nil"/>
            </w:tcBorders>
          </w:tcPr>
          <w:p w14:paraId="1FDB4793" w14:textId="0EE38309" w:rsidR="00D752E8" w:rsidRPr="002642C1" w:rsidRDefault="00D752E8" w:rsidP="00D752E8">
            <w:pPr>
              <w:rPr>
                <w:rFonts w:cs="Calibri"/>
                <w:color w:val="1D366E"/>
                <w14:ligatures w14:val="none"/>
              </w:rPr>
            </w:pPr>
            <w:r w:rsidRPr="002642C1">
              <w:rPr>
                <w:rFonts w:cs="Calibri"/>
                <w:color w:val="1D366E"/>
                <w14:ligatures w14:val="none"/>
              </w:rPr>
              <w:t>Niet-standaard wijzigingen</w:t>
            </w:r>
          </w:p>
        </w:tc>
        <w:tc>
          <w:tcPr>
            <w:tcW w:w="1985" w:type="dxa"/>
            <w:tcBorders>
              <w:top w:val="single" w:sz="4" w:space="0" w:color="174D79"/>
              <w:left w:val="nil"/>
              <w:bottom w:val="single" w:sz="4" w:space="0" w:color="174D79"/>
              <w:right w:val="nil"/>
            </w:tcBorders>
          </w:tcPr>
          <w:p w14:paraId="3A55A7BF" w14:textId="53CF041E" w:rsidR="00D752E8" w:rsidRPr="002642C1" w:rsidRDefault="00D752E8" w:rsidP="00D752E8">
            <w:pPr>
              <w:rPr>
                <w:rFonts w:cs="Calibri"/>
                <w:color w:val="1D366E"/>
                <w14:ligatures w14:val="none"/>
              </w:rPr>
            </w:pPr>
            <w:r w:rsidRPr="002642C1">
              <w:rPr>
                <w:rFonts w:cs="Calibri"/>
                <w:color w:val="1D366E"/>
                <w14:ligatures w14:val="none"/>
              </w:rPr>
              <w:t xml:space="preserve">1 </w:t>
            </w:r>
            <w:r w:rsidR="006B4583" w:rsidRPr="002642C1">
              <w:rPr>
                <w:rFonts w:cs="Calibri"/>
                <w:color w:val="1D366E"/>
                <w14:ligatures w14:val="none"/>
              </w:rPr>
              <w:t>maand</w:t>
            </w:r>
          </w:p>
        </w:tc>
        <w:tc>
          <w:tcPr>
            <w:tcW w:w="3118" w:type="dxa"/>
            <w:tcBorders>
              <w:top w:val="single" w:sz="4" w:space="0" w:color="174D79"/>
              <w:left w:val="nil"/>
              <w:bottom w:val="single" w:sz="4" w:space="0" w:color="174D79"/>
              <w:right w:val="nil"/>
            </w:tcBorders>
          </w:tcPr>
          <w:p w14:paraId="01A13CA7" w14:textId="0DACF473" w:rsidR="00D752E8" w:rsidRPr="002642C1" w:rsidRDefault="006B4583" w:rsidP="00D752E8">
            <w:pPr>
              <w:rPr>
                <w:rFonts w:cs="Calibri"/>
                <w:color w:val="1D366E"/>
                <w14:ligatures w14:val="none"/>
              </w:rPr>
            </w:pPr>
            <w:r w:rsidRPr="002642C1">
              <w:rPr>
                <w:rFonts w:cs="Calibri"/>
                <w:color w:val="1D366E"/>
                <w14:ligatures w14:val="none"/>
              </w:rPr>
              <w:t xml:space="preserve">Conform </w:t>
            </w:r>
            <w:r w:rsidR="00476BA8">
              <w:rPr>
                <w:rFonts w:cs="Calibri"/>
                <w:color w:val="1D366E"/>
                <w14:ligatures w14:val="none"/>
              </w:rPr>
              <w:t xml:space="preserve">afgesproken </w:t>
            </w:r>
            <w:r w:rsidRPr="002642C1">
              <w:rPr>
                <w:rFonts w:cs="Calibri"/>
                <w:color w:val="1D366E"/>
                <w14:ligatures w14:val="none"/>
              </w:rPr>
              <w:t>planning</w:t>
            </w:r>
          </w:p>
        </w:tc>
        <w:tc>
          <w:tcPr>
            <w:tcW w:w="812" w:type="dxa"/>
            <w:tcBorders>
              <w:top w:val="single" w:sz="4" w:space="0" w:color="174D79"/>
              <w:left w:val="nil"/>
              <w:bottom w:val="single" w:sz="4" w:space="0" w:color="174D79"/>
              <w:right w:val="nil"/>
            </w:tcBorders>
          </w:tcPr>
          <w:p w14:paraId="6039B773" w14:textId="3EBB887F" w:rsidR="00D752E8" w:rsidRPr="002642C1" w:rsidRDefault="00D752E8" w:rsidP="00D752E8">
            <w:pPr>
              <w:rPr>
                <w:rFonts w:cs="Calibri"/>
                <w:color w:val="1D366E"/>
                <w14:ligatures w14:val="none"/>
              </w:rPr>
            </w:pPr>
            <w:r w:rsidRPr="002642C1">
              <w:rPr>
                <w:rFonts w:cs="Calibri"/>
                <w:color w:val="1D366E"/>
                <w14:ligatures w14:val="none"/>
              </w:rPr>
              <w:t>90%</w:t>
            </w:r>
          </w:p>
        </w:tc>
        <w:tc>
          <w:tcPr>
            <w:tcW w:w="1476" w:type="dxa"/>
            <w:tcBorders>
              <w:top w:val="single" w:sz="4" w:space="0" w:color="174D79"/>
              <w:left w:val="nil"/>
              <w:bottom w:val="single" w:sz="4" w:space="0" w:color="174D79"/>
              <w:right w:val="nil"/>
            </w:tcBorders>
          </w:tcPr>
          <w:p w14:paraId="21A07C2E" w14:textId="4334EB75" w:rsidR="00D752E8" w:rsidRPr="002642C1" w:rsidRDefault="00D752E8" w:rsidP="00D752E8">
            <w:pPr>
              <w:rPr>
                <w:rFonts w:cs="Calibri"/>
                <w:color w:val="1D366E"/>
                <w14:ligatures w14:val="none"/>
              </w:rPr>
            </w:pPr>
            <w:r w:rsidRPr="002642C1">
              <w:rPr>
                <w:rFonts w:cs="Calibri"/>
                <w:color w:val="1D366E"/>
                <w14:ligatures w14:val="none"/>
              </w:rPr>
              <w:t>Piekuren</w:t>
            </w:r>
          </w:p>
        </w:tc>
      </w:tr>
    </w:tbl>
    <w:p w14:paraId="5F802C7B" w14:textId="40AC8192" w:rsidR="002C35BB" w:rsidRPr="002642C1" w:rsidRDefault="002C35BB" w:rsidP="002C35BB">
      <w:pPr>
        <w:rPr>
          <w:rFonts w:cs="Calibri"/>
          <w:i/>
          <w:iCs/>
          <w:color w:val="1D366E"/>
          <w14:ligatures w14:val="none"/>
        </w:rPr>
      </w:pPr>
      <w:r w:rsidRPr="002642C1">
        <w:rPr>
          <w:rFonts w:cs="Calibri"/>
          <w:i/>
          <w:iCs/>
          <w:color w:val="1D366E"/>
          <w14:ligatures w14:val="none"/>
        </w:rPr>
        <w:t>Tabel 4.</w:t>
      </w:r>
      <w:r w:rsidR="009740F8">
        <w:rPr>
          <w:rFonts w:cs="Calibri"/>
          <w:i/>
          <w:iCs/>
          <w:color w:val="1D366E"/>
          <w14:ligatures w14:val="none"/>
        </w:rPr>
        <w:t>4</w:t>
      </w:r>
      <w:r w:rsidRPr="002642C1">
        <w:rPr>
          <w:rFonts w:cs="Calibri"/>
          <w:i/>
          <w:iCs/>
          <w:color w:val="1D366E"/>
          <w14:ligatures w14:val="none"/>
        </w:rPr>
        <w:t xml:space="preserve"> – Afspraken wijzigingsbeheer</w:t>
      </w:r>
    </w:p>
    <w:p w14:paraId="2D9DFFED" w14:textId="0052B5EA" w:rsidR="006E0FF2" w:rsidRPr="002642C1" w:rsidRDefault="006E0FF2" w:rsidP="006E0FF2">
      <w:r w:rsidRPr="002642C1">
        <w:rPr>
          <w:b/>
          <w:bCs/>
        </w:rPr>
        <w:t xml:space="preserve">Reactietijd - </w:t>
      </w:r>
      <w:r w:rsidRPr="002642C1">
        <w:t xml:space="preserve">Betreft de termijn waarbinnen een (eerste) inhoudelijke reactie op een wijzigingsaanvraag plaatsvindt, inclusief een kennisgeving van welke medewerker van </w:t>
      </w:r>
      <w:r w:rsidR="00E647C7" w:rsidRPr="002642C1">
        <w:t xml:space="preserve">Inschrijver </w:t>
      </w:r>
      <w:r w:rsidRPr="002642C1">
        <w:t xml:space="preserve">de aanvraag opgepakt </w:t>
      </w:r>
      <w:r w:rsidR="00897E8F" w:rsidRPr="002642C1">
        <w:t>heeft</w:t>
      </w:r>
      <w:r w:rsidRPr="002642C1">
        <w:t xml:space="preserve"> en beoogde </w:t>
      </w:r>
      <w:r w:rsidR="00F425F8" w:rsidRPr="002642C1">
        <w:t>planning</w:t>
      </w:r>
      <w:r w:rsidRPr="002642C1">
        <w:t>.</w:t>
      </w:r>
    </w:p>
    <w:p w14:paraId="0246DBE5" w14:textId="4D647087" w:rsidR="00F425F8" w:rsidRPr="002642C1" w:rsidRDefault="00023955" w:rsidP="006E0FF2">
      <w:r w:rsidRPr="002642C1">
        <w:rPr>
          <w:b/>
          <w:bCs/>
        </w:rPr>
        <w:t>Levering</w:t>
      </w:r>
      <w:r w:rsidR="00F425F8" w:rsidRPr="002642C1">
        <w:rPr>
          <w:b/>
          <w:bCs/>
        </w:rPr>
        <w:t xml:space="preserve"> –</w:t>
      </w:r>
      <w:r w:rsidR="00F425F8" w:rsidRPr="002642C1">
        <w:t xml:space="preserve"> Betreft de </w:t>
      </w:r>
      <w:r w:rsidR="001C6C58">
        <w:t xml:space="preserve">termijn waarbinnen de </w:t>
      </w:r>
      <w:r w:rsidR="00641F60">
        <w:t>wijziging in productie is opgeleverd.</w:t>
      </w:r>
    </w:p>
    <w:p w14:paraId="602E5700" w14:textId="2DD0BBCC" w:rsidR="00023955" w:rsidRPr="002642C1" w:rsidRDefault="00023955" w:rsidP="006E0FF2">
      <w:r w:rsidRPr="002642C1">
        <w:rPr>
          <w:b/>
          <w:bCs/>
        </w:rPr>
        <w:t>Performance indicator (PI) –</w:t>
      </w:r>
      <w:r w:rsidRPr="002642C1">
        <w:t xml:space="preserve"> Inschrijver dient in 90% van de gevallen te voldoen aan de opgegeven maximale reactie- en levertijd, welke per kwartaal worden gemeten en gerapporteerd. </w:t>
      </w:r>
    </w:p>
    <w:p w14:paraId="3391C351" w14:textId="568BDFA6" w:rsidR="00782F2D" w:rsidRPr="002642C1" w:rsidRDefault="00782F2D" w:rsidP="00782F2D">
      <w:pPr>
        <w:pStyle w:val="Heading3"/>
      </w:pPr>
      <w:bookmarkStart w:id="14" w:name="_Toc205814157"/>
      <w:r w:rsidRPr="002642C1">
        <w:t>Klachten</w:t>
      </w:r>
      <w:r w:rsidR="00BB64E1" w:rsidRPr="002642C1">
        <w:t xml:space="preserve"> management</w:t>
      </w:r>
      <w:bookmarkEnd w:id="14"/>
    </w:p>
    <w:p w14:paraId="79FEDAC8" w14:textId="7A5EB37C" w:rsidR="00782F2D" w:rsidRPr="002642C1" w:rsidRDefault="00824116" w:rsidP="00782F2D">
      <w:r w:rsidRPr="002642C1">
        <w:t>Opdrachtgever</w:t>
      </w:r>
      <w:r w:rsidR="00782F2D" w:rsidRPr="002642C1">
        <w:t xml:space="preserve"> en </w:t>
      </w:r>
      <w:r w:rsidR="00EC718A" w:rsidRPr="002642C1">
        <w:t xml:space="preserve">Inschrijver </w:t>
      </w:r>
      <w:r w:rsidR="00782F2D" w:rsidRPr="002642C1">
        <w:t xml:space="preserve">komen een klachtenregeling overeen, gedetailleerd uitgewerkt in </w:t>
      </w:r>
      <w:r w:rsidR="000352C2">
        <w:t>het</w:t>
      </w:r>
      <w:r w:rsidR="00782F2D" w:rsidRPr="002642C1">
        <w:t xml:space="preserve"> DAP, waarvoor het volgende geldt:</w:t>
      </w:r>
    </w:p>
    <w:p w14:paraId="411C1B20" w14:textId="4773DC3C" w:rsidR="00782F2D" w:rsidRPr="002642C1" w:rsidRDefault="00824116" w:rsidP="00782F2D">
      <w:pPr>
        <w:pStyle w:val="ListParagraph"/>
        <w:numPr>
          <w:ilvl w:val="0"/>
          <w:numId w:val="26"/>
        </w:numPr>
      </w:pPr>
      <w:r w:rsidRPr="002642C1">
        <w:t xml:space="preserve">Inschrijver </w:t>
      </w:r>
      <w:r w:rsidR="00782F2D" w:rsidRPr="002642C1">
        <w:t xml:space="preserve">reageert binnen </w:t>
      </w:r>
      <w:r w:rsidR="0059290A">
        <w:t>2</w:t>
      </w:r>
      <w:r w:rsidR="00782F2D" w:rsidRPr="002642C1">
        <w:t xml:space="preserve"> werkdag</w:t>
      </w:r>
      <w:r w:rsidR="0059290A">
        <w:t>en</w:t>
      </w:r>
      <w:r w:rsidR="00782F2D" w:rsidRPr="002642C1">
        <w:t xml:space="preserve"> op klachten over de dienstverlening.</w:t>
      </w:r>
    </w:p>
    <w:p w14:paraId="6E4966D3" w14:textId="4084F5ED" w:rsidR="00782F2D" w:rsidRPr="002642C1" w:rsidRDefault="00782F2D" w:rsidP="00782F2D">
      <w:pPr>
        <w:pStyle w:val="ListParagraph"/>
        <w:numPr>
          <w:ilvl w:val="0"/>
          <w:numId w:val="26"/>
        </w:numPr>
      </w:pPr>
      <w:r w:rsidRPr="002642C1">
        <w:t xml:space="preserve">Binnen twee werkdagen na de melding komt </w:t>
      </w:r>
      <w:r w:rsidR="00824116" w:rsidRPr="002642C1">
        <w:t xml:space="preserve">Inschrijver </w:t>
      </w:r>
      <w:r w:rsidRPr="002642C1">
        <w:t>tot een voorstel voor de afhandeling van de klacht.</w:t>
      </w:r>
    </w:p>
    <w:p w14:paraId="10FAA271" w14:textId="1CF755CC" w:rsidR="00782F2D" w:rsidRPr="002642C1" w:rsidRDefault="00782F2D" w:rsidP="00782F2D">
      <w:pPr>
        <w:pStyle w:val="ListParagraph"/>
        <w:numPr>
          <w:ilvl w:val="0"/>
          <w:numId w:val="26"/>
        </w:numPr>
      </w:pPr>
      <w:r w:rsidRPr="002642C1">
        <w:t>De klacht kan pas afgesloten worden na goedkeuring van Opdrachtgever.</w:t>
      </w:r>
    </w:p>
    <w:p w14:paraId="67647D1D" w14:textId="391FA1A5" w:rsidR="00D279F3" w:rsidRPr="002642C1" w:rsidRDefault="00782F2D">
      <w:r w:rsidRPr="002642C1">
        <w:t>De escalatie van een klacht wordt uitgevoerd conform de escalatieregeling in de DAP. In de periodieke service level rapportage is een aparte paragraaf voor klachtrapportage opgenomen.</w:t>
      </w:r>
      <w:r w:rsidR="00D279F3" w:rsidRPr="002642C1">
        <w:br w:type="page"/>
      </w:r>
    </w:p>
    <w:p w14:paraId="61264E2E" w14:textId="2EC9A60C" w:rsidR="00782F2D" w:rsidRPr="002642C1" w:rsidRDefault="000207E2" w:rsidP="00530E5D">
      <w:pPr>
        <w:pStyle w:val="Heading1"/>
        <w:numPr>
          <w:ilvl w:val="0"/>
          <w:numId w:val="0"/>
        </w:numPr>
        <w:ind w:left="720" w:hanging="360"/>
      </w:pPr>
      <w:bookmarkStart w:id="15" w:name="_Toc205814158"/>
      <w:r w:rsidRPr="002642C1">
        <w:lastRenderedPageBreak/>
        <w:t>Verklarende begrippenlijst</w:t>
      </w:r>
      <w:bookmarkEnd w:id="15"/>
    </w:p>
    <w:tbl>
      <w:tblPr>
        <w:tblW w:w="0" w:type="auto"/>
        <w:tblBorders>
          <w:bottom w:val="single" w:sz="4" w:space="0" w:color="174D79"/>
        </w:tblBorders>
        <w:tblCellMar>
          <w:left w:w="70" w:type="dxa"/>
          <w:right w:w="70" w:type="dxa"/>
        </w:tblCellMar>
        <w:tblLook w:val="0000" w:firstRow="0" w:lastRow="0" w:firstColumn="0" w:lastColumn="0" w:noHBand="0" w:noVBand="0"/>
      </w:tblPr>
      <w:tblGrid>
        <w:gridCol w:w="2694"/>
        <w:gridCol w:w="6378"/>
      </w:tblGrid>
      <w:tr w:rsidR="004B26EE" w:rsidRPr="002642C1" w14:paraId="78A86254" w14:textId="77777777" w:rsidTr="00543260">
        <w:trPr>
          <w:trHeight w:val="283"/>
        </w:trPr>
        <w:tc>
          <w:tcPr>
            <w:tcW w:w="2694" w:type="dxa"/>
            <w:tcBorders>
              <w:top w:val="single" w:sz="4" w:space="0" w:color="174D79"/>
              <w:bottom w:val="single" w:sz="4" w:space="0" w:color="174D79"/>
            </w:tcBorders>
            <w:shd w:val="clear" w:color="auto" w:fill="174D79"/>
            <w:vAlign w:val="center"/>
          </w:tcPr>
          <w:p w14:paraId="61C900B0" w14:textId="391B1573" w:rsidR="004B26EE" w:rsidRPr="002642C1" w:rsidRDefault="000207E2" w:rsidP="00543260">
            <w:pPr>
              <w:spacing w:after="0" w:line="240" w:lineRule="auto"/>
              <w:rPr>
                <w:rFonts w:cs="Calibri"/>
                <w:color w:val="FFFFFF" w:themeColor="background1"/>
                <w14:ligatures w14:val="none"/>
              </w:rPr>
            </w:pPr>
            <w:r w:rsidRPr="002642C1">
              <w:rPr>
                <w:rFonts w:cs="Calibri"/>
                <w:color w:val="FFFFFF" w:themeColor="background1"/>
                <w14:ligatures w14:val="none"/>
              </w:rPr>
              <w:t>Begrip</w:t>
            </w:r>
          </w:p>
        </w:tc>
        <w:tc>
          <w:tcPr>
            <w:tcW w:w="6378" w:type="dxa"/>
            <w:tcBorders>
              <w:top w:val="single" w:sz="4" w:space="0" w:color="174D79"/>
              <w:bottom w:val="single" w:sz="4" w:space="0" w:color="174D79"/>
            </w:tcBorders>
            <w:shd w:val="clear" w:color="auto" w:fill="174D79"/>
            <w:vAlign w:val="center"/>
          </w:tcPr>
          <w:p w14:paraId="772C46E3" w14:textId="5A916F23" w:rsidR="004B26EE" w:rsidRPr="002642C1" w:rsidRDefault="000207E2" w:rsidP="00543260">
            <w:pPr>
              <w:spacing w:after="0" w:line="240" w:lineRule="auto"/>
              <w:rPr>
                <w:rFonts w:cs="Calibri"/>
                <w:color w:val="FFFFFF" w:themeColor="background1"/>
                <w14:ligatures w14:val="none"/>
              </w:rPr>
            </w:pPr>
            <w:r w:rsidRPr="002642C1">
              <w:rPr>
                <w:rFonts w:cs="Calibri"/>
                <w:color w:val="FFFFFF" w:themeColor="background1"/>
                <w14:ligatures w14:val="none"/>
              </w:rPr>
              <w:t>Omschrijving</w:t>
            </w:r>
          </w:p>
        </w:tc>
      </w:tr>
      <w:tr w:rsidR="000207E2" w:rsidRPr="002642C1" w14:paraId="35A096D7" w14:textId="77777777" w:rsidTr="00543260">
        <w:trPr>
          <w:trHeight w:val="283"/>
        </w:trPr>
        <w:tc>
          <w:tcPr>
            <w:tcW w:w="2694" w:type="dxa"/>
            <w:tcBorders>
              <w:top w:val="single" w:sz="4" w:space="0" w:color="174D79"/>
              <w:bottom w:val="single" w:sz="4" w:space="0" w:color="174D79"/>
            </w:tcBorders>
          </w:tcPr>
          <w:p w14:paraId="48194548" w14:textId="4C6234D0" w:rsidR="000207E2" w:rsidRPr="002642C1" w:rsidRDefault="00207647" w:rsidP="00543260">
            <w:pPr>
              <w:pStyle w:val="NoSpacing"/>
              <w:rPr>
                <w:lang w:val="nl-NL"/>
              </w:rPr>
            </w:pPr>
            <w:r w:rsidRPr="002642C1">
              <w:rPr>
                <w:lang w:val="nl-NL"/>
              </w:rPr>
              <w:t>DAP</w:t>
            </w:r>
            <w:r w:rsidR="00B4341F">
              <w:rPr>
                <w:lang w:val="nl-NL"/>
              </w:rPr>
              <w:t xml:space="preserve"> (</w:t>
            </w:r>
            <w:r w:rsidR="00B4341F" w:rsidRPr="002642C1">
              <w:rPr>
                <w:lang w:val="nl-NL"/>
              </w:rPr>
              <w:t>Dossier van Afspraken en Procedures</w:t>
            </w:r>
            <w:r w:rsidR="00B4341F">
              <w:rPr>
                <w:lang w:val="nl-NL"/>
              </w:rPr>
              <w:t>)</w:t>
            </w:r>
          </w:p>
        </w:tc>
        <w:tc>
          <w:tcPr>
            <w:tcW w:w="6378" w:type="dxa"/>
            <w:tcBorders>
              <w:top w:val="single" w:sz="4" w:space="0" w:color="174D79"/>
              <w:bottom w:val="single" w:sz="4" w:space="0" w:color="174D79"/>
            </w:tcBorders>
          </w:tcPr>
          <w:p w14:paraId="0C83C170" w14:textId="386E4EC7" w:rsidR="000207E2" w:rsidRPr="002642C1" w:rsidRDefault="008C0DA8" w:rsidP="00543260">
            <w:pPr>
              <w:pStyle w:val="NoSpacing"/>
              <w:rPr>
                <w:lang w:val="nl-NL"/>
              </w:rPr>
            </w:pPr>
            <w:r>
              <w:rPr>
                <w:lang w:val="nl-NL"/>
              </w:rPr>
              <w:t>E</w:t>
            </w:r>
            <w:r w:rsidR="00B4341F" w:rsidRPr="00B4341F">
              <w:rPr>
                <w:lang w:val="nl-NL"/>
              </w:rPr>
              <w:t xml:space="preserve">en document waarin alle operationele afspraken, procedures en werkinstructies zijn vastgelegd die gelden tussen </w:t>
            </w:r>
            <w:r w:rsidRPr="002642C1">
              <w:rPr>
                <w:lang w:val="nl-NL"/>
              </w:rPr>
              <w:t>Inschrijver</w:t>
            </w:r>
            <w:r w:rsidRPr="00B4341F">
              <w:rPr>
                <w:lang w:val="nl-NL"/>
              </w:rPr>
              <w:t xml:space="preserve"> </w:t>
            </w:r>
            <w:r>
              <w:rPr>
                <w:lang w:val="nl-NL"/>
              </w:rPr>
              <w:t>Opdrachtgever</w:t>
            </w:r>
            <w:r w:rsidR="00B4341F" w:rsidRPr="00B4341F">
              <w:rPr>
                <w:lang w:val="nl-NL"/>
              </w:rPr>
              <w:t xml:space="preserve">. </w:t>
            </w:r>
          </w:p>
        </w:tc>
      </w:tr>
      <w:tr w:rsidR="002642C1" w:rsidRPr="002642C1" w14:paraId="59D39B20" w14:textId="77777777" w:rsidTr="00543260">
        <w:trPr>
          <w:trHeight w:val="283"/>
        </w:trPr>
        <w:tc>
          <w:tcPr>
            <w:tcW w:w="2694" w:type="dxa"/>
            <w:tcBorders>
              <w:top w:val="single" w:sz="4" w:space="0" w:color="174D79"/>
              <w:bottom w:val="single" w:sz="4" w:space="0" w:color="174D79"/>
            </w:tcBorders>
          </w:tcPr>
          <w:p w14:paraId="2585D647" w14:textId="17C88BB8" w:rsidR="002642C1" w:rsidRPr="002642C1" w:rsidRDefault="002642C1" w:rsidP="00543260">
            <w:pPr>
              <w:pStyle w:val="NoSpacing"/>
              <w:rPr>
                <w:lang w:val="nl-NL"/>
              </w:rPr>
            </w:pPr>
            <w:proofErr w:type="spellStart"/>
            <w:r w:rsidRPr="002642C1">
              <w:rPr>
                <w:lang w:val="nl-NL"/>
              </w:rPr>
              <w:t>Datalek</w:t>
            </w:r>
            <w:proofErr w:type="spellEnd"/>
          </w:p>
        </w:tc>
        <w:tc>
          <w:tcPr>
            <w:tcW w:w="6378" w:type="dxa"/>
            <w:tcBorders>
              <w:top w:val="single" w:sz="4" w:space="0" w:color="174D79"/>
              <w:bottom w:val="single" w:sz="4" w:space="0" w:color="174D79"/>
            </w:tcBorders>
          </w:tcPr>
          <w:p w14:paraId="1A7A1DBD" w14:textId="11028900" w:rsidR="002642C1" w:rsidRPr="002642C1" w:rsidRDefault="008C0DA8" w:rsidP="00543260">
            <w:pPr>
              <w:pStyle w:val="NoSpacing"/>
              <w:rPr>
                <w:lang w:val="nl-NL"/>
              </w:rPr>
            </w:pPr>
            <w:r>
              <w:rPr>
                <w:lang w:val="nl-NL"/>
              </w:rPr>
              <w:t>T</w:t>
            </w:r>
            <w:r w:rsidR="00AF2683" w:rsidRPr="00AF2683">
              <w:rPr>
                <w:lang w:val="nl-NL"/>
              </w:rPr>
              <w:t xml:space="preserve">oegang tot persoonsgegevens zonder dat dit mag of zonder dat dit de bedoeling is. Waarbij de oorzaak een inbreuk op de beveiliging van deze gegevens is. Ook het ongewenst vernietigen, verliezen, wijzigen of verstrekken van persoonsgegevens door zo’n inbreuk valt onder een </w:t>
            </w:r>
            <w:proofErr w:type="spellStart"/>
            <w:r w:rsidR="00AF2683" w:rsidRPr="00AF2683">
              <w:rPr>
                <w:lang w:val="nl-NL"/>
              </w:rPr>
              <w:t>datalek</w:t>
            </w:r>
            <w:proofErr w:type="spellEnd"/>
            <w:r w:rsidR="00AF2683" w:rsidRPr="00AF2683">
              <w:rPr>
                <w:lang w:val="nl-NL"/>
              </w:rPr>
              <w:t>.</w:t>
            </w:r>
          </w:p>
        </w:tc>
      </w:tr>
      <w:tr w:rsidR="009D7ACF" w:rsidRPr="002642C1" w14:paraId="0F3C48DB" w14:textId="77777777" w:rsidTr="00543260">
        <w:trPr>
          <w:trHeight w:val="283"/>
        </w:trPr>
        <w:tc>
          <w:tcPr>
            <w:tcW w:w="2694" w:type="dxa"/>
            <w:tcBorders>
              <w:top w:val="single" w:sz="4" w:space="0" w:color="174D79"/>
              <w:bottom w:val="single" w:sz="4" w:space="0" w:color="174D79"/>
            </w:tcBorders>
          </w:tcPr>
          <w:p w14:paraId="4C4359E8" w14:textId="31D7F6E8" w:rsidR="009D7ACF" w:rsidRPr="002642C1" w:rsidRDefault="009D7ACF" w:rsidP="00543260">
            <w:pPr>
              <w:pStyle w:val="NoSpacing"/>
              <w:rPr>
                <w:lang w:val="nl-NL"/>
              </w:rPr>
            </w:pPr>
            <w:r w:rsidRPr="002642C1">
              <w:rPr>
                <w:lang w:val="nl-NL"/>
              </w:rPr>
              <w:t>Hersteltijd</w:t>
            </w:r>
          </w:p>
        </w:tc>
        <w:tc>
          <w:tcPr>
            <w:tcW w:w="6378" w:type="dxa"/>
            <w:tcBorders>
              <w:top w:val="single" w:sz="4" w:space="0" w:color="174D79"/>
              <w:bottom w:val="single" w:sz="4" w:space="0" w:color="174D79"/>
            </w:tcBorders>
          </w:tcPr>
          <w:p w14:paraId="4EDCFF55" w14:textId="216DE690" w:rsidR="009D7ACF" w:rsidRPr="002642C1" w:rsidRDefault="00CD56E3" w:rsidP="00543260">
            <w:pPr>
              <w:pStyle w:val="NoSpacing"/>
              <w:rPr>
                <w:lang w:val="nl-NL"/>
              </w:rPr>
            </w:pPr>
            <w:r>
              <w:rPr>
                <w:lang w:val="nl-NL"/>
              </w:rPr>
              <w:t xml:space="preserve">De </w:t>
            </w:r>
            <w:r w:rsidR="00464D25" w:rsidRPr="002642C1">
              <w:rPr>
                <w:lang w:val="nl-NL"/>
              </w:rPr>
              <w:t>termijn waarbinnen de dienstverlening is hersteld</w:t>
            </w:r>
            <w:r w:rsidR="00464D25">
              <w:rPr>
                <w:lang w:val="nl-NL"/>
              </w:rPr>
              <w:t xml:space="preserve"> na</w:t>
            </w:r>
            <w:r>
              <w:rPr>
                <w:lang w:val="nl-NL"/>
              </w:rPr>
              <w:t xml:space="preserve"> het</w:t>
            </w:r>
            <w:r w:rsidR="00464D25">
              <w:rPr>
                <w:lang w:val="nl-NL"/>
              </w:rPr>
              <w:t xml:space="preserve"> </w:t>
            </w:r>
            <w:r>
              <w:rPr>
                <w:lang w:val="nl-NL"/>
              </w:rPr>
              <w:t>constateren</w:t>
            </w:r>
            <w:r w:rsidR="00464D25">
              <w:rPr>
                <w:lang w:val="nl-NL"/>
              </w:rPr>
              <w:t xml:space="preserve"> van een incident.</w:t>
            </w:r>
          </w:p>
        </w:tc>
      </w:tr>
      <w:tr w:rsidR="002642C1" w:rsidRPr="002642C1" w14:paraId="4A6F64E0" w14:textId="77777777" w:rsidTr="00543260">
        <w:trPr>
          <w:trHeight w:val="283"/>
        </w:trPr>
        <w:tc>
          <w:tcPr>
            <w:tcW w:w="2694" w:type="dxa"/>
            <w:tcBorders>
              <w:top w:val="single" w:sz="4" w:space="0" w:color="174D79"/>
              <w:bottom w:val="single" w:sz="4" w:space="0" w:color="174D79"/>
            </w:tcBorders>
          </w:tcPr>
          <w:p w14:paraId="2EDDEE0B" w14:textId="63CF030E" w:rsidR="002642C1" w:rsidRPr="002642C1" w:rsidRDefault="002642C1" w:rsidP="00543260">
            <w:pPr>
              <w:pStyle w:val="NoSpacing"/>
              <w:rPr>
                <w:lang w:val="nl-NL"/>
              </w:rPr>
            </w:pPr>
            <w:r>
              <w:rPr>
                <w:lang w:val="nl-NL"/>
              </w:rPr>
              <w:t xml:space="preserve">ICT </w:t>
            </w:r>
            <w:r w:rsidR="009D5025">
              <w:rPr>
                <w:lang w:val="nl-NL"/>
              </w:rPr>
              <w:t>oplossing</w:t>
            </w:r>
          </w:p>
        </w:tc>
        <w:tc>
          <w:tcPr>
            <w:tcW w:w="6378" w:type="dxa"/>
            <w:tcBorders>
              <w:top w:val="single" w:sz="4" w:space="0" w:color="174D79"/>
              <w:bottom w:val="single" w:sz="4" w:space="0" w:color="174D79"/>
            </w:tcBorders>
          </w:tcPr>
          <w:p w14:paraId="7CA38D9D" w14:textId="428D7C1D" w:rsidR="00633D4E" w:rsidRPr="00633D4E" w:rsidRDefault="00633D4E" w:rsidP="00633D4E">
            <w:pPr>
              <w:pStyle w:val="NoSpacing"/>
              <w:rPr>
                <w:lang w:val="nl-NL"/>
              </w:rPr>
            </w:pPr>
            <w:r>
              <w:rPr>
                <w:lang w:val="nl-NL"/>
              </w:rPr>
              <w:t>A</w:t>
            </w:r>
            <w:r w:rsidRPr="00633D4E">
              <w:rPr>
                <w:lang w:val="nl-NL"/>
              </w:rPr>
              <w:t xml:space="preserve">lle door </w:t>
            </w:r>
            <w:r w:rsidRPr="002642C1">
              <w:rPr>
                <w:lang w:val="nl-NL"/>
              </w:rPr>
              <w:t>Inschrijver</w:t>
            </w:r>
            <w:r w:rsidRPr="00633D4E">
              <w:rPr>
                <w:lang w:val="nl-NL"/>
              </w:rPr>
              <w:t xml:space="preserve"> op grond van de Overeenkomst te leveren </w:t>
            </w:r>
          </w:p>
          <w:p w14:paraId="1301E308" w14:textId="74A3292C" w:rsidR="002642C1" w:rsidRPr="002642C1" w:rsidRDefault="00633D4E" w:rsidP="00633D4E">
            <w:pPr>
              <w:pStyle w:val="NoSpacing"/>
              <w:rPr>
                <w:lang w:val="nl-NL"/>
              </w:rPr>
            </w:pPr>
            <w:r w:rsidRPr="00633D4E">
              <w:rPr>
                <w:lang w:val="nl-NL"/>
              </w:rPr>
              <w:t xml:space="preserve">goederen, waaronder Producten, Gebruiksrechten en </w:t>
            </w:r>
            <w:r>
              <w:rPr>
                <w:lang w:val="nl-NL"/>
              </w:rPr>
              <w:t>D</w:t>
            </w:r>
            <w:r w:rsidRPr="00633D4E">
              <w:rPr>
                <w:lang w:val="nl-NL"/>
              </w:rPr>
              <w:t>iensten.</w:t>
            </w:r>
          </w:p>
        </w:tc>
      </w:tr>
      <w:tr w:rsidR="000207E2" w:rsidRPr="002642C1" w14:paraId="29595349" w14:textId="77777777" w:rsidTr="00543260">
        <w:trPr>
          <w:trHeight w:val="283"/>
        </w:trPr>
        <w:tc>
          <w:tcPr>
            <w:tcW w:w="2694" w:type="dxa"/>
            <w:tcBorders>
              <w:top w:val="single" w:sz="4" w:space="0" w:color="174D79"/>
              <w:bottom w:val="single" w:sz="4" w:space="0" w:color="174D79"/>
            </w:tcBorders>
          </w:tcPr>
          <w:p w14:paraId="6CC795F0" w14:textId="0119D1FF" w:rsidR="000207E2" w:rsidRPr="002642C1" w:rsidRDefault="00207647" w:rsidP="00543260">
            <w:pPr>
              <w:pStyle w:val="NoSpacing"/>
              <w:rPr>
                <w:lang w:val="nl-NL"/>
              </w:rPr>
            </w:pPr>
            <w:r w:rsidRPr="002642C1">
              <w:rPr>
                <w:lang w:val="nl-NL"/>
              </w:rPr>
              <w:t>Incident</w:t>
            </w:r>
          </w:p>
        </w:tc>
        <w:tc>
          <w:tcPr>
            <w:tcW w:w="6378" w:type="dxa"/>
            <w:tcBorders>
              <w:top w:val="single" w:sz="4" w:space="0" w:color="174D79"/>
              <w:bottom w:val="single" w:sz="4" w:space="0" w:color="174D79"/>
            </w:tcBorders>
          </w:tcPr>
          <w:p w14:paraId="3FCFFE3D" w14:textId="365FFFBD" w:rsidR="000207E2" w:rsidRPr="002642C1" w:rsidRDefault="00F73C5F" w:rsidP="00543260">
            <w:pPr>
              <w:pStyle w:val="NoSpacing"/>
              <w:rPr>
                <w:lang w:val="nl-NL"/>
              </w:rPr>
            </w:pPr>
            <w:r>
              <w:rPr>
                <w:lang w:val="nl-NL"/>
              </w:rPr>
              <w:t>E</w:t>
            </w:r>
            <w:r w:rsidRPr="00F73C5F">
              <w:rPr>
                <w:lang w:val="nl-NL"/>
              </w:rPr>
              <w:t xml:space="preserve">en ongeplande verstoring in de dienstverlening waardoor de te verwachten </w:t>
            </w:r>
            <w:r w:rsidR="002E0BC1">
              <w:rPr>
                <w:lang w:val="nl-NL"/>
              </w:rPr>
              <w:t>kwaliteit dienstverlening</w:t>
            </w:r>
            <w:r w:rsidRPr="00F73C5F">
              <w:rPr>
                <w:lang w:val="nl-NL"/>
              </w:rPr>
              <w:t xml:space="preserve"> in zijn geheel of gedeeltelijk is verdwenen of dreigt te verminderen.</w:t>
            </w:r>
          </w:p>
        </w:tc>
      </w:tr>
      <w:tr w:rsidR="002B3B16" w:rsidRPr="002642C1" w14:paraId="3E48C6A8" w14:textId="77777777" w:rsidTr="00543260">
        <w:trPr>
          <w:trHeight w:val="283"/>
        </w:trPr>
        <w:tc>
          <w:tcPr>
            <w:tcW w:w="2694" w:type="dxa"/>
            <w:tcBorders>
              <w:top w:val="single" w:sz="4" w:space="0" w:color="174D79"/>
              <w:bottom w:val="single" w:sz="4" w:space="0" w:color="174D79"/>
            </w:tcBorders>
          </w:tcPr>
          <w:p w14:paraId="5F67B153" w14:textId="551402F5" w:rsidR="002B3B16" w:rsidRPr="002642C1" w:rsidRDefault="002B3B16" w:rsidP="00543260">
            <w:pPr>
              <w:pStyle w:val="NoSpacing"/>
              <w:rPr>
                <w:lang w:val="nl-NL"/>
              </w:rPr>
            </w:pPr>
            <w:r>
              <w:rPr>
                <w:lang w:val="nl-NL"/>
              </w:rPr>
              <w:t>Klacht</w:t>
            </w:r>
          </w:p>
        </w:tc>
        <w:tc>
          <w:tcPr>
            <w:tcW w:w="6378" w:type="dxa"/>
            <w:tcBorders>
              <w:top w:val="single" w:sz="4" w:space="0" w:color="174D79"/>
              <w:bottom w:val="single" w:sz="4" w:space="0" w:color="174D79"/>
            </w:tcBorders>
          </w:tcPr>
          <w:p w14:paraId="280AB830" w14:textId="06D13F74" w:rsidR="002B3B16" w:rsidRDefault="002B3B16" w:rsidP="00543260">
            <w:pPr>
              <w:pStyle w:val="NoSpacing"/>
              <w:rPr>
                <w:lang w:val="nl-NL"/>
              </w:rPr>
            </w:pPr>
            <w:r>
              <w:rPr>
                <w:lang w:val="nl-NL"/>
              </w:rPr>
              <w:t xml:space="preserve">Een klacht over de dienstverlening van </w:t>
            </w:r>
            <w:r w:rsidR="00792879" w:rsidRPr="002642C1">
              <w:rPr>
                <w:lang w:val="nl-NL"/>
              </w:rPr>
              <w:t>Inschrijver</w:t>
            </w:r>
            <w:r w:rsidR="00792879">
              <w:rPr>
                <w:lang w:val="nl-NL"/>
              </w:rPr>
              <w:t>.</w:t>
            </w:r>
          </w:p>
        </w:tc>
      </w:tr>
      <w:tr w:rsidR="009D7ACF" w:rsidRPr="002642C1" w14:paraId="623712E0" w14:textId="77777777" w:rsidTr="00543260">
        <w:trPr>
          <w:trHeight w:val="283"/>
        </w:trPr>
        <w:tc>
          <w:tcPr>
            <w:tcW w:w="2694" w:type="dxa"/>
            <w:tcBorders>
              <w:top w:val="single" w:sz="4" w:space="0" w:color="174D79"/>
              <w:bottom w:val="single" w:sz="4" w:space="0" w:color="174D79"/>
            </w:tcBorders>
          </w:tcPr>
          <w:p w14:paraId="5EEDB741" w14:textId="5D549AB6" w:rsidR="009D7ACF" w:rsidRPr="002642C1" w:rsidRDefault="00065028" w:rsidP="00543260">
            <w:pPr>
              <w:pStyle w:val="NoSpacing"/>
              <w:rPr>
                <w:lang w:val="nl-NL"/>
              </w:rPr>
            </w:pPr>
            <w:r>
              <w:rPr>
                <w:lang w:val="nl-NL"/>
              </w:rPr>
              <w:t>Onderhoudsvenster</w:t>
            </w:r>
          </w:p>
        </w:tc>
        <w:tc>
          <w:tcPr>
            <w:tcW w:w="6378" w:type="dxa"/>
            <w:tcBorders>
              <w:top w:val="single" w:sz="4" w:space="0" w:color="174D79"/>
              <w:bottom w:val="single" w:sz="4" w:space="0" w:color="174D79"/>
            </w:tcBorders>
          </w:tcPr>
          <w:p w14:paraId="609C2B54" w14:textId="6D9584A5" w:rsidR="009D7ACF" w:rsidRPr="002642C1" w:rsidRDefault="00701544" w:rsidP="00543260">
            <w:pPr>
              <w:pStyle w:val="NoSpacing"/>
              <w:rPr>
                <w:lang w:val="nl-NL"/>
              </w:rPr>
            </w:pPr>
            <w:r w:rsidRPr="00701544">
              <w:rPr>
                <w:lang w:val="nl-NL"/>
              </w:rPr>
              <w:t>Het onderhoudsvenster stelt partijen in staat op vooraf vastgestelde tijden regulier onderhoud uit te voeren.</w:t>
            </w:r>
            <w:r w:rsidR="00065028">
              <w:rPr>
                <w:lang w:val="nl-NL"/>
              </w:rPr>
              <w:t xml:space="preserve"> Ook bekend als maintenance </w:t>
            </w:r>
            <w:proofErr w:type="spellStart"/>
            <w:r w:rsidR="00065028">
              <w:rPr>
                <w:lang w:val="nl-NL"/>
              </w:rPr>
              <w:t>window</w:t>
            </w:r>
            <w:proofErr w:type="spellEnd"/>
            <w:r w:rsidR="00065028">
              <w:rPr>
                <w:lang w:val="nl-NL"/>
              </w:rPr>
              <w:t>.</w:t>
            </w:r>
          </w:p>
        </w:tc>
      </w:tr>
      <w:tr w:rsidR="00A96C00" w:rsidRPr="002642C1" w14:paraId="2BA840A4" w14:textId="77777777" w:rsidTr="00543260">
        <w:trPr>
          <w:trHeight w:val="283"/>
        </w:trPr>
        <w:tc>
          <w:tcPr>
            <w:tcW w:w="2694" w:type="dxa"/>
            <w:tcBorders>
              <w:top w:val="single" w:sz="4" w:space="0" w:color="174D79"/>
              <w:bottom w:val="single" w:sz="4" w:space="0" w:color="174D79"/>
            </w:tcBorders>
          </w:tcPr>
          <w:p w14:paraId="7015D539" w14:textId="0C553D43" w:rsidR="00A96C00" w:rsidRPr="002642C1" w:rsidRDefault="00A96C00" w:rsidP="00543260">
            <w:pPr>
              <w:pStyle w:val="NoSpacing"/>
              <w:rPr>
                <w:lang w:val="nl-NL"/>
              </w:rPr>
            </w:pPr>
            <w:r w:rsidRPr="002642C1">
              <w:rPr>
                <w:lang w:val="nl-NL"/>
              </w:rPr>
              <w:t>Overeenkomst</w:t>
            </w:r>
          </w:p>
        </w:tc>
        <w:tc>
          <w:tcPr>
            <w:tcW w:w="6378" w:type="dxa"/>
            <w:tcBorders>
              <w:top w:val="single" w:sz="4" w:space="0" w:color="174D79"/>
              <w:bottom w:val="single" w:sz="4" w:space="0" w:color="174D79"/>
            </w:tcBorders>
          </w:tcPr>
          <w:p w14:paraId="10A1D655" w14:textId="44680666" w:rsidR="00A96C00" w:rsidRPr="002642C1" w:rsidRDefault="00A96C00" w:rsidP="00A96C00">
            <w:pPr>
              <w:pStyle w:val="NoSpacing"/>
              <w:rPr>
                <w:lang w:val="nl-NL"/>
              </w:rPr>
            </w:pPr>
            <w:r w:rsidRPr="002642C1">
              <w:rPr>
                <w:lang w:val="nl-NL"/>
              </w:rPr>
              <w:t>De tussen Partijen gesloten overeenkomst waarvan de SLA onderdeel uitmaakt.</w:t>
            </w:r>
          </w:p>
        </w:tc>
      </w:tr>
      <w:tr w:rsidR="00DB4AED" w:rsidRPr="002642C1" w14:paraId="410FA176" w14:textId="77777777" w:rsidTr="00543260">
        <w:trPr>
          <w:trHeight w:val="283"/>
        </w:trPr>
        <w:tc>
          <w:tcPr>
            <w:tcW w:w="2694" w:type="dxa"/>
            <w:tcBorders>
              <w:top w:val="single" w:sz="4" w:space="0" w:color="174D79"/>
              <w:bottom w:val="single" w:sz="4" w:space="0" w:color="174D79"/>
            </w:tcBorders>
          </w:tcPr>
          <w:p w14:paraId="3B5AE3EE" w14:textId="3FC534F8" w:rsidR="00DB4AED" w:rsidRPr="002642C1" w:rsidRDefault="00DB4AED" w:rsidP="00543260">
            <w:pPr>
              <w:pStyle w:val="NoSpacing"/>
              <w:rPr>
                <w:lang w:val="nl-NL"/>
              </w:rPr>
            </w:pPr>
            <w:r>
              <w:rPr>
                <w:lang w:val="nl-NL"/>
              </w:rPr>
              <w:t>Prestatie indicatoren</w:t>
            </w:r>
          </w:p>
        </w:tc>
        <w:tc>
          <w:tcPr>
            <w:tcW w:w="6378" w:type="dxa"/>
            <w:tcBorders>
              <w:top w:val="single" w:sz="4" w:space="0" w:color="174D79"/>
              <w:bottom w:val="single" w:sz="4" w:space="0" w:color="174D79"/>
            </w:tcBorders>
          </w:tcPr>
          <w:p w14:paraId="28E7009F" w14:textId="111A050F" w:rsidR="00DB4AED" w:rsidRPr="002642C1" w:rsidRDefault="00832D67" w:rsidP="00A96C00">
            <w:pPr>
              <w:pStyle w:val="NoSpacing"/>
              <w:rPr>
                <w:lang w:val="nl-NL"/>
              </w:rPr>
            </w:pPr>
            <w:r w:rsidRPr="00832D67">
              <w:rPr>
                <w:lang w:val="nl-NL"/>
              </w:rPr>
              <w:t>Minimum</w:t>
            </w:r>
            <w:r w:rsidR="00BD3DEC">
              <w:rPr>
                <w:lang w:val="nl-NL"/>
              </w:rPr>
              <w:t>,</w:t>
            </w:r>
            <w:r w:rsidRPr="00832D67">
              <w:rPr>
                <w:lang w:val="nl-NL"/>
              </w:rPr>
              <w:t xml:space="preserve"> standaard</w:t>
            </w:r>
            <w:r w:rsidR="00C85517">
              <w:rPr>
                <w:lang w:val="nl-NL"/>
              </w:rPr>
              <w:t xml:space="preserve"> en meetbare</w:t>
            </w:r>
            <w:r w:rsidRPr="00832D67">
              <w:rPr>
                <w:lang w:val="nl-NL"/>
              </w:rPr>
              <w:t xml:space="preserve"> prestatie-indicator</w:t>
            </w:r>
            <w:r w:rsidR="007D7B21">
              <w:rPr>
                <w:lang w:val="nl-NL"/>
              </w:rPr>
              <w:t xml:space="preserve"> </w:t>
            </w:r>
            <w:r w:rsidR="00C85517">
              <w:rPr>
                <w:lang w:val="nl-NL"/>
              </w:rPr>
              <w:t xml:space="preserve">waaraan gemeten wordt of </w:t>
            </w:r>
            <w:r w:rsidR="00C85517" w:rsidRPr="002642C1">
              <w:rPr>
                <w:lang w:val="nl-NL"/>
              </w:rPr>
              <w:t>Inschrijver</w:t>
            </w:r>
            <w:r w:rsidR="00BD3DEC">
              <w:rPr>
                <w:lang w:val="nl-NL"/>
              </w:rPr>
              <w:t xml:space="preserve"> aan de gemaakte afspraken voldoet.</w:t>
            </w:r>
          </w:p>
        </w:tc>
      </w:tr>
      <w:tr w:rsidR="009D7ACF" w:rsidRPr="002642C1" w14:paraId="4CB5A21E" w14:textId="77777777" w:rsidTr="00543260">
        <w:trPr>
          <w:trHeight w:val="283"/>
        </w:trPr>
        <w:tc>
          <w:tcPr>
            <w:tcW w:w="2694" w:type="dxa"/>
            <w:tcBorders>
              <w:top w:val="single" w:sz="4" w:space="0" w:color="174D79"/>
              <w:bottom w:val="single" w:sz="4" w:space="0" w:color="174D79"/>
            </w:tcBorders>
          </w:tcPr>
          <w:p w14:paraId="47A796B5" w14:textId="7152CFEC" w:rsidR="009D7ACF" w:rsidRPr="002642C1" w:rsidRDefault="009D7ACF" w:rsidP="00543260">
            <w:pPr>
              <w:pStyle w:val="NoSpacing"/>
              <w:rPr>
                <w:lang w:val="nl-NL"/>
              </w:rPr>
            </w:pPr>
            <w:r w:rsidRPr="002642C1">
              <w:rPr>
                <w:lang w:val="nl-NL"/>
              </w:rPr>
              <w:t>Probleem</w:t>
            </w:r>
          </w:p>
        </w:tc>
        <w:tc>
          <w:tcPr>
            <w:tcW w:w="6378" w:type="dxa"/>
            <w:tcBorders>
              <w:top w:val="single" w:sz="4" w:space="0" w:color="174D79"/>
              <w:bottom w:val="single" w:sz="4" w:space="0" w:color="174D79"/>
            </w:tcBorders>
          </w:tcPr>
          <w:p w14:paraId="034D6F5B" w14:textId="53CF5532" w:rsidR="009D7ACF" w:rsidRPr="002642C1" w:rsidRDefault="0029003B" w:rsidP="00A96C00">
            <w:pPr>
              <w:pStyle w:val="NoSpacing"/>
              <w:rPr>
                <w:lang w:val="nl-NL"/>
              </w:rPr>
            </w:pPr>
            <w:r>
              <w:rPr>
                <w:lang w:val="nl-NL"/>
              </w:rPr>
              <w:t>De onderliggende oorzaak van één of meerdere incidenten.</w:t>
            </w:r>
          </w:p>
        </w:tc>
      </w:tr>
      <w:tr w:rsidR="009D7ACF" w:rsidRPr="002642C1" w14:paraId="6E40BB83" w14:textId="77777777" w:rsidTr="00543260">
        <w:trPr>
          <w:trHeight w:val="283"/>
        </w:trPr>
        <w:tc>
          <w:tcPr>
            <w:tcW w:w="2694" w:type="dxa"/>
            <w:tcBorders>
              <w:top w:val="single" w:sz="4" w:space="0" w:color="174D79"/>
              <w:bottom w:val="single" w:sz="4" w:space="0" w:color="174D79"/>
            </w:tcBorders>
          </w:tcPr>
          <w:p w14:paraId="4948B97E" w14:textId="72BEBBAB" w:rsidR="009D7ACF" w:rsidRPr="002642C1" w:rsidRDefault="009D7ACF" w:rsidP="00543260">
            <w:pPr>
              <w:pStyle w:val="NoSpacing"/>
              <w:rPr>
                <w:lang w:val="nl-NL"/>
              </w:rPr>
            </w:pPr>
            <w:r w:rsidRPr="002642C1">
              <w:rPr>
                <w:lang w:val="nl-NL"/>
              </w:rPr>
              <w:t>Reactietijd</w:t>
            </w:r>
          </w:p>
        </w:tc>
        <w:tc>
          <w:tcPr>
            <w:tcW w:w="6378" w:type="dxa"/>
            <w:tcBorders>
              <w:top w:val="single" w:sz="4" w:space="0" w:color="174D79"/>
              <w:bottom w:val="single" w:sz="4" w:space="0" w:color="174D79"/>
            </w:tcBorders>
          </w:tcPr>
          <w:p w14:paraId="0600F842" w14:textId="7676D5F7" w:rsidR="009D7ACF" w:rsidRPr="002642C1" w:rsidRDefault="00833C00" w:rsidP="00A96C00">
            <w:pPr>
              <w:pStyle w:val="NoSpacing"/>
              <w:rPr>
                <w:lang w:val="nl-NL"/>
              </w:rPr>
            </w:pPr>
            <w:r>
              <w:rPr>
                <w:lang w:val="nl-NL"/>
              </w:rPr>
              <w:t>De</w:t>
            </w:r>
            <w:r w:rsidRPr="002642C1">
              <w:rPr>
                <w:lang w:val="nl-NL"/>
              </w:rPr>
              <w:t xml:space="preserve"> termijn waarbinnen een (eerste) inhoudelijke reactie op een </w:t>
            </w:r>
            <w:r>
              <w:rPr>
                <w:lang w:val="nl-NL"/>
              </w:rPr>
              <w:t>verzoek</w:t>
            </w:r>
            <w:r w:rsidRPr="002642C1">
              <w:rPr>
                <w:lang w:val="nl-NL"/>
              </w:rPr>
              <w:t xml:space="preserve"> plaatsvindt</w:t>
            </w:r>
            <w:r>
              <w:rPr>
                <w:lang w:val="nl-NL"/>
              </w:rPr>
              <w:t xml:space="preserve"> door </w:t>
            </w:r>
            <w:r w:rsidRPr="002642C1">
              <w:rPr>
                <w:lang w:val="nl-NL"/>
              </w:rPr>
              <w:t>Inschrijver</w:t>
            </w:r>
            <w:r>
              <w:rPr>
                <w:lang w:val="nl-NL"/>
              </w:rPr>
              <w:t>.</w:t>
            </w:r>
          </w:p>
        </w:tc>
      </w:tr>
      <w:tr w:rsidR="009D7ACF" w:rsidRPr="002642C1" w14:paraId="0CB98E03" w14:textId="77777777" w:rsidTr="00543260">
        <w:trPr>
          <w:trHeight w:val="283"/>
        </w:trPr>
        <w:tc>
          <w:tcPr>
            <w:tcW w:w="2694" w:type="dxa"/>
            <w:tcBorders>
              <w:top w:val="single" w:sz="4" w:space="0" w:color="174D79"/>
              <w:bottom w:val="single" w:sz="4" w:space="0" w:color="174D79"/>
            </w:tcBorders>
          </w:tcPr>
          <w:p w14:paraId="5ED8ECF5" w14:textId="4A1D7F29" w:rsidR="009D7ACF" w:rsidRPr="002642C1" w:rsidRDefault="009D7ACF" w:rsidP="00543260">
            <w:pPr>
              <w:pStyle w:val="NoSpacing"/>
              <w:rPr>
                <w:lang w:val="nl-NL"/>
              </w:rPr>
            </w:pPr>
            <w:r w:rsidRPr="002642C1">
              <w:rPr>
                <w:lang w:val="nl-NL"/>
              </w:rPr>
              <w:t>Release</w:t>
            </w:r>
          </w:p>
        </w:tc>
        <w:tc>
          <w:tcPr>
            <w:tcW w:w="6378" w:type="dxa"/>
            <w:tcBorders>
              <w:top w:val="single" w:sz="4" w:space="0" w:color="174D79"/>
              <w:bottom w:val="single" w:sz="4" w:space="0" w:color="174D79"/>
            </w:tcBorders>
          </w:tcPr>
          <w:p w14:paraId="43075E4D" w14:textId="753233CB" w:rsidR="009D7ACF" w:rsidRPr="002642C1" w:rsidRDefault="001846FE" w:rsidP="004E795A">
            <w:pPr>
              <w:pStyle w:val="NoSpacing"/>
              <w:rPr>
                <w:lang w:val="nl-NL"/>
              </w:rPr>
            </w:pPr>
            <w:r w:rsidRPr="001846FE">
              <w:rPr>
                <w:lang w:val="nl-NL"/>
              </w:rPr>
              <w:t>Een release is een verzameling van één of meer wijzigingen die samen worden getest, goedgekeurd en uitgerold naar de productieomgeving.</w:t>
            </w:r>
          </w:p>
        </w:tc>
      </w:tr>
      <w:tr w:rsidR="002642C1" w:rsidRPr="002642C1" w14:paraId="47128362" w14:textId="77777777" w:rsidTr="00543260">
        <w:trPr>
          <w:trHeight w:val="283"/>
        </w:trPr>
        <w:tc>
          <w:tcPr>
            <w:tcW w:w="2694" w:type="dxa"/>
            <w:tcBorders>
              <w:top w:val="single" w:sz="4" w:space="0" w:color="174D79"/>
              <w:bottom w:val="single" w:sz="4" w:space="0" w:color="174D79"/>
            </w:tcBorders>
          </w:tcPr>
          <w:p w14:paraId="63E70D79" w14:textId="3B3450C6" w:rsidR="002642C1" w:rsidRPr="002642C1" w:rsidRDefault="002642C1" w:rsidP="00543260">
            <w:pPr>
              <w:pStyle w:val="NoSpacing"/>
              <w:rPr>
                <w:lang w:val="nl-NL"/>
              </w:rPr>
            </w:pPr>
            <w:proofErr w:type="spellStart"/>
            <w:r>
              <w:rPr>
                <w:lang w:val="nl-NL"/>
              </w:rPr>
              <w:t>Releasenotes</w:t>
            </w:r>
            <w:proofErr w:type="spellEnd"/>
          </w:p>
        </w:tc>
        <w:tc>
          <w:tcPr>
            <w:tcW w:w="6378" w:type="dxa"/>
            <w:tcBorders>
              <w:top w:val="single" w:sz="4" w:space="0" w:color="174D79"/>
              <w:bottom w:val="single" w:sz="4" w:space="0" w:color="174D79"/>
            </w:tcBorders>
          </w:tcPr>
          <w:p w14:paraId="31FCB758" w14:textId="3697A66F" w:rsidR="002642C1" w:rsidRPr="002642C1" w:rsidRDefault="00E5226A" w:rsidP="00A96C00">
            <w:pPr>
              <w:pStyle w:val="NoSpacing"/>
              <w:rPr>
                <w:lang w:val="nl-NL"/>
              </w:rPr>
            </w:pPr>
            <w:r>
              <w:rPr>
                <w:lang w:val="nl-NL"/>
              </w:rPr>
              <w:t>D</w:t>
            </w:r>
            <w:r w:rsidRPr="00E5226A">
              <w:rPr>
                <w:lang w:val="nl-NL"/>
              </w:rPr>
              <w:t>ocumentatie die de inhoud van een release beschrijft, inclusief nieuwe functionaliteiten, verbeteringen, opgeloste bugs en bekende beperkingen.</w:t>
            </w:r>
          </w:p>
        </w:tc>
      </w:tr>
      <w:tr w:rsidR="00DB4AED" w:rsidRPr="002642C1" w14:paraId="609B97D9" w14:textId="77777777" w:rsidTr="00543260">
        <w:trPr>
          <w:trHeight w:val="283"/>
        </w:trPr>
        <w:tc>
          <w:tcPr>
            <w:tcW w:w="2694" w:type="dxa"/>
            <w:tcBorders>
              <w:top w:val="single" w:sz="4" w:space="0" w:color="174D79"/>
              <w:bottom w:val="single" w:sz="4" w:space="0" w:color="174D79"/>
            </w:tcBorders>
          </w:tcPr>
          <w:p w14:paraId="43FB2BFB" w14:textId="4FAF6051" w:rsidR="00DB4AED" w:rsidRPr="002642C1" w:rsidRDefault="00DB4AED" w:rsidP="00543260">
            <w:pPr>
              <w:pStyle w:val="NoSpacing"/>
              <w:rPr>
                <w:lang w:val="nl-NL"/>
              </w:rPr>
            </w:pPr>
            <w:r>
              <w:rPr>
                <w:lang w:val="nl-NL"/>
              </w:rPr>
              <w:t>Service level</w:t>
            </w:r>
          </w:p>
        </w:tc>
        <w:tc>
          <w:tcPr>
            <w:tcW w:w="6378" w:type="dxa"/>
            <w:tcBorders>
              <w:top w:val="single" w:sz="4" w:space="0" w:color="174D79"/>
              <w:bottom w:val="single" w:sz="4" w:space="0" w:color="174D79"/>
            </w:tcBorders>
          </w:tcPr>
          <w:p w14:paraId="15D32769" w14:textId="3E0ED5C6" w:rsidR="00DB4AED" w:rsidRPr="002642C1" w:rsidRDefault="00140267" w:rsidP="00A96C00">
            <w:pPr>
              <w:pStyle w:val="NoSpacing"/>
              <w:rPr>
                <w:lang w:val="nl-NL"/>
              </w:rPr>
            </w:pPr>
            <w:r w:rsidRPr="00140267">
              <w:rPr>
                <w:lang w:val="nl-NL"/>
              </w:rPr>
              <w:t>Een service level is een meetbare prestatie-eis waaraan een dienst moet voldoen</w:t>
            </w:r>
            <w:r w:rsidR="00B131A2">
              <w:rPr>
                <w:lang w:val="nl-NL"/>
              </w:rPr>
              <w:t xml:space="preserve">. </w:t>
            </w:r>
            <w:r w:rsidRPr="00140267">
              <w:rPr>
                <w:lang w:val="nl-NL"/>
              </w:rPr>
              <w:t>Het vormt de basis voor afspraken in een SLA.</w:t>
            </w:r>
          </w:p>
        </w:tc>
      </w:tr>
      <w:tr w:rsidR="002642C1" w:rsidRPr="002642C1" w14:paraId="133B5321" w14:textId="77777777" w:rsidTr="00543260">
        <w:trPr>
          <w:trHeight w:val="283"/>
        </w:trPr>
        <w:tc>
          <w:tcPr>
            <w:tcW w:w="2694" w:type="dxa"/>
            <w:tcBorders>
              <w:top w:val="single" w:sz="4" w:space="0" w:color="174D79"/>
              <w:bottom w:val="single" w:sz="4" w:space="0" w:color="174D79"/>
            </w:tcBorders>
          </w:tcPr>
          <w:p w14:paraId="2471C2F1" w14:textId="070835EF" w:rsidR="002642C1" w:rsidRPr="002642C1" w:rsidRDefault="002642C1" w:rsidP="00543260">
            <w:pPr>
              <w:pStyle w:val="NoSpacing"/>
              <w:rPr>
                <w:lang w:val="nl-NL"/>
              </w:rPr>
            </w:pPr>
            <w:r w:rsidRPr="002642C1">
              <w:rPr>
                <w:lang w:val="nl-NL"/>
              </w:rPr>
              <w:t xml:space="preserve">Service </w:t>
            </w:r>
            <w:proofErr w:type="spellStart"/>
            <w:r w:rsidRPr="002642C1">
              <w:rPr>
                <w:lang w:val="nl-NL"/>
              </w:rPr>
              <w:t>request</w:t>
            </w:r>
            <w:proofErr w:type="spellEnd"/>
          </w:p>
        </w:tc>
        <w:tc>
          <w:tcPr>
            <w:tcW w:w="6378" w:type="dxa"/>
            <w:tcBorders>
              <w:top w:val="single" w:sz="4" w:space="0" w:color="174D79"/>
              <w:bottom w:val="single" w:sz="4" w:space="0" w:color="174D79"/>
            </w:tcBorders>
          </w:tcPr>
          <w:p w14:paraId="3B5050DF" w14:textId="3FC4EBA1" w:rsidR="002642C1" w:rsidRPr="002642C1" w:rsidRDefault="00B131A2" w:rsidP="00A96C00">
            <w:pPr>
              <w:pStyle w:val="NoSpacing"/>
              <w:rPr>
                <w:lang w:val="nl-NL"/>
              </w:rPr>
            </w:pPr>
            <w:r w:rsidRPr="00B131A2">
              <w:rPr>
                <w:lang w:val="nl-NL"/>
              </w:rPr>
              <w:t xml:space="preserve">Een service </w:t>
            </w:r>
            <w:proofErr w:type="spellStart"/>
            <w:r w:rsidRPr="00B131A2">
              <w:rPr>
                <w:lang w:val="nl-NL"/>
              </w:rPr>
              <w:t>request</w:t>
            </w:r>
            <w:proofErr w:type="spellEnd"/>
            <w:r w:rsidRPr="00B131A2">
              <w:rPr>
                <w:lang w:val="nl-NL"/>
              </w:rPr>
              <w:t xml:space="preserve"> is een formeel verzoek van een gebruiker voor een standaarddienst of -actie, die vaak vooraf is goedgekeurd. Het betreft géén storing of wijziging.</w:t>
            </w:r>
          </w:p>
        </w:tc>
      </w:tr>
      <w:tr w:rsidR="00DB4AED" w:rsidRPr="002642C1" w14:paraId="1B54943B" w14:textId="77777777" w:rsidTr="00543260">
        <w:trPr>
          <w:trHeight w:val="283"/>
        </w:trPr>
        <w:tc>
          <w:tcPr>
            <w:tcW w:w="2694" w:type="dxa"/>
            <w:tcBorders>
              <w:top w:val="single" w:sz="4" w:space="0" w:color="174D79"/>
              <w:bottom w:val="single" w:sz="4" w:space="0" w:color="174D79"/>
            </w:tcBorders>
          </w:tcPr>
          <w:p w14:paraId="375EEC5F" w14:textId="71DDEF24" w:rsidR="00DB4AED" w:rsidRPr="002642C1" w:rsidRDefault="00DB4AED" w:rsidP="00543260">
            <w:pPr>
              <w:pStyle w:val="NoSpacing"/>
              <w:rPr>
                <w:lang w:val="nl-NL"/>
              </w:rPr>
            </w:pPr>
            <w:r>
              <w:rPr>
                <w:lang w:val="nl-NL"/>
              </w:rPr>
              <w:t>Service</w:t>
            </w:r>
            <w:r w:rsidR="00065028">
              <w:rPr>
                <w:lang w:val="nl-NL"/>
              </w:rPr>
              <w:t>venster</w:t>
            </w:r>
          </w:p>
        </w:tc>
        <w:tc>
          <w:tcPr>
            <w:tcW w:w="6378" w:type="dxa"/>
            <w:tcBorders>
              <w:top w:val="single" w:sz="4" w:space="0" w:color="174D79"/>
              <w:bottom w:val="single" w:sz="4" w:space="0" w:color="174D79"/>
            </w:tcBorders>
          </w:tcPr>
          <w:p w14:paraId="4F9ED4BF" w14:textId="353F6F34" w:rsidR="00DB4AED" w:rsidRPr="002642C1" w:rsidRDefault="006057EF" w:rsidP="00A96C00">
            <w:pPr>
              <w:pStyle w:val="NoSpacing"/>
              <w:rPr>
                <w:lang w:val="nl-NL"/>
              </w:rPr>
            </w:pPr>
            <w:r w:rsidRPr="006057EF">
              <w:rPr>
                <w:lang w:val="nl-NL"/>
              </w:rPr>
              <w:t xml:space="preserve">Het servicevenster is de tijd waarbinnen </w:t>
            </w:r>
            <w:r w:rsidR="000D4699">
              <w:rPr>
                <w:lang w:val="nl-NL"/>
              </w:rPr>
              <w:t xml:space="preserve">een beroep gedaan kan worden op de dienstverlening van </w:t>
            </w:r>
            <w:r w:rsidR="000D4699" w:rsidRPr="002642C1">
              <w:rPr>
                <w:lang w:val="nl-NL"/>
              </w:rPr>
              <w:t>Inschrijver</w:t>
            </w:r>
            <w:r w:rsidR="000D4699">
              <w:rPr>
                <w:lang w:val="nl-NL"/>
              </w:rPr>
              <w:t xml:space="preserve">. </w:t>
            </w:r>
            <w:r w:rsidR="00065028">
              <w:rPr>
                <w:lang w:val="nl-NL"/>
              </w:rPr>
              <w:t xml:space="preserve">Ook bekend als service </w:t>
            </w:r>
            <w:proofErr w:type="spellStart"/>
            <w:r w:rsidR="00065028">
              <w:rPr>
                <w:lang w:val="nl-NL"/>
              </w:rPr>
              <w:t>window</w:t>
            </w:r>
            <w:proofErr w:type="spellEnd"/>
            <w:r w:rsidR="00065028">
              <w:rPr>
                <w:lang w:val="nl-NL"/>
              </w:rPr>
              <w:t>.</w:t>
            </w:r>
          </w:p>
        </w:tc>
      </w:tr>
      <w:tr w:rsidR="00207647" w:rsidRPr="002642C1" w14:paraId="0902F3C8" w14:textId="77777777" w:rsidTr="00543260">
        <w:trPr>
          <w:trHeight w:val="283"/>
        </w:trPr>
        <w:tc>
          <w:tcPr>
            <w:tcW w:w="2694" w:type="dxa"/>
            <w:tcBorders>
              <w:top w:val="single" w:sz="4" w:space="0" w:color="174D79"/>
              <w:bottom w:val="single" w:sz="4" w:space="0" w:color="174D79"/>
            </w:tcBorders>
          </w:tcPr>
          <w:p w14:paraId="765DF530" w14:textId="52303917" w:rsidR="00207647" w:rsidRPr="002642C1" w:rsidRDefault="00207647" w:rsidP="00543260">
            <w:pPr>
              <w:pStyle w:val="NoSpacing"/>
              <w:rPr>
                <w:lang w:val="nl-NL"/>
              </w:rPr>
            </w:pPr>
            <w:r w:rsidRPr="002642C1">
              <w:rPr>
                <w:lang w:val="nl-NL"/>
              </w:rPr>
              <w:t>SLA</w:t>
            </w:r>
            <w:r w:rsidR="00B4341F">
              <w:rPr>
                <w:lang w:val="nl-NL"/>
              </w:rPr>
              <w:t xml:space="preserve"> (</w:t>
            </w:r>
            <w:r w:rsidR="00B4341F" w:rsidRPr="002642C1">
              <w:rPr>
                <w:lang w:val="nl-NL"/>
              </w:rPr>
              <w:t>Service Level Afspraken</w:t>
            </w:r>
            <w:r w:rsidR="00B4341F">
              <w:rPr>
                <w:lang w:val="nl-NL"/>
              </w:rPr>
              <w:t>)</w:t>
            </w:r>
          </w:p>
        </w:tc>
        <w:tc>
          <w:tcPr>
            <w:tcW w:w="6378" w:type="dxa"/>
            <w:tcBorders>
              <w:top w:val="single" w:sz="4" w:space="0" w:color="174D79"/>
              <w:bottom w:val="single" w:sz="4" w:space="0" w:color="174D79"/>
            </w:tcBorders>
          </w:tcPr>
          <w:p w14:paraId="0D943005" w14:textId="1C7924D3" w:rsidR="00207647" w:rsidRPr="002642C1" w:rsidRDefault="00E5226A" w:rsidP="00543260">
            <w:pPr>
              <w:pStyle w:val="NoSpacing"/>
              <w:rPr>
                <w:lang w:val="nl-NL"/>
              </w:rPr>
            </w:pPr>
            <w:r>
              <w:rPr>
                <w:lang w:val="nl-NL"/>
              </w:rPr>
              <w:t>E</w:t>
            </w:r>
            <w:r w:rsidRPr="00E5226A">
              <w:rPr>
                <w:lang w:val="nl-NL"/>
              </w:rPr>
              <w:t xml:space="preserve">en formele overeenkomst tussen </w:t>
            </w:r>
            <w:r w:rsidRPr="002642C1">
              <w:rPr>
                <w:lang w:val="nl-NL"/>
              </w:rPr>
              <w:t>Inschrijver</w:t>
            </w:r>
            <w:r w:rsidRPr="00E5226A">
              <w:rPr>
                <w:lang w:val="nl-NL"/>
              </w:rPr>
              <w:t xml:space="preserve"> en klant waarin afspraken staan over service levels</w:t>
            </w:r>
            <w:r w:rsidR="00B4341F">
              <w:rPr>
                <w:lang w:val="nl-NL"/>
              </w:rPr>
              <w:t>.</w:t>
            </w:r>
          </w:p>
        </w:tc>
      </w:tr>
      <w:tr w:rsidR="009D7ACF" w:rsidRPr="002642C1" w14:paraId="00EA7B15" w14:textId="77777777" w:rsidTr="00543260">
        <w:trPr>
          <w:trHeight w:val="283"/>
        </w:trPr>
        <w:tc>
          <w:tcPr>
            <w:tcW w:w="2694" w:type="dxa"/>
            <w:tcBorders>
              <w:top w:val="single" w:sz="4" w:space="0" w:color="174D79"/>
              <w:bottom w:val="single" w:sz="4" w:space="0" w:color="174D79"/>
            </w:tcBorders>
          </w:tcPr>
          <w:p w14:paraId="56BD8D6B" w14:textId="39FDC632" w:rsidR="009D7ACF" w:rsidRPr="002642C1" w:rsidRDefault="009D7ACF" w:rsidP="00543260">
            <w:pPr>
              <w:pStyle w:val="NoSpacing"/>
              <w:rPr>
                <w:lang w:val="nl-NL"/>
              </w:rPr>
            </w:pPr>
            <w:r w:rsidRPr="002642C1">
              <w:rPr>
                <w:lang w:val="nl-NL"/>
              </w:rPr>
              <w:t>Wijziging</w:t>
            </w:r>
          </w:p>
        </w:tc>
        <w:tc>
          <w:tcPr>
            <w:tcW w:w="6378" w:type="dxa"/>
            <w:tcBorders>
              <w:top w:val="single" w:sz="4" w:space="0" w:color="174D79"/>
              <w:bottom w:val="single" w:sz="4" w:space="0" w:color="174D79"/>
            </w:tcBorders>
          </w:tcPr>
          <w:p w14:paraId="40E73509" w14:textId="6A2D3996" w:rsidR="009D7ACF" w:rsidRPr="002642C1" w:rsidRDefault="00F3300C" w:rsidP="00543260">
            <w:pPr>
              <w:pStyle w:val="NoSpacing"/>
              <w:rPr>
                <w:lang w:val="nl-NL"/>
              </w:rPr>
            </w:pPr>
            <w:r w:rsidRPr="00F3300C">
              <w:rPr>
                <w:lang w:val="nl-NL"/>
              </w:rPr>
              <w:t>Een wijziging (</w:t>
            </w:r>
            <w:r>
              <w:rPr>
                <w:lang w:val="nl-NL"/>
              </w:rPr>
              <w:t>ook wel C</w:t>
            </w:r>
            <w:r w:rsidRPr="00F3300C">
              <w:rPr>
                <w:lang w:val="nl-NL"/>
              </w:rPr>
              <w:t>hange</w:t>
            </w:r>
            <w:r>
              <w:rPr>
                <w:lang w:val="nl-NL"/>
              </w:rPr>
              <w:t xml:space="preserve"> genoemd</w:t>
            </w:r>
            <w:r w:rsidRPr="00F3300C">
              <w:rPr>
                <w:lang w:val="nl-NL"/>
              </w:rPr>
              <w:t xml:space="preserve">) is elke aanpassing aan de bestaande IT-diensten, bedoeld om functionaliteit te verbeteren of problemen </w:t>
            </w:r>
            <w:r w:rsidR="001846FE">
              <w:rPr>
                <w:lang w:val="nl-NL"/>
              </w:rPr>
              <w:t xml:space="preserve">op </w:t>
            </w:r>
            <w:r w:rsidRPr="00F3300C">
              <w:rPr>
                <w:lang w:val="nl-NL"/>
              </w:rPr>
              <w:t xml:space="preserve">te </w:t>
            </w:r>
            <w:r w:rsidR="001846FE">
              <w:rPr>
                <w:lang w:val="nl-NL"/>
              </w:rPr>
              <w:t xml:space="preserve">lossen of te </w:t>
            </w:r>
            <w:r w:rsidRPr="00F3300C">
              <w:rPr>
                <w:lang w:val="nl-NL"/>
              </w:rPr>
              <w:t>voorkomen.</w:t>
            </w:r>
          </w:p>
        </w:tc>
      </w:tr>
      <w:tr w:rsidR="000207E2" w:rsidRPr="002642C1" w14:paraId="0EDB78F8" w14:textId="77777777" w:rsidTr="00543260">
        <w:trPr>
          <w:trHeight w:val="283"/>
        </w:trPr>
        <w:tc>
          <w:tcPr>
            <w:tcW w:w="2694" w:type="dxa"/>
            <w:tcBorders>
              <w:top w:val="single" w:sz="4" w:space="0" w:color="174D79"/>
              <w:bottom w:val="single" w:sz="4" w:space="0" w:color="174D79"/>
            </w:tcBorders>
          </w:tcPr>
          <w:p w14:paraId="62DCEB4A" w14:textId="015E9F41" w:rsidR="000207E2" w:rsidRPr="002642C1" w:rsidRDefault="00207647" w:rsidP="00543260">
            <w:pPr>
              <w:pStyle w:val="NoSpacing"/>
              <w:rPr>
                <w:lang w:val="nl-NL"/>
              </w:rPr>
            </w:pPr>
            <w:r w:rsidRPr="002642C1">
              <w:rPr>
                <w:lang w:val="nl-NL"/>
              </w:rPr>
              <w:lastRenderedPageBreak/>
              <w:t>Wijzigingsaanvraag</w:t>
            </w:r>
          </w:p>
        </w:tc>
        <w:tc>
          <w:tcPr>
            <w:tcW w:w="6378" w:type="dxa"/>
            <w:tcBorders>
              <w:top w:val="single" w:sz="4" w:space="0" w:color="174D79"/>
              <w:bottom w:val="single" w:sz="4" w:space="0" w:color="174D79"/>
            </w:tcBorders>
          </w:tcPr>
          <w:p w14:paraId="503B5292" w14:textId="0D72F088" w:rsidR="000207E2" w:rsidRPr="002642C1" w:rsidRDefault="001846FE" w:rsidP="00543260">
            <w:pPr>
              <w:pStyle w:val="NoSpacing"/>
              <w:rPr>
                <w:lang w:val="nl-NL"/>
              </w:rPr>
            </w:pPr>
            <w:r w:rsidRPr="001846FE">
              <w:rPr>
                <w:lang w:val="nl-NL"/>
              </w:rPr>
              <w:t>Een wijzigingsaanvraag is een formeel verzoek om een wijziging door te voeren. Deze aanvraag wordt geëvalueerd op risico’s, impact, urgentie en kosten voordat deze wordt goedgekeurd.</w:t>
            </w:r>
          </w:p>
        </w:tc>
      </w:tr>
    </w:tbl>
    <w:p w14:paraId="21DACBCB" w14:textId="77777777" w:rsidR="004B26EE" w:rsidRPr="00EF57E7" w:rsidRDefault="004B26EE" w:rsidP="00782F2D"/>
    <w:sectPr w:rsidR="004B26EE" w:rsidRPr="00EF57E7" w:rsidSect="00246CB2">
      <w:headerReference w:type="default" r:id="rId12"/>
      <w:footerReference w:type="default" r:id="rId13"/>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68F3" w14:textId="77777777" w:rsidR="002429DA" w:rsidRPr="002642C1" w:rsidRDefault="002429DA" w:rsidP="007A3608">
      <w:pPr>
        <w:spacing w:after="0" w:line="240" w:lineRule="auto"/>
      </w:pPr>
      <w:r w:rsidRPr="002642C1">
        <w:separator/>
      </w:r>
    </w:p>
  </w:endnote>
  <w:endnote w:type="continuationSeparator" w:id="0">
    <w:p w14:paraId="3D40BD20" w14:textId="77777777" w:rsidR="002429DA" w:rsidRPr="002642C1" w:rsidRDefault="002429DA" w:rsidP="007A3608">
      <w:pPr>
        <w:spacing w:after="0" w:line="240" w:lineRule="auto"/>
      </w:pPr>
      <w:r w:rsidRPr="002642C1">
        <w:continuationSeparator/>
      </w:r>
    </w:p>
  </w:endnote>
  <w:endnote w:type="continuationNotice" w:id="1">
    <w:p w14:paraId="73E1CE3B" w14:textId="77777777" w:rsidR="002429DA" w:rsidRPr="002642C1" w:rsidRDefault="00242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29992"/>
      <w:docPartObj>
        <w:docPartGallery w:val="Page Numbers (Bottom of Page)"/>
        <w:docPartUnique/>
      </w:docPartObj>
    </w:sdtPr>
    <w:sdtContent>
      <w:p w14:paraId="48D34EFD" w14:textId="3CEB7135" w:rsidR="0042366C" w:rsidRPr="002642C1" w:rsidRDefault="007A14FF">
        <w:pPr>
          <w:pStyle w:val="Footer"/>
          <w:jc w:val="right"/>
        </w:pPr>
        <w:r w:rsidRPr="002642C1">
          <w:rPr>
            <w:noProof/>
          </w:rPr>
          <mc:AlternateContent>
            <mc:Choice Requires="wps">
              <w:drawing>
                <wp:anchor distT="0" distB="0" distL="114300" distR="114300" simplePos="0" relativeHeight="251658240" behindDoc="0" locked="0" layoutInCell="1" allowOverlap="1" wp14:anchorId="0B07CA9A" wp14:editId="3EF05358">
                  <wp:simplePos x="0" y="0"/>
                  <wp:positionH relativeFrom="margin">
                    <wp:posOffset>1490980</wp:posOffset>
                  </wp:positionH>
                  <wp:positionV relativeFrom="paragraph">
                    <wp:posOffset>8890</wp:posOffset>
                  </wp:positionV>
                  <wp:extent cx="2352675" cy="333375"/>
                  <wp:effectExtent l="0" t="0" r="9525" b="9525"/>
                  <wp:wrapNone/>
                  <wp:docPr id="900374821" name="Text Box 1"/>
                  <wp:cNvGraphicFramePr/>
                  <a:graphic xmlns:a="http://schemas.openxmlformats.org/drawingml/2006/main">
                    <a:graphicData uri="http://schemas.microsoft.com/office/word/2010/wordprocessingShape">
                      <wps:wsp>
                        <wps:cNvSpPr txBox="1"/>
                        <wps:spPr>
                          <a:xfrm>
                            <a:off x="0" y="0"/>
                            <a:ext cx="2352675" cy="333375"/>
                          </a:xfrm>
                          <a:prstGeom prst="rect">
                            <a:avLst/>
                          </a:prstGeom>
                          <a:solidFill>
                            <a:schemeClr val="lt1"/>
                          </a:solidFill>
                          <a:ln w="6350">
                            <a:noFill/>
                          </a:ln>
                        </wps:spPr>
                        <wps:txbx>
                          <w:txbxContent>
                            <w:p w14:paraId="31C5BB6C" w14:textId="26234B53" w:rsidR="0042366C" w:rsidRPr="002642C1" w:rsidRDefault="0042366C" w:rsidP="00942542">
                              <w:pPr>
                                <w:jc w:val="center"/>
                                <w:rPr>
                                  <w:color w:val="174D79"/>
                                </w:rPr>
                              </w:pPr>
                              <w:r w:rsidRPr="002642C1">
                                <w:rPr>
                                  <w:color w:val="174D79"/>
                                </w:rPr>
                                <w:t xml:space="preserve">Model </w:t>
                              </w:r>
                              <w:r w:rsidR="00942542" w:rsidRPr="002642C1">
                                <w:rPr>
                                  <w:color w:val="174D79"/>
                                </w:rPr>
                                <w:t>Service Level Afspraken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7CA9A" id="_x0000_t202" coordsize="21600,21600" o:spt="202" path="m,l,21600r21600,l21600,xe">
                  <v:stroke joinstyle="miter"/>
                  <v:path gradientshapeok="t" o:connecttype="rect"/>
                </v:shapetype>
                <v:shape id="Text Box 1" o:spid="_x0000_s1026" type="#_x0000_t202" style="position:absolute;left:0;text-align:left;margin-left:117.4pt;margin-top:.7pt;width:185.25pt;height:2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" fillcolor="white [3201]" stroked="f" strokeweight=".5pt">
                  <v:textbox>
                    <w:txbxContent>
                      <w:p w14:paraId="31C5BB6C" w14:textId="26234B53" w:rsidR="0042366C" w:rsidRPr="002642C1" w:rsidRDefault="0042366C" w:rsidP="00942542">
                        <w:pPr>
                          <w:jc w:val="center"/>
                          <w:rPr>
                            <w:color w:val="174D79"/>
                          </w:rPr>
                        </w:pPr>
                        <w:r w:rsidRPr="002642C1">
                          <w:rPr>
                            <w:color w:val="174D79"/>
                          </w:rPr>
                          <w:t xml:space="preserve">Model </w:t>
                        </w:r>
                        <w:r w:rsidR="00942542" w:rsidRPr="002642C1">
                          <w:rPr>
                            <w:color w:val="174D79"/>
                          </w:rPr>
                          <w:t>Service Level Afspraken</w:t>
                        </w:r>
                      </w:p>
                    </w:txbxContent>
                  </v:textbox>
                  <w10:wrap anchorx="margin"/>
                </v:shape>
              </w:pict>
            </mc:Fallback>
          </mc:AlternateContent>
        </w:r>
        <w:r w:rsidR="00744B1B" w:rsidRPr="002642C1">
          <w:rPr>
            <w:noProof/>
          </w:rPr>
          <mc:AlternateContent>
            <mc:Choice Requires="wps">
              <w:drawing>
                <wp:anchor distT="0" distB="0" distL="114300" distR="114300" simplePos="0" relativeHeight="251658241" behindDoc="0" locked="0" layoutInCell="1" allowOverlap="1" wp14:anchorId="3684B493" wp14:editId="1591AC94">
                  <wp:simplePos x="0" y="0"/>
                  <wp:positionH relativeFrom="column">
                    <wp:posOffset>-280670</wp:posOffset>
                  </wp:positionH>
                  <wp:positionV relativeFrom="paragraph">
                    <wp:posOffset>-71120</wp:posOffset>
                  </wp:positionV>
                  <wp:extent cx="6372225" cy="0"/>
                  <wp:effectExtent l="0" t="0" r="0" b="0"/>
                  <wp:wrapNone/>
                  <wp:docPr id="346223773" name="Straight Connector 2"/>
                  <wp:cNvGraphicFramePr/>
                  <a:graphic xmlns:a="http://schemas.openxmlformats.org/drawingml/2006/main">
                    <a:graphicData uri="http://schemas.microsoft.com/office/word/2010/wordprocessingShape">
                      <wps:wsp>
                        <wps:cNvCnPr/>
                        <wps:spPr>
                          <a:xfrm>
                            <a:off x="0" y="0"/>
                            <a:ext cx="6372225" cy="0"/>
                          </a:xfrm>
                          <a:prstGeom prst="line">
                            <a:avLst/>
                          </a:prstGeom>
                          <a:ln w="19050">
                            <a:solidFill>
                              <a:srgbClr val="00ADE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adef" strokeweight="1.5pt" from="-22.1pt,-5.6pt" to="479.65pt,-5.6pt" w14:anchorId="15573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">
                  <v:stroke joinstyle="miter"/>
                </v:line>
              </w:pict>
            </mc:Fallback>
          </mc:AlternateContent>
        </w:r>
        <w:r w:rsidR="0042366C" w:rsidRPr="002642C1">
          <w:fldChar w:fldCharType="begin"/>
        </w:r>
        <w:r w:rsidR="0042366C" w:rsidRPr="002642C1">
          <w:instrText>PAGE   \* MERGEFORMAT</w:instrText>
        </w:r>
        <w:r w:rsidR="0042366C" w:rsidRPr="002642C1">
          <w:fldChar w:fldCharType="separate"/>
        </w:r>
        <w:r w:rsidR="0042366C" w:rsidRPr="002642C1">
          <w:t>2</w:t>
        </w:r>
        <w:r w:rsidR="0042366C" w:rsidRPr="002642C1">
          <w:fldChar w:fldCharType="end"/>
        </w:r>
      </w:p>
    </w:sdtContent>
  </w:sdt>
  <w:p w14:paraId="6A54CD22" w14:textId="77777777" w:rsidR="0002215D" w:rsidRPr="002642C1" w:rsidRDefault="0002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ADC3" w14:textId="77777777" w:rsidR="002429DA" w:rsidRPr="002642C1" w:rsidRDefault="002429DA" w:rsidP="007A3608">
      <w:pPr>
        <w:spacing w:after="0" w:line="240" w:lineRule="auto"/>
      </w:pPr>
      <w:r w:rsidRPr="002642C1">
        <w:separator/>
      </w:r>
    </w:p>
  </w:footnote>
  <w:footnote w:type="continuationSeparator" w:id="0">
    <w:p w14:paraId="066424CB" w14:textId="77777777" w:rsidR="002429DA" w:rsidRPr="002642C1" w:rsidRDefault="002429DA" w:rsidP="007A3608">
      <w:pPr>
        <w:spacing w:after="0" w:line="240" w:lineRule="auto"/>
      </w:pPr>
      <w:r w:rsidRPr="002642C1">
        <w:continuationSeparator/>
      </w:r>
    </w:p>
  </w:footnote>
  <w:footnote w:type="continuationNotice" w:id="1">
    <w:p w14:paraId="2E127474" w14:textId="77777777" w:rsidR="002429DA" w:rsidRPr="002642C1" w:rsidRDefault="00242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F636" w14:textId="1EA62A53" w:rsidR="007A3608" w:rsidRPr="002642C1" w:rsidRDefault="007A3608" w:rsidP="0002215D">
    <w:pPr>
      <w:pStyle w:val="Header"/>
      <w:jc w:val="right"/>
    </w:pPr>
    <w:r w:rsidRPr="002642C1">
      <w:rPr>
        <w:noProof/>
      </w:rPr>
      <w:drawing>
        <wp:inline distT="0" distB="0" distL="0" distR="0" wp14:anchorId="51BF511D" wp14:editId="62B5EDA5">
          <wp:extent cx="1958250" cy="521510"/>
          <wp:effectExtent l="0" t="0" r="4445" b="0"/>
          <wp:docPr id="320563429" name="Picture 2" descr="A logo of a person with a s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63429" name="Picture 2" descr="A logo of a person with a s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238" cy="533491"/>
                  </a:xfrm>
                  <a:prstGeom prst="rect">
                    <a:avLst/>
                  </a:prstGeom>
                  <a:noFill/>
                  <a:ln>
                    <a:noFill/>
                  </a:ln>
                </pic:spPr>
              </pic:pic>
            </a:graphicData>
          </a:graphic>
        </wp:inline>
      </w:drawing>
    </w:r>
    <w:r w:rsidRPr="002642C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A3D"/>
    <w:multiLevelType w:val="hybridMultilevel"/>
    <w:tmpl w:val="29DC4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279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686E68"/>
    <w:multiLevelType w:val="hybridMultilevel"/>
    <w:tmpl w:val="DB74A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74F0D"/>
    <w:multiLevelType w:val="hybridMultilevel"/>
    <w:tmpl w:val="E3F27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F87E1B"/>
    <w:multiLevelType w:val="hybridMultilevel"/>
    <w:tmpl w:val="0FBA9B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115A51"/>
    <w:multiLevelType w:val="hybridMultilevel"/>
    <w:tmpl w:val="2292A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36A2C"/>
    <w:multiLevelType w:val="hybridMultilevel"/>
    <w:tmpl w:val="D8782D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B3C24"/>
    <w:multiLevelType w:val="hybridMultilevel"/>
    <w:tmpl w:val="C8840F8C"/>
    <w:lvl w:ilvl="0" w:tplc="04130001">
      <w:start w:val="1"/>
      <w:numFmt w:val="bullet"/>
      <w:lvlText w:val=""/>
      <w:lvlJc w:val="left"/>
      <w:pPr>
        <w:ind w:left="360" w:hanging="360"/>
      </w:pPr>
      <w:rPr>
        <w:rFonts w:ascii="Symbol" w:hAnsi="Symbol" w:hint="default"/>
      </w:rPr>
    </w:lvl>
    <w:lvl w:ilvl="1" w:tplc="202A4B6E">
      <w:start w:val="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814A35"/>
    <w:multiLevelType w:val="hybridMultilevel"/>
    <w:tmpl w:val="304E7D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4A3ED8"/>
    <w:multiLevelType w:val="hybridMultilevel"/>
    <w:tmpl w:val="6C64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4F79"/>
    <w:multiLevelType w:val="hybridMultilevel"/>
    <w:tmpl w:val="34F62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075790"/>
    <w:multiLevelType w:val="hybridMultilevel"/>
    <w:tmpl w:val="0F06A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050D91"/>
    <w:multiLevelType w:val="hybridMultilevel"/>
    <w:tmpl w:val="4B685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07A2D"/>
    <w:multiLevelType w:val="hybridMultilevel"/>
    <w:tmpl w:val="D92E612E"/>
    <w:lvl w:ilvl="0" w:tplc="313E8ABE">
      <w:start w:val="1"/>
      <w:numFmt w:val="decimal"/>
      <w:pStyle w:val="Heading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3A4C9F"/>
    <w:multiLevelType w:val="hybridMultilevel"/>
    <w:tmpl w:val="6E3C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0217E5"/>
    <w:multiLevelType w:val="hybridMultilevel"/>
    <w:tmpl w:val="E856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E6EAF"/>
    <w:multiLevelType w:val="hybridMultilevel"/>
    <w:tmpl w:val="156AC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3A2D48"/>
    <w:multiLevelType w:val="hybridMultilevel"/>
    <w:tmpl w:val="DECE0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7C1D90"/>
    <w:multiLevelType w:val="hybridMultilevel"/>
    <w:tmpl w:val="A9A83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1A214A"/>
    <w:multiLevelType w:val="hybridMultilevel"/>
    <w:tmpl w:val="6DA0F330"/>
    <w:lvl w:ilvl="0" w:tplc="8A7C60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A1363"/>
    <w:multiLevelType w:val="hybridMultilevel"/>
    <w:tmpl w:val="03DC8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54123B"/>
    <w:multiLevelType w:val="hybridMultilevel"/>
    <w:tmpl w:val="5FE413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4C74E7"/>
    <w:multiLevelType w:val="hybridMultilevel"/>
    <w:tmpl w:val="001ED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AC023B"/>
    <w:multiLevelType w:val="hybridMultilevel"/>
    <w:tmpl w:val="623AC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B723B2"/>
    <w:multiLevelType w:val="hybridMultilevel"/>
    <w:tmpl w:val="2E50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C07EDD"/>
    <w:multiLevelType w:val="hybridMultilevel"/>
    <w:tmpl w:val="56C05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2C1D69"/>
    <w:multiLevelType w:val="hybridMultilevel"/>
    <w:tmpl w:val="033C9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3162028">
    <w:abstractNumId w:val="9"/>
  </w:num>
  <w:num w:numId="2" w16cid:durableId="1477070615">
    <w:abstractNumId w:val="24"/>
  </w:num>
  <w:num w:numId="3" w16cid:durableId="2106339619">
    <w:abstractNumId w:val="14"/>
  </w:num>
  <w:num w:numId="4" w16cid:durableId="489492580">
    <w:abstractNumId w:val="25"/>
  </w:num>
  <w:num w:numId="5" w16cid:durableId="839277165">
    <w:abstractNumId w:val="1"/>
  </w:num>
  <w:num w:numId="6" w16cid:durableId="25839091">
    <w:abstractNumId w:val="12"/>
  </w:num>
  <w:num w:numId="7" w16cid:durableId="2047681369">
    <w:abstractNumId w:val="15"/>
  </w:num>
  <w:num w:numId="8" w16cid:durableId="1870214272">
    <w:abstractNumId w:val="17"/>
  </w:num>
  <w:num w:numId="9" w16cid:durableId="1048412098">
    <w:abstractNumId w:val="6"/>
  </w:num>
  <w:num w:numId="10" w16cid:durableId="785270918">
    <w:abstractNumId w:val="26"/>
  </w:num>
  <w:num w:numId="11" w16cid:durableId="391125632">
    <w:abstractNumId w:val="7"/>
  </w:num>
  <w:num w:numId="12" w16cid:durableId="2143380348">
    <w:abstractNumId w:val="19"/>
  </w:num>
  <w:num w:numId="13" w16cid:durableId="1174999451">
    <w:abstractNumId w:val="8"/>
  </w:num>
  <w:num w:numId="14" w16cid:durableId="469521520">
    <w:abstractNumId w:val="3"/>
  </w:num>
  <w:num w:numId="15" w16cid:durableId="2033142794">
    <w:abstractNumId w:val="16"/>
  </w:num>
  <w:num w:numId="16" w16cid:durableId="849876996">
    <w:abstractNumId w:val="4"/>
  </w:num>
  <w:num w:numId="17" w16cid:durableId="442458853">
    <w:abstractNumId w:val="13"/>
  </w:num>
  <w:num w:numId="18" w16cid:durableId="908154755">
    <w:abstractNumId w:val="2"/>
  </w:num>
  <w:num w:numId="19" w16cid:durableId="1843005810">
    <w:abstractNumId w:val="0"/>
  </w:num>
  <w:num w:numId="20" w16cid:durableId="2112312655">
    <w:abstractNumId w:val="21"/>
  </w:num>
  <w:num w:numId="21" w16cid:durableId="1263756386">
    <w:abstractNumId w:val="18"/>
  </w:num>
  <w:num w:numId="22" w16cid:durableId="341014728">
    <w:abstractNumId w:val="23"/>
  </w:num>
  <w:num w:numId="23" w16cid:durableId="1435439135">
    <w:abstractNumId w:val="10"/>
  </w:num>
  <w:num w:numId="24" w16cid:durableId="680164249">
    <w:abstractNumId w:val="22"/>
  </w:num>
  <w:num w:numId="25" w16cid:durableId="1075275688">
    <w:abstractNumId w:val="20"/>
  </w:num>
  <w:num w:numId="26" w16cid:durableId="184052974">
    <w:abstractNumId w:val="11"/>
  </w:num>
  <w:num w:numId="27" w16cid:durableId="306781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08"/>
    <w:rsid w:val="00002207"/>
    <w:rsid w:val="0000686D"/>
    <w:rsid w:val="000113E6"/>
    <w:rsid w:val="00014D42"/>
    <w:rsid w:val="000207E2"/>
    <w:rsid w:val="00021A57"/>
    <w:rsid w:val="0002215D"/>
    <w:rsid w:val="00022223"/>
    <w:rsid w:val="000225F2"/>
    <w:rsid w:val="00023955"/>
    <w:rsid w:val="00024D4D"/>
    <w:rsid w:val="00026AA4"/>
    <w:rsid w:val="00026E0B"/>
    <w:rsid w:val="00026EC2"/>
    <w:rsid w:val="0002765E"/>
    <w:rsid w:val="00030929"/>
    <w:rsid w:val="000352C2"/>
    <w:rsid w:val="000367FB"/>
    <w:rsid w:val="00037C3D"/>
    <w:rsid w:val="0004096B"/>
    <w:rsid w:val="0004211F"/>
    <w:rsid w:val="000427B6"/>
    <w:rsid w:val="0004542E"/>
    <w:rsid w:val="00045EA9"/>
    <w:rsid w:val="00047382"/>
    <w:rsid w:val="000476B6"/>
    <w:rsid w:val="00050BAD"/>
    <w:rsid w:val="00050CD3"/>
    <w:rsid w:val="00054430"/>
    <w:rsid w:val="00055A87"/>
    <w:rsid w:val="00057C6D"/>
    <w:rsid w:val="000647E3"/>
    <w:rsid w:val="00065000"/>
    <w:rsid w:val="00065028"/>
    <w:rsid w:val="000706FA"/>
    <w:rsid w:val="0007429E"/>
    <w:rsid w:val="0007488A"/>
    <w:rsid w:val="00087B0F"/>
    <w:rsid w:val="00094EB9"/>
    <w:rsid w:val="00094F98"/>
    <w:rsid w:val="000958BF"/>
    <w:rsid w:val="000A2B50"/>
    <w:rsid w:val="000A2CA9"/>
    <w:rsid w:val="000A3C12"/>
    <w:rsid w:val="000A6E2B"/>
    <w:rsid w:val="000B56B4"/>
    <w:rsid w:val="000C03B2"/>
    <w:rsid w:val="000C6FA9"/>
    <w:rsid w:val="000D0328"/>
    <w:rsid w:val="000D45CA"/>
    <w:rsid w:val="000D4699"/>
    <w:rsid w:val="000D7C75"/>
    <w:rsid w:val="000E2058"/>
    <w:rsid w:val="000E29EB"/>
    <w:rsid w:val="000E2D29"/>
    <w:rsid w:val="000E5B53"/>
    <w:rsid w:val="000F1C86"/>
    <w:rsid w:val="000F424F"/>
    <w:rsid w:val="000F43E1"/>
    <w:rsid w:val="000F59EE"/>
    <w:rsid w:val="000F7D2A"/>
    <w:rsid w:val="001000ED"/>
    <w:rsid w:val="001015AA"/>
    <w:rsid w:val="00102B5D"/>
    <w:rsid w:val="0010342A"/>
    <w:rsid w:val="00105A8E"/>
    <w:rsid w:val="00105DAA"/>
    <w:rsid w:val="00106081"/>
    <w:rsid w:val="001073C9"/>
    <w:rsid w:val="00113695"/>
    <w:rsid w:val="00113F3E"/>
    <w:rsid w:val="001170FE"/>
    <w:rsid w:val="001179FA"/>
    <w:rsid w:val="00117C91"/>
    <w:rsid w:val="00121CD8"/>
    <w:rsid w:val="0012350B"/>
    <w:rsid w:val="00123574"/>
    <w:rsid w:val="0012372D"/>
    <w:rsid w:val="00127004"/>
    <w:rsid w:val="001315FB"/>
    <w:rsid w:val="00133280"/>
    <w:rsid w:val="00135707"/>
    <w:rsid w:val="00137D42"/>
    <w:rsid w:val="00137E0C"/>
    <w:rsid w:val="00140267"/>
    <w:rsid w:val="00140503"/>
    <w:rsid w:val="00140587"/>
    <w:rsid w:val="001474FD"/>
    <w:rsid w:val="001501A7"/>
    <w:rsid w:val="00150352"/>
    <w:rsid w:val="00150F00"/>
    <w:rsid w:val="00152087"/>
    <w:rsid w:val="00152D5A"/>
    <w:rsid w:val="00154373"/>
    <w:rsid w:val="00156630"/>
    <w:rsid w:val="00157A25"/>
    <w:rsid w:val="00162033"/>
    <w:rsid w:val="0016527D"/>
    <w:rsid w:val="00165C82"/>
    <w:rsid w:val="00172698"/>
    <w:rsid w:val="00173E17"/>
    <w:rsid w:val="00174E13"/>
    <w:rsid w:val="00177A67"/>
    <w:rsid w:val="0018284F"/>
    <w:rsid w:val="00183B4A"/>
    <w:rsid w:val="001846FE"/>
    <w:rsid w:val="001847DE"/>
    <w:rsid w:val="001856A9"/>
    <w:rsid w:val="00186CF4"/>
    <w:rsid w:val="00197BBB"/>
    <w:rsid w:val="00197CEA"/>
    <w:rsid w:val="001A0EA4"/>
    <w:rsid w:val="001A23D7"/>
    <w:rsid w:val="001A333A"/>
    <w:rsid w:val="001A4A6A"/>
    <w:rsid w:val="001A61E6"/>
    <w:rsid w:val="001B5839"/>
    <w:rsid w:val="001B6EE3"/>
    <w:rsid w:val="001B76AC"/>
    <w:rsid w:val="001C238A"/>
    <w:rsid w:val="001C3834"/>
    <w:rsid w:val="001C3C39"/>
    <w:rsid w:val="001C3CD3"/>
    <w:rsid w:val="001C4C18"/>
    <w:rsid w:val="001C506F"/>
    <w:rsid w:val="001C5789"/>
    <w:rsid w:val="001C67B8"/>
    <w:rsid w:val="001C6C58"/>
    <w:rsid w:val="001C7702"/>
    <w:rsid w:val="001D3EE8"/>
    <w:rsid w:val="001D562A"/>
    <w:rsid w:val="001D6091"/>
    <w:rsid w:val="001D74E5"/>
    <w:rsid w:val="001E26B8"/>
    <w:rsid w:val="001F011E"/>
    <w:rsid w:val="001F3215"/>
    <w:rsid w:val="00203724"/>
    <w:rsid w:val="00203CDB"/>
    <w:rsid w:val="00205F1D"/>
    <w:rsid w:val="00207647"/>
    <w:rsid w:val="0021322F"/>
    <w:rsid w:val="00220EFF"/>
    <w:rsid w:val="00227AC5"/>
    <w:rsid w:val="00231763"/>
    <w:rsid w:val="002323A2"/>
    <w:rsid w:val="00233744"/>
    <w:rsid w:val="002377CD"/>
    <w:rsid w:val="002429DA"/>
    <w:rsid w:val="00244C9A"/>
    <w:rsid w:val="00244D80"/>
    <w:rsid w:val="00246CB2"/>
    <w:rsid w:val="002471ED"/>
    <w:rsid w:val="002477BE"/>
    <w:rsid w:val="00252066"/>
    <w:rsid w:val="002520C7"/>
    <w:rsid w:val="00252357"/>
    <w:rsid w:val="00253743"/>
    <w:rsid w:val="0025399F"/>
    <w:rsid w:val="00257F00"/>
    <w:rsid w:val="00261DAC"/>
    <w:rsid w:val="002642C1"/>
    <w:rsid w:val="00264D27"/>
    <w:rsid w:val="002732C8"/>
    <w:rsid w:val="0027403C"/>
    <w:rsid w:val="002746B7"/>
    <w:rsid w:val="00274CFF"/>
    <w:rsid w:val="002802C8"/>
    <w:rsid w:val="0028062A"/>
    <w:rsid w:val="002840BD"/>
    <w:rsid w:val="002843E9"/>
    <w:rsid w:val="00287CB2"/>
    <w:rsid w:val="0029003B"/>
    <w:rsid w:val="00290C38"/>
    <w:rsid w:val="0029399D"/>
    <w:rsid w:val="002941F3"/>
    <w:rsid w:val="00295084"/>
    <w:rsid w:val="00296E0E"/>
    <w:rsid w:val="002A28AC"/>
    <w:rsid w:val="002A58AB"/>
    <w:rsid w:val="002A58CB"/>
    <w:rsid w:val="002B3B16"/>
    <w:rsid w:val="002B4D05"/>
    <w:rsid w:val="002B5239"/>
    <w:rsid w:val="002B67B3"/>
    <w:rsid w:val="002C0C91"/>
    <w:rsid w:val="002C0E76"/>
    <w:rsid w:val="002C2AD4"/>
    <w:rsid w:val="002C35BB"/>
    <w:rsid w:val="002C4F56"/>
    <w:rsid w:val="002C6825"/>
    <w:rsid w:val="002E008C"/>
    <w:rsid w:val="002E0BC1"/>
    <w:rsid w:val="002E1E8D"/>
    <w:rsid w:val="002E207A"/>
    <w:rsid w:val="002E2595"/>
    <w:rsid w:val="002E3679"/>
    <w:rsid w:val="002E7265"/>
    <w:rsid w:val="002F1C7E"/>
    <w:rsid w:val="002F2A6D"/>
    <w:rsid w:val="002F67E0"/>
    <w:rsid w:val="002F73E1"/>
    <w:rsid w:val="0030237A"/>
    <w:rsid w:val="003037C7"/>
    <w:rsid w:val="00311D84"/>
    <w:rsid w:val="00313B86"/>
    <w:rsid w:val="003143A5"/>
    <w:rsid w:val="0031504B"/>
    <w:rsid w:val="00315502"/>
    <w:rsid w:val="00322539"/>
    <w:rsid w:val="00322A0F"/>
    <w:rsid w:val="00323703"/>
    <w:rsid w:val="00323E47"/>
    <w:rsid w:val="003241ED"/>
    <w:rsid w:val="0032692E"/>
    <w:rsid w:val="00327885"/>
    <w:rsid w:val="00327AAA"/>
    <w:rsid w:val="00327D5B"/>
    <w:rsid w:val="003341D6"/>
    <w:rsid w:val="00334292"/>
    <w:rsid w:val="00337A7D"/>
    <w:rsid w:val="00341797"/>
    <w:rsid w:val="00343B0B"/>
    <w:rsid w:val="00345367"/>
    <w:rsid w:val="00346397"/>
    <w:rsid w:val="00346424"/>
    <w:rsid w:val="0035010B"/>
    <w:rsid w:val="00350386"/>
    <w:rsid w:val="00350593"/>
    <w:rsid w:val="00352D09"/>
    <w:rsid w:val="00363350"/>
    <w:rsid w:val="00363F39"/>
    <w:rsid w:val="00364B35"/>
    <w:rsid w:val="00364CAE"/>
    <w:rsid w:val="00365C8A"/>
    <w:rsid w:val="00370E7F"/>
    <w:rsid w:val="0037421B"/>
    <w:rsid w:val="00377086"/>
    <w:rsid w:val="00380941"/>
    <w:rsid w:val="00381F4C"/>
    <w:rsid w:val="0038245A"/>
    <w:rsid w:val="00384BB1"/>
    <w:rsid w:val="003901F4"/>
    <w:rsid w:val="00390A2C"/>
    <w:rsid w:val="003917B8"/>
    <w:rsid w:val="003921A4"/>
    <w:rsid w:val="00392760"/>
    <w:rsid w:val="00393448"/>
    <w:rsid w:val="00393A55"/>
    <w:rsid w:val="00396260"/>
    <w:rsid w:val="003976AE"/>
    <w:rsid w:val="003A2792"/>
    <w:rsid w:val="003A4FF3"/>
    <w:rsid w:val="003A55F9"/>
    <w:rsid w:val="003A7B5B"/>
    <w:rsid w:val="003B0C62"/>
    <w:rsid w:val="003B34AA"/>
    <w:rsid w:val="003C1DDD"/>
    <w:rsid w:val="003C3C9D"/>
    <w:rsid w:val="003C5A2E"/>
    <w:rsid w:val="003C660B"/>
    <w:rsid w:val="003C6A2F"/>
    <w:rsid w:val="003C7995"/>
    <w:rsid w:val="003D438A"/>
    <w:rsid w:val="003D5F7F"/>
    <w:rsid w:val="003D73E6"/>
    <w:rsid w:val="003D7E16"/>
    <w:rsid w:val="003E09CE"/>
    <w:rsid w:val="003E0FBB"/>
    <w:rsid w:val="003E570A"/>
    <w:rsid w:val="003E5B3C"/>
    <w:rsid w:val="003E6CA9"/>
    <w:rsid w:val="003E6CD3"/>
    <w:rsid w:val="003E78E6"/>
    <w:rsid w:val="003F4D1A"/>
    <w:rsid w:val="003F761D"/>
    <w:rsid w:val="00407B49"/>
    <w:rsid w:val="0041056E"/>
    <w:rsid w:val="00410A80"/>
    <w:rsid w:val="00412A94"/>
    <w:rsid w:val="00412CBB"/>
    <w:rsid w:val="00413E9D"/>
    <w:rsid w:val="004149AA"/>
    <w:rsid w:val="00414F16"/>
    <w:rsid w:val="0041669F"/>
    <w:rsid w:val="00417921"/>
    <w:rsid w:val="0042366C"/>
    <w:rsid w:val="00423AC6"/>
    <w:rsid w:val="00423EB3"/>
    <w:rsid w:val="0042411E"/>
    <w:rsid w:val="004245D6"/>
    <w:rsid w:val="0042519A"/>
    <w:rsid w:val="004263A0"/>
    <w:rsid w:val="00427F3C"/>
    <w:rsid w:val="00432F3B"/>
    <w:rsid w:val="00435151"/>
    <w:rsid w:val="0043576B"/>
    <w:rsid w:val="00435C29"/>
    <w:rsid w:val="004361A4"/>
    <w:rsid w:val="0044157D"/>
    <w:rsid w:val="004421E6"/>
    <w:rsid w:val="004424F0"/>
    <w:rsid w:val="00442F28"/>
    <w:rsid w:val="0044398C"/>
    <w:rsid w:val="004442F0"/>
    <w:rsid w:val="00444862"/>
    <w:rsid w:val="00446A64"/>
    <w:rsid w:val="00446E0B"/>
    <w:rsid w:val="00447301"/>
    <w:rsid w:val="004502A6"/>
    <w:rsid w:val="0045526F"/>
    <w:rsid w:val="00461101"/>
    <w:rsid w:val="004630B4"/>
    <w:rsid w:val="00464D25"/>
    <w:rsid w:val="00464F5D"/>
    <w:rsid w:val="0046562A"/>
    <w:rsid w:val="004668E0"/>
    <w:rsid w:val="004668E5"/>
    <w:rsid w:val="00471557"/>
    <w:rsid w:val="00476BA8"/>
    <w:rsid w:val="00483E06"/>
    <w:rsid w:val="00484FDD"/>
    <w:rsid w:val="00486B1D"/>
    <w:rsid w:val="004952B0"/>
    <w:rsid w:val="004A2A45"/>
    <w:rsid w:val="004A372A"/>
    <w:rsid w:val="004A4554"/>
    <w:rsid w:val="004A5772"/>
    <w:rsid w:val="004A5B80"/>
    <w:rsid w:val="004A6509"/>
    <w:rsid w:val="004B0B7D"/>
    <w:rsid w:val="004B26EE"/>
    <w:rsid w:val="004B5FCF"/>
    <w:rsid w:val="004B641F"/>
    <w:rsid w:val="004B6A38"/>
    <w:rsid w:val="004C6141"/>
    <w:rsid w:val="004D4320"/>
    <w:rsid w:val="004D46F2"/>
    <w:rsid w:val="004D5BD0"/>
    <w:rsid w:val="004D5E87"/>
    <w:rsid w:val="004D6B11"/>
    <w:rsid w:val="004D7D10"/>
    <w:rsid w:val="004E100B"/>
    <w:rsid w:val="004E1664"/>
    <w:rsid w:val="004E3BD8"/>
    <w:rsid w:val="004E4F92"/>
    <w:rsid w:val="004E5D20"/>
    <w:rsid w:val="004E795A"/>
    <w:rsid w:val="004F11F3"/>
    <w:rsid w:val="004F2907"/>
    <w:rsid w:val="004F70C4"/>
    <w:rsid w:val="00503BF3"/>
    <w:rsid w:val="005046D9"/>
    <w:rsid w:val="00507D81"/>
    <w:rsid w:val="005100DF"/>
    <w:rsid w:val="00510A1F"/>
    <w:rsid w:val="00510B9E"/>
    <w:rsid w:val="0051406E"/>
    <w:rsid w:val="005157F4"/>
    <w:rsid w:val="005162AC"/>
    <w:rsid w:val="00521256"/>
    <w:rsid w:val="00530E5D"/>
    <w:rsid w:val="00531278"/>
    <w:rsid w:val="00531385"/>
    <w:rsid w:val="0053496A"/>
    <w:rsid w:val="00537E35"/>
    <w:rsid w:val="00541932"/>
    <w:rsid w:val="00543260"/>
    <w:rsid w:val="005455A5"/>
    <w:rsid w:val="005469B6"/>
    <w:rsid w:val="00551B8C"/>
    <w:rsid w:val="005523D3"/>
    <w:rsid w:val="00553763"/>
    <w:rsid w:val="0055753A"/>
    <w:rsid w:val="00564089"/>
    <w:rsid w:val="00575CE6"/>
    <w:rsid w:val="00582EAB"/>
    <w:rsid w:val="005836CE"/>
    <w:rsid w:val="00584FBC"/>
    <w:rsid w:val="00584FC3"/>
    <w:rsid w:val="0059290A"/>
    <w:rsid w:val="00596BFB"/>
    <w:rsid w:val="00596C28"/>
    <w:rsid w:val="005A6D59"/>
    <w:rsid w:val="005B241F"/>
    <w:rsid w:val="005B389D"/>
    <w:rsid w:val="005B3B44"/>
    <w:rsid w:val="005B5C62"/>
    <w:rsid w:val="005C0D88"/>
    <w:rsid w:val="005C173F"/>
    <w:rsid w:val="005C7DC4"/>
    <w:rsid w:val="005D1FA5"/>
    <w:rsid w:val="005D3E0A"/>
    <w:rsid w:val="005D44A1"/>
    <w:rsid w:val="005D5C49"/>
    <w:rsid w:val="005D6577"/>
    <w:rsid w:val="005D7990"/>
    <w:rsid w:val="005E619A"/>
    <w:rsid w:val="005F093D"/>
    <w:rsid w:val="005F2421"/>
    <w:rsid w:val="005F27E4"/>
    <w:rsid w:val="005F7BFE"/>
    <w:rsid w:val="00601513"/>
    <w:rsid w:val="00601BE7"/>
    <w:rsid w:val="00604EAE"/>
    <w:rsid w:val="006057EF"/>
    <w:rsid w:val="00605F68"/>
    <w:rsid w:val="00606B13"/>
    <w:rsid w:val="00610AD1"/>
    <w:rsid w:val="00615887"/>
    <w:rsid w:val="006165D2"/>
    <w:rsid w:val="00616AB3"/>
    <w:rsid w:val="00624508"/>
    <w:rsid w:val="0062582F"/>
    <w:rsid w:val="006279D1"/>
    <w:rsid w:val="00632370"/>
    <w:rsid w:val="00633D4E"/>
    <w:rsid w:val="0063455B"/>
    <w:rsid w:val="00636FAB"/>
    <w:rsid w:val="00637C2A"/>
    <w:rsid w:val="00641F60"/>
    <w:rsid w:val="00643A9B"/>
    <w:rsid w:val="00646EFA"/>
    <w:rsid w:val="006471DF"/>
    <w:rsid w:val="00647CB5"/>
    <w:rsid w:val="00651787"/>
    <w:rsid w:val="0065446D"/>
    <w:rsid w:val="006565F4"/>
    <w:rsid w:val="00656F1C"/>
    <w:rsid w:val="006610F9"/>
    <w:rsid w:val="006623DB"/>
    <w:rsid w:val="0066561E"/>
    <w:rsid w:val="00665F67"/>
    <w:rsid w:val="00667F6A"/>
    <w:rsid w:val="0067011F"/>
    <w:rsid w:val="006708C9"/>
    <w:rsid w:val="006715DC"/>
    <w:rsid w:val="00682333"/>
    <w:rsid w:val="00682DAF"/>
    <w:rsid w:val="00684285"/>
    <w:rsid w:val="00690698"/>
    <w:rsid w:val="00690AA7"/>
    <w:rsid w:val="00693FCF"/>
    <w:rsid w:val="00696490"/>
    <w:rsid w:val="00697540"/>
    <w:rsid w:val="006978CF"/>
    <w:rsid w:val="00697AD1"/>
    <w:rsid w:val="00697AE1"/>
    <w:rsid w:val="006A1205"/>
    <w:rsid w:val="006B4583"/>
    <w:rsid w:val="006B46AB"/>
    <w:rsid w:val="006B5DF0"/>
    <w:rsid w:val="006C557C"/>
    <w:rsid w:val="006D116F"/>
    <w:rsid w:val="006D5911"/>
    <w:rsid w:val="006D6BCF"/>
    <w:rsid w:val="006D75FC"/>
    <w:rsid w:val="006D76C3"/>
    <w:rsid w:val="006D7886"/>
    <w:rsid w:val="006E0FF2"/>
    <w:rsid w:val="006E249F"/>
    <w:rsid w:val="006E5813"/>
    <w:rsid w:val="006F0B96"/>
    <w:rsid w:val="006F2377"/>
    <w:rsid w:val="006F245B"/>
    <w:rsid w:val="006F77AF"/>
    <w:rsid w:val="00700492"/>
    <w:rsid w:val="00700645"/>
    <w:rsid w:val="007011C4"/>
    <w:rsid w:val="00701544"/>
    <w:rsid w:val="007017A0"/>
    <w:rsid w:val="007064AE"/>
    <w:rsid w:val="00712250"/>
    <w:rsid w:val="00713B6C"/>
    <w:rsid w:val="0071485F"/>
    <w:rsid w:val="00715672"/>
    <w:rsid w:val="00723A53"/>
    <w:rsid w:val="007253B3"/>
    <w:rsid w:val="0072600A"/>
    <w:rsid w:val="00727170"/>
    <w:rsid w:val="00730B78"/>
    <w:rsid w:val="007319B3"/>
    <w:rsid w:val="00735E9B"/>
    <w:rsid w:val="007364A2"/>
    <w:rsid w:val="00744B1B"/>
    <w:rsid w:val="007452E0"/>
    <w:rsid w:val="00745A73"/>
    <w:rsid w:val="00747A33"/>
    <w:rsid w:val="00751C88"/>
    <w:rsid w:val="00751FE5"/>
    <w:rsid w:val="00754AD7"/>
    <w:rsid w:val="00754F47"/>
    <w:rsid w:val="00762445"/>
    <w:rsid w:val="007656F9"/>
    <w:rsid w:val="007717E0"/>
    <w:rsid w:val="00771D07"/>
    <w:rsid w:val="00773FD2"/>
    <w:rsid w:val="00774CF4"/>
    <w:rsid w:val="00774F7A"/>
    <w:rsid w:val="00780D12"/>
    <w:rsid w:val="00782F2D"/>
    <w:rsid w:val="007830D1"/>
    <w:rsid w:val="00786FA0"/>
    <w:rsid w:val="00787DE0"/>
    <w:rsid w:val="00792879"/>
    <w:rsid w:val="00797ED8"/>
    <w:rsid w:val="007A083F"/>
    <w:rsid w:val="007A0846"/>
    <w:rsid w:val="007A14FF"/>
    <w:rsid w:val="007A1C75"/>
    <w:rsid w:val="007A1DF1"/>
    <w:rsid w:val="007A1E6F"/>
    <w:rsid w:val="007A333C"/>
    <w:rsid w:val="007A3608"/>
    <w:rsid w:val="007A5CFC"/>
    <w:rsid w:val="007A725B"/>
    <w:rsid w:val="007A7E22"/>
    <w:rsid w:val="007B2F23"/>
    <w:rsid w:val="007B45DB"/>
    <w:rsid w:val="007B6404"/>
    <w:rsid w:val="007B65C4"/>
    <w:rsid w:val="007C31AC"/>
    <w:rsid w:val="007C3E76"/>
    <w:rsid w:val="007C4493"/>
    <w:rsid w:val="007D0971"/>
    <w:rsid w:val="007D3776"/>
    <w:rsid w:val="007D3EF1"/>
    <w:rsid w:val="007D5184"/>
    <w:rsid w:val="007D621F"/>
    <w:rsid w:val="007D6273"/>
    <w:rsid w:val="007D6FB6"/>
    <w:rsid w:val="007D7B21"/>
    <w:rsid w:val="007E1739"/>
    <w:rsid w:val="007E17E7"/>
    <w:rsid w:val="007F13D7"/>
    <w:rsid w:val="007F6D4B"/>
    <w:rsid w:val="00801F80"/>
    <w:rsid w:val="008021D6"/>
    <w:rsid w:val="00803728"/>
    <w:rsid w:val="00803E93"/>
    <w:rsid w:val="00804169"/>
    <w:rsid w:val="00804D38"/>
    <w:rsid w:val="0080567B"/>
    <w:rsid w:val="0081079E"/>
    <w:rsid w:val="00811055"/>
    <w:rsid w:val="008133BA"/>
    <w:rsid w:val="00813650"/>
    <w:rsid w:val="008140F7"/>
    <w:rsid w:val="00817C4C"/>
    <w:rsid w:val="00820347"/>
    <w:rsid w:val="00824116"/>
    <w:rsid w:val="008248D9"/>
    <w:rsid w:val="00824D69"/>
    <w:rsid w:val="008254BB"/>
    <w:rsid w:val="00832D12"/>
    <w:rsid w:val="00832D67"/>
    <w:rsid w:val="00833C00"/>
    <w:rsid w:val="00836675"/>
    <w:rsid w:val="00840C3B"/>
    <w:rsid w:val="008421A0"/>
    <w:rsid w:val="00845DC5"/>
    <w:rsid w:val="00846E71"/>
    <w:rsid w:val="00865A4D"/>
    <w:rsid w:val="00865A9B"/>
    <w:rsid w:val="00871B2F"/>
    <w:rsid w:val="008728C5"/>
    <w:rsid w:val="008777D4"/>
    <w:rsid w:val="00880731"/>
    <w:rsid w:val="0088317C"/>
    <w:rsid w:val="00883607"/>
    <w:rsid w:val="008900F8"/>
    <w:rsid w:val="0089024C"/>
    <w:rsid w:val="00890293"/>
    <w:rsid w:val="00896DBB"/>
    <w:rsid w:val="00897D9C"/>
    <w:rsid w:val="00897E8F"/>
    <w:rsid w:val="008A218D"/>
    <w:rsid w:val="008A63AE"/>
    <w:rsid w:val="008A7423"/>
    <w:rsid w:val="008B33DF"/>
    <w:rsid w:val="008B4372"/>
    <w:rsid w:val="008B7552"/>
    <w:rsid w:val="008B7DBF"/>
    <w:rsid w:val="008C0DA8"/>
    <w:rsid w:val="008C305E"/>
    <w:rsid w:val="008C3193"/>
    <w:rsid w:val="008C3AD4"/>
    <w:rsid w:val="008C7CF2"/>
    <w:rsid w:val="008D25E9"/>
    <w:rsid w:val="008D2721"/>
    <w:rsid w:val="008D3560"/>
    <w:rsid w:val="008D6708"/>
    <w:rsid w:val="008F17AB"/>
    <w:rsid w:val="008F311F"/>
    <w:rsid w:val="008F3BEA"/>
    <w:rsid w:val="008F64D6"/>
    <w:rsid w:val="008F76D4"/>
    <w:rsid w:val="009031A7"/>
    <w:rsid w:val="009041B0"/>
    <w:rsid w:val="009056C8"/>
    <w:rsid w:val="00905A41"/>
    <w:rsid w:val="0090664F"/>
    <w:rsid w:val="00913A95"/>
    <w:rsid w:val="009217CF"/>
    <w:rsid w:val="00924190"/>
    <w:rsid w:val="00925485"/>
    <w:rsid w:val="00925F7F"/>
    <w:rsid w:val="00931A61"/>
    <w:rsid w:val="0093379F"/>
    <w:rsid w:val="00934F82"/>
    <w:rsid w:val="00935F38"/>
    <w:rsid w:val="00936859"/>
    <w:rsid w:val="00942542"/>
    <w:rsid w:val="009426CD"/>
    <w:rsid w:val="00954259"/>
    <w:rsid w:val="00954B7A"/>
    <w:rsid w:val="00973527"/>
    <w:rsid w:val="009740F8"/>
    <w:rsid w:val="00974BE4"/>
    <w:rsid w:val="0097598A"/>
    <w:rsid w:val="0098339D"/>
    <w:rsid w:val="0098366B"/>
    <w:rsid w:val="00984B24"/>
    <w:rsid w:val="0098691E"/>
    <w:rsid w:val="00991E1A"/>
    <w:rsid w:val="00994F5A"/>
    <w:rsid w:val="00996A1E"/>
    <w:rsid w:val="009A00BD"/>
    <w:rsid w:val="009A24AC"/>
    <w:rsid w:val="009A2EBE"/>
    <w:rsid w:val="009A3F9E"/>
    <w:rsid w:val="009A4D4D"/>
    <w:rsid w:val="009B1894"/>
    <w:rsid w:val="009B20B7"/>
    <w:rsid w:val="009B62ED"/>
    <w:rsid w:val="009C0126"/>
    <w:rsid w:val="009C05B8"/>
    <w:rsid w:val="009C1222"/>
    <w:rsid w:val="009C1A2F"/>
    <w:rsid w:val="009C6A40"/>
    <w:rsid w:val="009D236F"/>
    <w:rsid w:val="009D36B4"/>
    <w:rsid w:val="009D3D93"/>
    <w:rsid w:val="009D5025"/>
    <w:rsid w:val="009D7ACF"/>
    <w:rsid w:val="009E017A"/>
    <w:rsid w:val="009E12DA"/>
    <w:rsid w:val="009E1A25"/>
    <w:rsid w:val="009E40D3"/>
    <w:rsid w:val="009E48A9"/>
    <w:rsid w:val="009E78DE"/>
    <w:rsid w:val="009F17D9"/>
    <w:rsid w:val="009F3589"/>
    <w:rsid w:val="009F65D0"/>
    <w:rsid w:val="00A007C6"/>
    <w:rsid w:val="00A01453"/>
    <w:rsid w:val="00A03DEC"/>
    <w:rsid w:val="00A12B18"/>
    <w:rsid w:val="00A139C1"/>
    <w:rsid w:val="00A13AE1"/>
    <w:rsid w:val="00A1476D"/>
    <w:rsid w:val="00A1540F"/>
    <w:rsid w:val="00A20317"/>
    <w:rsid w:val="00A25998"/>
    <w:rsid w:val="00A305DC"/>
    <w:rsid w:val="00A306B6"/>
    <w:rsid w:val="00A3186E"/>
    <w:rsid w:val="00A342E7"/>
    <w:rsid w:val="00A34A9F"/>
    <w:rsid w:val="00A35270"/>
    <w:rsid w:val="00A363C8"/>
    <w:rsid w:val="00A41178"/>
    <w:rsid w:val="00A43F08"/>
    <w:rsid w:val="00A44201"/>
    <w:rsid w:val="00A5136C"/>
    <w:rsid w:val="00A51BA9"/>
    <w:rsid w:val="00A527D5"/>
    <w:rsid w:val="00A530FA"/>
    <w:rsid w:val="00A5519B"/>
    <w:rsid w:val="00A6163A"/>
    <w:rsid w:val="00A61E94"/>
    <w:rsid w:val="00A6253A"/>
    <w:rsid w:val="00A66A46"/>
    <w:rsid w:val="00A6722F"/>
    <w:rsid w:val="00A67555"/>
    <w:rsid w:val="00A70318"/>
    <w:rsid w:val="00A722C0"/>
    <w:rsid w:val="00A7252D"/>
    <w:rsid w:val="00A7368B"/>
    <w:rsid w:val="00A75A9E"/>
    <w:rsid w:val="00A828D4"/>
    <w:rsid w:val="00A86111"/>
    <w:rsid w:val="00A86691"/>
    <w:rsid w:val="00A908BD"/>
    <w:rsid w:val="00A9317F"/>
    <w:rsid w:val="00A96C00"/>
    <w:rsid w:val="00A970D9"/>
    <w:rsid w:val="00A97703"/>
    <w:rsid w:val="00AA3075"/>
    <w:rsid w:val="00AA36FC"/>
    <w:rsid w:val="00AA43AE"/>
    <w:rsid w:val="00AA529E"/>
    <w:rsid w:val="00AA53CD"/>
    <w:rsid w:val="00AB1F6C"/>
    <w:rsid w:val="00AB7E1C"/>
    <w:rsid w:val="00AC1263"/>
    <w:rsid w:val="00AC31DB"/>
    <w:rsid w:val="00AC4DAB"/>
    <w:rsid w:val="00AD0B6C"/>
    <w:rsid w:val="00AD133B"/>
    <w:rsid w:val="00AD3F3E"/>
    <w:rsid w:val="00AD6494"/>
    <w:rsid w:val="00AE5013"/>
    <w:rsid w:val="00AE5646"/>
    <w:rsid w:val="00AE704E"/>
    <w:rsid w:val="00AE72F6"/>
    <w:rsid w:val="00AF0BDE"/>
    <w:rsid w:val="00AF2683"/>
    <w:rsid w:val="00AF379F"/>
    <w:rsid w:val="00AF3B2A"/>
    <w:rsid w:val="00AF455D"/>
    <w:rsid w:val="00AF4C8A"/>
    <w:rsid w:val="00AF5B2A"/>
    <w:rsid w:val="00AF5FFC"/>
    <w:rsid w:val="00AF6893"/>
    <w:rsid w:val="00B00C89"/>
    <w:rsid w:val="00B03079"/>
    <w:rsid w:val="00B03D22"/>
    <w:rsid w:val="00B05643"/>
    <w:rsid w:val="00B07F1D"/>
    <w:rsid w:val="00B10CD3"/>
    <w:rsid w:val="00B11DB0"/>
    <w:rsid w:val="00B13155"/>
    <w:rsid w:val="00B131A2"/>
    <w:rsid w:val="00B203AF"/>
    <w:rsid w:val="00B25B7D"/>
    <w:rsid w:val="00B25E91"/>
    <w:rsid w:val="00B30B95"/>
    <w:rsid w:val="00B30EA4"/>
    <w:rsid w:val="00B341E9"/>
    <w:rsid w:val="00B373BF"/>
    <w:rsid w:val="00B40F58"/>
    <w:rsid w:val="00B4144D"/>
    <w:rsid w:val="00B4341F"/>
    <w:rsid w:val="00B43937"/>
    <w:rsid w:val="00B5445D"/>
    <w:rsid w:val="00B56C63"/>
    <w:rsid w:val="00B619EB"/>
    <w:rsid w:val="00B6748C"/>
    <w:rsid w:val="00B70AA8"/>
    <w:rsid w:val="00B71493"/>
    <w:rsid w:val="00B72E90"/>
    <w:rsid w:val="00B75028"/>
    <w:rsid w:val="00B85432"/>
    <w:rsid w:val="00B85B86"/>
    <w:rsid w:val="00B8703A"/>
    <w:rsid w:val="00B92EBE"/>
    <w:rsid w:val="00B96147"/>
    <w:rsid w:val="00B975FC"/>
    <w:rsid w:val="00BB18FF"/>
    <w:rsid w:val="00BB4C51"/>
    <w:rsid w:val="00BB64E1"/>
    <w:rsid w:val="00BC299B"/>
    <w:rsid w:val="00BC3373"/>
    <w:rsid w:val="00BC3A08"/>
    <w:rsid w:val="00BC3F98"/>
    <w:rsid w:val="00BC70F0"/>
    <w:rsid w:val="00BD2F3D"/>
    <w:rsid w:val="00BD3DEC"/>
    <w:rsid w:val="00BE0E4B"/>
    <w:rsid w:val="00BE50E2"/>
    <w:rsid w:val="00BE79FE"/>
    <w:rsid w:val="00BF32BC"/>
    <w:rsid w:val="00BF5E43"/>
    <w:rsid w:val="00BF6C90"/>
    <w:rsid w:val="00BF742D"/>
    <w:rsid w:val="00BF7BA7"/>
    <w:rsid w:val="00C047E0"/>
    <w:rsid w:val="00C05153"/>
    <w:rsid w:val="00C064F2"/>
    <w:rsid w:val="00C077FE"/>
    <w:rsid w:val="00C10CFE"/>
    <w:rsid w:val="00C13C3F"/>
    <w:rsid w:val="00C145C6"/>
    <w:rsid w:val="00C16731"/>
    <w:rsid w:val="00C20C76"/>
    <w:rsid w:val="00C22820"/>
    <w:rsid w:val="00C2413C"/>
    <w:rsid w:val="00C2727F"/>
    <w:rsid w:val="00C27CED"/>
    <w:rsid w:val="00C323D8"/>
    <w:rsid w:val="00C351AA"/>
    <w:rsid w:val="00C352B9"/>
    <w:rsid w:val="00C355FC"/>
    <w:rsid w:val="00C3D8AD"/>
    <w:rsid w:val="00C45E8C"/>
    <w:rsid w:val="00C50A7A"/>
    <w:rsid w:val="00C516C6"/>
    <w:rsid w:val="00C54B0E"/>
    <w:rsid w:val="00C57E51"/>
    <w:rsid w:val="00C604BE"/>
    <w:rsid w:val="00C60620"/>
    <w:rsid w:val="00C619E9"/>
    <w:rsid w:val="00C61E99"/>
    <w:rsid w:val="00C620AC"/>
    <w:rsid w:val="00C67C0B"/>
    <w:rsid w:val="00C73B32"/>
    <w:rsid w:val="00C75779"/>
    <w:rsid w:val="00C766E8"/>
    <w:rsid w:val="00C775DB"/>
    <w:rsid w:val="00C8255B"/>
    <w:rsid w:val="00C82B80"/>
    <w:rsid w:val="00C8443A"/>
    <w:rsid w:val="00C85517"/>
    <w:rsid w:val="00C87731"/>
    <w:rsid w:val="00C969F8"/>
    <w:rsid w:val="00C96EDA"/>
    <w:rsid w:val="00C9703A"/>
    <w:rsid w:val="00C9787C"/>
    <w:rsid w:val="00CA0A4D"/>
    <w:rsid w:val="00CA1A1F"/>
    <w:rsid w:val="00CA4029"/>
    <w:rsid w:val="00CB2258"/>
    <w:rsid w:val="00CB23D5"/>
    <w:rsid w:val="00CC112F"/>
    <w:rsid w:val="00CC6834"/>
    <w:rsid w:val="00CD3548"/>
    <w:rsid w:val="00CD56E3"/>
    <w:rsid w:val="00CD6C35"/>
    <w:rsid w:val="00CD6CFC"/>
    <w:rsid w:val="00CE341B"/>
    <w:rsid w:val="00CE496D"/>
    <w:rsid w:val="00CE51C7"/>
    <w:rsid w:val="00CE73C7"/>
    <w:rsid w:val="00CF2D15"/>
    <w:rsid w:val="00CF4FE8"/>
    <w:rsid w:val="00D024D1"/>
    <w:rsid w:val="00D03512"/>
    <w:rsid w:val="00D047BB"/>
    <w:rsid w:val="00D04B36"/>
    <w:rsid w:val="00D14A50"/>
    <w:rsid w:val="00D16BA6"/>
    <w:rsid w:val="00D279F3"/>
    <w:rsid w:val="00D368CD"/>
    <w:rsid w:val="00D40FD0"/>
    <w:rsid w:val="00D41126"/>
    <w:rsid w:val="00D41D0D"/>
    <w:rsid w:val="00D44E96"/>
    <w:rsid w:val="00D5306E"/>
    <w:rsid w:val="00D56B4D"/>
    <w:rsid w:val="00D617F5"/>
    <w:rsid w:val="00D62F2C"/>
    <w:rsid w:val="00D65C86"/>
    <w:rsid w:val="00D673E5"/>
    <w:rsid w:val="00D67475"/>
    <w:rsid w:val="00D7062D"/>
    <w:rsid w:val="00D7234E"/>
    <w:rsid w:val="00D7379F"/>
    <w:rsid w:val="00D74D1C"/>
    <w:rsid w:val="00D752E8"/>
    <w:rsid w:val="00D80849"/>
    <w:rsid w:val="00D83A9A"/>
    <w:rsid w:val="00D860A4"/>
    <w:rsid w:val="00D922E6"/>
    <w:rsid w:val="00D93055"/>
    <w:rsid w:val="00D93981"/>
    <w:rsid w:val="00D94575"/>
    <w:rsid w:val="00D97105"/>
    <w:rsid w:val="00DA3F63"/>
    <w:rsid w:val="00DA4ACD"/>
    <w:rsid w:val="00DA5C78"/>
    <w:rsid w:val="00DB0BBF"/>
    <w:rsid w:val="00DB3979"/>
    <w:rsid w:val="00DB3F16"/>
    <w:rsid w:val="00DB4AED"/>
    <w:rsid w:val="00DB722F"/>
    <w:rsid w:val="00DB784E"/>
    <w:rsid w:val="00DC1AFD"/>
    <w:rsid w:val="00DC355A"/>
    <w:rsid w:val="00DC3E07"/>
    <w:rsid w:val="00DC4A37"/>
    <w:rsid w:val="00DD39F2"/>
    <w:rsid w:val="00DD417E"/>
    <w:rsid w:val="00DD559B"/>
    <w:rsid w:val="00DD7384"/>
    <w:rsid w:val="00DE2DFA"/>
    <w:rsid w:val="00DE5FB8"/>
    <w:rsid w:val="00DE6D29"/>
    <w:rsid w:val="00DE7C1C"/>
    <w:rsid w:val="00DF058D"/>
    <w:rsid w:val="00DF19B2"/>
    <w:rsid w:val="00DF1FEE"/>
    <w:rsid w:val="00DF2CB9"/>
    <w:rsid w:val="00DF7DFE"/>
    <w:rsid w:val="00E00AEF"/>
    <w:rsid w:val="00E00FE4"/>
    <w:rsid w:val="00E11189"/>
    <w:rsid w:val="00E12F8A"/>
    <w:rsid w:val="00E13813"/>
    <w:rsid w:val="00E1598A"/>
    <w:rsid w:val="00E1630F"/>
    <w:rsid w:val="00E16493"/>
    <w:rsid w:val="00E176DF"/>
    <w:rsid w:val="00E22996"/>
    <w:rsid w:val="00E2451A"/>
    <w:rsid w:val="00E27522"/>
    <w:rsid w:val="00E35C11"/>
    <w:rsid w:val="00E366D5"/>
    <w:rsid w:val="00E40EBF"/>
    <w:rsid w:val="00E46120"/>
    <w:rsid w:val="00E5226A"/>
    <w:rsid w:val="00E54435"/>
    <w:rsid w:val="00E57619"/>
    <w:rsid w:val="00E61E7A"/>
    <w:rsid w:val="00E634A5"/>
    <w:rsid w:val="00E647C7"/>
    <w:rsid w:val="00E66A6A"/>
    <w:rsid w:val="00E7036B"/>
    <w:rsid w:val="00E737C1"/>
    <w:rsid w:val="00E74D40"/>
    <w:rsid w:val="00E775B0"/>
    <w:rsid w:val="00E81BB4"/>
    <w:rsid w:val="00E82157"/>
    <w:rsid w:val="00E824FF"/>
    <w:rsid w:val="00E829AD"/>
    <w:rsid w:val="00E83DB2"/>
    <w:rsid w:val="00E92BF2"/>
    <w:rsid w:val="00E953AF"/>
    <w:rsid w:val="00E9646D"/>
    <w:rsid w:val="00EA1531"/>
    <w:rsid w:val="00EA1B85"/>
    <w:rsid w:val="00EA41F5"/>
    <w:rsid w:val="00EA7447"/>
    <w:rsid w:val="00EB3BA1"/>
    <w:rsid w:val="00EB6CB9"/>
    <w:rsid w:val="00EC05B3"/>
    <w:rsid w:val="00EC37E3"/>
    <w:rsid w:val="00EC3AE4"/>
    <w:rsid w:val="00EC506B"/>
    <w:rsid w:val="00EC718A"/>
    <w:rsid w:val="00EC7C41"/>
    <w:rsid w:val="00ED210B"/>
    <w:rsid w:val="00ED2416"/>
    <w:rsid w:val="00ED34C6"/>
    <w:rsid w:val="00ED47DE"/>
    <w:rsid w:val="00ED5ED0"/>
    <w:rsid w:val="00EE064B"/>
    <w:rsid w:val="00EE0ABA"/>
    <w:rsid w:val="00EE1E08"/>
    <w:rsid w:val="00EE54A6"/>
    <w:rsid w:val="00EE6F85"/>
    <w:rsid w:val="00EF0A20"/>
    <w:rsid w:val="00EF161F"/>
    <w:rsid w:val="00EF22C2"/>
    <w:rsid w:val="00EF3FBF"/>
    <w:rsid w:val="00EF57E7"/>
    <w:rsid w:val="00EF6238"/>
    <w:rsid w:val="00F0295C"/>
    <w:rsid w:val="00F02A81"/>
    <w:rsid w:val="00F0506D"/>
    <w:rsid w:val="00F05E32"/>
    <w:rsid w:val="00F1095A"/>
    <w:rsid w:val="00F12034"/>
    <w:rsid w:val="00F15D5A"/>
    <w:rsid w:val="00F15D6B"/>
    <w:rsid w:val="00F16F6E"/>
    <w:rsid w:val="00F2053A"/>
    <w:rsid w:val="00F20AF2"/>
    <w:rsid w:val="00F26DF4"/>
    <w:rsid w:val="00F30947"/>
    <w:rsid w:val="00F30D7F"/>
    <w:rsid w:val="00F31799"/>
    <w:rsid w:val="00F3300C"/>
    <w:rsid w:val="00F36CAC"/>
    <w:rsid w:val="00F37009"/>
    <w:rsid w:val="00F409CF"/>
    <w:rsid w:val="00F41C51"/>
    <w:rsid w:val="00F41F58"/>
    <w:rsid w:val="00F42217"/>
    <w:rsid w:val="00F425F8"/>
    <w:rsid w:val="00F46A28"/>
    <w:rsid w:val="00F50576"/>
    <w:rsid w:val="00F516F2"/>
    <w:rsid w:val="00F5309A"/>
    <w:rsid w:val="00F60D6F"/>
    <w:rsid w:val="00F64E06"/>
    <w:rsid w:val="00F65CBA"/>
    <w:rsid w:val="00F70B89"/>
    <w:rsid w:val="00F72D84"/>
    <w:rsid w:val="00F73C5F"/>
    <w:rsid w:val="00F741B0"/>
    <w:rsid w:val="00F77834"/>
    <w:rsid w:val="00F80752"/>
    <w:rsid w:val="00F85E97"/>
    <w:rsid w:val="00F872CA"/>
    <w:rsid w:val="00F940F9"/>
    <w:rsid w:val="00F95FD7"/>
    <w:rsid w:val="00F9619A"/>
    <w:rsid w:val="00FA31CC"/>
    <w:rsid w:val="00FA7A87"/>
    <w:rsid w:val="00FB31A8"/>
    <w:rsid w:val="00FB4A0F"/>
    <w:rsid w:val="00FB4DDC"/>
    <w:rsid w:val="00FB72EB"/>
    <w:rsid w:val="00FB784C"/>
    <w:rsid w:val="00FC1FB9"/>
    <w:rsid w:val="00FC4A5D"/>
    <w:rsid w:val="00FC5307"/>
    <w:rsid w:val="00FC595D"/>
    <w:rsid w:val="00FD1EBA"/>
    <w:rsid w:val="00FD23F9"/>
    <w:rsid w:val="00FD4A08"/>
    <w:rsid w:val="00FD63C6"/>
    <w:rsid w:val="00FD7245"/>
    <w:rsid w:val="00FE1227"/>
    <w:rsid w:val="00FE1FA7"/>
    <w:rsid w:val="00FE59AC"/>
    <w:rsid w:val="00FE59F0"/>
    <w:rsid w:val="00FE6956"/>
    <w:rsid w:val="00FE6C02"/>
    <w:rsid w:val="00FE6C8B"/>
    <w:rsid w:val="00FE74D8"/>
    <w:rsid w:val="00FF2BD8"/>
    <w:rsid w:val="00FF3C92"/>
    <w:rsid w:val="00FF4D45"/>
    <w:rsid w:val="00FF6126"/>
    <w:rsid w:val="00FF6347"/>
    <w:rsid w:val="0137B575"/>
    <w:rsid w:val="02FB3601"/>
    <w:rsid w:val="041721B1"/>
    <w:rsid w:val="0FD27D90"/>
    <w:rsid w:val="58C2E3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0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5B8"/>
    <w:rPr>
      <w:rFonts w:ascii="Roboto" w:hAnsi="Roboto"/>
      <w:lang w:val="nl-NL"/>
    </w:rPr>
  </w:style>
  <w:style w:type="paragraph" w:styleId="Heading1">
    <w:name w:val="heading 1"/>
    <w:basedOn w:val="Normal"/>
    <w:next w:val="Normal"/>
    <w:link w:val="Heading1Char"/>
    <w:uiPriority w:val="9"/>
    <w:qFormat/>
    <w:rsid w:val="00E54435"/>
    <w:pPr>
      <w:keepNext/>
      <w:keepLines/>
      <w:numPr>
        <w:numId w:val="17"/>
      </w:numPr>
      <w:spacing w:before="360" w:after="80"/>
      <w:outlineLvl w:val="0"/>
    </w:pPr>
    <w:rPr>
      <w:rFonts w:eastAsiaTheme="majorEastAsia" w:cstheme="majorBidi"/>
      <w:color w:val="174D79"/>
      <w:sz w:val="40"/>
      <w:szCs w:val="40"/>
    </w:rPr>
  </w:style>
  <w:style w:type="paragraph" w:styleId="Heading2">
    <w:name w:val="heading 2"/>
    <w:basedOn w:val="Normal"/>
    <w:next w:val="Normal"/>
    <w:link w:val="Heading2Char"/>
    <w:uiPriority w:val="9"/>
    <w:unhideWhenUsed/>
    <w:qFormat/>
    <w:rsid w:val="007A3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4A6A"/>
    <w:pPr>
      <w:keepNext/>
      <w:keepLines/>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unhideWhenUsed/>
    <w:qFormat/>
    <w:rsid w:val="007A3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35"/>
    <w:rPr>
      <w:rFonts w:ascii="Roboto" w:eastAsiaTheme="majorEastAsia" w:hAnsi="Roboto" w:cstheme="majorBidi"/>
      <w:color w:val="174D79"/>
      <w:sz w:val="40"/>
      <w:szCs w:val="40"/>
    </w:rPr>
  </w:style>
  <w:style w:type="character" w:customStyle="1" w:styleId="Heading2Char">
    <w:name w:val="Heading 2 Char"/>
    <w:basedOn w:val="DefaultParagraphFont"/>
    <w:link w:val="Heading2"/>
    <w:uiPriority w:val="9"/>
    <w:rsid w:val="007A3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4A6A"/>
    <w:rPr>
      <w:rFonts w:eastAsiaTheme="majorEastAsia" w:cstheme="majorBidi"/>
      <w:color w:val="0F4761" w:themeColor="accent1" w:themeShade="BF"/>
      <w:sz w:val="24"/>
      <w:szCs w:val="28"/>
      <w:lang w:val="nl-NL"/>
    </w:rPr>
  </w:style>
  <w:style w:type="character" w:customStyle="1" w:styleId="Heading4Char">
    <w:name w:val="Heading 4 Char"/>
    <w:basedOn w:val="DefaultParagraphFont"/>
    <w:link w:val="Heading4"/>
    <w:uiPriority w:val="9"/>
    <w:rsid w:val="007A3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608"/>
    <w:rPr>
      <w:rFonts w:eastAsiaTheme="majorEastAsia" w:cstheme="majorBidi"/>
      <w:color w:val="272727" w:themeColor="text1" w:themeTint="D8"/>
    </w:rPr>
  </w:style>
  <w:style w:type="paragraph" w:styleId="Title">
    <w:name w:val="Title"/>
    <w:basedOn w:val="Normal"/>
    <w:next w:val="Normal"/>
    <w:link w:val="TitleChar"/>
    <w:uiPriority w:val="10"/>
    <w:qFormat/>
    <w:rsid w:val="007A3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608"/>
    <w:pPr>
      <w:spacing w:before="160"/>
      <w:jc w:val="center"/>
    </w:pPr>
    <w:rPr>
      <w:i/>
      <w:iCs/>
      <w:color w:val="404040" w:themeColor="text1" w:themeTint="BF"/>
    </w:rPr>
  </w:style>
  <w:style w:type="character" w:customStyle="1" w:styleId="QuoteChar">
    <w:name w:val="Quote Char"/>
    <w:basedOn w:val="DefaultParagraphFont"/>
    <w:link w:val="Quote"/>
    <w:uiPriority w:val="29"/>
    <w:rsid w:val="007A3608"/>
    <w:rPr>
      <w:i/>
      <w:iCs/>
      <w:color w:val="404040" w:themeColor="text1" w:themeTint="BF"/>
    </w:rPr>
  </w:style>
  <w:style w:type="paragraph" w:styleId="ListParagraph">
    <w:name w:val="List Paragraph"/>
    <w:basedOn w:val="Normal"/>
    <w:uiPriority w:val="34"/>
    <w:qFormat/>
    <w:rsid w:val="007A3608"/>
    <w:pPr>
      <w:ind w:left="720"/>
      <w:contextualSpacing/>
    </w:pPr>
  </w:style>
  <w:style w:type="character" w:styleId="IntenseEmphasis">
    <w:name w:val="Intense Emphasis"/>
    <w:basedOn w:val="DefaultParagraphFont"/>
    <w:uiPriority w:val="21"/>
    <w:qFormat/>
    <w:rsid w:val="007A3608"/>
    <w:rPr>
      <w:i/>
      <w:iCs/>
      <w:color w:val="0F4761" w:themeColor="accent1" w:themeShade="BF"/>
    </w:rPr>
  </w:style>
  <w:style w:type="paragraph" w:styleId="IntenseQuote">
    <w:name w:val="Intense Quote"/>
    <w:basedOn w:val="Normal"/>
    <w:next w:val="Normal"/>
    <w:link w:val="IntenseQuoteChar"/>
    <w:uiPriority w:val="30"/>
    <w:qFormat/>
    <w:rsid w:val="007A3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608"/>
    <w:rPr>
      <w:i/>
      <w:iCs/>
      <w:color w:val="0F4761" w:themeColor="accent1" w:themeShade="BF"/>
    </w:rPr>
  </w:style>
  <w:style w:type="character" w:styleId="IntenseReference">
    <w:name w:val="Intense Reference"/>
    <w:basedOn w:val="DefaultParagraphFont"/>
    <w:uiPriority w:val="32"/>
    <w:qFormat/>
    <w:rsid w:val="007A3608"/>
    <w:rPr>
      <w:b/>
      <w:bCs/>
      <w:smallCaps/>
      <w:color w:val="0F4761" w:themeColor="accent1" w:themeShade="BF"/>
      <w:spacing w:val="5"/>
    </w:rPr>
  </w:style>
  <w:style w:type="paragraph" w:styleId="Header">
    <w:name w:val="header"/>
    <w:basedOn w:val="Normal"/>
    <w:link w:val="HeaderChar"/>
    <w:uiPriority w:val="99"/>
    <w:unhideWhenUsed/>
    <w:rsid w:val="007A36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3608"/>
  </w:style>
  <w:style w:type="paragraph" w:styleId="Footer">
    <w:name w:val="footer"/>
    <w:basedOn w:val="Normal"/>
    <w:link w:val="FooterChar"/>
    <w:uiPriority w:val="99"/>
    <w:unhideWhenUsed/>
    <w:rsid w:val="007A36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3608"/>
  </w:style>
  <w:style w:type="table" w:styleId="TableGrid">
    <w:name w:val="Table Grid"/>
    <w:basedOn w:val="TableNormal"/>
    <w:uiPriority w:val="39"/>
    <w:rsid w:val="001B6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71D07"/>
  </w:style>
  <w:style w:type="character" w:customStyle="1" w:styleId="eop">
    <w:name w:val="eop"/>
    <w:basedOn w:val="DefaultParagraphFont"/>
    <w:rsid w:val="00771D07"/>
  </w:style>
  <w:style w:type="character" w:styleId="CommentReference">
    <w:name w:val="annotation reference"/>
    <w:basedOn w:val="DefaultParagraphFont"/>
    <w:uiPriority w:val="99"/>
    <w:semiHidden/>
    <w:unhideWhenUsed/>
    <w:rsid w:val="00B05643"/>
    <w:rPr>
      <w:sz w:val="16"/>
      <w:szCs w:val="16"/>
    </w:rPr>
  </w:style>
  <w:style w:type="paragraph" w:styleId="CommentText">
    <w:name w:val="annotation text"/>
    <w:basedOn w:val="Normal"/>
    <w:link w:val="CommentTextChar"/>
    <w:uiPriority w:val="99"/>
    <w:unhideWhenUsed/>
    <w:rsid w:val="00B05643"/>
    <w:pPr>
      <w:spacing w:line="240" w:lineRule="auto"/>
    </w:pPr>
    <w:rPr>
      <w:sz w:val="20"/>
      <w:szCs w:val="20"/>
    </w:rPr>
  </w:style>
  <w:style w:type="character" w:customStyle="1" w:styleId="CommentTextChar">
    <w:name w:val="Comment Text Char"/>
    <w:basedOn w:val="DefaultParagraphFont"/>
    <w:link w:val="CommentText"/>
    <w:uiPriority w:val="99"/>
    <w:rsid w:val="00B05643"/>
    <w:rPr>
      <w:sz w:val="20"/>
      <w:szCs w:val="20"/>
    </w:rPr>
  </w:style>
  <w:style w:type="paragraph" w:styleId="CommentSubject">
    <w:name w:val="annotation subject"/>
    <w:basedOn w:val="CommentText"/>
    <w:next w:val="CommentText"/>
    <w:link w:val="CommentSubjectChar"/>
    <w:uiPriority w:val="99"/>
    <w:semiHidden/>
    <w:unhideWhenUsed/>
    <w:rsid w:val="00B05643"/>
    <w:rPr>
      <w:b/>
      <w:bCs/>
    </w:rPr>
  </w:style>
  <w:style w:type="character" w:customStyle="1" w:styleId="CommentSubjectChar">
    <w:name w:val="Comment Subject Char"/>
    <w:basedOn w:val="CommentTextChar"/>
    <w:link w:val="CommentSubject"/>
    <w:uiPriority w:val="99"/>
    <w:semiHidden/>
    <w:rsid w:val="00B05643"/>
    <w:rPr>
      <w:b/>
      <w:bCs/>
      <w:sz w:val="20"/>
      <w:szCs w:val="20"/>
    </w:rPr>
  </w:style>
  <w:style w:type="paragraph" w:styleId="Revision">
    <w:name w:val="Revision"/>
    <w:hidden/>
    <w:uiPriority w:val="99"/>
    <w:semiHidden/>
    <w:rsid w:val="00AD0B6C"/>
    <w:pPr>
      <w:spacing w:after="0" w:line="240" w:lineRule="auto"/>
    </w:pPr>
  </w:style>
  <w:style w:type="character" w:styleId="Hyperlink">
    <w:name w:val="Hyperlink"/>
    <w:basedOn w:val="DefaultParagraphFont"/>
    <w:uiPriority w:val="99"/>
    <w:unhideWhenUsed/>
    <w:rsid w:val="00F31799"/>
    <w:rPr>
      <w:color w:val="467886" w:themeColor="hyperlink"/>
      <w:u w:val="single"/>
    </w:rPr>
  </w:style>
  <w:style w:type="character" w:styleId="UnresolvedMention">
    <w:name w:val="Unresolved Mention"/>
    <w:basedOn w:val="DefaultParagraphFont"/>
    <w:uiPriority w:val="99"/>
    <w:semiHidden/>
    <w:unhideWhenUsed/>
    <w:rsid w:val="00F31799"/>
    <w:rPr>
      <w:color w:val="605E5C"/>
      <w:shd w:val="clear" w:color="auto" w:fill="E1DFDD"/>
    </w:rPr>
  </w:style>
  <w:style w:type="paragraph" w:styleId="NoSpacing">
    <w:name w:val="No Spacing"/>
    <w:uiPriority w:val="1"/>
    <w:qFormat/>
    <w:rsid w:val="009C05B8"/>
    <w:pPr>
      <w:spacing w:after="0" w:line="240" w:lineRule="auto"/>
    </w:pPr>
    <w:rPr>
      <w:rFonts w:ascii="Roboto" w:hAnsi="Roboto"/>
    </w:rPr>
  </w:style>
  <w:style w:type="character" w:styleId="PlaceholderText">
    <w:name w:val="Placeholder Text"/>
    <w:basedOn w:val="DefaultParagraphFont"/>
    <w:uiPriority w:val="99"/>
    <w:semiHidden/>
    <w:rsid w:val="00246CB2"/>
    <w:rPr>
      <w:color w:val="666666"/>
    </w:rPr>
  </w:style>
  <w:style w:type="paragraph" w:styleId="TOCHeading">
    <w:name w:val="TOC Heading"/>
    <w:basedOn w:val="Heading1"/>
    <w:next w:val="Normal"/>
    <w:uiPriority w:val="39"/>
    <w:unhideWhenUsed/>
    <w:qFormat/>
    <w:rsid w:val="00AF0BDE"/>
    <w:pPr>
      <w:spacing w:before="240" w:after="0"/>
      <w:outlineLvl w:val="9"/>
    </w:pPr>
    <w:rPr>
      <w:rFonts w:asciiTheme="majorHAnsi" w:hAnsiTheme="majorHAnsi"/>
      <w:color w:val="0F4761" w:themeColor="accent1" w:themeShade="BF"/>
      <w:sz w:val="32"/>
      <w:szCs w:val="32"/>
      <w:lang w:val="en-US"/>
      <w14:ligatures w14:val="none"/>
    </w:rPr>
  </w:style>
  <w:style w:type="paragraph" w:styleId="TOC1">
    <w:name w:val="toc 1"/>
    <w:basedOn w:val="Normal"/>
    <w:next w:val="Normal"/>
    <w:autoRedefine/>
    <w:uiPriority w:val="39"/>
    <w:unhideWhenUsed/>
    <w:rsid w:val="00AF0BDE"/>
    <w:pPr>
      <w:spacing w:after="100"/>
    </w:pPr>
  </w:style>
  <w:style w:type="paragraph" w:styleId="TOC3">
    <w:name w:val="toc 3"/>
    <w:basedOn w:val="Normal"/>
    <w:next w:val="Normal"/>
    <w:autoRedefine/>
    <w:uiPriority w:val="39"/>
    <w:unhideWhenUsed/>
    <w:rsid w:val="003225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874">
      <w:bodyDiv w:val="1"/>
      <w:marLeft w:val="0"/>
      <w:marRight w:val="0"/>
      <w:marTop w:val="0"/>
      <w:marBottom w:val="0"/>
      <w:divBdr>
        <w:top w:val="none" w:sz="0" w:space="0" w:color="auto"/>
        <w:left w:val="none" w:sz="0" w:space="0" w:color="auto"/>
        <w:bottom w:val="none" w:sz="0" w:space="0" w:color="auto"/>
        <w:right w:val="none" w:sz="0" w:space="0" w:color="auto"/>
      </w:divBdr>
      <w:divsChild>
        <w:div w:id="573050933">
          <w:marLeft w:val="0"/>
          <w:marRight w:val="0"/>
          <w:marTop w:val="0"/>
          <w:marBottom w:val="0"/>
          <w:divBdr>
            <w:top w:val="none" w:sz="0" w:space="0" w:color="auto"/>
            <w:left w:val="none" w:sz="0" w:space="0" w:color="auto"/>
            <w:bottom w:val="none" w:sz="0" w:space="0" w:color="auto"/>
            <w:right w:val="none" w:sz="0" w:space="0" w:color="auto"/>
          </w:divBdr>
          <w:divsChild>
            <w:div w:id="1258059889">
              <w:marLeft w:val="0"/>
              <w:marRight w:val="0"/>
              <w:marTop w:val="0"/>
              <w:marBottom w:val="0"/>
              <w:divBdr>
                <w:top w:val="none" w:sz="0" w:space="0" w:color="auto"/>
                <w:left w:val="none" w:sz="0" w:space="0" w:color="auto"/>
                <w:bottom w:val="none" w:sz="0" w:space="0" w:color="auto"/>
                <w:right w:val="none" w:sz="0" w:space="0" w:color="auto"/>
              </w:divBdr>
            </w:div>
          </w:divsChild>
        </w:div>
        <w:div w:id="912157373">
          <w:marLeft w:val="0"/>
          <w:marRight w:val="0"/>
          <w:marTop w:val="0"/>
          <w:marBottom w:val="0"/>
          <w:divBdr>
            <w:top w:val="none" w:sz="0" w:space="0" w:color="auto"/>
            <w:left w:val="none" w:sz="0" w:space="0" w:color="auto"/>
            <w:bottom w:val="none" w:sz="0" w:space="0" w:color="auto"/>
            <w:right w:val="none" w:sz="0" w:space="0" w:color="auto"/>
          </w:divBdr>
          <w:divsChild>
            <w:div w:id="954865183">
              <w:marLeft w:val="0"/>
              <w:marRight w:val="0"/>
              <w:marTop w:val="0"/>
              <w:marBottom w:val="0"/>
              <w:divBdr>
                <w:top w:val="none" w:sz="0" w:space="0" w:color="auto"/>
                <w:left w:val="none" w:sz="0" w:space="0" w:color="auto"/>
                <w:bottom w:val="none" w:sz="0" w:space="0" w:color="auto"/>
                <w:right w:val="none" w:sz="0" w:space="0" w:color="auto"/>
              </w:divBdr>
            </w:div>
          </w:divsChild>
        </w:div>
        <w:div w:id="1085154091">
          <w:marLeft w:val="0"/>
          <w:marRight w:val="0"/>
          <w:marTop w:val="0"/>
          <w:marBottom w:val="0"/>
          <w:divBdr>
            <w:top w:val="none" w:sz="0" w:space="0" w:color="auto"/>
            <w:left w:val="none" w:sz="0" w:space="0" w:color="auto"/>
            <w:bottom w:val="none" w:sz="0" w:space="0" w:color="auto"/>
            <w:right w:val="none" w:sz="0" w:space="0" w:color="auto"/>
          </w:divBdr>
          <w:divsChild>
            <w:div w:id="2075927499">
              <w:marLeft w:val="0"/>
              <w:marRight w:val="0"/>
              <w:marTop w:val="0"/>
              <w:marBottom w:val="0"/>
              <w:divBdr>
                <w:top w:val="none" w:sz="0" w:space="0" w:color="auto"/>
                <w:left w:val="none" w:sz="0" w:space="0" w:color="auto"/>
                <w:bottom w:val="none" w:sz="0" w:space="0" w:color="auto"/>
                <w:right w:val="none" w:sz="0" w:space="0" w:color="auto"/>
              </w:divBdr>
            </w:div>
          </w:divsChild>
        </w:div>
        <w:div w:id="1478034067">
          <w:marLeft w:val="0"/>
          <w:marRight w:val="0"/>
          <w:marTop w:val="0"/>
          <w:marBottom w:val="0"/>
          <w:divBdr>
            <w:top w:val="none" w:sz="0" w:space="0" w:color="auto"/>
            <w:left w:val="none" w:sz="0" w:space="0" w:color="auto"/>
            <w:bottom w:val="none" w:sz="0" w:space="0" w:color="auto"/>
            <w:right w:val="none" w:sz="0" w:space="0" w:color="auto"/>
          </w:divBdr>
          <w:divsChild>
            <w:div w:id="780077936">
              <w:marLeft w:val="0"/>
              <w:marRight w:val="0"/>
              <w:marTop w:val="0"/>
              <w:marBottom w:val="0"/>
              <w:divBdr>
                <w:top w:val="none" w:sz="0" w:space="0" w:color="auto"/>
                <w:left w:val="none" w:sz="0" w:space="0" w:color="auto"/>
                <w:bottom w:val="none" w:sz="0" w:space="0" w:color="auto"/>
                <w:right w:val="none" w:sz="0" w:space="0" w:color="auto"/>
              </w:divBdr>
            </w:div>
          </w:divsChild>
        </w:div>
        <w:div w:id="1529487487">
          <w:marLeft w:val="0"/>
          <w:marRight w:val="0"/>
          <w:marTop w:val="0"/>
          <w:marBottom w:val="0"/>
          <w:divBdr>
            <w:top w:val="none" w:sz="0" w:space="0" w:color="auto"/>
            <w:left w:val="none" w:sz="0" w:space="0" w:color="auto"/>
            <w:bottom w:val="none" w:sz="0" w:space="0" w:color="auto"/>
            <w:right w:val="none" w:sz="0" w:space="0" w:color="auto"/>
          </w:divBdr>
          <w:divsChild>
            <w:div w:id="1411273516">
              <w:marLeft w:val="0"/>
              <w:marRight w:val="0"/>
              <w:marTop w:val="0"/>
              <w:marBottom w:val="0"/>
              <w:divBdr>
                <w:top w:val="none" w:sz="0" w:space="0" w:color="auto"/>
                <w:left w:val="none" w:sz="0" w:space="0" w:color="auto"/>
                <w:bottom w:val="none" w:sz="0" w:space="0" w:color="auto"/>
                <w:right w:val="none" w:sz="0" w:space="0" w:color="auto"/>
              </w:divBdr>
            </w:div>
          </w:divsChild>
        </w:div>
        <w:div w:id="1927835980">
          <w:marLeft w:val="0"/>
          <w:marRight w:val="0"/>
          <w:marTop w:val="0"/>
          <w:marBottom w:val="0"/>
          <w:divBdr>
            <w:top w:val="none" w:sz="0" w:space="0" w:color="auto"/>
            <w:left w:val="none" w:sz="0" w:space="0" w:color="auto"/>
            <w:bottom w:val="none" w:sz="0" w:space="0" w:color="auto"/>
            <w:right w:val="none" w:sz="0" w:space="0" w:color="auto"/>
          </w:divBdr>
          <w:divsChild>
            <w:div w:id="2146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19175">
      <w:bodyDiv w:val="1"/>
      <w:marLeft w:val="0"/>
      <w:marRight w:val="0"/>
      <w:marTop w:val="0"/>
      <w:marBottom w:val="0"/>
      <w:divBdr>
        <w:top w:val="none" w:sz="0" w:space="0" w:color="auto"/>
        <w:left w:val="none" w:sz="0" w:space="0" w:color="auto"/>
        <w:bottom w:val="none" w:sz="0" w:space="0" w:color="auto"/>
        <w:right w:val="none" w:sz="0" w:space="0" w:color="auto"/>
      </w:divBdr>
      <w:divsChild>
        <w:div w:id="353267813">
          <w:marLeft w:val="0"/>
          <w:marRight w:val="0"/>
          <w:marTop w:val="0"/>
          <w:marBottom w:val="0"/>
          <w:divBdr>
            <w:top w:val="none" w:sz="0" w:space="0" w:color="auto"/>
            <w:left w:val="none" w:sz="0" w:space="0" w:color="auto"/>
            <w:bottom w:val="none" w:sz="0" w:space="0" w:color="auto"/>
            <w:right w:val="none" w:sz="0" w:space="0" w:color="auto"/>
          </w:divBdr>
        </w:div>
        <w:div w:id="1829323444">
          <w:marLeft w:val="-75"/>
          <w:marRight w:val="0"/>
          <w:marTop w:val="30"/>
          <w:marBottom w:val="30"/>
          <w:divBdr>
            <w:top w:val="none" w:sz="0" w:space="0" w:color="auto"/>
            <w:left w:val="none" w:sz="0" w:space="0" w:color="auto"/>
            <w:bottom w:val="none" w:sz="0" w:space="0" w:color="auto"/>
            <w:right w:val="none" w:sz="0" w:space="0" w:color="auto"/>
          </w:divBdr>
          <w:divsChild>
            <w:div w:id="411006546">
              <w:marLeft w:val="0"/>
              <w:marRight w:val="0"/>
              <w:marTop w:val="0"/>
              <w:marBottom w:val="0"/>
              <w:divBdr>
                <w:top w:val="none" w:sz="0" w:space="0" w:color="auto"/>
                <w:left w:val="none" w:sz="0" w:space="0" w:color="auto"/>
                <w:bottom w:val="none" w:sz="0" w:space="0" w:color="auto"/>
                <w:right w:val="none" w:sz="0" w:space="0" w:color="auto"/>
              </w:divBdr>
              <w:divsChild>
                <w:div w:id="1796632107">
                  <w:marLeft w:val="0"/>
                  <w:marRight w:val="0"/>
                  <w:marTop w:val="0"/>
                  <w:marBottom w:val="0"/>
                  <w:divBdr>
                    <w:top w:val="none" w:sz="0" w:space="0" w:color="auto"/>
                    <w:left w:val="none" w:sz="0" w:space="0" w:color="auto"/>
                    <w:bottom w:val="none" w:sz="0" w:space="0" w:color="auto"/>
                    <w:right w:val="none" w:sz="0" w:space="0" w:color="auto"/>
                  </w:divBdr>
                </w:div>
              </w:divsChild>
            </w:div>
            <w:div w:id="770662389">
              <w:marLeft w:val="0"/>
              <w:marRight w:val="0"/>
              <w:marTop w:val="0"/>
              <w:marBottom w:val="0"/>
              <w:divBdr>
                <w:top w:val="none" w:sz="0" w:space="0" w:color="auto"/>
                <w:left w:val="none" w:sz="0" w:space="0" w:color="auto"/>
                <w:bottom w:val="none" w:sz="0" w:space="0" w:color="auto"/>
                <w:right w:val="none" w:sz="0" w:space="0" w:color="auto"/>
              </w:divBdr>
              <w:divsChild>
                <w:div w:id="1094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20596">
      <w:bodyDiv w:val="1"/>
      <w:marLeft w:val="0"/>
      <w:marRight w:val="0"/>
      <w:marTop w:val="0"/>
      <w:marBottom w:val="0"/>
      <w:divBdr>
        <w:top w:val="none" w:sz="0" w:space="0" w:color="auto"/>
        <w:left w:val="none" w:sz="0" w:space="0" w:color="auto"/>
        <w:bottom w:val="none" w:sz="0" w:space="0" w:color="auto"/>
        <w:right w:val="none" w:sz="0" w:space="0" w:color="auto"/>
      </w:divBdr>
      <w:divsChild>
        <w:div w:id="225730255">
          <w:marLeft w:val="0"/>
          <w:marRight w:val="0"/>
          <w:marTop w:val="0"/>
          <w:marBottom w:val="0"/>
          <w:divBdr>
            <w:top w:val="none" w:sz="0" w:space="0" w:color="auto"/>
            <w:left w:val="none" w:sz="0" w:space="0" w:color="auto"/>
            <w:bottom w:val="none" w:sz="0" w:space="0" w:color="auto"/>
            <w:right w:val="none" w:sz="0" w:space="0" w:color="auto"/>
          </w:divBdr>
          <w:divsChild>
            <w:div w:id="418451157">
              <w:marLeft w:val="0"/>
              <w:marRight w:val="0"/>
              <w:marTop w:val="0"/>
              <w:marBottom w:val="0"/>
              <w:divBdr>
                <w:top w:val="none" w:sz="0" w:space="0" w:color="auto"/>
                <w:left w:val="none" w:sz="0" w:space="0" w:color="auto"/>
                <w:bottom w:val="none" w:sz="0" w:space="0" w:color="auto"/>
                <w:right w:val="none" w:sz="0" w:space="0" w:color="auto"/>
              </w:divBdr>
            </w:div>
          </w:divsChild>
        </w:div>
        <w:div w:id="1636720316">
          <w:marLeft w:val="0"/>
          <w:marRight w:val="0"/>
          <w:marTop w:val="0"/>
          <w:marBottom w:val="0"/>
          <w:divBdr>
            <w:top w:val="none" w:sz="0" w:space="0" w:color="auto"/>
            <w:left w:val="none" w:sz="0" w:space="0" w:color="auto"/>
            <w:bottom w:val="none" w:sz="0" w:space="0" w:color="auto"/>
            <w:right w:val="none" w:sz="0" w:space="0" w:color="auto"/>
          </w:divBdr>
          <w:divsChild>
            <w:div w:id="1259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5773">
      <w:bodyDiv w:val="1"/>
      <w:marLeft w:val="0"/>
      <w:marRight w:val="0"/>
      <w:marTop w:val="0"/>
      <w:marBottom w:val="0"/>
      <w:divBdr>
        <w:top w:val="none" w:sz="0" w:space="0" w:color="auto"/>
        <w:left w:val="none" w:sz="0" w:space="0" w:color="auto"/>
        <w:bottom w:val="none" w:sz="0" w:space="0" w:color="auto"/>
        <w:right w:val="none" w:sz="0" w:space="0" w:color="auto"/>
      </w:divBdr>
      <w:divsChild>
        <w:div w:id="1055080975">
          <w:marLeft w:val="0"/>
          <w:marRight w:val="0"/>
          <w:marTop w:val="0"/>
          <w:marBottom w:val="0"/>
          <w:divBdr>
            <w:top w:val="none" w:sz="0" w:space="0" w:color="auto"/>
            <w:left w:val="none" w:sz="0" w:space="0" w:color="auto"/>
            <w:bottom w:val="none" w:sz="0" w:space="0" w:color="auto"/>
            <w:right w:val="none" w:sz="0" w:space="0" w:color="auto"/>
          </w:divBdr>
          <w:divsChild>
            <w:div w:id="471751204">
              <w:marLeft w:val="0"/>
              <w:marRight w:val="0"/>
              <w:marTop w:val="0"/>
              <w:marBottom w:val="0"/>
              <w:divBdr>
                <w:top w:val="none" w:sz="0" w:space="0" w:color="auto"/>
                <w:left w:val="none" w:sz="0" w:space="0" w:color="auto"/>
                <w:bottom w:val="none" w:sz="0" w:space="0" w:color="auto"/>
                <w:right w:val="none" w:sz="0" w:space="0" w:color="auto"/>
              </w:divBdr>
            </w:div>
          </w:divsChild>
        </w:div>
        <w:div w:id="1335764064">
          <w:marLeft w:val="0"/>
          <w:marRight w:val="0"/>
          <w:marTop w:val="0"/>
          <w:marBottom w:val="0"/>
          <w:divBdr>
            <w:top w:val="none" w:sz="0" w:space="0" w:color="auto"/>
            <w:left w:val="none" w:sz="0" w:space="0" w:color="auto"/>
            <w:bottom w:val="none" w:sz="0" w:space="0" w:color="auto"/>
            <w:right w:val="none" w:sz="0" w:space="0" w:color="auto"/>
          </w:divBdr>
          <w:divsChild>
            <w:div w:id="4388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3859">
      <w:bodyDiv w:val="1"/>
      <w:marLeft w:val="0"/>
      <w:marRight w:val="0"/>
      <w:marTop w:val="0"/>
      <w:marBottom w:val="0"/>
      <w:divBdr>
        <w:top w:val="none" w:sz="0" w:space="0" w:color="auto"/>
        <w:left w:val="none" w:sz="0" w:space="0" w:color="auto"/>
        <w:bottom w:val="none" w:sz="0" w:space="0" w:color="auto"/>
        <w:right w:val="none" w:sz="0" w:space="0" w:color="auto"/>
      </w:divBdr>
      <w:divsChild>
        <w:div w:id="75322798">
          <w:marLeft w:val="0"/>
          <w:marRight w:val="0"/>
          <w:marTop w:val="0"/>
          <w:marBottom w:val="0"/>
          <w:divBdr>
            <w:top w:val="none" w:sz="0" w:space="0" w:color="auto"/>
            <w:left w:val="none" w:sz="0" w:space="0" w:color="auto"/>
            <w:bottom w:val="none" w:sz="0" w:space="0" w:color="auto"/>
            <w:right w:val="none" w:sz="0" w:space="0" w:color="auto"/>
          </w:divBdr>
        </w:div>
        <w:div w:id="1301423170">
          <w:marLeft w:val="-75"/>
          <w:marRight w:val="0"/>
          <w:marTop w:val="30"/>
          <w:marBottom w:val="30"/>
          <w:divBdr>
            <w:top w:val="none" w:sz="0" w:space="0" w:color="auto"/>
            <w:left w:val="none" w:sz="0" w:space="0" w:color="auto"/>
            <w:bottom w:val="none" w:sz="0" w:space="0" w:color="auto"/>
            <w:right w:val="none" w:sz="0" w:space="0" w:color="auto"/>
          </w:divBdr>
          <w:divsChild>
            <w:div w:id="1863546879">
              <w:marLeft w:val="0"/>
              <w:marRight w:val="0"/>
              <w:marTop w:val="0"/>
              <w:marBottom w:val="0"/>
              <w:divBdr>
                <w:top w:val="none" w:sz="0" w:space="0" w:color="auto"/>
                <w:left w:val="none" w:sz="0" w:space="0" w:color="auto"/>
                <w:bottom w:val="none" w:sz="0" w:space="0" w:color="auto"/>
                <w:right w:val="none" w:sz="0" w:space="0" w:color="auto"/>
              </w:divBdr>
              <w:divsChild>
                <w:div w:id="1516770261">
                  <w:marLeft w:val="0"/>
                  <w:marRight w:val="0"/>
                  <w:marTop w:val="0"/>
                  <w:marBottom w:val="0"/>
                  <w:divBdr>
                    <w:top w:val="none" w:sz="0" w:space="0" w:color="auto"/>
                    <w:left w:val="none" w:sz="0" w:space="0" w:color="auto"/>
                    <w:bottom w:val="none" w:sz="0" w:space="0" w:color="auto"/>
                    <w:right w:val="none" w:sz="0" w:space="0" w:color="auto"/>
                  </w:divBdr>
                </w:div>
              </w:divsChild>
            </w:div>
            <w:div w:id="1958028093">
              <w:marLeft w:val="0"/>
              <w:marRight w:val="0"/>
              <w:marTop w:val="0"/>
              <w:marBottom w:val="0"/>
              <w:divBdr>
                <w:top w:val="none" w:sz="0" w:space="0" w:color="auto"/>
                <w:left w:val="none" w:sz="0" w:space="0" w:color="auto"/>
                <w:bottom w:val="none" w:sz="0" w:space="0" w:color="auto"/>
                <w:right w:val="none" w:sz="0" w:space="0" w:color="auto"/>
              </w:divBdr>
              <w:divsChild>
                <w:div w:id="2056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4476">
      <w:bodyDiv w:val="1"/>
      <w:marLeft w:val="0"/>
      <w:marRight w:val="0"/>
      <w:marTop w:val="0"/>
      <w:marBottom w:val="0"/>
      <w:divBdr>
        <w:top w:val="none" w:sz="0" w:space="0" w:color="auto"/>
        <w:left w:val="none" w:sz="0" w:space="0" w:color="auto"/>
        <w:bottom w:val="none" w:sz="0" w:space="0" w:color="auto"/>
        <w:right w:val="none" w:sz="0" w:space="0" w:color="auto"/>
      </w:divBdr>
    </w:div>
    <w:div w:id="1001851308">
      <w:bodyDiv w:val="1"/>
      <w:marLeft w:val="0"/>
      <w:marRight w:val="0"/>
      <w:marTop w:val="0"/>
      <w:marBottom w:val="0"/>
      <w:divBdr>
        <w:top w:val="none" w:sz="0" w:space="0" w:color="auto"/>
        <w:left w:val="none" w:sz="0" w:space="0" w:color="auto"/>
        <w:bottom w:val="none" w:sz="0" w:space="0" w:color="auto"/>
        <w:right w:val="none" w:sz="0" w:space="0" w:color="auto"/>
      </w:divBdr>
      <w:divsChild>
        <w:div w:id="1127352716">
          <w:marLeft w:val="-75"/>
          <w:marRight w:val="0"/>
          <w:marTop w:val="30"/>
          <w:marBottom w:val="30"/>
          <w:divBdr>
            <w:top w:val="none" w:sz="0" w:space="0" w:color="auto"/>
            <w:left w:val="none" w:sz="0" w:space="0" w:color="auto"/>
            <w:bottom w:val="none" w:sz="0" w:space="0" w:color="auto"/>
            <w:right w:val="none" w:sz="0" w:space="0" w:color="auto"/>
          </w:divBdr>
          <w:divsChild>
            <w:div w:id="286858523">
              <w:marLeft w:val="0"/>
              <w:marRight w:val="0"/>
              <w:marTop w:val="0"/>
              <w:marBottom w:val="0"/>
              <w:divBdr>
                <w:top w:val="none" w:sz="0" w:space="0" w:color="auto"/>
                <w:left w:val="none" w:sz="0" w:space="0" w:color="auto"/>
                <w:bottom w:val="none" w:sz="0" w:space="0" w:color="auto"/>
                <w:right w:val="none" w:sz="0" w:space="0" w:color="auto"/>
              </w:divBdr>
              <w:divsChild>
                <w:div w:id="2073499880">
                  <w:marLeft w:val="0"/>
                  <w:marRight w:val="0"/>
                  <w:marTop w:val="0"/>
                  <w:marBottom w:val="0"/>
                  <w:divBdr>
                    <w:top w:val="none" w:sz="0" w:space="0" w:color="auto"/>
                    <w:left w:val="none" w:sz="0" w:space="0" w:color="auto"/>
                    <w:bottom w:val="none" w:sz="0" w:space="0" w:color="auto"/>
                    <w:right w:val="none" w:sz="0" w:space="0" w:color="auto"/>
                  </w:divBdr>
                </w:div>
              </w:divsChild>
            </w:div>
            <w:div w:id="991445967">
              <w:marLeft w:val="0"/>
              <w:marRight w:val="0"/>
              <w:marTop w:val="0"/>
              <w:marBottom w:val="0"/>
              <w:divBdr>
                <w:top w:val="none" w:sz="0" w:space="0" w:color="auto"/>
                <w:left w:val="none" w:sz="0" w:space="0" w:color="auto"/>
                <w:bottom w:val="none" w:sz="0" w:space="0" w:color="auto"/>
                <w:right w:val="none" w:sz="0" w:space="0" w:color="auto"/>
              </w:divBdr>
              <w:divsChild>
                <w:div w:id="11338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4279">
          <w:marLeft w:val="0"/>
          <w:marRight w:val="0"/>
          <w:marTop w:val="0"/>
          <w:marBottom w:val="0"/>
          <w:divBdr>
            <w:top w:val="none" w:sz="0" w:space="0" w:color="auto"/>
            <w:left w:val="none" w:sz="0" w:space="0" w:color="auto"/>
            <w:bottom w:val="none" w:sz="0" w:space="0" w:color="auto"/>
            <w:right w:val="none" w:sz="0" w:space="0" w:color="auto"/>
          </w:divBdr>
        </w:div>
      </w:divsChild>
    </w:div>
    <w:div w:id="1140418047">
      <w:bodyDiv w:val="1"/>
      <w:marLeft w:val="0"/>
      <w:marRight w:val="0"/>
      <w:marTop w:val="0"/>
      <w:marBottom w:val="0"/>
      <w:divBdr>
        <w:top w:val="none" w:sz="0" w:space="0" w:color="auto"/>
        <w:left w:val="none" w:sz="0" w:space="0" w:color="auto"/>
        <w:bottom w:val="none" w:sz="0" w:space="0" w:color="auto"/>
        <w:right w:val="none" w:sz="0" w:space="0" w:color="auto"/>
      </w:divBdr>
    </w:div>
    <w:div w:id="1344748300">
      <w:bodyDiv w:val="1"/>
      <w:marLeft w:val="0"/>
      <w:marRight w:val="0"/>
      <w:marTop w:val="0"/>
      <w:marBottom w:val="0"/>
      <w:divBdr>
        <w:top w:val="none" w:sz="0" w:space="0" w:color="auto"/>
        <w:left w:val="none" w:sz="0" w:space="0" w:color="auto"/>
        <w:bottom w:val="none" w:sz="0" w:space="0" w:color="auto"/>
        <w:right w:val="none" w:sz="0" w:space="0" w:color="auto"/>
      </w:divBdr>
      <w:divsChild>
        <w:div w:id="1445491862">
          <w:marLeft w:val="0"/>
          <w:marRight w:val="0"/>
          <w:marTop w:val="0"/>
          <w:marBottom w:val="0"/>
          <w:divBdr>
            <w:top w:val="none" w:sz="0" w:space="0" w:color="auto"/>
            <w:left w:val="none" w:sz="0" w:space="0" w:color="auto"/>
            <w:bottom w:val="none" w:sz="0" w:space="0" w:color="auto"/>
            <w:right w:val="none" w:sz="0" w:space="0" w:color="auto"/>
          </w:divBdr>
        </w:div>
        <w:div w:id="1713458848">
          <w:marLeft w:val="-75"/>
          <w:marRight w:val="0"/>
          <w:marTop w:val="30"/>
          <w:marBottom w:val="30"/>
          <w:divBdr>
            <w:top w:val="none" w:sz="0" w:space="0" w:color="auto"/>
            <w:left w:val="none" w:sz="0" w:space="0" w:color="auto"/>
            <w:bottom w:val="none" w:sz="0" w:space="0" w:color="auto"/>
            <w:right w:val="none" w:sz="0" w:space="0" w:color="auto"/>
          </w:divBdr>
          <w:divsChild>
            <w:div w:id="35936511">
              <w:marLeft w:val="0"/>
              <w:marRight w:val="0"/>
              <w:marTop w:val="0"/>
              <w:marBottom w:val="0"/>
              <w:divBdr>
                <w:top w:val="none" w:sz="0" w:space="0" w:color="auto"/>
                <w:left w:val="none" w:sz="0" w:space="0" w:color="auto"/>
                <w:bottom w:val="none" w:sz="0" w:space="0" w:color="auto"/>
                <w:right w:val="none" w:sz="0" w:space="0" w:color="auto"/>
              </w:divBdr>
              <w:divsChild>
                <w:div w:id="756444631">
                  <w:marLeft w:val="0"/>
                  <w:marRight w:val="0"/>
                  <w:marTop w:val="0"/>
                  <w:marBottom w:val="0"/>
                  <w:divBdr>
                    <w:top w:val="none" w:sz="0" w:space="0" w:color="auto"/>
                    <w:left w:val="none" w:sz="0" w:space="0" w:color="auto"/>
                    <w:bottom w:val="none" w:sz="0" w:space="0" w:color="auto"/>
                    <w:right w:val="none" w:sz="0" w:space="0" w:color="auto"/>
                  </w:divBdr>
                </w:div>
              </w:divsChild>
            </w:div>
            <w:div w:id="1413702674">
              <w:marLeft w:val="0"/>
              <w:marRight w:val="0"/>
              <w:marTop w:val="0"/>
              <w:marBottom w:val="0"/>
              <w:divBdr>
                <w:top w:val="none" w:sz="0" w:space="0" w:color="auto"/>
                <w:left w:val="none" w:sz="0" w:space="0" w:color="auto"/>
                <w:bottom w:val="none" w:sz="0" w:space="0" w:color="auto"/>
                <w:right w:val="none" w:sz="0" w:space="0" w:color="auto"/>
              </w:divBdr>
              <w:divsChild>
                <w:div w:id="308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4541">
      <w:bodyDiv w:val="1"/>
      <w:marLeft w:val="0"/>
      <w:marRight w:val="0"/>
      <w:marTop w:val="0"/>
      <w:marBottom w:val="0"/>
      <w:divBdr>
        <w:top w:val="none" w:sz="0" w:space="0" w:color="auto"/>
        <w:left w:val="none" w:sz="0" w:space="0" w:color="auto"/>
        <w:bottom w:val="none" w:sz="0" w:space="0" w:color="auto"/>
        <w:right w:val="none" w:sz="0" w:space="0" w:color="auto"/>
      </w:divBdr>
    </w:div>
    <w:div w:id="1466433813">
      <w:bodyDiv w:val="1"/>
      <w:marLeft w:val="0"/>
      <w:marRight w:val="0"/>
      <w:marTop w:val="0"/>
      <w:marBottom w:val="0"/>
      <w:divBdr>
        <w:top w:val="none" w:sz="0" w:space="0" w:color="auto"/>
        <w:left w:val="none" w:sz="0" w:space="0" w:color="auto"/>
        <w:bottom w:val="none" w:sz="0" w:space="0" w:color="auto"/>
        <w:right w:val="none" w:sz="0" w:space="0" w:color="auto"/>
      </w:divBdr>
    </w:div>
    <w:div w:id="1563248658">
      <w:bodyDiv w:val="1"/>
      <w:marLeft w:val="0"/>
      <w:marRight w:val="0"/>
      <w:marTop w:val="0"/>
      <w:marBottom w:val="0"/>
      <w:divBdr>
        <w:top w:val="none" w:sz="0" w:space="0" w:color="auto"/>
        <w:left w:val="none" w:sz="0" w:space="0" w:color="auto"/>
        <w:bottom w:val="none" w:sz="0" w:space="0" w:color="auto"/>
        <w:right w:val="none" w:sz="0" w:space="0" w:color="auto"/>
      </w:divBdr>
    </w:div>
    <w:div w:id="1692486951">
      <w:bodyDiv w:val="1"/>
      <w:marLeft w:val="0"/>
      <w:marRight w:val="0"/>
      <w:marTop w:val="0"/>
      <w:marBottom w:val="0"/>
      <w:divBdr>
        <w:top w:val="none" w:sz="0" w:space="0" w:color="auto"/>
        <w:left w:val="none" w:sz="0" w:space="0" w:color="auto"/>
        <w:bottom w:val="none" w:sz="0" w:space="0" w:color="auto"/>
        <w:right w:val="none" w:sz="0" w:space="0" w:color="auto"/>
      </w:divBdr>
    </w:div>
    <w:div w:id="1806191492">
      <w:bodyDiv w:val="1"/>
      <w:marLeft w:val="0"/>
      <w:marRight w:val="0"/>
      <w:marTop w:val="0"/>
      <w:marBottom w:val="0"/>
      <w:divBdr>
        <w:top w:val="none" w:sz="0" w:space="0" w:color="auto"/>
        <w:left w:val="none" w:sz="0" w:space="0" w:color="auto"/>
        <w:bottom w:val="none" w:sz="0" w:space="0" w:color="auto"/>
        <w:right w:val="none" w:sz="0" w:space="0" w:color="auto"/>
      </w:divBdr>
      <w:divsChild>
        <w:div w:id="13190786">
          <w:marLeft w:val="0"/>
          <w:marRight w:val="0"/>
          <w:marTop w:val="0"/>
          <w:marBottom w:val="0"/>
          <w:divBdr>
            <w:top w:val="none" w:sz="0" w:space="0" w:color="auto"/>
            <w:left w:val="none" w:sz="0" w:space="0" w:color="auto"/>
            <w:bottom w:val="none" w:sz="0" w:space="0" w:color="auto"/>
            <w:right w:val="none" w:sz="0" w:space="0" w:color="auto"/>
          </w:divBdr>
          <w:divsChild>
            <w:div w:id="246696705">
              <w:marLeft w:val="0"/>
              <w:marRight w:val="0"/>
              <w:marTop w:val="0"/>
              <w:marBottom w:val="0"/>
              <w:divBdr>
                <w:top w:val="none" w:sz="0" w:space="0" w:color="auto"/>
                <w:left w:val="none" w:sz="0" w:space="0" w:color="auto"/>
                <w:bottom w:val="none" w:sz="0" w:space="0" w:color="auto"/>
                <w:right w:val="none" w:sz="0" w:space="0" w:color="auto"/>
              </w:divBdr>
            </w:div>
          </w:divsChild>
        </w:div>
        <w:div w:id="88695286">
          <w:marLeft w:val="0"/>
          <w:marRight w:val="0"/>
          <w:marTop w:val="0"/>
          <w:marBottom w:val="0"/>
          <w:divBdr>
            <w:top w:val="none" w:sz="0" w:space="0" w:color="auto"/>
            <w:left w:val="none" w:sz="0" w:space="0" w:color="auto"/>
            <w:bottom w:val="none" w:sz="0" w:space="0" w:color="auto"/>
            <w:right w:val="none" w:sz="0" w:space="0" w:color="auto"/>
          </w:divBdr>
          <w:divsChild>
            <w:div w:id="525872745">
              <w:marLeft w:val="0"/>
              <w:marRight w:val="0"/>
              <w:marTop w:val="0"/>
              <w:marBottom w:val="0"/>
              <w:divBdr>
                <w:top w:val="none" w:sz="0" w:space="0" w:color="auto"/>
                <w:left w:val="none" w:sz="0" w:space="0" w:color="auto"/>
                <w:bottom w:val="none" w:sz="0" w:space="0" w:color="auto"/>
                <w:right w:val="none" w:sz="0" w:space="0" w:color="auto"/>
              </w:divBdr>
            </w:div>
          </w:divsChild>
        </w:div>
        <w:div w:id="331299604">
          <w:marLeft w:val="0"/>
          <w:marRight w:val="0"/>
          <w:marTop w:val="0"/>
          <w:marBottom w:val="0"/>
          <w:divBdr>
            <w:top w:val="none" w:sz="0" w:space="0" w:color="auto"/>
            <w:left w:val="none" w:sz="0" w:space="0" w:color="auto"/>
            <w:bottom w:val="none" w:sz="0" w:space="0" w:color="auto"/>
            <w:right w:val="none" w:sz="0" w:space="0" w:color="auto"/>
          </w:divBdr>
          <w:divsChild>
            <w:div w:id="849022741">
              <w:marLeft w:val="0"/>
              <w:marRight w:val="0"/>
              <w:marTop w:val="0"/>
              <w:marBottom w:val="0"/>
              <w:divBdr>
                <w:top w:val="none" w:sz="0" w:space="0" w:color="auto"/>
                <w:left w:val="none" w:sz="0" w:space="0" w:color="auto"/>
                <w:bottom w:val="none" w:sz="0" w:space="0" w:color="auto"/>
                <w:right w:val="none" w:sz="0" w:space="0" w:color="auto"/>
              </w:divBdr>
            </w:div>
          </w:divsChild>
        </w:div>
        <w:div w:id="414324607">
          <w:marLeft w:val="0"/>
          <w:marRight w:val="0"/>
          <w:marTop w:val="0"/>
          <w:marBottom w:val="0"/>
          <w:divBdr>
            <w:top w:val="none" w:sz="0" w:space="0" w:color="auto"/>
            <w:left w:val="none" w:sz="0" w:space="0" w:color="auto"/>
            <w:bottom w:val="none" w:sz="0" w:space="0" w:color="auto"/>
            <w:right w:val="none" w:sz="0" w:space="0" w:color="auto"/>
          </w:divBdr>
          <w:divsChild>
            <w:div w:id="2112165550">
              <w:marLeft w:val="0"/>
              <w:marRight w:val="0"/>
              <w:marTop w:val="0"/>
              <w:marBottom w:val="0"/>
              <w:divBdr>
                <w:top w:val="none" w:sz="0" w:space="0" w:color="auto"/>
                <w:left w:val="none" w:sz="0" w:space="0" w:color="auto"/>
                <w:bottom w:val="none" w:sz="0" w:space="0" w:color="auto"/>
                <w:right w:val="none" w:sz="0" w:space="0" w:color="auto"/>
              </w:divBdr>
            </w:div>
          </w:divsChild>
        </w:div>
        <w:div w:id="581371892">
          <w:marLeft w:val="0"/>
          <w:marRight w:val="0"/>
          <w:marTop w:val="0"/>
          <w:marBottom w:val="0"/>
          <w:divBdr>
            <w:top w:val="none" w:sz="0" w:space="0" w:color="auto"/>
            <w:left w:val="none" w:sz="0" w:space="0" w:color="auto"/>
            <w:bottom w:val="none" w:sz="0" w:space="0" w:color="auto"/>
            <w:right w:val="none" w:sz="0" w:space="0" w:color="auto"/>
          </w:divBdr>
          <w:divsChild>
            <w:div w:id="1829637222">
              <w:marLeft w:val="0"/>
              <w:marRight w:val="0"/>
              <w:marTop w:val="0"/>
              <w:marBottom w:val="0"/>
              <w:divBdr>
                <w:top w:val="none" w:sz="0" w:space="0" w:color="auto"/>
                <w:left w:val="none" w:sz="0" w:space="0" w:color="auto"/>
                <w:bottom w:val="none" w:sz="0" w:space="0" w:color="auto"/>
                <w:right w:val="none" w:sz="0" w:space="0" w:color="auto"/>
              </w:divBdr>
            </w:div>
          </w:divsChild>
        </w:div>
        <w:div w:id="716974044">
          <w:marLeft w:val="0"/>
          <w:marRight w:val="0"/>
          <w:marTop w:val="0"/>
          <w:marBottom w:val="0"/>
          <w:divBdr>
            <w:top w:val="none" w:sz="0" w:space="0" w:color="auto"/>
            <w:left w:val="none" w:sz="0" w:space="0" w:color="auto"/>
            <w:bottom w:val="none" w:sz="0" w:space="0" w:color="auto"/>
            <w:right w:val="none" w:sz="0" w:space="0" w:color="auto"/>
          </w:divBdr>
          <w:divsChild>
            <w:div w:id="57175065">
              <w:marLeft w:val="0"/>
              <w:marRight w:val="0"/>
              <w:marTop w:val="0"/>
              <w:marBottom w:val="0"/>
              <w:divBdr>
                <w:top w:val="none" w:sz="0" w:space="0" w:color="auto"/>
                <w:left w:val="none" w:sz="0" w:space="0" w:color="auto"/>
                <w:bottom w:val="none" w:sz="0" w:space="0" w:color="auto"/>
                <w:right w:val="none" w:sz="0" w:space="0" w:color="auto"/>
              </w:divBdr>
            </w:div>
          </w:divsChild>
        </w:div>
        <w:div w:id="730737202">
          <w:marLeft w:val="0"/>
          <w:marRight w:val="0"/>
          <w:marTop w:val="0"/>
          <w:marBottom w:val="0"/>
          <w:divBdr>
            <w:top w:val="none" w:sz="0" w:space="0" w:color="auto"/>
            <w:left w:val="none" w:sz="0" w:space="0" w:color="auto"/>
            <w:bottom w:val="none" w:sz="0" w:space="0" w:color="auto"/>
            <w:right w:val="none" w:sz="0" w:space="0" w:color="auto"/>
          </w:divBdr>
          <w:divsChild>
            <w:div w:id="159465591">
              <w:marLeft w:val="0"/>
              <w:marRight w:val="0"/>
              <w:marTop w:val="0"/>
              <w:marBottom w:val="0"/>
              <w:divBdr>
                <w:top w:val="none" w:sz="0" w:space="0" w:color="auto"/>
                <w:left w:val="none" w:sz="0" w:space="0" w:color="auto"/>
                <w:bottom w:val="none" w:sz="0" w:space="0" w:color="auto"/>
                <w:right w:val="none" w:sz="0" w:space="0" w:color="auto"/>
              </w:divBdr>
            </w:div>
          </w:divsChild>
        </w:div>
        <w:div w:id="772744411">
          <w:marLeft w:val="0"/>
          <w:marRight w:val="0"/>
          <w:marTop w:val="0"/>
          <w:marBottom w:val="0"/>
          <w:divBdr>
            <w:top w:val="none" w:sz="0" w:space="0" w:color="auto"/>
            <w:left w:val="none" w:sz="0" w:space="0" w:color="auto"/>
            <w:bottom w:val="none" w:sz="0" w:space="0" w:color="auto"/>
            <w:right w:val="none" w:sz="0" w:space="0" w:color="auto"/>
          </w:divBdr>
          <w:divsChild>
            <w:div w:id="58404134">
              <w:marLeft w:val="0"/>
              <w:marRight w:val="0"/>
              <w:marTop w:val="0"/>
              <w:marBottom w:val="0"/>
              <w:divBdr>
                <w:top w:val="none" w:sz="0" w:space="0" w:color="auto"/>
                <w:left w:val="none" w:sz="0" w:space="0" w:color="auto"/>
                <w:bottom w:val="none" w:sz="0" w:space="0" w:color="auto"/>
                <w:right w:val="none" w:sz="0" w:space="0" w:color="auto"/>
              </w:divBdr>
            </w:div>
          </w:divsChild>
        </w:div>
        <w:div w:id="855315239">
          <w:marLeft w:val="0"/>
          <w:marRight w:val="0"/>
          <w:marTop w:val="0"/>
          <w:marBottom w:val="0"/>
          <w:divBdr>
            <w:top w:val="none" w:sz="0" w:space="0" w:color="auto"/>
            <w:left w:val="none" w:sz="0" w:space="0" w:color="auto"/>
            <w:bottom w:val="none" w:sz="0" w:space="0" w:color="auto"/>
            <w:right w:val="none" w:sz="0" w:space="0" w:color="auto"/>
          </w:divBdr>
          <w:divsChild>
            <w:div w:id="363948307">
              <w:marLeft w:val="0"/>
              <w:marRight w:val="0"/>
              <w:marTop w:val="0"/>
              <w:marBottom w:val="0"/>
              <w:divBdr>
                <w:top w:val="none" w:sz="0" w:space="0" w:color="auto"/>
                <w:left w:val="none" w:sz="0" w:space="0" w:color="auto"/>
                <w:bottom w:val="none" w:sz="0" w:space="0" w:color="auto"/>
                <w:right w:val="none" w:sz="0" w:space="0" w:color="auto"/>
              </w:divBdr>
            </w:div>
          </w:divsChild>
        </w:div>
        <w:div w:id="939027021">
          <w:marLeft w:val="0"/>
          <w:marRight w:val="0"/>
          <w:marTop w:val="0"/>
          <w:marBottom w:val="0"/>
          <w:divBdr>
            <w:top w:val="none" w:sz="0" w:space="0" w:color="auto"/>
            <w:left w:val="none" w:sz="0" w:space="0" w:color="auto"/>
            <w:bottom w:val="none" w:sz="0" w:space="0" w:color="auto"/>
            <w:right w:val="none" w:sz="0" w:space="0" w:color="auto"/>
          </w:divBdr>
          <w:divsChild>
            <w:div w:id="365834048">
              <w:marLeft w:val="0"/>
              <w:marRight w:val="0"/>
              <w:marTop w:val="0"/>
              <w:marBottom w:val="0"/>
              <w:divBdr>
                <w:top w:val="none" w:sz="0" w:space="0" w:color="auto"/>
                <w:left w:val="none" w:sz="0" w:space="0" w:color="auto"/>
                <w:bottom w:val="none" w:sz="0" w:space="0" w:color="auto"/>
                <w:right w:val="none" w:sz="0" w:space="0" w:color="auto"/>
              </w:divBdr>
            </w:div>
          </w:divsChild>
        </w:div>
        <w:div w:id="1052005200">
          <w:marLeft w:val="0"/>
          <w:marRight w:val="0"/>
          <w:marTop w:val="0"/>
          <w:marBottom w:val="0"/>
          <w:divBdr>
            <w:top w:val="none" w:sz="0" w:space="0" w:color="auto"/>
            <w:left w:val="none" w:sz="0" w:space="0" w:color="auto"/>
            <w:bottom w:val="none" w:sz="0" w:space="0" w:color="auto"/>
            <w:right w:val="none" w:sz="0" w:space="0" w:color="auto"/>
          </w:divBdr>
          <w:divsChild>
            <w:div w:id="1712029546">
              <w:marLeft w:val="0"/>
              <w:marRight w:val="0"/>
              <w:marTop w:val="0"/>
              <w:marBottom w:val="0"/>
              <w:divBdr>
                <w:top w:val="none" w:sz="0" w:space="0" w:color="auto"/>
                <w:left w:val="none" w:sz="0" w:space="0" w:color="auto"/>
                <w:bottom w:val="none" w:sz="0" w:space="0" w:color="auto"/>
                <w:right w:val="none" w:sz="0" w:space="0" w:color="auto"/>
              </w:divBdr>
            </w:div>
          </w:divsChild>
        </w:div>
        <w:div w:id="1135836602">
          <w:marLeft w:val="0"/>
          <w:marRight w:val="0"/>
          <w:marTop w:val="0"/>
          <w:marBottom w:val="0"/>
          <w:divBdr>
            <w:top w:val="none" w:sz="0" w:space="0" w:color="auto"/>
            <w:left w:val="none" w:sz="0" w:space="0" w:color="auto"/>
            <w:bottom w:val="none" w:sz="0" w:space="0" w:color="auto"/>
            <w:right w:val="none" w:sz="0" w:space="0" w:color="auto"/>
          </w:divBdr>
          <w:divsChild>
            <w:div w:id="1444962656">
              <w:marLeft w:val="0"/>
              <w:marRight w:val="0"/>
              <w:marTop w:val="0"/>
              <w:marBottom w:val="0"/>
              <w:divBdr>
                <w:top w:val="none" w:sz="0" w:space="0" w:color="auto"/>
                <w:left w:val="none" w:sz="0" w:space="0" w:color="auto"/>
                <w:bottom w:val="none" w:sz="0" w:space="0" w:color="auto"/>
                <w:right w:val="none" w:sz="0" w:space="0" w:color="auto"/>
              </w:divBdr>
            </w:div>
          </w:divsChild>
        </w:div>
        <w:div w:id="1475223672">
          <w:marLeft w:val="0"/>
          <w:marRight w:val="0"/>
          <w:marTop w:val="0"/>
          <w:marBottom w:val="0"/>
          <w:divBdr>
            <w:top w:val="none" w:sz="0" w:space="0" w:color="auto"/>
            <w:left w:val="none" w:sz="0" w:space="0" w:color="auto"/>
            <w:bottom w:val="none" w:sz="0" w:space="0" w:color="auto"/>
            <w:right w:val="none" w:sz="0" w:space="0" w:color="auto"/>
          </w:divBdr>
          <w:divsChild>
            <w:div w:id="846166754">
              <w:marLeft w:val="0"/>
              <w:marRight w:val="0"/>
              <w:marTop w:val="0"/>
              <w:marBottom w:val="0"/>
              <w:divBdr>
                <w:top w:val="none" w:sz="0" w:space="0" w:color="auto"/>
                <w:left w:val="none" w:sz="0" w:space="0" w:color="auto"/>
                <w:bottom w:val="none" w:sz="0" w:space="0" w:color="auto"/>
                <w:right w:val="none" w:sz="0" w:space="0" w:color="auto"/>
              </w:divBdr>
            </w:div>
          </w:divsChild>
        </w:div>
        <w:div w:id="1491100442">
          <w:marLeft w:val="0"/>
          <w:marRight w:val="0"/>
          <w:marTop w:val="0"/>
          <w:marBottom w:val="0"/>
          <w:divBdr>
            <w:top w:val="none" w:sz="0" w:space="0" w:color="auto"/>
            <w:left w:val="none" w:sz="0" w:space="0" w:color="auto"/>
            <w:bottom w:val="none" w:sz="0" w:space="0" w:color="auto"/>
            <w:right w:val="none" w:sz="0" w:space="0" w:color="auto"/>
          </w:divBdr>
          <w:divsChild>
            <w:div w:id="118574918">
              <w:marLeft w:val="0"/>
              <w:marRight w:val="0"/>
              <w:marTop w:val="0"/>
              <w:marBottom w:val="0"/>
              <w:divBdr>
                <w:top w:val="none" w:sz="0" w:space="0" w:color="auto"/>
                <w:left w:val="none" w:sz="0" w:space="0" w:color="auto"/>
                <w:bottom w:val="none" w:sz="0" w:space="0" w:color="auto"/>
                <w:right w:val="none" w:sz="0" w:space="0" w:color="auto"/>
              </w:divBdr>
            </w:div>
          </w:divsChild>
        </w:div>
        <w:div w:id="1570463674">
          <w:marLeft w:val="0"/>
          <w:marRight w:val="0"/>
          <w:marTop w:val="0"/>
          <w:marBottom w:val="0"/>
          <w:divBdr>
            <w:top w:val="none" w:sz="0" w:space="0" w:color="auto"/>
            <w:left w:val="none" w:sz="0" w:space="0" w:color="auto"/>
            <w:bottom w:val="none" w:sz="0" w:space="0" w:color="auto"/>
            <w:right w:val="none" w:sz="0" w:space="0" w:color="auto"/>
          </w:divBdr>
          <w:divsChild>
            <w:div w:id="1385759887">
              <w:marLeft w:val="0"/>
              <w:marRight w:val="0"/>
              <w:marTop w:val="0"/>
              <w:marBottom w:val="0"/>
              <w:divBdr>
                <w:top w:val="none" w:sz="0" w:space="0" w:color="auto"/>
                <w:left w:val="none" w:sz="0" w:space="0" w:color="auto"/>
                <w:bottom w:val="none" w:sz="0" w:space="0" w:color="auto"/>
                <w:right w:val="none" w:sz="0" w:space="0" w:color="auto"/>
              </w:divBdr>
            </w:div>
          </w:divsChild>
        </w:div>
        <w:div w:id="1627470820">
          <w:marLeft w:val="0"/>
          <w:marRight w:val="0"/>
          <w:marTop w:val="0"/>
          <w:marBottom w:val="0"/>
          <w:divBdr>
            <w:top w:val="none" w:sz="0" w:space="0" w:color="auto"/>
            <w:left w:val="none" w:sz="0" w:space="0" w:color="auto"/>
            <w:bottom w:val="none" w:sz="0" w:space="0" w:color="auto"/>
            <w:right w:val="none" w:sz="0" w:space="0" w:color="auto"/>
          </w:divBdr>
          <w:divsChild>
            <w:div w:id="1178546979">
              <w:marLeft w:val="0"/>
              <w:marRight w:val="0"/>
              <w:marTop w:val="0"/>
              <w:marBottom w:val="0"/>
              <w:divBdr>
                <w:top w:val="none" w:sz="0" w:space="0" w:color="auto"/>
                <w:left w:val="none" w:sz="0" w:space="0" w:color="auto"/>
                <w:bottom w:val="none" w:sz="0" w:space="0" w:color="auto"/>
                <w:right w:val="none" w:sz="0" w:space="0" w:color="auto"/>
              </w:divBdr>
            </w:div>
          </w:divsChild>
        </w:div>
        <w:div w:id="1790972031">
          <w:marLeft w:val="0"/>
          <w:marRight w:val="0"/>
          <w:marTop w:val="0"/>
          <w:marBottom w:val="0"/>
          <w:divBdr>
            <w:top w:val="none" w:sz="0" w:space="0" w:color="auto"/>
            <w:left w:val="none" w:sz="0" w:space="0" w:color="auto"/>
            <w:bottom w:val="none" w:sz="0" w:space="0" w:color="auto"/>
            <w:right w:val="none" w:sz="0" w:space="0" w:color="auto"/>
          </w:divBdr>
          <w:divsChild>
            <w:div w:id="1081485241">
              <w:marLeft w:val="0"/>
              <w:marRight w:val="0"/>
              <w:marTop w:val="0"/>
              <w:marBottom w:val="0"/>
              <w:divBdr>
                <w:top w:val="none" w:sz="0" w:space="0" w:color="auto"/>
                <w:left w:val="none" w:sz="0" w:space="0" w:color="auto"/>
                <w:bottom w:val="none" w:sz="0" w:space="0" w:color="auto"/>
                <w:right w:val="none" w:sz="0" w:space="0" w:color="auto"/>
              </w:divBdr>
            </w:div>
          </w:divsChild>
        </w:div>
        <w:div w:id="1853061489">
          <w:marLeft w:val="0"/>
          <w:marRight w:val="0"/>
          <w:marTop w:val="0"/>
          <w:marBottom w:val="0"/>
          <w:divBdr>
            <w:top w:val="none" w:sz="0" w:space="0" w:color="auto"/>
            <w:left w:val="none" w:sz="0" w:space="0" w:color="auto"/>
            <w:bottom w:val="none" w:sz="0" w:space="0" w:color="auto"/>
            <w:right w:val="none" w:sz="0" w:space="0" w:color="auto"/>
          </w:divBdr>
          <w:divsChild>
            <w:div w:id="839351234">
              <w:marLeft w:val="0"/>
              <w:marRight w:val="0"/>
              <w:marTop w:val="0"/>
              <w:marBottom w:val="0"/>
              <w:divBdr>
                <w:top w:val="none" w:sz="0" w:space="0" w:color="auto"/>
                <w:left w:val="none" w:sz="0" w:space="0" w:color="auto"/>
                <w:bottom w:val="none" w:sz="0" w:space="0" w:color="auto"/>
                <w:right w:val="none" w:sz="0" w:space="0" w:color="auto"/>
              </w:divBdr>
            </w:div>
          </w:divsChild>
        </w:div>
        <w:div w:id="1935622456">
          <w:marLeft w:val="0"/>
          <w:marRight w:val="0"/>
          <w:marTop w:val="0"/>
          <w:marBottom w:val="0"/>
          <w:divBdr>
            <w:top w:val="none" w:sz="0" w:space="0" w:color="auto"/>
            <w:left w:val="none" w:sz="0" w:space="0" w:color="auto"/>
            <w:bottom w:val="none" w:sz="0" w:space="0" w:color="auto"/>
            <w:right w:val="none" w:sz="0" w:space="0" w:color="auto"/>
          </w:divBdr>
          <w:divsChild>
            <w:div w:id="317198557">
              <w:marLeft w:val="0"/>
              <w:marRight w:val="0"/>
              <w:marTop w:val="0"/>
              <w:marBottom w:val="0"/>
              <w:divBdr>
                <w:top w:val="none" w:sz="0" w:space="0" w:color="auto"/>
                <w:left w:val="none" w:sz="0" w:space="0" w:color="auto"/>
                <w:bottom w:val="none" w:sz="0" w:space="0" w:color="auto"/>
                <w:right w:val="none" w:sz="0" w:space="0" w:color="auto"/>
              </w:divBdr>
            </w:div>
          </w:divsChild>
        </w:div>
        <w:div w:id="2012902405">
          <w:marLeft w:val="0"/>
          <w:marRight w:val="0"/>
          <w:marTop w:val="0"/>
          <w:marBottom w:val="0"/>
          <w:divBdr>
            <w:top w:val="none" w:sz="0" w:space="0" w:color="auto"/>
            <w:left w:val="none" w:sz="0" w:space="0" w:color="auto"/>
            <w:bottom w:val="none" w:sz="0" w:space="0" w:color="auto"/>
            <w:right w:val="none" w:sz="0" w:space="0" w:color="auto"/>
          </w:divBdr>
          <w:divsChild>
            <w:div w:id="1420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F5ACCD0-BDEE-4B72-BC3C-DB487F944381}"/>
      </w:docPartPr>
      <w:docPartBody>
        <w:p w:rsidR="00015224" w:rsidRDefault="00C449ED">
          <w:r w:rsidRPr="002628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ED"/>
    <w:rsid w:val="00004875"/>
    <w:rsid w:val="00015224"/>
    <w:rsid w:val="000240BC"/>
    <w:rsid w:val="001058AC"/>
    <w:rsid w:val="00105A8E"/>
    <w:rsid w:val="001F3215"/>
    <w:rsid w:val="002E207A"/>
    <w:rsid w:val="00315502"/>
    <w:rsid w:val="003A3ED8"/>
    <w:rsid w:val="00425156"/>
    <w:rsid w:val="004F68B3"/>
    <w:rsid w:val="0051043F"/>
    <w:rsid w:val="005162AC"/>
    <w:rsid w:val="00521256"/>
    <w:rsid w:val="00564089"/>
    <w:rsid w:val="00567955"/>
    <w:rsid w:val="00576980"/>
    <w:rsid w:val="006A2EFF"/>
    <w:rsid w:val="006E7AD9"/>
    <w:rsid w:val="007064AE"/>
    <w:rsid w:val="00706E09"/>
    <w:rsid w:val="007440CD"/>
    <w:rsid w:val="007F13D7"/>
    <w:rsid w:val="00A27FFA"/>
    <w:rsid w:val="00AB15E9"/>
    <w:rsid w:val="00BF6131"/>
    <w:rsid w:val="00C449ED"/>
    <w:rsid w:val="00C627BD"/>
    <w:rsid w:val="00CF4FE8"/>
    <w:rsid w:val="00D047BB"/>
    <w:rsid w:val="00D24ADB"/>
    <w:rsid w:val="00D56B4D"/>
    <w:rsid w:val="00DC1AFD"/>
    <w:rsid w:val="00E2658C"/>
    <w:rsid w:val="00FE1FA7"/>
    <w:rsid w:val="00FE5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9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25DD47077F644A5928F54CF938CAF" ma:contentTypeVersion="3" ma:contentTypeDescription="Een nieuw document maken." ma:contentTypeScope="" ma:versionID="a4724be76c62ca853c77ee1b28997841">
  <xsd:schema xmlns:xsd="http://www.w3.org/2001/XMLSchema" xmlns:xs="http://www.w3.org/2001/XMLSchema" xmlns:p="http://schemas.microsoft.com/office/2006/metadata/properties" xmlns:ns2="9de376e3-3b29-4c4e-9e53-40420d5f6daa" targetNamespace="http://schemas.microsoft.com/office/2006/metadata/properties" ma:root="true" ma:fieldsID="7203a19b1c8cc68cb35b3303b44403c7" ns2:_="">
    <xsd:import namespace="9de376e3-3b29-4c4e-9e53-40420d5f6d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76e3-3b29-4c4e-9e53-40420d5f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B138D-97EE-4C97-88CF-0446364F5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1CAAE-F040-4C38-9DF6-0AF4C0DB15CD}">
  <ds:schemaRefs>
    <ds:schemaRef ds:uri="http://schemas.openxmlformats.org/officeDocument/2006/bibliography"/>
  </ds:schemaRefs>
</ds:datastoreItem>
</file>

<file path=customXml/itemProps3.xml><?xml version="1.0" encoding="utf-8"?>
<ds:datastoreItem xmlns:ds="http://schemas.openxmlformats.org/officeDocument/2006/customXml" ds:itemID="{2CF002AA-9AD1-4390-8D89-EA3AD197E61D}">
  <ds:schemaRefs>
    <ds:schemaRef ds:uri="http://schemas.microsoft.com/sharepoint/v3/contenttype/forms"/>
  </ds:schemaRefs>
</ds:datastoreItem>
</file>

<file path=customXml/itemProps4.xml><?xml version="1.0" encoding="utf-8"?>
<ds:datastoreItem xmlns:ds="http://schemas.openxmlformats.org/officeDocument/2006/customXml" ds:itemID="{B925CFA0-2C7D-467D-862C-7ABD86C8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76e3-3b29-4c4e-9e53-40420d5f6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2691</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2025-08-11T12:16:00Z</dcterms:created>
  <dcterms:modified xsi:type="dcterms:W3CDTF">2026-04-08T06:31:00Z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0x01010003625DD47077F644A5928F54CF938CAF</vt:lpwstr>
  </property>
</Properties>
</file>