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ECDD6" w14:textId="39AE5415" w:rsidR="0083003B" w:rsidRPr="0083003B" w:rsidRDefault="0083003B" w:rsidP="00DE5163">
      <w:pPr>
        <w:rPr>
          <w:rFonts w:ascii="Arial" w:hAnsi="Arial" w:cs="Arial"/>
          <w:b/>
          <w:bCs/>
          <w:sz w:val="24"/>
          <w:szCs w:val="24"/>
        </w:rPr>
      </w:pPr>
      <w:r w:rsidRPr="0083003B">
        <w:rPr>
          <w:rFonts w:ascii="Arial" w:hAnsi="Arial" w:cs="Arial"/>
          <w:b/>
          <w:bCs/>
          <w:sz w:val="24"/>
          <w:szCs w:val="24"/>
        </w:rPr>
        <w:t>Aanvulling op de 2</w:t>
      </w:r>
      <w:r w:rsidRPr="0083003B">
        <w:rPr>
          <w:rFonts w:ascii="Arial" w:hAnsi="Arial" w:cs="Arial"/>
          <w:b/>
          <w:bCs/>
          <w:sz w:val="24"/>
          <w:szCs w:val="24"/>
          <w:vertAlign w:val="superscript"/>
        </w:rPr>
        <w:t>e</w:t>
      </w:r>
      <w:r w:rsidRPr="0083003B">
        <w:rPr>
          <w:rFonts w:ascii="Arial" w:hAnsi="Arial" w:cs="Arial"/>
          <w:b/>
          <w:bCs/>
          <w:sz w:val="24"/>
          <w:szCs w:val="24"/>
        </w:rPr>
        <w:t xml:space="preserve"> NvI n.a.v. ontvangen vragen (d.d. 20-05-2026)</w:t>
      </w:r>
    </w:p>
    <w:p w14:paraId="4D48777F" w14:textId="224EC58F" w:rsidR="001455F6" w:rsidRDefault="001455F6" w:rsidP="00DE5163">
      <w:pPr>
        <w:rPr>
          <w:rFonts w:ascii="Arial" w:hAnsi="Arial" w:cs="Arial"/>
        </w:rPr>
      </w:pPr>
      <w:r>
        <w:rPr>
          <w:rFonts w:ascii="Arial" w:hAnsi="Arial" w:cs="Arial"/>
        </w:rPr>
        <w:t>Geachte heer, mevrouw,</w:t>
      </w:r>
    </w:p>
    <w:p w14:paraId="752DC431" w14:textId="0B25710C" w:rsidR="00DE5163" w:rsidRPr="00C2520A" w:rsidRDefault="006D5486" w:rsidP="00DE5163">
      <w:pPr>
        <w:rPr>
          <w:rFonts w:ascii="Arial" w:hAnsi="Arial" w:cs="Arial"/>
        </w:rPr>
      </w:pPr>
      <w:r w:rsidRPr="00C2520A">
        <w:rPr>
          <w:rFonts w:ascii="Arial" w:hAnsi="Arial" w:cs="Arial"/>
        </w:rPr>
        <w:t>De gemeente Den Helder</w:t>
      </w:r>
      <w:r w:rsidR="00DE5163" w:rsidRPr="00C2520A">
        <w:rPr>
          <w:rFonts w:ascii="Arial" w:hAnsi="Arial" w:cs="Arial"/>
        </w:rPr>
        <w:t xml:space="preserve"> heeft </w:t>
      </w:r>
      <w:r w:rsidR="00E30D79">
        <w:rPr>
          <w:rFonts w:ascii="Arial" w:hAnsi="Arial" w:cs="Arial"/>
        </w:rPr>
        <w:t>op 19-05-2026</w:t>
      </w:r>
      <w:r w:rsidR="001455F6">
        <w:rPr>
          <w:rFonts w:ascii="Arial" w:hAnsi="Arial" w:cs="Arial"/>
        </w:rPr>
        <w:t xml:space="preserve"> </w:t>
      </w:r>
      <w:r w:rsidR="00DE5163" w:rsidRPr="00C2520A">
        <w:rPr>
          <w:rFonts w:ascii="Arial" w:hAnsi="Arial" w:cs="Arial"/>
        </w:rPr>
        <w:t>kennisgenomen van onderstaande vragen. Hoewel de termijn voor het stellen van vragen formeel is verstreken, is besloten deze vragen alsnog in behandeling te nemen en te beantwoorden. De vragen zien op mogelijke tegenstrijdigheden en interpretatieverschillen tussen de besteksposten, typenummers, ontwerptekeningen, lichtprofielen en lichtberekeningen, welke van invloed kunnen zijn op de prijs- en productvorming van de inschrijving.</w:t>
      </w:r>
    </w:p>
    <w:p w14:paraId="77CC810F" w14:textId="09F99935" w:rsidR="00DE5163" w:rsidRDefault="00DE5163" w:rsidP="00DE5163">
      <w:pPr>
        <w:rPr>
          <w:rFonts w:ascii="Arial" w:hAnsi="Arial" w:cs="Arial"/>
        </w:rPr>
      </w:pPr>
      <w:r w:rsidRPr="00C2520A">
        <w:rPr>
          <w:rFonts w:ascii="Arial" w:hAnsi="Arial" w:cs="Arial"/>
        </w:rPr>
        <w:t xml:space="preserve">Om de beginselen van gelijke behandeling en transparantie te waarborgen, acht </w:t>
      </w:r>
      <w:r w:rsidR="00C2520A">
        <w:rPr>
          <w:rFonts w:ascii="Arial" w:hAnsi="Arial" w:cs="Arial"/>
        </w:rPr>
        <w:t xml:space="preserve">de gemeente Den Helder </w:t>
      </w:r>
      <w:r w:rsidRPr="00C2520A">
        <w:rPr>
          <w:rFonts w:ascii="Arial" w:hAnsi="Arial" w:cs="Arial"/>
        </w:rPr>
        <w:t>het noodzakelijk hierover nadere verduidelijking te verstrekken, zodat alle inschrijvers hun aanbieding op basis van dezelfde uitgangspunten kunnen opstellen.</w:t>
      </w:r>
    </w:p>
    <w:p w14:paraId="027CBC4B" w14:textId="56AE9AF8" w:rsidR="003857E9" w:rsidRPr="00C2520A" w:rsidRDefault="00140F06" w:rsidP="00DE5163">
      <w:pPr>
        <w:rPr>
          <w:rFonts w:ascii="Arial" w:hAnsi="Arial" w:cs="Arial"/>
        </w:rPr>
      </w:pPr>
      <w:r w:rsidRPr="00140F06">
        <w:rPr>
          <w:rFonts w:ascii="Arial" w:hAnsi="Arial" w:cs="Arial"/>
        </w:rPr>
        <w:t>Daarnaast biedt de gemeente Den Helder haar excuses aan voor het eventuele extra werk dat voortvloeit uit het opnieuw uploaden van de DIALux-bestanden. Inschrijvers worden verzocht bij het opstellen van hun aanbieding uitsluitend gebruik te maken van de meest recent beschikbaar gestelde bestanden.</w:t>
      </w:r>
    </w:p>
    <w:p w14:paraId="7B8026FD" w14:textId="77777777" w:rsidR="00DE5163" w:rsidRPr="00C2520A" w:rsidRDefault="00DE5163" w:rsidP="00DE5163">
      <w:pPr>
        <w:rPr>
          <w:rFonts w:ascii="Arial" w:hAnsi="Arial" w:cs="Arial"/>
        </w:rPr>
      </w:pPr>
      <w:r w:rsidRPr="00C2520A">
        <w:rPr>
          <w:rFonts w:ascii="Arial" w:hAnsi="Arial" w:cs="Arial"/>
        </w:rPr>
        <w:t>Gezien de naderende inschrijftermijn kunnen na publicatie van deze aanvullende beantwoording geen verdere vragen meer worden gesteld.</w:t>
      </w:r>
    </w:p>
    <w:p w14:paraId="15E42B99" w14:textId="1674E760" w:rsidR="00DE5163" w:rsidRPr="00C2520A" w:rsidRDefault="00661879" w:rsidP="00DE5163">
      <w:pPr>
        <w:rPr>
          <w:rFonts w:ascii="Arial" w:hAnsi="Arial" w:cs="Arial"/>
          <w:b/>
          <w:bCs/>
        </w:rPr>
      </w:pPr>
      <w:r w:rsidRPr="00661879">
        <w:rPr>
          <w:rFonts w:ascii="Arial" w:hAnsi="Arial" w:cs="Arial"/>
          <w:b/>
          <w:bCs/>
          <w:highlight w:val="lightGray"/>
        </w:rPr>
        <w:t>Ontvangen v</w:t>
      </w:r>
      <w:r w:rsidR="00DE5163" w:rsidRPr="00661879">
        <w:rPr>
          <w:rFonts w:ascii="Arial" w:hAnsi="Arial" w:cs="Arial"/>
          <w:b/>
          <w:bCs/>
          <w:highlight w:val="lightGray"/>
        </w:rPr>
        <w:t>ragen</w:t>
      </w:r>
    </w:p>
    <w:p w14:paraId="592E7237" w14:textId="77777777" w:rsidR="00DE5163" w:rsidRPr="00C2520A" w:rsidRDefault="00DE5163" w:rsidP="00DE5163">
      <w:pPr>
        <w:rPr>
          <w:rFonts w:ascii="Arial" w:hAnsi="Arial" w:cs="Arial"/>
          <w:i/>
          <w:iCs/>
        </w:rPr>
      </w:pPr>
      <w:r w:rsidRPr="00C2520A">
        <w:rPr>
          <w:rFonts w:ascii="Arial" w:hAnsi="Arial" w:cs="Arial"/>
          <w:i/>
          <w:iCs/>
        </w:rPr>
        <w:t>In de aanbestedingsstukken constateren wij een tegenstrijdigheid tussen enerzijds de type-omschrijvingen in de besteksposten en anderzijds de typenummers en bijbehorende armatuurgegevens in de ontwerptekeningen en lichtprofielen. Ondanks dat de inlichtingenrondes reeds voorbij zijn, is dit onderwerp van een dusdanig belang dat wij u deze vraag alsnog stellen en verzoeken zo spoedig als mogelijk een antwoord te verstrekken.</w:t>
      </w:r>
    </w:p>
    <w:p w14:paraId="65E08A49" w14:textId="77777777" w:rsidR="00DE5163" w:rsidRPr="00C2520A" w:rsidRDefault="00DE5163" w:rsidP="00DE5163">
      <w:pPr>
        <w:rPr>
          <w:rFonts w:ascii="Arial" w:hAnsi="Arial" w:cs="Arial"/>
          <w:i/>
          <w:iCs/>
        </w:rPr>
      </w:pPr>
      <w:r w:rsidRPr="00C2520A">
        <w:rPr>
          <w:rFonts w:ascii="Arial" w:hAnsi="Arial" w:cs="Arial"/>
          <w:i/>
          <w:iCs/>
        </w:rPr>
        <w:t>Als gevolg van de tegenstrijdigheid is voor inschrijvers niet objectief en eenduidig vast te stellen welke armaturen per bestekspost dienen te worden aangeboden.</w:t>
      </w:r>
    </w:p>
    <w:p w14:paraId="722603CF" w14:textId="77777777" w:rsidR="00DE5163" w:rsidRPr="00C2520A" w:rsidRDefault="00DE5163" w:rsidP="00DE5163">
      <w:pPr>
        <w:rPr>
          <w:rFonts w:ascii="Arial" w:hAnsi="Arial" w:cs="Arial"/>
          <w:i/>
          <w:iCs/>
        </w:rPr>
      </w:pPr>
      <w:r w:rsidRPr="00C2520A">
        <w:rPr>
          <w:rFonts w:ascii="Arial" w:hAnsi="Arial" w:cs="Arial"/>
          <w:i/>
          <w:iCs/>
        </w:rPr>
        <w:t>Voorbeeld: lichtberekening nummer 14 bevat zowel C1, C2 als C5 armaturen. Volgens uw bestekseis 2.1.1 uit het PVE en antwoord op vraag 95 in de 2e Nota van Inlichtingen geeft u aan dat er per lichtberekening één configuratie toegepast mag worden en u definieert een configuratie als één type armatuur met hetzelfde aantal LEDs, lens, lumen etc. Oftewel; voor lichtberekening 14 kunnen wij één configuratie toepassen, maar dat is niet overeenkomstig met uw besteksposten 710140 / C1,  71050 / C2 en 710180 / C5. De typenummers C1, C2 en C5 komen óók in andere lichtberekeningen weer voor, zoals lichtberekeningen 12, 13 en 15. Dus waar een leverancier een mogelijk andere configuratie toe moet passen. Dat is conform uw bestekseis 2.1.1 uit het PVE maar valt niet af te prijzen in het RAW-bestek.</w:t>
      </w:r>
    </w:p>
    <w:p w14:paraId="376D0E9E" w14:textId="77777777" w:rsidR="00DE5163" w:rsidRPr="00C2520A" w:rsidRDefault="00DE5163" w:rsidP="00DE5163">
      <w:pPr>
        <w:rPr>
          <w:rFonts w:ascii="Arial" w:hAnsi="Arial" w:cs="Arial"/>
          <w:i/>
          <w:iCs/>
        </w:rPr>
      </w:pPr>
      <w:r w:rsidRPr="00C2520A">
        <w:rPr>
          <w:rFonts w:ascii="Arial" w:hAnsi="Arial" w:cs="Arial"/>
          <w:i/>
          <w:iCs/>
        </w:rPr>
        <w:t>Deze onduidelijkheid raakt de kern van de prijs- en productvorming van de inschrijving en creëert ruimte voor verschillende interpretaties. Daarmee is sprake van een onvoldoende transparante uitvraag, hetgeen afbreuk kan doen aan het transparantiebeginsel en het beginsel van gelijke behandeling, nu niet is gewaarborgd dat alle inschrijvers hun aanbieding op dezelfde uitgangspunten baseren. Dit kan leiden tot onderling niet-vergelijkbare inschrijvingen.</w:t>
      </w:r>
    </w:p>
    <w:p w14:paraId="6DD684F5" w14:textId="32286DC5" w:rsidR="00DE5163" w:rsidRPr="00C2520A" w:rsidRDefault="00DE5163" w:rsidP="00DE5163">
      <w:pPr>
        <w:rPr>
          <w:rFonts w:ascii="Arial" w:hAnsi="Arial" w:cs="Arial"/>
          <w:i/>
          <w:iCs/>
        </w:rPr>
      </w:pPr>
      <w:r w:rsidRPr="00C2520A">
        <w:rPr>
          <w:rFonts w:ascii="Arial" w:hAnsi="Arial" w:cs="Arial"/>
          <w:i/>
          <w:iCs/>
        </w:rPr>
        <w:t xml:space="preserve">Vraag 1 Kunt u daarom ondubbelzinnig en bindend bevestigen welke armaturen per bestekspost moeten worden aangeboden, en daarbij expliciet de relatie tussen de </w:t>
      </w:r>
      <w:r w:rsidRPr="00C2520A">
        <w:rPr>
          <w:rFonts w:ascii="Arial" w:hAnsi="Arial" w:cs="Arial"/>
          <w:i/>
          <w:iCs/>
        </w:rPr>
        <w:lastRenderedPageBreak/>
        <w:t>besteksposten, de typenummers en de lichtberekening verduidelijken, zodat voor alle inschrijvers op gelijke en transparante wijze duidelijk is wat dient te worden aangeboden?</w:t>
      </w:r>
    </w:p>
    <w:p w14:paraId="59B7A8BB" w14:textId="77777777" w:rsidR="00DE5163" w:rsidRPr="00C2520A" w:rsidRDefault="00DE5163" w:rsidP="00DE5163">
      <w:pPr>
        <w:rPr>
          <w:rFonts w:ascii="Arial" w:hAnsi="Arial" w:cs="Arial"/>
          <w:i/>
          <w:iCs/>
        </w:rPr>
      </w:pPr>
      <w:r w:rsidRPr="00C2520A">
        <w:rPr>
          <w:rFonts w:ascii="Arial" w:hAnsi="Arial" w:cs="Arial"/>
          <w:i/>
          <w:iCs/>
        </w:rPr>
        <w:t> </w:t>
      </w:r>
    </w:p>
    <w:p w14:paraId="65A9EC56" w14:textId="77777777" w:rsidR="00DE5163" w:rsidRPr="00C2520A" w:rsidRDefault="00DE5163" w:rsidP="00DE5163">
      <w:pPr>
        <w:rPr>
          <w:rFonts w:ascii="Arial" w:hAnsi="Arial" w:cs="Arial"/>
          <w:i/>
          <w:iCs/>
        </w:rPr>
      </w:pPr>
      <w:r w:rsidRPr="00C2520A">
        <w:rPr>
          <w:rFonts w:ascii="Arial" w:hAnsi="Arial" w:cs="Arial"/>
          <w:i/>
          <w:iCs/>
        </w:rPr>
        <w:t xml:space="preserve">Daarnaast constateren wij nog een tegenstrijdigheid welke van belang is voor een juist ontwerp en juiste inschrijving. In diverse lichtberekeningen vraagt u om bestaande masten met bestaande armaturen niet mee te nemen in de lichtberekening (zoals lichtberekening 14) in verband met een conflictzone, waar deze doorloopt tot het voetpad. Echter is het volgens u niet toegestaan om de inleidende armaturen niet mee te nemen in de berekening terwijl deze in de praktijk wel degelijk invloed hebben op de lux- danwel cd/m2-waardes. De gebieden waar het om gaat worden echter wel gerekend tot het vlak van de lichtberekening. Oftewel; een stuk weg wordt reeds verlicht maar de waardes daarvan mogen wij niet meenemen in ons ontwerp. Dat heeft als gevolg dat het in te dienen ontwerp automatisch een vertekend beeld van de werkelijkheid geeft en hogere lichtwaardes dan noodzakelijk. </w:t>
      </w:r>
    </w:p>
    <w:p w14:paraId="75D10657" w14:textId="448D3E7B" w:rsidR="00DE5163" w:rsidRPr="00C2520A" w:rsidRDefault="00DE5163" w:rsidP="00DE5163">
      <w:pPr>
        <w:rPr>
          <w:rFonts w:ascii="Arial" w:hAnsi="Arial" w:cs="Arial"/>
          <w:i/>
          <w:iCs/>
        </w:rPr>
      </w:pPr>
      <w:r w:rsidRPr="00C2520A">
        <w:rPr>
          <w:rFonts w:ascii="Arial" w:hAnsi="Arial" w:cs="Arial"/>
          <w:i/>
          <w:iCs/>
        </w:rPr>
        <w:t>Vraag 2: Graag verzoeken wij u daarom dit verder toe te lichten en:</w:t>
      </w:r>
    </w:p>
    <w:p w14:paraId="6EED33D6" w14:textId="25B9098B" w:rsidR="00DE5163" w:rsidRPr="00C2520A" w:rsidRDefault="00DE5163" w:rsidP="00DE5163">
      <w:pPr>
        <w:rPr>
          <w:rFonts w:ascii="Arial" w:hAnsi="Arial" w:cs="Arial"/>
          <w:i/>
          <w:iCs/>
        </w:rPr>
      </w:pPr>
      <w:r w:rsidRPr="00C2520A">
        <w:rPr>
          <w:rFonts w:ascii="Arial" w:hAnsi="Arial" w:cs="Arial"/>
          <w:i/>
          <w:iCs/>
        </w:rPr>
        <w:t>Herziene Dialux bestanden beschikbaar te stellen met herziene berekeningsvlakken waarbij deze situaties niet meer meegenomen hoeven te worden of;</w:t>
      </w:r>
    </w:p>
    <w:p w14:paraId="1CEA78E1" w14:textId="77777777" w:rsidR="00DE5163" w:rsidRPr="00C2520A" w:rsidRDefault="00DE5163" w:rsidP="00DE5163">
      <w:pPr>
        <w:rPr>
          <w:rFonts w:ascii="Arial" w:hAnsi="Arial" w:cs="Arial"/>
          <w:i/>
          <w:iCs/>
        </w:rPr>
      </w:pPr>
      <w:r w:rsidRPr="00C2520A">
        <w:rPr>
          <w:rFonts w:ascii="Arial" w:hAnsi="Arial" w:cs="Arial"/>
          <w:i/>
          <w:iCs/>
        </w:rPr>
        <w:t>Alsnog toe te staan om het desbetreffende lichtpunt wél mee te mogen nemen met een configuratie gelijk aan de overige configuraties zoals toegepast in de desbetreffende lichtberekening.</w:t>
      </w:r>
    </w:p>
    <w:p w14:paraId="116B51EC" w14:textId="1DF18B77" w:rsidR="00DE5163" w:rsidRPr="00C2520A" w:rsidRDefault="00DE5163" w:rsidP="00DE5163">
      <w:pPr>
        <w:rPr>
          <w:rFonts w:ascii="Arial" w:hAnsi="Arial" w:cs="Arial"/>
          <w:b/>
          <w:bCs/>
        </w:rPr>
      </w:pPr>
      <w:r w:rsidRPr="00C2520A">
        <w:rPr>
          <w:rFonts w:ascii="Arial" w:hAnsi="Arial" w:cs="Arial"/>
          <w:b/>
          <w:bCs/>
        </w:rPr>
        <w:t>Antwoord</w:t>
      </w:r>
      <w:r w:rsidR="00C2520A" w:rsidRPr="00C2520A">
        <w:rPr>
          <w:rFonts w:ascii="Arial" w:hAnsi="Arial" w:cs="Arial"/>
          <w:b/>
          <w:bCs/>
        </w:rPr>
        <w:t>en</w:t>
      </w:r>
      <w:r w:rsidRPr="00C2520A">
        <w:rPr>
          <w:rFonts w:ascii="Arial" w:hAnsi="Arial" w:cs="Arial"/>
          <w:b/>
          <w:bCs/>
        </w:rPr>
        <w:t xml:space="preserve"> Gemeente Den Helder</w:t>
      </w:r>
    </w:p>
    <w:p w14:paraId="5941770A" w14:textId="0A2C80D9" w:rsidR="002B3016" w:rsidRPr="00C2520A" w:rsidRDefault="00DE5163" w:rsidP="002B3016">
      <w:pPr>
        <w:spacing w:after="0"/>
        <w:rPr>
          <w:rFonts w:ascii="Arial" w:hAnsi="Arial" w:cs="Arial"/>
        </w:rPr>
      </w:pPr>
      <w:r w:rsidRPr="00C2520A">
        <w:rPr>
          <w:rFonts w:ascii="Arial" w:hAnsi="Arial" w:cs="Arial"/>
        </w:rPr>
        <w:t>Vraag 1:</w:t>
      </w:r>
      <w:r w:rsidR="002B3016" w:rsidRPr="00C2520A">
        <w:rPr>
          <w:rFonts w:ascii="Arial" w:hAnsi="Arial" w:cs="Arial"/>
          <w:color w:val="EE0000"/>
        </w:rPr>
        <w:t xml:space="preserve"> </w:t>
      </w:r>
      <w:r w:rsidR="002B3016" w:rsidRPr="00C2520A">
        <w:rPr>
          <w:rFonts w:ascii="Arial" w:hAnsi="Arial" w:cs="Arial"/>
        </w:rPr>
        <w:t xml:space="preserve">De in het RAW-bestek gehanteerde typenummers (C1, C2, C3, etc.) dienen als indicatieve coderingen en niet als vaststaande armatuurconfiguraties te worden gelezen. </w:t>
      </w:r>
    </w:p>
    <w:p w14:paraId="279BA1CD" w14:textId="521E4BCB" w:rsidR="002B3016" w:rsidRPr="00C2520A" w:rsidRDefault="002B3016" w:rsidP="002B3016">
      <w:pPr>
        <w:spacing w:after="0"/>
        <w:rPr>
          <w:rFonts w:ascii="Arial" w:hAnsi="Arial" w:cs="Arial"/>
        </w:rPr>
      </w:pPr>
      <w:r w:rsidRPr="00C2520A">
        <w:rPr>
          <w:rFonts w:ascii="Arial" w:hAnsi="Arial" w:cs="Arial"/>
        </w:rPr>
        <w:t xml:space="preserve">Conform eis 2.1.1 uit het PVE is bepalend dat per lichtberekening één armatuurconfiguratie wordt toegepast. De lichtberekeningen zijn hierin leidend en bepalen de specifieke technische uitvoering (o.a. LEDs, optiek, lumenoutput). </w:t>
      </w:r>
      <w:r w:rsidR="00C2520A" w:rsidRPr="00C2520A">
        <w:rPr>
          <w:rFonts w:ascii="Arial" w:hAnsi="Arial" w:cs="Arial"/>
        </w:rPr>
        <w:t xml:space="preserve"> </w:t>
      </w:r>
      <w:r w:rsidRPr="00C2520A">
        <w:rPr>
          <w:rFonts w:ascii="Arial" w:hAnsi="Arial" w:cs="Arial"/>
        </w:rPr>
        <w:t>Binnen één lichtberekening wordt dus steeds één uniform armatuurtype toegepast.</w:t>
      </w:r>
      <w:r w:rsidR="00C2520A" w:rsidRPr="00C2520A">
        <w:rPr>
          <w:rFonts w:ascii="Arial" w:hAnsi="Arial" w:cs="Arial"/>
        </w:rPr>
        <w:t xml:space="preserve"> </w:t>
      </w:r>
      <w:r w:rsidRPr="00C2520A">
        <w:rPr>
          <w:rFonts w:ascii="Arial" w:hAnsi="Arial" w:cs="Arial"/>
        </w:rPr>
        <w:t>De besteksposten dienen derhalve te worden geïnterpreteerd als een globale indeling voor hoeveelheden en verrekening, terwijl de feitelijke armatuurkeuze en configuratie volgt uit de opgestelde lichtberekeningen.</w:t>
      </w:r>
      <w:r w:rsidR="00C2520A" w:rsidRPr="00C2520A">
        <w:rPr>
          <w:rFonts w:ascii="Arial" w:hAnsi="Arial" w:cs="Arial"/>
        </w:rPr>
        <w:t xml:space="preserve"> </w:t>
      </w:r>
      <w:r w:rsidRPr="00C2520A">
        <w:rPr>
          <w:rFonts w:ascii="Arial" w:hAnsi="Arial" w:cs="Arial"/>
        </w:rPr>
        <w:t>Inschrijvers dienen hun aanbieding hierop te baseren. Hiermee is geborgd dat alle inschrijvingen op gelijke uitgangspunten tot stand komen.</w:t>
      </w:r>
    </w:p>
    <w:p w14:paraId="5203F2C7" w14:textId="77777777" w:rsidR="00DE5163" w:rsidRPr="00C2520A" w:rsidRDefault="00DE5163" w:rsidP="00DE5163">
      <w:pPr>
        <w:rPr>
          <w:rFonts w:ascii="Arial" w:hAnsi="Arial" w:cs="Arial"/>
        </w:rPr>
      </w:pPr>
    </w:p>
    <w:p w14:paraId="08EE4C1D" w14:textId="7576232D" w:rsidR="00DE5163" w:rsidRPr="00C2520A" w:rsidRDefault="00DE5163" w:rsidP="00DE5163">
      <w:pPr>
        <w:rPr>
          <w:rFonts w:ascii="Arial" w:hAnsi="Arial" w:cs="Arial"/>
        </w:rPr>
      </w:pPr>
      <w:r w:rsidRPr="00C2520A">
        <w:rPr>
          <w:rFonts w:ascii="Arial" w:hAnsi="Arial" w:cs="Arial"/>
        </w:rPr>
        <w:t>Vraag 2:</w:t>
      </w:r>
      <w:r w:rsidR="00C2520A">
        <w:rPr>
          <w:rFonts w:ascii="Arial" w:hAnsi="Arial" w:cs="Arial"/>
        </w:rPr>
        <w:t xml:space="preserve"> </w:t>
      </w:r>
      <w:r w:rsidRPr="00C2520A">
        <w:rPr>
          <w:rFonts w:ascii="Arial" w:hAnsi="Arial" w:cs="Arial"/>
        </w:rPr>
        <w:t>Alle lichtberekening bestanden zijn aangepast en zijn voorzien van dummy bestanden.</w:t>
      </w:r>
      <w:r w:rsidR="00D60048">
        <w:rPr>
          <w:rFonts w:ascii="Arial" w:hAnsi="Arial" w:cs="Arial"/>
        </w:rPr>
        <w:t xml:space="preserve"> Deze zijn ge-upload in de map Dialuxbronbestanden. De oude bronbestanden zijn komen te vervallen.</w:t>
      </w:r>
      <w:r w:rsidRPr="00C2520A">
        <w:rPr>
          <w:rFonts w:ascii="Arial" w:hAnsi="Arial" w:cs="Arial"/>
        </w:rPr>
        <w:t xml:space="preserve"> Bestaande armaturen zijn meegenomen hierin. Sommige symbolen welke niet gevuld zijn betreffen of ANWB-objecten zonder armaturen of foutieve locaties welke nog wel op de onderlaag staan.</w:t>
      </w:r>
    </w:p>
    <w:p w14:paraId="0873BAA2" w14:textId="77777777" w:rsidR="00DE5163" w:rsidRPr="00C2520A" w:rsidRDefault="00DE5163" w:rsidP="00DE5163">
      <w:pPr>
        <w:rPr>
          <w:rFonts w:ascii="Arial" w:hAnsi="Arial" w:cs="Arial"/>
        </w:rPr>
      </w:pPr>
    </w:p>
    <w:p w14:paraId="660DBECA" w14:textId="781CCF05" w:rsidR="00DE5163" w:rsidRPr="00C2520A" w:rsidRDefault="00DE5163" w:rsidP="00DE5163">
      <w:pPr>
        <w:rPr>
          <w:rFonts w:ascii="Arial" w:hAnsi="Arial" w:cs="Arial"/>
        </w:rPr>
      </w:pPr>
    </w:p>
    <w:sectPr w:rsidR="00DE5163" w:rsidRPr="00C252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163"/>
    <w:rsid w:val="00061F64"/>
    <w:rsid w:val="00070165"/>
    <w:rsid w:val="00140F06"/>
    <w:rsid w:val="001455F6"/>
    <w:rsid w:val="0017207E"/>
    <w:rsid w:val="002B3016"/>
    <w:rsid w:val="003857E9"/>
    <w:rsid w:val="00396241"/>
    <w:rsid w:val="003E427B"/>
    <w:rsid w:val="00494A21"/>
    <w:rsid w:val="00661879"/>
    <w:rsid w:val="006D5486"/>
    <w:rsid w:val="0083003B"/>
    <w:rsid w:val="00C21F7B"/>
    <w:rsid w:val="00C2520A"/>
    <w:rsid w:val="00D60048"/>
    <w:rsid w:val="00DE5163"/>
    <w:rsid w:val="00E30D79"/>
    <w:rsid w:val="00E631D9"/>
    <w:rsid w:val="00EA19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DD795"/>
  <w15:chartTrackingRefBased/>
  <w15:docId w15:val="{87023D97-DE8C-4CE8-84A7-30198C91B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51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51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51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51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51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51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1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1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1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1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51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51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51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51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51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1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1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163"/>
    <w:rPr>
      <w:rFonts w:eastAsiaTheme="majorEastAsia" w:cstheme="majorBidi"/>
      <w:color w:val="272727" w:themeColor="text1" w:themeTint="D8"/>
    </w:rPr>
  </w:style>
  <w:style w:type="paragraph" w:styleId="Titel">
    <w:name w:val="Title"/>
    <w:basedOn w:val="Standaard"/>
    <w:next w:val="Standaard"/>
    <w:link w:val="TitelChar"/>
    <w:uiPriority w:val="10"/>
    <w:qFormat/>
    <w:rsid w:val="00DE51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1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1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1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1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163"/>
    <w:rPr>
      <w:i/>
      <w:iCs/>
      <w:color w:val="404040" w:themeColor="text1" w:themeTint="BF"/>
    </w:rPr>
  </w:style>
  <w:style w:type="paragraph" w:styleId="Lijstalinea">
    <w:name w:val="List Paragraph"/>
    <w:basedOn w:val="Standaard"/>
    <w:uiPriority w:val="34"/>
    <w:qFormat/>
    <w:rsid w:val="00DE5163"/>
    <w:pPr>
      <w:ind w:left="720"/>
      <w:contextualSpacing/>
    </w:pPr>
  </w:style>
  <w:style w:type="character" w:styleId="Intensievebenadrukking">
    <w:name w:val="Intense Emphasis"/>
    <w:basedOn w:val="Standaardalinea-lettertype"/>
    <w:uiPriority w:val="21"/>
    <w:qFormat/>
    <w:rsid w:val="00DE5163"/>
    <w:rPr>
      <w:i/>
      <w:iCs/>
      <w:color w:val="0F4761" w:themeColor="accent1" w:themeShade="BF"/>
    </w:rPr>
  </w:style>
  <w:style w:type="paragraph" w:styleId="Duidelijkcitaat">
    <w:name w:val="Intense Quote"/>
    <w:basedOn w:val="Standaard"/>
    <w:next w:val="Standaard"/>
    <w:link w:val="DuidelijkcitaatChar"/>
    <w:uiPriority w:val="30"/>
    <w:qFormat/>
    <w:rsid w:val="00DE51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5163"/>
    <w:rPr>
      <w:i/>
      <w:iCs/>
      <w:color w:val="0F4761" w:themeColor="accent1" w:themeShade="BF"/>
    </w:rPr>
  </w:style>
  <w:style w:type="character" w:styleId="Intensieveverwijzing">
    <w:name w:val="Intense Reference"/>
    <w:basedOn w:val="Standaardalinea-lettertype"/>
    <w:uiPriority w:val="32"/>
    <w:qFormat/>
    <w:rsid w:val="00DE51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38117">
      <w:bodyDiv w:val="1"/>
      <w:marLeft w:val="0"/>
      <w:marRight w:val="0"/>
      <w:marTop w:val="0"/>
      <w:marBottom w:val="0"/>
      <w:divBdr>
        <w:top w:val="none" w:sz="0" w:space="0" w:color="auto"/>
        <w:left w:val="none" w:sz="0" w:space="0" w:color="auto"/>
        <w:bottom w:val="none" w:sz="0" w:space="0" w:color="auto"/>
        <w:right w:val="none" w:sz="0" w:space="0" w:color="auto"/>
      </w:divBdr>
    </w:div>
    <w:div w:id="181434877">
      <w:bodyDiv w:val="1"/>
      <w:marLeft w:val="0"/>
      <w:marRight w:val="0"/>
      <w:marTop w:val="0"/>
      <w:marBottom w:val="0"/>
      <w:divBdr>
        <w:top w:val="none" w:sz="0" w:space="0" w:color="auto"/>
        <w:left w:val="none" w:sz="0" w:space="0" w:color="auto"/>
        <w:bottom w:val="none" w:sz="0" w:space="0" w:color="auto"/>
        <w:right w:val="none" w:sz="0" w:space="0" w:color="auto"/>
      </w:divBdr>
    </w:div>
    <w:div w:id="214895631">
      <w:bodyDiv w:val="1"/>
      <w:marLeft w:val="0"/>
      <w:marRight w:val="0"/>
      <w:marTop w:val="0"/>
      <w:marBottom w:val="0"/>
      <w:divBdr>
        <w:top w:val="none" w:sz="0" w:space="0" w:color="auto"/>
        <w:left w:val="none" w:sz="0" w:space="0" w:color="auto"/>
        <w:bottom w:val="none" w:sz="0" w:space="0" w:color="auto"/>
        <w:right w:val="none" w:sz="0" w:space="0" w:color="auto"/>
      </w:divBdr>
    </w:div>
    <w:div w:id="743454415">
      <w:bodyDiv w:val="1"/>
      <w:marLeft w:val="0"/>
      <w:marRight w:val="0"/>
      <w:marTop w:val="0"/>
      <w:marBottom w:val="0"/>
      <w:divBdr>
        <w:top w:val="none" w:sz="0" w:space="0" w:color="auto"/>
        <w:left w:val="none" w:sz="0" w:space="0" w:color="auto"/>
        <w:bottom w:val="none" w:sz="0" w:space="0" w:color="auto"/>
        <w:right w:val="none" w:sz="0" w:space="0" w:color="auto"/>
      </w:divBdr>
    </w:div>
    <w:div w:id="854804404">
      <w:bodyDiv w:val="1"/>
      <w:marLeft w:val="0"/>
      <w:marRight w:val="0"/>
      <w:marTop w:val="0"/>
      <w:marBottom w:val="0"/>
      <w:divBdr>
        <w:top w:val="none" w:sz="0" w:space="0" w:color="auto"/>
        <w:left w:val="none" w:sz="0" w:space="0" w:color="auto"/>
        <w:bottom w:val="none" w:sz="0" w:space="0" w:color="auto"/>
        <w:right w:val="none" w:sz="0" w:space="0" w:color="auto"/>
      </w:divBdr>
    </w:div>
    <w:div w:id="915892896">
      <w:bodyDiv w:val="1"/>
      <w:marLeft w:val="0"/>
      <w:marRight w:val="0"/>
      <w:marTop w:val="0"/>
      <w:marBottom w:val="0"/>
      <w:divBdr>
        <w:top w:val="none" w:sz="0" w:space="0" w:color="auto"/>
        <w:left w:val="none" w:sz="0" w:space="0" w:color="auto"/>
        <w:bottom w:val="none" w:sz="0" w:space="0" w:color="auto"/>
        <w:right w:val="none" w:sz="0" w:space="0" w:color="auto"/>
      </w:divBdr>
    </w:div>
    <w:div w:id="1213929439">
      <w:bodyDiv w:val="1"/>
      <w:marLeft w:val="0"/>
      <w:marRight w:val="0"/>
      <w:marTop w:val="0"/>
      <w:marBottom w:val="0"/>
      <w:divBdr>
        <w:top w:val="none" w:sz="0" w:space="0" w:color="auto"/>
        <w:left w:val="none" w:sz="0" w:space="0" w:color="auto"/>
        <w:bottom w:val="none" w:sz="0" w:space="0" w:color="auto"/>
        <w:right w:val="none" w:sz="0" w:space="0" w:color="auto"/>
      </w:divBdr>
    </w:div>
    <w:div w:id="1339230426">
      <w:bodyDiv w:val="1"/>
      <w:marLeft w:val="0"/>
      <w:marRight w:val="0"/>
      <w:marTop w:val="0"/>
      <w:marBottom w:val="0"/>
      <w:divBdr>
        <w:top w:val="none" w:sz="0" w:space="0" w:color="auto"/>
        <w:left w:val="none" w:sz="0" w:space="0" w:color="auto"/>
        <w:bottom w:val="none" w:sz="0" w:space="0" w:color="auto"/>
        <w:right w:val="none" w:sz="0" w:space="0" w:color="auto"/>
      </w:divBdr>
    </w:div>
    <w:div w:id="1825196083">
      <w:bodyDiv w:val="1"/>
      <w:marLeft w:val="0"/>
      <w:marRight w:val="0"/>
      <w:marTop w:val="0"/>
      <w:marBottom w:val="0"/>
      <w:divBdr>
        <w:top w:val="none" w:sz="0" w:space="0" w:color="auto"/>
        <w:left w:val="none" w:sz="0" w:space="0" w:color="auto"/>
        <w:bottom w:val="none" w:sz="0" w:space="0" w:color="auto"/>
        <w:right w:val="none" w:sz="0" w:space="0" w:color="auto"/>
      </w:divBdr>
    </w:div>
    <w:div w:id="188837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0BC69850BA8C4D89D2E7D806AEA917" ma:contentTypeVersion="3" ma:contentTypeDescription="Een nieuw document maken." ma:contentTypeScope="" ma:versionID="9685a46b4e1dcfb19fea890c09bcfd3e">
  <xsd:schema xmlns:xsd="http://www.w3.org/2001/XMLSchema" xmlns:xs="http://www.w3.org/2001/XMLSchema" xmlns:p="http://schemas.microsoft.com/office/2006/metadata/properties" xmlns:ns2="3d9ba3e6-0389-49e6-8f4f-2f734651b176" targetNamespace="http://schemas.microsoft.com/office/2006/metadata/properties" ma:root="true" ma:fieldsID="0bc9198e791484d70470ace2b85c08bf" ns2:_="">
    <xsd:import namespace="3d9ba3e6-0389-49e6-8f4f-2f734651b1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9ba3e6-0389-49e6-8f4f-2f734651b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EF2C9-6B28-411D-A6AE-062A777EE468}">
  <ds:schemaRefs>
    <ds:schemaRef ds:uri="http://schemas.microsoft.com/sharepoint/v3/contenttype/forms"/>
  </ds:schemaRefs>
</ds:datastoreItem>
</file>

<file path=customXml/itemProps2.xml><?xml version="1.0" encoding="utf-8"?>
<ds:datastoreItem xmlns:ds="http://schemas.openxmlformats.org/officeDocument/2006/customXml" ds:itemID="{8CE323D0-69C2-4F41-8D24-B61B3A7A3E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10E9F4-27B2-4821-A0AE-8048F067E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9ba3e6-0389-49e6-8f4f-2f734651b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920</Words>
  <Characters>5062</Characters>
  <Application>Microsoft Office Word</Application>
  <DocSecurity>0</DocSecurity>
  <Lines>42</Lines>
  <Paragraphs>11</Paragraphs>
  <ScaleCrop>false</ScaleCrop>
  <Company>Gemeente Den Helder</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Ronald Schakel</cp:lastModifiedBy>
  <cp:revision>15</cp:revision>
  <dcterms:created xsi:type="dcterms:W3CDTF">2026-05-20T05:59:00Z</dcterms:created>
  <dcterms:modified xsi:type="dcterms:W3CDTF">2026-05-20T07:54:00Z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0x010100C00BC69850BA8C4D89D2E7D806AEA917</vt:lpwstr>
  </property>
</Properties>
</file>