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CFD4B" w14:textId="1ED40431" w:rsidR="004834CE" w:rsidRPr="00B7447B" w:rsidRDefault="004834CE" w:rsidP="5CCAC8E8">
      <w:pPr>
        <w:rPr>
          <w:rFonts w:ascii="Poppins" w:hAnsi="Poppins" w:cs="Poppins"/>
          <w:b/>
          <w:bCs/>
          <w:szCs w:val="20"/>
        </w:rPr>
      </w:pPr>
      <w:r w:rsidRPr="00B7447B">
        <w:rPr>
          <w:rFonts w:ascii="Poppins" w:hAnsi="Poppins" w:cs="Poppins"/>
          <w:b/>
          <w:bCs/>
          <w:szCs w:val="20"/>
        </w:rPr>
        <w:t>Bijlage</w:t>
      </w:r>
      <w:r w:rsidR="00961B3A">
        <w:rPr>
          <w:rFonts w:ascii="Poppins" w:hAnsi="Poppins" w:cs="Poppins"/>
          <w:b/>
          <w:bCs/>
          <w:szCs w:val="20"/>
        </w:rPr>
        <w:t xml:space="preserve"> 10</w:t>
      </w:r>
      <w:r w:rsidRPr="00B7447B">
        <w:rPr>
          <w:rFonts w:ascii="Poppins" w:hAnsi="Poppins" w:cs="Poppins"/>
          <w:b/>
          <w:bCs/>
          <w:szCs w:val="20"/>
        </w:rPr>
        <w:t xml:space="preserve">  </w:t>
      </w:r>
      <w:r w:rsidR="004233EF" w:rsidRPr="00B7447B">
        <w:rPr>
          <w:rFonts w:ascii="Poppins" w:hAnsi="Poppins" w:cs="Poppins"/>
          <w:b/>
          <w:bCs/>
          <w:szCs w:val="20"/>
        </w:rPr>
        <w:t>Kritieke Prestatie Indicatoren</w:t>
      </w:r>
    </w:p>
    <w:p w14:paraId="2E2C3727" w14:textId="618C0D4A" w:rsidR="00D7216C" w:rsidRPr="00B7447B" w:rsidRDefault="00D7216C">
      <w:pPr>
        <w:rPr>
          <w:rFonts w:ascii="Poppins" w:hAnsi="Poppins" w:cs="Poppins"/>
          <w:szCs w:val="20"/>
        </w:rPr>
      </w:pPr>
    </w:p>
    <w:p w14:paraId="7B04EC51" w14:textId="29359CF5" w:rsidR="007B00D2" w:rsidRPr="00B7447B" w:rsidRDefault="007B00D2" w:rsidP="007B00D2">
      <w:pPr>
        <w:rPr>
          <w:rFonts w:ascii="Poppins" w:hAnsi="Poppins" w:cs="Poppins"/>
          <w:szCs w:val="20"/>
        </w:rPr>
      </w:pPr>
      <w:r w:rsidRPr="00B7447B">
        <w:rPr>
          <w:rFonts w:ascii="Poppins" w:hAnsi="Poppins" w:cs="Poppins"/>
          <w:szCs w:val="20"/>
        </w:rPr>
        <w:t xml:space="preserve">Onderdeel van deze Overeenkomst zijn de Kritieke Prestatie Indicatoren (hierna KPI’s). De KPI’s vormen een middel op basis waarvan de inspanningsverplichtingen van Dienstverlener </w:t>
      </w:r>
      <w:r w:rsidR="00FE59F5" w:rsidRPr="00B7447B">
        <w:rPr>
          <w:rFonts w:ascii="Poppins" w:hAnsi="Poppins" w:cs="Poppins"/>
          <w:szCs w:val="20"/>
        </w:rPr>
        <w:t xml:space="preserve">zo objectief mogelijk </w:t>
      </w:r>
      <w:r w:rsidRPr="00B7447B">
        <w:rPr>
          <w:rFonts w:ascii="Poppins" w:hAnsi="Poppins" w:cs="Poppins"/>
          <w:szCs w:val="20"/>
        </w:rPr>
        <w:t>kunnen worden gemeten. De KPI’s zijn opgebouwd uit diverse onderliggende prestatie-eisen, beschreven in de Uitnodiging tot inschrijving. De KPI’s zijn kwantitatief en worden gemeten of vormen een doelstelling die gerealiseerd dient te worden.</w:t>
      </w:r>
    </w:p>
    <w:p w14:paraId="38AF51E7" w14:textId="77777777" w:rsidR="007F2B81" w:rsidRPr="00B7447B" w:rsidRDefault="007F2B81" w:rsidP="007F2B81">
      <w:pPr>
        <w:rPr>
          <w:rFonts w:ascii="Poppins" w:hAnsi="Poppins" w:cs="Poppins"/>
          <w:i/>
          <w:szCs w:val="20"/>
        </w:rPr>
      </w:pPr>
    </w:p>
    <w:p w14:paraId="3DDE6570" w14:textId="2E3B6C1D" w:rsidR="006F73E3" w:rsidRPr="00B7447B" w:rsidRDefault="00095B30" w:rsidP="007F2B81">
      <w:pPr>
        <w:rPr>
          <w:rFonts w:ascii="Poppins" w:hAnsi="Poppins" w:cs="Poppins"/>
          <w:i/>
          <w:szCs w:val="20"/>
        </w:rPr>
      </w:pPr>
      <w:r w:rsidRPr="00B7447B">
        <w:rPr>
          <w:rFonts w:ascii="Poppins" w:hAnsi="Poppins" w:cs="Poppins"/>
          <w:i/>
          <w:szCs w:val="20"/>
        </w:rPr>
        <w:t xml:space="preserve">Na gunning wordt de </w:t>
      </w:r>
      <w:r w:rsidR="006F73E3" w:rsidRPr="00B7447B">
        <w:rPr>
          <w:rFonts w:ascii="Poppins" w:hAnsi="Poppins" w:cs="Poppins"/>
          <w:i/>
          <w:szCs w:val="20"/>
        </w:rPr>
        <w:t xml:space="preserve">Inhoud </w:t>
      </w:r>
      <w:r w:rsidR="00BE70C4" w:rsidRPr="00B7447B">
        <w:rPr>
          <w:rFonts w:ascii="Poppins" w:hAnsi="Poppins" w:cs="Poppins"/>
          <w:i/>
          <w:szCs w:val="20"/>
        </w:rPr>
        <w:t>van dit document</w:t>
      </w:r>
      <w:r w:rsidR="007F2B81" w:rsidRPr="00B7447B">
        <w:rPr>
          <w:rFonts w:ascii="Poppins" w:hAnsi="Poppins" w:cs="Poppins"/>
          <w:i/>
          <w:szCs w:val="20"/>
        </w:rPr>
        <w:t xml:space="preserve"> als bijlage van de overeenkomst</w:t>
      </w:r>
      <w:r w:rsidR="006F73E3" w:rsidRPr="00B7447B">
        <w:rPr>
          <w:rFonts w:ascii="Poppins" w:hAnsi="Poppins" w:cs="Poppins"/>
          <w:i/>
          <w:szCs w:val="20"/>
        </w:rPr>
        <w:t xml:space="preserve"> </w:t>
      </w:r>
      <w:r w:rsidR="00847DBA" w:rsidRPr="00B7447B">
        <w:rPr>
          <w:rFonts w:ascii="Poppins" w:hAnsi="Poppins" w:cs="Poppins"/>
          <w:i/>
          <w:szCs w:val="20"/>
        </w:rPr>
        <w:t xml:space="preserve">tijdens de implementatieperiode </w:t>
      </w:r>
      <w:r w:rsidR="006F73E3" w:rsidRPr="00B7447B">
        <w:rPr>
          <w:rFonts w:ascii="Poppins" w:hAnsi="Poppins" w:cs="Poppins"/>
          <w:i/>
          <w:szCs w:val="20"/>
        </w:rPr>
        <w:t xml:space="preserve">definitief </w:t>
      </w:r>
      <w:r w:rsidR="00847DBA" w:rsidRPr="00B7447B">
        <w:rPr>
          <w:rFonts w:ascii="Poppins" w:hAnsi="Poppins" w:cs="Poppins"/>
          <w:i/>
          <w:szCs w:val="20"/>
        </w:rPr>
        <w:t>vastgesteld</w:t>
      </w:r>
      <w:r w:rsidR="006F73E3" w:rsidRPr="00B7447B">
        <w:rPr>
          <w:rFonts w:ascii="Poppins" w:hAnsi="Poppins" w:cs="Poppins"/>
          <w:i/>
          <w:szCs w:val="20"/>
        </w:rPr>
        <w:t xml:space="preserve"> tussen opdrachtgever en opdrachtnemer</w:t>
      </w:r>
      <w:r w:rsidR="00BE70C4" w:rsidRPr="00B7447B">
        <w:rPr>
          <w:rFonts w:ascii="Poppins" w:hAnsi="Poppins" w:cs="Poppins"/>
          <w:i/>
          <w:szCs w:val="20"/>
        </w:rPr>
        <w:t>.</w:t>
      </w:r>
      <w:r w:rsidR="007C400F" w:rsidRPr="00B7447B">
        <w:rPr>
          <w:rFonts w:ascii="Poppins" w:hAnsi="Poppins" w:cs="Poppins"/>
          <w:i/>
          <w:szCs w:val="20"/>
        </w:rPr>
        <w:t xml:space="preserve"> </w:t>
      </w:r>
    </w:p>
    <w:p w14:paraId="17E63BDA" w14:textId="77777777" w:rsidR="00A37D51" w:rsidRPr="00B7447B" w:rsidRDefault="00A37D51">
      <w:pPr>
        <w:rPr>
          <w:rFonts w:ascii="Poppins" w:hAnsi="Poppins" w:cs="Poppins"/>
          <w:szCs w:val="20"/>
        </w:rPr>
      </w:pPr>
    </w:p>
    <w:p w14:paraId="7B25176B" w14:textId="4CAA67ED" w:rsidR="00A37D51" w:rsidRPr="00B7447B" w:rsidRDefault="00646EC8" w:rsidP="007F443B">
      <w:pPr>
        <w:rPr>
          <w:rFonts w:ascii="Poppins" w:hAnsi="Poppins" w:cs="Poppins"/>
          <w:b/>
          <w:bCs/>
          <w:szCs w:val="20"/>
        </w:rPr>
      </w:pPr>
      <w:r w:rsidRPr="00B7447B">
        <w:rPr>
          <w:rFonts w:ascii="Poppins" w:hAnsi="Poppins" w:cs="Poppins"/>
          <w:b/>
          <w:bCs/>
          <w:szCs w:val="20"/>
        </w:rPr>
        <w:t>Beoordeling</w:t>
      </w:r>
    </w:p>
    <w:p w14:paraId="5B8E7D68" w14:textId="7C9D45E1" w:rsidR="007F443B" w:rsidRPr="00B7447B" w:rsidRDefault="00806E43" w:rsidP="007F443B">
      <w:pPr>
        <w:rPr>
          <w:rFonts w:ascii="Poppins" w:hAnsi="Poppins" w:cs="Poppins"/>
          <w:szCs w:val="20"/>
        </w:rPr>
      </w:pPr>
      <w:r w:rsidRPr="00B7447B">
        <w:rPr>
          <w:rFonts w:ascii="Poppins" w:hAnsi="Poppins" w:cs="Poppins"/>
          <w:szCs w:val="20"/>
        </w:rPr>
        <w:t xml:space="preserve">Hogeschool Rotterdam beoordeelt de uitvoering van </w:t>
      </w:r>
      <w:r w:rsidR="00D2378E" w:rsidRPr="00B7447B">
        <w:rPr>
          <w:rFonts w:ascii="Poppins" w:hAnsi="Poppins" w:cs="Poppins"/>
          <w:szCs w:val="20"/>
        </w:rPr>
        <w:t xml:space="preserve">de dienstverlening </w:t>
      </w:r>
      <w:r w:rsidR="0021032D" w:rsidRPr="00B7447B">
        <w:rPr>
          <w:rFonts w:ascii="Poppins" w:hAnsi="Poppins" w:cs="Poppins"/>
          <w:szCs w:val="20"/>
        </w:rPr>
        <w:t>tijdens het periodiek overleg, zoals is vastgelegd in de Communicatiematrix die als bijlage aan de overeenkomst is toegevoegd.</w:t>
      </w:r>
      <w:r w:rsidR="00646EC8" w:rsidRPr="00B7447B">
        <w:rPr>
          <w:rFonts w:ascii="Poppins" w:hAnsi="Poppins" w:cs="Poppins"/>
          <w:szCs w:val="20"/>
        </w:rPr>
        <w:t xml:space="preserve"> </w:t>
      </w:r>
      <w:r w:rsidR="005A6A1C" w:rsidRPr="00B7447B">
        <w:rPr>
          <w:rFonts w:ascii="Poppins" w:hAnsi="Poppins" w:cs="Poppins"/>
          <w:szCs w:val="20"/>
        </w:rPr>
        <w:t>De KPI’s worden beoordeel</w:t>
      </w:r>
      <w:r w:rsidR="660E19EF" w:rsidRPr="00B7447B">
        <w:rPr>
          <w:rFonts w:ascii="Poppins" w:hAnsi="Poppins" w:cs="Poppins"/>
          <w:szCs w:val="20"/>
        </w:rPr>
        <w:t>d</w:t>
      </w:r>
      <w:r w:rsidR="005A6A1C" w:rsidRPr="00B7447B">
        <w:rPr>
          <w:rFonts w:ascii="Poppins" w:hAnsi="Poppins" w:cs="Poppins"/>
          <w:szCs w:val="20"/>
        </w:rPr>
        <w:t xml:space="preserve"> </w:t>
      </w:r>
      <w:r w:rsidR="00667358" w:rsidRPr="00B7447B">
        <w:rPr>
          <w:rFonts w:ascii="Poppins" w:hAnsi="Poppins" w:cs="Poppins"/>
          <w:szCs w:val="20"/>
        </w:rPr>
        <w:t xml:space="preserve">op basis </w:t>
      </w:r>
      <w:r w:rsidR="005A6A1C" w:rsidRPr="00B7447B">
        <w:rPr>
          <w:rFonts w:ascii="Poppins" w:hAnsi="Poppins" w:cs="Poppins"/>
          <w:szCs w:val="20"/>
        </w:rPr>
        <w:t xml:space="preserve">van de </w:t>
      </w:r>
      <w:r w:rsidR="00FF039D" w:rsidRPr="00B7447B">
        <w:rPr>
          <w:rFonts w:ascii="Poppins" w:hAnsi="Poppins" w:cs="Poppins"/>
          <w:szCs w:val="20"/>
        </w:rPr>
        <w:t>inhoud van de managementrapportages die per kwartaal worden aangeleverd.</w:t>
      </w:r>
      <w:r w:rsidR="00EC75F4" w:rsidRPr="00B7447B">
        <w:rPr>
          <w:rFonts w:ascii="Poppins" w:hAnsi="Poppins" w:cs="Poppins"/>
          <w:szCs w:val="20"/>
        </w:rPr>
        <w:t xml:space="preserve"> </w:t>
      </w:r>
      <w:r w:rsidR="00F638B4" w:rsidRPr="00B7447B">
        <w:rPr>
          <w:rFonts w:ascii="Poppins" w:hAnsi="Poppins" w:cs="Poppins"/>
          <w:szCs w:val="20"/>
        </w:rPr>
        <w:t xml:space="preserve">Op grond van de </w:t>
      </w:r>
      <w:r w:rsidR="00D915B6" w:rsidRPr="00B7447B">
        <w:rPr>
          <w:rFonts w:ascii="Poppins" w:hAnsi="Poppins" w:cs="Poppins"/>
          <w:szCs w:val="20"/>
        </w:rPr>
        <w:t>periodieke beoordeling van de KPI’s kan onder meer tot de volgende maatregelen worden besloten:</w:t>
      </w:r>
    </w:p>
    <w:p w14:paraId="49B4F12E" w14:textId="401BE563" w:rsidR="00D915B6" w:rsidRPr="00B7447B" w:rsidRDefault="000A20EF" w:rsidP="000A20EF">
      <w:pPr>
        <w:pStyle w:val="Lijstalinea"/>
        <w:numPr>
          <w:ilvl w:val="0"/>
          <w:numId w:val="10"/>
        </w:numPr>
        <w:rPr>
          <w:rFonts w:ascii="Poppins" w:hAnsi="Poppins" w:cs="Poppins"/>
          <w:szCs w:val="20"/>
        </w:rPr>
      </w:pPr>
      <w:r w:rsidRPr="00B7447B">
        <w:rPr>
          <w:rFonts w:ascii="Poppins" w:hAnsi="Poppins" w:cs="Poppins"/>
          <w:szCs w:val="20"/>
        </w:rPr>
        <w:t>Uitvoering van extra inspanningsverplichtingen</w:t>
      </w:r>
      <w:r w:rsidR="00572A12" w:rsidRPr="00B7447B">
        <w:rPr>
          <w:rFonts w:ascii="Poppins" w:hAnsi="Poppins" w:cs="Poppins"/>
          <w:szCs w:val="20"/>
        </w:rPr>
        <w:t>.</w:t>
      </w:r>
    </w:p>
    <w:p w14:paraId="574EE5FA" w14:textId="5CA5F76E" w:rsidR="00572A12" w:rsidRPr="00B7447B" w:rsidRDefault="00572A12" w:rsidP="000A20EF">
      <w:pPr>
        <w:pStyle w:val="Lijstalinea"/>
        <w:numPr>
          <w:ilvl w:val="0"/>
          <w:numId w:val="10"/>
        </w:numPr>
        <w:rPr>
          <w:rFonts w:ascii="Poppins" w:hAnsi="Poppins" w:cs="Poppins"/>
          <w:szCs w:val="20"/>
        </w:rPr>
      </w:pPr>
      <w:r w:rsidRPr="00B7447B">
        <w:rPr>
          <w:rFonts w:ascii="Poppins" w:hAnsi="Poppins" w:cs="Poppins"/>
          <w:szCs w:val="20"/>
        </w:rPr>
        <w:t>Voorstellen tot contractaanpassingen.</w:t>
      </w:r>
    </w:p>
    <w:p w14:paraId="618532D4" w14:textId="38EEFC6A" w:rsidR="00572A12" w:rsidRPr="00B7447B" w:rsidRDefault="002668B0" w:rsidP="000A20EF">
      <w:pPr>
        <w:pStyle w:val="Lijstalinea"/>
        <w:numPr>
          <w:ilvl w:val="0"/>
          <w:numId w:val="10"/>
        </w:numPr>
        <w:rPr>
          <w:rFonts w:ascii="Poppins" w:hAnsi="Poppins" w:cs="Poppins"/>
          <w:szCs w:val="20"/>
        </w:rPr>
      </w:pPr>
      <w:r w:rsidRPr="00B7447B">
        <w:rPr>
          <w:rFonts w:ascii="Poppins" w:hAnsi="Poppins" w:cs="Poppins"/>
          <w:szCs w:val="20"/>
        </w:rPr>
        <w:t>Aanpassing frequentie periodieke overleggen.</w:t>
      </w:r>
    </w:p>
    <w:p w14:paraId="715941C9" w14:textId="77777777" w:rsidR="00331D6F" w:rsidRPr="00B7447B" w:rsidRDefault="00331D6F" w:rsidP="00331D6F">
      <w:pPr>
        <w:rPr>
          <w:rFonts w:ascii="Poppins" w:hAnsi="Poppins" w:cs="Poppins"/>
          <w:szCs w:val="20"/>
        </w:rPr>
      </w:pPr>
    </w:p>
    <w:p w14:paraId="0DFF3E74" w14:textId="349982D1" w:rsidR="00331D6F" w:rsidRPr="00B7447B" w:rsidRDefault="00331D6F" w:rsidP="00331D6F">
      <w:pPr>
        <w:rPr>
          <w:rFonts w:ascii="Poppins" w:hAnsi="Poppins" w:cs="Poppins"/>
          <w:b/>
          <w:bCs/>
          <w:szCs w:val="20"/>
        </w:rPr>
      </w:pPr>
      <w:r w:rsidRPr="00B7447B">
        <w:rPr>
          <w:rFonts w:ascii="Poppins" w:hAnsi="Poppins" w:cs="Poppins"/>
          <w:b/>
          <w:bCs/>
          <w:szCs w:val="20"/>
        </w:rPr>
        <w:t>Normen en meetfrequenties</w:t>
      </w:r>
    </w:p>
    <w:p w14:paraId="373A68DA" w14:textId="365226A5" w:rsidR="0016590F" w:rsidRPr="00B7447B" w:rsidRDefault="0060162A" w:rsidP="0016590F">
      <w:pPr>
        <w:rPr>
          <w:rFonts w:ascii="Poppins" w:hAnsi="Poppins" w:cs="Poppins"/>
          <w:szCs w:val="20"/>
        </w:rPr>
      </w:pPr>
      <w:r w:rsidRPr="00B7447B">
        <w:rPr>
          <w:rFonts w:ascii="Poppins" w:hAnsi="Poppins" w:cs="Poppins"/>
          <w:szCs w:val="20"/>
        </w:rPr>
        <w:t xml:space="preserve">Voor </w:t>
      </w:r>
      <w:r w:rsidR="00347FC7" w:rsidRPr="00B7447B">
        <w:rPr>
          <w:rFonts w:ascii="Poppins" w:hAnsi="Poppins" w:cs="Poppins"/>
          <w:szCs w:val="20"/>
        </w:rPr>
        <w:t>de vastgestelde KPI</w:t>
      </w:r>
      <w:r w:rsidR="00AF148B" w:rsidRPr="00B7447B">
        <w:rPr>
          <w:rFonts w:ascii="Poppins" w:hAnsi="Poppins" w:cs="Poppins"/>
          <w:szCs w:val="20"/>
        </w:rPr>
        <w:t>’</w:t>
      </w:r>
      <w:r w:rsidR="00347FC7" w:rsidRPr="00B7447B">
        <w:rPr>
          <w:rFonts w:ascii="Poppins" w:hAnsi="Poppins" w:cs="Poppins"/>
          <w:szCs w:val="20"/>
        </w:rPr>
        <w:t xml:space="preserve">s </w:t>
      </w:r>
      <w:r w:rsidR="00AF148B" w:rsidRPr="00B7447B">
        <w:rPr>
          <w:rFonts w:ascii="Poppins" w:hAnsi="Poppins" w:cs="Poppins"/>
          <w:szCs w:val="20"/>
        </w:rPr>
        <w:t>gelden de volgende bepalingen in het geval van een score onder de norm:</w:t>
      </w:r>
      <w:r w:rsidR="0016590F" w:rsidRPr="00B7447B">
        <w:rPr>
          <w:rFonts w:ascii="Poppins" w:hAnsi="Poppins" w:cs="Poppins"/>
          <w:szCs w:val="20"/>
        </w:rPr>
        <w:t xml:space="preserve"> </w:t>
      </w:r>
    </w:p>
    <w:p w14:paraId="3A39F29F" w14:textId="77777777" w:rsidR="00470B6F" w:rsidRPr="00B7447B" w:rsidRDefault="00470B6F" w:rsidP="00470B6F">
      <w:pPr>
        <w:numPr>
          <w:ilvl w:val="0"/>
          <w:numId w:val="14"/>
        </w:numPr>
        <w:tabs>
          <w:tab w:val="left" w:pos="1440"/>
        </w:tabs>
        <w:rPr>
          <w:rFonts w:ascii="Poppins" w:hAnsi="Poppins" w:cs="Poppins"/>
          <w:szCs w:val="20"/>
        </w:rPr>
      </w:pPr>
      <w:r w:rsidRPr="00B7447B">
        <w:rPr>
          <w:rFonts w:ascii="Poppins" w:hAnsi="Poppins" w:cs="Poppins"/>
          <w:szCs w:val="20"/>
        </w:rPr>
        <w:t>Indiening eerste verbeterplan</w:t>
      </w:r>
      <w:r w:rsidRPr="00B7447B">
        <w:rPr>
          <w:rFonts w:ascii="Poppins" w:hAnsi="Poppins" w:cs="Poppins"/>
          <w:szCs w:val="20"/>
        </w:rPr>
        <w:br/>
        <w:t>Binnen één (1) maand na vaststelling van een score onder de norm dient de opdrachtnemer een verbeterplan in, waarin wordt toegelicht hoe alsnog aan de norm zal worden voldaan. Dit plan wordt opgesteld conform het format zoals opgenomen in Bijlage 9.</w:t>
      </w:r>
    </w:p>
    <w:p w14:paraId="5C1D9F9E" w14:textId="77777777" w:rsidR="00470B6F" w:rsidRPr="00B7447B" w:rsidRDefault="00470B6F" w:rsidP="00470B6F">
      <w:pPr>
        <w:numPr>
          <w:ilvl w:val="0"/>
          <w:numId w:val="14"/>
        </w:numPr>
        <w:tabs>
          <w:tab w:val="left" w:pos="1440"/>
        </w:tabs>
        <w:rPr>
          <w:rFonts w:ascii="Poppins" w:hAnsi="Poppins" w:cs="Poppins"/>
          <w:szCs w:val="20"/>
        </w:rPr>
      </w:pPr>
      <w:r w:rsidRPr="00B7447B">
        <w:rPr>
          <w:rFonts w:ascii="Poppins" w:hAnsi="Poppins" w:cs="Poppins"/>
          <w:szCs w:val="20"/>
        </w:rPr>
        <w:t>Ingebrekestelling bij aanhoudende tekortkoming</w:t>
      </w:r>
      <w:r w:rsidRPr="00B7447B">
        <w:rPr>
          <w:rFonts w:ascii="Poppins" w:hAnsi="Poppins" w:cs="Poppins"/>
          <w:szCs w:val="20"/>
        </w:rPr>
        <w:br/>
        <w:t>Indien drie (3) maanden na de eerste vaststelling nog steeds sprake is van een onvoldoende score op een KPI, wordt dit beschouwd als een toerekenbare tekortkoming in de uitvoering van de overeenkomst. De opdrachtnemer wordt in dat geval formeel in gebreke gesteld.</w:t>
      </w:r>
    </w:p>
    <w:p w14:paraId="778152C7" w14:textId="77777777" w:rsidR="00470B6F" w:rsidRPr="00B7447B" w:rsidRDefault="00470B6F" w:rsidP="00470B6F">
      <w:pPr>
        <w:numPr>
          <w:ilvl w:val="0"/>
          <w:numId w:val="14"/>
        </w:numPr>
        <w:tabs>
          <w:tab w:val="left" w:pos="1440"/>
        </w:tabs>
        <w:rPr>
          <w:rFonts w:ascii="Poppins" w:hAnsi="Poppins" w:cs="Poppins"/>
          <w:szCs w:val="20"/>
        </w:rPr>
      </w:pPr>
      <w:r w:rsidRPr="00B7447B">
        <w:rPr>
          <w:rFonts w:ascii="Poppins" w:hAnsi="Poppins" w:cs="Poppins"/>
          <w:szCs w:val="20"/>
        </w:rPr>
        <w:t>Indiening tweede verbeterplan</w:t>
      </w:r>
      <w:r w:rsidRPr="00B7447B">
        <w:rPr>
          <w:rFonts w:ascii="Poppins" w:hAnsi="Poppins" w:cs="Poppins"/>
          <w:szCs w:val="20"/>
        </w:rPr>
        <w:br/>
        <w:t>Binnen één (1) maand na ingebrekestelling dient de opdrachtnemer een tweede verbeterplan in, gericht op het alsnog behalen van de gestelde KPI-normen.</w:t>
      </w:r>
    </w:p>
    <w:p w14:paraId="37518917" w14:textId="77777777" w:rsidR="00470B6F" w:rsidRPr="00B7447B" w:rsidRDefault="00470B6F" w:rsidP="00470B6F">
      <w:pPr>
        <w:numPr>
          <w:ilvl w:val="0"/>
          <w:numId w:val="14"/>
        </w:numPr>
        <w:tabs>
          <w:tab w:val="left" w:pos="1440"/>
        </w:tabs>
        <w:rPr>
          <w:rFonts w:ascii="Poppins" w:hAnsi="Poppins" w:cs="Poppins"/>
          <w:szCs w:val="20"/>
        </w:rPr>
      </w:pPr>
      <w:r w:rsidRPr="00B7447B">
        <w:rPr>
          <w:rFonts w:ascii="Poppins" w:hAnsi="Poppins" w:cs="Poppins"/>
          <w:szCs w:val="20"/>
        </w:rPr>
        <w:t>Verzuim en ontbinding</w:t>
      </w:r>
      <w:r w:rsidRPr="00B7447B">
        <w:rPr>
          <w:rFonts w:ascii="Poppins" w:hAnsi="Poppins" w:cs="Poppins"/>
          <w:szCs w:val="20"/>
        </w:rPr>
        <w:br/>
        <w:t>Indien drie (3) maanden na ingebrekestelling nog steeds sprake is van een onvoldoende score, wordt dit beschouwd als een toerekenbare tekortkoming waarbij de opdrachtnemer in verzuim is. Hogeschool Rotterdam behoudt zich het recht voor om de overeenkomst in dat geval te ontbinden.</w:t>
      </w:r>
    </w:p>
    <w:p w14:paraId="4E05074E" w14:textId="77777777" w:rsidR="00470B6F" w:rsidRPr="00B7447B" w:rsidRDefault="00470B6F" w:rsidP="00470B6F">
      <w:pPr>
        <w:tabs>
          <w:tab w:val="left" w:pos="1440"/>
        </w:tabs>
        <w:rPr>
          <w:rFonts w:ascii="Poppins" w:hAnsi="Poppins" w:cs="Poppins"/>
          <w:szCs w:val="20"/>
        </w:rPr>
      </w:pPr>
    </w:p>
    <w:p w14:paraId="06C17944" w14:textId="60B369CF" w:rsidR="0016590F" w:rsidRPr="00B7447B" w:rsidRDefault="00470B6F" w:rsidP="00470B6F">
      <w:pPr>
        <w:rPr>
          <w:rFonts w:ascii="Poppins" w:hAnsi="Poppins" w:cs="Poppins"/>
          <w:szCs w:val="20"/>
        </w:rPr>
      </w:pPr>
      <w:r w:rsidRPr="00B7447B">
        <w:rPr>
          <w:rFonts w:ascii="Poppins" w:hAnsi="Poppins" w:cs="Poppins"/>
          <w:szCs w:val="20"/>
        </w:rPr>
        <w:t>Hogeschool Rotterdam kan besluiten om over te gaan tot ontbinding van de Overeenkomst wanneer Dienstverlener in verzuim is.</w:t>
      </w:r>
    </w:p>
    <w:p w14:paraId="3E38478F" w14:textId="77777777" w:rsidR="00470B6F" w:rsidRPr="00B7447B" w:rsidRDefault="00470B6F" w:rsidP="00470B6F">
      <w:pPr>
        <w:rPr>
          <w:rFonts w:ascii="Poppins" w:hAnsi="Poppins" w:cs="Poppins"/>
          <w:szCs w:val="20"/>
        </w:rPr>
      </w:pPr>
    </w:p>
    <w:p w14:paraId="1D3DEB07" w14:textId="30D2E6BB" w:rsidR="0093772B" w:rsidRPr="00B7447B" w:rsidRDefault="00A6745B" w:rsidP="007F443B">
      <w:pPr>
        <w:rPr>
          <w:rFonts w:ascii="Poppins" w:hAnsi="Poppins" w:cs="Poppins"/>
          <w:b/>
          <w:bCs/>
          <w:szCs w:val="20"/>
        </w:rPr>
      </w:pPr>
      <w:r w:rsidRPr="00B7447B">
        <w:rPr>
          <w:rFonts w:ascii="Poppins" w:hAnsi="Poppins" w:cs="Poppins"/>
          <w:b/>
          <w:bCs/>
          <w:szCs w:val="20"/>
        </w:rPr>
        <w:t>Uitwerking Kritieke Prestatie Indicatoren</w:t>
      </w:r>
    </w:p>
    <w:p w14:paraId="7146CE73" w14:textId="0E0013CF" w:rsidR="00967E19" w:rsidRPr="00B7447B" w:rsidRDefault="00804B0D" w:rsidP="007F443B">
      <w:pPr>
        <w:rPr>
          <w:rFonts w:ascii="Poppins" w:hAnsi="Poppins" w:cs="Poppins"/>
          <w:szCs w:val="20"/>
        </w:rPr>
      </w:pPr>
      <w:r w:rsidRPr="00B7447B">
        <w:rPr>
          <w:rFonts w:ascii="Poppins" w:hAnsi="Poppins" w:cs="Poppins"/>
          <w:szCs w:val="20"/>
        </w:rPr>
        <w:t xml:space="preserve">In bijlage </w:t>
      </w:r>
      <w:r w:rsidR="00AB7942">
        <w:rPr>
          <w:rFonts w:ascii="Poppins" w:hAnsi="Poppins" w:cs="Poppins"/>
          <w:szCs w:val="20"/>
        </w:rPr>
        <w:t>9</w:t>
      </w:r>
      <w:r w:rsidR="00FA2F6D" w:rsidRPr="00B7447B">
        <w:rPr>
          <w:rFonts w:ascii="Poppins" w:hAnsi="Poppins" w:cs="Poppins"/>
          <w:szCs w:val="20"/>
        </w:rPr>
        <w:t xml:space="preserve"> KPI dashboard worden de </w:t>
      </w:r>
      <w:proofErr w:type="spellStart"/>
      <w:r w:rsidR="00FA2F6D" w:rsidRPr="00B7447B">
        <w:rPr>
          <w:rFonts w:ascii="Poppins" w:hAnsi="Poppins" w:cs="Poppins"/>
          <w:szCs w:val="20"/>
        </w:rPr>
        <w:t>KPI’s</w:t>
      </w:r>
      <w:proofErr w:type="spellEnd"/>
      <w:r w:rsidR="00FA2F6D" w:rsidRPr="00B7447B">
        <w:rPr>
          <w:rFonts w:ascii="Poppins" w:hAnsi="Poppins" w:cs="Poppins"/>
          <w:szCs w:val="20"/>
        </w:rPr>
        <w:t xml:space="preserve"> beschreven. </w:t>
      </w:r>
      <w:r w:rsidR="00BC07E3" w:rsidRPr="00B7447B">
        <w:rPr>
          <w:rFonts w:ascii="Poppins" w:hAnsi="Poppins" w:cs="Poppins"/>
          <w:szCs w:val="20"/>
        </w:rPr>
        <w:t xml:space="preserve">Indien Hogeschool </w:t>
      </w:r>
      <w:r w:rsidR="00A832F2" w:rsidRPr="00B7447B">
        <w:rPr>
          <w:rFonts w:ascii="Poppins" w:hAnsi="Poppins" w:cs="Poppins"/>
          <w:szCs w:val="20"/>
        </w:rPr>
        <w:t>Rotter</w:t>
      </w:r>
      <w:r w:rsidR="00860AAF" w:rsidRPr="00B7447B">
        <w:rPr>
          <w:rFonts w:ascii="Poppins" w:hAnsi="Poppins" w:cs="Poppins"/>
          <w:szCs w:val="20"/>
        </w:rPr>
        <w:t>d</w:t>
      </w:r>
      <w:r w:rsidR="00A832F2" w:rsidRPr="00B7447B">
        <w:rPr>
          <w:rFonts w:ascii="Poppins" w:hAnsi="Poppins" w:cs="Poppins"/>
          <w:szCs w:val="20"/>
        </w:rPr>
        <w:t xml:space="preserve">am de gemaakte </w:t>
      </w:r>
      <w:r w:rsidR="002B7D07" w:rsidRPr="00B7447B">
        <w:rPr>
          <w:rFonts w:ascii="Poppins" w:hAnsi="Poppins" w:cs="Poppins"/>
          <w:szCs w:val="20"/>
        </w:rPr>
        <w:t xml:space="preserve">afspraken niet nakomt, waardoor het behalen van een </w:t>
      </w:r>
      <w:r w:rsidR="00551D34" w:rsidRPr="00B7447B">
        <w:rPr>
          <w:rFonts w:ascii="Poppins" w:hAnsi="Poppins" w:cs="Poppins"/>
          <w:szCs w:val="20"/>
        </w:rPr>
        <w:t xml:space="preserve">of meerdere KPI’s niet haalbaar is voor </w:t>
      </w:r>
      <w:r w:rsidR="008F1563" w:rsidRPr="00B7447B">
        <w:rPr>
          <w:rFonts w:ascii="Poppins" w:hAnsi="Poppins" w:cs="Poppins"/>
          <w:szCs w:val="20"/>
        </w:rPr>
        <w:t>Opdrachtnemer</w:t>
      </w:r>
      <w:r w:rsidR="005B60C3" w:rsidRPr="00B7447B">
        <w:rPr>
          <w:rFonts w:ascii="Poppins" w:hAnsi="Poppins" w:cs="Poppins"/>
          <w:szCs w:val="20"/>
        </w:rPr>
        <w:t xml:space="preserve">, dient </w:t>
      </w:r>
      <w:r w:rsidR="007E4D31" w:rsidRPr="00B7447B">
        <w:rPr>
          <w:rFonts w:ascii="Poppins" w:hAnsi="Poppins" w:cs="Poppins"/>
          <w:szCs w:val="20"/>
        </w:rPr>
        <w:t xml:space="preserve">Opdrachtnemer </w:t>
      </w:r>
      <w:r w:rsidR="005B60C3" w:rsidRPr="00B7447B">
        <w:rPr>
          <w:rFonts w:ascii="Poppins" w:hAnsi="Poppins" w:cs="Poppins"/>
          <w:szCs w:val="20"/>
        </w:rPr>
        <w:t xml:space="preserve">dit direct kenbaar te maken in een overleg of per mail aan de Contractmanager van Hogeschool Rotterdam. </w:t>
      </w:r>
      <w:r w:rsidR="00BC0286" w:rsidRPr="00B7447B">
        <w:rPr>
          <w:rFonts w:ascii="Poppins" w:hAnsi="Poppins" w:cs="Poppins"/>
          <w:szCs w:val="20"/>
        </w:rPr>
        <w:t xml:space="preserve">Dienstverlener dient </w:t>
      </w:r>
      <w:r w:rsidR="007A15B3" w:rsidRPr="00B7447B">
        <w:rPr>
          <w:rFonts w:ascii="Poppins" w:hAnsi="Poppins" w:cs="Poppins"/>
          <w:szCs w:val="20"/>
        </w:rPr>
        <w:t>beargumenteer</w:t>
      </w:r>
      <w:r w:rsidR="009A6DF8" w:rsidRPr="00B7447B">
        <w:rPr>
          <w:rFonts w:ascii="Poppins" w:hAnsi="Poppins" w:cs="Poppins"/>
          <w:szCs w:val="20"/>
        </w:rPr>
        <w:t>d aan te geven dat niet meer aan een gestelde KPI kan worden voldaan en wat nodig is om dit te herstellen</w:t>
      </w:r>
      <w:r w:rsidR="00461618" w:rsidRPr="00B7447B">
        <w:rPr>
          <w:rFonts w:ascii="Poppins" w:hAnsi="Poppins" w:cs="Poppins"/>
          <w:szCs w:val="20"/>
        </w:rPr>
        <w:t xml:space="preserve">. </w:t>
      </w:r>
    </w:p>
    <w:p w14:paraId="1AA1D8AD" w14:textId="3ACDB14E" w:rsidR="00906563" w:rsidRPr="00B7447B" w:rsidRDefault="00967E19" w:rsidP="007F443B">
      <w:pPr>
        <w:rPr>
          <w:rFonts w:ascii="Poppins" w:hAnsi="Poppins" w:cs="Poppins"/>
          <w:szCs w:val="20"/>
        </w:rPr>
      </w:pPr>
      <w:r w:rsidRPr="00B7447B">
        <w:rPr>
          <w:rFonts w:ascii="Poppins" w:hAnsi="Poppins" w:cs="Poppins"/>
          <w:szCs w:val="20"/>
        </w:rPr>
        <w:t>D</w:t>
      </w:r>
      <w:r w:rsidR="000A0841" w:rsidRPr="00B7447B">
        <w:rPr>
          <w:rFonts w:ascii="Poppins" w:hAnsi="Poppins" w:cs="Poppins"/>
          <w:szCs w:val="20"/>
        </w:rPr>
        <w:t xml:space="preserve">e </w:t>
      </w:r>
      <w:proofErr w:type="spellStart"/>
      <w:r w:rsidRPr="00B7447B">
        <w:rPr>
          <w:rFonts w:ascii="Poppins" w:hAnsi="Poppins" w:cs="Poppins"/>
          <w:szCs w:val="20"/>
        </w:rPr>
        <w:t>KPI’s</w:t>
      </w:r>
      <w:proofErr w:type="spellEnd"/>
      <w:r w:rsidRPr="00B7447B">
        <w:rPr>
          <w:rFonts w:ascii="Poppins" w:hAnsi="Poppins" w:cs="Poppins"/>
          <w:szCs w:val="20"/>
        </w:rPr>
        <w:t xml:space="preserve"> worden </w:t>
      </w:r>
      <w:r w:rsidR="000A0841" w:rsidRPr="00B7447B">
        <w:rPr>
          <w:rFonts w:ascii="Poppins" w:hAnsi="Poppins" w:cs="Poppins"/>
          <w:szCs w:val="20"/>
        </w:rPr>
        <w:t>in de volgende categorieën verdeeld</w:t>
      </w:r>
      <w:r w:rsidR="00906563" w:rsidRPr="00B7447B">
        <w:rPr>
          <w:rFonts w:ascii="Poppins" w:hAnsi="Poppins" w:cs="Poppins"/>
          <w:szCs w:val="20"/>
        </w:rPr>
        <w:t>:</w:t>
      </w:r>
    </w:p>
    <w:p w14:paraId="26F16A2C" w14:textId="0B02F545" w:rsidR="008F6837" w:rsidRPr="00B7447B" w:rsidRDefault="00B167BE" w:rsidP="00906563">
      <w:pPr>
        <w:pStyle w:val="Lijstalinea"/>
        <w:numPr>
          <w:ilvl w:val="0"/>
          <w:numId w:val="11"/>
        </w:numPr>
        <w:rPr>
          <w:rFonts w:ascii="Poppins" w:hAnsi="Poppins" w:cs="Poppins"/>
          <w:szCs w:val="20"/>
        </w:rPr>
      </w:pPr>
      <w:r w:rsidRPr="00B7447B">
        <w:rPr>
          <w:rFonts w:ascii="Poppins" w:hAnsi="Poppins" w:cs="Poppins"/>
          <w:szCs w:val="20"/>
        </w:rPr>
        <w:t>Assortiment</w:t>
      </w:r>
    </w:p>
    <w:p w14:paraId="31B7C59A" w14:textId="2F9EBB99" w:rsidR="00297C9A" w:rsidRPr="00B7447B" w:rsidRDefault="00B167BE" w:rsidP="08F7E40E">
      <w:pPr>
        <w:pStyle w:val="Lijstalinea"/>
        <w:numPr>
          <w:ilvl w:val="0"/>
          <w:numId w:val="11"/>
        </w:numPr>
        <w:rPr>
          <w:rFonts w:ascii="Poppins" w:hAnsi="Poppins" w:cs="Poppins"/>
          <w:szCs w:val="20"/>
        </w:rPr>
      </w:pPr>
      <w:r w:rsidRPr="00B7447B">
        <w:rPr>
          <w:rFonts w:ascii="Poppins" w:hAnsi="Poppins" w:cs="Poppins"/>
          <w:szCs w:val="20"/>
        </w:rPr>
        <w:t xml:space="preserve">Logistiek </w:t>
      </w:r>
    </w:p>
    <w:p w14:paraId="439BEDFC" w14:textId="77777777" w:rsidR="00297C9A" w:rsidRPr="00B7447B" w:rsidRDefault="404F4597" w:rsidP="08F7E40E">
      <w:pPr>
        <w:pStyle w:val="Lijstalinea"/>
        <w:numPr>
          <w:ilvl w:val="0"/>
          <w:numId w:val="11"/>
        </w:numPr>
        <w:rPr>
          <w:rFonts w:ascii="Poppins" w:hAnsi="Poppins" w:cs="Poppins"/>
          <w:szCs w:val="20"/>
        </w:rPr>
      </w:pPr>
      <w:r w:rsidRPr="00B7447B">
        <w:rPr>
          <w:rFonts w:ascii="Poppins" w:hAnsi="Poppins" w:cs="Poppins"/>
          <w:szCs w:val="20"/>
        </w:rPr>
        <w:t>Duurzaamheid</w:t>
      </w:r>
    </w:p>
    <w:p w14:paraId="2E41E40A" w14:textId="3D2CEB8D" w:rsidR="000A0841" w:rsidRPr="00B7447B" w:rsidRDefault="000A0841" w:rsidP="08F7E40E">
      <w:pPr>
        <w:pStyle w:val="Lijstalinea"/>
        <w:numPr>
          <w:ilvl w:val="0"/>
          <w:numId w:val="11"/>
        </w:numPr>
        <w:rPr>
          <w:rFonts w:ascii="Poppins" w:hAnsi="Poppins" w:cs="Poppins"/>
          <w:szCs w:val="20"/>
        </w:rPr>
      </w:pPr>
      <w:r w:rsidRPr="00B7447B">
        <w:rPr>
          <w:rFonts w:ascii="Poppins" w:hAnsi="Poppins" w:cs="Poppins"/>
          <w:szCs w:val="20"/>
        </w:rPr>
        <w:t>Digitale catalogus</w:t>
      </w:r>
    </w:p>
    <w:p w14:paraId="064AC20F" w14:textId="5CA0BD1B" w:rsidR="000A0841" w:rsidRPr="00B7447B" w:rsidRDefault="002D1EBF" w:rsidP="08F7E40E">
      <w:pPr>
        <w:pStyle w:val="Lijstalinea"/>
        <w:numPr>
          <w:ilvl w:val="0"/>
          <w:numId w:val="11"/>
        </w:numPr>
        <w:rPr>
          <w:rFonts w:ascii="Poppins" w:hAnsi="Poppins" w:cs="Poppins"/>
          <w:szCs w:val="20"/>
        </w:rPr>
      </w:pPr>
      <w:r w:rsidRPr="00B7447B">
        <w:rPr>
          <w:rFonts w:ascii="Poppins" w:hAnsi="Poppins" w:cs="Poppins"/>
          <w:szCs w:val="20"/>
        </w:rPr>
        <w:t xml:space="preserve">Communicatie </w:t>
      </w:r>
    </w:p>
    <w:p w14:paraId="5DB34911" w14:textId="4BE4D3B5" w:rsidR="002D1EBF" w:rsidRPr="00B7447B" w:rsidRDefault="002D1EBF" w:rsidP="08F7E40E">
      <w:pPr>
        <w:pStyle w:val="Lijstalinea"/>
        <w:numPr>
          <w:ilvl w:val="0"/>
          <w:numId w:val="11"/>
        </w:numPr>
        <w:rPr>
          <w:rFonts w:ascii="Poppins" w:hAnsi="Poppins" w:cs="Poppins"/>
          <w:szCs w:val="20"/>
        </w:rPr>
      </w:pPr>
      <w:r w:rsidRPr="00B7447B">
        <w:rPr>
          <w:rFonts w:ascii="Poppins" w:hAnsi="Poppins" w:cs="Poppins"/>
          <w:szCs w:val="20"/>
        </w:rPr>
        <w:t xml:space="preserve">Contractmanagement </w:t>
      </w:r>
    </w:p>
    <w:p w14:paraId="0671582F" w14:textId="77777777" w:rsidR="00297C9A" w:rsidRPr="00B7447B" w:rsidRDefault="00297C9A" w:rsidP="00297C9A">
      <w:pPr>
        <w:rPr>
          <w:rFonts w:ascii="Poppins" w:hAnsi="Poppins" w:cs="Poppins"/>
          <w:szCs w:val="20"/>
        </w:rPr>
      </w:pPr>
    </w:p>
    <w:p w14:paraId="15683605" w14:textId="55BF5ECD" w:rsidR="5AFA7AA1" w:rsidRPr="00B7447B" w:rsidRDefault="5AFA7AA1">
      <w:pPr>
        <w:rPr>
          <w:rFonts w:ascii="Poppins" w:hAnsi="Poppins" w:cs="Poppins"/>
          <w:szCs w:val="20"/>
        </w:rPr>
      </w:pPr>
    </w:p>
    <w:p w14:paraId="3D2A797C" w14:textId="77777777" w:rsidR="00A254AF" w:rsidRPr="00B7447B" w:rsidRDefault="00A254AF" w:rsidP="00297C9A">
      <w:pPr>
        <w:rPr>
          <w:rFonts w:ascii="Poppins" w:hAnsi="Poppins" w:cs="Poppins"/>
          <w:szCs w:val="20"/>
        </w:rPr>
      </w:pPr>
    </w:p>
    <w:p w14:paraId="33475D5B" w14:textId="77777777" w:rsidR="00594ABC" w:rsidRPr="00B7447B" w:rsidRDefault="00594ABC" w:rsidP="00297C9A">
      <w:pPr>
        <w:rPr>
          <w:rFonts w:ascii="Poppins" w:hAnsi="Poppins" w:cs="Poppins"/>
          <w:szCs w:val="20"/>
        </w:rPr>
      </w:pPr>
    </w:p>
    <w:p w14:paraId="1E11FF51" w14:textId="77777777" w:rsidR="007656CB" w:rsidRPr="00B7447B" w:rsidRDefault="007656CB" w:rsidP="00297C9A">
      <w:pPr>
        <w:rPr>
          <w:rFonts w:ascii="Poppins" w:hAnsi="Poppins" w:cs="Poppins"/>
          <w:szCs w:val="20"/>
        </w:rPr>
      </w:pPr>
    </w:p>
    <w:p w14:paraId="49337387" w14:textId="77777777" w:rsidR="00FB514A" w:rsidRPr="00B7447B" w:rsidRDefault="00FB514A" w:rsidP="3D7EE531">
      <w:pPr>
        <w:rPr>
          <w:rFonts w:ascii="Poppins" w:hAnsi="Poppins" w:cs="Poppins"/>
          <w:szCs w:val="20"/>
        </w:rPr>
      </w:pPr>
    </w:p>
    <w:p w14:paraId="46E9A96D" w14:textId="67E48DCB" w:rsidR="0062548B" w:rsidRPr="00B7447B" w:rsidRDefault="0062548B" w:rsidP="00690168">
      <w:pPr>
        <w:rPr>
          <w:rFonts w:ascii="Poppins" w:hAnsi="Poppins" w:cs="Poppins"/>
          <w:szCs w:val="20"/>
        </w:rPr>
      </w:pPr>
    </w:p>
    <w:sectPr w:rsidR="0062548B" w:rsidRPr="00B7447B" w:rsidSect="00A877CA">
      <w:headerReference w:type="even" r:id="rId11"/>
      <w:headerReference w:type="default" r:id="rId12"/>
      <w:footerReference w:type="default" r:id="rId13"/>
      <w:headerReference w:type="first" r:id="rId14"/>
      <w:footerReference w:type="first" r:id="rId15"/>
      <w:pgSz w:w="11906" w:h="16838" w:code="9"/>
      <w:pgMar w:top="2948" w:right="1134" w:bottom="28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50297" w14:textId="77777777" w:rsidR="00A0044D" w:rsidRDefault="00A0044D">
      <w:r>
        <w:separator/>
      </w:r>
    </w:p>
  </w:endnote>
  <w:endnote w:type="continuationSeparator" w:id="0">
    <w:p w14:paraId="7B2014A0" w14:textId="77777777" w:rsidR="00A0044D" w:rsidRDefault="00A0044D">
      <w:r>
        <w:continuationSeparator/>
      </w:r>
    </w:p>
  </w:endnote>
  <w:endnote w:type="continuationNotice" w:id="1">
    <w:p w14:paraId="394D88A5" w14:textId="77777777" w:rsidR="00A0044D" w:rsidRDefault="00A004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erox Sans Light">
    <w:altName w:val="Times New Roman"/>
    <w:panose1 w:val="00000000000000000000"/>
    <w:charset w:val="00"/>
    <w:family w:val="modern"/>
    <w:notTrueType/>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Xerox Sans">
    <w:altName w:val="Times New Roman"/>
    <w:panose1 w:val="00000000000000000000"/>
    <w:charset w:val="00"/>
    <w:family w:val="modern"/>
    <w:notTrueType/>
    <w:pitch w:val="variable"/>
    <w:sig w:usb0="00000001"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Poppins">
    <w:panose1 w:val="00000500000000000000"/>
    <w:charset w:val="00"/>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097C" w14:textId="77777777" w:rsidR="0036749A" w:rsidRDefault="00A37D51" w:rsidP="00896E16">
    <w:pPr>
      <w:pStyle w:val="Voettekst"/>
      <w:spacing w:after="120"/>
      <w:jc w:val="right"/>
    </w:pPr>
    <w:bookmarkStart w:id="0" w:name="bmPagina"/>
    <w:r>
      <w:t>pagina</w:t>
    </w:r>
    <w:bookmarkEnd w:id="0"/>
    <w:r w:rsidR="0036749A">
      <w:t xml:space="preserve"> </w:t>
    </w:r>
    <w:r w:rsidR="00C24D15">
      <w:fldChar w:fldCharType="begin"/>
    </w:r>
    <w:r w:rsidR="00C24D15">
      <w:instrText xml:space="preserve"> PAGE </w:instrText>
    </w:r>
    <w:r w:rsidR="00C24D15">
      <w:fldChar w:fldCharType="separate"/>
    </w:r>
    <w:r w:rsidR="00D37770">
      <w:rPr>
        <w:noProof/>
      </w:rPr>
      <w:t>3</w:t>
    </w:r>
    <w:r w:rsidR="00C24D15">
      <w:rPr>
        <w:noProof/>
      </w:rPr>
      <w:fldChar w:fldCharType="end"/>
    </w:r>
    <w:r w:rsidR="0036749A">
      <w:t xml:space="preserve"> </w:t>
    </w:r>
    <w:bookmarkStart w:id="1" w:name="bmVan"/>
    <w:r>
      <w:t>van</w:t>
    </w:r>
    <w:bookmarkEnd w:id="1"/>
    <w:r w:rsidR="0036749A">
      <w:t xml:space="preserve"> </w:t>
    </w:r>
    <w:r>
      <w:fldChar w:fldCharType="begin"/>
    </w:r>
    <w:r>
      <w:instrText>NUMPAGES</w:instrText>
    </w:r>
    <w:r>
      <w:fldChar w:fldCharType="separate"/>
    </w:r>
    <w:r w:rsidR="00D37770">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8A3E" w14:textId="77777777" w:rsidR="0036749A" w:rsidRDefault="009E44F5">
    <w:r>
      <w:rPr>
        <w:noProof/>
      </w:rPr>
      <mc:AlternateContent>
        <mc:Choice Requires="wps">
          <w:drawing>
            <wp:anchor distT="0" distB="0" distL="114300" distR="114300" simplePos="0" relativeHeight="251658240" behindDoc="0" locked="0" layoutInCell="0" allowOverlap="1" wp14:anchorId="061A1D66" wp14:editId="32E694AB">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A1D66"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v:textbox>
              <w10:wrap anchorx="page" anchory="page"/>
            </v:shape>
          </w:pict>
        </mc:Fallback>
      </mc:AlternateContent>
    </w:r>
  </w:p>
  <w:bookmarkStart w:id="3" w:name="bmAfzenderRegel1"/>
  <w:bookmarkEnd w:id="3"/>
  <w:p w14:paraId="37452CD0" w14:textId="77777777" w:rsidR="0036749A" w:rsidRDefault="009E44F5"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52E229F4" wp14:editId="49705A9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F5EB" w14:textId="77777777" w:rsidR="00D657D9" w:rsidRPr="0023094B" w:rsidRDefault="00D657D9" w:rsidP="00D657D9">
                          <w:pPr>
                            <w:jc w:val="right"/>
                          </w:pPr>
                          <w:bookmarkStart w:id="4" w:name="bmAccreditatie"/>
                          <w:bookmarkEnd w:id="4"/>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229F4"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5EB2F5EB" w14:textId="77777777" w:rsidR="00D657D9" w:rsidRPr="0023094B" w:rsidRDefault="00D657D9" w:rsidP="00D657D9">
                    <w:pPr>
                      <w:jc w:val="right"/>
                    </w:pPr>
                    <w:bookmarkStart w:id="5" w:name="bmAccreditatie"/>
                    <w:bookmarkEnd w:id="5"/>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37A8C" w14:textId="77777777" w:rsidR="00A0044D" w:rsidRDefault="00A0044D">
      <w:r>
        <w:separator/>
      </w:r>
    </w:p>
  </w:footnote>
  <w:footnote w:type="continuationSeparator" w:id="0">
    <w:p w14:paraId="38DCF549" w14:textId="77777777" w:rsidR="00A0044D" w:rsidRDefault="00A0044D">
      <w:r>
        <w:continuationSeparator/>
      </w:r>
    </w:p>
  </w:footnote>
  <w:footnote w:type="continuationNotice" w:id="1">
    <w:p w14:paraId="0CE1910B" w14:textId="77777777" w:rsidR="00A0044D" w:rsidRDefault="00A004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0D7D" w14:textId="77777777" w:rsidR="0036749A" w:rsidRDefault="00C376C1">
    <w:pPr>
      <w:pStyle w:val="Koptekst"/>
    </w:pPr>
    <w:r>
      <w:rPr>
        <w:noProof/>
      </w:rPr>
      <w:drawing>
        <wp:inline distT="0" distB="0" distL="0" distR="0" wp14:anchorId="7F806E45" wp14:editId="7D134ACB">
          <wp:extent cx="1076325" cy="1076325"/>
          <wp:effectExtent l="19050" t="0" r="9525" b="0"/>
          <wp:docPr id="1" name="Afbeelding 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542F03A0" w14:paraId="0DAC9CC3" w14:textId="77777777" w:rsidTr="542F03A0">
      <w:tc>
        <w:tcPr>
          <w:tcW w:w="3024" w:type="dxa"/>
        </w:tcPr>
        <w:p w14:paraId="348F6C9C" w14:textId="0129362A" w:rsidR="542F03A0" w:rsidRDefault="542F03A0" w:rsidP="542F03A0">
          <w:pPr>
            <w:pStyle w:val="Koptekst"/>
            <w:ind w:left="-115"/>
          </w:pPr>
        </w:p>
      </w:tc>
      <w:tc>
        <w:tcPr>
          <w:tcW w:w="3024" w:type="dxa"/>
        </w:tcPr>
        <w:p w14:paraId="3DA79127" w14:textId="15E2B1EA" w:rsidR="542F03A0" w:rsidRDefault="542F03A0" w:rsidP="542F03A0">
          <w:pPr>
            <w:pStyle w:val="Koptekst"/>
            <w:jc w:val="center"/>
          </w:pPr>
        </w:p>
      </w:tc>
      <w:tc>
        <w:tcPr>
          <w:tcW w:w="3024" w:type="dxa"/>
        </w:tcPr>
        <w:p w14:paraId="5C708EE6" w14:textId="20AE30C8" w:rsidR="542F03A0" w:rsidRDefault="542F03A0" w:rsidP="542F03A0">
          <w:pPr>
            <w:pStyle w:val="Koptekst"/>
            <w:ind w:right="-115"/>
            <w:jc w:val="right"/>
          </w:pPr>
        </w:p>
      </w:tc>
    </w:tr>
  </w:tbl>
  <w:p w14:paraId="4D6EB1A3" w14:textId="37A14B6E" w:rsidR="542F03A0" w:rsidRDefault="542F03A0" w:rsidP="542F03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7A0094" w14:paraId="137EC488" w14:textId="77777777" w:rsidTr="7625C104">
      <w:trPr>
        <w:trHeight w:val="1539"/>
      </w:trPr>
      <w:tc>
        <w:tcPr>
          <w:tcW w:w="6117" w:type="dxa"/>
          <w:vAlign w:val="bottom"/>
        </w:tcPr>
        <w:p w14:paraId="530D49E2" w14:textId="68D7A614" w:rsidR="007A0094" w:rsidRDefault="003B1B7D" w:rsidP="007A0094">
          <w:pPr>
            <w:pStyle w:val="HROpleidingen"/>
            <w:spacing w:after="120"/>
          </w:pPr>
          <w:r>
            <w:rPr>
              <w:noProof/>
            </w:rPr>
            <w:drawing>
              <wp:anchor distT="0" distB="0" distL="114300" distR="114300" simplePos="0" relativeHeight="251658247" behindDoc="0" locked="0" layoutInCell="0" allowOverlap="1" wp14:anchorId="378402E9" wp14:editId="61F18577">
                <wp:simplePos x="0" y="0"/>
                <wp:positionH relativeFrom="page">
                  <wp:posOffset>609600</wp:posOffset>
                </wp:positionH>
                <wp:positionV relativeFrom="page">
                  <wp:posOffset>647700</wp:posOffset>
                </wp:positionV>
                <wp:extent cx="2126615" cy="410210"/>
                <wp:effectExtent l="0" t="0" r="6985" b="8890"/>
                <wp:wrapNone/>
                <wp:docPr id="7" name="LogoRA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_LOGO_F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6615" cy="410210"/>
                        </a:xfrm>
                        <a:prstGeom prst="rect">
                          <a:avLst/>
                        </a:prstGeom>
                      </pic:spPr>
                    </pic:pic>
                  </a:graphicData>
                </a:graphic>
                <wp14:sizeRelH relativeFrom="page">
                  <wp14:pctWidth>0</wp14:pctWidth>
                </wp14:sizeRelH>
                <wp14:sizeRelV relativeFrom="page">
                  <wp14:pctHeight>0</wp14:pctHeight>
                </wp14:sizeRelV>
              </wp:anchor>
            </w:drawing>
          </w:r>
        </w:p>
        <w:p w14:paraId="668CB0E0" w14:textId="0D3E36C5" w:rsidR="007A0094" w:rsidRDefault="00C926D2" w:rsidP="007A0094">
          <w:pPr>
            <w:pStyle w:val="HRNaamInstituut"/>
          </w:pPr>
          <w:r>
            <w:t>Vastgoed en Facilitair</w:t>
          </w:r>
        </w:p>
      </w:tc>
      <w:tc>
        <w:tcPr>
          <w:tcW w:w="2394" w:type="dxa"/>
          <w:vMerge w:val="restart"/>
        </w:tcPr>
        <w:p w14:paraId="3E6A6A5A" w14:textId="77777777" w:rsidR="007A0094" w:rsidRDefault="007A0094" w:rsidP="003B43B9">
          <w:pPr>
            <w:jc w:val="right"/>
          </w:pPr>
        </w:p>
      </w:tc>
    </w:tr>
    <w:tr w:rsidR="0036749A" w14:paraId="4525D823" w14:textId="77777777" w:rsidTr="7625C104">
      <w:trPr>
        <w:trHeight w:val="442"/>
      </w:trPr>
      <w:tc>
        <w:tcPr>
          <w:tcW w:w="6117" w:type="dxa"/>
          <w:vAlign w:val="bottom"/>
        </w:tcPr>
        <w:p w14:paraId="014653FA" w14:textId="77777777" w:rsidR="0036749A" w:rsidRDefault="0036749A" w:rsidP="006018D6">
          <w:pPr>
            <w:pStyle w:val="HRNaamInstituut"/>
          </w:pPr>
        </w:p>
      </w:tc>
      <w:tc>
        <w:tcPr>
          <w:tcW w:w="2394" w:type="dxa"/>
          <w:vMerge/>
        </w:tcPr>
        <w:p w14:paraId="021044A3" w14:textId="77777777" w:rsidR="0036749A" w:rsidRDefault="0036749A" w:rsidP="003B43B9">
          <w:pPr>
            <w:jc w:val="right"/>
          </w:pPr>
        </w:p>
      </w:tc>
    </w:tr>
  </w:tbl>
  <w:p w14:paraId="57E1A186" w14:textId="340B4394" w:rsidR="0036749A" w:rsidRDefault="00E81528" w:rsidP="008F33E4">
    <w:pPr>
      <w:pStyle w:val="HRNaamInstituut"/>
    </w:pPr>
    <w:bookmarkStart w:id="2" w:name="bmInstituutnaamNietStandaard"/>
    <w:bookmarkEnd w:id="2"/>
    <w:r w:rsidRPr="00051B81">
      <w:rPr>
        <w:noProof/>
        <w:sz w:val="12"/>
        <w:szCs w:val="12"/>
      </w:rPr>
      <w:drawing>
        <wp:anchor distT="0" distB="0" distL="114300" distR="114300" simplePos="0" relativeHeight="251658246" behindDoc="1" locked="0" layoutInCell="0" allowOverlap="1" wp14:anchorId="68294627" wp14:editId="5CED484E">
          <wp:simplePos x="0" y="0"/>
          <wp:positionH relativeFrom="page">
            <wp:posOffset>693420</wp:posOffset>
          </wp:positionH>
          <wp:positionV relativeFrom="page">
            <wp:posOffset>516890</wp:posOffset>
          </wp:positionV>
          <wp:extent cx="1080000" cy="1080000"/>
          <wp:effectExtent l="0" t="0" r="6350" b="6350"/>
          <wp:wrapNone/>
          <wp:docPr id="1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324">
      <w:rPr>
        <w:noProof/>
      </w:rPr>
      <w:drawing>
        <wp:anchor distT="0" distB="0" distL="114300" distR="114300" simplePos="0" relativeHeight="251658244" behindDoc="1" locked="0" layoutInCell="0" allowOverlap="1" wp14:anchorId="1A3E88EA" wp14:editId="6C173C11">
          <wp:simplePos x="0" y="0"/>
          <wp:positionH relativeFrom="page">
            <wp:posOffset>360045</wp:posOffset>
          </wp:positionH>
          <wp:positionV relativeFrom="page">
            <wp:posOffset>360045</wp:posOffset>
          </wp:positionV>
          <wp:extent cx="1080000" cy="1321200"/>
          <wp:effectExtent l="0" t="0" r="6350" b="0"/>
          <wp:wrapNone/>
          <wp:docPr id="4" name="LogoKleur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1080000" cy="1321200"/>
                  </a:xfrm>
                  <a:prstGeom prst="rect">
                    <a:avLst/>
                  </a:prstGeom>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2" behindDoc="1" locked="0" layoutInCell="0" allowOverlap="1" wp14:anchorId="526847D1" wp14:editId="05980FA5">
          <wp:simplePos x="0" y="0"/>
          <wp:positionH relativeFrom="page">
            <wp:posOffset>360045</wp:posOffset>
          </wp:positionH>
          <wp:positionV relativeFrom="page">
            <wp:posOffset>360045</wp:posOffset>
          </wp:positionV>
          <wp:extent cx="1080000" cy="1166400"/>
          <wp:effectExtent l="0" t="0" r="6350" b="0"/>
          <wp:wrapNone/>
          <wp:docPr id="8"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3" behindDoc="1" locked="0" layoutInCell="0" allowOverlap="1" wp14:anchorId="359CE3F1" wp14:editId="5EE15477">
          <wp:simplePos x="0" y="0"/>
          <wp:positionH relativeFrom="page">
            <wp:posOffset>360045</wp:posOffset>
          </wp:positionH>
          <wp:positionV relativeFrom="page">
            <wp:posOffset>360045</wp:posOffset>
          </wp:positionV>
          <wp:extent cx="1080000" cy="1080000"/>
          <wp:effectExtent l="0" t="0" r="6350" b="6350"/>
          <wp:wrapNone/>
          <wp:docPr id="9"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EC1">
      <w:rPr>
        <w:noProof/>
      </w:rPr>
      <w:drawing>
        <wp:anchor distT="0" distB="0" distL="114300" distR="114300" simplePos="0" relativeHeight="251658245" behindDoc="1" locked="0" layoutInCell="0" allowOverlap="1" wp14:anchorId="057230C0" wp14:editId="08C4EF39">
          <wp:simplePos x="0" y="0"/>
          <wp:positionH relativeFrom="page">
            <wp:posOffset>360045</wp:posOffset>
          </wp:positionH>
          <wp:positionV relativeFrom="page">
            <wp:posOffset>360045</wp:posOffset>
          </wp:positionV>
          <wp:extent cx="1080000" cy="1328400"/>
          <wp:effectExtent l="0" t="0" r="6350" b="5715"/>
          <wp:wrapNone/>
          <wp:docPr id="6" name="ZwartWit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_LOGO_UK_ZW (1)_1.jpg"/>
                  <pic:cNvPicPr/>
                </pic:nvPicPr>
                <pic:blipFill>
                  <a:blip r:embed="rId5">
                    <a:extLst>
                      <a:ext uri="{28A0092B-C50C-407E-A947-70E740481C1C}">
                        <a14:useLocalDpi xmlns:a14="http://schemas.microsoft.com/office/drawing/2010/main" val="0"/>
                      </a:ext>
                    </a:extLst>
                  </a:blip>
                  <a:stretch>
                    <a:fillRect/>
                  </a:stretch>
                </pic:blipFill>
                <pic:spPr>
                  <a:xfrm>
                    <a:off x="0" y="0"/>
                    <a:ext cx="1080000" cy="132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653F7"/>
    <w:multiLevelType w:val="hybridMultilevel"/>
    <w:tmpl w:val="9E2A24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19794E"/>
    <w:multiLevelType w:val="hybridMultilevel"/>
    <w:tmpl w:val="E3061DD4"/>
    <w:lvl w:ilvl="0" w:tplc="BDF60A06">
      <w:start w:val="1"/>
      <w:numFmt w:val="bullet"/>
      <w:lvlText w:val=""/>
      <w:lvlJc w:val="left"/>
      <w:pPr>
        <w:ind w:left="720" w:hanging="360"/>
      </w:pPr>
      <w:rPr>
        <w:rFonts w:ascii="Symbol" w:hAnsi="Symbol" w:hint="default"/>
      </w:rPr>
    </w:lvl>
    <w:lvl w:ilvl="1" w:tplc="EC38B640">
      <w:start w:val="1"/>
      <w:numFmt w:val="bullet"/>
      <w:lvlText w:val="o"/>
      <w:lvlJc w:val="left"/>
      <w:pPr>
        <w:ind w:left="1440" w:hanging="360"/>
      </w:pPr>
      <w:rPr>
        <w:rFonts w:ascii="Courier New" w:hAnsi="Courier New" w:hint="default"/>
      </w:rPr>
    </w:lvl>
    <w:lvl w:ilvl="2" w:tplc="53509520">
      <w:start w:val="1"/>
      <w:numFmt w:val="bullet"/>
      <w:lvlText w:val=""/>
      <w:lvlJc w:val="left"/>
      <w:pPr>
        <w:ind w:left="2160" w:hanging="360"/>
      </w:pPr>
      <w:rPr>
        <w:rFonts w:ascii="Wingdings" w:hAnsi="Wingdings" w:hint="default"/>
      </w:rPr>
    </w:lvl>
    <w:lvl w:ilvl="3" w:tplc="6CE4E852">
      <w:start w:val="1"/>
      <w:numFmt w:val="bullet"/>
      <w:lvlText w:val=""/>
      <w:lvlJc w:val="left"/>
      <w:pPr>
        <w:ind w:left="2880" w:hanging="360"/>
      </w:pPr>
      <w:rPr>
        <w:rFonts w:ascii="Symbol" w:hAnsi="Symbol" w:hint="default"/>
      </w:rPr>
    </w:lvl>
    <w:lvl w:ilvl="4" w:tplc="2B1C260A">
      <w:start w:val="1"/>
      <w:numFmt w:val="bullet"/>
      <w:lvlText w:val="o"/>
      <w:lvlJc w:val="left"/>
      <w:pPr>
        <w:ind w:left="3600" w:hanging="360"/>
      </w:pPr>
      <w:rPr>
        <w:rFonts w:ascii="Courier New" w:hAnsi="Courier New" w:hint="default"/>
      </w:rPr>
    </w:lvl>
    <w:lvl w:ilvl="5" w:tplc="BF9C36DE">
      <w:start w:val="1"/>
      <w:numFmt w:val="bullet"/>
      <w:lvlText w:val=""/>
      <w:lvlJc w:val="left"/>
      <w:pPr>
        <w:ind w:left="4320" w:hanging="360"/>
      </w:pPr>
      <w:rPr>
        <w:rFonts w:ascii="Wingdings" w:hAnsi="Wingdings" w:hint="default"/>
      </w:rPr>
    </w:lvl>
    <w:lvl w:ilvl="6" w:tplc="327AF530">
      <w:start w:val="1"/>
      <w:numFmt w:val="bullet"/>
      <w:lvlText w:val=""/>
      <w:lvlJc w:val="left"/>
      <w:pPr>
        <w:ind w:left="5040" w:hanging="360"/>
      </w:pPr>
      <w:rPr>
        <w:rFonts w:ascii="Symbol" w:hAnsi="Symbol" w:hint="default"/>
      </w:rPr>
    </w:lvl>
    <w:lvl w:ilvl="7" w:tplc="B9BAA364">
      <w:start w:val="1"/>
      <w:numFmt w:val="bullet"/>
      <w:lvlText w:val="o"/>
      <w:lvlJc w:val="left"/>
      <w:pPr>
        <w:ind w:left="5760" w:hanging="360"/>
      </w:pPr>
      <w:rPr>
        <w:rFonts w:ascii="Courier New" w:hAnsi="Courier New" w:hint="default"/>
      </w:rPr>
    </w:lvl>
    <w:lvl w:ilvl="8" w:tplc="9F121EF8">
      <w:start w:val="1"/>
      <w:numFmt w:val="bullet"/>
      <w:lvlText w:val=""/>
      <w:lvlJc w:val="left"/>
      <w:pPr>
        <w:ind w:left="6480" w:hanging="360"/>
      </w:pPr>
      <w:rPr>
        <w:rFonts w:ascii="Wingdings" w:hAnsi="Wingdings" w:hint="default"/>
      </w:rPr>
    </w:lvl>
  </w:abstractNum>
  <w:abstractNum w:abstractNumId="2" w15:restartNumberingAfterBreak="0">
    <w:nsid w:val="27F81BBD"/>
    <w:multiLevelType w:val="hybridMultilevel"/>
    <w:tmpl w:val="A8568490"/>
    <w:lvl w:ilvl="0" w:tplc="04130001">
      <w:start w:val="10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915711"/>
    <w:multiLevelType w:val="hybridMultilevel"/>
    <w:tmpl w:val="1D00CC62"/>
    <w:lvl w:ilvl="0" w:tplc="76287672">
      <w:start w:val="1"/>
      <w:numFmt w:val="bullet"/>
      <w:pStyle w:val="Inhopg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67548"/>
    <w:multiLevelType w:val="hybridMultilevel"/>
    <w:tmpl w:val="F8047C0E"/>
    <w:lvl w:ilvl="0" w:tplc="B40CBE5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2777E7"/>
    <w:multiLevelType w:val="hybridMultilevel"/>
    <w:tmpl w:val="6EB8E844"/>
    <w:lvl w:ilvl="0" w:tplc="1D189874">
      <w:start w:val="1"/>
      <w:numFmt w:val="bullet"/>
      <w:lvlText w:val=""/>
      <w:lvlJc w:val="left"/>
      <w:pPr>
        <w:ind w:left="720" w:hanging="360"/>
      </w:pPr>
      <w:rPr>
        <w:rFonts w:ascii="Symbol" w:hAnsi="Symbol" w:hint="default"/>
      </w:rPr>
    </w:lvl>
    <w:lvl w:ilvl="1" w:tplc="3C4CB42C">
      <w:start w:val="1"/>
      <w:numFmt w:val="bullet"/>
      <w:lvlText w:val="o"/>
      <w:lvlJc w:val="left"/>
      <w:pPr>
        <w:ind w:left="1440" w:hanging="360"/>
      </w:pPr>
      <w:rPr>
        <w:rFonts w:ascii="Courier New" w:hAnsi="Courier New" w:hint="default"/>
      </w:rPr>
    </w:lvl>
    <w:lvl w:ilvl="2" w:tplc="90906C3C">
      <w:start w:val="1"/>
      <w:numFmt w:val="bullet"/>
      <w:lvlText w:val=""/>
      <w:lvlJc w:val="left"/>
      <w:pPr>
        <w:ind w:left="2160" w:hanging="360"/>
      </w:pPr>
      <w:rPr>
        <w:rFonts w:ascii="Wingdings" w:hAnsi="Wingdings" w:hint="default"/>
      </w:rPr>
    </w:lvl>
    <w:lvl w:ilvl="3" w:tplc="A482BE90">
      <w:start w:val="1"/>
      <w:numFmt w:val="bullet"/>
      <w:lvlText w:val=""/>
      <w:lvlJc w:val="left"/>
      <w:pPr>
        <w:ind w:left="2880" w:hanging="360"/>
      </w:pPr>
      <w:rPr>
        <w:rFonts w:ascii="Symbol" w:hAnsi="Symbol" w:hint="default"/>
      </w:rPr>
    </w:lvl>
    <w:lvl w:ilvl="4" w:tplc="294241BC">
      <w:start w:val="1"/>
      <w:numFmt w:val="bullet"/>
      <w:lvlText w:val="o"/>
      <w:lvlJc w:val="left"/>
      <w:pPr>
        <w:ind w:left="3600" w:hanging="360"/>
      </w:pPr>
      <w:rPr>
        <w:rFonts w:ascii="Courier New" w:hAnsi="Courier New" w:hint="default"/>
      </w:rPr>
    </w:lvl>
    <w:lvl w:ilvl="5" w:tplc="49C8ED18">
      <w:start w:val="1"/>
      <w:numFmt w:val="bullet"/>
      <w:lvlText w:val=""/>
      <w:lvlJc w:val="left"/>
      <w:pPr>
        <w:ind w:left="4320" w:hanging="360"/>
      </w:pPr>
      <w:rPr>
        <w:rFonts w:ascii="Wingdings" w:hAnsi="Wingdings" w:hint="default"/>
      </w:rPr>
    </w:lvl>
    <w:lvl w:ilvl="6" w:tplc="6DCE0F4C">
      <w:start w:val="1"/>
      <w:numFmt w:val="bullet"/>
      <w:lvlText w:val=""/>
      <w:lvlJc w:val="left"/>
      <w:pPr>
        <w:ind w:left="5040" w:hanging="360"/>
      </w:pPr>
      <w:rPr>
        <w:rFonts w:ascii="Symbol" w:hAnsi="Symbol" w:hint="default"/>
      </w:rPr>
    </w:lvl>
    <w:lvl w:ilvl="7" w:tplc="57BC4F98">
      <w:start w:val="1"/>
      <w:numFmt w:val="bullet"/>
      <w:lvlText w:val="o"/>
      <w:lvlJc w:val="left"/>
      <w:pPr>
        <w:ind w:left="5760" w:hanging="360"/>
      </w:pPr>
      <w:rPr>
        <w:rFonts w:ascii="Courier New" w:hAnsi="Courier New" w:hint="default"/>
      </w:rPr>
    </w:lvl>
    <w:lvl w:ilvl="8" w:tplc="08FC152A">
      <w:start w:val="1"/>
      <w:numFmt w:val="bullet"/>
      <w:lvlText w:val=""/>
      <w:lvlJc w:val="left"/>
      <w:pPr>
        <w:ind w:left="6480" w:hanging="360"/>
      </w:pPr>
      <w:rPr>
        <w:rFonts w:ascii="Wingdings" w:hAnsi="Wingdings" w:hint="default"/>
      </w:rPr>
    </w:lvl>
  </w:abstractNum>
  <w:abstractNum w:abstractNumId="6" w15:restartNumberingAfterBreak="0">
    <w:nsid w:val="4BB4793E"/>
    <w:multiLevelType w:val="hybridMultilevel"/>
    <w:tmpl w:val="FFFFFFFF"/>
    <w:lvl w:ilvl="0" w:tplc="0D781E0C">
      <w:start w:val="1"/>
      <w:numFmt w:val="bullet"/>
      <w:lvlText w:val=""/>
      <w:lvlJc w:val="left"/>
      <w:pPr>
        <w:ind w:left="720" w:hanging="360"/>
      </w:pPr>
      <w:rPr>
        <w:rFonts w:ascii="Symbol" w:hAnsi="Symbol" w:hint="default"/>
      </w:rPr>
    </w:lvl>
    <w:lvl w:ilvl="1" w:tplc="F8462E7C">
      <w:start w:val="1"/>
      <w:numFmt w:val="bullet"/>
      <w:lvlText w:val="o"/>
      <w:lvlJc w:val="left"/>
      <w:pPr>
        <w:ind w:left="1440" w:hanging="360"/>
      </w:pPr>
      <w:rPr>
        <w:rFonts w:ascii="Courier New" w:hAnsi="Courier New" w:hint="default"/>
      </w:rPr>
    </w:lvl>
    <w:lvl w:ilvl="2" w:tplc="AEF8D95E">
      <w:start w:val="1"/>
      <w:numFmt w:val="bullet"/>
      <w:lvlText w:val=""/>
      <w:lvlJc w:val="left"/>
      <w:pPr>
        <w:ind w:left="2160" w:hanging="360"/>
      </w:pPr>
      <w:rPr>
        <w:rFonts w:ascii="Wingdings" w:hAnsi="Wingdings" w:hint="default"/>
      </w:rPr>
    </w:lvl>
    <w:lvl w:ilvl="3" w:tplc="8BD278C8">
      <w:start w:val="1"/>
      <w:numFmt w:val="bullet"/>
      <w:lvlText w:val=""/>
      <w:lvlJc w:val="left"/>
      <w:pPr>
        <w:ind w:left="2880" w:hanging="360"/>
      </w:pPr>
      <w:rPr>
        <w:rFonts w:ascii="Symbol" w:hAnsi="Symbol" w:hint="default"/>
      </w:rPr>
    </w:lvl>
    <w:lvl w:ilvl="4" w:tplc="F5F08A16">
      <w:start w:val="1"/>
      <w:numFmt w:val="bullet"/>
      <w:lvlText w:val="o"/>
      <w:lvlJc w:val="left"/>
      <w:pPr>
        <w:ind w:left="3600" w:hanging="360"/>
      </w:pPr>
      <w:rPr>
        <w:rFonts w:ascii="Courier New" w:hAnsi="Courier New" w:hint="default"/>
      </w:rPr>
    </w:lvl>
    <w:lvl w:ilvl="5" w:tplc="0E80C930">
      <w:start w:val="1"/>
      <w:numFmt w:val="bullet"/>
      <w:lvlText w:val=""/>
      <w:lvlJc w:val="left"/>
      <w:pPr>
        <w:ind w:left="4320" w:hanging="360"/>
      </w:pPr>
      <w:rPr>
        <w:rFonts w:ascii="Wingdings" w:hAnsi="Wingdings" w:hint="default"/>
      </w:rPr>
    </w:lvl>
    <w:lvl w:ilvl="6" w:tplc="E294F46E">
      <w:start w:val="1"/>
      <w:numFmt w:val="bullet"/>
      <w:lvlText w:val=""/>
      <w:lvlJc w:val="left"/>
      <w:pPr>
        <w:ind w:left="5040" w:hanging="360"/>
      </w:pPr>
      <w:rPr>
        <w:rFonts w:ascii="Symbol" w:hAnsi="Symbol" w:hint="default"/>
      </w:rPr>
    </w:lvl>
    <w:lvl w:ilvl="7" w:tplc="C01CA6B0">
      <w:start w:val="1"/>
      <w:numFmt w:val="bullet"/>
      <w:lvlText w:val="o"/>
      <w:lvlJc w:val="left"/>
      <w:pPr>
        <w:ind w:left="5760" w:hanging="360"/>
      </w:pPr>
      <w:rPr>
        <w:rFonts w:ascii="Courier New" w:hAnsi="Courier New" w:hint="default"/>
      </w:rPr>
    </w:lvl>
    <w:lvl w:ilvl="8" w:tplc="391C5FEE">
      <w:start w:val="1"/>
      <w:numFmt w:val="bullet"/>
      <w:lvlText w:val=""/>
      <w:lvlJc w:val="left"/>
      <w:pPr>
        <w:ind w:left="6480" w:hanging="360"/>
      </w:pPr>
      <w:rPr>
        <w:rFonts w:ascii="Wingdings" w:hAnsi="Wingdings" w:hint="default"/>
      </w:rPr>
    </w:lvl>
  </w:abstractNum>
  <w:abstractNum w:abstractNumId="7" w15:restartNumberingAfterBreak="0">
    <w:nsid w:val="560C5259"/>
    <w:multiLevelType w:val="hybridMultilevel"/>
    <w:tmpl w:val="36D4AB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8690B66"/>
    <w:multiLevelType w:val="multilevel"/>
    <w:tmpl w:val="DF94D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2D7243"/>
    <w:multiLevelType w:val="hybridMultilevel"/>
    <w:tmpl w:val="0413001D"/>
    <w:lvl w:ilvl="0" w:tplc="0CDCCD96">
      <w:start w:val="1"/>
      <w:numFmt w:val="decimal"/>
      <w:lvlText w:val="%1)"/>
      <w:lvlJc w:val="left"/>
      <w:pPr>
        <w:ind w:left="360" w:hanging="360"/>
      </w:pPr>
    </w:lvl>
    <w:lvl w:ilvl="1" w:tplc="98CA0642">
      <w:start w:val="1"/>
      <w:numFmt w:val="lowerLetter"/>
      <w:lvlText w:val="%2)"/>
      <w:lvlJc w:val="left"/>
      <w:pPr>
        <w:ind w:left="720" w:hanging="360"/>
      </w:pPr>
    </w:lvl>
    <w:lvl w:ilvl="2" w:tplc="5450E0C2">
      <w:start w:val="1"/>
      <w:numFmt w:val="lowerRoman"/>
      <w:lvlText w:val="%3)"/>
      <w:lvlJc w:val="left"/>
      <w:pPr>
        <w:ind w:left="1080" w:hanging="360"/>
      </w:pPr>
    </w:lvl>
    <w:lvl w:ilvl="3" w:tplc="F6B409DC">
      <w:start w:val="1"/>
      <w:numFmt w:val="decimal"/>
      <w:lvlText w:val="(%4)"/>
      <w:lvlJc w:val="left"/>
      <w:pPr>
        <w:ind w:left="1440" w:hanging="360"/>
      </w:pPr>
    </w:lvl>
    <w:lvl w:ilvl="4" w:tplc="986CF5BC">
      <w:start w:val="1"/>
      <w:numFmt w:val="lowerLetter"/>
      <w:lvlText w:val="(%5)"/>
      <w:lvlJc w:val="left"/>
      <w:pPr>
        <w:ind w:left="1800" w:hanging="360"/>
      </w:pPr>
    </w:lvl>
    <w:lvl w:ilvl="5" w:tplc="C5F2752E">
      <w:start w:val="1"/>
      <w:numFmt w:val="lowerRoman"/>
      <w:lvlText w:val="(%6)"/>
      <w:lvlJc w:val="left"/>
      <w:pPr>
        <w:ind w:left="2160" w:hanging="360"/>
      </w:pPr>
    </w:lvl>
    <w:lvl w:ilvl="6" w:tplc="FD3C72E2">
      <w:start w:val="1"/>
      <w:numFmt w:val="decimal"/>
      <w:lvlText w:val="%7."/>
      <w:lvlJc w:val="left"/>
      <w:pPr>
        <w:ind w:left="2520" w:hanging="360"/>
      </w:pPr>
    </w:lvl>
    <w:lvl w:ilvl="7" w:tplc="E8FA8732">
      <w:start w:val="1"/>
      <w:numFmt w:val="lowerLetter"/>
      <w:lvlText w:val="%8."/>
      <w:lvlJc w:val="left"/>
      <w:pPr>
        <w:ind w:left="2880" w:hanging="360"/>
      </w:pPr>
    </w:lvl>
    <w:lvl w:ilvl="8" w:tplc="F0B05160">
      <w:start w:val="1"/>
      <w:numFmt w:val="lowerRoman"/>
      <w:lvlText w:val="%9."/>
      <w:lvlJc w:val="left"/>
      <w:pPr>
        <w:ind w:left="3240" w:hanging="360"/>
      </w:pPr>
    </w:lvl>
  </w:abstractNum>
  <w:abstractNum w:abstractNumId="10" w15:restartNumberingAfterBreak="0">
    <w:nsid w:val="72E1010B"/>
    <w:multiLevelType w:val="hybridMultilevel"/>
    <w:tmpl w:val="4608162C"/>
    <w:lvl w:ilvl="0" w:tplc="16F4D246">
      <w:start w:val="1"/>
      <w:numFmt w:val="bullet"/>
      <w:lvlText w:val=""/>
      <w:lvlJc w:val="left"/>
      <w:pPr>
        <w:ind w:left="720" w:hanging="360"/>
      </w:pPr>
      <w:rPr>
        <w:rFonts w:ascii="Symbol" w:hAnsi="Symbol" w:hint="default"/>
      </w:rPr>
    </w:lvl>
    <w:lvl w:ilvl="1" w:tplc="6988DECA">
      <w:start w:val="1"/>
      <w:numFmt w:val="bullet"/>
      <w:lvlText w:val="o"/>
      <w:lvlJc w:val="left"/>
      <w:pPr>
        <w:ind w:left="1440" w:hanging="360"/>
      </w:pPr>
      <w:rPr>
        <w:rFonts w:ascii="Courier New" w:hAnsi="Courier New" w:hint="default"/>
      </w:rPr>
    </w:lvl>
    <w:lvl w:ilvl="2" w:tplc="80FE2046">
      <w:start w:val="1"/>
      <w:numFmt w:val="bullet"/>
      <w:lvlText w:val=""/>
      <w:lvlJc w:val="left"/>
      <w:pPr>
        <w:ind w:left="2160" w:hanging="360"/>
      </w:pPr>
      <w:rPr>
        <w:rFonts w:ascii="Wingdings" w:hAnsi="Wingdings" w:hint="default"/>
      </w:rPr>
    </w:lvl>
    <w:lvl w:ilvl="3" w:tplc="90C0A87C">
      <w:start w:val="1"/>
      <w:numFmt w:val="bullet"/>
      <w:lvlText w:val=""/>
      <w:lvlJc w:val="left"/>
      <w:pPr>
        <w:ind w:left="2880" w:hanging="360"/>
      </w:pPr>
      <w:rPr>
        <w:rFonts w:ascii="Symbol" w:hAnsi="Symbol" w:hint="default"/>
      </w:rPr>
    </w:lvl>
    <w:lvl w:ilvl="4" w:tplc="33665854">
      <w:start w:val="1"/>
      <w:numFmt w:val="bullet"/>
      <w:lvlText w:val="o"/>
      <w:lvlJc w:val="left"/>
      <w:pPr>
        <w:ind w:left="3600" w:hanging="360"/>
      </w:pPr>
      <w:rPr>
        <w:rFonts w:ascii="Courier New" w:hAnsi="Courier New" w:hint="default"/>
      </w:rPr>
    </w:lvl>
    <w:lvl w:ilvl="5" w:tplc="07E66532">
      <w:start w:val="1"/>
      <w:numFmt w:val="bullet"/>
      <w:lvlText w:val=""/>
      <w:lvlJc w:val="left"/>
      <w:pPr>
        <w:ind w:left="4320" w:hanging="360"/>
      </w:pPr>
      <w:rPr>
        <w:rFonts w:ascii="Wingdings" w:hAnsi="Wingdings" w:hint="default"/>
      </w:rPr>
    </w:lvl>
    <w:lvl w:ilvl="6" w:tplc="88E088A6">
      <w:start w:val="1"/>
      <w:numFmt w:val="bullet"/>
      <w:lvlText w:val=""/>
      <w:lvlJc w:val="left"/>
      <w:pPr>
        <w:ind w:left="5040" w:hanging="360"/>
      </w:pPr>
      <w:rPr>
        <w:rFonts w:ascii="Symbol" w:hAnsi="Symbol" w:hint="default"/>
      </w:rPr>
    </w:lvl>
    <w:lvl w:ilvl="7" w:tplc="E96ED912">
      <w:start w:val="1"/>
      <w:numFmt w:val="bullet"/>
      <w:lvlText w:val="o"/>
      <w:lvlJc w:val="left"/>
      <w:pPr>
        <w:ind w:left="5760" w:hanging="360"/>
      </w:pPr>
      <w:rPr>
        <w:rFonts w:ascii="Courier New" w:hAnsi="Courier New" w:hint="default"/>
      </w:rPr>
    </w:lvl>
    <w:lvl w:ilvl="8" w:tplc="02F25B9A">
      <w:start w:val="1"/>
      <w:numFmt w:val="bullet"/>
      <w:lvlText w:val=""/>
      <w:lvlJc w:val="left"/>
      <w:pPr>
        <w:ind w:left="6480" w:hanging="360"/>
      </w:pPr>
      <w:rPr>
        <w:rFonts w:ascii="Wingdings" w:hAnsi="Wingdings" w:hint="default"/>
      </w:rPr>
    </w:lvl>
  </w:abstractNum>
  <w:abstractNum w:abstractNumId="11" w15:restartNumberingAfterBreak="0">
    <w:nsid w:val="757F593F"/>
    <w:multiLevelType w:val="hybridMultilevel"/>
    <w:tmpl w:val="435C85A6"/>
    <w:lvl w:ilvl="0" w:tplc="78A4B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27981426">
    <w:abstractNumId w:val="10"/>
  </w:num>
  <w:num w:numId="2" w16cid:durableId="1266889624">
    <w:abstractNumId w:val="5"/>
  </w:num>
  <w:num w:numId="3" w16cid:durableId="724139754">
    <w:abstractNumId w:val="1"/>
  </w:num>
  <w:num w:numId="4" w16cid:durableId="788279133">
    <w:abstractNumId w:val="4"/>
  </w:num>
  <w:num w:numId="5" w16cid:durableId="679937758">
    <w:abstractNumId w:val="7"/>
  </w:num>
  <w:num w:numId="6" w16cid:durableId="664550974">
    <w:abstractNumId w:val="3"/>
  </w:num>
  <w:num w:numId="7" w16cid:durableId="1579630124">
    <w:abstractNumId w:val="9"/>
  </w:num>
  <w:num w:numId="8" w16cid:durableId="725421238">
    <w:abstractNumId w:val="3"/>
  </w:num>
  <w:num w:numId="9" w16cid:durableId="761994698">
    <w:abstractNumId w:val="3"/>
  </w:num>
  <w:num w:numId="10" w16cid:durableId="2086102495">
    <w:abstractNumId w:val="11"/>
  </w:num>
  <w:num w:numId="11" w16cid:durableId="1230385608">
    <w:abstractNumId w:val="0"/>
  </w:num>
  <w:num w:numId="12" w16cid:durableId="1155991529">
    <w:abstractNumId w:val="2"/>
  </w:num>
  <w:num w:numId="13" w16cid:durableId="458763579">
    <w:abstractNumId w:val="6"/>
  </w:num>
  <w:num w:numId="14" w16cid:durableId="3298697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51"/>
    <w:rsid w:val="00023737"/>
    <w:rsid w:val="00023A44"/>
    <w:rsid w:val="00023A81"/>
    <w:rsid w:val="00026C6B"/>
    <w:rsid w:val="000354B9"/>
    <w:rsid w:val="00051EA2"/>
    <w:rsid w:val="00056759"/>
    <w:rsid w:val="00064C84"/>
    <w:rsid w:val="00072D03"/>
    <w:rsid w:val="00077C48"/>
    <w:rsid w:val="00095B30"/>
    <w:rsid w:val="00097922"/>
    <w:rsid w:val="000A0841"/>
    <w:rsid w:val="000A20EF"/>
    <w:rsid w:val="000A2F8A"/>
    <w:rsid w:val="000A32E9"/>
    <w:rsid w:val="000B008C"/>
    <w:rsid w:val="000C032F"/>
    <w:rsid w:val="000D0F4E"/>
    <w:rsid w:val="000F0FC9"/>
    <w:rsid w:val="00105EC2"/>
    <w:rsid w:val="001141A1"/>
    <w:rsid w:val="0012144B"/>
    <w:rsid w:val="00124DC5"/>
    <w:rsid w:val="001325E5"/>
    <w:rsid w:val="0014213D"/>
    <w:rsid w:val="001472BD"/>
    <w:rsid w:val="00156BA2"/>
    <w:rsid w:val="00160A50"/>
    <w:rsid w:val="0016590F"/>
    <w:rsid w:val="00165B6B"/>
    <w:rsid w:val="0017420B"/>
    <w:rsid w:val="00181A63"/>
    <w:rsid w:val="00183807"/>
    <w:rsid w:val="0019752B"/>
    <w:rsid w:val="001A114A"/>
    <w:rsid w:val="001A4853"/>
    <w:rsid w:val="001B1CA8"/>
    <w:rsid w:val="001B41EB"/>
    <w:rsid w:val="001B6EE6"/>
    <w:rsid w:val="001C621D"/>
    <w:rsid w:val="001E514A"/>
    <w:rsid w:val="001E72D8"/>
    <w:rsid w:val="002020B0"/>
    <w:rsid w:val="0020572A"/>
    <w:rsid w:val="0021032D"/>
    <w:rsid w:val="0021078E"/>
    <w:rsid w:val="002232EF"/>
    <w:rsid w:val="00232181"/>
    <w:rsid w:val="00242BA5"/>
    <w:rsid w:val="00247068"/>
    <w:rsid w:val="00250DAF"/>
    <w:rsid w:val="002530D8"/>
    <w:rsid w:val="00255748"/>
    <w:rsid w:val="002668B0"/>
    <w:rsid w:val="00271D62"/>
    <w:rsid w:val="00297C9A"/>
    <w:rsid w:val="002A3132"/>
    <w:rsid w:val="002B27BF"/>
    <w:rsid w:val="002B4546"/>
    <w:rsid w:val="002B7D07"/>
    <w:rsid w:val="002C1461"/>
    <w:rsid w:val="002C46CD"/>
    <w:rsid w:val="002C4DF6"/>
    <w:rsid w:val="002D07F9"/>
    <w:rsid w:val="002D1507"/>
    <w:rsid w:val="002D1EBF"/>
    <w:rsid w:val="002E12E4"/>
    <w:rsid w:val="002F230D"/>
    <w:rsid w:val="002F4C38"/>
    <w:rsid w:val="00301A59"/>
    <w:rsid w:val="00305F91"/>
    <w:rsid w:val="003126E7"/>
    <w:rsid w:val="00323CFA"/>
    <w:rsid w:val="003253D3"/>
    <w:rsid w:val="00327EB4"/>
    <w:rsid w:val="00331D6F"/>
    <w:rsid w:val="00335DB9"/>
    <w:rsid w:val="00340788"/>
    <w:rsid w:val="00347499"/>
    <w:rsid w:val="00347FC7"/>
    <w:rsid w:val="003532CC"/>
    <w:rsid w:val="0036008D"/>
    <w:rsid w:val="0036513B"/>
    <w:rsid w:val="0036720A"/>
    <w:rsid w:val="0036749A"/>
    <w:rsid w:val="0037000E"/>
    <w:rsid w:val="00384324"/>
    <w:rsid w:val="00392097"/>
    <w:rsid w:val="00396A6A"/>
    <w:rsid w:val="003A13B9"/>
    <w:rsid w:val="003A229E"/>
    <w:rsid w:val="003A3CFF"/>
    <w:rsid w:val="003A56B6"/>
    <w:rsid w:val="003B075B"/>
    <w:rsid w:val="003B0C8A"/>
    <w:rsid w:val="003B1B7D"/>
    <w:rsid w:val="003B43B9"/>
    <w:rsid w:val="003B477E"/>
    <w:rsid w:val="003B52AB"/>
    <w:rsid w:val="003C1097"/>
    <w:rsid w:val="003D2584"/>
    <w:rsid w:val="003D4224"/>
    <w:rsid w:val="003D43E8"/>
    <w:rsid w:val="003D6722"/>
    <w:rsid w:val="003E04F8"/>
    <w:rsid w:val="003E5867"/>
    <w:rsid w:val="003E772A"/>
    <w:rsid w:val="003E7B4C"/>
    <w:rsid w:val="003F42B7"/>
    <w:rsid w:val="00404048"/>
    <w:rsid w:val="00410414"/>
    <w:rsid w:val="0041193D"/>
    <w:rsid w:val="004233EF"/>
    <w:rsid w:val="00436419"/>
    <w:rsid w:val="00436B0B"/>
    <w:rsid w:val="004556D9"/>
    <w:rsid w:val="00455EA3"/>
    <w:rsid w:val="00456CC5"/>
    <w:rsid w:val="00461618"/>
    <w:rsid w:val="00464A2A"/>
    <w:rsid w:val="00467CA0"/>
    <w:rsid w:val="00470B6F"/>
    <w:rsid w:val="00471C95"/>
    <w:rsid w:val="004834CE"/>
    <w:rsid w:val="004834E4"/>
    <w:rsid w:val="00493418"/>
    <w:rsid w:val="00495417"/>
    <w:rsid w:val="004A05A1"/>
    <w:rsid w:val="004A404E"/>
    <w:rsid w:val="004C13DE"/>
    <w:rsid w:val="004C7109"/>
    <w:rsid w:val="004D025F"/>
    <w:rsid w:val="004D0EBB"/>
    <w:rsid w:val="004D55A0"/>
    <w:rsid w:val="004D688C"/>
    <w:rsid w:val="004E1207"/>
    <w:rsid w:val="004E38DA"/>
    <w:rsid w:val="004E6014"/>
    <w:rsid w:val="004F1FC4"/>
    <w:rsid w:val="004F372C"/>
    <w:rsid w:val="005006B3"/>
    <w:rsid w:val="00501148"/>
    <w:rsid w:val="005050D9"/>
    <w:rsid w:val="0051245E"/>
    <w:rsid w:val="00533DEA"/>
    <w:rsid w:val="00536F15"/>
    <w:rsid w:val="00541133"/>
    <w:rsid w:val="005467AB"/>
    <w:rsid w:val="00547C88"/>
    <w:rsid w:val="00551D34"/>
    <w:rsid w:val="00554E15"/>
    <w:rsid w:val="00557249"/>
    <w:rsid w:val="005702BF"/>
    <w:rsid w:val="0057194B"/>
    <w:rsid w:val="00572A12"/>
    <w:rsid w:val="005831EC"/>
    <w:rsid w:val="0058345C"/>
    <w:rsid w:val="00594599"/>
    <w:rsid w:val="00594ABC"/>
    <w:rsid w:val="005A1778"/>
    <w:rsid w:val="005A20CC"/>
    <w:rsid w:val="005A3F4E"/>
    <w:rsid w:val="005A6A1C"/>
    <w:rsid w:val="005B60C3"/>
    <w:rsid w:val="005C5D74"/>
    <w:rsid w:val="005C5DBE"/>
    <w:rsid w:val="005D2914"/>
    <w:rsid w:val="005D335E"/>
    <w:rsid w:val="005E1F50"/>
    <w:rsid w:val="005E3E7D"/>
    <w:rsid w:val="005E4C21"/>
    <w:rsid w:val="005F6119"/>
    <w:rsid w:val="0060162A"/>
    <w:rsid w:val="006018D6"/>
    <w:rsid w:val="00606CA8"/>
    <w:rsid w:val="00610BF7"/>
    <w:rsid w:val="00611C0B"/>
    <w:rsid w:val="0062548B"/>
    <w:rsid w:val="00630D99"/>
    <w:rsid w:val="00636A7E"/>
    <w:rsid w:val="00642CDE"/>
    <w:rsid w:val="0064561D"/>
    <w:rsid w:val="00646EC8"/>
    <w:rsid w:val="006474DA"/>
    <w:rsid w:val="00647D6B"/>
    <w:rsid w:val="006520A1"/>
    <w:rsid w:val="00657EEA"/>
    <w:rsid w:val="006603F2"/>
    <w:rsid w:val="00660C3A"/>
    <w:rsid w:val="00662FE1"/>
    <w:rsid w:val="00666B88"/>
    <w:rsid w:val="00667358"/>
    <w:rsid w:val="00681892"/>
    <w:rsid w:val="00681D1E"/>
    <w:rsid w:val="00682877"/>
    <w:rsid w:val="00690168"/>
    <w:rsid w:val="0069365E"/>
    <w:rsid w:val="006A1034"/>
    <w:rsid w:val="006A2A7F"/>
    <w:rsid w:val="006A2B79"/>
    <w:rsid w:val="006A2D4D"/>
    <w:rsid w:val="006F73E3"/>
    <w:rsid w:val="007013F4"/>
    <w:rsid w:val="007110B9"/>
    <w:rsid w:val="00712B64"/>
    <w:rsid w:val="0071420C"/>
    <w:rsid w:val="00726D9C"/>
    <w:rsid w:val="00730166"/>
    <w:rsid w:val="007304D5"/>
    <w:rsid w:val="00732941"/>
    <w:rsid w:val="00744D89"/>
    <w:rsid w:val="007458D5"/>
    <w:rsid w:val="00760183"/>
    <w:rsid w:val="00761D44"/>
    <w:rsid w:val="007656CB"/>
    <w:rsid w:val="00765B99"/>
    <w:rsid w:val="00767A90"/>
    <w:rsid w:val="00782EE9"/>
    <w:rsid w:val="00783ED6"/>
    <w:rsid w:val="0079138B"/>
    <w:rsid w:val="00791D6A"/>
    <w:rsid w:val="00794EB5"/>
    <w:rsid w:val="007A0094"/>
    <w:rsid w:val="007A15B3"/>
    <w:rsid w:val="007A2E67"/>
    <w:rsid w:val="007B00D2"/>
    <w:rsid w:val="007C400F"/>
    <w:rsid w:val="007C5A8A"/>
    <w:rsid w:val="007C6296"/>
    <w:rsid w:val="007D5442"/>
    <w:rsid w:val="007E4D31"/>
    <w:rsid w:val="007E7804"/>
    <w:rsid w:val="007F0D3B"/>
    <w:rsid w:val="007F0F7D"/>
    <w:rsid w:val="007F2B81"/>
    <w:rsid w:val="007F443B"/>
    <w:rsid w:val="007F6668"/>
    <w:rsid w:val="00800D58"/>
    <w:rsid w:val="00801FC3"/>
    <w:rsid w:val="00804B0D"/>
    <w:rsid w:val="00806E43"/>
    <w:rsid w:val="00826182"/>
    <w:rsid w:val="00827847"/>
    <w:rsid w:val="008301C0"/>
    <w:rsid w:val="00832D0F"/>
    <w:rsid w:val="00833EEF"/>
    <w:rsid w:val="0084553F"/>
    <w:rsid w:val="00845B35"/>
    <w:rsid w:val="00845CAF"/>
    <w:rsid w:val="00847DBA"/>
    <w:rsid w:val="008547D9"/>
    <w:rsid w:val="00855FFF"/>
    <w:rsid w:val="00860AAF"/>
    <w:rsid w:val="00872946"/>
    <w:rsid w:val="00882F20"/>
    <w:rsid w:val="00886E0F"/>
    <w:rsid w:val="008873A5"/>
    <w:rsid w:val="00891612"/>
    <w:rsid w:val="00893357"/>
    <w:rsid w:val="00896E16"/>
    <w:rsid w:val="00897462"/>
    <w:rsid w:val="008B37FB"/>
    <w:rsid w:val="008C0206"/>
    <w:rsid w:val="008C5886"/>
    <w:rsid w:val="008D1D8B"/>
    <w:rsid w:val="008D6DA6"/>
    <w:rsid w:val="008D7A3F"/>
    <w:rsid w:val="008E4E70"/>
    <w:rsid w:val="008F13CC"/>
    <w:rsid w:val="008F1563"/>
    <w:rsid w:val="008F28B0"/>
    <w:rsid w:val="008F33E4"/>
    <w:rsid w:val="008F6837"/>
    <w:rsid w:val="009025AA"/>
    <w:rsid w:val="00906563"/>
    <w:rsid w:val="0091566F"/>
    <w:rsid w:val="00927D39"/>
    <w:rsid w:val="0093300E"/>
    <w:rsid w:val="0093772B"/>
    <w:rsid w:val="009406A3"/>
    <w:rsid w:val="00941239"/>
    <w:rsid w:val="00945B46"/>
    <w:rsid w:val="00951936"/>
    <w:rsid w:val="00956A17"/>
    <w:rsid w:val="00961B3A"/>
    <w:rsid w:val="00967E19"/>
    <w:rsid w:val="00972A3E"/>
    <w:rsid w:val="00972E4E"/>
    <w:rsid w:val="0097441C"/>
    <w:rsid w:val="009777AA"/>
    <w:rsid w:val="00977BAC"/>
    <w:rsid w:val="00982647"/>
    <w:rsid w:val="00984BC1"/>
    <w:rsid w:val="0098535D"/>
    <w:rsid w:val="009A6DF8"/>
    <w:rsid w:val="009A73BB"/>
    <w:rsid w:val="009B4CC2"/>
    <w:rsid w:val="009C00A4"/>
    <w:rsid w:val="009C2C78"/>
    <w:rsid w:val="009C5EDF"/>
    <w:rsid w:val="009C74DA"/>
    <w:rsid w:val="009E44F5"/>
    <w:rsid w:val="00A0044D"/>
    <w:rsid w:val="00A02F4A"/>
    <w:rsid w:val="00A16695"/>
    <w:rsid w:val="00A254AF"/>
    <w:rsid w:val="00A259F9"/>
    <w:rsid w:val="00A31D6D"/>
    <w:rsid w:val="00A37D51"/>
    <w:rsid w:val="00A463FF"/>
    <w:rsid w:val="00A5318D"/>
    <w:rsid w:val="00A60988"/>
    <w:rsid w:val="00A6578E"/>
    <w:rsid w:val="00A660E7"/>
    <w:rsid w:val="00A6745B"/>
    <w:rsid w:val="00A7272A"/>
    <w:rsid w:val="00A810E6"/>
    <w:rsid w:val="00A832F2"/>
    <w:rsid w:val="00A877CA"/>
    <w:rsid w:val="00A95013"/>
    <w:rsid w:val="00A95A1A"/>
    <w:rsid w:val="00AA0BC7"/>
    <w:rsid w:val="00AA18E8"/>
    <w:rsid w:val="00AA1D48"/>
    <w:rsid w:val="00AB6628"/>
    <w:rsid w:val="00AB7942"/>
    <w:rsid w:val="00AC10AA"/>
    <w:rsid w:val="00AC576C"/>
    <w:rsid w:val="00AC6D2E"/>
    <w:rsid w:val="00AD0D80"/>
    <w:rsid w:val="00AD5A83"/>
    <w:rsid w:val="00AD63AE"/>
    <w:rsid w:val="00AD7ABC"/>
    <w:rsid w:val="00AE027E"/>
    <w:rsid w:val="00AE02FA"/>
    <w:rsid w:val="00AF148B"/>
    <w:rsid w:val="00B0333E"/>
    <w:rsid w:val="00B120FD"/>
    <w:rsid w:val="00B15B10"/>
    <w:rsid w:val="00B167BE"/>
    <w:rsid w:val="00B2221C"/>
    <w:rsid w:val="00B3364D"/>
    <w:rsid w:val="00B36AE6"/>
    <w:rsid w:val="00B53B88"/>
    <w:rsid w:val="00B5657E"/>
    <w:rsid w:val="00B57490"/>
    <w:rsid w:val="00B66BB7"/>
    <w:rsid w:val="00B741A9"/>
    <w:rsid w:val="00B7447B"/>
    <w:rsid w:val="00B80767"/>
    <w:rsid w:val="00B84D2A"/>
    <w:rsid w:val="00B87DE5"/>
    <w:rsid w:val="00B92FAA"/>
    <w:rsid w:val="00BA5071"/>
    <w:rsid w:val="00BB1F02"/>
    <w:rsid w:val="00BB2B5F"/>
    <w:rsid w:val="00BB3809"/>
    <w:rsid w:val="00BB467D"/>
    <w:rsid w:val="00BB6382"/>
    <w:rsid w:val="00BB70C9"/>
    <w:rsid w:val="00BC0286"/>
    <w:rsid w:val="00BC07E3"/>
    <w:rsid w:val="00BE0109"/>
    <w:rsid w:val="00BE0DA2"/>
    <w:rsid w:val="00BE70C4"/>
    <w:rsid w:val="00C00465"/>
    <w:rsid w:val="00C02BAF"/>
    <w:rsid w:val="00C06E9E"/>
    <w:rsid w:val="00C0786F"/>
    <w:rsid w:val="00C07C13"/>
    <w:rsid w:val="00C15F0A"/>
    <w:rsid w:val="00C2051C"/>
    <w:rsid w:val="00C24D15"/>
    <w:rsid w:val="00C36C56"/>
    <w:rsid w:val="00C376C1"/>
    <w:rsid w:val="00C3B662"/>
    <w:rsid w:val="00C40736"/>
    <w:rsid w:val="00C40A68"/>
    <w:rsid w:val="00C449EC"/>
    <w:rsid w:val="00C465CA"/>
    <w:rsid w:val="00C65CF7"/>
    <w:rsid w:val="00C65D88"/>
    <w:rsid w:val="00C72C48"/>
    <w:rsid w:val="00C75F9A"/>
    <w:rsid w:val="00C8478C"/>
    <w:rsid w:val="00C87ED7"/>
    <w:rsid w:val="00C90DA6"/>
    <w:rsid w:val="00C926D2"/>
    <w:rsid w:val="00CA193B"/>
    <w:rsid w:val="00CA2B16"/>
    <w:rsid w:val="00CC5E70"/>
    <w:rsid w:val="00CC612C"/>
    <w:rsid w:val="00CC70D4"/>
    <w:rsid w:val="00CD36D3"/>
    <w:rsid w:val="00CD3ED6"/>
    <w:rsid w:val="00CD5848"/>
    <w:rsid w:val="00CD7960"/>
    <w:rsid w:val="00CE3CBD"/>
    <w:rsid w:val="00CF2DC3"/>
    <w:rsid w:val="00CF4DCD"/>
    <w:rsid w:val="00CF7AD8"/>
    <w:rsid w:val="00D00B49"/>
    <w:rsid w:val="00D02F1A"/>
    <w:rsid w:val="00D06339"/>
    <w:rsid w:val="00D11816"/>
    <w:rsid w:val="00D12D09"/>
    <w:rsid w:val="00D152D9"/>
    <w:rsid w:val="00D222EB"/>
    <w:rsid w:val="00D2378E"/>
    <w:rsid w:val="00D25B86"/>
    <w:rsid w:val="00D31418"/>
    <w:rsid w:val="00D349FD"/>
    <w:rsid w:val="00D37770"/>
    <w:rsid w:val="00D6121B"/>
    <w:rsid w:val="00D64D97"/>
    <w:rsid w:val="00D657D9"/>
    <w:rsid w:val="00D7216C"/>
    <w:rsid w:val="00D80FC3"/>
    <w:rsid w:val="00D9093B"/>
    <w:rsid w:val="00D915B6"/>
    <w:rsid w:val="00D92720"/>
    <w:rsid w:val="00D943C1"/>
    <w:rsid w:val="00D951FD"/>
    <w:rsid w:val="00DA1444"/>
    <w:rsid w:val="00DC2A59"/>
    <w:rsid w:val="00DC3EC7"/>
    <w:rsid w:val="00DD5395"/>
    <w:rsid w:val="00DD5847"/>
    <w:rsid w:val="00DD5FE0"/>
    <w:rsid w:val="00DF2D49"/>
    <w:rsid w:val="00DF3BF3"/>
    <w:rsid w:val="00E011E1"/>
    <w:rsid w:val="00E10EC1"/>
    <w:rsid w:val="00E24B3F"/>
    <w:rsid w:val="00E30B84"/>
    <w:rsid w:val="00E31635"/>
    <w:rsid w:val="00E44A0A"/>
    <w:rsid w:val="00E527B9"/>
    <w:rsid w:val="00E57C27"/>
    <w:rsid w:val="00E60205"/>
    <w:rsid w:val="00E60A06"/>
    <w:rsid w:val="00E645DB"/>
    <w:rsid w:val="00E67A6D"/>
    <w:rsid w:val="00E7507C"/>
    <w:rsid w:val="00E81528"/>
    <w:rsid w:val="00E87485"/>
    <w:rsid w:val="00E9636B"/>
    <w:rsid w:val="00EA1824"/>
    <w:rsid w:val="00EA2444"/>
    <w:rsid w:val="00EA2577"/>
    <w:rsid w:val="00EA4D00"/>
    <w:rsid w:val="00EA5492"/>
    <w:rsid w:val="00EA60E6"/>
    <w:rsid w:val="00EA6FA2"/>
    <w:rsid w:val="00EB0069"/>
    <w:rsid w:val="00EB1F78"/>
    <w:rsid w:val="00EB7694"/>
    <w:rsid w:val="00EC149E"/>
    <w:rsid w:val="00EC3025"/>
    <w:rsid w:val="00EC75F4"/>
    <w:rsid w:val="00ED429D"/>
    <w:rsid w:val="00ED43F1"/>
    <w:rsid w:val="00EF2E5C"/>
    <w:rsid w:val="00F11919"/>
    <w:rsid w:val="00F174A6"/>
    <w:rsid w:val="00F2433F"/>
    <w:rsid w:val="00F24F72"/>
    <w:rsid w:val="00F30360"/>
    <w:rsid w:val="00F3308E"/>
    <w:rsid w:val="00F42F66"/>
    <w:rsid w:val="00F43BD0"/>
    <w:rsid w:val="00F53DF2"/>
    <w:rsid w:val="00F53E94"/>
    <w:rsid w:val="00F638B4"/>
    <w:rsid w:val="00F732BD"/>
    <w:rsid w:val="00F77459"/>
    <w:rsid w:val="00F90C5C"/>
    <w:rsid w:val="00F91189"/>
    <w:rsid w:val="00FA20B3"/>
    <w:rsid w:val="00FA2F6D"/>
    <w:rsid w:val="00FB0732"/>
    <w:rsid w:val="00FB0A0B"/>
    <w:rsid w:val="00FB514A"/>
    <w:rsid w:val="00FC2A3F"/>
    <w:rsid w:val="00FC3183"/>
    <w:rsid w:val="00FC5F52"/>
    <w:rsid w:val="00FD5DA6"/>
    <w:rsid w:val="00FE2F79"/>
    <w:rsid w:val="00FE54B9"/>
    <w:rsid w:val="00FE59EF"/>
    <w:rsid w:val="00FE59F5"/>
    <w:rsid w:val="00FE7F46"/>
    <w:rsid w:val="00FF039D"/>
    <w:rsid w:val="00FF2C8E"/>
    <w:rsid w:val="00FF43B3"/>
    <w:rsid w:val="00FF559E"/>
    <w:rsid w:val="01F6A2A3"/>
    <w:rsid w:val="02725633"/>
    <w:rsid w:val="034DCA62"/>
    <w:rsid w:val="03A7280F"/>
    <w:rsid w:val="03BB4396"/>
    <w:rsid w:val="0835A2AD"/>
    <w:rsid w:val="088FC9F4"/>
    <w:rsid w:val="08C8AD03"/>
    <w:rsid w:val="08F7E40E"/>
    <w:rsid w:val="09EFEBAB"/>
    <w:rsid w:val="0A0DBE73"/>
    <w:rsid w:val="0B303E2C"/>
    <w:rsid w:val="0B68EC4F"/>
    <w:rsid w:val="0DA5A2F0"/>
    <w:rsid w:val="0E2D6F75"/>
    <w:rsid w:val="0F417351"/>
    <w:rsid w:val="1101F9EA"/>
    <w:rsid w:val="13000C99"/>
    <w:rsid w:val="149BDCFA"/>
    <w:rsid w:val="15065E2B"/>
    <w:rsid w:val="150A695B"/>
    <w:rsid w:val="1637AD5B"/>
    <w:rsid w:val="184CBFCE"/>
    <w:rsid w:val="1ABB441D"/>
    <w:rsid w:val="1B36F099"/>
    <w:rsid w:val="1BFE9729"/>
    <w:rsid w:val="1CF749D1"/>
    <w:rsid w:val="202D1530"/>
    <w:rsid w:val="2322F857"/>
    <w:rsid w:val="23F228EF"/>
    <w:rsid w:val="2454B576"/>
    <w:rsid w:val="24BA133D"/>
    <w:rsid w:val="24FD97FA"/>
    <w:rsid w:val="264067F5"/>
    <w:rsid w:val="29BAC0B7"/>
    <w:rsid w:val="2CCD4376"/>
    <w:rsid w:val="2DC23701"/>
    <w:rsid w:val="2DE73BEF"/>
    <w:rsid w:val="2F2581A1"/>
    <w:rsid w:val="2F3D4DB3"/>
    <w:rsid w:val="304C8F3E"/>
    <w:rsid w:val="30B44983"/>
    <w:rsid w:val="3198558F"/>
    <w:rsid w:val="33B6A006"/>
    <w:rsid w:val="35D73149"/>
    <w:rsid w:val="37AC45E4"/>
    <w:rsid w:val="39386411"/>
    <w:rsid w:val="3ADB62E0"/>
    <w:rsid w:val="3BC2AEE7"/>
    <w:rsid w:val="3D7EE531"/>
    <w:rsid w:val="3DA4D738"/>
    <w:rsid w:val="401FC799"/>
    <w:rsid w:val="404F4597"/>
    <w:rsid w:val="4080B418"/>
    <w:rsid w:val="43873B7A"/>
    <w:rsid w:val="46CF53DE"/>
    <w:rsid w:val="46F9BEA3"/>
    <w:rsid w:val="48CF1A84"/>
    <w:rsid w:val="48DF379A"/>
    <w:rsid w:val="493ED611"/>
    <w:rsid w:val="49BF4410"/>
    <w:rsid w:val="4C8E0838"/>
    <w:rsid w:val="4CBAA88E"/>
    <w:rsid w:val="4DD3C21E"/>
    <w:rsid w:val="4F031072"/>
    <w:rsid w:val="4F223C6D"/>
    <w:rsid w:val="50977671"/>
    <w:rsid w:val="509D7570"/>
    <w:rsid w:val="52941C62"/>
    <w:rsid w:val="52F2F58C"/>
    <w:rsid w:val="542F03A0"/>
    <w:rsid w:val="5624E159"/>
    <w:rsid w:val="56DEDDBC"/>
    <w:rsid w:val="5867B464"/>
    <w:rsid w:val="58B40FA1"/>
    <w:rsid w:val="598E5DC3"/>
    <w:rsid w:val="5AFA7AA1"/>
    <w:rsid w:val="5CCAC8E8"/>
    <w:rsid w:val="5CCEC11D"/>
    <w:rsid w:val="5CF712FD"/>
    <w:rsid w:val="5D182413"/>
    <w:rsid w:val="5F34C99C"/>
    <w:rsid w:val="6249ED2B"/>
    <w:rsid w:val="62CBE1CD"/>
    <w:rsid w:val="660E19EF"/>
    <w:rsid w:val="6789C1DA"/>
    <w:rsid w:val="681EE7F9"/>
    <w:rsid w:val="69E62B03"/>
    <w:rsid w:val="6CBA6CBB"/>
    <w:rsid w:val="6DF5D7E3"/>
    <w:rsid w:val="6E2284E5"/>
    <w:rsid w:val="6F193173"/>
    <w:rsid w:val="6F22B8CF"/>
    <w:rsid w:val="738F67D8"/>
    <w:rsid w:val="7408EC6A"/>
    <w:rsid w:val="744F00D7"/>
    <w:rsid w:val="7625C104"/>
    <w:rsid w:val="769A1339"/>
    <w:rsid w:val="76ECB7AF"/>
    <w:rsid w:val="78B2AC2F"/>
    <w:rsid w:val="7B296D06"/>
    <w:rsid w:val="7B8C5CC6"/>
    <w:rsid w:val="7CB759E7"/>
    <w:rsid w:val="7E004E78"/>
    <w:rsid w:val="7E2324DF"/>
    <w:rsid w:val="7E3FC4A5"/>
    <w:rsid w:val="7E608D13"/>
    <w:rsid w:val="7EA391A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8D62240"/>
  <w15:docId w15:val="{C67E8B47-3E15-49FE-BF8F-C65AB5EE9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535D"/>
    <w:pPr>
      <w:spacing w:line="280" w:lineRule="atLeast"/>
    </w:pPr>
    <w:rPr>
      <w:rFonts w:ascii="Arial" w:hAnsi="Arial"/>
      <w:szCs w:val="24"/>
    </w:rPr>
  </w:style>
  <w:style w:type="paragraph" w:styleId="Kop1">
    <w:name w:val="heading 1"/>
    <w:basedOn w:val="Standaard"/>
    <w:next w:val="XRXBody"/>
    <w:link w:val="Kop1Char"/>
    <w:uiPriority w:val="99"/>
    <w:qFormat/>
    <w:rsid w:val="00A37D51"/>
    <w:pPr>
      <w:pageBreakBefore/>
      <w:spacing w:after="360" w:line="540" w:lineRule="exact"/>
      <w:outlineLvl w:val="0"/>
    </w:pPr>
    <w:rPr>
      <w:rFonts w:ascii="Xerox Sans Light" w:hAnsi="Xerox Sans Light"/>
      <w:color w:val="7053AA"/>
      <w:sz w:val="48"/>
      <w:szCs w:val="8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uiPriority w:val="99"/>
    <w:rsid w:val="00A37D51"/>
    <w:rPr>
      <w:rFonts w:ascii="Xerox Sans Light" w:hAnsi="Xerox Sans Light"/>
      <w:color w:val="7053AA"/>
      <w:sz w:val="48"/>
      <w:szCs w:val="80"/>
      <w:lang w:eastAsia="en-US"/>
    </w:rPr>
  </w:style>
  <w:style w:type="paragraph" w:customStyle="1" w:styleId="XRXBody">
    <w:name w:val="XRX_Body"/>
    <w:basedOn w:val="Standaard"/>
    <w:link w:val="XRXBodyChar"/>
    <w:uiPriority w:val="99"/>
    <w:rsid w:val="00A37D51"/>
    <w:pPr>
      <w:spacing w:after="200" w:line="240" w:lineRule="auto"/>
    </w:pPr>
    <w:rPr>
      <w:rFonts w:ascii="Xerox Sans" w:hAnsi="Xerox Sans" w:cs="Arial"/>
      <w:sz w:val="21"/>
      <w:szCs w:val="21"/>
      <w:lang w:val="en-GB" w:eastAsia="en-US"/>
    </w:rPr>
  </w:style>
  <w:style w:type="character" w:customStyle="1" w:styleId="XRXBodyChar">
    <w:name w:val="XRX_Body Char"/>
    <w:basedOn w:val="Standaardalinea-lettertype"/>
    <w:link w:val="XRXBody"/>
    <w:uiPriority w:val="99"/>
    <w:locked/>
    <w:rsid w:val="00A37D51"/>
    <w:rPr>
      <w:rFonts w:ascii="Xerox Sans" w:hAnsi="Xerox Sans" w:cs="Arial"/>
      <w:sz w:val="21"/>
      <w:szCs w:val="21"/>
      <w:lang w:val="en-GB" w:eastAsia="en-US"/>
    </w:rPr>
  </w:style>
  <w:style w:type="character" w:styleId="Hyperlink">
    <w:name w:val="Hyperlink"/>
    <w:basedOn w:val="Standaardalinea-lettertype"/>
    <w:uiPriority w:val="99"/>
    <w:rsid w:val="00A37D51"/>
    <w:rPr>
      <w:rFonts w:cs="Times New Roman"/>
      <w:color w:val="0000FF"/>
      <w:u w:val="single"/>
    </w:rPr>
  </w:style>
  <w:style w:type="paragraph" w:styleId="Inhopg1">
    <w:name w:val="toc 1"/>
    <w:basedOn w:val="Standaard"/>
    <w:next w:val="Standaard"/>
    <w:autoRedefine/>
    <w:uiPriority w:val="39"/>
    <w:rsid w:val="00A37D51"/>
    <w:pPr>
      <w:tabs>
        <w:tab w:val="right" w:leader="dot" w:pos="7473"/>
      </w:tabs>
      <w:spacing w:after="200" w:line="240" w:lineRule="exact"/>
    </w:pPr>
    <w:rPr>
      <w:rFonts w:ascii="Xerox Sans" w:hAnsi="Xerox Sans" w:cs="Arial"/>
      <w:noProof/>
      <w:color w:val="000000"/>
      <w:sz w:val="21"/>
      <w:szCs w:val="22"/>
      <w:lang w:val="en-US" w:eastAsia="en-US"/>
    </w:rPr>
  </w:style>
  <w:style w:type="paragraph" w:styleId="Inhopg2">
    <w:name w:val="toc 2"/>
    <w:basedOn w:val="Standaard"/>
    <w:next w:val="Standaard"/>
    <w:autoRedefine/>
    <w:uiPriority w:val="39"/>
    <w:rsid w:val="006F73E3"/>
    <w:pPr>
      <w:numPr>
        <w:numId w:val="6"/>
      </w:numPr>
      <w:tabs>
        <w:tab w:val="right" w:leader="dot" w:pos="7473"/>
      </w:tabs>
      <w:spacing w:after="200" w:line="240" w:lineRule="exact"/>
      <w:contextualSpacing/>
    </w:pPr>
    <w:rPr>
      <w:rFonts w:ascii="Xerox Sans" w:hAnsi="Xerox Sans"/>
      <w:noProof/>
      <w:color w:val="595B5A"/>
      <w:sz w:val="21"/>
      <w:szCs w:val="22"/>
      <w:lang w:val="en-US" w:eastAsia="en-US"/>
    </w:rPr>
  </w:style>
  <w:style w:type="paragraph" w:styleId="Lijstalinea">
    <w:name w:val="List Paragraph"/>
    <w:basedOn w:val="Standaard"/>
    <w:uiPriority w:val="34"/>
    <w:qFormat/>
    <w:rsid w:val="00A37D51"/>
    <w:pPr>
      <w:ind w:left="720"/>
      <w:contextualSpacing/>
    </w:pPr>
  </w:style>
  <w:style w:type="paragraph" w:customStyle="1" w:styleId="Default">
    <w:name w:val="Default"/>
    <w:rsid w:val="007B00D2"/>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semiHidden/>
    <w:unhideWhenUsed/>
    <w:rsid w:val="00C02BAF"/>
    <w:rPr>
      <w:sz w:val="16"/>
      <w:szCs w:val="16"/>
    </w:rPr>
  </w:style>
  <w:style w:type="paragraph" w:styleId="Tekstopmerking">
    <w:name w:val="annotation text"/>
    <w:basedOn w:val="Standaard"/>
    <w:link w:val="TekstopmerkingChar"/>
    <w:semiHidden/>
    <w:unhideWhenUsed/>
    <w:rsid w:val="00C02BAF"/>
    <w:pPr>
      <w:spacing w:line="240" w:lineRule="auto"/>
    </w:pPr>
    <w:rPr>
      <w:szCs w:val="20"/>
    </w:rPr>
  </w:style>
  <w:style w:type="character" w:customStyle="1" w:styleId="TekstopmerkingChar">
    <w:name w:val="Tekst opmerking Char"/>
    <w:basedOn w:val="Standaardalinea-lettertype"/>
    <w:link w:val="Tekstopmerking"/>
    <w:semiHidden/>
    <w:rsid w:val="00C02BAF"/>
    <w:rPr>
      <w:rFonts w:ascii="Arial" w:hAnsi="Arial"/>
    </w:rPr>
  </w:style>
  <w:style w:type="paragraph" w:styleId="Onderwerpvanopmerking">
    <w:name w:val="annotation subject"/>
    <w:basedOn w:val="Tekstopmerking"/>
    <w:next w:val="Tekstopmerking"/>
    <w:link w:val="OnderwerpvanopmerkingChar"/>
    <w:semiHidden/>
    <w:unhideWhenUsed/>
    <w:rsid w:val="00C02BAF"/>
    <w:rPr>
      <w:b/>
      <w:bCs/>
    </w:rPr>
  </w:style>
  <w:style w:type="character" w:customStyle="1" w:styleId="OnderwerpvanopmerkingChar">
    <w:name w:val="Onderwerp van opmerking Char"/>
    <w:basedOn w:val="TekstopmerkingChar"/>
    <w:link w:val="Onderwerpvanopmerking"/>
    <w:semiHidden/>
    <w:rsid w:val="00C02BAF"/>
    <w:rPr>
      <w:rFonts w:ascii="Arial" w:hAnsi="Arial"/>
      <w:b/>
      <w:bCs/>
    </w:rPr>
  </w:style>
  <w:style w:type="character" w:styleId="Onopgelostemelding">
    <w:name w:val="Unresolved Mention"/>
    <w:basedOn w:val="Standaardalinea-lettertype"/>
    <w:uiPriority w:val="99"/>
    <w:unhideWhenUsed/>
    <w:rsid w:val="00682877"/>
    <w:rPr>
      <w:color w:val="605E5C"/>
      <w:shd w:val="clear" w:color="auto" w:fill="E1DFDD"/>
    </w:rPr>
  </w:style>
  <w:style w:type="character" w:styleId="Vermelding">
    <w:name w:val="Mention"/>
    <w:basedOn w:val="Standaardalinea-lettertype"/>
    <w:uiPriority w:val="99"/>
    <w:unhideWhenUsed/>
    <w:rsid w:val="006828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65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839AFD96EFA844ADCD02B187670692" ma:contentTypeVersion="3" ma:contentTypeDescription="Create a new document." ma:contentTypeScope="" ma:versionID="245113006bf9826bfd227391b1a0875f">
  <xsd:schema xmlns:xsd="http://www.w3.org/2001/XMLSchema" xmlns:xs="http://www.w3.org/2001/XMLSchema" xmlns:p="http://schemas.microsoft.com/office/2006/metadata/properties" xmlns:ns2="30bb715d-b20d-477c-a9aa-b266f6312aa2" targetNamespace="http://schemas.microsoft.com/office/2006/metadata/properties" ma:root="true" ma:fieldsID="fb4accb644d12b1301bf0b281b37b4e7" ns2:_="">
    <xsd:import namespace="30bb715d-b20d-477c-a9aa-b266f6312aa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b715d-b20d-477c-a9aa-b266f6312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56460-EBB7-4A1F-A09F-51C61112CA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3455BC-DCEE-44A6-AB63-0392C710A851}"/>
</file>

<file path=customXml/itemProps3.xml><?xml version="1.0" encoding="utf-8"?>
<ds:datastoreItem xmlns:ds="http://schemas.openxmlformats.org/officeDocument/2006/customXml" ds:itemID="{C95587C0-4D5F-4C4D-950B-459106A13BF8}">
  <ds:schemaRefs>
    <ds:schemaRef ds:uri="http://schemas.microsoft.com/sharepoint/v3/contenttype/forms"/>
  </ds:schemaRefs>
</ds:datastoreItem>
</file>

<file path=customXml/itemProps4.xml><?xml version="1.0" encoding="utf-8"?>
<ds:datastoreItem xmlns:ds="http://schemas.openxmlformats.org/officeDocument/2006/customXml" ds:itemID="{F850B1C5-FC20-4568-B0E6-743B9341A691}">
  <ds:schemaRefs>
    <ds:schemaRef ds:uri="http://schemas.openxmlformats.org/officeDocument/2006/bibliography"/>
  </ds:schemaRefs>
</ds:datastoreItem>
</file>

<file path=docMetadata/LabelInfo.xml><?xml version="1.0" encoding="utf-8"?>
<clbl:labelList xmlns:clbl="http://schemas.microsoft.com/office/2020/mipLabelMetadata">
  <clbl:label id="{ca6fbace-7cba-4d53-8681-a06284f7ff46}" enabled="0" method="" siteId="{ca6fbace-7cba-4d53-8681-a06284f7ff46}" removed="1"/>
</clbl:labelList>
</file>

<file path=docProps/app.xml><?xml version="1.0" encoding="utf-8"?>
<Properties xmlns="http://schemas.openxmlformats.org/officeDocument/2006/extended-properties" xmlns:vt="http://schemas.openxmlformats.org/officeDocument/2006/docPropsVTypes">
  <Template>Blanco document</Template>
  <TotalTime>0</TotalTime>
  <Pages>2</Pages>
  <Words>462</Words>
  <Characters>2755</Characters>
  <Application>Microsoft Office Word</Application>
  <DocSecurity>0</DocSecurity>
  <Lines>22</Lines>
  <Paragraphs>6</Paragraphs>
  <ScaleCrop>false</ScaleCrop>
  <Company>Hogeschool Rotterdam</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Tukker, J.J.</dc:creator>
  <cp:keywords/>
  <cp:lastModifiedBy>Koning, D. de (Danielle)</cp:lastModifiedBy>
  <cp:revision>7</cp:revision>
  <dcterms:created xsi:type="dcterms:W3CDTF">2026-03-09T09:47:00Z</dcterms:created>
  <dcterms:modified xsi:type="dcterms:W3CDTF">2026-03-16T12:04:00Z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15-10-2015</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
  </property>
  <property fmtid="{D5CDD505-2E9C-101B-9397-08002B2CF9AE}" pid="9" name="ContentTypeId">
    <vt:lpwstr>0x010100BC839AFD96EFA844ADCD02B187670692</vt:lpwstr>
  </property>
  <property fmtid="{D5CDD505-2E9C-101B-9397-08002B2CF9AE}" pid="10" name="Order">
    <vt:r8>4243600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y fmtid="{D5CDD505-2E9C-101B-9397-08002B2CF9AE}" pid="18" name="SharedWithUsers">
    <vt:lpwstr>22;#Huijser-de Haij, M.E. (Marije)</vt:lpwstr>
  </property>
</Properties>
</file>