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00"/>
        <w:gridCol w:w="6852"/>
      </w:tblGrid>
      <w:tr w:rsidR="003A455A" w:rsidRPr="003A455A" w14:paraId="0F770EA5" w14:textId="77777777" w:rsidTr="3AD04B06">
        <w:trPr>
          <w:trHeight w:val="272"/>
        </w:trPr>
        <w:tc>
          <w:tcPr>
            <w:tcW w:w="9052" w:type="dxa"/>
            <w:gridSpan w:val="2"/>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B2F7D86" w14:textId="114C1C2B" w:rsidR="00E25C85" w:rsidRPr="003A455A" w:rsidRDefault="00E25C85" w:rsidP="0C06475A">
            <w:pPr>
              <w:rPr>
                <w:rFonts w:asciiTheme="minorHAnsi" w:eastAsia="Calibri" w:hAnsiTheme="minorHAnsi" w:cstheme="minorHAnsi"/>
                <w:b/>
                <w:bCs/>
                <w:sz w:val="22"/>
                <w:szCs w:val="22"/>
              </w:rPr>
            </w:pPr>
            <w:bookmarkStart w:id="0" w:name="_GoBack"/>
            <w:bookmarkEnd w:id="0"/>
            <w:r w:rsidRPr="003A455A">
              <w:rPr>
                <w:rFonts w:asciiTheme="minorHAnsi" w:eastAsia="Calibri" w:hAnsiTheme="minorHAnsi" w:cstheme="minorHAnsi"/>
                <w:b/>
                <w:bCs/>
                <w:sz w:val="22"/>
                <w:szCs w:val="22"/>
              </w:rPr>
              <w:t>KPI 1: Lever</w:t>
            </w:r>
            <w:r w:rsidR="3F4426BB" w:rsidRPr="003A455A">
              <w:rPr>
                <w:rFonts w:asciiTheme="minorHAnsi" w:eastAsia="Calibri" w:hAnsiTheme="minorHAnsi" w:cstheme="minorHAnsi"/>
                <w:b/>
                <w:bCs/>
                <w:sz w:val="22"/>
                <w:szCs w:val="22"/>
              </w:rPr>
              <w:t>betrouwbaarheid</w:t>
            </w:r>
          </w:p>
        </w:tc>
      </w:tr>
      <w:tr w:rsidR="003A455A" w:rsidRPr="003A455A" w14:paraId="034D845F" w14:textId="77777777" w:rsidTr="3AD04B06">
        <w:trPr>
          <w:trHeight w:val="1016"/>
        </w:trPr>
        <w:tc>
          <w:tcPr>
            <w:tcW w:w="1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D78089"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Definitie</w:t>
            </w:r>
          </w:p>
        </w:tc>
        <w:tc>
          <w:tcPr>
            <w:tcW w:w="7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35D03E" w14:textId="15111F5E" w:rsidR="00E25C85" w:rsidRPr="003A455A" w:rsidRDefault="78A4B80C"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Leverbetrouwbaarheid: de berouwbaarheid dat de afgesproken levertijden worden nagekomen.</w:t>
            </w:r>
          </w:p>
          <w:p w14:paraId="319EF98A" w14:textId="17D59F92" w:rsidR="00E25C85" w:rsidRPr="003A455A" w:rsidRDefault="00E25C85" w:rsidP="0C06475A">
            <w:pPr>
              <w:rPr>
                <w:rFonts w:asciiTheme="minorHAnsi" w:eastAsia="Calibri" w:hAnsiTheme="minorHAnsi" w:cstheme="minorHAnsi"/>
                <w:sz w:val="22"/>
                <w:szCs w:val="22"/>
              </w:rPr>
            </w:pPr>
          </w:p>
          <w:p w14:paraId="56411961" w14:textId="6C27BD89" w:rsidR="00E25C85" w:rsidRPr="003A455A" w:rsidRDefault="30DF9BA2"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Levertijd </w:t>
            </w:r>
            <w:r w:rsidR="003A455A">
              <w:rPr>
                <w:rFonts w:asciiTheme="minorHAnsi" w:eastAsia="Calibri" w:hAnsiTheme="minorHAnsi" w:cstheme="minorHAnsi"/>
                <w:sz w:val="22"/>
                <w:szCs w:val="22"/>
              </w:rPr>
              <w:t>i</w:t>
            </w:r>
            <w:r w:rsidR="00E25C85" w:rsidRPr="003A455A">
              <w:rPr>
                <w:rFonts w:asciiTheme="minorHAnsi" w:eastAsia="Calibri" w:hAnsiTheme="minorHAnsi" w:cstheme="minorHAnsi"/>
                <w:sz w:val="22"/>
                <w:szCs w:val="22"/>
              </w:rPr>
              <w:t xml:space="preserve">s de periode tussen het moment van </w:t>
            </w:r>
            <w:r w:rsidR="45322774" w:rsidRPr="003A455A">
              <w:rPr>
                <w:rFonts w:asciiTheme="minorHAnsi" w:eastAsia="Calibri" w:hAnsiTheme="minorHAnsi" w:cstheme="minorHAnsi"/>
                <w:sz w:val="22"/>
                <w:szCs w:val="22"/>
              </w:rPr>
              <w:t xml:space="preserve">versturen </w:t>
            </w:r>
            <w:r w:rsidR="00E25C85" w:rsidRPr="003A455A">
              <w:rPr>
                <w:rFonts w:asciiTheme="minorHAnsi" w:eastAsia="Calibri" w:hAnsiTheme="minorHAnsi" w:cstheme="minorHAnsi"/>
                <w:sz w:val="22"/>
                <w:szCs w:val="22"/>
              </w:rPr>
              <w:t>van de schriftelijke opdracht door de Opdracht</w:t>
            </w:r>
            <w:r w:rsidR="4051D143" w:rsidRPr="003A455A">
              <w:rPr>
                <w:rFonts w:asciiTheme="minorHAnsi" w:eastAsia="Calibri" w:hAnsiTheme="minorHAnsi" w:cstheme="minorHAnsi"/>
                <w:sz w:val="22"/>
                <w:szCs w:val="22"/>
              </w:rPr>
              <w:t>gev</w:t>
            </w:r>
            <w:r w:rsidR="00E25C85" w:rsidRPr="003A455A">
              <w:rPr>
                <w:rFonts w:asciiTheme="minorHAnsi" w:eastAsia="Calibri" w:hAnsiTheme="minorHAnsi" w:cstheme="minorHAnsi"/>
                <w:sz w:val="22"/>
                <w:szCs w:val="22"/>
              </w:rPr>
              <w:t>er en het moment waarop de geleverde goederen volledig en conform bestelling door de Opdrachtgever in ontvangst zijn genomen op de overeengekomen locatie.</w:t>
            </w:r>
          </w:p>
        </w:tc>
      </w:tr>
      <w:tr w:rsidR="003A455A" w:rsidRPr="003A455A" w14:paraId="3BAC2830" w14:textId="77777777" w:rsidTr="3AD04B06">
        <w:trPr>
          <w:trHeight w:val="272"/>
        </w:trPr>
        <w:tc>
          <w:tcPr>
            <w:tcW w:w="1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DC41FA"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Norm</w:t>
            </w:r>
          </w:p>
        </w:tc>
        <w:tc>
          <w:tcPr>
            <w:tcW w:w="7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80DA7F" w14:textId="350EF20E" w:rsidR="56A27489" w:rsidRPr="003A455A" w:rsidRDefault="35B03D54"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De </w:t>
            </w:r>
            <w:r w:rsidR="1B9D8DBC" w:rsidRPr="003A455A">
              <w:rPr>
                <w:rFonts w:asciiTheme="minorHAnsi" w:eastAsia="Calibri" w:hAnsiTheme="minorHAnsi" w:cstheme="minorHAnsi"/>
                <w:sz w:val="22"/>
                <w:szCs w:val="22"/>
              </w:rPr>
              <w:t xml:space="preserve">leverbetrouwbaarheid </w:t>
            </w:r>
            <w:r w:rsidRPr="003A455A">
              <w:rPr>
                <w:rFonts w:asciiTheme="minorHAnsi" w:eastAsia="Calibri" w:hAnsiTheme="minorHAnsi" w:cstheme="minorHAnsi"/>
                <w:sz w:val="22"/>
                <w:szCs w:val="22"/>
              </w:rPr>
              <w:t>houdt in dat minimaal 95% van alle leveringen binnen de afgesproken levertijd worden uitgevoerd en dat de producten inzetbaar zijn.</w:t>
            </w:r>
          </w:p>
          <w:p w14:paraId="01F67A53" w14:textId="029C695C" w:rsidR="0C06475A" w:rsidRPr="003A455A" w:rsidRDefault="0C06475A" w:rsidP="0C06475A">
            <w:pPr>
              <w:spacing w:line="259" w:lineRule="auto"/>
              <w:rPr>
                <w:rFonts w:asciiTheme="minorHAnsi" w:eastAsia="Calibri" w:hAnsiTheme="minorHAnsi" w:cstheme="minorHAnsi"/>
                <w:sz w:val="22"/>
                <w:szCs w:val="22"/>
              </w:rPr>
            </w:pPr>
          </w:p>
          <w:p w14:paraId="08489A70" w14:textId="6364D707" w:rsidR="00E25C85" w:rsidRPr="003A455A" w:rsidRDefault="00E25C85" w:rsidP="0C06475A">
            <w:pPr>
              <w:shd w:val="clear" w:color="auto" w:fill="FFFFFF" w:themeFill="background1"/>
              <w:spacing w:before="0" w:after="0"/>
              <w:rPr>
                <w:rFonts w:asciiTheme="minorHAnsi" w:hAnsiTheme="minorHAnsi" w:cstheme="minorHAnsi"/>
                <w:sz w:val="22"/>
                <w:szCs w:val="22"/>
                <w:lang w:eastAsia="nl-NL"/>
              </w:rPr>
            </w:pPr>
            <w:r w:rsidRPr="003A455A">
              <w:rPr>
                <w:rFonts w:asciiTheme="minorHAnsi" w:hAnsiTheme="minorHAnsi" w:cstheme="minorHAnsi"/>
                <w:sz w:val="22"/>
                <w:szCs w:val="22"/>
                <w:lang w:eastAsia="nl-NL"/>
              </w:rPr>
              <w:t xml:space="preserve">De opdrachtgever hanteert de afgesproken levertijd, conform </w:t>
            </w:r>
            <w:r w:rsidR="1B3914D3" w:rsidRPr="003A455A">
              <w:rPr>
                <w:rFonts w:asciiTheme="minorHAnsi" w:hAnsiTheme="minorHAnsi" w:cstheme="minorHAnsi"/>
                <w:sz w:val="22"/>
                <w:szCs w:val="22"/>
                <w:lang w:eastAsia="nl-NL"/>
              </w:rPr>
              <w:t>het Programma van Eisen</w:t>
            </w:r>
            <w:r w:rsidR="1A45919C" w:rsidRPr="003A455A">
              <w:rPr>
                <w:rFonts w:asciiTheme="minorHAnsi" w:hAnsiTheme="minorHAnsi" w:cstheme="minorHAnsi"/>
                <w:sz w:val="22"/>
                <w:szCs w:val="22"/>
                <w:lang w:eastAsia="nl-NL"/>
              </w:rPr>
              <w:t>.</w:t>
            </w:r>
          </w:p>
          <w:p w14:paraId="67C63970" w14:textId="4B60BB69" w:rsidR="1A45919C" w:rsidRPr="003A455A" w:rsidRDefault="1A45919C" w:rsidP="0C06475A">
            <w:pPr>
              <w:shd w:val="clear" w:color="auto" w:fill="FFFFFF" w:themeFill="background1"/>
              <w:spacing w:before="0" w:after="0"/>
              <w:rPr>
                <w:rFonts w:asciiTheme="minorHAnsi" w:eastAsia="Calibri" w:hAnsiTheme="minorHAnsi" w:cstheme="minorHAnsi"/>
                <w:sz w:val="22"/>
                <w:szCs w:val="22"/>
              </w:rPr>
            </w:pPr>
            <w:r w:rsidRPr="003A455A">
              <w:rPr>
                <w:rFonts w:asciiTheme="minorHAnsi" w:eastAsia="Calibri" w:hAnsiTheme="minorHAnsi" w:cstheme="minorHAnsi"/>
                <w:sz w:val="22"/>
                <w:szCs w:val="22"/>
              </w:rPr>
              <w:t>De afgesproken tijd (tevens maximale levertijd) voor leveringen voor producten uit assortiment bedraagt voor:</w:t>
            </w:r>
          </w:p>
          <w:p w14:paraId="66424BE8" w14:textId="5787ECE6" w:rsidR="1A45919C" w:rsidRPr="003A455A" w:rsidRDefault="1A45919C" w:rsidP="0C06475A">
            <w:pPr>
              <w:shd w:val="clear" w:color="auto" w:fill="FFFFFF" w:themeFill="background1"/>
              <w:spacing w:before="0" w:after="0"/>
              <w:rPr>
                <w:rFonts w:asciiTheme="minorHAnsi" w:eastAsia="Calibri" w:hAnsiTheme="minorHAnsi" w:cstheme="minorHAnsi"/>
                <w:sz w:val="22"/>
                <w:szCs w:val="22"/>
              </w:rPr>
            </w:pPr>
            <w:r w:rsidRPr="003A455A">
              <w:rPr>
                <w:rFonts w:asciiTheme="minorHAnsi" w:eastAsia="Calibri" w:hAnsiTheme="minorHAnsi" w:cstheme="minorHAnsi"/>
                <w:sz w:val="22"/>
                <w:szCs w:val="22"/>
              </w:rPr>
              <w:t>• producten regulier is 8 weken</w:t>
            </w:r>
          </w:p>
          <w:p w14:paraId="37027A1D" w14:textId="724F451B" w:rsidR="1A45919C" w:rsidRPr="003A455A" w:rsidRDefault="1A45919C" w:rsidP="0C06475A">
            <w:pPr>
              <w:shd w:val="clear" w:color="auto" w:fill="FFFFFF" w:themeFill="background1"/>
              <w:spacing w:before="0" w:after="0"/>
              <w:rPr>
                <w:rFonts w:asciiTheme="minorHAnsi" w:hAnsiTheme="minorHAnsi" w:cstheme="minorHAnsi"/>
                <w:sz w:val="22"/>
                <w:szCs w:val="22"/>
                <w:lang w:eastAsia="nl-NL"/>
              </w:rPr>
            </w:pPr>
            <w:r w:rsidRPr="003A455A">
              <w:rPr>
                <w:rFonts w:asciiTheme="minorHAnsi" w:eastAsia="Calibri" w:hAnsiTheme="minorHAnsi" w:cstheme="minorHAnsi"/>
                <w:sz w:val="22"/>
                <w:szCs w:val="22"/>
              </w:rPr>
              <w:t>•</w:t>
            </w:r>
            <w:r w:rsidR="00CD4CEE" w:rsidRPr="003A455A">
              <w:rPr>
                <w:rFonts w:asciiTheme="minorHAnsi" w:eastAsia="Calibri" w:hAnsiTheme="minorHAnsi" w:cstheme="minorHAnsi"/>
                <w:sz w:val="22"/>
                <w:szCs w:val="22"/>
              </w:rPr>
              <w:t xml:space="preserve"> producten aangemerkt als Soft </w:t>
            </w:r>
            <w:proofErr w:type="spellStart"/>
            <w:r w:rsidR="00CD4CEE" w:rsidRPr="003A455A">
              <w:rPr>
                <w:rFonts w:asciiTheme="minorHAnsi" w:eastAsia="Calibri" w:hAnsiTheme="minorHAnsi" w:cstheme="minorHAnsi"/>
                <w:sz w:val="22"/>
                <w:szCs w:val="22"/>
              </w:rPr>
              <w:t>S</w:t>
            </w:r>
            <w:r w:rsidRPr="003A455A">
              <w:rPr>
                <w:rFonts w:asciiTheme="minorHAnsi" w:eastAsia="Calibri" w:hAnsiTheme="minorHAnsi" w:cstheme="minorHAnsi"/>
                <w:sz w:val="22"/>
                <w:szCs w:val="22"/>
              </w:rPr>
              <w:t>eating</w:t>
            </w:r>
            <w:proofErr w:type="spellEnd"/>
            <w:r w:rsidRPr="003A455A">
              <w:rPr>
                <w:rFonts w:asciiTheme="minorHAnsi" w:eastAsia="Calibri" w:hAnsiTheme="minorHAnsi" w:cstheme="minorHAnsi"/>
                <w:sz w:val="22"/>
                <w:szCs w:val="22"/>
              </w:rPr>
              <w:t xml:space="preserve"> is 12 weken</w:t>
            </w:r>
            <w:r w:rsidRPr="003A455A">
              <w:rPr>
                <w:rFonts w:asciiTheme="minorHAnsi" w:hAnsiTheme="minorHAnsi" w:cstheme="minorHAnsi"/>
                <w:sz w:val="22"/>
                <w:szCs w:val="22"/>
                <w:lang w:eastAsia="nl-NL"/>
              </w:rPr>
              <w:t xml:space="preserve"> </w:t>
            </w:r>
          </w:p>
          <w:p w14:paraId="672A6659" w14:textId="77777777" w:rsidR="00E25C85" w:rsidRPr="003A455A" w:rsidRDefault="00E25C85" w:rsidP="0C06475A">
            <w:pPr>
              <w:spacing w:before="0" w:after="0"/>
              <w:rPr>
                <w:rFonts w:asciiTheme="minorHAnsi" w:eastAsia="Calibri" w:hAnsiTheme="minorHAnsi" w:cstheme="minorHAnsi"/>
                <w:sz w:val="22"/>
                <w:szCs w:val="22"/>
              </w:rPr>
            </w:pPr>
          </w:p>
        </w:tc>
      </w:tr>
      <w:tr w:rsidR="003A455A" w:rsidRPr="003A455A" w14:paraId="65E2E265" w14:textId="77777777" w:rsidTr="3AD04B06">
        <w:trPr>
          <w:trHeight w:val="515"/>
        </w:trPr>
        <w:tc>
          <w:tcPr>
            <w:tcW w:w="1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A21AE4"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Meetmethodiek</w:t>
            </w:r>
          </w:p>
        </w:tc>
        <w:tc>
          <w:tcPr>
            <w:tcW w:w="7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297F1D" w14:textId="77777777"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Startpunt</w:t>
            </w:r>
          </w:p>
          <w:p w14:paraId="1F9D34D2" w14:textId="77777777"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Het meettraject start op het moment dat de Opdrachtnemer de schriftelijke opdracht heeft ontvangen van de Opdrachtgever. De Opdrachtnemer registreert dit tijdstip vermeld op de inkooporder van de Opdrachtgever als het officiële startmoment van de bestelaanvraag.</w:t>
            </w:r>
          </w:p>
          <w:p w14:paraId="0A37501D" w14:textId="77777777" w:rsidR="00E25C85" w:rsidRPr="003A455A" w:rsidRDefault="00E25C85" w:rsidP="00E25C85">
            <w:pPr>
              <w:rPr>
                <w:rFonts w:asciiTheme="minorHAnsi" w:eastAsia="Calibri" w:hAnsiTheme="minorHAnsi" w:cstheme="minorHAnsi"/>
                <w:sz w:val="22"/>
                <w:szCs w:val="22"/>
              </w:rPr>
            </w:pPr>
          </w:p>
          <w:p w14:paraId="543A3317" w14:textId="77777777"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Eindpunt: aflevering van alle bestelde goederen op de locatie van het MUMC+. </w:t>
            </w:r>
          </w:p>
          <w:p w14:paraId="37AB18EC" w14:textId="77777777" w:rsidR="00E25C85" w:rsidRPr="003A455A" w:rsidRDefault="00BD02B0"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Het meet</w:t>
            </w:r>
            <w:r w:rsidR="00E25C85" w:rsidRPr="003A455A">
              <w:rPr>
                <w:rFonts w:asciiTheme="minorHAnsi" w:eastAsia="Calibri" w:hAnsiTheme="minorHAnsi" w:cstheme="minorHAnsi"/>
                <w:sz w:val="22"/>
                <w:szCs w:val="22"/>
              </w:rPr>
              <w:t xml:space="preserve">traject eindigt op het moment dat de Opdrachtnemer alle bestelde goederen op locatie bij het MUMC+ heeft afgeleverd. Hierbij wordt de afleverdatum gehanteerd die de Opdrachtnemer heeft vermeld op de </w:t>
            </w:r>
            <w:proofErr w:type="spellStart"/>
            <w:r w:rsidR="00E25C85" w:rsidRPr="003A455A">
              <w:rPr>
                <w:rFonts w:asciiTheme="minorHAnsi" w:eastAsia="Calibri" w:hAnsiTheme="minorHAnsi" w:cstheme="minorHAnsi"/>
                <w:sz w:val="22"/>
                <w:szCs w:val="22"/>
              </w:rPr>
              <w:t>afleverbon</w:t>
            </w:r>
            <w:proofErr w:type="spellEnd"/>
            <w:r w:rsidR="00E25C85" w:rsidRPr="003A455A">
              <w:rPr>
                <w:rFonts w:asciiTheme="minorHAnsi" w:eastAsia="Calibri" w:hAnsiTheme="minorHAnsi" w:cstheme="minorHAnsi"/>
                <w:sz w:val="22"/>
                <w:szCs w:val="22"/>
              </w:rPr>
              <w:t>.</w:t>
            </w:r>
          </w:p>
          <w:p w14:paraId="4EE69695" w14:textId="77777777"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Opdrachtnemer is verantwoordelijk voor het juist registreren van dit moment.</w:t>
            </w:r>
          </w:p>
          <w:p w14:paraId="5DAB6C7B" w14:textId="77777777" w:rsidR="00E25C85" w:rsidRPr="003A455A" w:rsidRDefault="00E25C85" w:rsidP="00E25C85">
            <w:pPr>
              <w:rPr>
                <w:rFonts w:asciiTheme="minorHAnsi" w:eastAsia="Calibri" w:hAnsiTheme="minorHAnsi" w:cstheme="minorHAnsi"/>
                <w:sz w:val="22"/>
                <w:szCs w:val="22"/>
              </w:rPr>
            </w:pPr>
          </w:p>
        </w:tc>
      </w:tr>
      <w:tr w:rsidR="003A455A" w:rsidRPr="003A455A" w14:paraId="3520434B" w14:textId="77777777" w:rsidTr="3AD04B06">
        <w:trPr>
          <w:trHeight w:val="257"/>
        </w:trPr>
        <w:tc>
          <w:tcPr>
            <w:tcW w:w="1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7C3913"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Score</w:t>
            </w:r>
          </w:p>
        </w:tc>
        <w:tc>
          <w:tcPr>
            <w:tcW w:w="7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ED325F"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(Het resultaat van de meting wordt vergeleken met de norm)</w:t>
            </w:r>
          </w:p>
        </w:tc>
      </w:tr>
      <w:tr w:rsidR="003A455A" w:rsidRPr="003A455A" w14:paraId="02137325" w14:textId="77777777" w:rsidTr="3AD04B06">
        <w:trPr>
          <w:trHeight w:val="257"/>
        </w:trPr>
        <w:tc>
          <w:tcPr>
            <w:tcW w:w="1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3579FF"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Meetfrequentie</w:t>
            </w:r>
          </w:p>
        </w:tc>
        <w:tc>
          <w:tcPr>
            <w:tcW w:w="7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DFF7D"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De levertijd van elke bestelling wordt door de Opdrachtnemer geregistreerd.</w:t>
            </w:r>
          </w:p>
        </w:tc>
      </w:tr>
      <w:tr w:rsidR="003A455A" w:rsidRPr="003A455A" w14:paraId="21E4A46E" w14:textId="77777777" w:rsidTr="3AD04B06">
        <w:trPr>
          <w:trHeight w:val="257"/>
        </w:trPr>
        <w:tc>
          <w:tcPr>
            <w:tcW w:w="1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E75326"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Verantwoordelijke</w:t>
            </w:r>
          </w:p>
        </w:tc>
        <w:tc>
          <w:tcPr>
            <w:tcW w:w="7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803B74"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Opdrachtnemer</w:t>
            </w:r>
          </w:p>
        </w:tc>
      </w:tr>
      <w:tr w:rsidR="003A455A" w:rsidRPr="003A455A" w14:paraId="089EDE7B" w14:textId="77777777" w:rsidTr="3AD04B06">
        <w:trPr>
          <w:trHeight w:val="515"/>
        </w:trPr>
        <w:tc>
          <w:tcPr>
            <w:tcW w:w="1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38CE52"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Rapportagefrequentie en vorm</w:t>
            </w:r>
          </w:p>
        </w:tc>
        <w:tc>
          <w:tcPr>
            <w:tcW w:w="7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8398E8"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De Opdrachtnemer verstrekt per kwartaal een overzicht in Excel van alle geplaatste bestellingen, inclusi</w:t>
            </w:r>
            <w:r w:rsidR="00BD02B0" w:rsidRPr="003A455A">
              <w:rPr>
                <w:rFonts w:asciiTheme="minorHAnsi" w:eastAsia="Calibri" w:hAnsiTheme="minorHAnsi" w:cstheme="minorHAnsi"/>
                <w:sz w:val="22"/>
                <w:szCs w:val="22"/>
              </w:rPr>
              <w:t>ef de feitelijke afleverdata en</w:t>
            </w:r>
            <w:r w:rsidRPr="003A455A">
              <w:rPr>
                <w:rFonts w:asciiTheme="minorHAnsi" w:eastAsia="Calibri" w:hAnsiTheme="minorHAnsi" w:cstheme="minorHAnsi"/>
                <w:sz w:val="22"/>
                <w:szCs w:val="22"/>
              </w:rPr>
              <w:t xml:space="preserve"> de doorlooptijd. Op basis van dit overzicht wordt beoordeeld in hoeverre de vastgestelde levertijden worden nageleefd.</w:t>
            </w:r>
          </w:p>
        </w:tc>
      </w:tr>
      <w:tr w:rsidR="003A455A" w:rsidRPr="003A455A" w14:paraId="19872FCE" w14:textId="77777777" w:rsidTr="3AD04B06">
        <w:trPr>
          <w:trHeight w:val="272"/>
        </w:trPr>
        <w:tc>
          <w:tcPr>
            <w:tcW w:w="1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C4B7FF"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Evaluatie</w:t>
            </w:r>
          </w:p>
        </w:tc>
        <w:tc>
          <w:tcPr>
            <w:tcW w:w="7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61C693"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 4x per jaar tijdens het tactisch overleg.</w:t>
            </w:r>
          </w:p>
        </w:tc>
      </w:tr>
      <w:tr w:rsidR="003A455A" w:rsidRPr="003A455A" w14:paraId="66D1DEB1" w14:textId="77777777" w:rsidTr="3AD04B06">
        <w:trPr>
          <w:trHeight w:val="515"/>
        </w:trPr>
        <w:tc>
          <w:tcPr>
            <w:tcW w:w="1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DAB86"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Consequentie niet behalen KPI </w:t>
            </w:r>
          </w:p>
        </w:tc>
        <w:tc>
          <w:tcPr>
            <w:tcW w:w="7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BD9091" w14:textId="77777777"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Het niet behalen van de KPI zal op de volgende manieren opgepakt worden:</w:t>
            </w:r>
          </w:p>
          <w:p w14:paraId="6A05A809" w14:textId="4B9F15C6" w:rsidR="00323E9A" w:rsidRPr="003A455A" w:rsidRDefault="00E25C85" w:rsidP="003A455A">
            <w:pPr>
              <w:rPr>
                <w:rFonts w:asciiTheme="minorHAnsi" w:eastAsia="Calibri" w:hAnsiTheme="minorHAnsi" w:cstheme="minorHAnsi"/>
                <w:b/>
                <w:sz w:val="22"/>
                <w:szCs w:val="22"/>
              </w:rPr>
            </w:pPr>
            <w:r w:rsidRPr="003A455A">
              <w:rPr>
                <w:rFonts w:asciiTheme="minorHAnsi" w:eastAsia="Calibri" w:hAnsiTheme="minorHAnsi" w:cstheme="minorHAnsi"/>
                <w:sz w:val="22"/>
                <w:szCs w:val="22"/>
              </w:rPr>
              <w:t xml:space="preserve">Opdrachtnemer </w:t>
            </w:r>
            <w:r w:rsidR="000E136F" w:rsidRPr="003A455A">
              <w:rPr>
                <w:rFonts w:asciiTheme="minorHAnsi" w:eastAsia="Calibri" w:hAnsiTheme="minorHAnsi" w:cstheme="minorHAnsi"/>
                <w:sz w:val="22"/>
                <w:szCs w:val="22"/>
              </w:rPr>
              <w:t>stelt</w:t>
            </w:r>
            <w:r w:rsidRPr="003A455A">
              <w:rPr>
                <w:rFonts w:asciiTheme="minorHAnsi" w:eastAsia="Calibri" w:hAnsiTheme="minorHAnsi" w:cstheme="minorHAnsi"/>
                <w:sz w:val="22"/>
                <w:szCs w:val="22"/>
              </w:rPr>
              <w:t xml:space="preserve"> een </w:t>
            </w:r>
            <w:r w:rsidR="000E136F" w:rsidRPr="003A455A">
              <w:rPr>
                <w:rFonts w:asciiTheme="minorHAnsi" w:eastAsia="Calibri" w:hAnsiTheme="minorHAnsi" w:cstheme="minorHAnsi"/>
                <w:sz w:val="22"/>
                <w:szCs w:val="22"/>
              </w:rPr>
              <w:t>verbeterplan</w:t>
            </w:r>
            <w:r w:rsidRPr="003A455A">
              <w:rPr>
                <w:rFonts w:asciiTheme="minorHAnsi" w:eastAsia="Calibri" w:hAnsiTheme="minorHAnsi" w:cstheme="minorHAnsi"/>
                <w:sz w:val="22"/>
                <w:szCs w:val="22"/>
              </w:rPr>
              <w:t xml:space="preserve"> op om de prestatie te verbeteren.</w:t>
            </w:r>
          </w:p>
        </w:tc>
      </w:tr>
    </w:tbl>
    <w:p w14:paraId="5A39BBE3" w14:textId="77777777" w:rsidR="009935A1" w:rsidRPr="003A455A" w:rsidRDefault="009935A1"/>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340"/>
        <w:gridCol w:w="6712"/>
      </w:tblGrid>
      <w:tr w:rsidR="003A455A" w:rsidRPr="003A455A" w14:paraId="669DFF99" w14:textId="77777777" w:rsidTr="286AD81B">
        <w:trPr>
          <w:trHeight w:val="272"/>
        </w:trPr>
        <w:tc>
          <w:tcPr>
            <w:tcW w:w="9052" w:type="dxa"/>
            <w:gridSpan w:val="2"/>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42056593" w14:textId="77777777" w:rsidR="00E25C85" w:rsidRPr="003A455A" w:rsidRDefault="00E25C85" w:rsidP="009935A1">
            <w:pPr>
              <w:rPr>
                <w:rFonts w:asciiTheme="minorHAnsi" w:eastAsia="Calibri" w:hAnsiTheme="minorHAnsi" w:cstheme="minorHAnsi"/>
                <w:b/>
                <w:sz w:val="22"/>
                <w:szCs w:val="22"/>
              </w:rPr>
            </w:pPr>
            <w:r w:rsidRPr="003A455A">
              <w:rPr>
                <w:rFonts w:asciiTheme="minorHAnsi" w:eastAsia="Calibri" w:hAnsiTheme="minorHAnsi" w:cstheme="minorHAnsi"/>
                <w:b/>
                <w:sz w:val="22"/>
                <w:szCs w:val="22"/>
              </w:rPr>
              <w:t>KPI 2: Reparatie gereed</w:t>
            </w:r>
          </w:p>
        </w:tc>
      </w:tr>
      <w:tr w:rsidR="00E25C85" w:rsidRPr="00637F9C" w14:paraId="7B2D6737" w14:textId="77777777" w:rsidTr="286AD81B">
        <w:trPr>
          <w:trHeight w:val="1016"/>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C2BE80"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Definitie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3809E1" w14:textId="1E8C6916" w:rsidR="00E25C85" w:rsidRPr="003A455A" w:rsidRDefault="00E25C85" w:rsidP="286AD81B">
            <w:pPr>
              <w:rPr>
                <w:rFonts w:asciiTheme="minorHAnsi" w:eastAsia="Calibri" w:hAnsiTheme="minorHAnsi" w:cstheme="minorBidi"/>
                <w:sz w:val="22"/>
                <w:szCs w:val="22"/>
              </w:rPr>
            </w:pPr>
            <w:r w:rsidRPr="286AD81B">
              <w:rPr>
                <w:rFonts w:asciiTheme="minorHAnsi" w:eastAsia="Calibri" w:hAnsiTheme="minorHAnsi" w:cstheme="minorBidi"/>
                <w:sz w:val="22"/>
                <w:szCs w:val="22"/>
              </w:rPr>
              <w:t>Reparatie gereed heeft betrekking op de doorlooptijd van service - en reparatieaanvragen die door de Opd</w:t>
            </w:r>
            <w:r w:rsidR="005A3999" w:rsidRPr="286AD81B">
              <w:rPr>
                <w:rFonts w:asciiTheme="minorHAnsi" w:eastAsia="Calibri" w:hAnsiTheme="minorHAnsi" w:cstheme="minorBidi"/>
                <w:sz w:val="22"/>
                <w:szCs w:val="22"/>
              </w:rPr>
              <w:t>r</w:t>
            </w:r>
            <w:r w:rsidRPr="286AD81B">
              <w:rPr>
                <w:rFonts w:asciiTheme="minorHAnsi" w:eastAsia="Calibri" w:hAnsiTheme="minorHAnsi" w:cstheme="minorBidi"/>
                <w:sz w:val="22"/>
                <w:szCs w:val="22"/>
              </w:rPr>
              <w:t>achtgever bij de Opdrachtnemer worden ingediend.</w:t>
            </w:r>
          </w:p>
        </w:tc>
      </w:tr>
      <w:tr w:rsidR="00E25C85" w:rsidRPr="00637F9C" w14:paraId="46085353" w14:textId="77777777" w:rsidTr="286AD81B">
        <w:trPr>
          <w:trHeight w:val="272"/>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EB486"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Norm</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269FAD" w14:textId="4A8459C2" w:rsidR="00E25C85" w:rsidRPr="003A455A" w:rsidRDefault="00E25C85" w:rsidP="0C06475A">
            <w:pPr>
              <w:spacing w:before="0" w:after="0"/>
              <w:rPr>
                <w:rFonts w:asciiTheme="minorHAnsi" w:eastAsia="Calibri" w:hAnsiTheme="minorHAnsi" w:cstheme="minorHAnsi"/>
                <w:color w:val="FF0000"/>
                <w:sz w:val="22"/>
                <w:szCs w:val="22"/>
              </w:rPr>
            </w:pPr>
            <w:r w:rsidRPr="003A455A">
              <w:rPr>
                <w:rFonts w:asciiTheme="minorHAnsi" w:eastAsia="Calibri" w:hAnsiTheme="minorHAnsi" w:cstheme="minorHAnsi"/>
                <w:sz w:val="22"/>
                <w:szCs w:val="22"/>
              </w:rPr>
              <w:t>De Opdrachtnemer hanteert de afgesproken service- en reparatietijden die zijn afgesproken in het Programma van Eisen</w:t>
            </w:r>
            <w:r w:rsidR="7E652A1D" w:rsidRPr="003A455A">
              <w:rPr>
                <w:rFonts w:asciiTheme="minorHAnsi" w:eastAsia="Calibri" w:hAnsiTheme="minorHAnsi" w:cstheme="minorHAnsi"/>
                <w:sz w:val="22"/>
                <w:szCs w:val="22"/>
              </w:rPr>
              <w:t>.</w:t>
            </w:r>
          </w:p>
        </w:tc>
      </w:tr>
      <w:tr w:rsidR="00E25C85" w:rsidRPr="00637F9C" w14:paraId="494C3AA3" w14:textId="77777777" w:rsidTr="286AD81B">
        <w:trPr>
          <w:trHeight w:val="515"/>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05AB85"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Meetmethodiek</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BF9F28" w14:textId="36BBF684" w:rsidR="00E25C85" w:rsidRPr="003A455A" w:rsidRDefault="00E25C85"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Startpunt</w:t>
            </w:r>
          </w:p>
          <w:p w14:paraId="3294CEAD" w14:textId="531D1E89"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Het meettraject start op het moment dat de Opdrachtgever een service- of reparatieaanvraag naar de Opdrachtnemer verstuurt. De Opdrachtnemer registreert dit tijdstip als het officiële startmoment van de servicemelding.</w:t>
            </w:r>
          </w:p>
          <w:p w14:paraId="0D0B940D" w14:textId="77777777" w:rsidR="00E25C85" w:rsidRPr="003A455A" w:rsidRDefault="00E25C85" w:rsidP="00E25C85">
            <w:pPr>
              <w:rPr>
                <w:rFonts w:asciiTheme="minorHAnsi" w:eastAsia="Calibri" w:hAnsiTheme="minorHAnsi" w:cstheme="minorHAnsi"/>
                <w:sz w:val="22"/>
                <w:szCs w:val="22"/>
              </w:rPr>
            </w:pPr>
          </w:p>
          <w:p w14:paraId="17711289" w14:textId="77777777"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Meetpunt 1</w:t>
            </w:r>
            <w:r w:rsidRPr="003A455A">
              <w:rPr>
                <w:rFonts w:asciiTheme="minorHAnsi" w:eastAsia="Calibri" w:hAnsiTheme="minorHAnsi" w:cstheme="minorHAnsi"/>
                <w:b/>
                <w:bCs/>
                <w:sz w:val="22"/>
                <w:szCs w:val="22"/>
              </w:rPr>
              <w:t>: Initiële responstijd Opdrachtnemer</w:t>
            </w:r>
          </w:p>
          <w:p w14:paraId="00A94152" w14:textId="77777777"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De eerste meetwaarde is het moment waarop de Opdrachtgever van de Opdrachtnemer een bevestiging ontvangt dat:</w:t>
            </w:r>
          </w:p>
          <w:p w14:paraId="6C791070" w14:textId="77777777"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I. technisch personeel op locatie wordt gestuurd, of</w:t>
            </w:r>
          </w:p>
          <w:p w14:paraId="3329CA9F" w14:textId="77777777"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II. een vervangend product geleverd zal worden.</w:t>
            </w:r>
          </w:p>
          <w:p w14:paraId="0E27B00A" w14:textId="77777777" w:rsidR="00E25C85" w:rsidRPr="003A455A" w:rsidRDefault="00E25C85" w:rsidP="00E25C85">
            <w:pPr>
              <w:rPr>
                <w:rFonts w:asciiTheme="minorHAnsi" w:eastAsia="Calibri" w:hAnsiTheme="minorHAnsi" w:cstheme="minorHAnsi"/>
                <w:sz w:val="22"/>
                <w:szCs w:val="22"/>
              </w:rPr>
            </w:pPr>
          </w:p>
          <w:p w14:paraId="7A43D8CF" w14:textId="1AF3B826" w:rsidR="00E25C85" w:rsidRPr="003A455A" w:rsidRDefault="00E25C85" w:rsidP="286AD81B">
            <w:pPr>
              <w:rPr>
                <w:rFonts w:asciiTheme="minorHAnsi" w:eastAsia="Calibri" w:hAnsiTheme="minorHAnsi" w:cstheme="minorBidi"/>
                <w:color w:val="FF0000"/>
                <w:sz w:val="22"/>
                <w:szCs w:val="22"/>
              </w:rPr>
            </w:pPr>
            <w:r w:rsidRPr="286AD81B">
              <w:rPr>
                <w:rFonts w:asciiTheme="minorHAnsi" w:eastAsia="Calibri" w:hAnsiTheme="minorHAnsi" w:cstheme="minorBidi"/>
                <w:sz w:val="22"/>
                <w:szCs w:val="22"/>
              </w:rPr>
              <w:t>De Opdrachtnemer is verantwoordelijk voor het tijdig en aantoonbaar versturen van deze bevestiging. De tijd tussen startpunt en meetpunt 1 wordt gemeten als de initiële responstijd</w:t>
            </w:r>
            <w:r w:rsidR="4D5CFA92" w:rsidRPr="286AD81B">
              <w:rPr>
                <w:rFonts w:asciiTheme="minorHAnsi" w:eastAsia="Calibri" w:hAnsiTheme="minorHAnsi" w:cstheme="minorBidi"/>
                <w:sz w:val="22"/>
                <w:szCs w:val="22"/>
              </w:rPr>
              <w:t xml:space="preserve">. Deze bedraagt maximaal </w:t>
            </w:r>
            <w:r w:rsidR="7640B6C0" w:rsidRPr="286AD81B">
              <w:rPr>
                <w:rFonts w:asciiTheme="minorHAnsi" w:eastAsia="Calibri" w:hAnsiTheme="minorHAnsi" w:cstheme="minorBidi"/>
                <w:sz w:val="22"/>
                <w:szCs w:val="22"/>
              </w:rPr>
              <w:t xml:space="preserve">48 </w:t>
            </w:r>
            <w:r w:rsidR="0E52EF81" w:rsidRPr="286AD81B">
              <w:rPr>
                <w:rFonts w:asciiTheme="minorHAnsi" w:eastAsia="Calibri" w:hAnsiTheme="minorHAnsi" w:cstheme="minorBidi"/>
                <w:sz w:val="22"/>
                <w:szCs w:val="22"/>
              </w:rPr>
              <w:t xml:space="preserve">uur </w:t>
            </w:r>
            <w:r w:rsidR="7640B6C0" w:rsidRPr="286AD81B">
              <w:rPr>
                <w:rFonts w:asciiTheme="minorHAnsi" w:eastAsia="Calibri" w:hAnsiTheme="minorHAnsi" w:cstheme="minorBidi"/>
                <w:sz w:val="22"/>
                <w:szCs w:val="22"/>
              </w:rPr>
              <w:t>tijdens werkdagen</w:t>
            </w:r>
            <w:r w:rsidR="4D5CFA92" w:rsidRPr="286AD81B">
              <w:rPr>
                <w:rFonts w:asciiTheme="minorHAnsi" w:eastAsia="Calibri" w:hAnsiTheme="minorHAnsi" w:cstheme="minorBidi"/>
                <w:sz w:val="22"/>
                <w:szCs w:val="22"/>
              </w:rPr>
              <w:t>.</w:t>
            </w:r>
          </w:p>
          <w:p w14:paraId="60061E4C" w14:textId="77777777" w:rsidR="00E25C85" w:rsidRPr="003A455A" w:rsidRDefault="00E25C85" w:rsidP="00E25C85">
            <w:pPr>
              <w:rPr>
                <w:rFonts w:asciiTheme="minorHAnsi" w:eastAsia="Calibri" w:hAnsiTheme="minorHAnsi" w:cstheme="minorHAnsi"/>
                <w:sz w:val="22"/>
                <w:szCs w:val="22"/>
              </w:rPr>
            </w:pPr>
          </w:p>
          <w:p w14:paraId="76695337" w14:textId="77777777"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Meetpunt 2: </w:t>
            </w:r>
            <w:r w:rsidRPr="003A455A">
              <w:rPr>
                <w:rFonts w:asciiTheme="minorHAnsi" w:eastAsia="Calibri" w:hAnsiTheme="minorHAnsi" w:cstheme="minorHAnsi"/>
                <w:b/>
                <w:bCs/>
                <w:sz w:val="22"/>
                <w:szCs w:val="22"/>
              </w:rPr>
              <w:t>On-site responstijd / levering vervangend product</w:t>
            </w:r>
            <w:r w:rsidRPr="003A455A">
              <w:rPr>
                <w:rFonts w:asciiTheme="minorHAnsi" w:eastAsia="Calibri" w:hAnsiTheme="minorHAnsi" w:cstheme="minorHAnsi"/>
                <w:sz w:val="22"/>
                <w:szCs w:val="22"/>
              </w:rPr>
              <w:t>.</w:t>
            </w:r>
          </w:p>
          <w:p w14:paraId="4CBD502A" w14:textId="7C687DA9"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Het tweede meetmoment betreft de daadwerkelijke </w:t>
            </w:r>
            <w:r w:rsidR="135B06AD" w:rsidRPr="003A455A">
              <w:rPr>
                <w:rFonts w:asciiTheme="minorHAnsi" w:eastAsia="Calibri" w:hAnsiTheme="minorHAnsi" w:cstheme="minorHAnsi"/>
                <w:sz w:val="22"/>
                <w:szCs w:val="22"/>
              </w:rPr>
              <w:t>afhandeling/</w:t>
            </w:r>
            <w:r w:rsidRPr="003A455A">
              <w:rPr>
                <w:rFonts w:asciiTheme="minorHAnsi" w:eastAsia="Calibri" w:hAnsiTheme="minorHAnsi" w:cstheme="minorHAnsi"/>
                <w:sz w:val="22"/>
                <w:szCs w:val="22"/>
              </w:rPr>
              <w:t xml:space="preserve">uitvoering: het moment waarop het technisch personeel van de Opdrachtnemer op locatie is gearriveerd en ter plaatste een begin maakt met de werkzaamheden of het vervangend product fysiek is geleverd bij de Opdrachtgever. Dit wordt geregistreerd als de on-site responstijd. </w:t>
            </w:r>
          </w:p>
          <w:p w14:paraId="44EAFD9C" w14:textId="77777777" w:rsidR="00E25C85" w:rsidRPr="003A455A" w:rsidRDefault="00E25C85" w:rsidP="00E25C85">
            <w:pPr>
              <w:rPr>
                <w:rFonts w:asciiTheme="minorHAnsi" w:eastAsia="Calibri" w:hAnsiTheme="minorHAnsi" w:cstheme="minorHAnsi"/>
                <w:sz w:val="22"/>
                <w:szCs w:val="22"/>
              </w:rPr>
            </w:pPr>
          </w:p>
          <w:p w14:paraId="7F7819D6" w14:textId="77777777"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Eindpunt: Voltooiing van de service- of reparatieaanvraag.</w:t>
            </w:r>
          </w:p>
          <w:p w14:paraId="06124A46" w14:textId="7B299CAB" w:rsidR="00E25C85" w:rsidRPr="003A455A" w:rsidRDefault="00E25C85" w:rsidP="00E25C85">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Het meettraject eindigt op het moment dat de service- of reparatieaanvraag volledig is afgehandeld, en het product of de dienst hersteld is conform de overeengekomen productspecificaties of servicestandaarden. De Opdrachtnemer is verantwoordelijk voor de registratie van dit moment. </w:t>
            </w:r>
            <w:r w:rsidR="401FE369" w:rsidRPr="003A455A">
              <w:rPr>
                <w:rFonts w:asciiTheme="minorHAnsi" w:eastAsia="Calibri" w:hAnsiTheme="minorHAnsi" w:cstheme="minorHAnsi"/>
                <w:sz w:val="22"/>
                <w:szCs w:val="22"/>
              </w:rPr>
              <w:t xml:space="preserve"> De maximale tijd voor voltooiing van de service/reparatieaanvraag bedraagt 4 weken</w:t>
            </w:r>
            <w:r w:rsidR="1B877534" w:rsidRPr="003A455A">
              <w:rPr>
                <w:rFonts w:asciiTheme="minorHAnsi" w:eastAsia="Calibri" w:hAnsiTheme="minorHAnsi" w:cstheme="minorHAnsi"/>
                <w:sz w:val="22"/>
                <w:szCs w:val="22"/>
              </w:rPr>
              <w:t>.</w:t>
            </w:r>
          </w:p>
        </w:tc>
      </w:tr>
      <w:tr w:rsidR="00E25C85" w:rsidRPr="00637F9C" w14:paraId="5FB5BE53" w14:textId="77777777" w:rsidTr="286AD81B">
        <w:trPr>
          <w:trHeight w:val="257"/>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37C625"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Score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A71E70" w14:textId="77777777" w:rsidR="00E25C85" w:rsidRPr="003A455A" w:rsidRDefault="00323E9A"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(Het resultaat van de meting wordt vergeleken met de norm)</w:t>
            </w:r>
          </w:p>
        </w:tc>
      </w:tr>
      <w:tr w:rsidR="00E25C85" w:rsidRPr="00637F9C" w14:paraId="0DD81F0D" w14:textId="77777777" w:rsidTr="286AD81B">
        <w:trPr>
          <w:trHeight w:val="257"/>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811F25"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Meetfrequentie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F6FB82" w14:textId="77777777" w:rsidR="00E25C85" w:rsidRPr="003A455A" w:rsidRDefault="00323E9A"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De doorlooptijd van elke service -en reparatieaanvraag wordt door de Opdrachtnemer geregistreerd.</w:t>
            </w:r>
          </w:p>
        </w:tc>
      </w:tr>
      <w:tr w:rsidR="00E25C85" w:rsidRPr="00637F9C" w14:paraId="225F7F70" w14:textId="77777777" w:rsidTr="286AD81B">
        <w:trPr>
          <w:trHeight w:val="257"/>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DC3470"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Verantwoordelijke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47D47" w14:textId="77777777" w:rsidR="00E25C85" w:rsidRPr="003A455A" w:rsidRDefault="00323E9A"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Opdrachtnemer</w:t>
            </w:r>
          </w:p>
        </w:tc>
      </w:tr>
      <w:tr w:rsidR="00E25C85" w:rsidRPr="00637F9C" w14:paraId="15E9B90C" w14:textId="77777777" w:rsidTr="286AD81B">
        <w:trPr>
          <w:trHeight w:val="515"/>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80557F"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Rapportagefrequentie en vorm</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75EEBE" w14:textId="77777777" w:rsidR="00E25C85" w:rsidRPr="003A455A" w:rsidRDefault="00323E9A"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De Opdrachtnemer verstrekt per kwartaal een overzicht in Excel van de ingediende reparatieverzoeken en de bijbehorende afhandelingstijden/ afleverdata en doorlooptijd. Op basis hiervan wordt </w:t>
            </w:r>
            <w:r w:rsidR="00254F04" w:rsidRPr="003A455A">
              <w:rPr>
                <w:rFonts w:asciiTheme="minorHAnsi" w:eastAsia="Calibri" w:hAnsiTheme="minorHAnsi" w:cstheme="minorHAnsi"/>
                <w:sz w:val="22"/>
                <w:szCs w:val="22"/>
              </w:rPr>
              <w:t>beoordeeld</w:t>
            </w:r>
            <w:r w:rsidRPr="003A455A">
              <w:rPr>
                <w:rFonts w:asciiTheme="minorHAnsi" w:eastAsia="Calibri" w:hAnsiTheme="minorHAnsi" w:cstheme="minorHAnsi"/>
                <w:sz w:val="22"/>
                <w:szCs w:val="22"/>
              </w:rPr>
              <w:t xml:space="preserve"> of de </w:t>
            </w:r>
            <w:r w:rsidRPr="003A455A">
              <w:rPr>
                <w:rFonts w:asciiTheme="minorHAnsi" w:eastAsia="Calibri" w:hAnsiTheme="minorHAnsi" w:cstheme="minorHAnsi"/>
                <w:sz w:val="22"/>
                <w:szCs w:val="22"/>
              </w:rPr>
              <w:lastRenderedPageBreak/>
              <w:t>Opdrachtnemer zich houdt aan de overeengekomen reparatie- en servicetijden.</w:t>
            </w:r>
          </w:p>
        </w:tc>
      </w:tr>
      <w:tr w:rsidR="00E25C85" w:rsidRPr="00637F9C" w14:paraId="458E3B05" w14:textId="77777777" w:rsidTr="286AD81B">
        <w:trPr>
          <w:trHeight w:val="272"/>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908783"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lastRenderedPageBreak/>
              <w:t>Evaluatie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ADB8FE"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 </w:t>
            </w:r>
            <w:r w:rsidR="00323E9A" w:rsidRPr="003A455A">
              <w:rPr>
                <w:rFonts w:asciiTheme="minorHAnsi" w:eastAsia="Calibri" w:hAnsiTheme="minorHAnsi" w:cstheme="minorHAnsi"/>
                <w:sz w:val="22"/>
                <w:szCs w:val="22"/>
              </w:rPr>
              <w:t>4x per jaar tijdens het tactisch overleg.</w:t>
            </w:r>
          </w:p>
        </w:tc>
      </w:tr>
      <w:tr w:rsidR="00E25C85" w:rsidRPr="00637F9C" w14:paraId="2023FC2A" w14:textId="77777777" w:rsidTr="286AD81B">
        <w:trPr>
          <w:trHeight w:val="515"/>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FB259"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Consequentie niet behalen KPI </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B929EB"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Het niet behalen van de KPI zal op de volgende manieren opgepakt worden:</w:t>
            </w:r>
          </w:p>
          <w:p w14:paraId="098FDFC5" w14:textId="77777777" w:rsidR="00E25C85" w:rsidRPr="003A455A" w:rsidRDefault="000E136F"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Opdrachtnemer stelt een verbeterplan op om de prestatie te verbeteren.</w:t>
            </w:r>
          </w:p>
        </w:tc>
      </w:tr>
    </w:tbl>
    <w:p w14:paraId="4B94D5A5" w14:textId="77777777" w:rsidR="00E25C85" w:rsidRDefault="00E25C85"/>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340"/>
        <w:gridCol w:w="6712"/>
      </w:tblGrid>
      <w:tr w:rsidR="00E25C85" w:rsidRPr="003A455A" w14:paraId="47031175" w14:textId="77777777" w:rsidTr="286AD81B">
        <w:trPr>
          <w:trHeight w:val="272"/>
        </w:trPr>
        <w:tc>
          <w:tcPr>
            <w:tcW w:w="9052" w:type="dxa"/>
            <w:gridSpan w:val="2"/>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ACA3E8B" w14:textId="77777777" w:rsidR="00E25C85" w:rsidRPr="003A455A" w:rsidRDefault="00323E9A" w:rsidP="009935A1">
            <w:pPr>
              <w:rPr>
                <w:rFonts w:asciiTheme="minorHAnsi" w:eastAsia="Calibri" w:hAnsiTheme="minorHAnsi" w:cstheme="minorHAnsi"/>
                <w:b/>
                <w:sz w:val="22"/>
                <w:szCs w:val="22"/>
              </w:rPr>
            </w:pPr>
            <w:r w:rsidRPr="003A455A">
              <w:rPr>
                <w:rFonts w:asciiTheme="minorHAnsi" w:eastAsia="Calibri" w:hAnsiTheme="minorHAnsi" w:cstheme="minorHAnsi"/>
                <w:b/>
                <w:sz w:val="22"/>
                <w:szCs w:val="22"/>
              </w:rPr>
              <w:t>KPI 3</w:t>
            </w:r>
            <w:r w:rsidR="00E25C85" w:rsidRPr="003A455A">
              <w:rPr>
                <w:rFonts w:asciiTheme="minorHAnsi" w:eastAsia="Calibri" w:hAnsiTheme="minorHAnsi" w:cstheme="minorHAnsi"/>
                <w:b/>
                <w:sz w:val="22"/>
                <w:szCs w:val="22"/>
              </w:rPr>
              <w:t>:</w:t>
            </w:r>
            <w:r w:rsidRPr="003A455A">
              <w:rPr>
                <w:rFonts w:asciiTheme="minorHAnsi" w:eastAsia="Calibri" w:hAnsiTheme="minorHAnsi" w:cstheme="minorHAnsi"/>
                <w:b/>
                <w:sz w:val="22"/>
                <w:szCs w:val="22"/>
              </w:rPr>
              <w:t xml:space="preserve"> Opleverdatum projecten</w:t>
            </w:r>
          </w:p>
        </w:tc>
      </w:tr>
      <w:tr w:rsidR="003A455A" w:rsidRPr="003A455A" w14:paraId="6E142D35" w14:textId="77777777" w:rsidTr="286AD81B">
        <w:trPr>
          <w:trHeight w:val="1016"/>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A9EF05"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Definitie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97F0FC" w14:textId="2954BC8F" w:rsidR="00E25C85" w:rsidRPr="003A455A" w:rsidRDefault="00323E9A"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De opleverdatum, uitsluitend van toepassing op projecten, richt zich op de datum waarop de Opdrachtgever en Opdrachtnemer gezamenlijk het project zonder gebreken en binnen de afgesproken termijn hebben opgeleverd.</w:t>
            </w:r>
          </w:p>
        </w:tc>
      </w:tr>
      <w:tr w:rsidR="003A455A" w:rsidRPr="003A455A" w14:paraId="305DDAFB" w14:textId="77777777" w:rsidTr="286AD81B">
        <w:trPr>
          <w:trHeight w:val="272"/>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69E06"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Norm</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4DEB8B" w14:textId="612E5078" w:rsidR="00E25C85" w:rsidRPr="003A455A" w:rsidRDefault="00323E9A" w:rsidP="242EA6D9">
            <w:pPr>
              <w:spacing w:before="0" w:after="0"/>
              <w:rPr>
                <w:rFonts w:asciiTheme="minorHAnsi" w:eastAsia="Calibri" w:hAnsiTheme="minorHAnsi" w:cstheme="minorHAnsi"/>
                <w:sz w:val="22"/>
                <w:szCs w:val="22"/>
              </w:rPr>
            </w:pPr>
            <w:r w:rsidRPr="003A455A">
              <w:rPr>
                <w:rFonts w:asciiTheme="minorHAnsi" w:eastAsia="Calibri" w:hAnsiTheme="minorHAnsi" w:cstheme="minorHAnsi"/>
                <w:sz w:val="22"/>
                <w:szCs w:val="22"/>
              </w:rPr>
              <w:t>De Opdrachtnemer hanteert de afgesproken opleverdatum, welke bij de aanvraag van een nieuw project wordt afgesproken tussen de Opdrachtgever en Opdrachtnemer.</w:t>
            </w:r>
          </w:p>
        </w:tc>
      </w:tr>
      <w:tr w:rsidR="003A455A" w:rsidRPr="003A455A" w14:paraId="697DBABB" w14:textId="77777777" w:rsidTr="286AD81B">
        <w:trPr>
          <w:trHeight w:val="515"/>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400279" w14:textId="77777777" w:rsidR="00E25C85" w:rsidRPr="003A455A" w:rsidRDefault="00E25C85" w:rsidP="009935A1">
            <w:pPr>
              <w:rPr>
                <w:rFonts w:asciiTheme="minorHAnsi" w:eastAsia="Calibri" w:hAnsiTheme="minorHAnsi" w:cstheme="minorHAnsi"/>
                <w:sz w:val="22"/>
                <w:szCs w:val="22"/>
              </w:rPr>
            </w:pPr>
            <w:r w:rsidRPr="003A455A">
              <w:rPr>
                <w:rFonts w:asciiTheme="minorHAnsi" w:eastAsia="Calibri" w:hAnsiTheme="minorHAnsi" w:cstheme="minorHAnsi"/>
                <w:sz w:val="22"/>
                <w:szCs w:val="22"/>
              </w:rPr>
              <w:t>Meetmethodiek</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D0BEC"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Startpunt:</w:t>
            </w:r>
          </w:p>
          <w:p w14:paraId="0B1F2427"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Het meettraject start op het moment dat de Opdrachtnemer de schriftelijke opdracht heeft ontvangen van de Opdrachtgever. De Opdrachtnemer registreert dit tijdstip vermeld op de inkooporder van de Opdrachtgever als het officiële startmoment van de bestelaanvraag.</w:t>
            </w:r>
          </w:p>
          <w:p w14:paraId="3656B9AB" w14:textId="77777777" w:rsidR="00323E9A" w:rsidRPr="003A455A" w:rsidRDefault="00323E9A" w:rsidP="00323E9A">
            <w:pPr>
              <w:rPr>
                <w:rFonts w:asciiTheme="minorHAnsi" w:eastAsia="Calibri" w:hAnsiTheme="minorHAnsi" w:cstheme="minorHAnsi"/>
                <w:sz w:val="22"/>
                <w:szCs w:val="22"/>
              </w:rPr>
            </w:pPr>
          </w:p>
          <w:p w14:paraId="2E5F716C"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Eindpunt: De oplevering op de door de Opdrachtgever aangegeven locatie, na akkoord van de Opdrachtgever, geldt als het officiële eindpunt van het meettraject. Als opleverdatum wordt de datum aangehouden die is vastgelegd op de door de Opdrachtnemer opgestelde </w:t>
            </w:r>
            <w:proofErr w:type="spellStart"/>
            <w:r w:rsidRPr="003A455A">
              <w:rPr>
                <w:rFonts w:asciiTheme="minorHAnsi" w:eastAsia="Calibri" w:hAnsiTheme="minorHAnsi" w:cstheme="minorHAnsi"/>
                <w:sz w:val="22"/>
                <w:szCs w:val="22"/>
              </w:rPr>
              <w:t>opleverbon</w:t>
            </w:r>
            <w:proofErr w:type="spellEnd"/>
            <w:r w:rsidRPr="003A455A">
              <w:rPr>
                <w:rFonts w:asciiTheme="minorHAnsi" w:eastAsia="Calibri" w:hAnsiTheme="minorHAnsi" w:cstheme="minorHAnsi"/>
                <w:sz w:val="22"/>
                <w:szCs w:val="22"/>
              </w:rPr>
              <w:t>.</w:t>
            </w:r>
          </w:p>
          <w:p w14:paraId="45FB0818" w14:textId="77777777" w:rsidR="00323E9A" w:rsidRPr="003A455A" w:rsidRDefault="00323E9A" w:rsidP="00323E9A">
            <w:pPr>
              <w:rPr>
                <w:rFonts w:asciiTheme="minorHAnsi" w:eastAsia="Calibri" w:hAnsiTheme="minorHAnsi" w:cstheme="minorHAnsi"/>
                <w:sz w:val="22"/>
                <w:szCs w:val="22"/>
              </w:rPr>
            </w:pPr>
          </w:p>
          <w:p w14:paraId="375436AB" w14:textId="77777777" w:rsidR="00E25C85"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 De Opdrachtnemer is verantwoordelijk voor de registratie van dit moment.</w:t>
            </w:r>
          </w:p>
        </w:tc>
      </w:tr>
      <w:tr w:rsidR="003A455A" w:rsidRPr="003A455A" w14:paraId="3183C17E" w14:textId="77777777" w:rsidTr="286AD81B">
        <w:trPr>
          <w:trHeight w:val="257"/>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28460F"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Score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04BD2A"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(Het resultaat van de meting wordt vergeleken met de norm)</w:t>
            </w:r>
          </w:p>
        </w:tc>
      </w:tr>
      <w:tr w:rsidR="003A455A" w:rsidRPr="003A455A" w14:paraId="6CED76CA" w14:textId="77777777" w:rsidTr="286AD81B">
        <w:trPr>
          <w:trHeight w:val="257"/>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14EEAE"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Meetfrequentie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7EFAD3"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De opleverdatum van elk project wordt door de Opdrachtnemer geregistreerd.</w:t>
            </w:r>
          </w:p>
        </w:tc>
      </w:tr>
      <w:tr w:rsidR="003A455A" w:rsidRPr="003A455A" w14:paraId="03B51B16" w14:textId="77777777" w:rsidTr="286AD81B">
        <w:trPr>
          <w:trHeight w:val="257"/>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96E685"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Verantwoordelijke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BA0B0B"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Opdrachtnemer</w:t>
            </w:r>
          </w:p>
        </w:tc>
      </w:tr>
      <w:tr w:rsidR="003A455A" w:rsidRPr="003A455A" w14:paraId="1C87596E" w14:textId="77777777" w:rsidTr="286AD81B">
        <w:trPr>
          <w:trHeight w:val="515"/>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53C4B3"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Rapportagefrequentie en vorm</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FCFDAC" w14:textId="627D37D1" w:rsidR="00323E9A" w:rsidRPr="003A455A" w:rsidRDefault="00323E9A" w:rsidP="286AD81B">
            <w:pPr>
              <w:rPr>
                <w:rFonts w:asciiTheme="minorHAnsi" w:eastAsia="Calibri" w:hAnsiTheme="minorHAnsi" w:cstheme="minorBidi"/>
                <w:sz w:val="22"/>
                <w:szCs w:val="22"/>
              </w:rPr>
            </w:pPr>
            <w:r w:rsidRPr="286AD81B">
              <w:rPr>
                <w:rFonts w:asciiTheme="minorHAnsi" w:eastAsia="Calibri" w:hAnsiTheme="minorHAnsi" w:cstheme="minorBidi"/>
                <w:sz w:val="22"/>
                <w:szCs w:val="22"/>
              </w:rPr>
              <w:t>De Opdrachtnemer verstrekt per kwartaal een overzicht in Excel van de datums van opgeleverde projecten i.r</w:t>
            </w:r>
            <w:r w:rsidR="68072D67" w:rsidRPr="286AD81B">
              <w:rPr>
                <w:rFonts w:asciiTheme="minorHAnsi" w:eastAsia="Calibri" w:hAnsiTheme="minorHAnsi" w:cstheme="minorBidi"/>
                <w:sz w:val="22"/>
                <w:szCs w:val="22"/>
              </w:rPr>
              <w:t>.</w:t>
            </w:r>
            <w:r w:rsidRPr="286AD81B">
              <w:rPr>
                <w:rFonts w:asciiTheme="minorHAnsi" w:eastAsia="Calibri" w:hAnsiTheme="minorHAnsi" w:cstheme="minorBidi"/>
                <w:sz w:val="22"/>
                <w:szCs w:val="22"/>
              </w:rPr>
              <w:t xml:space="preserve">t. de afgesproken opleverdatum.  </w:t>
            </w:r>
          </w:p>
          <w:p w14:paraId="4D6E34BC"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Op basis hiervan wordt beoordeeld of projecten zonder gebreken binnen de afgesproken termijn worden opgeleverd.</w:t>
            </w:r>
          </w:p>
        </w:tc>
      </w:tr>
      <w:tr w:rsidR="003A455A" w:rsidRPr="003A455A" w14:paraId="40A2F9F5" w14:textId="77777777" w:rsidTr="286AD81B">
        <w:trPr>
          <w:trHeight w:val="272"/>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4C7710"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Evaluatie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9F2EE7"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 4x per jaar tijdens het tactisch overleg.</w:t>
            </w:r>
          </w:p>
        </w:tc>
      </w:tr>
      <w:tr w:rsidR="003A455A" w:rsidRPr="003A455A" w14:paraId="49C1F7EA" w14:textId="77777777" w:rsidTr="286AD81B">
        <w:trPr>
          <w:trHeight w:val="515"/>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426C37"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Consequentie niet behalen KPI </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3FAFB0" w14:textId="77777777" w:rsidR="00323E9A" w:rsidRPr="003A455A" w:rsidRDefault="00323E9A"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Het niet behalen van de KPI zal op de volgende manieren opgepakt worden:</w:t>
            </w:r>
          </w:p>
          <w:p w14:paraId="650C2988" w14:textId="77777777" w:rsidR="00323E9A" w:rsidRPr="003A455A" w:rsidRDefault="000E136F" w:rsidP="00323E9A">
            <w:pPr>
              <w:rPr>
                <w:rFonts w:asciiTheme="minorHAnsi" w:eastAsia="Calibri" w:hAnsiTheme="minorHAnsi" w:cstheme="minorHAnsi"/>
                <w:sz w:val="22"/>
                <w:szCs w:val="22"/>
              </w:rPr>
            </w:pPr>
            <w:r w:rsidRPr="003A455A">
              <w:rPr>
                <w:rFonts w:asciiTheme="minorHAnsi" w:eastAsia="Calibri" w:hAnsiTheme="minorHAnsi" w:cstheme="minorHAnsi"/>
                <w:sz w:val="22"/>
                <w:szCs w:val="22"/>
              </w:rPr>
              <w:t>Opdrachtnemer stelt een verbeterplan op om de prestatie te verbeteren.</w:t>
            </w:r>
          </w:p>
        </w:tc>
      </w:tr>
    </w:tbl>
    <w:p w14:paraId="049F31CB" w14:textId="49BC1E11" w:rsidR="00E25C85" w:rsidRPr="003A455A" w:rsidRDefault="00E25C85"/>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40"/>
        <w:gridCol w:w="6712"/>
      </w:tblGrid>
      <w:tr w:rsidR="003A455A" w:rsidRPr="003A455A" w14:paraId="31CE6E24" w14:textId="77777777" w:rsidTr="286AD81B">
        <w:trPr>
          <w:trHeight w:val="272"/>
        </w:trPr>
        <w:tc>
          <w:tcPr>
            <w:tcW w:w="9052" w:type="dxa"/>
            <w:gridSpan w:val="2"/>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14:paraId="1949A089" w14:textId="60756AF7" w:rsidR="0C06475A" w:rsidRPr="003A455A" w:rsidRDefault="0C06475A" w:rsidP="0C06475A">
            <w:pPr>
              <w:rPr>
                <w:rFonts w:asciiTheme="minorHAnsi" w:eastAsia="Calibri" w:hAnsiTheme="minorHAnsi" w:cstheme="minorHAnsi"/>
                <w:b/>
                <w:bCs/>
                <w:sz w:val="22"/>
                <w:szCs w:val="22"/>
              </w:rPr>
            </w:pPr>
            <w:r w:rsidRPr="003A455A">
              <w:rPr>
                <w:rFonts w:asciiTheme="minorHAnsi" w:eastAsia="Calibri" w:hAnsiTheme="minorHAnsi" w:cstheme="minorHAnsi"/>
                <w:b/>
                <w:bCs/>
                <w:sz w:val="22"/>
                <w:szCs w:val="22"/>
              </w:rPr>
              <w:t xml:space="preserve">KPI </w:t>
            </w:r>
            <w:r w:rsidR="3EA3EB92" w:rsidRPr="003A455A">
              <w:rPr>
                <w:rFonts w:asciiTheme="minorHAnsi" w:eastAsia="Calibri" w:hAnsiTheme="minorHAnsi" w:cstheme="minorHAnsi"/>
                <w:b/>
                <w:bCs/>
                <w:sz w:val="22"/>
                <w:szCs w:val="22"/>
              </w:rPr>
              <w:t>4</w:t>
            </w:r>
            <w:r w:rsidRPr="003A455A">
              <w:rPr>
                <w:rFonts w:asciiTheme="minorHAnsi" w:eastAsia="Calibri" w:hAnsiTheme="minorHAnsi" w:cstheme="minorHAnsi"/>
                <w:b/>
                <w:bCs/>
                <w:sz w:val="22"/>
                <w:szCs w:val="22"/>
              </w:rPr>
              <w:t xml:space="preserve">: </w:t>
            </w:r>
            <w:r w:rsidR="3AE7919D" w:rsidRPr="003A455A">
              <w:rPr>
                <w:rFonts w:asciiTheme="minorHAnsi" w:eastAsia="Calibri" w:hAnsiTheme="minorHAnsi" w:cstheme="minorHAnsi"/>
                <w:b/>
                <w:bCs/>
                <w:sz w:val="22"/>
                <w:szCs w:val="22"/>
              </w:rPr>
              <w:t>Gebreken</w:t>
            </w:r>
          </w:p>
        </w:tc>
      </w:tr>
      <w:tr w:rsidR="003A455A" w:rsidRPr="003A455A" w14:paraId="30E0268E" w14:textId="77777777" w:rsidTr="286AD81B">
        <w:trPr>
          <w:trHeight w:val="60"/>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B7C065"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lastRenderedPageBreak/>
              <w:t>Definitie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8700E8" w14:textId="63BAA67C" w:rsidR="17B38A65" w:rsidRPr="003A455A" w:rsidRDefault="388A829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Een gebrek is ieder </w:t>
            </w:r>
            <w:r w:rsidR="436F0440" w:rsidRPr="003A455A">
              <w:rPr>
                <w:rFonts w:asciiTheme="minorHAnsi" w:eastAsia="Calibri" w:hAnsiTheme="minorHAnsi" w:cstheme="minorHAnsi"/>
                <w:sz w:val="22"/>
                <w:szCs w:val="22"/>
              </w:rPr>
              <w:t>verschil tussen afgesproken product en geleverd product</w:t>
            </w:r>
          </w:p>
        </w:tc>
      </w:tr>
      <w:tr w:rsidR="003A455A" w:rsidRPr="003A455A" w14:paraId="3E175BCB" w14:textId="77777777" w:rsidTr="286AD81B">
        <w:trPr>
          <w:trHeight w:val="272"/>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05955"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Norm</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903ACC" w14:textId="3D568259" w:rsidR="5FEBE67A" w:rsidRPr="003A455A" w:rsidRDefault="757BE1C0"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Bij een oplevering </w:t>
            </w:r>
            <w:r w:rsidR="74614586" w:rsidRPr="003A455A">
              <w:rPr>
                <w:rFonts w:asciiTheme="minorHAnsi" w:eastAsia="Calibri" w:hAnsiTheme="minorHAnsi" w:cstheme="minorHAnsi"/>
                <w:sz w:val="22"/>
                <w:szCs w:val="22"/>
              </w:rPr>
              <w:t xml:space="preserve">mag </w:t>
            </w:r>
            <w:r w:rsidRPr="003A455A">
              <w:rPr>
                <w:rFonts w:asciiTheme="minorHAnsi" w:eastAsia="Calibri" w:hAnsiTheme="minorHAnsi" w:cstheme="minorHAnsi"/>
                <w:sz w:val="22"/>
                <w:szCs w:val="22"/>
              </w:rPr>
              <w:t>het percentage gebreken</w:t>
            </w:r>
            <w:r w:rsidR="30EF5F61" w:rsidRPr="003A455A">
              <w:rPr>
                <w:rFonts w:asciiTheme="minorHAnsi" w:eastAsia="Calibri" w:hAnsiTheme="minorHAnsi" w:cstheme="minorHAnsi"/>
                <w:sz w:val="22"/>
                <w:szCs w:val="22"/>
              </w:rPr>
              <w:t xml:space="preserve"> </w:t>
            </w:r>
            <w:r w:rsidRPr="003A455A">
              <w:rPr>
                <w:rFonts w:asciiTheme="minorHAnsi" w:eastAsia="Calibri" w:hAnsiTheme="minorHAnsi" w:cstheme="minorHAnsi"/>
                <w:sz w:val="22"/>
                <w:szCs w:val="22"/>
              </w:rPr>
              <w:t>maximaal 2% van het totaal aantal te leveren producten</w:t>
            </w:r>
            <w:r w:rsidR="1E1CFBD2" w:rsidRPr="003A455A">
              <w:rPr>
                <w:rFonts w:asciiTheme="minorHAnsi" w:eastAsia="Calibri" w:hAnsiTheme="minorHAnsi" w:cstheme="minorHAnsi"/>
                <w:sz w:val="22"/>
                <w:szCs w:val="22"/>
              </w:rPr>
              <w:t xml:space="preserve"> b</w:t>
            </w:r>
            <w:r w:rsidRPr="003A455A">
              <w:rPr>
                <w:rFonts w:asciiTheme="minorHAnsi" w:eastAsia="Calibri" w:hAnsiTheme="minorHAnsi" w:cstheme="minorHAnsi"/>
                <w:sz w:val="22"/>
                <w:szCs w:val="22"/>
              </w:rPr>
              <w:t xml:space="preserve">edragen </w:t>
            </w:r>
          </w:p>
        </w:tc>
      </w:tr>
      <w:tr w:rsidR="003A455A" w:rsidRPr="003A455A" w14:paraId="1ECEEFCE" w14:textId="77777777" w:rsidTr="286AD81B">
        <w:trPr>
          <w:trHeight w:val="515"/>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450FF5"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Meetmethodiek</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9D49E"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Startpunt:</w:t>
            </w:r>
          </w:p>
          <w:p w14:paraId="6F5010B1" w14:textId="4E4CA546" w:rsidR="0C06475A" w:rsidRPr="003A455A" w:rsidRDefault="0992D3F2"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Het meettraject start op het moment </w:t>
            </w:r>
            <w:r w:rsidR="15D7B6E2" w:rsidRPr="003A455A">
              <w:rPr>
                <w:rFonts w:asciiTheme="minorHAnsi" w:eastAsia="Calibri" w:hAnsiTheme="minorHAnsi" w:cstheme="minorHAnsi"/>
                <w:sz w:val="22"/>
                <w:szCs w:val="22"/>
              </w:rPr>
              <w:t>van levering. De geregistreerde gebreken worden vastgelegd door de opdrachtnemer in aanwezigheid van</w:t>
            </w:r>
            <w:r w:rsidR="2C771398" w:rsidRPr="003A455A">
              <w:rPr>
                <w:rFonts w:asciiTheme="minorHAnsi" w:eastAsia="Calibri" w:hAnsiTheme="minorHAnsi" w:cstheme="minorHAnsi"/>
                <w:sz w:val="22"/>
                <w:szCs w:val="22"/>
              </w:rPr>
              <w:t xml:space="preserve"> de adviseur inrichting </w:t>
            </w:r>
            <w:r w:rsidR="7F52DD11" w:rsidRPr="003A455A">
              <w:rPr>
                <w:rFonts w:asciiTheme="minorHAnsi" w:eastAsia="Calibri" w:hAnsiTheme="minorHAnsi" w:cstheme="minorHAnsi"/>
                <w:sz w:val="22"/>
                <w:szCs w:val="22"/>
              </w:rPr>
              <w:t xml:space="preserve">en/of gebruiker </w:t>
            </w:r>
            <w:r w:rsidR="2C771398" w:rsidRPr="003A455A">
              <w:rPr>
                <w:rFonts w:asciiTheme="minorHAnsi" w:eastAsia="Calibri" w:hAnsiTheme="minorHAnsi" w:cstheme="minorHAnsi"/>
                <w:sz w:val="22"/>
                <w:szCs w:val="22"/>
              </w:rPr>
              <w:t>van de opdrachtgever.</w:t>
            </w:r>
            <w:r w:rsidR="15D7B6E2" w:rsidRPr="003A455A">
              <w:rPr>
                <w:rFonts w:asciiTheme="minorHAnsi" w:eastAsia="Calibri" w:hAnsiTheme="minorHAnsi" w:cstheme="minorHAnsi"/>
                <w:sz w:val="22"/>
                <w:szCs w:val="22"/>
              </w:rPr>
              <w:t xml:space="preserve"> </w:t>
            </w:r>
          </w:p>
          <w:p w14:paraId="712191CF" w14:textId="77777777" w:rsidR="0C06475A" w:rsidRPr="003A455A" w:rsidRDefault="0C06475A" w:rsidP="0C06475A">
            <w:pPr>
              <w:rPr>
                <w:rFonts w:asciiTheme="minorHAnsi" w:eastAsia="Calibri" w:hAnsiTheme="minorHAnsi" w:cstheme="minorHAnsi"/>
                <w:sz w:val="22"/>
                <w:szCs w:val="22"/>
              </w:rPr>
            </w:pPr>
          </w:p>
          <w:p w14:paraId="5E035D82" w14:textId="5E3C3684"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 De Opdrachtnemer is verantwoordelijk voor de registratie van </w:t>
            </w:r>
            <w:r w:rsidR="1147BF5A" w:rsidRPr="003A455A">
              <w:rPr>
                <w:rFonts w:asciiTheme="minorHAnsi" w:eastAsia="Calibri" w:hAnsiTheme="minorHAnsi" w:cstheme="minorHAnsi"/>
                <w:sz w:val="22"/>
                <w:szCs w:val="22"/>
              </w:rPr>
              <w:t>de mogelijke gebreken</w:t>
            </w:r>
            <w:r w:rsidRPr="003A455A">
              <w:rPr>
                <w:rFonts w:asciiTheme="minorHAnsi" w:eastAsia="Calibri" w:hAnsiTheme="minorHAnsi" w:cstheme="minorHAnsi"/>
                <w:sz w:val="22"/>
                <w:szCs w:val="22"/>
              </w:rPr>
              <w:t>.</w:t>
            </w:r>
          </w:p>
        </w:tc>
      </w:tr>
      <w:tr w:rsidR="003A455A" w:rsidRPr="003A455A" w14:paraId="7FB26E8A" w14:textId="77777777" w:rsidTr="286AD81B">
        <w:trPr>
          <w:trHeight w:val="257"/>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D4975F"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Score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E97E89" w14:textId="49A8936D" w:rsidR="0C06475A" w:rsidRPr="003A455A" w:rsidRDefault="0992D3F2"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Het resultaat van de meting wordt vergeleken met de norm</w:t>
            </w:r>
          </w:p>
        </w:tc>
      </w:tr>
      <w:tr w:rsidR="003A455A" w:rsidRPr="003A455A" w14:paraId="4392FF9F" w14:textId="77777777" w:rsidTr="286AD81B">
        <w:trPr>
          <w:trHeight w:val="257"/>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82AEC"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Wegingsfactor</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C67DCD" w14:textId="5DA45B6A" w:rsidR="0F5B9F48" w:rsidRPr="003A455A" w:rsidRDefault="6B650494" w:rsidP="003A455A">
            <w:pPr>
              <w:pStyle w:val="Lijstalinea"/>
              <w:ind w:left="1440"/>
              <w:jc w:val="both"/>
              <w:rPr>
                <w:rFonts w:asciiTheme="minorHAnsi" w:hAnsiTheme="minorHAnsi" w:cstheme="minorHAnsi"/>
                <w:sz w:val="22"/>
                <w:szCs w:val="22"/>
              </w:rPr>
            </w:pPr>
            <w:r w:rsidRPr="003A455A">
              <w:rPr>
                <w:rFonts w:asciiTheme="minorHAnsi" w:hAnsiTheme="minorHAnsi" w:cstheme="minorHAnsi"/>
                <w:sz w:val="22"/>
                <w:szCs w:val="22"/>
              </w:rPr>
              <w:t>2</w:t>
            </w:r>
          </w:p>
        </w:tc>
      </w:tr>
      <w:tr w:rsidR="003A455A" w:rsidRPr="003A455A" w14:paraId="6DC0A8BA" w14:textId="77777777" w:rsidTr="286AD81B">
        <w:trPr>
          <w:trHeight w:val="257"/>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7A058D"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Meetfrequentie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4171C0" w14:textId="385C7554" w:rsidR="75960A88" w:rsidRPr="003A455A" w:rsidRDefault="75960A88"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Het percentage gebreken wordt bij elke oplevering </w:t>
            </w:r>
            <w:r w:rsidR="0C06475A" w:rsidRPr="003A455A">
              <w:rPr>
                <w:rFonts w:asciiTheme="minorHAnsi" w:eastAsia="Calibri" w:hAnsiTheme="minorHAnsi" w:cstheme="minorHAnsi"/>
                <w:sz w:val="22"/>
                <w:szCs w:val="22"/>
              </w:rPr>
              <w:t>door de Opdrachtnemer geregistreerd.</w:t>
            </w:r>
          </w:p>
        </w:tc>
      </w:tr>
      <w:tr w:rsidR="003A455A" w:rsidRPr="003A455A" w14:paraId="605DCAA8" w14:textId="77777777" w:rsidTr="286AD81B">
        <w:trPr>
          <w:trHeight w:val="257"/>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97AC92"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Verantwoordelijke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4C6E6"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Opdrachtnemer</w:t>
            </w:r>
          </w:p>
        </w:tc>
      </w:tr>
      <w:tr w:rsidR="003A455A" w:rsidRPr="003A455A" w14:paraId="4A919102" w14:textId="77777777" w:rsidTr="286AD81B">
        <w:trPr>
          <w:trHeight w:val="402"/>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BCCAF7"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Rapportagefrequentie en vorm</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3E18D" w14:textId="155FE569" w:rsidR="0C06475A" w:rsidRPr="003A455A" w:rsidRDefault="444159F3" w:rsidP="286AD81B">
            <w:pPr>
              <w:rPr>
                <w:rFonts w:asciiTheme="minorHAnsi" w:eastAsia="Calibri" w:hAnsiTheme="minorHAnsi" w:cstheme="minorBidi"/>
                <w:sz w:val="22"/>
                <w:szCs w:val="22"/>
              </w:rPr>
            </w:pPr>
            <w:r w:rsidRPr="286AD81B">
              <w:rPr>
                <w:rFonts w:asciiTheme="minorHAnsi" w:eastAsia="Calibri" w:hAnsiTheme="minorHAnsi" w:cstheme="minorBidi"/>
                <w:sz w:val="22"/>
                <w:szCs w:val="22"/>
              </w:rPr>
              <w:t xml:space="preserve">De Opdrachtnemer verstrekt per kwartaal een overzicht in Excel van </w:t>
            </w:r>
            <w:r w:rsidR="4CB8201D" w:rsidRPr="286AD81B">
              <w:rPr>
                <w:rFonts w:asciiTheme="minorHAnsi" w:eastAsia="Calibri" w:hAnsiTheme="minorHAnsi" w:cstheme="minorBidi"/>
                <w:sz w:val="22"/>
                <w:szCs w:val="22"/>
              </w:rPr>
              <w:t xml:space="preserve">het werkelijke percentage gebreken </w:t>
            </w:r>
            <w:r w:rsidRPr="286AD81B">
              <w:rPr>
                <w:rFonts w:asciiTheme="minorHAnsi" w:eastAsia="Calibri" w:hAnsiTheme="minorHAnsi" w:cstheme="minorBidi"/>
                <w:sz w:val="22"/>
                <w:szCs w:val="22"/>
              </w:rPr>
              <w:t>i.r</w:t>
            </w:r>
            <w:r w:rsidR="00264766" w:rsidRPr="286AD81B">
              <w:rPr>
                <w:rFonts w:asciiTheme="minorHAnsi" w:eastAsia="Calibri" w:hAnsiTheme="minorHAnsi" w:cstheme="minorBidi"/>
                <w:sz w:val="22"/>
                <w:szCs w:val="22"/>
              </w:rPr>
              <w:t>.</w:t>
            </w:r>
            <w:r w:rsidRPr="286AD81B">
              <w:rPr>
                <w:rFonts w:asciiTheme="minorHAnsi" w:eastAsia="Calibri" w:hAnsiTheme="minorHAnsi" w:cstheme="minorBidi"/>
                <w:sz w:val="22"/>
                <w:szCs w:val="22"/>
              </w:rPr>
              <w:t xml:space="preserve">t. de afgesproken </w:t>
            </w:r>
            <w:r w:rsidR="735CD6A9" w:rsidRPr="286AD81B">
              <w:rPr>
                <w:rFonts w:asciiTheme="minorHAnsi" w:eastAsia="Calibri" w:hAnsiTheme="minorHAnsi" w:cstheme="minorBidi"/>
                <w:sz w:val="22"/>
                <w:szCs w:val="22"/>
              </w:rPr>
              <w:t>norm</w:t>
            </w:r>
            <w:r w:rsidRPr="286AD81B">
              <w:rPr>
                <w:rFonts w:asciiTheme="minorHAnsi" w:eastAsia="Calibri" w:hAnsiTheme="minorHAnsi" w:cstheme="minorBidi"/>
                <w:sz w:val="22"/>
                <w:szCs w:val="22"/>
              </w:rPr>
              <w:t xml:space="preserve">.  </w:t>
            </w:r>
          </w:p>
          <w:p w14:paraId="2AADF9EC" w14:textId="652FB772" w:rsidR="0C06475A" w:rsidRPr="003A455A" w:rsidRDefault="0C06475A" w:rsidP="0C06475A">
            <w:pPr>
              <w:rPr>
                <w:rFonts w:asciiTheme="minorHAnsi" w:eastAsia="Calibri" w:hAnsiTheme="minorHAnsi" w:cstheme="minorHAnsi"/>
                <w:sz w:val="22"/>
                <w:szCs w:val="22"/>
              </w:rPr>
            </w:pPr>
          </w:p>
        </w:tc>
      </w:tr>
      <w:tr w:rsidR="003A455A" w:rsidRPr="003A455A" w14:paraId="4FC4ADF6" w14:textId="77777777" w:rsidTr="286AD81B">
        <w:trPr>
          <w:trHeight w:val="272"/>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28D8B6"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Evaluatie</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503E"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 4x per jaar tijdens het tactisch overleg.</w:t>
            </w:r>
          </w:p>
        </w:tc>
      </w:tr>
      <w:tr w:rsidR="003A455A" w:rsidRPr="003A455A" w14:paraId="538EA760" w14:textId="77777777" w:rsidTr="286AD81B">
        <w:trPr>
          <w:trHeight w:val="515"/>
        </w:trPr>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DDA197"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 xml:space="preserve">Consequentie niet behalen KPI </w:t>
            </w:r>
          </w:p>
        </w:tc>
        <w:tc>
          <w:tcPr>
            <w:tcW w:w="67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6936C6"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Het niet behalen van de KPI zal op de volgende manieren opgepakt worden:</w:t>
            </w:r>
          </w:p>
          <w:p w14:paraId="2D81FE50" w14:textId="77777777" w:rsidR="0C06475A" w:rsidRPr="003A455A" w:rsidRDefault="0C06475A" w:rsidP="0C06475A">
            <w:pPr>
              <w:rPr>
                <w:rFonts w:asciiTheme="minorHAnsi" w:eastAsia="Calibri" w:hAnsiTheme="minorHAnsi" w:cstheme="minorHAnsi"/>
                <w:sz w:val="22"/>
                <w:szCs w:val="22"/>
              </w:rPr>
            </w:pPr>
            <w:r w:rsidRPr="003A455A">
              <w:rPr>
                <w:rFonts w:asciiTheme="minorHAnsi" w:eastAsia="Calibri" w:hAnsiTheme="minorHAnsi" w:cstheme="minorHAnsi"/>
                <w:sz w:val="22"/>
                <w:szCs w:val="22"/>
              </w:rPr>
              <w:t>Opdrachtnemer stelt een verbeterplan op om de prestatie te verbeteren.</w:t>
            </w:r>
          </w:p>
        </w:tc>
      </w:tr>
    </w:tbl>
    <w:p w14:paraId="7022F258" w14:textId="5D1CD62B" w:rsidR="0C06475A" w:rsidRPr="003A455A" w:rsidRDefault="0C06475A" w:rsidP="0C06475A">
      <w:pPr>
        <w:rPr>
          <w:rFonts w:ascii="Verdana-Bold" w:eastAsiaTheme="minorEastAsia" w:hAnsi="Verdana-Bold" w:cs="Verdana-Bold"/>
          <w:b/>
          <w:bCs/>
          <w:sz w:val="18"/>
          <w:szCs w:val="18"/>
        </w:rPr>
      </w:pPr>
    </w:p>
    <w:p w14:paraId="5AF8A220" w14:textId="0E273104" w:rsidR="000E136F" w:rsidRPr="003A455A" w:rsidRDefault="000E136F">
      <w:pPr>
        <w:rPr>
          <w:rFonts w:asciiTheme="minorHAnsi" w:eastAsiaTheme="minorHAnsi" w:hAnsiTheme="minorHAnsi" w:cstheme="minorHAnsi"/>
          <w:b/>
          <w:bCs/>
          <w:sz w:val="22"/>
          <w:szCs w:val="22"/>
        </w:rPr>
      </w:pPr>
      <w:r w:rsidRPr="003A455A">
        <w:rPr>
          <w:rFonts w:asciiTheme="minorHAnsi" w:eastAsiaTheme="minorHAnsi" w:hAnsiTheme="minorHAnsi" w:cstheme="minorHAnsi"/>
          <w:b/>
          <w:bCs/>
          <w:sz w:val="22"/>
          <w:szCs w:val="22"/>
        </w:rPr>
        <w:t xml:space="preserve">Evaluatie </w:t>
      </w:r>
      <w:proofErr w:type="spellStart"/>
      <w:r w:rsidRPr="003A455A">
        <w:rPr>
          <w:rFonts w:asciiTheme="minorHAnsi" w:eastAsiaTheme="minorHAnsi" w:hAnsiTheme="minorHAnsi" w:cstheme="minorHAnsi"/>
          <w:b/>
          <w:bCs/>
          <w:sz w:val="22"/>
          <w:szCs w:val="22"/>
        </w:rPr>
        <w:t>KPI's</w:t>
      </w:r>
      <w:proofErr w:type="spellEnd"/>
      <w:r w:rsidR="003A455A" w:rsidRPr="003A455A">
        <w:rPr>
          <w:rFonts w:asciiTheme="minorHAnsi" w:eastAsiaTheme="minorHAnsi" w:hAnsiTheme="minorHAnsi" w:cstheme="minorHAnsi"/>
          <w:b/>
          <w:bCs/>
          <w:sz w:val="22"/>
          <w:szCs w:val="22"/>
        </w:rPr>
        <w:t>:</w:t>
      </w:r>
    </w:p>
    <w:p w14:paraId="53128261" w14:textId="77777777" w:rsidR="000E136F" w:rsidRPr="003A455A" w:rsidRDefault="000E136F">
      <w:pPr>
        <w:rPr>
          <w:rFonts w:asciiTheme="minorHAnsi" w:eastAsiaTheme="minorHAnsi" w:hAnsiTheme="minorHAnsi" w:cstheme="minorHAnsi"/>
          <w:b/>
          <w:bCs/>
          <w:sz w:val="22"/>
          <w:szCs w:val="22"/>
        </w:rPr>
      </w:pPr>
    </w:p>
    <w:p w14:paraId="58E02E4C" w14:textId="6C12FE5E" w:rsidR="00E36AE7" w:rsidRPr="003A455A" w:rsidRDefault="00E36AE7" w:rsidP="000E136F">
      <w:pPr>
        <w:autoSpaceDE w:val="0"/>
        <w:autoSpaceDN w:val="0"/>
        <w:adjustRightInd w:val="0"/>
        <w:spacing w:before="0" w:after="0"/>
        <w:rPr>
          <w:rFonts w:asciiTheme="minorHAnsi" w:eastAsia="Calibri" w:hAnsiTheme="minorHAnsi" w:cstheme="minorHAnsi"/>
          <w:sz w:val="22"/>
          <w:szCs w:val="22"/>
        </w:rPr>
      </w:pPr>
      <w:r w:rsidRPr="003A455A">
        <w:rPr>
          <w:rFonts w:asciiTheme="minorHAnsi" w:hAnsiTheme="minorHAnsi" w:cstheme="minorHAnsi"/>
          <w:sz w:val="22"/>
          <w:szCs w:val="22"/>
        </w:rPr>
        <w:t xml:space="preserve">De geleverde prestaties worden vier keer per jaar besproken tijdens het Kwartaaloverleg, waarbij de </w:t>
      </w:r>
      <w:proofErr w:type="spellStart"/>
      <w:r w:rsidRPr="003A455A">
        <w:rPr>
          <w:rFonts w:asciiTheme="minorHAnsi" w:hAnsiTheme="minorHAnsi" w:cstheme="minorHAnsi"/>
          <w:sz w:val="22"/>
          <w:szCs w:val="22"/>
        </w:rPr>
        <w:t>KPI's</w:t>
      </w:r>
      <w:proofErr w:type="spellEnd"/>
      <w:r w:rsidRPr="003A455A">
        <w:rPr>
          <w:rFonts w:asciiTheme="minorHAnsi" w:hAnsiTheme="minorHAnsi" w:cstheme="minorHAnsi"/>
          <w:sz w:val="22"/>
          <w:szCs w:val="22"/>
        </w:rPr>
        <w:t xml:space="preserve"> worden gebruikt om continue verbetering te realiseren. Na het meten van de resultaten worden de </w:t>
      </w:r>
      <w:proofErr w:type="spellStart"/>
      <w:r w:rsidRPr="003A455A">
        <w:rPr>
          <w:rFonts w:asciiTheme="minorHAnsi" w:hAnsiTheme="minorHAnsi" w:cstheme="minorHAnsi"/>
          <w:sz w:val="22"/>
          <w:szCs w:val="22"/>
        </w:rPr>
        <w:t>KPI's</w:t>
      </w:r>
      <w:proofErr w:type="spellEnd"/>
      <w:r w:rsidRPr="003A455A">
        <w:rPr>
          <w:rFonts w:asciiTheme="minorHAnsi" w:hAnsiTheme="minorHAnsi" w:cstheme="minorHAnsi"/>
          <w:sz w:val="22"/>
          <w:szCs w:val="22"/>
        </w:rPr>
        <w:t xml:space="preserve"> geëvalueerd en, indien nodig, aangepast.</w:t>
      </w:r>
    </w:p>
    <w:p w14:paraId="2E61C59B" w14:textId="217639CF" w:rsidR="28E05495" w:rsidRPr="003A455A" w:rsidRDefault="28E05495" w:rsidP="28E05495">
      <w:pPr>
        <w:spacing w:before="0" w:after="0"/>
        <w:rPr>
          <w:rFonts w:asciiTheme="minorHAnsi" w:eastAsia="Calibri" w:hAnsiTheme="minorHAnsi" w:cstheme="minorHAnsi"/>
          <w:sz w:val="22"/>
          <w:szCs w:val="22"/>
        </w:rPr>
      </w:pPr>
    </w:p>
    <w:p w14:paraId="14299806" w14:textId="71964E96" w:rsidR="000E136F" w:rsidRPr="003A455A" w:rsidRDefault="000E136F" w:rsidP="286AD81B">
      <w:pPr>
        <w:autoSpaceDE w:val="0"/>
        <w:autoSpaceDN w:val="0"/>
        <w:adjustRightInd w:val="0"/>
        <w:spacing w:before="0" w:after="0"/>
        <w:rPr>
          <w:rFonts w:asciiTheme="minorHAnsi" w:eastAsia="Calibri" w:hAnsiTheme="minorHAnsi" w:cstheme="minorBidi"/>
          <w:sz w:val="22"/>
          <w:szCs w:val="22"/>
        </w:rPr>
      </w:pPr>
      <w:r w:rsidRPr="286AD81B">
        <w:rPr>
          <w:rFonts w:asciiTheme="minorHAnsi" w:eastAsia="Calibri" w:hAnsiTheme="minorHAnsi" w:cstheme="minorBidi"/>
          <w:sz w:val="22"/>
          <w:szCs w:val="22"/>
        </w:rPr>
        <w:t>Als blijkt dat de Opdrachtnemer onvoldoende scoort op een KPI('s) dan wordt er</w:t>
      </w:r>
      <w:r w:rsidR="5A803619" w:rsidRPr="286AD81B">
        <w:rPr>
          <w:rFonts w:asciiTheme="minorHAnsi" w:eastAsia="Calibri" w:hAnsiTheme="minorHAnsi" w:cstheme="minorBidi"/>
          <w:sz w:val="22"/>
          <w:szCs w:val="22"/>
        </w:rPr>
        <w:t xml:space="preserve"> </w:t>
      </w:r>
      <w:r w:rsidRPr="286AD81B">
        <w:rPr>
          <w:rFonts w:asciiTheme="minorHAnsi" w:eastAsia="Calibri" w:hAnsiTheme="minorHAnsi" w:cstheme="minorBidi"/>
          <w:sz w:val="22"/>
          <w:szCs w:val="22"/>
        </w:rPr>
        <w:t xml:space="preserve">binnen </w:t>
      </w:r>
      <w:r w:rsidR="009F77D8" w:rsidRPr="286AD81B">
        <w:rPr>
          <w:rFonts w:asciiTheme="minorHAnsi" w:eastAsia="Calibri" w:hAnsiTheme="minorHAnsi" w:cstheme="minorBidi"/>
          <w:sz w:val="22"/>
          <w:szCs w:val="22"/>
        </w:rPr>
        <w:t>twee</w:t>
      </w:r>
    </w:p>
    <w:p w14:paraId="70B8A2AF" w14:textId="242FEC10" w:rsidR="000E136F" w:rsidRPr="003A455A" w:rsidRDefault="009F77D8" w:rsidP="000E136F">
      <w:pPr>
        <w:autoSpaceDE w:val="0"/>
        <w:autoSpaceDN w:val="0"/>
        <w:adjustRightInd w:val="0"/>
        <w:spacing w:before="0" w:after="0"/>
        <w:rPr>
          <w:rFonts w:asciiTheme="minorHAnsi" w:eastAsia="Calibri" w:hAnsiTheme="minorHAnsi" w:cstheme="minorHAnsi"/>
          <w:sz w:val="22"/>
          <w:szCs w:val="22"/>
        </w:rPr>
      </w:pPr>
      <w:r w:rsidRPr="003A455A">
        <w:rPr>
          <w:rFonts w:asciiTheme="minorHAnsi" w:eastAsia="Calibri" w:hAnsiTheme="minorHAnsi" w:cstheme="minorHAnsi"/>
          <w:sz w:val="22"/>
          <w:szCs w:val="22"/>
        </w:rPr>
        <w:t>we</w:t>
      </w:r>
      <w:r w:rsidR="000E136F" w:rsidRPr="003A455A">
        <w:rPr>
          <w:rFonts w:asciiTheme="minorHAnsi" w:eastAsia="Calibri" w:hAnsiTheme="minorHAnsi" w:cstheme="minorHAnsi"/>
          <w:sz w:val="22"/>
          <w:szCs w:val="22"/>
        </w:rPr>
        <w:t>k</w:t>
      </w:r>
      <w:r w:rsidRPr="003A455A">
        <w:rPr>
          <w:rFonts w:asciiTheme="minorHAnsi" w:eastAsia="Calibri" w:hAnsiTheme="minorHAnsi" w:cstheme="minorHAnsi"/>
          <w:sz w:val="22"/>
          <w:szCs w:val="22"/>
        </w:rPr>
        <w:t>en</w:t>
      </w:r>
      <w:r w:rsidR="000E136F" w:rsidRPr="003A455A">
        <w:rPr>
          <w:rFonts w:asciiTheme="minorHAnsi" w:eastAsia="Calibri" w:hAnsiTheme="minorHAnsi" w:cstheme="minorHAnsi"/>
          <w:sz w:val="22"/>
          <w:szCs w:val="22"/>
        </w:rPr>
        <w:t xml:space="preserve"> een verbeterplan aangeleverd voor deze KPI('s). De verbeteractie(s) dienen binnen</w:t>
      </w:r>
    </w:p>
    <w:p w14:paraId="4D3485D9" w14:textId="19C6E863" w:rsidR="000E136F" w:rsidRPr="003A455A" w:rsidRDefault="009F77D8" w:rsidP="000E136F">
      <w:pPr>
        <w:autoSpaceDE w:val="0"/>
        <w:autoSpaceDN w:val="0"/>
        <w:adjustRightInd w:val="0"/>
        <w:spacing w:before="0" w:after="0"/>
        <w:rPr>
          <w:rFonts w:asciiTheme="minorHAnsi" w:eastAsia="Calibri" w:hAnsiTheme="minorHAnsi" w:cstheme="minorHAnsi"/>
          <w:sz w:val="22"/>
          <w:szCs w:val="22"/>
        </w:rPr>
      </w:pPr>
      <w:r w:rsidRPr="003A455A">
        <w:rPr>
          <w:rFonts w:asciiTheme="minorHAnsi" w:eastAsia="Calibri" w:hAnsiTheme="minorHAnsi" w:cstheme="minorHAnsi"/>
          <w:sz w:val="22"/>
          <w:szCs w:val="22"/>
        </w:rPr>
        <w:t>vier</w:t>
      </w:r>
      <w:r w:rsidR="000E136F" w:rsidRPr="003A455A">
        <w:rPr>
          <w:rFonts w:asciiTheme="minorHAnsi" w:eastAsia="Calibri" w:hAnsiTheme="minorHAnsi" w:cstheme="minorHAnsi"/>
          <w:sz w:val="22"/>
          <w:szCs w:val="22"/>
        </w:rPr>
        <w:t xml:space="preserve"> weken na aanlevering van het verbet</w:t>
      </w:r>
      <w:r w:rsidRPr="003A455A">
        <w:rPr>
          <w:rFonts w:asciiTheme="minorHAnsi" w:eastAsia="Calibri" w:hAnsiTheme="minorHAnsi" w:cstheme="minorHAnsi"/>
          <w:sz w:val="22"/>
          <w:szCs w:val="22"/>
        </w:rPr>
        <w:t>erplan daadwerkelijk te zijn geë</w:t>
      </w:r>
      <w:r w:rsidR="000E136F" w:rsidRPr="003A455A">
        <w:rPr>
          <w:rFonts w:asciiTheme="minorHAnsi" w:eastAsia="Calibri" w:hAnsiTheme="minorHAnsi" w:cstheme="minorHAnsi"/>
          <w:sz w:val="22"/>
          <w:szCs w:val="22"/>
        </w:rPr>
        <w:t>ffectueerd.</w:t>
      </w:r>
    </w:p>
    <w:p w14:paraId="5FEE80E8" w14:textId="1A0CDD2A" w:rsidR="3AD04B06" w:rsidRPr="003A455A" w:rsidRDefault="3AD04B06" w:rsidP="3AD04B06">
      <w:pPr>
        <w:spacing w:before="0" w:after="0"/>
        <w:rPr>
          <w:rFonts w:asciiTheme="minorHAnsi" w:eastAsia="Calibri" w:hAnsiTheme="minorHAnsi" w:cstheme="minorHAnsi"/>
          <w:sz w:val="22"/>
          <w:szCs w:val="22"/>
        </w:rPr>
      </w:pPr>
    </w:p>
    <w:p w14:paraId="0E4968D4" w14:textId="109024B9" w:rsidR="00473120" w:rsidRPr="003A455A" w:rsidRDefault="00CD4CEE" w:rsidP="3AD04B06">
      <w:pPr>
        <w:autoSpaceDE w:val="0"/>
        <w:autoSpaceDN w:val="0"/>
        <w:adjustRightInd w:val="0"/>
        <w:spacing w:before="0" w:after="0"/>
        <w:rPr>
          <w:rFonts w:asciiTheme="minorHAnsi" w:eastAsia="Calibri" w:hAnsiTheme="minorHAnsi" w:cstheme="minorHAnsi"/>
          <w:b/>
          <w:bCs/>
          <w:sz w:val="22"/>
          <w:szCs w:val="22"/>
        </w:rPr>
      </w:pPr>
      <w:proofErr w:type="spellStart"/>
      <w:r w:rsidRPr="003A455A">
        <w:rPr>
          <w:rFonts w:asciiTheme="minorHAnsi" w:eastAsia="Calibri" w:hAnsiTheme="minorHAnsi" w:cstheme="minorHAnsi"/>
          <w:b/>
          <w:bCs/>
          <w:sz w:val="22"/>
          <w:szCs w:val="22"/>
        </w:rPr>
        <w:t>KPI’s</w:t>
      </w:r>
      <w:proofErr w:type="spellEnd"/>
      <w:r w:rsidRPr="003A455A">
        <w:rPr>
          <w:rFonts w:asciiTheme="minorHAnsi" w:eastAsia="Calibri" w:hAnsiTheme="minorHAnsi" w:cstheme="minorHAnsi"/>
          <w:b/>
          <w:bCs/>
          <w:sz w:val="22"/>
          <w:szCs w:val="22"/>
        </w:rPr>
        <w:t xml:space="preserve"> aan te reiken door de inschrijver</w:t>
      </w:r>
      <w:r w:rsidR="36B9B6DC" w:rsidRPr="003A455A">
        <w:rPr>
          <w:rFonts w:asciiTheme="minorHAnsi" w:eastAsia="Calibri" w:hAnsiTheme="minorHAnsi" w:cstheme="minorHAnsi"/>
          <w:b/>
          <w:bCs/>
          <w:sz w:val="22"/>
          <w:szCs w:val="22"/>
        </w:rPr>
        <w:t xml:space="preserve"> (zie kwalitatief gunningscriterium 12):</w:t>
      </w:r>
    </w:p>
    <w:p w14:paraId="04DD7E84" w14:textId="77777777" w:rsidR="003A455A" w:rsidRPr="003A455A" w:rsidRDefault="003A455A" w:rsidP="3AD04B06">
      <w:pPr>
        <w:autoSpaceDE w:val="0"/>
        <w:autoSpaceDN w:val="0"/>
        <w:adjustRightInd w:val="0"/>
        <w:spacing w:before="0" w:after="0"/>
        <w:rPr>
          <w:rFonts w:asciiTheme="minorHAnsi" w:eastAsia="Calibri" w:hAnsiTheme="minorHAnsi" w:cstheme="minorHAnsi"/>
          <w:b/>
          <w:bCs/>
          <w:sz w:val="22"/>
          <w:szCs w:val="22"/>
        </w:rPr>
      </w:pPr>
    </w:p>
    <w:p w14:paraId="5AA491B7" w14:textId="1B1C34FA" w:rsidR="00473120" w:rsidRPr="003A455A" w:rsidRDefault="00473120" w:rsidP="00473120">
      <w:pPr>
        <w:autoSpaceDE w:val="0"/>
        <w:autoSpaceDN w:val="0"/>
        <w:adjustRightInd w:val="0"/>
        <w:spacing w:before="0" w:after="0"/>
        <w:rPr>
          <w:rFonts w:asciiTheme="minorHAnsi" w:hAnsiTheme="minorHAnsi" w:cstheme="minorHAnsi"/>
          <w:sz w:val="22"/>
          <w:szCs w:val="22"/>
        </w:rPr>
      </w:pPr>
      <w:r w:rsidRPr="003A455A">
        <w:rPr>
          <w:rFonts w:asciiTheme="minorHAnsi" w:eastAsiaTheme="minorEastAsia" w:hAnsiTheme="minorHAnsi" w:cstheme="minorHAnsi"/>
          <w:sz w:val="22"/>
          <w:szCs w:val="22"/>
        </w:rPr>
        <w:t xml:space="preserve">Welke </w:t>
      </w:r>
      <w:proofErr w:type="spellStart"/>
      <w:r w:rsidRPr="003A455A">
        <w:rPr>
          <w:rFonts w:asciiTheme="minorHAnsi" w:eastAsiaTheme="minorEastAsia" w:hAnsiTheme="minorHAnsi" w:cstheme="minorHAnsi"/>
          <w:sz w:val="22"/>
          <w:szCs w:val="22"/>
        </w:rPr>
        <w:t>KPI's</w:t>
      </w:r>
      <w:proofErr w:type="spellEnd"/>
      <w:r w:rsidRPr="003A455A">
        <w:rPr>
          <w:rFonts w:asciiTheme="minorHAnsi" w:eastAsiaTheme="minorEastAsia" w:hAnsiTheme="minorHAnsi" w:cstheme="minorHAnsi"/>
          <w:sz w:val="22"/>
          <w:szCs w:val="22"/>
        </w:rPr>
        <w:t xml:space="preserve"> (maximaal drie), in aanvulling op de </w:t>
      </w:r>
      <w:r w:rsidR="2CC3C308" w:rsidRPr="003A455A">
        <w:rPr>
          <w:rFonts w:asciiTheme="minorHAnsi" w:eastAsiaTheme="minorEastAsia" w:hAnsiTheme="minorHAnsi" w:cstheme="minorHAnsi"/>
          <w:sz w:val="22"/>
          <w:szCs w:val="22"/>
        </w:rPr>
        <w:t xml:space="preserve">hierboven genoemde 4 </w:t>
      </w:r>
      <w:proofErr w:type="spellStart"/>
      <w:r w:rsidRPr="003A455A">
        <w:rPr>
          <w:rFonts w:asciiTheme="minorHAnsi" w:eastAsiaTheme="minorEastAsia" w:hAnsiTheme="minorHAnsi" w:cstheme="minorHAnsi"/>
          <w:sz w:val="22"/>
          <w:szCs w:val="22"/>
        </w:rPr>
        <w:t>KPI’s</w:t>
      </w:r>
      <w:proofErr w:type="spellEnd"/>
      <w:r w:rsidR="42EB3DE9" w:rsidRPr="003A455A">
        <w:rPr>
          <w:rFonts w:asciiTheme="minorHAnsi" w:eastAsiaTheme="minorEastAsia" w:hAnsiTheme="minorHAnsi" w:cstheme="minorHAnsi"/>
          <w:sz w:val="22"/>
          <w:szCs w:val="22"/>
        </w:rPr>
        <w:t xml:space="preserve"> (ook gemeld in </w:t>
      </w:r>
      <w:proofErr w:type="spellStart"/>
      <w:r w:rsidR="42EB3DE9" w:rsidRPr="003A455A">
        <w:rPr>
          <w:rFonts w:asciiTheme="minorHAnsi" w:eastAsiaTheme="minorEastAsia" w:hAnsiTheme="minorHAnsi" w:cstheme="minorHAnsi"/>
          <w:sz w:val="22"/>
          <w:szCs w:val="22"/>
        </w:rPr>
        <w:t>PvE</w:t>
      </w:r>
      <w:proofErr w:type="spellEnd"/>
      <w:r w:rsidR="42EB3DE9" w:rsidRPr="003A455A">
        <w:rPr>
          <w:rFonts w:asciiTheme="minorHAnsi" w:eastAsiaTheme="minorEastAsia" w:hAnsiTheme="minorHAnsi" w:cstheme="minorHAnsi"/>
          <w:sz w:val="22"/>
          <w:szCs w:val="22"/>
        </w:rPr>
        <w:t xml:space="preserve">) </w:t>
      </w:r>
      <w:r w:rsidRPr="003A455A">
        <w:rPr>
          <w:rFonts w:asciiTheme="minorHAnsi" w:eastAsiaTheme="minorEastAsia" w:hAnsiTheme="minorHAnsi" w:cstheme="minorHAnsi"/>
          <w:sz w:val="22"/>
          <w:szCs w:val="22"/>
        </w:rPr>
        <w:t xml:space="preserve">stelt u voor te gaan toetsen en hoe gaat u deze </w:t>
      </w:r>
      <w:proofErr w:type="spellStart"/>
      <w:r w:rsidRPr="003A455A">
        <w:rPr>
          <w:rFonts w:asciiTheme="minorHAnsi" w:eastAsiaTheme="minorEastAsia" w:hAnsiTheme="minorHAnsi" w:cstheme="minorHAnsi"/>
          <w:sz w:val="22"/>
          <w:szCs w:val="22"/>
        </w:rPr>
        <w:t>KPI's</w:t>
      </w:r>
      <w:proofErr w:type="spellEnd"/>
      <w:r w:rsidRPr="003A455A">
        <w:rPr>
          <w:rFonts w:asciiTheme="minorHAnsi" w:eastAsiaTheme="minorEastAsia" w:hAnsiTheme="minorHAnsi" w:cstheme="minorHAnsi"/>
          <w:sz w:val="22"/>
          <w:szCs w:val="22"/>
        </w:rPr>
        <w:t xml:space="preserve"> inhoudelijk qua meet- en frequentiemethodiek aanleveren? </w:t>
      </w:r>
    </w:p>
    <w:p w14:paraId="1CB83FF8" w14:textId="3DF328DE" w:rsidR="00473120" w:rsidRPr="003A455A" w:rsidRDefault="00473120" w:rsidP="00473120">
      <w:pPr>
        <w:autoSpaceDE w:val="0"/>
        <w:autoSpaceDN w:val="0"/>
        <w:adjustRightInd w:val="0"/>
        <w:spacing w:before="0" w:after="0"/>
        <w:rPr>
          <w:rFonts w:asciiTheme="minorHAnsi" w:hAnsiTheme="minorHAnsi" w:cstheme="minorHAnsi"/>
          <w:sz w:val="22"/>
          <w:szCs w:val="22"/>
        </w:rPr>
      </w:pPr>
    </w:p>
    <w:p w14:paraId="16D45AD1" w14:textId="37DA2A4D" w:rsidR="00473120" w:rsidRPr="003A455A" w:rsidRDefault="00473120" w:rsidP="00473120">
      <w:pPr>
        <w:autoSpaceDE w:val="0"/>
        <w:autoSpaceDN w:val="0"/>
        <w:adjustRightInd w:val="0"/>
        <w:spacing w:before="0" w:after="0"/>
        <w:rPr>
          <w:rFonts w:asciiTheme="minorHAnsi" w:hAnsiTheme="minorHAnsi" w:cstheme="minorHAnsi"/>
          <w:sz w:val="22"/>
          <w:szCs w:val="22"/>
        </w:rPr>
      </w:pPr>
      <w:r w:rsidRPr="003A455A">
        <w:rPr>
          <w:rFonts w:asciiTheme="minorHAnsi" w:eastAsiaTheme="minorEastAsia" w:hAnsiTheme="minorHAnsi" w:cstheme="minorHAnsi"/>
          <w:sz w:val="22"/>
          <w:szCs w:val="22"/>
        </w:rPr>
        <w:t xml:space="preserve">Werk de </w:t>
      </w:r>
      <w:proofErr w:type="spellStart"/>
      <w:r w:rsidRPr="003A455A">
        <w:rPr>
          <w:rFonts w:asciiTheme="minorHAnsi" w:eastAsiaTheme="minorEastAsia" w:hAnsiTheme="minorHAnsi" w:cstheme="minorHAnsi"/>
          <w:sz w:val="22"/>
          <w:szCs w:val="22"/>
        </w:rPr>
        <w:t>KPI's</w:t>
      </w:r>
      <w:proofErr w:type="spellEnd"/>
      <w:r w:rsidRPr="003A455A">
        <w:rPr>
          <w:rFonts w:asciiTheme="minorHAnsi" w:eastAsiaTheme="minorEastAsia" w:hAnsiTheme="minorHAnsi" w:cstheme="minorHAnsi"/>
          <w:sz w:val="22"/>
          <w:szCs w:val="22"/>
        </w:rPr>
        <w:t xml:space="preserve"> SMART uit</w:t>
      </w:r>
      <w:r w:rsidR="1053D8DF" w:rsidRPr="003A455A">
        <w:rPr>
          <w:rFonts w:asciiTheme="minorHAnsi" w:eastAsiaTheme="minorEastAsia" w:hAnsiTheme="minorHAnsi" w:cstheme="minorHAnsi"/>
          <w:sz w:val="22"/>
          <w:szCs w:val="22"/>
        </w:rPr>
        <w:t xml:space="preserve"> </w:t>
      </w:r>
      <w:r w:rsidRPr="003A455A">
        <w:rPr>
          <w:rFonts w:asciiTheme="minorHAnsi" w:eastAsiaTheme="minorEastAsia" w:hAnsiTheme="minorHAnsi" w:cstheme="minorHAnsi"/>
          <w:sz w:val="22"/>
          <w:szCs w:val="22"/>
        </w:rPr>
        <w:t>conform onderstaande punten:</w:t>
      </w:r>
    </w:p>
    <w:p w14:paraId="174E7075" w14:textId="77777777" w:rsidR="00473120" w:rsidRPr="003A455A" w:rsidRDefault="00473120" w:rsidP="00473120">
      <w:pPr>
        <w:pStyle w:val="Lijstalinea"/>
        <w:numPr>
          <w:ilvl w:val="0"/>
          <w:numId w:val="4"/>
        </w:numPr>
        <w:autoSpaceDE w:val="0"/>
        <w:autoSpaceDN w:val="0"/>
        <w:adjustRightInd w:val="0"/>
        <w:spacing w:before="0" w:after="0"/>
        <w:rPr>
          <w:rFonts w:asciiTheme="minorHAnsi" w:hAnsiTheme="minorHAnsi" w:cstheme="minorHAnsi"/>
          <w:sz w:val="22"/>
          <w:szCs w:val="22"/>
        </w:rPr>
      </w:pPr>
      <w:r w:rsidRPr="003A455A">
        <w:rPr>
          <w:rFonts w:asciiTheme="minorHAnsi" w:eastAsiaTheme="minorEastAsia" w:hAnsiTheme="minorHAnsi" w:cstheme="minorHAnsi"/>
          <w:sz w:val="22"/>
          <w:szCs w:val="22"/>
        </w:rPr>
        <w:t>Definitie;</w:t>
      </w:r>
    </w:p>
    <w:p w14:paraId="7BB55900" w14:textId="77777777" w:rsidR="00473120" w:rsidRPr="003A455A" w:rsidRDefault="00473120" w:rsidP="00473120">
      <w:pPr>
        <w:pStyle w:val="Lijstalinea"/>
        <w:numPr>
          <w:ilvl w:val="0"/>
          <w:numId w:val="4"/>
        </w:numPr>
        <w:autoSpaceDE w:val="0"/>
        <w:autoSpaceDN w:val="0"/>
        <w:adjustRightInd w:val="0"/>
        <w:spacing w:before="0" w:after="0"/>
        <w:rPr>
          <w:rFonts w:asciiTheme="minorHAnsi" w:hAnsiTheme="minorHAnsi" w:cstheme="minorHAnsi"/>
          <w:sz w:val="22"/>
          <w:szCs w:val="22"/>
        </w:rPr>
      </w:pPr>
      <w:r w:rsidRPr="003A455A">
        <w:rPr>
          <w:rFonts w:asciiTheme="minorHAnsi" w:eastAsiaTheme="minorEastAsia" w:hAnsiTheme="minorHAnsi" w:cstheme="minorHAnsi"/>
          <w:sz w:val="22"/>
          <w:szCs w:val="22"/>
        </w:rPr>
        <w:t>Norm;</w:t>
      </w:r>
    </w:p>
    <w:p w14:paraId="331A8B37" w14:textId="77777777" w:rsidR="00473120" w:rsidRPr="003A455A" w:rsidRDefault="00473120" w:rsidP="00473120">
      <w:pPr>
        <w:pStyle w:val="Lijstalinea"/>
        <w:numPr>
          <w:ilvl w:val="0"/>
          <w:numId w:val="4"/>
        </w:numPr>
        <w:autoSpaceDE w:val="0"/>
        <w:autoSpaceDN w:val="0"/>
        <w:adjustRightInd w:val="0"/>
        <w:spacing w:before="0" w:after="0"/>
        <w:rPr>
          <w:rFonts w:asciiTheme="minorHAnsi" w:hAnsiTheme="minorHAnsi" w:cstheme="minorHAnsi"/>
          <w:sz w:val="22"/>
          <w:szCs w:val="22"/>
        </w:rPr>
      </w:pPr>
      <w:r w:rsidRPr="003A455A">
        <w:rPr>
          <w:rFonts w:asciiTheme="minorHAnsi" w:eastAsiaTheme="minorEastAsia" w:hAnsiTheme="minorHAnsi" w:cstheme="minorHAnsi"/>
          <w:sz w:val="22"/>
          <w:szCs w:val="22"/>
        </w:rPr>
        <w:t>Meetmethodiek;</w:t>
      </w:r>
    </w:p>
    <w:p w14:paraId="4F4DD21A" w14:textId="77777777" w:rsidR="00473120" w:rsidRPr="003A455A" w:rsidRDefault="00473120" w:rsidP="00473120">
      <w:pPr>
        <w:pStyle w:val="Lijstalinea"/>
        <w:numPr>
          <w:ilvl w:val="0"/>
          <w:numId w:val="4"/>
        </w:numPr>
        <w:autoSpaceDE w:val="0"/>
        <w:autoSpaceDN w:val="0"/>
        <w:adjustRightInd w:val="0"/>
        <w:spacing w:before="0" w:after="0"/>
        <w:rPr>
          <w:rFonts w:asciiTheme="minorHAnsi" w:hAnsiTheme="minorHAnsi" w:cstheme="minorHAnsi"/>
          <w:sz w:val="22"/>
          <w:szCs w:val="22"/>
        </w:rPr>
      </w:pPr>
      <w:r w:rsidRPr="003A455A">
        <w:rPr>
          <w:rFonts w:asciiTheme="minorHAnsi" w:eastAsiaTheme="minorEastAsia" w:hAnsiTheme="minorHAnsi" w:cstheme="minorHAnsi"/>
          <w:sz w:val="22"/>
          <w:szCs w:val="22"/>
        </w:rPr>
        <w:t>Meetfrequentie;</w:t>
      </w:r>
    </w:p>
    <w:p w14:paraId="4B1593F0" w14:textId="77777777" w:rsidR="00473120" w:rsidRPr="003A455A" w:rsidRDefault="00473120" w:rsidP="00473120">
      <w:pPr>
        <w:pStyle w:val="Lijstalinea"/>
        <w:numPr>
          <w:ilvl w:val="0"/>
          <w:numId w:val="4"/>
        </w:numPr>
        <w:autoSpaceDE w:val="0"/>
        <w:autoSpaceDN w:val="0"/>
        <w:adjustRightInd w:val="0"/>
        <w:spacing w:before="0" w:after="0"/>
        <w:rPr>
          <w:rFonts w:asciiTheme="minorHAnsi" w:hAnsiTheme="minorHAnsi" w:cstheme="minorHAnsi"/>
          <w:sz w:val="22"/>
          <w:szCs w:val="22"/>
        </w:rPr>
      </w:pPr>
      <w:r w:rsidRPr="003A455A">
        <w:rPr>
          <w:rFonts w:asciiTheme="minorHAnsi" w:eastAsiaTheme="minorEastAsia" w:hAnsiTheme="minorHAnsi" w:cstheme="minorHAnsi"/>
          <w:sz w:val="22"/>
          <w:szCs w:val="22"/>
        </w:rPr>
        <w:t>Verantwoordelijke;</w:t>
      </w:r>
    </w:p>
    <w:p w14:paraId="197531F0" w14:textId="77777777" w:rsidR="00473120" w:rsidRPr="003A455A" w:rsidRDefault="00473120" w:rsidP="00473120">
      <w:pPr>
        <w:pStyle w:val="Lijstalinea"/>
        <w:numPr>
          <w:ilvl w:val="0"/>
          <w:numId w:val="4"/>
        </w:numPr>
        <w:autoSpaceDE w:val="0"/>
        <w:autoSpaceDN w:val="0"/>
        <w:adjustRightInd w:val="0"/>
        <w:spacing w:before="0" w:after="0"/>
        <w:rPr>
          <w:rFonts w:asciiTheme="minorHAnsi" w:hAnsiTheme="minorHAnsi" w:cstheme="minorHAnsi"/>
          <w:sz w:val="22"/>
          <w:szCs w:val="22"/>
        </w:rPr>
      </w:pPr>
      <w:r w:rsidRPr="003A455A">
        <w:rPr>
          <w:rFonts w:asciiTheme="minorHAnsi" w:eastAsiaTheme="minorEastAsia" w:hAnsiTheme="minorHAnsi" w:cstheme="minorHAnsi"/>
          <w:sz w:val="22"/>
          <w:szCs w:val="22"/>
        </w:rPr>
        <w:lastRenderedPageBreak/>
        <w:t>Rapportagefrequentie en vorm;</w:t>
      </w:r>
    </w:p>
    <w:p w14:paraId="4622E4C9" w14:textId="77777777" w:rsidR="00473120" w:rsidRPr="003A455A" w:rsidRDefault="00473120" w:rsidP="00473120">
      <w:pPr>
        <w:pStyle w:val="Lijstalinea"/>
        <w:numPr>
          <w:ilvl w:val="0"/>
          <w:numId w:val="4"/>
        </w:numPr>
        <w:autoSpaceDE w:val="0"/>
        <w:autoSpaceDN w:val="0"/>
        <w:adjustRightInd w:val="0"/>
        <w:spacing w:before="0" w:after="0"/>
        <w:rPr>
          <w:rFonts w:asciiTheme="minorHAnsi" w:hAnsiTheme="minorHAnsi" w:cstheme="minorHAnsi"/>
          <w:sz w:val="22"/>
          <w:szCs w:val="22"/>
        </w:rPr>
      </w:pPr>
      <w:r w:rsidRPr="003A455A">
        <w:rPr>
          <w:rFonts w:asciiTheme="minorHAnsi" w:eastAsiaTheme="minorEastAsia" w:hAnsiTheme="minorHAnsi" w:cstheme="minorHAnsi"/>
          <w:sz w:val="22"/>
          <w:szCs w:val="22"/>
        </w:rPr>
        <w:t>Evaluatie;</w:t>
      </w:r>
    </w:p>
    <w:p w14:paraId="48AE182E" w14:textId="77777777" w:rsidR="00473120" w:rsidRPr="003A455A" w:rsidRDefault="00473120" w:rsidP="00473120">
      <w:pPr>
        <w:pStyle w:val="Lijstalinea"/>
        <w:numPr>
          <w:ilvl w:val="0"/>
          <w:numId w:val="4"/>
        </w:numPr>
        <w:autoSpaceDE w:val="0"/>
        <w:autoSpaceDN w:val="0"/>
        <w:adjustRightInd w:val="0"/>
        <w:spacing w:before="0" w:after="0"/>
        <w:rPr>
          <w:rFonts w:asciiTheme="minorHAnsi" w:hAnsiTheme="minorHAnsi" w:cstheme="minorHAnsi"/>
          <w:sz w:val="22"/>
          <w:szCs w:val="22"/>
        </w:rPr>
      </w:pPr>
      <w:r w:rsidRPr="003A455A">
        <w:rPr>
          <w:rFonts w:asciiTheme="minorHAnsi" w:eastAsiaTheme="minorEastAsia" w:hAnsiTheme="minorHAnsi" w:cstheme="minorHAnsi"/>
          <w:sz w:val="22"/>
          <w:szCs w:val="22"/>
        </w:rPr>
        <w:t>Consequentie niet behalen KPI.</w:t>
      </w:r>
    </w:p>
    <w:p w14:paraId="3461D779" w14:textId="77777777" w:rsidR="00473120" w:rsidRPr="003A455A" w:rsidRDefault="00473120" w:rsidP="00473120">
      <w:pPr>
        <w:autoSpaceDE w:val="0"/>
        <w:autoSpaceDN w:val="0"/>
        <w:adjustRightInd w:val="0"/>
        <w:spacing w:before="0" w:after="0"/>
        <w:rPr>
          <w:rFonts w:asciiTheme="minorHAnsi" w:hAnsiTheme="minorHAnsi" w:cstheme="minorHAnsi"/>
          <w:sz w:val="22"/>
          <w:szCs w:val="22"/>
        </w:rPr>
      </w:pPr>
    </w:p>
    <w:p w14:paraId="62EBF3C5" w14:textId="20F8F4B2" w:rsidR="00E93792" w:rsidRPr="003A455A" w:rsidRDefault="00473120" w:rsidP="286AD81B">
      <w:pPr>
        <w:autoSpaceDE w:val="0"/>
        <w:autoSpaceDN w:val="0"/>
        <w:adjustRightInd w:val="0"/>
        <w:spacing w:before="0" w:after="0"/>
        <w:rPr>
          <w:rFonts w:asciiTheme="minorHAnsi" w:hAnsiTheme="minorHAnsi" w:cstheme="minorBidi"/>
          <w:sz w:val="22"/>
          <w:szCs w:val="22"/>
        </w:rPr>
      </w:pPr>
      <w:r w:rsidRPr="286AD81B">
        <w:rPr>
          <w:rFonts w:asciiTheme="minorHAnsi" w:eastAsiaTheme="minorEastAsia" w:hAnsiTheme="minorHAnsi" w:cstheme="minorBidi"/>
          <w:sz w:val="22"/>
          <w:szCs w:val="22"/>
        </w:rPr>
        <w:t xml:space="preserve">Gebruik voor uw antwoord maximaal </w:t>
      </w:r>
      <w:r w:rsidR="17C946E9" w:rsidRPr="286AD81B">
        <w:rPr>
          <w:rFonts w:asciiTheme="minorHAnsi" w:eastAsiaTheme="minorEastAsia" w:hAnsiTheme="minorHAnsi" w:cstheme="minorBidi"/>
          <w:sz w:val="22"/>
          <w:szCs w:val="22"/>
        </w:rPr>
        <w:t>3</w:t>
      </w:r>
      <w:r w:rsidRPr="286AD81B">
        <w:rPr>
          <w:rFonts w:asciiTheme="minorHAnsi" w:eastAsiaTheme="minorEastAsia" w:hAnsiTheme="minorHAnsi" w:cstheme="minorBidi"/>
          <w:sz w:val="22"/>
          <w:szCs w:val="22"/>
        </w:rPr>
        <w:t xml:space="preserve"> enkelzijdige A4 pagina's</w:t>
      </w:r>
      <w:r w:rsidR="2A950F21" w:rsidRPr="286AD81B">
        <w:rPr>
          <w:rFonts w:asciiTheme="minorHAnsi" w:eastAsiaTheme="minorEastAsia" w:hAnsiTheme="minorHAnsi" w:cstheme="minorBidi"/>
          <w:sz w:val="22"/>
          <w:szCs w:val="22"/>
        </w:rPr>
        <w:t xml:space="preserve"> (dus 1 pagina per KPI).</w:t>
      </w:r>
    </w:p>
    <w:sectPr w:rsidR="00E93792" w:rsidRPr="003A4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auto"/>
    <w:pitch w:val="default"/>
  </w:font>
  <w:font w:name="Segoe UI Light">
    <w:panose1 w:val="020B0502040204020203"/>
    <w:charset w:val="00"/>
    <w:family w:val="swiss"/>
    <w:pitch w:val="variable"/>
    <w:sig w:usb0="E4002EFF" w:usb1="C000E47F" w:usb2="00000009" w:usb3="00000000" w:csb0="000001FF" w:csb1="00000000"/>
  </w:font>
  <w:font w:name="MUMCTheSansOffice">
    <w:panose1 w:val="020B0503040302060204"/>
    <w:charset w:val="00"/>
    <w:family w:val="swiss"/>
    <w:pitch w:val="variable"/>
    <w:sig w:usb0="A000006F" w:usb1="5000200A" w:usb2="00000000" w:usb3="00000000" w:csb0="00000093" w:csb1="00000000"/>
  </w:font>
  <w:font w:name="Calibri">
    <w:panose1 w:val="020F0502020204030204"/>
    <w:charset w:val="00"/>
    <w:family w:val="swiss"/>
    <w:pitch w:val="variable"/>
    <w:sig w:usb0="E4002EFF" w:usb1="C000247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22D"/>
    <w:multiLevelType w:val="hybridMultilevel"/>
    <w:tmpl w:val="057CE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8373AF"/>
    <w:multiLevelType w:val="hybridMultilevel"/>
    <w:tmpl w:val="84C4E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086E90"/>
    <w:multiLevelType w:val="multilevel"/>
    <w:tmpl w:val="A244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F4939"/>
    <w:multiLevelType w:val="multilevel"/>
    <w:tmpl w:val="AFB4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F2F3E"/>
    <w:multiLevelType w:val="multilevel"/>
    <w:tmpl w:val="1C36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21A16"/>
    <w:multiLevelType w:val="hybridMultilevel"/>
    <w:tmpl w:val="044631A4"/>
    <w:lvl w:ilvl="0" w:tplc="062C3704">
      <w:start w:val="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E725C0"/>
    <w:multiLevelType w:val="hybridMultilevel"/>
    <w:tmpl w:val="CAACC13C"/>
    <w:lvl w:ilvl="0" w:tplc="3A7E44A8">
      <w:numFmt w:val="bullet"/>
      <w:lvlText w:val="-"/>
      <w:lvlJc w:val="left"/>
      <w:pPr>
        <w:ind w:left="720" w:hanging="360"/>
      </w:pPr>
      <w:rPr>
        <w:rFonts w:ascii="Segoe UI Light" w:eastAsia="Times New Roman" w:hAnsi="Segoe UI Light" w:cs="Segoe UI Light"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525FF2"/>
    <w:multiLevelType w:val="hybridMultilevel"/>
    <w:tmpl w:val="19EE0C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AD3E8F"/>
    <w:multiLevelType w:val="multilevel"/>
    <w:tmpl w:val="44D8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40D1C"/>
    <w:multiLevelType w:val="multilevel"/>
    <w:tmpl w:val="554A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4754F6"/>
    <w:multiLevelType w:val="hybridMultilevel"/>
    <w:tmpl w:val="3740E5A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781B7691"/>
    <w:multiLevelType w:val="multilevel"/>
    <w:tmpl w:val="E8C6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7"/>
  </w:num>
  <w:num w:numId="5">
    <w:abstractNumId w:val="2"/>
  </w:num>
  <w:num w:numId="6">
    <w:abstractNumId w:val="8"/>
  </w:num>
  <w:num w:numId="7">
    <w:abstractNumId w:val="11"/>
  </w:num>
  <w:num w:numId="8">
    <w:abstractNumId w:val="3"/>
  </w:num>
  <w:num w:numId="9">
    <w:abstractNumId w:val="4"/>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85"/>
    <w:rsid w:val="000B1384"/>
    <w:rsid w:val="000E136F"/>
    <w:rsid w:val="00166010"/>
    <w:rsid w:val="002522FA"/>
    <w:rsid w:val="00254F04"/>
    <w:rsid w:val="00264766"/>
    <w:rsid w:val="002930A7"/>
    <w:rsid w:val="002F77FD"/>
    <w:rsid w:val="00323E9A"/>
    <w:rsid w:val="003A455A"/>
    <w:rsid w:val="00452B12"/>
    <w:rsid w:val="00473120"/>
    <w:rsid w:val="004A5550"/>
    <w:rsid w:val="005A3999"/>
    <w:rsid w:val="006724C1"/>
    <w:rsid w:val="00783DDF"/>
    <w:rsid w:val="007D3321"/>
    <w:rsid w:val="009935A1"/>
    <w:rsid w:val="009F77D8"/>
    <w:rsid w:val="00AA1F1C"/>
    <w:rsid w:val="00BA78B3"/>
    <w:rsid w:val="00BD02B0"/>
    <w:rsid w:val="00CD4CEE"/>
    <w:rsid w:val="00CD7C2A"/>
    <w:rsid w:val="00E25C85"/>
    <w:rsid w:val="00E35B2C"/>
    <w:rsid w:val="00E36AE7"/>
    <w:rsid w:val="00E3F53A"/>
    <w:rsid w:val="00E67E3F"/>
    <w:rsid w:val="00E93792"/>
    <w:rsid w:val="00EF2071"/>
    <w:rsid w:val="01E1E686"/>
    <w:rsid w:val="0385C566"/>
    <w:rsid w:val="038EDF22"/>
    <w:rsid w:val="03C5B752"/>
    <w:rsid w:val="03CF9CBC"/>
    <w:rsid w:val="0702376A"/>
    <w:rsid w:val="0752E71B"/>
    <w:rsid w:val="0992D3F2"/>
    <w:rsid w:val="0C06475A"/>
    <w:rsid w:val="0CE575A4"/>
    <w:rsid w:val="0D0A7EC1"/>
    <w:rsid w:val="0D5F7F63"/>
    <w:rsid w:val="0E52EF81"/>
    <w:rsid w:val="0F5B9F48"/>
    <w:rsid w:val="0FFEC81A"/>
    <w:rsid w:val="1020B25E"/>
    <w:rsid w:val="1053D8DF"/>
    <w:rsid w:val="11007319"/>
    <w:rsid w:val="1147BF5A"/>
    <w:rsid w:val="129E7494"/>
    <w:rsid w:val="12A0BC25"/>
    <w:rsid w:val="135B06AD"/>
    <w:rsid w:val="15D7B6E2"/>
    <w:rsid w:val="16D61948"/>
    <w:rsid w:val="173C51CF"/>
    <w:rsid w:val="17B38A65"/>
    <w:rsid w:val="17C946E9"/>
    <w:rsid w:val="19534139"/>
    <w:rsid w:val="1990F84C"/>
    <w:rsid w:val="1A45919C"/>
    <w:rsid w:val="1B3914D3"/>
    <w:rsid w:val="1B877534"/>
    <w:rsid w:val="1B9D8DBC"/>
    <w:rsid w:val="1C88D4D6"/>
    <w:rsid w:val="1E1CFBD2"/>
    <w:rsid w:val="202D9AF4"/>
    <w:rsid w:val="226A7A1E"/>
    <w:rsid w:val="22A264D6"/>
    <w:rsid w:val="238D60EB"/>
    <w:rsid w:val="23C18F1F"/>
    <w:rsid w:val="23C2C8A3"/>
    <w:rsid w:val="242EA6D9"/>
    <w:rsid w:val="24479C90"/>
    <w:rsid w:val="246E1CBE"/>
    <w:rsid w:val="24B8E9ED"/>
    <w:rsid w:val="25720613"/>
    <w:rsid w:val="26C4C8A3"/>
    <w:rsid w:val="277280C4"/>
    <w:rsid w:val="2859BFDE"/>
    <w:rsid w:val="286AD81B"/>
    <w:rsid w:val="28E05495"/>
    <w:rsid w:val="2A950F21"/>
    <w:rsid w:val="2B60B6F5"/>
    <w:rsid w:val="2B9CED27"/>
    <w:rsid w:val="2BE04EF1"/>
    <w:rsid w:val="2C771398"/>
    <w:rsid w:val="2CC3C308"/>
    <w:rsid w:val="2CCB48BB"/>
    <w:rsid w:val="2D753396"/>
    <w:rsid w:val="2D7732A8"/>
    <w:rsid w:val="2E7032CA"/>
    <w:rsid w:val="30DF9BA2"/>
    <w:rsid w:val="30EF5F61"/>
    <w:rsid w:val="3256E009"/>
    <w:rsid w:val="332265F3"/>
    <w:rsid w:val="3325B280"/>
    <w:rsid w:val="35470BC4"/>
    <w:rsid w:val="35598B8A"/>
    <w:rsid w:val="35B03D54"/>
    <w:rsid w:val="36B9B6DC"/>
    <w:rsid w:val="3720A3FA"/>
    <w:rsid w:val="376F28BF"/>
    <w:rsid w:val="384000A0"/>
    <w:rsid w:val="388A829A"/>
    <w:rsid w:val="3920B813"/>
    <w:rsid w:val="3A1B6938"/>
    <w:rsid w:val="3A233088"/>
    <w:rsid w:val="3AC91B4A"/>
    <w:rsid w:val="3AD04B06"/>
    <w:rsid w:val="3AE7919D"/>
    <w:rsid w:val="3EA3EB92"/>
    <w:rsid w:val="3F4426BB"/>
    <w:rsid w:val="401FE369"/>
    <w:rsid w:val="4051D143"/>
    <w:rsid w:val="427185C4"/>
    <w:rsid w:val="42DACDCF"/>
    <w:rsid w:val="42EB3DE9"/>
    <w:rsid w:val="436F0440"/>
    <w:rsid w:val="43C44A68"/>
    <w:rsid w:val="444159F3"/>
    <w:rsid w:val="45322774"/>
    <w:rsid w:val="45557D67"/>
    <w:rsid w:val="45612B4A"/>
    <w:rsid w:val="4573DBE9"/>
    <w:rsid w:val="4596F0C5"/>
    <w:rsid w:val="4599C8F4"/>
    <w:rsid w:val="48565635"/>
    <w:rsid w:val="4992903C"/>
    <w:rsid w:val="4AE877BA"/>
    <w:rsid w:val="4C4DB9A6"/>
    <w:rsid w:val="4CB8201D"/>
    <w:rsid w:val="4D5CFA92"/>
    <w:rsid w:val="4DBF1501"/>
    <w:rsid w:val="4F2B6B1C"/>
    <w:rsid w:val="505103D4"/>
    <w:rsid w:val="5215DEB6"/>
    <w:rsid w:val="52226E11"/>
    <w:rsid w:val="52A966AC"/>
    <w:rsid w:val="534AE3EA"/>
    <w:rsid w:val="543B830A"/>
    <w:rsid w:val="54A77444"/>
    <w:rsid w:val="56790CBD"/>
    <w:rsid w:val="56A27489"/>
    <w:rsid w:val="56A9954E"/>
    <w:rsid w:val="57A90531"/>
    <w:rsid w:val="57D1B6A8"/>
    <w:rsid w:val="57DDB7C4"/>
    <w:rsid w:val="5824A454"/>
    <w:rsid w:val="58994767"/>
    <w:rsid w:val="59DB0599"/>
    <w:rsid w:val="5A803619"/>
    <w:rsid w:val="5F3E43CE"/>
    <w:rsid w:val="5FD98E50"/>
    <w:rsid w:val="5FEBE67A"/>
    <w:rsid w:val="61360A20"/>
    <w:rsid w:val="629E35D2"/>
    <w:rsid w:val="62F41F43"/>
    <w:rsid w:val="63032E43"/>
    <w:rsid w:val="634C3572"/>
    <w:rsid w:val="645AFEE2"/>
    <w:rsid w:val="64CD7F2A"/>
    <w:rsid w:val="6575462D"/>
    <w:rsid w:val="66549CA0"/>
    <w:rsid w:val="68072D67"/>
    <w:rsid w:val="6844E873"/>
    <w:rsid w:val="699759E8"/>
    <w:rsid w:val="6A2F3FFE"/>
    <w:rsid w:val="6A7CB39B"/>
    <w:rsid w:val="6ADC3540"/>
    <w:rsid w:val="6B5AB5A1"/>
    <w:rsid w:val="6B650494"/>
    <w:rsid w:val="6CA39CB3"/>
    <w:rsid w:val="6FD7DCD3"/>
    <w:rsid w:val="70F4BC2A"/>
    <w:rsid w:val="712309ED"/>
    <w:rsid w:val="723F9D41"/>
    <w:rsid w:val="72A38ACC"/>
    <w:rsid w:val="72FF7067"/>
    <w:rsid w:val="733F6A13"/>
    <w:rsid w:val="735CD6A9"/>
    <w:rsid w:val="7396246A"/>
    <w:rsid w:val="74614586"/>
    <w:rsid w:val="7526140B"/>
    <w:rsid w:val="757BE1C0"/>
    <w:rsid w:val="75960A88"/>
    <w:rsid w:val="7640B6C0"/>
    <w:rsid w:val="77B84C86"/>
    <w:rsid w:val="78A4B80C"/>
    <w:rsid w:val="7A55088A"/>
    <w:rsid w:val="7C44B504"/>
    <w:rsid w:val="7E652A1D"/>
    <w:rsid w:val="7EA60AB9"/>
    <w:rsid w:val="7F52DD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1BB9"/>
  <w15:chartTrackingRefBased/>
  <w15:docId w15:val="{12B000CC-C65C-4547-83F0-979961F9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UMCTheSansOffice" w:eastAsiaTheme="minorHAnsi" w:hAnsi="MUMCTheSansOffice" w:cstheme="minorBidi"/>
        <w:lang w:val="nl-NL"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5C85"/>
    <w:pPr>
      <w:spacing w:before="40" w:after="40"/>
    </w:pPr>
    <w:rPr>
      <w:rFonts w:ascii="Segoe UI Light" w:eastAsia="Times New Roman" w:hAnsi="Segoe UI Light"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77FD"/>
    <w:pPr>
      <w:spacing w:after="0"/>
    </w:pPr>
  </w:style>
  <w:style w:type="paragraph" w:styleId="Lijstalinea">
    <w:name w:val="List Paragraph"/>
    <w:basedOn w:val="Standaard"/>
    <w:uiPriority w:val="34"/>
    <w:qFormat/>
    <w:rsid w:val="00E25C85"/>
    <w:pPr>
      <w:ind w:left="720"/>
      <w:contextualSpacing/>
    </w:pPr>
  </w:style>
  <w:style w:type="paragraph" w:styleId="Normaalweb">
    <w:name w:val="Normal (Web)"/>
    <w:basedOn w:val="Standaard"/>
    <w:uiPriority w:val="99"/>
    <w:semiHidden/>
    <w:unhideWhenUsed/>
    <w:rsid w:val="004A5550"/>
    <w:pPr>
      <w:spacing w:before="100" w:beforeAutospacing="1" w:after="100" w:afterAutospacing="1"/>
    </w:pPr>
    <w:rPr>
      <w:rFonts w:ascii="Times New Roman" w:hAnsi="Times New Roman"/>
      <w:sz w:val="24"/>
      <w:szCs w:val="24"/>
      <w:lang w:eastAsia="nl-NL"/>
    </w:rPr>
  </w:style>
  <w:style w:type="character" w:styleId="Zwaar">
    <w:name w:val="Strong"/>
    <w:basedOn w:val="Standaardalinea-lettertype"/>
    <w:uiPriority w:val="22"/>
    <w:qFormat/>
    <w:rsid w:val="004A5550"/>
    <w:rPr>
      <w:b/>
      <w:bCs/>
    </w:rPr>
  </w:style>
  <w:style w:type="table" w:styleId="Tabelraster">
    <w:name w:val="Table Grid"/>
    <w:basedOn w:val="Standaardtabe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5133">
      <w:bodyDiv w:val="1"/>
      <w:marLeft w:val="0"/>
      <w:marRight w:val="0"/>
      <w:marTop w:val="0"/>
      <w:marBottom w:val="0"/>
      <w:divBdr>
        <w:top w:val="none" w:sz="0" w:space="0" w:color="auto"/>
        <w:left w:val="none" w:sz="0" w:space="0" w:color="auto"/>
        <w:bottom w:val="none" w:sz="0" w:space="0" w:color="auto"/>
        <w:right w:val="none" w:sz="0" w:space="0" w:color="auto"/>
      </w:divBdr>
    </w:div>
    <w:div w:id="530387158">
      <w:bodyDiv w:val="1"/>
      <w:marLeft w:val="0"/>
      <w:marRight w:val="0"/>
      <w:marTop w:val="0"/>
      <w:marBottom w:val="0"/>
      <w:divBdr>
        <w:top w:val="none" w:sz="0" w:space="0" w:color="auto"/>
        <w:left w:val="none" w:sz="0" w:space="0" w:color="auto"/>
        <w:bottom w:val="none" w:sz="0" w:space="0" w:color="auto"/>
        <w:right w:val="none" w:sz="0" w:space="0" w:color="auto"/>
      </w:divBdr>
    </w:div>
    <w:div w:id="567768749">
      <w:bodyDiv w:val="1"/>
      <w:marLeft w:val="0"/>
      <w:marRight w:val="0"/>
      <w:marTop w:val="0"/>
      <w:marBottom w:val="0"/>
      <w:divBdr>
        <w:top w:val="none" w:sz="0" w:space="0" w:color="auto"/>
        <w:left w:val="none" w:sz="0" w:space="0" w:color="auto"/>
        <w:bottom w:val="none" w:sz="0" w:space="0" w:color="auto"/>
        <w:right w:val="none" w:sz="0" w:space="0" w:color="auto"/>
      </w:divBdr>
    </w:div>
    <w:div w:id="754320092">
      <w:bodyDiv w:val="1"/>
      <w:marLeft w:val="0"/>
      <w:marRight w:val="0"/>
      <w:marTop w:val="0"/>
      <w:marBottom w:val="0"/>
      <w:divBdr>
        <w:top w:val="none" w:sz="0" w:space="0" w:color="auto"/>
        <w:left w:val="none" w:sz="0" w:space="0" w:color="auto"/>
        <w:bottom w:val="none" w:sz="0" w:space="0" w:color="auto"/>
        <w:right w:val="none" w:sz="0" w:space="0" w:color="auto"/>
      </w:divBdr>
    </w:div>
    <w:div w:id="1586450291">
      <w:bodyDiv w:val="1"/>
      <w:marLeft w:val="0"/>
      <w:marRight w:val="0"/>
      <w:marTop w:val="0"/>
      <w:marBottom w:val="0"/>
      <w:divBdr>
        <w:top w:val="none" w:sz="0" w:space="0" w:color="auto"/>
        <w:left w:val="none" w:sz="0" w:space="0" w:color="auto"/>
        <w:bottom w:val="none" w:sz="0" w:space="0" w:color="auto"/>
        <w:right w:val="none" w:sz="0" w:space="0" w:color="auto"/>
      </w:divBdr>
    </w:div>
    <w:div w:id="1748267875">
      <w:bodyDiv w:val="1"/>
      <w:marLeft w:val="0"/>
      <w:marRight w:val="0"/>
      <w:marTop w:val="0"/>
      <w:marBottom w:val="0"/>
      <w:divBdr>
        <w:top w:val="none" w:sz="0" w:space="0" w:color="auto"/>
        <w:left w:val="none" w:sz="0" w:space="0" w:color="auto"/>
        <w:bottom w:val="none" w:sz="0" w:space="0" w:color="auto"/>
        <w:right w:val="none" w:sz="0" w:space="0" w:color="auto"/>
      </w:divBdr>
    </w:div>
    <w:div w:id="208910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FD0D8E38A4948B2CAEB4156674034" ma:contentTypeVersion="3" ma:contentTypeDescription="Een nieuw document maken." ma:contentTypeScope="" ma:versionID="cfdc18fdec11ca9e7d90055f7da9bf17">
  <xsd:schema xmlns:xsd="http://www.w3.org/2001/XMLSchema" xmlns:xs="http://www.w3.org/2001/XMLSchema" xmlns:p="http://schemas.microsoft.com/office/2006/metadata/properties" xmlns:ns2="23f88c3f-e5a3-478b-8efc-1c87b392ffc9" targetNamespace="http://schemas.microsoft.com/office/2006/metadata/properties" ma:root="true" ma:fieldsID="bc6bfa9f906854f3a1e6e6ea897b0121" ns2:_="">
    <xsd:import namespace="23f88c3f-e5a3-478b-8efc-1c87b392ff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88c3f-e5a3-478b-8efc-1c87b392f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F477F-95BC-4FBB-AC5C-0531B8E9A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88c3f-e5a3-478b-8efc-1c87b392f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54297-03FD-4D7E-8CDF-1EB6BF93D1C3}">
  <ds:schemaRefs>
    <ds:schemaRef ds:uri="http://schemas.microsoft.com/sharepoint/v3/contenttype/forms"/>
  </ds:schemaRefs>
</ds:datastoreItem>
</file>

<file path=customXml/itemProps3.xml><?xml version="1.0" encoding="utf-8"?>
<ds:datastoreItem xmlns:ds="http://schemas.openxmlformats.org/officeDocument/2006/customXml" ds:itemID="{FCB6FBFE-ECD5-43B4-B961-3F5FC0CEEAE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23f88c3f-e5a3-478b-8efc-1c87b392ffc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7484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MUMC</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Rouwet A.J.E. (Andy)</dc:creator>
  <cp:keywords/>
  <dc:description/>
  <cp:lastModifiedBy>Zegers, O.F.M. (Olger)</cp:lastModifiedBy>
  <cp:revision>2</cp:revision>
  <dcterms:created xsi:type="dcterms:W3CDTF">2026-03-20T13:30:00Z</dcterms:created>
  <dcterms:modified xsi:type="dcterms:W3CDTF">2026-03-20T13:30:00Z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0x01010030AFD0D8E38A4948B2CAEB4156674034</vt:lpwstr>
  </property>
</Properties>
</file>