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40AD" w:rsidR="004630B0" w:rsidP="2D1371A2" w:rsidRDefault="020940FD" w14:paraId="64E86219" w14:textId="1B5F637B">
      <w:pPr>
        <w:pStyle w:val="Titel"/>
        <w:tabs>
          <w:tab w:val="left" w:pos="0"/>
        </w:tabs>
        <w:jc w:val="center"/>
        <w:rPr>
          <w:rFonts w:ascii="Trebuchet MS" w:hAnsi="Trebuchet MS" w:eastAsia="Calibri" w:cs="Times New Roman"/>
          <w:b/>
          <w:bCs/>
          <w:sz w:val="20"/>
          <w:szCs w:val="20"/>
          <w:lang w:val="nl-NL" w:eastAsia="nl-NL"/>
        </w:rPr>
      </w:pPr>
      <w:r w:rsidRPr="2D1371A2">
        <w:rPr>
          <w:b/>
          <w:bCs/>
          <w:lang w:val="nl-NL"/>
        </w:rPr>
        <w:t>b</w:t>
      </w:r>
      <w:r w:rsidRPr="2D1371A2" w:rsidR="004630B0">
        <w:rPr>
          <w:b/>
          <w:bCs/>
          <w:lang w:val="nl-NL"/>
        </w:rPr>
        <w:t xml:space="preserve">ijlage </w:t>
      </w:r>
      <w:r w:rsidRPr="2D1371A2" w:rsidR="54BE30FF">
        <w:rPr>
          <w:b/>
          <w:bCs/>
          <w:lang w:val="nl-NL"/>
        </w:rPr>
        <w:t>D.3</w:t>
      </w:r>
      <w:r w:rsidRPr="2D1371A2" w:rsidR="004630B0">
        <w:rPr>
          <w:b/>
          <w:bCs/>
          <w:lang w:val="nl-NL"/>
        </w:rPr>
        <w:t xml:space="preserve"> Exitplan</w:t>
      </w:r>
    </w:p>
    <w:p w:rsidRPr="002B40AD" w:rsidR="004630B0" w:rsidP="004630B0" w:rsidRDefault="004630B0" w14:paraId="42084341" w14:textId="77777777">
      <w:pPr>
        <w:tabs>
          <w:tab w:val="left" w:pos="0"/>
        </w:tabs>
        <w:spacing w:line="300" w:lineRule="exact"/>
        <w:rPr>
          <w:rFonts w:ascii="Trebuchet MS" w:hAnsi="Trebuchet MS" w:eastAsia="Calibri" w:cs="Times New Roman"/>
          <w:sz w:val="20"/>
          <w:szCs w:val="20"/>
          <w:lang w:val="nl-NL" w:eastAsia="nl-NL"/>
        </w:rPr>
      </w:pPr>
    </w:p>
    <w:p w:rsidRPr="002B40AD" w:rsidR="004630B0" w:rsidP="004630B0" w:rsidRDefault="004630B0" w14:paraId="3DE6F056" w14:textId="77777777">
      <w:pPr>
        <w:tabs>
          <w:tab w:val="left" w:pos="0"/>
        </w:tabs>
        <w:spacing w:line="300" w:lineRule="exact"/>
        <w:jc w:val="center"/>
        <w:rPr>
          <w:rFonts w:ascii="Trebuchet MS" w:hAnsi="Trebuchet MS" w:eastAsia="Calibri" w:cs="Times New Roman"/>
          <w:bCs/>
          <w:sz w:val="20"/>
          <w:szCs w:val="20"/>
          <w:lang w:val="nl-NL" w:eastAsia="nl-NL"/>
        </w:rPr>
      </w:pPr>
    </w:p>
    <w:p w:rsidRPr="002B40AD" w:rsidR="004630B0" w:rsidP="004630B0" w:rsidRDefault="004630B0" w14:paraId="5F9EE669" w14:textId="77777777">
      <w:pPr>
        <w:tabs>
          <w:tab w:val="left" w:pos="0"/>
        </w:tabs>
        <w:spacing w:line="300" w:lineRule="exact"/>
        <w:jc w:val="center"/>
        <w:rPr>
          <w:rFonts w:ascii="Trebuchet MS" w:hAnsi="Trebuchet MS" w:eastAsia="Calibri" w:cs="Times New Roman"/>
          <w:bCs/>
          <w:sz w:val="20"/>
          <w:szCs w:val="20"/>
          <w:lang w:val="nl-NL" w:eastAsia="nl-NL"/>
        </w:rPr>
      </w:pPr>
    </w:p>
    <w:p w:rsidRPr="002B40AD" w:rsidR="004630B0" w:rsidP="004630B0" w:rsidRDefault="004630B0" w14:paraId="4F932A1D" w14:textId="77777777">
      <w:pPr>
        <w:tabs>
          <w:tab w:val="left" w:pos="0"/>
        </w:tabs>
        <w:spacing w:line="300" w:lineRule="exact"/>
        <w:rPr>
          <w:rFonts w:ascii="Trebuchet MS" w:hAnsi="Trebuchet MS" w:eastAsia="Calibri" w:cs="Times New Roman"/>
          <w:sz w:val="20"/>
          <w:szCs w:val="20"/>
          <w:highlight w:val="yellow"/>
          <w:lang w:eastAsia="nl-NL"/>
        </w:rPr>
      </w:pPr>
    </w:p>
    <w:p w:rsidRPr="008C6276" w:rsidR="004630B0" w:rsidP="008C6276" w:rsidRDefault="6811B582" w14:paraId="2F3296AA" w14:textId="03FFF0A8">
      <w:pPr>
        <w:rPr>
          <w:sz w:val="28"/>
          <w:szCs w:val="28"/>
          <w:lang w:eastAsia="nl-NL"/>
        </w:rPr>
      </w:pPr>
      <w:proofErr w:type="spellStart"/>
      <w:r w:rsidRPr="008C6276">
        <w:rPr>
          <w:sz w:val="28"/>
          <w:szCs w:val="28"/>
          <w:lang w:eastAsia="nl-NL"/>
        </w:rPr>
        <w:t>I</w:t>
      </w:r>
      <w:r w:rsidRPr="008C6276" w:rsidR="004630B0">
        <w:rPr>
          <w:sz w:val="28"/>
          <w:szCs w:val="28"/>
          <w:lang w:eastAsia="nl-NL"/>
        </w:rPr>
        <w:t>nhoudsopgave</w:t>
      </w:r>
      <w:proofErr w:type="spellEnd"/>
      <w:r w:rsidR="008C6276">
        <w:rPr>
          <w:sz w:val="28"/>
          <w:szCs w:val="28"/>
          <w:lang w:eastAsia="nl-NL"/>
        </w:rPr>
        <w:t>:</w:t>
      </w:r>
    </w:p>
    <w:p w:rsidRPr="002B40AD" w:rsidR="004630B0" w:rsidP="004630B0" w:rsidRDefault="004630B0" w14:paraId="42CAD0FF" w14:textId="77777777">
      <w:pPr>
        <w:tabs>
          <w:tab w:val="left" w:pos="0"/>
        </w:tabs>
        <w:spacing w:line="300" w:lineRule="exact"/>
        <w:rPr>
          <w:rFonts w:ascii="Trebuchet MS" w:hAnsi="Trebuchet MS" w:eastAsia="Calibri" w:cs="Times New Roman"/>
          <w:sz w:val="20"/>
          <w:szCs w:val="20"/>
          <w:lang w:eastAsia="nl-NL"/>
        </w:rPr>
      </w:pPr>
    </w:p>
    <w:bookmarkStart w:name="_Toc285547152" w:id="0"/>
    <w:bookmarkStart w:name="_Toc285541611" w:id="1"/>
    <w:bookmarkStart w:name="_Toc285541142" w:id="2"/>
    <w:bookmarkStart w:name="_Toc285525735" w:id="3"/>
    <w:bookmarkStart w:name="_Toc285525627" w:id="4"/>
    <w:bookmarkStart w:name="_Toc285437425" w:id="5"/>
    <w:bookmarkStart w:name="_Toc285436838" w:id="6"/>
    <w:bookmarkStart w:name="_Toc280088012" w:id="7"/>
    <w:bookmarkStart w:name="_Toc280015548" w:id="8"/>
    <w:bookmarkStart w:name="_Toc278793157" w:id="9"/>
    <w:bookmarkStart w:name="_Toc275249806" w:id="10"/>
    <w:bookmarkStart w:name="_Toc275245915" w:id="11"/>
    <w:bookmarkStart w:name="_Toc275245234" w:id="12"/>
    <w:bookmarkStart w:name="_Toc178060049" w:id="13"/>
    <w:bookmarkStart w:name="_Toc183837560" w:id="14"/>
    <w:bookmarkStart w:name="_Toc183837487" w:id="15"/>
    <w:bookmarkStart w:name="_Toc183594765" w:id="16"/>
    <w:bookmarkStart w:name="_Toc183582733" w:id="17"/>
    <w:bookmarkStart w:name="_Toc183582658" w:id="18"/>
    <w:bookmarkStart w:name="_Toc182982222" w:id="19"/>
    <w:p w:rsidR="00450A03" w:rsidP="7FC893E3" w:rsidRDefault="004630B0" w14:paraId="7F2D0A39" w14:textId="1F20AEFD">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r>
        <w:fldChar w:fldCharType="begin"/>
      </w:r>
      <w:r>
        <w:instrText xml:space="preserve">TOC \o "1-1" \z \u \h</w:instrText>
      </w:r>
      <w:r>
        <w:fldChar w:fldCharType="separate"/>
      </w:r>
      <w:hyperlink w:anchor="_Toc289403988">
        <w:r w:rsidRPr="5CBCDF91" w:rsidR="5CBCDF91">
          <w:rPr>
            <w:rStyle w:val="Hyperlink"/>
          </w:rPr>
          <w:t>1Inleiding</w:t>
        </w:r>
        <w:r>
          <w:tab/>
        </w:r>
        <w:r>
          <w:fldChar w:fldCharType="begin"/>
        </w:r>
        <w:r>
          <w:instrText xml:space="preserve">PAGEREF _Toc289403988 \h</w:instrText>
        </w:r>
        <w:r>
          <w:fldChar w:fldCharType="separate"/>
        </w:r>
        <w:r w:rsidRPr="5CBCDF91" w:rsidR="5CBCDF91">
          <w:rPr>
            <w:rStyle w:val="Hyperlink"/>
          </w:rPr>
          <w:t>1</w:t>
        </w:r>
        <w:r>
          <w:fldChar w:fldCharType="end"/>
        </w:r>
      </w:hyperlink>
    </w:p>
    <w:p w:rsidRPr="00450A03" w:rsidR="00450A03" w:rsidP="7FC893E3" w:rsidRDefault="00450A03" w14:paraId="7DEE33CD" w14:textId="4F0B86AE">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344482624">
        <w:r w:rsidRPr="5CBCDF91" w:rsidR="5CBCDF91">
          <w:rPr>
            <w:rStyle w:val="Hyperlink"/>
          </w:rPr>
          <w:t>2Voorwaarden en uitgangspunten</w:t>
        </w:r>
        <w:r>
          <w:tab/>
        </w:r>
        <w:r>
          <w:fldChar w:fldCharType="begin"/>
        </w:r>
        <w:r>
          <w:instrText xml:space="preserve">PAGEREF _Toc1344482624 \h</w:instrText>
        </w:r>
        <w:r>
          <w:fldChar w:fldCharType="separate"/>
        </w:r>
        <w:r w:rsidRPr="5CBCDF91" w:rsidR="5CBCDF91">
          <w:rPr>
            <w:rStyle w:val="Hyperlink"/>
          </w:rPr>
          <w:t>2</w:t>
        </w:r>
        <w:r>
          <w:fldChar w:fldCharType="end"/>
        </w:r>
      </w:hyperlink>
    </w:p>
    <w:p w:rsidRPr="00450A03" w:rsidR="00450A03" w:rsidP="7FC893E3" w:rsidRDefault="00450A03" w14:paraId="36462C7F" w14:textId="5444BF1D">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144807182">
        <w:r w:rsidRPr="5CBCDF91" w:rsidR="5CBCDF91">
          <w:rPr>
            <w:rStyle w:val="Hyperlink"/>
          </w:rPr>
          <w:t>3Overdracht kennis, mensen en middelen</w:t>
        </w:r>
        <w:r>
          <w:tab/>
        </w:r>
        <w:r>
          <w:fldChar w:fldCharType="begin"/>
        </w:r>
        <w:r>
          <w:instrText xml:space="preserve">PAGEREF _Toc1144807182 \h</w:instrText>
        </w:r>
        <w:r>
          <w:fldChar w:fldCharType="separate"/>
        </w:r>
        <w:r w:rsidRPr="5CBCDF91" w:rsidR="5CBCDF91">
          <w:rPr>
            <w:rStyle w:val="Hyperlink"/>
          </w:rPr>
          <w:t>4</w:t>
        </w:r>
        <w:r>
          <w:fldChar w:fldCharType="end"/>
        </w:r>
      </w:hyperlink>
    </w:p>
    <w:p w:rsidRPr="00450A03" w:rsidR="00450A03" w:rsidP="7FC893E3" w:rsidRDefault="00450A03" w14:paraId="3D25C2B4" w14:textId="689DC447">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140987138">
        <w:r w:rsidRPr="5CBCDF91" w:rsidR="5CBCDF91">
          <w:rPr>
            <w:rStyle w:val="Hyperlink"/>
          </w:rPr>
          <w:t>4Plan en Planning</w:t>
        </w:r>
        <w:r>
          <w:tab/>
        </w:r>
        <w:r>
          <w:fldChar w:fldCharType="begin"/>
        </w:r>
        <w:r>
          <w:instrText xml:space="preserve">PAGEREF _Toc1140987138 \h</w:instrText>
        </w:r>
        <w:r>
          <w:fldChar w:fldCharType="separate"/>
        </w:r>
        <w:r w:rsidRPr="5CBCDF91" w:rsidR="5CBCDF91">
          <w:rPr>
            <w:rStyle w:val="Hyperlink"/>
          </w:rPr>
          <w:t>5</w:t>
        </w:r>
        <w:r>
          <w:fldChar w:fldCharType="end"/>
        </w:r>
      </w:hyperlink>
    </w:p>
    <w:p w:rsidRPr="00450A03" w:rsidR="00450A03" w:rsidP="7FC893E3" w:rsidRDefault="00450A03" w14:paraId="6CAB4090" w14:textId="39F9391C">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467154318">
        <w:r w:rsidRPr="5CBCDF91" w:rsidR="5CBCDF91">
          <w:rPr>
            <w:rStyle w:val="Hyperlink"/>
          </w:rPr>
          <w:t>5Transitie organisatie en resources</w:t>
        </w:r>
        <w:r>
          <w:tab/>
        </w:r>
        <w:r>
          <w:fldChar w:fldCharType="begin"/>
        </w:r>
        <w:r>
          <w:instrText xml:space="preserve">PAGEREF _Toc467154318 \h</w:instrText>
        </w:r>
        <w:r>
          <w:fldChar w:fldCharType="separate"/>
        </w:r>
        <w:r w:rsidRPr="5CBCDF91" w:rsidR="5CBCDF91">
          <w:rPr>
            <w:rStyle w:val="Hyperlink"/>
          </w:rPr>
          <w:t>6</w:t>
        </w:r>
        <w:r>
          <w:fldChar w:fldCharType="end"/>
        </w:r>
      </w:hyperlink>
    </w:p>
    <w:p w:rsidRPr="00450A03" w:rsidR="00450A03" w:rsidP="7FC893E3" w:rsidRDefault="00450A03" w14:paraId="00D8D7F7" w14:textId="3B3857B4">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209292020">
        <w:r w:rsidRPr="5CBCDF91" w:rsidR="5CBCDF91">
          <w:rPr>
            <w:rStyle w:val="Hyperlink"/>
          </w:rPr>
          <w:t>6Gefaseerde Retourtransitie</w:t>
        </w:r>
        <w:r>
          <w:tab/>
        </w:r>
        <w:r>
          <w:fldChar w:fldCharType="begin"/>
        </w:r>
        <w:r>
          <w:instrText xml:space="preserve">PAGEREF _Toc209292020 \h</w:instrText>
        </w:r>
        <w:r>
          <w:fldChar w:fldCharType="separate"/>
        </w:r>
        <w:r w:rsidRPr="5CBCDF91" w:rsidR="5CBCDF91">
          <w:rPr>
            <w:rStyle w:val="Hyperlink"/>
          </w:rPr>
          <w:t>6</w:t>
        </w:r>
        <w:r>
          <w:fldChar w:fldCharType="end"/>
        </w:r>
      </w:hyperlink>
    </w:p>
    <w:p w:rsidRPr="00450A03" w:rsidR="00450A03" w:rsidP="7FC893E3" w:rsidRDefault="00450A03" w14:paraId="19E1D7C1" w14:textId="79BF85FB">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309359062">
        <w:r w:rsidRPr="5CBCDF91" w:rsidR="5CBCDF91">
          <w:rPr>
            <w:rStyle w:val="Hyperlink"/>
          </w:rPr>
          <w:t>7Financiële aspecten</w:t>
        </w:r>
        <w:r>
          <w:tab/>
        </w:r>
        <w:r>
          <w:fldChar w:fldCharType="begin"/>
        </w:r>
        <w:r>
          <w:instrText xml:space="preserve">PAGEREF _Toc309359062 \h</w:instrText>
        </w:r>
        <w:r>
          <w:fldChar w:fldCharType="separate"/>
        </w:r>
        <w:r w:rsidRPr="5CBCDF91" w:rsidR="5CBCDF91">
          <w:rPr>
            <w:rStyle w:val="Hyperlink"/>
          </w:rPr>
          <w:t>7</w:t>
        </w:r>
        <w:r>
          <w:fldChar w:fldCharType="end"/>
        </w:r>
      </w:hyperlink>
    </w:p>
    <w:p w:rsidRPr="00450A03" w:rsidR="00450A03" w:rsidP="7FC893E3" w:rsidRDefault="00450A03" w14:paraId="081EC35C" w14:textId="3271B095">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1379867112">
        <w:r w:rsidRPr="5CBCDF91" w:rsidR="5CBCDF91">
          <w:rPr>
            <w:rStyle w:val="Hyperlink"/>
          </w:rPr>
          <w:t>8Verantwoordelijkheden en bevoegdheden</w:t>
        </w:r>
        <w:r>
          <w:tab/>
        </w:r>
        <w:r>
          <w:fldChar w:fldCharType="begin"/>
        </w:r>
        <w:r>
          <w:instrText xml:space="preserve">PAGEREF _Toc1379867112 \h</w:instrText>
        </w:r>
        <w:r>
          <w:fldChar w:fldCharType="separate"/>
        </w:r>
        <w:r w:rsidRPr="5CBCDF91" w:rsidR="5CBCDF91">
          <w:rPr>
            <w:rStyle w:val="Hyperlink"/>
          </w:rPr>
          <w:t>7</w:t>
        </w:r>
        <w:r>
          <w:fldChar w:fldCharType="end"/>
        </w:r>
      </w:hyperlink>
    </w:p>
    <w:p w:rsidRPr="00450A03" w:rsidR="00450A03" w:rsidP="7FC893E3" w:rsidRDefault="00450A03" w14:paraId="1F3960E6" w14:textId="38FB8693">
      <w:pPr>
        <w:pStyle w:val="Inhopg1"/>
        <w:tabs>
          <w:tab w:val="right" w:leader="dot" w:pos="9435"/>
        </w:tabs>
        <w:rPr>
          <w:rFonts w:ascii="Calibri" w:hAnsi="Calibri" w:eastAsia="" w:asciiTheme="minorAscii" w:hAnsiTheme="minorAscii" w:eastAsiaTheme="minorEastAsia"/>
          <w:noProof/>
          <w:kern w:val="2"/>
          <w:sz w:val="24"/>
          <w:szCs w:val="24"/>
          <w:lang w:val="nl-NL" w:eastAsia="nl-NL"/>
          <w14:ligatures w14:val="standardContextual"/>
        </w:rPr>
      </w:pPr>
      <w:hyperlink w:anchor="_Toc631569627">
        <w:r w:rsidRPr="5CBCDF91" w:rsidR="5CBCDF91">
          <w:rPr>
            <w:rStyle w:val="Hyperlink"/>
          </w:rPr>
          <w:t>9Escalaties en klachten</w:t>
        </w:r>
        <w:r>
          <w:tab/>
        </w:r>
        <w:r>
          <w:fldChar w:fldCharType="begin"/>
        </w:r>
        <w:r>
          <w:instrText xml:space="preserve">PAGEREF _Toc631569627 \h</w:instrText>
        </w:r>
        <w:r>
          <w:fldChar w:fldCharType="separate"/>
        </w:r>
        <w:r w:rsidRPr="5CBCDF91" w:rsidR="5CBCDF91">
          <w:rPr>
            <w:rStyle w:val="Hyperlink"/>
          </w:rPr>
          <w:t>7</w:t>
        </w:r>
        <w:r>
          <w:fldChar w:fldCharType="end"/>
        </w:r>
      </w:hyperlink>
      <w:r>
        <w:fldChar w:fldCharType="end"/>
      </w:r>
    </w:p>
    <w:p w:rsidRPr="002B40AD" w:rsidR="004630B0" w:rsidP="004630B0" w:rsidRDefault="004630B0" w14:paraId="252922A0" w14:textId="774729C9">
      <w:pPr>
        <w:tabs>
          <w:tab w:val="left" w:pos="0"/>
        </w:tabs>
        <w:spacing w:line="300" w:lineRule="exact"/>
        <w:rPr>
          <w:rFonts w:ascii="Trebuchet MS" w:hAnsi="Trebuchet MS" w:eastAsia="Calibri" w:cs="Times New Roman"/>
          <w:sz w:val="20"/>
          <w:szCs w:val="20"/>
          <w:lang w:eastAsia="nl-NL"/>
        </w:rPr>
      </w:pPr>
    </w:p>
    <w:bookmarkEnd w:id="0"/>
    <w:bookmarkEnd w:id="1"/>
    <w:bookmarkEnd w:id="2"/>
    <w:bookmarkEnd w:id="3"/>
    <w:bookmarkEnd w:id="4"/>
    <w:bookmarkEnd w:id="5"/>
    <w:bookmarkEnd w:id="6"/>
    <w:bookmarkEnd w:id="7"/>
    <w:bookmarkEnd w:id="8"/>
    <w:bookmarkEnd w:id="9"/>
    <w:bookmarkEnd w:id="10"/>
    <w:bookmarkEnd w:id="11"/>
    <w:bookmarkEnd w:id="12"/>
    <w:p w:rsidRPr="002B40AD" w:rsidR="004630B0" w:rsidP="2D1371A2" w:rsidRDefault="004630B0" w14:paraId="69A95266" w14:textId="3CF4BB0A">
      <w:pPr>
        <w:spacing w:line="255" w:lineRule="atLeast"/>
        <w:rPr>
          <w:rFonts w:ascii="Calibri" w:hAnsi="Calibri" w:eastAsia="Calibri" w:cs="Calibri"/>
          <w:color w:val="000000" w:themeColor="text1"/>
          <w:sz w:val="20"/>
          <w:szCs w:val="20"/>
          <w:lang w:val="nl-NL"/>
        </w:rPr>
      </w:pPr>
    </w:p>
    <w:p w:rsidRPr="002B40AD" w:rsidR="004630B0" w:rsidP="2D1371A2" w:rsidRDefault="004630B0" w14:paraId="179BED53" w14:textId="66179473">
      <w:pPr>
        <w:spacing w:line="255" w:lineRule="atLeast"/>
        <w:rPr>
          <w:rFonts w:ascii="Calibri" w:hAnsi="Calibri" w:eastAsia="Calibri" w:cs="Calibri"/>
          <w:color w:val="000000" w:themeColor="text1"/>
          <w:sz w:val="20"/>
          <w:szCs w:val="20"/>
          <w:lang w:val="nl-NL"/>
        </w:rPr>
      </w:pPr>
    </w:p>
    <w:p w:rsidRPr="002B40AD" w:rsidR="004630B0" w:rsidP="2D1371A2" w:rsidRDefault="004630B0" w14:paraId="20A6065B" w14:textId="19467A10">
      <w:pPr>
        <w:spacing w:line="255" w:lineRule="atLeast"/>
        <w:rPr>
          <w:rFonts w:ascii="Calibri" w:hAnsi="Calibri" w:eastAsia="Calibri" w:cs="Calibri"/>
          <w:color w:val="000000" w:themeColor="text1"/>
          <w:sz w:val="20"/>
          <w:szCs w:val="20"/>
          <w:lang w:val="nl-NL"/>
        </w:rPr>
      </w:pPr>
    </w:p>
    <w:p w:rsidRPr="002B40AD" w:rsidR="004630B0" w:rsidP="2D1371A2" w:rsidRDefault="004630B0" w14:paraId="7A9A8168" w14:textId="59FD3DD2">
      <w:pPr>
        <w:spacing w:line="255" w:lineRule="atLeast"/>
        <w:rPr>
          <w:rFonts w:ascii="Calibri" w:hAnsi="Calibri" w:eastAsia="Calibri" w:cs="Calibri"/>
          <w:color w:val="000000" w:themeColor="text1"/>
          <w:sz w:val="20"/>
          <w:szCs w:val="20"/>
          <w:lang w:val="nl-NL"/>
        </w:rPr>
      </w:pPr>
    </w:p>
    <w:p w:rsidRPr="002B40AD" w:rsidR="004630B0" w:rsidP="2D1371A2" w:rsidRDefault="004630B0" w14:paraId="2B48BAA3" w14:textId="27B9771A">
      <w:pPr>
        <w:spacing w:line="255" w:lineRule="atLeast"/>
        <w:rPr>
          <w:rFonts w:ascii="Calibri" w:hAnsi="Calibri" w:eastAsia="Calibri" w:cs="Calibri"/>
          <w:color w:val="000000" w:themeColor="text1"/>
          <w:sz w:val="20"/>
          <w:szCs w:val="20"/>
          <w:lang w:val="nl-NL"/>
        </w:rPr>
      </w:pPr>
    </w:p>
    <w:p w:rsidRPr="002B40AD" w:rsidR="004630B0" w:rsidP="2D1371A2" w:rsidRDefault="004630B0" w14:paraId="4CCB5C94" w14:textId="055C4B96">
      <w:pPr>
        <w:spacing w:line="255" w:lineRule="atLeast"/>
        <w:rPr>
          <w:rFonts w:ascii="Calibri" w:hAnsi="Calibri" w:eastAsia="Calibri" w:cs="Calibri"/>
          <w:color w:val="000000" w:themeColor="text1"/>
          <w:sz w:val="20"/>
          <w:szCs w:val="20"/>
          <w:lang w:val="nl-NL"/>
        </w:rPr>
      </w:pPr>
    </w:p>
    <w:p w:rsidRPr="002B40AD" w:rsidR="004630B0" w:rsidP="2D1371A2" w:rsidRDefault="004630B0" w14:paraId="4948078F" w14:textId="60D6EB22">
      <w:pPr>
        <w:spacing w:line="255" w:lineRule="atLeast"/>
        <w:rPr>
          <w:rFonts w:ascii="Calibri" w:hAnsi="Calibri" w:eastAsia="Calibri" w:cs="Calibri"/>
          <w:color w:val="000000" w:themeColor="text1"/>
          <w:sz w:val="20"/>
          <w:szCs w:val="20"/>
          <w:lang w:val="nl-NL"/>
        </w:rPr>
      </w:pPr>
    </w:p>
    <w:p w:rsidRPr="002B40AD" w:rsidR="004630B0" w:rsidP="2D1371A2" w:rsidRDefault="004630B0" w14:paraId="7E603497" w14:textId="630073A3">
      <w:pPr>
        <w:spacing w:line="255" w:lineRule="atLeast"/>
        <w:rPr>
          <w:rFonts w:ascii="Calibri" w:hAnsi="Calibri" w:eastAsia="Calibri" w:cs="Calibri"/>
          <w:color w:val="000000" w:themeColor="text1"/>
          <w:sz w:val="20"/>
          <w:szCs w:val="20"/>
          <w:lang w:val="nl-NL"/>
        </w:rPr>
      </w:pPr>
    </w:p>
    <w:p w:rsidRPr="002B40AD" w:rsidR="004630B0" w:rsidP="2D1371A2" w:rsidRDefault="004630B0" w14:paraId="7F3DA531" w14:textId="3AC38390">
      <w:pPr>
        <w:spacing w:line="255" w:lineRule="atLeast"/>
        <w:rPr>
          <w:rFonts w:ascii="Calibri" w:hAnsi="Calibri" w:eastAsia="Calibri" w:cs="Calibri"/>
          <w:color w:val="000000" w:themeColor="text1"/>
          <w:sz w:val="20"/>
          <w:szCs w:val="20"/>
          <w:lang w:val="nl-NL"/>
        </w:rPr>
      </w:pPr>
    </w:p>
    <w:p w:rsidRPr="002B40AD" w:rsidR="004630B0" w:rsidP="2D1371A2" w:rsidRDefault="004630B0" w14:paraId="59586ACD" w14:textId="745EDBE4">
      <w:pPr>
        <w:spacing w:line="255" w:lineRule="atLeast"/>
        <w:rPr>
          <w:rFonts w:ascii="Calibri" w:hAnsi="Calibri" w:eastAsia="Calibri" w:cs="Calibri"/>
          <w:color w:val="000000" w:themeColor="text1"/>
          <w:sz w:val="20"/>
          <w:szCs w:val="20"/>
          <w:lang w:val="nl-NL"/>
        </w:rPr>
      </w:pPr>
    </w:p>
    <w:p w:rsidRPr="002B40AD" w:rsidR="004630B0" w:rsidP="2D1371A2" w:rsidRDefault="004630B0" w14:paraId="436A26B3" w14:textId="31259CC6">
      <w:pPr>
        <w:spacing w:line="255" w:lineRule="atLeast"/>
        <w:rPr>
          <w:rFonts w:ascii="Calibri" w:hAnsi="Calibri" w:eastAsia="Calibri" w:cs="Calibri"/>
          <w:color w:val="000000" w:themeColor="text1"/>
          <w:sz w:val="20"/>
          <w:szCs w:val="20"/>
          <w:lang w:val="nl-NL"/>
        </w:rPr>
      </w:pPr>
    </w:p>
    <w:p w:rsidRPr="002B40AD" w:rsidR="004630B0" w:rsidP="2D1371A2" w:rsidRDefault="004630B0" w14:paraId="755AC383" w14:textId="0602A2F9">
      <w:pPr>
        <w:spacing w:line="255" w:lineRule="atLeast"/>
        <w:rPr>
          <w:rFonts w:ascii="Calibri" w:hAnsi="Calibri" w:eastAsia="Calibri" w:cs="Calibri"/>
          <w:color w:val="000000" w:themeColor="text1"/>
          <w:sz w:val="20"/>
          <w:szCs w:val="20"/>
          <w:lang w:val="nl-NL"/>
        </w:rPr>
      </w:pPr>
    </w:p>
    <w:p w:rsidRPr="002B40AD" w:rsidR="004630B0" w:rsidP="2D1371A2" w:rsidRDefault="004630B0" w14:paraId="5A00B2A5" w14:textId="4A340243">
      <w:pPr>
        <w:spacing w:line="255" w:lineRule="atLeast"/>
        <w:rPr>
          <w:rFonts w:ascii="Calibri" w:hAnsi="Calibri" w:eastAsia="Calibri" w:cs="Calibri"/>
          <w:color w:val="000000" w:themeColor="text1"/>
          <w:sz w:val="20"/>
          <w:szCs w:val="20"/>
          <w:lang w:val="nl-NL"/>
        </w:rPr>
      </w:pPr>
    </w:p>
    <w:p w:rsidRPr="002B40AD" w:rsidR="004630B0" w:rsidP="2D1371A2" w:rsidRDefault="004630B0" w14:paraId="76CB858D" w14:textId="3E1EB939">
      <w:pPr>
        <w:spacing w:line="255" w:lineRule="atLeast"/>
        <w:rPr>
          <w:rFonts w:ascii="Calibri" w:hAnsi="Calibri" w:eastAsia="Calibri" w:cs="Calibri"/>
          <w:color w:val="000000" w:themeColor="text1"/>
          <w:sz w:val="20"/>
          <w:szCs w:val="20"/>
          <w:lang w:val="nl-NL"/>
        </w:rPr>
      </w:pPr>
    </w:p>
    <w:p w:rsidRPr="002B40AD" w:rsidR="004630B0" w:rsidP="2D1371A2" w:rsidRDefault="004630B0" w14:paraId="50A49C4E" w14:textId="2900C733">
      <w:pPr>
        <w:spacing w:line="255" w:lineRule="atLeast"/>
        <w:rPr>
          <w:rFonts w:ascii="Calibri" w:hAnsi="Calibri" w:eastAsia="Calibri" w:cs="Calibri"/>
          <w:color w:val="000000" w:themeColor="text1"/>
          <w:sz w:val="20"/>
          <w:szCs w:val="20"/>
          <w:lang w:val="nl-NL"/>
        </w:rPr>
      </w:pPr>
    </w:p>
    <w:p w:rsidRPr="002B40AD" w:rsidR="004630B0" w:rsidP="2D1371A2" w:rsidRDefault="004630B0" w14:paraId="1BEC58E2" w14:textId="46F12DB3">
      <w:pPr>
        <w:spacing w:line="255" w:lineRule="atLeast"/>
        <w:rPr>
          <w:rFonts w:ascii="Calibri" w:hAnsi="Calibri" w:eastAsia="Calibri" w:cs="Calibri"/>
          <w:color w:val="000000" w:themeColor="text1"/>
          <w:sz w:val="20"/>
          <w:szCs w:val="20"/>
          <w:lang w:val="nl-NL"/>
        </w:rPr>
      </w:pPr>
    </w:p>
    <w:p w:rsidRPr="002B40AD" w:rsidR="004630B0" w:rsidP="2D1371A2" w:rsidRDefault="004630B0" w14:paraId="71B660D5" w14:textId="074063DA">
      <w:pPr>
        <w:spacing w:line="255" w:lineRule="atLeast"/>
        <w:rPr>
          <w:rFonts w:ascii="Calibri" w:hAnsi="Calibri" w:eastAsia="Calibri" w:cs="Calibri"/>
          <w:color w:val="000000" w:themeColor="text1"/>
          <w:sz w:val="20"/>
          <w:szCs w:val="20"/>
          <w:lang w:val="nl-NL"/>
        </w:rPr>
      </w:pPr>
    </w:p>
    <w:p w:rsidRPr="002B40AD" w:rsidR="004630B0" w:rsidP="2D1371A2" w:rsidRDefault="004630B0" w14:paraId="063BF154" w14:textId="5D0AB590">
      <w:pPr>
        <w:spacing w:line="255" w:lineRule="atLeast"/>
        <w:rPr>
          <w:rFonts w:ascii="Calibri" w:hAnsi="Calibri" w:eastAsia="Calibri" w:cs="Calibri"/>
          <w:color w:val="000000" w:themeColor="text1"/>
          <w:sz w:val="20"/>
          <w:szCs w:val="20"/>
          <w:lang w:val="nl-NL"/>
        </w:rPr>
      </w:pPr>
    </w:p>
    <w:p w:rsidRPr="002B40AD" w:rsidR="004630B0" w:rsidP="2D1371A2" w:rsidRDefault="004630B0" w14:paraId="412C4CED" w14:textId="35AF7C45">
      <w:pPr>
        <w:spacing w:line="255" w:lineRule="atLeast"/>
        <w:rPr>
          <w:rFonts w:ascii="Calibri" w:hAnsi="Calibri" w:eastAsia="Calibri" w:cs="Calibri"/>
          <w:color w:val="000000" w:themeColor="text1"/>
          <w:sz w:val="20"/>
          <w:szCs w:val="20"/>
          <w:lang w:val="nl-NL"/>
        </w:rPr>
      </w:pPr>
    </w:p>
    <w:p w:rsidRPr="002B40AD" w:rsidR="004630B0" w:rsidP="2D1371A2" w:rsidRDefault="004630B0" w14:paraId="0FA5C4B0" w14:textId="0EBFFE57">
      <w:pPr>
        <w:spacing w:line="255" w:lineRule="atLeast"/>
        <w:rPr>
          <w:rFonts w:ascii="Calibri" w:hAnsi="Calibri" w:eastAsia="Calibri" w:cs="Calibri"/>
          <w:color w:val="000000" w:themeColor="text1"/>
          <w:sz w:val="20"/>
          <w:szCs w:val="20"/>
          <w:lang w:val="nl-NL"/>
        </w:rPr>
      </w:pPr>
    </w:p>
    <w:p w:rsidRPr="002B40AD" w:rsidR="004630B0" w:rsidP="2D1371A2" w:rsidRDefault="004630B0" w14:paraId="6ED03031" w14:textId="1165CC60">
      <w:pPr>
        <w:spacing w:line="255" w:lineRule="atLeast"/>
        <w:rPr>
          <w:rFonts w:ascii="Calibri" w:hAnsi="Calibri" w:eastAsia="Calibri" w:cs="Calibri"/>
          <w:color w:val="000000" w:themeColor="text1"/>
          <w:sz w:val="20"/>
          <w:szCs w:val="20"/>
          <w:lang w:val="nl-NL"/>
        </w:rPr>
      </w:pPr>
    </w:p>
    <w:p w:rsidRPr="002B40AD" w:rsidR="004630B0" w:rsidP="2D1371A2" w:rsidRDefault="004630B0" w14:paraId="138CA4D0" w14:textId="35E29936">
      <w:pPr>
        <w:spacing w:line="255" w:lineRule="atLeast"/>
        <w:rPr>
          <w:rFonts w:ascii="Calibri" w:hAnsi="Calibri" w:eastAsia="Calibri" w:cs="Calibri"/>
          <w:color w:val="000000" w:themeColor="text1"/>
          <w:sz w:val="20"/>
          <w:szCs w:val="20"/>
          <w:lang w:val="nl-NL"/>
        </w:rPr>
      </w:pPr>
    </w:p>
    <w:p w:rsidRPr="00450A03" w:rsidR="004630B0" w:rsidP="2D1371A2" w:rsidRDefault="4D9CA4C4" w14:paraId="0EA511F1" w14:textId="562A5E31">
      <w:pPr>
        <w:spacing w:line="255" w:lineRule="atLeast"/>
        <w:rPr>
          <w:rFonts w:ascii="Calibri" w:hAnsi="Calibri" w:eastAsia="Calibri" w:cs="Calibri"/>
          <w:color w:val="000000" w:themeColor="text1"/>
          <w:sz w:val="20"/>
          <w:szCs w:val="20"/>
          <w:lang w:val="nl-NL"/>
        </w:rPr>
      </w:pPr>
      <w:r w:rsidRPr="2D1371A2">
        <w:rPr>
          <w:rFonts w:ascii="Calibri" w:hAnsi="Calibri" w:eastAsia="Calibri" w:cs="Calibri"/>
          <w:color w:val="000000" w:themeColor="text1"/>
          <w:sz w:val="20"/>
          <w:szCs w:val="20"/>
          <w:lang w:val="nl-NL"/>
        </w:rPr>
        <w:t xml:space="preserve">Referentie: </w:t>
      </w:r>
      <w:r w:rsidRPr="00450A03" w:rsidR="004630B0">
        <w:rPr>
          <w:lang w:val="nl-NL"/>
        </w:rPr>
        <w:tab/>
      </w:r>
      <w:r w:rsidRPr="2D1371A2">
        <w:rPr>
          <w:rFonts w:ascii="Calibri" w:hAnsi="Calibri" w:eastAsia="Calibri" w:cs="Calibri"/>
          <w:color w:val="000000" w:themeColor="text1"/>
          <w:sz w:val="20"/>
          <w:szCs w:val="20"/>
          <w:lang w:val="nl-NL"/>
        </w:rPr>
        <w:t>TN 575709</w:t>
      </w:r>
    </w:p>
    <w:p w:rsidRPr="00450A03" w:rsidR="004630B0" w:rsidP="2D1371A2" w:rsidRDefault="4D9CA4C4" w14:paraId="750EB93A" w14:textId="4CB4F055">
      <w:pPr>
        <w:spacing w:line="255" w:lineRule="atLeast"/>
        <w:rPr>
          <w:rFonts w:ascii="Calibri" w:hAnsi="Calibri" w:eastAsia="Calibri" w:cs="Calibri"/>
          <w:color w:val="000000" w:themeColor="text1"/>
          <w:sz w:val="20"/>
          <w:szCs w:val="20"/>
          <w:lang w:val="nl-NL"/>
        </w:rPr>
      </w:pPr>
      <w:r w:rsidRPr="0EA16BB0" w:rsidR="4D9CA4C4">
        <w:rPr>
          <w:rFonts w:ascii="Calibri" w:hAnsi="Calibri" w:eastAsia="Calibri" w:cs="Calibri"/>
          <w:color w:val="000000" w:themeColor="text1" w:themeTint="FF" w:themeShade="FF"/>
          <w:sz w:val="20"/>
          <w:szCs w:val="20"/>
          <w:lang w:val="nl-NL"/>
        </w:rPr>
        <w:t xml:space="preserve">Datum: </w:t>
      </w:r>
      <w:r>
        <w:tab/>
      </w:r>
      <w:r>
        <w:tab/>
      </w:r>
      <w:r w:rsidRPr="0EA16BB0" w:rsidR="3EEB5FEB">
        <w:rPr>
          <w:rFonts w:ascii="Calibri" w:hAnsi="Calibri" w:eastAsia="Calibri" w:cs="Calibri"/>
          <w:color w:val="000000" w:themeColor="text1" w:themeTint="FF" w:themeShade="FF"/>
          <w:sz w:val="20"/>
          <w:szCs w:val="20"/>
          <w:lang w:val="nl-NL"/>
        </w:rPr>
        <w:t>1</w:t>
      </w:r>
      <w:r w:rsidRPr="0EA16BB0" w:rsidR="4D9CA4C4">
        <w:rPr>
          <w:rFonts w:ascii="Calibri" w:hAnsi="Calibri" w:eastAsia="Calibri" w:cs="Calibri"/>
          <w:color w:val="000000" w:themeColor="text1" w:themeTint="FF" w:themeShade="FF"/>
          <w:sz w:val="20"/>
          <w:szCs w:val="20"/>
          <w:lang w:val="nl-NL"/>
        </w:rPr>
        <w:t>9-maart-2026</w:t>
      </w:r>
    </w:p>
    <w:p w:rsidRPr="00450A03" w:rsidR="004630B0" w:rsidP="2D1371A2" w:rsidRDefault="4D9CA4C4" w14:paraId="3DD796C8" w14:textId="403B9D0C">
      <w:pPr>
        <w:spacing w:line="255" w:lineRule="atLeast"/>
        <w:rPr>
          <w:rFonts w:ascii="Calibri" w:hAnsi="Calibri" w:eastAsia="Calibri" w:cs="Calibri"/>
          <w:color w:val="000000" w:themeColor="text1"/>
          <w:sz w:val="20"/>
          <w:szCs w:val="20"/>
          <w:lang w:val="nl-NL"/>
        </w:rPr>
      </w:pPr>
      <w:r w:rsidRPr="0EA16BB0" w:rsidR="4D9CA4C4">
        <w:rPr>
          <w:rFonts w:ascii="Calibri" w:hAnsi="Calibri" w:eastAsia="Calibri" w:cs="Calibri"/>
          <w:color w:val="000000" w:themeColor="text1" w:themeTint="FF" w:themeShade="FF"/>
          <w:sz w:val="20"/>
          <w:szCs w:val="20"/>
          <w:lang w:val="nl-NL"/>
        </w:rPr>
        <w:t>Versie:</w:t>
      </w:r>
      <w:r>
        <w:tab/>
      </w:r>
      <w:r>
        <w:tab/>
      </w:r>
      <w:r w:rsidRPr="0EA16BB0" w:rsidR="4D9CA4C4">
        <w:rPr>
          <w:rFonts w:ascii="Calibri" w:hAnsi="Calibri" w:eastAsia="Calibri" w:cs="Calibri"/>
          <w:color w:val="000000" w:themeColor="text1" w:themeTint="FF" w:themeShade="FF"/>
          <w:sz w:val="20"/>
          <w:szCs w:val="20"/>
          <w:lang w:val="nl-NL"/>
        </w:rPr>
        <w:t>concept V.</w:t>
      </w:r>
      <w:r w:rsidRPr="0EA16BB0" w:rsidR="7A9063FD">
        <w:rPr>
          <w:rFonts w:ascii="Calibri" w:hAnsi="Calibri" w:eastAsia="Calibri" w:cs="Calibri"/>
          <w:color w:val="000000" w:themeColor="text1" w:themeTint="FF" w:themeShade="FF"/>
          <w:sz w:val="20"/>
          <w:szCs w:val="20"/>
          <w:lang w:val="nl-NL"/>
        </w:rPr>
        <w:t>1</w:t>
      </w:r>
      <w:r w:rsidRPr="0EA16BB0" w:rsidR="4D9CA4C4">
        <w:rPr>
          <w:rFonts w:ascii="Calibri" w:hAnsi="Calibri" w:eastAsia="Calibri" w:cs="Calibri"/>
          <w:color w:val="000000" w:themeColor="text1" w:themeTint="FF" w:themeShade="FF"/>
          <w:sz w:val="20"/>
          <w:szCs w:val="20"/>
          <w:lang w:val="nl-NL"/>
        </w:rPr>
        <w:t>.</w:t>
      </w:r>
      <w:r w:rsidRPr="0EA16BB0" w:rsidR="6E8D397A">
        <w:rPr>
          <w:rFonts w:ascii="Calibri" w:hAnsi="Calibri" w:eastAsia="Calibri" w:cs="Calibri"/>
          <w:color w:val="000000" w:themeColor="text1" w:themeTint="FF" w:themeShade="FF"/>
          <w:sz w:val="20"/>
          <w:szCs w:val="20"/>
          <w:lang w:val="nl-NL"/>
        </w:rPr>
        <w:t>0</w:t>
      </w:r>
    </w:p>
    <w:p w:rsidRPr="00450A03" w:rsidR="004630B0" w:rsidP="2D1371A2" w:rsidRDefault="004630B0" w14:paraId="362208A7" w14:textId="59EB4699">
      <w:pPr>
        <w:tabs>
          <w:tab w:val="left" w:pos="0"/>
        </w:tabs>
        <w:spacing w:line="268" w:lineRule="auto"/>
        <w:rPr>
          <w:rFonts w:ascii="Trebuchet MS" w:hAnsi="Trebuchet MS" w:eastAsia="Calibri" w:cs="Times New Roman"/>
          <w:sz w:val="20"/>
          <w:szCs w:val="20"/>
          <w:lang w:val="nl-NL" w:eastAsia="nl-NL"/>
        </w:rPr>
      </w:pPr>
    </w:p>
    <w:p w:rsidRPr="00450A03" w:rsidR="004630B0" w:rsidP="004630B0" w:rsidRDefault="004630B0" w14:paraId="52B2AECE" w14:textId="77777777">
      <w:pPr>
        <w:rPr>
          <w:rFonts w:ascii="Trebuchet MS" w:hAnsi="Trebuchet MS" w:eastAsia="Times New Roman" w:cs="Times New Roman"/>
          <w:b/>
          <w:bCs/>
          <w:kern w:val="32"/>
          <w:sz w:val="20"/>
          <w:szCs w:val="20"/>
          <w:lang w:val="nl-NL" w:eastAsia="nl-NL"/>
        </w:rPr>
      </w:pPr>
      <w:r w:rsidRPr="00450A03">
        <w:rPr>
          <w:rFonts w:ascii="Trebuchet MS" w:hAnsi="Trebuchet MS" w:eastAsia="Calibri" w:cs="Times New Roman"/>
          <w:sz w:val="20"/>
          <w:szCs w:val="20"/>
          <w:lang w:val="nl-NL" w:eastAsia="nl-NL"/>
        </w:rPr>
        <w:br w:type="page"/>
      </w:r>
    </w:p>
    <w:p w:rsidRPr="002B40AD" w:rsidR="004630B0" w:rsidP="004630B0" w:rsidRDefault="00500F5B" w14:paraId="2BE90142" w14:textId="6D9A1A61">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6" w:id="20"/>
      <w:bookmarkStart w:name="_Toc312252547" w:id="21"/>
      <w:bookmarkStart w:name="_Toc177800094" w:id="22"/>
      <w:bookmarkStart w:name="_Toc154473030" w:id="23"/>
      <w:bookmarkStart w:name="_Toc289403988" w:id="1093845539"/>
      <w:r w:rsidRPr="002B40AD" w:rsidR="00500F5B">
        <w:rPr>
          <w:rFonts w:ascii="Trebuchet MS" w:hAnsi="Trebuchet MS" w:eastAsia="Times New Roman" w:cs="Times New Roman"/>
          <w:b w:val="1"/>
          <w:bCs w:val="1"/>
          <w:spacing w:val="2"/>
          <w:kern w:val="32"/>
          <w:sz w:val="20"/>
          <w:szCs w:val="20"/>
          <w:lang w:val="nl-NL" w:eastAsia="nl-NL"/>
        </w:rPr>
        <w:t>1</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Inleiding</w:t>
      </w:r>
      <w:bookmarkEnd w:id="20"/>
      <w:bookmarkEnd w:id="21"/>
      <w:bookmarkEnd w:id="22"/>
      <w:bookmarkEnd w:id="23"/>
      <w:bookmarkEnd w:id="1093845539"/>
    </w:p>
    <w:p w:rsidRPr="002B40AD" w:rsidR="004630B0" w:rsidP="004630B0" w:rsidRDefault="004630B0" w14:paraId="32B5BF44" w14:textId="4E6BB243">
      <w:p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 xml:space="preserve">Deze Bijlage beschrijft de vereisten voor het door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op te leveren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zal het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beheren en zal zorgen voor het actueel houden van het plan. In deze Bijlage wordt zoveel mogelijk aansluiting gezocht bij de definities uit de </w:t>
      </w:r>
      <w:r w:rsidRPr="002B40AD" w:rsidR="00A41C94">
        <w:rPr>
          <w:rFonts w:ascii="Trebuchet MS" w:hAnsi="Trebuchet MS" w:eastAsia="Calibri" w:cs="Arial"/>
          <w:spacing w:val="2"/>
          <w:sz w:val="20"/>
          <w:szCs w:val="20"/>
          <w:lang w:val="nl-NL" w:eastAsia="nl-NL"/>
        </w:rPr>
        <w:t>O</w:t>
      </w:r>
      <w:r w:rsidRPr="2D1371A2" w:rsidR="00A41C94">
        <w:rPr>
          <w:rFonts w:ascii="Trebuchet MS" w:hAnsi="Trebuchet MS" w:eastAsia="Times New Roman" w:cs="Times New Roman"/>
          <w:spacing w:val="2"/>
          <w:sz w:val="20"/>
          <w:szCs w:val="20"/>
          <w:lang w:val="nl-NL" w:eastAsia="ar-SA"/>
        </w:rPr>
        <w:t xml:space="preserve">vereenkomst voor </w:t>
      </w:r>
      <w:r w:rsidRPr="2D1371A2" w:rsidR="744B0064">
        <w:rPr>
          <w:rFonts w:ascii="Trebuchet MS" w:hAnsi="Trebuchet MS" w:eastAsia="Times New Roman" w:cs="Times New Roman"/>
          <w:spacing w:val="2"/>
          <w:sz w:val="20"/>
          <w:szCs w:val="20"/>
          <w:lang w:val="nl-NL" w:eastAsia="ar-SA"/>
        </w:rPr>
        <w:t>SaaS-diensten</w:t>
      </w:r>
      <w:r w:rsidRPr="2D1371A2" w:rsidR="00A41C94">
        <w:rPr>
          <w:rFonts w:ascii="Trebuchet MS" w:hAnsi="Trebuchet MS" w:eastAsia="Times New Roman" w:cs="Times New Roman"/>
          <w:spacing w:val="2"/>
          <w:sz w:val="20"/>
          <w:szCs w:val="20"/>
          <w:lang w:val="nl-NL" w:eastAsia="ar-SA"/>
        </w:rPr>
        <w:t xml:space="preserve"> </w:t>
      </w:r>
      <w:r w:rsidRPr="002B40AD" w:rsidR="004630B0">
        <w:rPr>
          <w:rFonts w:ascii="Trebuchet MS" w:hAnsi="Trebuchet MS" w:eastAsia="Calibri" w:cs="Arial"/>
          <w:spacing w:val="2"/>
          <w:sz w:val="20"/>
          <w:szCs w:val="20"/>
          <w:lang w:val="nl-NL" w:eastAsia="nl-NL"/>
        </w:rPr>
        <w:t xml:space="preserve">tussen </w:t>
      </w:r>
      <w:r w:rsidR="007900BC">
        <w:rPr>
          <w:rFonts w:ascii="Trebuchet MS" w:hAnsi="Trebuchet MS" w:eastAsia="Calibri" w:cs="Arial"/>
          <w:spacing w:val="2"/>
          <w:sz w:val="20"/>
          <w:szCs w:val="20"/>
          <w:lang w:val="nl-NL" w:eastAsia="nl-NL"/>
        </w:rPr>
        <w:t xml:space="preserve">UMC </w:t>
      </w:r>
      <w:r w:rsidRPr="002B40AD" w:rsidR="004630B0">
        <w:rPr>
          <w:rFonts w:ascii="Trebuchet MS" w:hAnsi="Trebuchet MS" w:eastAsia="Calibri" w:cs="Arial"/>
          <w:spacing w:val="2"/>
          <w:sz w:val="20"/>
          <w:szCs w:val="20"/>
          <w:lang w:val="nl-NL" w:eastAsia="nl-NL"/>
        </w:rPr>
        <w:t xml:space="preserve">en Opdrachtnemer. </w:t>
      </w:r>
      <w:r w:rsidRPr="002B40AD" w:rsidR="004630B0">
        <w:rPr>
          <w:rFonts w:ascii="Trebuchet MS" w:hAnsi="Trebuchet MS" w:eastAsia="Calibri" w:cs="Arial"/>
          <w:spacing w:val="2"/>
          <w:sz w:val="20"/>
          <w:szCs w:val="20"/>
          <w:lang w:val="nl-NL" w:eastAsia="nl-NL"/>
        </w:rPr>
        <w:t xml:space="preserve">Doel van het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is om te beschrijven op welke wijze de dienstverlening van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of delen ervan kan worden beëindigd en de wijze waarop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na beëindiging samen met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zal zorgen voor een continuering van deze dienstverlening bij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of een door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aan te wijzen Nieuwe Leverancier. Met een Retourtransitie wordt een gehele, gedeeltelijke of gefaseerde beëindiging en overdracht van de verlening van de Diensten bedoeld.</w:t>
      </w:r>
    </w:p>
    <w:p w:rsidRPr="002B40AD" w:rsidR="004630B0" w:rsidP="2D1371A2" w:rsidRDefault="00500F5B" w14:paraId="01776873" w14:textId="04DA59D1">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2D1371A2" w:rsidR="00500F5B">
        <w:rPr>
          <w:rFonts w:ascii="Trebuchet MS" w:hAnsi="Trebuchet MS" w:eastAsia="Times New Roman" w:cs="Times New Roman"/>
          <w:spacing w:val="2"/>
          <w:sz w:val="20"/>
          <w:szCs w:val="20"/>
          <w:lang w:val="nl-NL" w:eastAsia="ar-SA"/>
        </w:rPr>
        <w:t>1.1</w:t>
      </w:r>
      <w:r w:rsidRPr="002B40AD">
        <w:rPr>
          <w:rFonts w:ascii="Trebuchet MS" w:hAnsi="Trebuchet MS" w:eastAsia="Times New Roman" w:cs="Times New Roman"/>
          <w:bCs/>
          <w:iCs/>
          <w:spacing w:val="2"/>
          <w:sz w:val="20"/>
          <w:szCs w:val="20"/>
          <w:lang w:val="nl-NL" w:eastAsia="ar-SA"/>
        </w:rPr>
        <w:tab/>
      </w:r>
      <w:r w:rsidRPr="2D1371A2" w:rsidR="004630B0">
        <w:rPr>
          <w:rFonts w:ascii="Trebuchet MS" w:hAnsi="Trebuchet MS" w:eastAsia="Times New Roman" w:cs="Times New Roman"/>
          <w:spacing w:val="2"/>
          <w:sz w:val="20"/>
          <w:szCs w:val="20"/>
          <w:lang w:val="nl-NL" w:eastAsia="ar-SA"/>
        </w:rPr>
        <w:t xml:space="preserve">Het primaire doel van deze Bijlage is de verwezenlijking van een </w:t>
      </w:r>
      <w:r w:rsidRPr="2D1371A2" w:rsidR="004630B0">
        <w:rPr>
          <w:rFonts w:ascii="Trebuchet MS" w:hAnsi="Trebuchet MS" w:eastAsia="Times New Roman" w:cs="Times New Roman"/>
          <w:spacing w:val="2"/>
          <w:sz w:val="20"/>
          <w:szCs w:val="20"/>
          <w:lang w:val="nl-NL" w:eastAsia="ar-SA"/>
        </w:rPr>
        <w:t>Exitplan</w:t>
      </w:r>
      <w:r w:rsidRPr="2D1371A2" w:rsidR="004630B0">
        <w:rPr>
          <w:rFonts w:ascii="Trebuchet MS" w:hAnsi="Trebuchet MS" w:eastAsia="Times New Roman" w:cs="Times New Roman"/>
          <w:spacing w:val="2"/>
          <w:sz w:val="20"/>
          <w:szCs w:val="20"/>
          <w:lang w:val="nl-NL" w:eastAsia="ar-SA"/>
        </w:rPr>
        <w:t xml:space="preserve"> dat bewerkstelligt dat bij een eventuele beëindiging van de Overeenkomst</w:t>
      </w:r>
      <w:r w:rsidRPr="2D1371A2" w:rsidR="00901B79">
        <w:rPr>
          <w:rFonts w:ascii="Trebuchet MS" w:hAnsi="Trebuchet MS" w:eastAsia="Times New Roman" w:cs="Times New Roman"/>
          <w:spacing w:val="2"/>
          <w:sz w:val="20"/>
          <w:szCs w:val="20"/>
          <w:lang w:val="nl-NL" w:eastAsia="ar-SA"/>
        </w:rPr>
        <w:t xml:space="preserve"> voor </w:t>
      </w:r>
      <w:r w:rsidRPr="2D1371A2" w:rsidR="23E45866">
        <w:rPr>
          <w:rFonts w:ascii="Trebuchet MS" w:hAnsi="Trebuchet MS" w:eastAsia="Times New Roman" w:cs="Times New Roman"/>
          <w:spacing w:val="2"/>
          <w:sz w:val="20"/>
          <w:szCs w:val="20"/>
          <w:lang w:val="nl-NL" w:eastAsia="ar-SA"/>
        </w:rPr>
        <w:t>SaaS-diensten</w:t>
      </w:r>
      <w:r w:rsidRPr="2D1371A2" w:rsidR="00901B79">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met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een overdracht van de Diensten mogelijk en uitvoerbaar maakt.</w:t>
      </w:r>
    </w:p>
    <w:p w:rsidRPr="002B40AD" w:rsidR="004630B0" w:rsidP="7FC893E3" w:rsidRDefault="00500F5B" w14:paraId="5CEEC7F6" w14:textId="580E3F5F">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1.2</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Als er een einde komt aan de dienstverlening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(of wezenlijke) delen ervan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met betrekking tot de Diensten dan zullen op basis van een nader op te stellen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de betreffende Diensten worden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aan een Nieuwe Leverancier.</w:t>
      </w:r>
    </w:p>
    <w:p w:rsidRPr="002B40AD" w:rsidR="004630B0" w:rsidP="2D1371A2" w:rsidRDefault="00500F5B" w14:paraId="4F7A0D72" w14:textId="761B2EB6">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2D1371A2" w:rsidR="00500F5B">
        <w:rPr>
          <w:rFonts w:ascii="Trebuchet MS" w:hAnsi="Trebuchet MS" w:eastAsia="Times New Roman" w:cs="Times New Roman"/>
          <w:spacing w:val="2"/>
          <w:sz w:val="20"/>
          <w:szCs w:val="20"/>
          <w:lang w:val="nl-NL" w:eastAsia="ar-SA"/>
        </w:rPr>
        <w:t>1.3</w:t>
      </w:r>
      <w:r w:rsidRPr="002B40AD">
        <w:rPr>
          <w:rFonts w:ascii="Trebuchet MS" w:hAnsi="Trebuchet MS" w:eastAsia="Times New Roman" w:cs="Times New Roman"/>
          <w:bCs/>
          <w:iCs/>
          <w:spacing w:val="2"/>
          <w:sz w:val="20"/>
          <w:szCs w:val="20"/>
          <w:lang w:val="nl-NL" w:eastAsia="ar-SA"/>
        </w:rPr>
        <w:tab/>
      </w:r>
      <w:r w:rsidRPr="2D1371A2" w:rsidR="004630B0">
        <w:rPr>
          <w:rFonts w:ascii="Trebuchet MS" w:hAnsi="Trebuchet MS" w:eastAsia="Times New Roman" w:cs="Times New Roman"/>
          <w:spacing w:val="2"/>
          <w:sz w:val="20"/>
          <w:szCs w:val="20"/>
          <w:lang w:val="nl-NL" w:eastAsia="ar-SA"/>
        </w:rPr>
        <w:t xml:space="preserve">Het einde van de dienstverlening kan zijn, het einde van de overeengekomen dienstverlening door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omdat na de contractperiode er geen verlenging van de Overeenkomst wordt overeengekomen. Het einde kan ook zijn dat gedurende de looptijd van de </w:t>
      </w:r>
      <w:r w:rsidRPr="2D1371A2" w:rsidR="00901B79">
        <w:rPr>
          <w:rFonts w:ascii="Trebuchet MS" w:hAnsi="Trebuchet MS" w:eastAsia="Times New Roman" w:cs="Times New Roman"/>
          <w:spacing w:val="2"/>
          <w:sz w:val="20"/>
          <w:szCs w:val="20"/>
          <w:lang w:val="nl-NL" w:eastAsia="ar-SA"/>
        </w:rPr>
        <w:t xml:space="preserve">Overeenkomst voor </w:t>
      </w:r>
      <w:r w:rsidRPr="2D1371A2" w:rsidR="1175012B">
        <w:rPr>
          <w:rFonts w:ascii="Trebuchet MS" w:hAnsi="Trebuchet MS" w:eastAsia="Times New Roman" w:cs="Times New Roman"/>
          <w:spacing w:val="2"/>
          <w:sz w:val="20"/>
          <w:szCs w:val="20"/>
          <w:lang w:val="nl-NL" w:eastAsia="ar-SA"/>
        </w:rPr>
        <w:t>SaaS-diensten</w:t>
      </w:r>
      <w:r w:rsidRPr="2D1371A2" w:rsidR="00901B79">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door omstandigheden van verdere dienstverlening door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wordt afgezien. </w:t>
      </w:r>
    </w:p>
    <w:p w:rsidRPr="002B40AD" w:rsidR="004630B0" w:rsidP="2D1371A2" w:rsidRDefault="00500F5B" w14:paraId="1862B4FE" w14:textId="20E8B82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2D1371A2" w:rsidR="00500F5B">
        <w:rPr>
          <w:rFonts w:ascii="Trebuchet MS" w:hAnsi="Trebuchet MS" w:eastAsia="Times New Roman" w:cs="Times New Roman"/>
          <w:spacing w:val="2"/>
          <w:sz w:val="20"/>
          <w:szCs w:val="20"/>
          <w:lang w:val="nl-NL" w:eastAsia="ar-SA"/>
        </w:rPr>
        <w:t>1.4</w:t>
      </w:r>
      <w:r w:rsidRPr="002B40AD">
        <w:rPr>
          <w:rFonts w:ascii="Trebuchet MS" w:hAnsi="Trebuchet MS" w:eastAsia="Times New Roman" w:cs="Times New Roman"/>
          <w:bCs/>
          <w:iCs/>
          <w:spacing w:val="2"/>
          <w:sz w:val="20"/>
          <w:szCs w:val="20"/>
          <w:lang w:val="nl-NL" w:eastAsia="ar-SA"/>
        </w:rPr>
        <w:tab/>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zal het </w:t>
      </w:r>
      <w:r w:rsidRPr="2D1371A2" w:rsidR="004630B0">
        <w:rPr>
          <w:rFonts w:ascii="Trebuchet MS" w:hAnsi="Trebuchet MS" w:eastAsia="Times New Roman" w:cs="Times New Roman"/>
          <w:spacing w:val="2"/>
          <w:sz w:val="20"/>
          <w:szCs w:val="20"/>
          <w:lang w:val="nl-NL" w:eastAsia="ar-SA"/>
        </w:rPr>
        <w:t xml:space="preserve">Exitplan</w:t>
      </w:r>
      <w:r w:rsidRPr="2D1371A2" w:rsidR="004630B0">
        <w:rPr>
          <w:rFonts w:ascii="Trebuchet MS" w:hAnsi="Trebuchet MS" w:eastAsia="Times New Roman" w:cs="Times New Roman"/>
          <w:spacing w:val="2"/>
          <w:sz w:val="20"/>
          <w:szCs w:val="20"/>
          <w:lang w:val="nl-NL" w:eastAsia="ar-SA"/>
        </w:rPr>
        <w:t xml:space="preserve"> ter goedkeuring voorleggen aan </w:t>
      </w:r>
      <w:r w:rsidRPr="2D1371A2" w:rsidR="007900BC">
        <w:rPr>
          <w:rFonts w:ascii="Trebuchet MS" w:hAnsi="Trebuchet MS" w:eastAsia="Times New Roman" w:cs="Times New Roman"/>
          <w:spacing w:val="2"/>
          <w:sz w:val="20"/>
          <w:szCs w:val="20"/>
          <w:lang w:val="nl-NL" w:eastAsia="ar-SA"/>
        </w:rPr>
        <w:t>UMC</w:t>
      </w:r>
      <w:r w:rsidRPr="2D1371A2" w:rsidR="3590767B">
        <w:rPr>
          <w:rFonts w:ascii="Trebuchet MS" w:hAnsi="Trebuchet MS" w:eastAsia="Times New Roman" w:cs="Times New Roman"/>
          <w:spacing w:val="2"/>
          <w:sz w:val="20"/>
          <w:szCs w:val="20"/>
          <w:lang w:val="nl-NL" w:eastAsia="ar-SA"/>
        </w:rPr>
        <w:t>,</w:t>
      </w:r>
      <w:r w:rsidRPr="2D1371A2" w:rsidR="004630B0">
        <w:rPr>
          <w:rFonts w:ascii="Trebuchet MS" w:hAnsi="Trebuchet MS" w:eastAsia="Times New Roman" w:cs="Times New Roman"/>
          <w:spacing w:val="2"/>
          <w:sz w:val="20"/>
          <w:szCs w:val="20"/>
          <w:lang w:val="nl-NL" w:eastAsia="ar-SA"/>
        </w:rPr>
        <w:t xml:space="preserve"> waarin de wederzijdse verplichtingen uiteen worden gezet om een geruisloze overgang terug naar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of een Nieuwe Leverancier te faciliteren bij het einde van de betreffende dienstverlening.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zal het voorgelegde plan beoordelen en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op de hoogte brengen van haar instemming of wensen ter verbetering, die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zal adresseren in een nieuw plan.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zal na overleg met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zelf het plan aanpassen </w:t>
      </w:r>
      <w:r w:rsidRPr="2D1371A2" w:rsidR="004630B0">
        <w:rPr>
          <w:rFonts w:ascii="Trebuchet MS" w:hAnsi="Trebuchet MS" w:eastAsia="Times New Roman" w:cs="Times New Roman"/>
          <w:spacing w:val="2"/>
          <w:sz w:val="20"/>
          <w:szCs w:val="20"/>
          <w:lang w:val="nl-NL" w:eastAsia="ar-SA"/>
        </w:rPr>
        <w:t>indien</w:t>
      </w:r>
      <w:r w:rsidRPr="2D1371A2" w:rsidR="004630B0">
        <w:rPr>
          <w:rFonts w:ascii="Trebuchet MS" w:hAnsi="Trebuchet MS" w:eastAsia="Times New Roman" w:cs="Times New Roman"/>
          <w:spacing w:val="2"/>
          <w:sz w:val="20"/>
          <w:szCs w:val="20"/>
          <w:lang w:val="nl-NL" w:eastAsia="ar-SA"/>
        </w:rPr>
        <w:t xml:space="preserve"> er dusdanige wijzigingen zijn in de dienstverlening dat het oude plan niet meer passend</w:t>
      </w:r>
      <w:r w:rsidRPr="2D1371A2" w:rsidR="00C02711">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 xml:space="preserve">is. </w:t>
      </w:r>
      <w:r w:rsidRPr="2D1371A2" w:rsidR="007900BC">
        <w:rPr>
          <w:rFonts w:ascii="Trebuchet MS" w:hAnsi="Trebuchet MS" w:eastAsia="Times New Roman" w:cs="Times New Roman"/>
          <w:spacing w:val="2"/>
          <w:sz w:val="20"/>
          <w:szCs w:val="20"/>
          <w:lang w:val="nl-NL" w:eastAsia="ar-SA"/>
        </w:rPr>
        <w:t xml:space="preserve">Leverancier </w:t>
      </w:r>
      <w:r w:rsidRPr="2D1371A2" w:rsidR="004630B0">
        <w:rPr>
          <w:rFonts w:ascii="Trebuchet MS" w:hAnsi="Trebuchet MS" w:eastAsia="Times New Roman" w:cs="Times New Roman"/>
          <w:spacing w:val="2"/>
          <w:sz w:val="20"/>
          <w:szCs w:val="20"/>
          <w:lang w:val="nl-NL" w:eastAsia="ar-SA"/>
        </w:rPr>
        <w:t xml:space="preserve">is </w:t>
      </w:r>
      <w:r w:rsidRPr="2D1371A2" w:rsidR="1EC2ECE1">
        <w:rPr>
          <w:rFonts w:ascii="Trebuchet MS" w:hAnsi="Trebuchet MS" w:eastAsia="Times New Roman" w:cs="Times New Roman"/>
          <w:spacing w:val="2"/>
          <w:sz w:val="20"/>
          <w:szCs w:val="20"/>
          <w:lang w:val="nl-NL" w:eastAsia="ar-SA"/>
        </w:rPr>
        <w:t>hierin</w:t>
      </w:r>
      <w:r w:rsidRPr="2D1371A2" w:rsidR="004630B0">
        <w:rPr>
          <w:rFonts w:ascii="Trebuchet MS" w:hAnsi="Trebuchet MS" w:eastAsia="Times New Roman" w:cs="Times New Roman"/>
          <w:spacing w:val="2"/>
          <w:sz w:val="20"/>
          <w:szCs w:val="20"/>
          <w:lang w:val="nl-NL" w:eastAsia="ar-SA"/>
        </w:rPr>
        <w:t xml:space="preserve"> pro- actief en zal </w:t>
      </w:r>
      <w:r w:rsidRPr="2D1371A2" w:rsidR="007900BC">
        <w:rPr>
          <w:rFonts w:ascii="Trebuchet MS" w:hAnsi="Trebuchet MS" w:eastAsia="Times New Roman" w:cs="Times New Roman"/>
          <w:spacing w:val="2"/>
          <w:sz w:val="20"/>
          <w:szCs w:val="20"/>
          <w:lang w:val="nl-NL" w:eastAsia="ar-SA"/>
        </w:rPr>
        <w:t xml:space="preserve">UMC</w:t>
      </w:r>
      <w:r w:rsidRPr="2D1371A2" w:rsidR="492505AE">
        <w:rPr>
          <w:rFonts w:ascii="Trebuchet MS" w:hAnsi="Trebuchet MS" w:eastAsia="Times New Roman" w:cs="Times New Roman"/>
          <w:spacing w:val="2"/>
          <w:sz w:val="20"/>
          <w:szCs w:val="20"/>
          <w:lang w:val="nl-NL" w:eastAsia="ar-SA"/>
        </w:rPr>
        <w:t xml:space="preserve"> </w:t>
      </w:r>
      <w:r w:rsidRPr="2D1371A2" w:rsidR="004630B0">
        <w:rPr>
          <w:rFonts w:ascii="Trebuchet MS" w:hAnsi="Trebuchet MS" w:eastAsia="Times New Roman" w:cs="Times New Roman"/>
          <w:spacing w:val="2"/>
          <w:sz w:val="20"/>
          <w:szCs w:val="20"/>
          <w:lang w:val="nl-NL" w:eastAsia="ar-SA"/>
        </w:rPr>
        <w:t>om goedkeuring van de wijzigingen verzoeken.</w:t>
      </w:r>
    </w:p>
    <w:p w:rsidRPr="002B40AD" w:rsidR="004630B0" w:rsidP="7FC893E3" w:rsidRDefault="00500F5B" w14:paraId="1DC6414D" w14:textId="28009D0E">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1.5</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Tenminste </w:t>
      </w:r>
      <w:r w:rsidRPr="7FC893E3" w:rsidR="004630B0">
        <w:rPr>
          <w:rFonts w:ascii="Trebuchet MS" w:hAnsi="Trebuchet MS" w:eastAsia="Times New Roman" w:cs="Times New Roman"/>
          <w:spacing w:val="2"/>
          <w:sz w:val="20"/>
          <w:szCs w:val="20"/>
          <w:lang w:val="nl-NL" w:eastAsia="ar-SA"/>
        </w:rPr>
        <w:t xml:space="preserve">één maal</w:t>
      </w:r>
      <w:r w:rsidRPr="7FC893E3" w:rsidR="004630B0">
        <w:rPr>
          <w:rFonts w:ascii="Trebuchet MS" w:hAnsi="Trebuchet MS" w:eastAsia="Times New Roman" w:cs="Times New Roman"/>
          <w:spacing w:val="2"/>
          <w:sz w:val="20"/>
          <w:szCs w:val="20"/>
          <w:lang w:val="nl-NL" w:eastAsia="ar-SA"/>
        </w:rPr>
        <w:t xml:space="preserve"> per jaar of zo veel vaker als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daar in redelijkheid om verzoekt, zal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 xml:space="preserve"> aanpassen, zodat het de dan bestaande situatie als uitgangspunt heeft.</w:t>
      </w:r>
    </w:p>
    <w:p w:rsidRPr="002B40AD" w:rsidR="004630B0" w:rsidP="004630B0" w:rsidRDefault="00500F5B" w14:paraId="59C3F652" w14:textId="75A11D0E">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1.6</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Het door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op te leveren Exitplan moet gedetailleerd ingaan op onderstaande onderwerpen:</w:t>
      </w:r>
    </w:p>
    <w:p w:rsidRPr="002B40AD" w:rsidR="004630B0" w:rsidP="004630B0" w:rsidRDefault="004630B0" w14:paraId="4DCD8F57"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Voorwaarden en uitgangspunten;</w:t>
      </w:r>
    </w:p>
    <w:p w:rsidRPr="002B40AD" w:rsidR="004630B0" w:rsidP="004630B0" w:rsidRDefault="004630B0" w14:paraId="6200D77E"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Overdracht kennis, mensen, middelen en contracten;</w:t>
      </w:r>
    </w:p>
    <w:p w:rsidRPr="002B40AD" w:rsidR="004630B0" w:rsidP="004630B0" w:rsidRDefault="004630B0" w14:paraId="5557E346"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Overdracht data en data dragers;</w:t>
      </w:r>
    </w:p>
    <w:p w:rsidRPr="002B40AD" w:rsidR="004630B0" w:rsidP="004630B0" w:rsidRDefault="004630B0" w14:paraId="27B6E0DA"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Plan en planning;</w:t>
      </w:r>
    </w:p>
    <w:p w:rsidRPr="002B40AD" w:rsidR="004630B0" w:rsidP="004630B0" w:rsidRDefault="004630B0" w14:paraId="2DDCDEAB"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Transitie organisatie en resources;</w:t>
      </w:r>
    </w:p>
    <w:p w:rsidRPr="002B40AD" w:rsidR="004630B0" w:rsidP="004630B0" w:rsidRDefault="004630B0" w14:paraId="0D5706F0"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Informatiebeveiliging en afvoeren van vertrouwelijke informatie;</w:t>
      </w:r>
    </w:p>
    <w:p w:rsidRPr="002B40AD" w:rsidR="004630B0" w:rsidP="004630B0" w:rsidRDefault="004630B0" w14:paraId="5EB1DD3B"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Financiële aspecten;</w:t>
      </w:r>
    </w:p>
    <w:p w:rsidRPr="002B40AD" w:rsidR="004630B0" w:rsidP="004630B0" w:rsidRDefault="004630B0" w14:paraId="68811B8A" w14:textId="77777777">
      <w:pPr>
        <w:widowControl/>
        <w:numPr>
          <w:ilvl w:val="0"/>
          <w:numId w:val="8"/>
        </w:numPr>
        <w:tabs>
          <w:tab w:val="left" w:pos="0"/>
        </w:tabs>
        <w:spacing w:line="280" w:lineRule="auto"/>
        <w:ind w:left="924" w:hanging="35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Verantwoordelijkheden en bevoegdheden;</w:t>
      </w:r>
    </w:p>
    <w:p w:rsidRPr="002B40AD" w:rsidR="004630B0" w:rsidP="004630B0" w:rsidRDefault="004630B0" w14:paraId="3C0A67AE" w14:textId="77777777">
      <w:pPr>
        <w:widowControl/>
        <w:numPr>
          <w:ilvl w:val="0"/>
          <w:numId w:val="8"/>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Escalaties en klachten.</w:t>
      </w:r>
    </w:p>
    <w:p w:rsidRPr="002B40AD" w:rsidR="004630B0" w:rsidP="004630B0" w:rsidRDefault="004630B0" w14:paraId="76386349" w14:textId="77777777">
      <w:pPr>
        <w:tabs>
          <w:tab w:val="left" w:pos="0"/>
        </w:tabs>
        <w:spacing w:line="280" w:lineRule="auto"/>
        <w:ind w:left="567"/>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Deze onderwerpen en de vereiste mate van detail zijn in dit document verder toegelicht.</w:t>
      </w:r>
    </w:p>
    <w:p w:rsidRPr="002B40AD" w:rsidR="004630B0" w:rsidP="004630B0" w:rsidRDefault="00500F5B" w14:paraId="6C45E8FE" w14:textId="4916AA99">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7" w:id="25"/>
      <w:bookmarkStart w:name="_Toc312252548" w:id="26"/>
      <w:bookmarkStart w:name="_Toc177800095" w:id="27"/>
      <w:bookmarkStart w:name="_Toc154473031" w:id="28"/>
      <w:bookmarkStart w:name="_Toc1344482624" w:id="761819459"/>
      <w:r w:rsidRPr="002B40AD" w:rsidR="00500F5B">
        <w:rPr>
          <w:rFonts w:ascii="Trebuchet MS" w:hAnsi="Trebuchet MS" w:eastAsia="Times New Roman" w:cs="Times New Roman"/>
          <w:b w:val="1"/>
          <w:bCs w:val="1"/>
          <w:spacing w:val="2"/>
          <w:kern w:val="32"/>
          <w:sz w:val="20"/>
          <w:szCs w:val="20"/>
          <w:lang w:val="nl-NL" w:eastAsia="nl-NL"/>
        </w:rPr>
        <w:t>2</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Voorwaarden en uitgangspunten</w:t>
      </w:r>
      <w:bookmarkEnd w:id="25"/>
      <w:bookmarkEnd w:id="26"/>
      <w:bookmarkEnd w:id="27"/>
      <w:bookmarkEnd w:id="28"/>
      <w:bookmarkEnd w:id="761819459"/>
    </w:p>
    <w:p w:rsidRPr="002B40AD" w:rsidR="004630B0" w:rsidP="7FC893E3" w:rsidRDefault="00500F5B" w14:paraId="510853AE" w14:textId="4C02231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2.1</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A)</w:t>
      </w:r>
      <w:r w:rsidRPr="002B40AD" w:rsidR="004630B0">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betreft een zorginstelling, </w:t>
      </w:r>
      <w:r w:rsidRPr="7FC893E3" w:rsidR="004630B0">
        <w:rPr>
          <w:rFonts w:ascii="Trebuchet MS" w:hAnsi="Trebuchet MS" w:eastAsia="Times New Roman" w:cs="Times New Roman"/>
          <w:spacing w:val="2"/>
          <w:sz w:val="20"/>
          <w:szCs w:val="20"/>
          <w:lang w:val="nl-NL" w:eastAsia="ar-SA"/>
        </w:rPr>
        <w:t xml:space="preserve">derhalve</w:t>
      </w:r>
      <w:r w:rsidRPr="7FC893E3" w:rsidR="004630B0">
        <w:rPr>
          <w:rFonts w:ascii="Trebuchet MS" w:hAnsi="Trebuchet MS" w:eastAsia="Times New Roman" w:cs="Times New Roman"/>
          <w:spacing w:val="2"/>
          <w:sz w:val="20"/>
          <w:szCs w:val="20"/>
          <w:lang w:val="nl-NL" w:eastAsia="ar-SA"/>
        </w:rPr>
        <w:t xml:space="preserve"> staat de continuïteit van de dienstverlening voorop en moet te allen tijde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ongestoord doorgang kunnen blijven vinden. </w:t>
      </w:r>
      <w:r w:rsidRPr="002B40AD" w:rsidR="004630B0">
        <w:rPr>
          <w:rFonts w:ascii="Trebuchet MS" w:hAnsi="Trebuchet MS" w:eastAsia="Times New Roman" w:cs="Times New Roman"/>
          <w:bCs/>
          <w:iCs/>
          <w:spacing w:val="2"/>
          <w:sz w:val="20"/>
          <w:szCs w:val="20"/>
          <w:lang w:val="nl-NL" w:eastAsia="ar-SA"/>
        </w:rPr>
        <w:br/>
      </w:r>
      <w:r w:rsidRPr="7FC893E3" w:rsidR="004630B0">
        <w:rPr>
          <w:rFonts w:ascii="Trebuchet MS" w:hAnsi="Trebuchet MS" w:eastAsia="Times New Roman" w:cs="Times New Roman"/>
          <w:spacing w:val="2"/>
          <w:sz w:val="20"/>
          <w:szCs w:val="20"/>
          <w:lang w:val="nl-NL" w:eastAsia="ar-SA"/>
        </w:rPr>
        <w:t>B)</w:t>
      </w:r>
      <w:r w:rsidRPr="002B40AD" w:rsidR="004630B0">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de Nieuwe Leverancier verlenen hun medewerking aan de uitvoering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mits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aan de gestelde voorwaarden is voldaan.</w:t>
      </w:r>
    </w:p>
    <w:p w:rsidRPr="002B40AD" w:rsidR="004630B0" w:rsidP="7FC893E3" w:rsidRDefault="00500F5B" w14:paraId="477F1A58" w14:textId="563D0482">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2.2</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onderschrijven de gedragscode Retourtransitie als opgesteld in 2005 door de werkgroep Retourtransitie van het Platform Outsourcing Nederland. In deze gedragscode zijn de uitgangspunten en basisprincipes van een Retourtransitie vastgelegd.</w:t>
      </w:r>
    </w:p>
    <w:p w:rsidRPr="002B40AD" w:rsidR="004630B0" w:rsidP="7FC893E3" w:rsidRDefault="00500F5B" w14:paraId="72227D87" w14:textId="1C4F4D24">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2.3</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De planning van de Retourtransitie kent drie cruciale datums: (1) de startdatum (SD) zijnde het begin van de voorbereiding op de uitvoering van het Retourtransitie project (= voorbereiding), (2) de implementatiedatum (ID), zijnde de datum waarop betrokken medewerkers, verantwoordelijkheden en middelen zijn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Nieuwe Leverancier en (3) de einddatum (ED), zijnde de datum waarop de Retourtransitie succesvol is afgesloten. De Retourtransitie (SD) wordt minimaal drie maanden voor het einde van de contractueel overeengekomen dienstverlening gestart.</w:t>
      </w:r>
    </w:p>
    <w:p w:rsidRPr="002B40AD" w:rsidR="004630B0" w:rsidP="7FC893E3" w:rsidRDefault="00500F5B" w14:paraId="3036A2E6" w14:textId="6FFB424C">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2.4</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en een eventuele Nieuwe Leverancier, ondersteunen bij het uitvoeren van alle voor de Retourtransitie noodzakelijke werkzaamheden met de expliciete garantie dat de afgesproken dienstverlening niet wordt onderbroken of verstoord.</w:t>
      </w:r>
    </w:p>
    <w:p w:rsidRPr="002B40AD" w:rsidR="004630B0" w:rsidP="7FC893E3" w:rsidRDefault="00500F5B" w14:paraId="3B1418F6" w14:textId="6F02F28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2.5</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de noodzakelijke toegang verlenen tot de organisatie (incl. locaties)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Dit gedurende alle tijdstippen die nodig zijn voor de Retourtransitie. </w:t>
      </w:r>
    </w:p>
    <w:p w:rsidRPr="002B40AD" w:rsidR="004630B0" w:rsidP="7FC893E3" w:rsidRDefault="00500F5B" w14:paraId="0D0E732E" w14:textId="69BD125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2.6</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de noodzakelijke kennis ter beschikking stellen. Dit geldt zowel voor de relevante documentatie als bestanden en programmatuur, als relevante werkprocessen, instructies, </w:t>
      </w:r>
      <w:r w:rsidRPr="7FC893E3" w:rsidR="004630B0">
        <w:rPr>
          <w:rFonts w:ascii="Trebuchet MS" w:hAnsi="Trebuchet MS" w:eastAsia="Times New Roman" w:cs="Times New Roman"/>
          <w:spacing w:val="2"/>
          <w:sz w:val="20"/>
          <w:szCs w:val="20"/>
          <w:lang w:val="nl-NL" w:eastAsia="ar-SA"/>
        </w:rPr>
        <w:t>tooling</w:t>
      </w:r>
      <w:r w:rsidRPr="7FC893E3" w:rsidR="004630B0">
        <w:rPr>
          <w:rFonts w:ascii="Trebuchet MS" w:hAnsi="Trebuchet MS" w:eastAsia="Times New Roman" w:cs="Times New Roman"/>
          <w:spacing w:val="2"/>
          <w:sz w:val="20"/>
          <w:szCs w:val="20"/>
          <w:lang w:val="nl-NL" w:eastAsia="ar-SA"/>
        </w:rPr>
        <w:t xml:space="preserve"> en methodieken, voor zover deze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ingezet worden én noodzakelijk zijn voor levering van de Diensten, een en ander zoals nader zal worden beschreven in 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w:t>
      </w:r>
    </w:p>
    <w:p w:rsidRPr="002B40AD" w:rsidR="004630B0" w:rsidP="7FC893E3" w:rsidRDefault="00500F5B" w14:paraId="7E656F11" w14:textId="209DF278">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2.7</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medewerkers van Opdrachtnemer, voldoende tijd ter beschikking zijn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en een eventuele Nieuwe Leverancier, om de noodzakelijke kennis over te dragen.</w:t>
      </w:r>
    </w:p>
    <w:p w:rsidRPr="002B40AD" w:rsidR="004630B0" w:rsidP="7FC893E3" w:rsidRDefault="00500F5B" w14:paraId="1462EAB2" w14:textId="7656C77F">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2.8</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is volledig verantwoordelijk voor het door haar Opdrachtnemers, adequaat ondersteunen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Er worden geen andere bedragen in rekening gebracht dan de in de </w:t>
      </w:r>
      <w:r w:rsidRPr="7FC893E3" w:rsidR="00EE7529">
        <w:rPr>
          <w:rFonts w:ascii="Trebuchet MS" w:hAnsi="Trebuchet MS" w:eastAsia="Times New Roman" w:cs="Times New Roman"/>
          <w:spacing w:val="2"/>
          <w:sz w:val="20"/>
          <w:szCs w:val="20"/>
          <w:lang w:val="nl-NL" w:eastAsia="ar-SA"/>
        </w:rPr>
        <w:t xml:space="preserve">Overeenkomst voor </w:t>
      </w:r>
      <w:r w:rsidRPr="7FC893E3" w:rsidR="5591BB3A">
        <w:rPr>
          <w:rFonts w:ascii="Trebuchet MS" w:hAnsi="Trebuchet MS" w:eastAsia="Times New Roman" w:cs="Times New Roman"/>
          <w:spacing w:val="2"/>
          <w:sz w:val="20"/>
          <w:szCs w:val="20"/>
          <w:lang w:val="nl-NL" w:eastAsia="ar-SA"/>
        </w:rPr>
        <w:t xml:space="preserve">SAAS-diensten</w:t>
      </w:r>
      <w:r w:rsidRPr="7FC893E3" w:rsidR="00EE7529">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afgesproken Vergoedingen.</w:t>
      </w:r>
    </w:p>
    <w:p w:rsidRPr="002B40AD" w:rsidR="004630B0" w:rsidP="7FC893E3" w:rsidRDefault="00500F5B" w14:paraId="31D26A88" w14:textId="1DF83C2C">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2.9</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Als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een eventuele Nieuwe Leverancier de systeem en/of servicemanagement omgeving (</w:t>
      </w:r>
      <w:r w:rsidRPr="7FC893E3" w:rsidR="004630B0">
        <w:rPr>
          <w:rFonts w:ascii="Trebuchet MS" w:hAnsi="Trebuchet MS" w:eastAsia="Times New Roman" w:cs="Times New Roman"/>
          <w:spacing w:val="2"/>
          <w:sz w:val="20"/>
          <w:szCs w:val="20"/>
          <w:lang w:val="nl-NL" w:eastAsia="ar-SA"/>
        </w:rPr>
        <w:t>tooling</w:t>
      </w:r>
      <w:r w:rsidRPr="7FC893E3" w:rsidR="004630B0">
        <w:rPr>
          <w:rFonts w:ascii="Trebuchet MS" w:hAnsi="Trebuchet MS" w:eastAsia="Times New Roman" w:cs="Times New Roman"/>
          <w:spacing w:val="2"/>
          <w:sz w:val="20"/>
          <w:szCs w:val="20"/>
          <w:lang w:val="nl-NL" w:eastAsia="ar-SA"/>
        </w:rPr>
        <w:t xml:space="preserve">, inrichting en methodiek), zoals geïmplementeerd door Opdrachtnemer, wil gebruiken, dan zal gedurende een beperkte periode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of een door </w:t>
      </w:r>
      <w:r w:rsidRPr="7FC893E3" w:rsidR="007900BC">
        <w:rPr>
          <w:rFonts w:ascii="Trebuchet MS" w:hAnsi="Trebuchet MS" w:eastAsia="Times New Roman" w:cs="Times New Roman"/>
          <w:spacing w:val="2"/>
          <w:sz w:val="20"/>
          <w:szCs w:val="20"/>
          <w:lang w:val="nl-NL" w:eastAsia="ar-SA"/>
        </w:rPr>
        <w:t xml:space="preserve">UMC</w:t>
      </w:r>
      <w:r w:rsidRPr="7FC893E3" w:rsidR="007900BC">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aangewezen partij toegang tot deze omgeving krijgen.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krijgt daarbij alle documenten en alle noodzakelijke ondersteuning (inclusief assistentie bij het overnemen van benodigde licenties) van Opdrachtnemer, met uitzondering van de </w:t>
      </w:r>
      <w:r w:rsidRPr="7FC893E3" w:rsidR="004630B0">
        <w:rPr>
          <w:rFonts w:ascii="Trebuchet MS" w:hAnsi="Trebuchet MS" w:eastAsia="Times New Roman" w:cs="Times New Roman"/>
          <w:spacing w:val="2"/>
          <w:sz w:val="20"/>
          <w:szCs w:val="20"/>
          <w:lang w:val="nl-NL" w:eastAsia="ar-SA"/>
        </w:rPr>
        <w:t>tooling</w:t>
      </w:r>
      <w:r w:rsidRPr="7FC893E3" w:rsidR="004630B0">
        <w:rPr>
          <w:rFonts w:ascii="Trebuchet MS" w:hAnsi="Trebuchet MS" w:eastAsia="Times New Roman" w:cs="Times New Roman"/>
          <w:spacing w:val="2"/>
          <w:sz w:val="20"/>
          <w:szCs w:val="20"/>
          <w:lang w:val="nl-NL" w:eastAsia="ar-SA"/>
        </w:rPr>
        <w:t xml:space="preserve">, inrichting en methodiek die generiek is en voor meerdere relaties wordt gebruikt. De inspanningen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of Nieuwe Leverancier zullen erop gericht zijn om de Exit binnen 3 maanden te voltooien, tenzij schriftelijk met </w:t>
      </w:r>
      <w:r w:rsidRPr="7FC893E3" w:rsidR="007900BC">
        <w:rPr>
          <w:rFonts w:ascii="Trebuchet MS" w:hAnsi="Trebuchet MS" w:eastAsia="Times New Roman" w:cs="Times New Roman"/>
          <w:spacing w:val="2"/>
          <w:sz w:val="20"/>
          <w:szCs w:val="20"/>
          <w:lang w:val="nl-NL" w:eastAsia="ar-SA"/>
        </w:rPr>
        <w:t xml:space="preserve">UMC</w:t>
      </w:r>
      <w:r w:rsidRPr="7FC893E3" w:rsidR="007900BC">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is overeengekomen. Hier zal dan een redelijke vergoeding tegenover staan.</w:t>
      </w:r>
    </w:p>
    <w:p w:rsidRPr="002B40AD" w:rsidR="004630B0" w:rsidP="7FC893E3" w:rsidRDefault="00500F5B" w14:paraId="704DC243" w14:textId="6F49A55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2.10</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Onder voorbehoud van goedkeuring door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zal Opdrachtnemer, </w:t>
      </w:r>
      <w:r w:rsidRPr="7FC893E3" w:rsidR="004630B0">
        <w:rPr>
          <w:rFonts w:ascii="Trebuchet MS" w:hAnsi="Trebuchet MS" w:eastAsia="Times New Roman" w:cs="Times New Roman"/>
          <w:spacing w:val="2"/>
          <w:sz w:val="20"/>
          <w:szCs w:val="20"/>
          <w:lang w:val="nl-NL" w:eastAsia="ar-SA"/>
        </w:rPr>
        <w:t>indien</w:t>
      </w:r>
      <w:r w:rsidRPr="7FC893E3" w:rsidR="004630B0">
        <w:rPr>
          <w:rFonts w:ascii="Trebuchet MS" w:hAnsi="Trebuchet MS" w:eastAsia="Times New Roman" w:cs="Times New Roman"/>
          <w:spacing w:val="2"/>
          <w:sz w:val="20"/>
          <w:szCs w:val="20"/>
          <w:lang w:val="nl-NL" w:eastAsia="ar-SA"/>
        </w:rPr>
        <w:t xml:space="preserve"> een toezichthouder nadere eisen stelt aan de Retourtransitie, alle daardoor noodzakelijke maatregelen treffen en de uitvoering hiervan borgen in 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w:t>
      </w:r>
    </w:p>
    <w:p w:rsidRPr="002B40AD" w:rsidR="004630B0" w:rsidP="7FC893E3" w:rsidRDefault="00500F5B" w14:paraId="722282E4" w14:textId="27AFB91A">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00F5B">
        <w:rPr>
          <w:rFonts w:ascii="Trebuchet MS" w:hAnsi="Trebuchet MS" w:eastAsia="Times New Roman" w:cs="Times New Roman"/>
          <w:spacing w:val="2"/>
          <w:sz w:val="20"/>
          <w:szCs w:val="20"/>
          <w:lang w:val="nl-NL" w:eastAsia="ar-SA"/>
        </w:rPr>
        <w:t>2.11</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Vanaf het moment (ID) dat de dienstverlening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weer is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of een door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aangewezen Nieuwe Leverancier, worden er over de periodes na ID geen facturen meer gezonden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voor de reguliere dienstverlening.</w:t>
      </w:r>
    </w:p>
    <w:p w:rsidRPr="002B40AD" w:rsidR="004630B0" w:rsidP="004630B0" w:rsidRDefault="00500F5B" w14:paraId="31045D17" w14:textId="36D8D436">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2.12</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Als de implementatiedatum (ID) door toedoen van één der Partijen toerekenbaar wordt vertraagd, dan zal de Partij aan wie de opgelopen vertraging toerekenbaar is de redelijke kosten die verband houden met de vertraging aan de andere Partij vergoeden.</w:t>
      </w:r>
    </w:p>
    <w:p w:rsidRPr="002B40AD" w:rsidR="004630B0" w:rsidP="004630B0" w:rsidRDefault="00500F5B" w14:paraId="0F74035D" w14:textId="73B07E7A">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2.13</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Wijzigingen van het Exitplan, inclusief eventuele financiële consequenties worden geformaliseerd via de Wijzigingsprocedure.</w:t>
      </w:r>
    </w:p>
    <w:p w:rsidRPr="002B40AD" w:rsidR="004630B0" w:rsidP="7FC893E3" w:rsidRDefault="00585D3F" w14:paraId="70B1CF9D" w14:textId="52D6AFD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2.14</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Een belangrijk punt is dat tijdens de exit dienstverlening op hetzelfde niveau verwacht wordt als gedurende de contractperiode. Dit hangt in grote mate af van het belang van de uitbestede diensten en de rol die zij spelen in de bedrijfsprocessen van het de </w:t>
      </w:r>
      <w:r w:rsidRPr="7FC893E3" w:rsidR="007900BC">
        <w:rPr>
          <w:rFonts w:ascii="Trebuchet MS" w:hAnsi="Trebuchet MS" w:eastAsia="Times New Roman" w:cs="Times New Roman"/>
          <w:spacing w:val="2"/>
          <w:sz w:val="20"/>
          <w:szCs w:val="20"/>
          <w:lang w:val="nl-NL" w:eastAsia="ar-SA"/>
        </w:rPr>
        <w:t xml:space="preserve">UMC</w:t>
      </w:r>
      <w:r w:rsidRPr="7FC893E3" w:rsidR="004630B0">
        <w:rPr>
          <w:rFonts w:ascii="Trebuchet MS" w:hAnsi="Trebuchet MS" w:eastAsia="Times New Roman" w:cs="Times New Roman"/>
          <w:spacing w:val="2"/>
          <w:sz w:val="20"/>
          <w:szCs w:val="20"/>
          <w:lang w:val="nl-NL" w:eastAsia="ar-SA"/>
        </w:rPr>
        <w:t xml:space="preserve">. De diensten die bij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zijn ondergebracht zijn zeer </w:t>
      </w:r>
      <w:r w:rsidRPr="7FC893E3" w:rsidR="004630B0">
        <w:rPr>
          <w:rFonts w:ascii="Trebuchet MS" w:hAnsi="Trebuchet MS" w:eastAsia="Times New Roman" w:cs="Times New Roman"/>
          <w:spacing w:val="2"/>
          <w:sz w:val="20"/>
          <w:szCs w:val="20"/>
          <w:lang w:val="nl-NL" w:eastAsia="ar-SA"/>
        </w:rPr>
        <w:t>bedrijfskritisch</w:t>
      </w:r>
      <w:r w:rsidRPr="7FC893E3" w:rsidR="004630B0">
        <w:rPr>
          <w:rFonts w:ascii="Trebuchet MS" w:hAnsi="Trebuchet MS" w:eastAsia="Times New Roman" w:cs="Times New Roman"/>
          <w:spacing w:val="2"/>
          <w:sz w:val="20"/>
          <w:szCs w:val="20"/>
          <w:lang w:val="nl-NL" w:eastAsia="ar-SA"/>
        </w:rPr>
        <w:t xml:space="preserve">, dus een ongestoorde overgang is uiteraard belangrijk. </w:t>
      </w:r>
    </w:p>
    <w:p w:rsidRPr="002B40AD" w:rsidR="004630B0" w:rsidP="004630B0" w:rsidRDefault="00585D3F" w14:paraId="7076A927" w14:textId="7535C09F">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8" w:id="30"/>
      <w:bookmarkStart w:name="_Toc312252549" w:id="31"/>
      <w:bookmarkStart w:name="_Toc177800096" w:id="32"/>
      <w:bookmarkStart w:name="_Toc154473032" w:id="33"/>
      <w:bookmarkStart w:name="_Toc1144807182" w:id="1106414010"/>
      <w:r w:rsidRPr="002B40AD" w:rsidR="00585D3F">
        <w:rPr>
          <w:rFonts w:ascii="Trebuchet MS" w:hAnsi="Trebuchet MS" w:eastAsia="Times New Roman" w:cs="Times New Roman"/>
          <w:b w:val="1"/>
          <w:bCs w:val="1"/>
          <w:spacing w:val="2"/>
          <w:kern w:val="32"/>
          <w:sz w:val="20"/>
          <w:szCs w:val="20"/>
          <w:lang w:val="nl-NL" w:eastAsia="nl-NL"/>
        </w:rPr>
        <w:t>3</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Overdracht kennis, mensen en middelen</w:t>
      </w:r>
      <w:bookmarkEnd w:id="30"/>
      <w:bookmarkEnd w:id="31"/>
      <w:bookmarkEnd w:id="32"/>
      <w:bookmarkEnd w:id="33"/>
      <w:bookmarkEnd w:id="1106414010"/>
    </w:p>
    <w:p w:rsidRPr="002B40AD" w:rsidR="004630B0" w:rsidP="004630B0" w:rsidRDefault="00585D3F" w14:paraId="13442565" w14:textId="30D37C1E">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3.1</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Het Exitplan bevat onder andere complete, actuele en overzichtelijke rapportages </w:t>
      </w:r>
      <w:r w:rsidRPr="002B40AD" w:rsidR="004630B0">
        <w:rPr>
          <w:rFonts w:ascii="Trebuchet MS" w:hAnsi="Trebuchet MS" w:eastAsia="Times New Roman" w:cs="Times New Roman"/>
          <w:bCs/>
          <w:iCs/>
          <w:spacing w:val="2"/>
          <w:sz w:val="20"/>
          <w:szCs w:val="20"/>
          <w:lang w:val="nl-NL" w:eastAsia="ar-SA"/>
        </w:rPr>
        <w:br/>
      </w:r>
      <w:r w:rsidRPr="002B40AD" w:rsidR="004630B0">
        <w:rPr>
          <w:rFonts w:ascii="Trebuchet MS" w:hAnsi="Trebuchet MS" w:eastAsia="Times New Roman" w:cs="Times New Roman"/>
          <w:bCs/>
          <w:iCs/>
          <w:spacing w:val="2"/>
          <w:sz w:val="20"/>
          <w:szCs w:val="20"/>
          <w:lang w:val="nl-NL" w:eastAsia="ar-SA"/>
        </w:rPr>
        <w:t xml:space="preserve">- bestaande uit alle bij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 xml:space="preserve">beschikbare informatie - van alle hardware, software, licenties, databases en gegevens, documentatie en facilitaire zaken, contracten en documenten van Opdrachtnemers van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en personeel die benodigd zijn voor het leveren van de betreffende Diensten en overgedragen moeten zijn voor de implementatiedatum (ID). De volgende zaken worden daarbij in ieder geval opgenomen:</w:t>
      </w:r>
    </w:p>
    <w:p w:rsidRPr="002B40AD" w:rsidR="004630B0" w:rsidP="7FC893E3" w:rsidRDefault="00585D3F" w14:paraId="385B60A5" w14:textId="14EB9EA3">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3.2</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Hardware</w:t>
      </w:r>
      <w:r w:rsidRPr="7FC893E3" w:rsidR="004630B0">
        <w:rPr>
          <w:rFonts w:ascii="Trebuchet MS" w:hAnsi="Trebuchet MS" w:eastAsia="Times New Roman" w:cs="Times New Roman"/>
          <w:spacing w:val="2"/>
          <w:sz w:val="20"/>
          <w:szCs w:val="20"/>
          <w:lang w:val="nl-NL" w:eastAsia="ar-SA"/>
        </w:rPr>
        <w:t xml:space="preserve">.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omvat een lijst van alle hardware die in gebruik zijn ten behoeve van de levering van de betreffende Diensten plus die attributen per configuratie item die relevant zijn voor het beheren van dat configuratie item. De lijst zal geba</w:t>
      </w:r>
      <w:r w:rsidRPr="7FC893E3" w:rsidR="004630B0">
        <w:rPr>
          <w:rFonts w:ascii="Trebuchet MS" w:hAnsi="Trebuchet MS" w:eastAsia="Times New Roman" w:cs="Times New Roman"/>
          <w:spacing w:val="2"/>
          <w:sz w:val="20"/>
          <w:szCs w:val="20"/>
          <w:lang w:val="nl-NL" w:eastAsia="ar-SA"/>
        </w:rPr>
        <w:t xml:space="preserve">seerd zijn op het vastgelegde in de CMDB (de Configuratie Management Database). Aangegeven zijn: de locatie, het eigenaarschap en een indicatie of het gaat om hardware die uitsluitend bedoeld is voor de dienstverlening aan </w:t>
      </w:r>
      <w:r w:rsidRPr="7FC893E3" w:rsidR="007900BC">
        <w:rPr>
          <w:rFonts w:ascii="Trebuchet MS" w:hAnsi="Trebuchet MS" w:eastAsia="Times New Roman" w:cs="Times New Roman"/>
          <w:spacing w:val="2"/>
          <w:sz w:val="20"/>
          <w:szCs w:val="20"/>
          <w:lang w:val="nl-NL" w:eastAsia="ar-SA"/>
        </w:rPr>
        <w:t xml:space="preserve">UMC</w:t>
      </w:r>
      <w:r w:rsidRPr="7FC893E3" w:rsidR="004630B0">
        <w:rPr>
          <w:rFonts w:ascii="Trebuchet MS" w:hAnsi="Trebuchet MS" w:eastAsia="Times New Roman" w:cs="Times New Roman"/>
          <w:spacing w:val="2"/>
          <w:sz w:val="20"/>
          <w:szCs w:val="20"/>
          <w:lang w:val="nl-NL" w:eastAsia="ar-SA"/>
        </w:rPr>
        <w:t xml:space="preserve">, of dat het gaat om hardware die gezamenlijk gebruikt wordt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naast </w:t>
      </w:r>
      <w:r w:rsidRPr="7FC893E3" w:rsidR="007900BC">
        <w:rPr>
          <w:rFonts w:ascii="Trebuchet MS" w:hAnsi="Trebuchet MS" w:eastAsia="Times New Roman" w:cs="Times New Roman"/>
          <w:spacing w:val="2"/>
          <w:sz w:val="20"/>
          <w:szCs w:val="20"/>
          <w:lang w:val="nl-NL" w:eastAsia="ar-SA"/>
        </w:rPr>
        <w:t xml:space="preserve">UMC</w:t>
      </w:r>
      <w:r w:rsidRPr="7FC893E3" w:rsidR="004630B0">
        <w:rPr>
          <w:rFonts w:ascii="Trebuchet MS" w:hAnsi="Trebuchet MS" w:eastAsia="Times New Roman" w:cs="Times New Roman"/>
          <w:spacing w:val="2"/>
          <w:sz w:val="20"/>
          <w:szCs w:val="20"/>
          <w:lang w:val="nl-NL" w:eastAsia="ar-SA"/>
        </w:rPr>
        <w:t xml:space="preserve">. Daar waar sprake is van generieke hardware of gedeeld gebruik van middelen door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zorgt, indien gewenst,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voor het inzicht in deze diensten, middelen en eventuele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opgelegde beperkingen ten aanzien van de omzetting naar een exclusief voor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bedoelde omgeving.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omschrijft de overdracht van </w:t>
      </w:r>
      <w:r w:rsidRPr="7FC893E3" w:rsidR="004630B0">
        <w:rPr>
          <w:rFonts w:ascii="Trebuchet MS" w:hAnsi="Trebuchet MS" w:eastAsia="Times New Roman" w:cs="Times New Roman"/>
          <w:spacing w:val="2"/>
          <w:sz w:val="20"/>
          <w:szCs w:val="20"/>
          <w:lang w:val="nl-NL" w:eastAsia="ar-SA"/>
        </w:rPr>
        <w:t>dedicated</w:t>
      </w:r>
      <w:r w:rsidRPr="7FC893E3" w:rsidR="004630B0">
        <w:rPr>
          <w:rFonts w:ascii="Trebuchet MS" w:hAnsi="Trebuchet MS" w:eastAsia="Times New Roman" w:cs="Times New Roman"/>
          <w:spacing w:val="2"/>
          <w:sz w:val="20"/>
          <w:szCs w:val="20"/>
          <w:lang w:val="nl-NL" w:eastAsia="ar-SA"/>
        </w:rPr>
        <w:t xml:space="preserve"> hardware (inclusief alle datadragers) inclusief de onderhoudscontracten en eventueel daarbij geldende beperkingen.</w:t>
      </w:r>
    </w:p>
    <w:p w:rsidRPr="002B40AD" w:rsidR="004630B0" w:rsidP="7FC893E3" w:rsidRDefault="00585D3F" w14:paraId="24976253" w14:textId="49A7590F">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3.3</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Software</w:t>
      </w:r>
      <w:r w:rsidRPr="7FC893E3" w:rsidR="004630B0">
        <w:rPr>
          <w:rFonts w:ascii="Trebuchet MS" w:hAnsi="Trebuchet MS" w:eastAsia="Times New Roman" w:cs="Times New Roman"/>
          <w:spacing w:val="2"/>
          <w:sz w:val="20"/>
          <w:szCs w:val="20"/>
          <w:lang w:val="nl-NL" w:eastAsia="ar-SA"/>
        </w:rPr>
        <w:t xml:space="preserve">.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omvat een lijst van alle software en specifiek ontwikkelde scripts die in gebruik zijn ten behoeve van de levering van de betreffende Diensten. De lijst zal gebaseerd zijn op het vastgelegde in de CMDB (de Configuratie Management Database) inclusief software en versie aanduiding per apparaat en onderlinge relaties. Aangegeven zijn het eigenaarschap en de licentiesituatie waarbij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het recht krijgt licenties te vervreemden (verwerven en aan een opvolgende dienstverlener ter beschikking te stellen). Daar waar sprake is van maatwerkaanpassingen ten behoeve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zullen deze ter beschikking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gesteld worden zonder extra kosten. Het </w:t>
      </w:r>
      <w:r w:rsidRPr="7FC893E3" w:rsidR="004630B0">
        <w:rPr>
          <w:rFonts w:ascii="Trebuchet MS" w:hAnsi="Trebuchet MS" w:eastAsia="Times New Roman" w:cs="Times New Roman"/>
          <w:spacing w:val="2"/>
          <w:sz w:val="20"/>
          <w:szCs w:val="20"/>
          <w:lang w:val="nl-NL" w:eastAsia="ar-SA"/>
        </w:rPr>
        <w:t>Exitplan</w:t>
      </w:r>
      <w:r w:rsidRPr="7FC893E3" w:rsidR="004630B0">
        <w:rPr>
          <w:rFonts w:ascii="Trebuchet MS" w:hAnsi="Trebuchet MS" w:eastAsia="Times New Roman" w:cs="Times New Roman"/>
          <w:spacing w:val="2"/>
          <w:sz w:val="20"/>
          <w:szCs w:val="20"/>
          <w:lang w:val="nl-NL" w:eastAsia="ar-SA"/>
        </w:rPr>
        <w:t xml:space="preserve"> omschrijft de overdracht van software inclusief de onderhoudscontracten, voor zover van toepassing, licenties en eventueel daarbij geldende beperkingen.</w:t>
      </w:r>
    </w:p>
    <w:p w:rsidRPr="002B40AD" w:rsidR="004630B0" w:rsidP="7FC893E3" w:rsidRDefault="00585D3F" w14:paraId="5EA3CF76" w14:textId="14DF141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3.4</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Tools</w:t>
      </w:r>
      <w:r w:rsidRPr="7FC893E3" w:rsidR="004630B0">
        <w:rPr>
          <w:rFonts w:ascii="Trebuchet MS" w:hAnsi="Trebuchet MS" w:eastAsia="Times New Roman" w:cs="Times New Roman"/>
          <w:spacing w:val="2"/>
          <w:sz w:val="20"/>
          <w:szCs w:val="20"/>
          <w:lang w:val="nl-NL" w:eastAsia="ar-SA"/>
        </w:rPr>
        <w:t xml:space="preserve">.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omvat een lijst van alle tools die in gebruik zijn ten behoeve van de levering van de betreffende Diensten. Op de lijst is aangegeven waar het eigenaarschap ligt en wat de licentiesituatie is (informatie over licentie en licentiehouder) waarbij </w:t>
      </w:r>
      <w:r w:rsidRPr="7FC893E3" w:rsidR="007900BC">
        <w:rPr>
          <w:rFonts w:ascii="Trebuchet MS" w:hAnsi="Trebuchet MS" w:eastAsia="Times New Roman" w:cs="Times New Roman"/>
          <w:spacing w:val="2"/>
          <w:sz w:val="20"/>
          <w:szCs w:val="20"/>
          <w:lang w:val="nl-NL" w:eastAsia="ar-SA"/>
        </w:rPr>
        <w:t xml:space="preserve">UMC </w:t>
      </w:r>
      <w:r w:rsidRPr="7FC893E3" w:rsidR="004630B0">
        <w:rPr>
          <w:rFonts w:ascii="Trebuchet MS" w:hAnsi="Trebuchet MS" w:eastAsia="Times New Roman" w:cs="Times New Roman"/>
          <w:spacing w:val="2"/>
          <w:sz w:val="20"/>
          <w:szCs w:val="20"/>
          <w:lang w:val="nl-NL" w:eastAsia="ar-SA"/>
        </w:rPr>
        <w:t xml:space="preserve">het recht krijgt licenties te vervreemden.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voorziet in alternatieven voor alle maatwerktools respectievelijk voor gebruikte freeware. </w:t>
      </w:r>
    </w:p>
    <w:p w:rsidRPr="002B40AD" w:rsidR="004630B0" w:rsidP="004630B0" w:rsidRDefault="00585D3F" w14:paraId="4D5ABC61" w14:textId="5F798328">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
          <w:bCs/>
          <w:iCs/>
          <w:spacing w:val="2"/>
          <w:sz w:val="20"/>
          <w:szCs w:val="20"/>
          <w:lang w:val="nl-NL" w:eastAsia="ar-SA"/>
        </w:rPr>
        <w:t>3.5</w:t>
      </w:r>
      <w:r w:rsidRPr="002B40AD">
        <w:rPr>
          <w:rFonts w:ascii="Trebuchet MS" w:hAnsi="Trebuchet MS" w:eastAsia="Times New Roman" w:cs="Times New Roman"/>
          <w:b/>
          <w:bCs/>
          <w:iCs/>
          <w:spacing w:val="2"/>
          <w:sz w:val="20"/>
          <w:szCs w:val="20"/>
          <w:lang w:val="nl-NL" w:eastAsia="ar-SA"/>
        </w:rPr>
        <w:tab/>
      </w:r>
      <w:r w:rsidRPr="002B40AD" w:rsidR="004630B0">
        <w:rPr>
          <w:rFonts w:ascii="Trebuchet MS" w:hAnsi="Trebuchet MS" w:eastAsia="Times New Roman" w:cs="Times New Roman"/>
          <w:b/>
          <w:bCs/>
          <w:iCs/>
          <w:spacing w:val="2"/>
          <w:sz w:val="20"/>
          <w:szCs w:val="20"/>
          <w:lang w:val="nl-NL" w:eastAsia="ar-SA"/>
        </w:rPr>
        <w:t>Gegevens, metagegevens en databases</w:t>
      </w:r>
      <w:r w:rsidRPr="002B40AD" w:rsidR="004630B0">
        <w:rPr>
          <w:rFonts w:ascii="Trebuchet MS" w:hAnsi="Trebuchet MS" w:eastAsia="Times New Roman" w:cs="Times New Roman"/>
          <w:bCs/>
          <w:iCs/>
          <w:spacing w:val="2"/>
          <w:sz w:val="20"/>
          <w:szCs w:val="20"/>
          <w:lang w:val="nl-NL" w:eastAsia="ar-SA"/>
        </w:rPr>
        <w:t xml:space="preserve">. In het Exitplan zijn alle elektronisch vastgelegde of op papier vastgelegde gegevens en databases gespecificeerd. Aangegeven zijn het eigenaarschap, </w:t>
      </w:r>
      <w:r w:rsidRPr="002B40AD" w:rsidR="004630B0">
        <w:rPr>
          <w:rFonts w:ascii="Trebuchet MS" w:hAnsi="Trebuchet MS" w:eastAsia="Times New Roman" w:cs="Times New Roman"/>
          <w:bCs/>
          <w:iCs/>
          <w:spacing w:val="2"/>
          <w:sz w:val="20"/>
          <w:szCs w:val="20"/>
          <w:lang w:val="nl-NL" w:eastAsia="ar-SA"/>
        </w:rPr>
        <w:t xml:space="preserve">de locatie waar de betreffende gegevens en databases zijn opgeslagen en het eigenaarschap van de opslagfaciliteit.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geeft tevens inzicht in de veranderingen die zijn gerealiseerd met betrekking tot de gegevens en de databases.</w:t>
      </w:r>
    </w:p>
    <w:p w:rsidRPr="002B40AD" w:rsidR="004630B0" w:rsidP="7FC893E3" w:rsidRDefault="00585D3F" w14:paraId="2CF9BF43" w14:textId="7B779AA4">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3.6</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Documentatie, gegevens, metagegevens en databases</w:t>
      </w:r>
      <w:r w:rsidRPr="7FC893E3" w:rsidR="004630B0">
        <w:rPr>
          <w:rFonts w:ascii="Trebuchet MS" w:hAnsi="Trebuchet MS" w:eastAsia="Times New Roman" w:cs="Times New Roman"/>
          <w:spacing w:val="2"/>
          <w:sz w:val="20"/>
          <w:szCs w:val="20"/>
          <w:lang w:val="nl-NL" w:eastAsia="ar-SA"/>
        </w:rPr>
        <w:t xml:space="preserve">. In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is een overzicht opgenomen van alle beschikbare documentatie, inclusief – voor zover aanwezig - een Producten Diensten Catalogus, procesbeschrijvingen en werkinstructies voor zover relevant voor het leveren van de betreffende Diensten.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garandeert dat alle documentatie compleet en actueel is op het moment van overdracht. De documentatie wordt in beginsel digitaal ter beschikking gesteld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een door haar aangewezen Nieuwe Leverancier.</w:t>
      </w:r>
    </w:p>
    <w:p w:rsidRPr="002B40AD" w:rsidR="004630B0" w:rsidP="7FC893E3" w:rsidRDefault="00585D3F" w14:paraId="042B4802" w14:textId="2C8379F6">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3.7</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In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is een overzicht opgenomen van de beschikbare (en ingerichte) gebouw gebonden faciliteiten inclusief informatie over de locatie en de inrichting van deze faciliteiten. Het plan omvat ook een overzicht van alle afspraken met betrekking tot deze faciliteiten dan wel inzicht in de veranderingen die noodzakelijk zijn bij een gewijzigde dienstverlening door Opdrachtnemer. In geval van gezamenlijk gebruik van locaties is aangegeven hoe de juiste faciliteiten exclusief ter beschikking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gesteld kunnen worden.</w:t>
      </w:r>
    </w:p>
    <w:p w:rsidRPr="002B40AD" w:rsidR="004630B0" w:rsidP="7FC893E3" w:rsidRDefault="00585D3F" w14:paraId="0B761FF7" w14:textId="5A17681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b w:val="1"/>
          <w:bCs w:val="1"/>
          <w:spacing w:val="2"/>
          <w:sz w:val="20"/>
          <w:szCs w:val="20"/>
          <w:lang w:val="nl-NL" w:eastAsia="ar-SA"/>
        </w:rPr>
        <w:t>3.8</w:t>
      </w:r>
      <w:r w:rsidRPr="002B40AD">
        <w:rPr>
          <w:rFonts w:ascii="Trebuchet MS" w:hAnsi="Trebuchet MS" w:eastAsia="Times New Roman" w:cs="Times New Roman"/>
          <w:b/>
          <w:bCs/>
          <w:iCs/>
          <w:spacing w:val="2"/>
          <w:sz w:val="20"/>
          <w:szCs w:val="20"/>
          <w:lang w:val="nl-NL" w:eastAsia="ar-SA"/>
        </w:rPr>
        <w:tab/>
      </w:r>
      <w:r w:rsidRPr="7FC893E3" w:rsidR="004630B0">
        <w:rPr>
          <w:rFonts w:ascii="Trebuchet MS" w:hAnsi="Trebuchet MS" w:eastAsia="Times New Roman" w:cs="Times New Roman"/>
          <w:b w:val="1"/>
          <w:bCs w:val="1"/>
          <w:spacing w:val="2"/>
          <w:sz w:val="20"/>
          <w:szCs w:val="20"/>
          <w:lang w:val="nl-NL" w:eastAsia="ar-SA"/>
        </w:rPr>
        <w:t>Contracten met derden</w:t>
      </w:r>
      <w:r w:rsidRPr="7FC893E3" w:rsidR="004630B0">
        <w:rPr>
          <w:rFonts w:ascii="Trebuchet MS" w:hAnsi="Trebuchet MS" w:eastAsia="Times New Roman" w:cs="Times New Roman"/>
          <w:spacing w:val="2"/>
          <w:sz w:val="20"/>
          <w:szCs w:val="20"/>
          <w:lang w:val="nl-NL" w:eastAsia="ar-SA"/>
        </w:rPr>
        <w:t xml:space="preserve">.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doet al het mogelijke om te bewerkstelligen dat alle benodigde contracten en licenties met derden die </w:t>
      </w:r>
      <w:r w:rsidRPr="7FC893E3" w:rsidR="004630B0">
        <w:rPr>
          <w:rFonts w:ascii="Trebuchet MS" w:hAnsi="Trebuchet MS" w:eastAsia="Times New Roman" w:cs="Times New Roman"/>
          <w:spacing w:val="2"/>
          <w:sz w:val="20"/>
          <w:szCs w:val="20"/>
          <w:lang w:val="nl-NL" w:eastAsia="ar-SA"/>
        </w:rPr>
        <w:t>dedicated</w:t>
      </w:r>
      <w:r w:rsidRPr="7FC893E3" w:rsidR="004630B0">
        <w:rPr>
          <w:rFonts w:ascii="Trebuchet MS" w:hAnsi="Trebuchet MS" w:eastAsia="Times New Roman" w:cs="Times New Roman"/>
          <w:spacing w:val="2"/>
          <w:sz w:val="20"/>
          <w:szCs w:val="20"/>
          <w:lang w:val="nl-NL" w:eastAsia="ar-SA"/>
        </w:rPr>
        <w:t xml:space="preserve"> ingezet worden ten behoeve van de dienstverlening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overgedragen kunnen worden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w:t>
      </w:r>
      <w:r w:rsidRPr="7FC893E3" w:rsidR="004630B0">
        <w:rPr>
          <w:rFonts w:ascii="Trebuchet MS" w:hAnsi="Trebuchet MS" w:eastAsia="Times New Roman" w:cs="Times New Roman"/>
          <w:spacing w:val="2"/>
          <w:sz w:val="20"/>
          <w:szCs w:val="20"/>
          <w:lang w:val="nl-NL" w:eastAsia="ar-SA"/>
        </w:rPr>
        <w:t xml:space="preserve">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zal de over te dragen contracten en eventuele licenties op dat moment daadwerkelijk overnemen onder de aanname dat de contractuele verplichtingen qua looptijd gangbaar zijn in de markt.</w:t>
      </w:r>
    </w:p>
    <w:p w:rsidRPr="002B40AD" w:rsidR="004630B0" w:rsidP="7FC893E3" w:rsidRDefault="00585D3F" w14:paraId="4DB4F2CA" w14:textId="30090B13">
      <w:pPr>
        <w:tabs>
          <w:tab w:val="left" w:pos="0"/>
        </w:tabs>
        <w:spacing w:line="300" w:lineRule="exact"/>
        <w:ind w:left="576" w:hanging="576"/>
        <w:outlineLvl w:val="1"/>
        <w:rPr>
          <w:rFonts w:ascii="Trebuchet MS" w:hAnsi="Trebuchet MS" w:eastAsia="Times New Roman" w:cs="Times New Roman"/>
          <w:spacing w:val="2"/>
          <w:sz w:val="20"/>
          <w:szCs w:val="20"/>
          <w:lang w:eastAsia="ar-SA"/>
        </w:rPr>
      </w:pPr>
      <w:r w:rsidRPr="7FC893E3" w:rsidR="00585D3F">
        <w:rPr>
          <w:rFonts w:ascii="Trebuchet MS" w:hAnsi="Trebuchet MS" w:eastAsia="Times New Roman" w:cs="Times New Roman"/>
          <w:spacing w:val="2"/>
          <w:sz w:val="20"/>
          <w:szCs w:val="20"/>
          <w:lang w:val="nl-NL" w:eastAsia="ar-SA"/>
        </w:rPr>
        <w:t>3.9</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Retourtransitie zullen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en haar Opdrachtnemers,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en een eventuele Nieuwe Leverancier, voor zover redelijkerwijs mogelijk de noodzakelijke kennis ter beschikking stellen. Er wordt voldoende tijd beschikbaar gesteld van betrokken medewerkers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om tot een adequate kennisoverdracht te komen. </w:t>
      </w:r>
      <w:r w:rsidRPr="7FC893E3" w:rsidR="004630B0">
        <w:rPr>
          <w:rFonts w:ascii="Trebuchet MS" w:hAnsi="Trebuchet MS" w:eastAsia="Times New Roman" w:cs="Times New Roman"/>
          <w:spacing w:val="2"/>
          <w:sz w:val="20"/>
          <w:szCs w:val="20"/>
          <w:lang w:eastAsia="ar-SA"/>
        </w:rPr>
        <w:t xml:space="preserve">De </w:t>
      </w:r>
      <w:r w:rsidRPr="7FC893E3" w:rsidR="004630B0">
        <w:rPr>
          <w:rFonts w:ascii="Trebuchet MS" w:hAnsi="Trebuchet MS" w:eastAsia="Times New Roman" w:cs="Times New Roman"/>
          <w:spacing w:val="2"/>
          <w:sz w:val="20"/>
          <w:szCs w:val="20"/>
          <w:lang w:eastAsia="ar-SA"/>
        </w:rPr>
        <w:t>kennisoverdracht</w:t>
      </w:r>
      <w:r w:rsidRPr="7FC893E3" w:rsidR="004630B0">
        <w:rPr>
          <w:rFonts w:ascii="Trebuchet MS" w:hAnsi="Trebuchet MS" w:eastAsia="Times New Roman" w:cs="Times New Roman"/>
          <w:spacing w:val="2"/>
          <w:sz w:val="20"/>
          <w:szCs w:val="20"/>
          <w:lang w:eastAsia="ar-SA"/>
        </w:rPr>
        <w:t xml:space="preserve"> </w:t>
      </w:r>
      <w:r w:rsidRPr="7FC893E3" w:rsidR="004630B0">
        <w:rPr>
          <w:rFonts w:ascii="Trebuchet MS" w:hAnsi="Trebuchet MS" w:eastAsia="Times New Roman" w:cs="Times New Roman"/>
          <w:spacing w:val="2"/>
          <w:sz w:val="20"/>
          <w:szCs w:val="20"/>
          <w:lang w:eastAsia="ar-SA"/>
        </w:rPr>
        <w:t>omvat</w:t>
      </w:r>
      <w:r w:rsidRPr="7FC893E3" w:rsidR="004630B0">
        <w:rPr>
          <w:rFonts w:ascii="Trebuchet MS" w:hAnsi="Trebuchet MS" w:eastAsia="Times New Roman" w:cs="Times New Roman"/>
          <w:spacing w:val="2"/>
          <w:sz w:val="20"/>
          <w:szCs w:val="20"/>
          <w:lang w:eastAsia="ar-SA"/>
        </w:rPr>
        <w:t xml:space="preserve"> </w:t>
      </w:r>
      <w:r w:rsidRPr="7FC893E3" w:rsidR="004630B0">
        <w:rPr>
          <w:rFonts w:ascii="Trebuchet MS" w:hAnsi="Trebuchet MS" w:eastAsia="Times New Roman" w:cs="Times New Roman"/>
          <w:spacing w:val="2"/>
          <w:sz w:val="20"/>
          <w:szCs w:val="20"/>
          <w:lang w:eastAsia="ar-SA"/>
        </w:rPr>
        <w:t>zowel</w:t>
      </w:r>
      <w:r w:rsidRPr="7FC893E3" w:rsidR="004630B0">
        <w:rPr>
          <w:rFonts w:ascii="Trebuchet MS" w:hAnsi="Trebuchet MS" w:eastAsia="Times New Roman" w:cs="Times New Roman"/>
          <w:spacing w:val="2"/>
          <w:sz w:val="20"/>
          <w:szCs w:val="20"/>
          <w:lang w:eastAsia="ar-SA"/>
        </w:rPr>
        <w:t>:</w:t>
      </w:r>
    </w:p>
    <w:p w:rsidRPr="002B40AD" w:rsidR="004630B0" w:rsidP="004630B0" w:rsidRDefault="004630B0" w14:paraId="31D301BB"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Al die kennis redelijkerwijs noodzakelijk voor het kunnen voortzetten van de dienstverlening;</w:t>
      </w:r>
    </w:p>
    <w:p w:rsidRPr="002B40AD" w:rsidR="004630B0" w:rsidP="004630B0" w:rsidRDefault="004630B0" w14:paraId="06F62E51"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Vragen die naar aanleiding van de Retourtransitie redelijkerwijs moeten worden beantwoord;</w:t>
      </w:r>
    </w:p>
    <w:p w:rsidRPr="002B40AD" w:rsidR="004630B0" w:rsidP="004630B0" w:rsidRDefault="004630B0" w14:paraId="2D5B8290"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 xml:space="preserve">De volgende - geactualiseerde - documenten (respectievelijk bestanden): procedures, handleidingen (inclusief, werkinstructies), rapportages, business </w:t>
      </w:r>
      <w:proofErr w:type="spellStart"/>
      <w:r w:rsidRPr="002B40AD">
        <w:rPr>
          <w:rFonts w:ascii="Trebuchet MS" w:hAnsi="Trebuchet MS" w:eastAsia="Calibri" w:cs="Arial"/>
          <w:spacing w:val="2"/>
          <w:sz w:val="20"/>
          <w:szCs w:val="20"/>
          <w:lang w:val="nl-NL" w:eastAsia="nl-NL"/>
        </w:rPr>
        <w:t>continuïty</w:t>
      </w:r>
      <w:proofErr w:type="spellEnd"/>
      <w:r w:rsidRPr="002B40AD">
        <w:rPr>
          <w:rFonts w:ascii="Trebuchet MS" w:hAnsi="Trebuchet MS" w:eastAsia="Calibri" w:cs="Arial"/>
          <w:spacing w:val="2"/>
          <w:sz w:val="20"/>
          <w:szCs w:val="20"/>
          <w:lang w:val="nl-NL" w:eastAsia="nl-NL"/>
        </w:rPr>
        <w:t xml:space="preserve"> plan, security plan, lopende projecten, service </w:t>
      </w:r>
      <w:proofErr w:type="spellStart"/>
      <w:r w:rsidRPr="002B40AD">
        <w:rPr>
          <w:rFonts w:ascii="Trebuchet MS" w:hAnsi="Trebuchet MS" w:eastAsia="Calibri" w:cs="Arial"/>
          <w:spacing w:val="2"/>
          <w:sz w:val="20"/>
          <w:szCs w:val="20"/>
          <w:lang w:val="nl-NL" w:eastAsia="nl-NL"/>
        </w:rPr>
        <w:t>improvement</w:t>
      </w:r>
      <w:proofErr w:type="spellEnd"/>
      <w:r w:rsidRPr="002B40AD">
        <w:rPr>
          <w:rFonts w:ascii="Trebuchet MS" w:hAnsi="Trebuchet MS" w:eastAsia="Calibri" w:cs="Arial"/>
          <w:spacing w:val="2"/>
          <w:sz w:val="20"/>
          <w:szCs w:val="20"/>
          <w:lang w:val="nl-NL" w:eastAsia="nl-NL"/>
        </w:rPr>
        <w:t xml:space="preserve"> plan of jaarplan, onderhoudscontracten en licenties;</w:t>
      </w:r>
    </w:p>
    <w:p w:rsidRPr="002B40AD" w:rsidR="004630B0" w:rsidP="004630B0" w:rsidRDefault="004630B0" w14:paraId="2AAC9D70" w14:textId="77777777">
      <w:pPr>
        <w:widowControl/>
        <w:numPr>
          <w:ilvl w:val="0"/>
          <w:numId w:val="9"/>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Geregistreerde incidenten, problemen en wijzigingen zoals vastgelegd in de servicemanagement tools.</w:t>
      </w:r>
    </w:p>
    <w:p w:rsidRPr="002B40AD" w:rsidR="004630B0" w:rsidP="7FC893E3" w:rsidRDefault="00585D3F" w14:paraId="3B20A456" w14:textId="5349E097">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3.10</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Bij beëindiging van de </w:t>
      </w:r>
      <w:r w:rsidRPr="7FC893E3" w:rsidR="00EE7529">
        <w:rPr>
          <w:rFonts w:ascii="Trebuchet MS" w:hAnsi="Trebuchet MS" w:eastAsia="Times New Roman" w:cs="Times New Roman"/>
          <w:spacing w:val="2"/>
          <w:sz w:val="20"/>
          <w:szCs w:val="20"/>
          <w:lang w:val="nl-NL" w:eastAsia="ar-SA"/>
        </w:rPr>
        <w:t xml:space="preserve">Overeenkomst voor </w:t>
      </w:r>
      <w:r w:rsidRPr="7FC893E3" w:rsidR="488B5EC9">
        <w:rPr>
          <w:rFonts w:ascii="Trebuchet MS" w:hAnsi="Trebuchet MS" w:eastAsia="Times New Roman" w:cs="Times New Roman"/>
          <w:spacing w:val="2"/>
          <w:sz w:val="20"/>
          <w:szCs w:val="20"/>
          <w:lang w:val="nl-NL" w:eastAsia="ar-SA"/>
        </w:rPr>
        <w:t xml:space="preserve">SAAS-diensten</w:t>
      </w:r>
      <w:r w:rsidRPr="7FC893E3" w:rsidR="00EE7529">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zal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de activa die </w:t>
      </w:r>
      <w:r w:rsidRPr="7FC893E3" w:rsidR="004630B0">
        <w:rPr>
          <w:rFonts w:ascii="Trebuchet MS" w:hAnsi="Trebuchet MS" w:eastAsia="Times New Roman" w:cs="Times New Roman"/>
          <w:spacing w:val="2"/>
          <w:sz w:val="20"/>
          <w:szCs w:val="20"/>
          <w:lang w:val="nl-NL" w:eastAsia="ar-SA"/>
        </w:rPr>
        <w:t>dedicated</w:t>
      </w:r>
      <w:r w:rsidRPr="7FC893E3" w:rsidR="004630B0">
        <w:rPr>
          <w:rFonts w:ascii="Trebuchet MS" w:hAnsi="Trebuchet MS" w:eastAsia="Times New Roman" w:cs="Times New Roman"/>
          <w:spacing w:val="2"/>
          <w:sz w:val="20"/>
          <w:szCs w:val="20"/>
          <w:lang w:val="nl-NL" w:eastAsia="ar-SA"/>
        </w:rPr>
        <w:t xml:space="preserve"> worden ingezet voor de levering van de</w:t>
      </w:r>
      <w:r w:rsidRPr="7FC893E3" w:rsidR="00EE7529">
        <w:rPr>
          <w:rFonts w:ascii="Trebuchet MS" w:hAnsi="Trebuchet MS" w:eastAsia="Times New Roman" w:cs="Times New Roman"/>
          <w:spacing w:val="2"/>
          <w:sz w:val="20"/>
          <w:szCs w:val="20"/>
          <w:lang w:val="nl-NL" w:eastAsia="ar-SA"/>
        </w:rPr>
        <w:t xml:space="preserve"> Overeenkomst voor </w:t>
      </w:r>
      <w:r w:rsidRPr="7FC893E3" w:rsidR="6B628E1B">
        <w:rPr>
          <w:rFonts w:ascii="Trebuchet MS" w:hAnsi="Trebuchet MS" w:eastAsia="Times New Roman" w:cs="Times New Roman"/>
          <w:spacing w:val="2"/>
          <w:sz w:val="20"/>
          <w:szCs w:val="20"/>
          <w:lang w:val="nl-NL" w:eastAsia="ar-SA"/>
        </w:rPr>
        <w:t xml:space="preserve">SAAS-diensten</w:t>
      </w:r>
      <w:r w:rsidRPr="7FC893E3" w:rsidR="004630B0">
        <w:rPr>
          <w:rFonts w:ascii="Trebuchet MS" w:hAnsi="Trebuchet MS" w:eastAsia="Times New Roman" w:cs="Times New Roman"/>
          <w:spacing w:val="2"/>
          <w:sz w:val="20"/>
          <w:szCs w:val="20"/>
          <w:lang w:val="nl-NL" w:eastAsia="ar-SA"/>
        </w:rPr>
        <w:t xml:space="preserve"> tegen de door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in redelijkheid gehanteerde boekwaarde,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in eigendom (kunnen) verkrijgen.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3 maanden voor startdatum (SD) zonder voorafgaande instemming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geen wijzigingen aanbrengen in (de samenstelling van) de betrokken systemen, goederen, rechten en bij de uitvoering van de Overeenkomst of de betreffende Nadere Overeenkomst betrokken werknemers, </w:t>
      </w:r>
      <w:r w:rsidRPr="7FC893E3" w:rsidR="004630B0">
        <w:rPr>
          <w:rFonts w:ascii="Trebuchet MS" w:hAnsi="Trebuchet MS" w:eastAsia="Times New Roman" w:cs="Times New Roman"/>
          <w:spacing w:val="2"/>
          <w:sz w:val="20"/>
          <w:szCs w:val="20"/>
          <w:lang w:val="nl-NL" w:eastAsia="ar-SA"/>
        </w:rPr>
        <w:t xml:space="preserve">behoudens</w:t>
      </w:r>
      <w:r w:rsidRPr="7FC893E3" w:rsidR="004630B0">
        <w:rPr>
          <w:rFonts w:ascii="Trebuchet MS" w:hAnsi="Trebuchet MS" w:eastAsia="Times New Roman" w:cs="Times New Roman"/>
          <w:spacing w:val="2"/>
          <w:sz w:val="20"/>
          <w:szCs w:val="20"/>
          <w:lang w:val="nl-NL" w:eastAsia="ar-SA"/>
        </w:rPr>
        <w:t xml:space="preserve"> reguliere rechten </w:t>
      </w:r>
      <w:r w:rsidRPr="7FC893E3" w:rsidR="004630B0">
        <w:rPr>
          <w:rFonts w:ascii="Trebuchet MS" w:hAnsi="Trebuchet MS" w:eastAsia="Times New Roman" w:cs="Times New Roman"/>
          <w:spacing w:val="2"/>
          <w:sz w:val="20"/>
          <w:szCs w:val="20"/>
          <w:lang w:val="nl-NL" w:eastAsia="ar-SA"/>
        </w:rPr>
        <w:t xml:space="preserve">conform</w:t>
      </w:r>
      <w:r w:rsidRPr="7FC893E3" w:rsidR="004630B0">
        <w:rPr>
          <w:rFonts w:ascii="Trebuchet MS" w:hAnsi="Trebuchet MS" w:eastAsia="Times New Roman" w:cs="Times New Roman"/>
          <w:spacing w:val="2"/>
          <w:sz w:val="20"/>
          <w:szCs w:val="20"/>
          <w:lang w:val="nl-NL" w:eastAsia="ar-SA"/>
        </w:rPr>
        <w:t xml:space="preserve"> CAO en/of arbeidsovereenkomst. </w:t>
      </w:r>
    </w:p>
    <w:p w:rsidRPr="002B40AD" w:rsidR="004630B0" w:rsidP="7FC893E3" w:rsidRDefault="00585D3F" w14:paraId="6E4D3821" w14:textId="58D7590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3.11</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gedurende drie maanden voorafgaande aan de startdatum (SD), zonder voorafgaande instemming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geen wijzigingen aanbrengen in (de samenstelling van) de bij</w:t>
      </w:r>
      <w:r w:rsidRPr="7FC893E3" w:rsidR="00E27080">
        <w:rPr>
          <w:rFonts w:ascii="Trebuchet MS" w:hAnsi="Trebuchet MS" w:eastAsia="Times New Roman" w:cs="Times New Roman"/>
          <w:spacing w:val="2"/>
          <w:sz w:val="20"/>
          <w:szCs w:val="20"/>
          <w:lang w:val="nl-NL" w:eastAsia="ar-SA"/>
        </w:rPr>
        <w:t xml:space="preserve"> Overeenkomst voor </w:t>
      </w:r>
      <w:r w:rsidRPr="7FC893E3" w:rsidR="4F24677B">
        <w:rPr>
          <w:rFonts w:ascii="Trebuchet MS" w:hAnsi="Trebuchet MS" w:eastAsia="Times New Roman" w:cs="Times New Roman"/>
          <w:spacing w:val="2"/>
          <w:sz w:val="20"/>
          <w:szCs w:val="20"/>
          <w:lang w:val="nl-NL" w:eastAsia="ar-SA"/>
        </w:rPr>
        <w:t xml:space="preserve">SAAS-diensten</w:t>
      </w:r>
      <w:r w:rsidRPr="7FC893E3" w:rsidR="004630B0">
        <w:rPr>
          <w:rFonts w:ascii="Trebuchet MS" w:hAnsi="Trebuchet MS" w:eastAsia="Times New Roman" w:cs="Times New Roman"/>
          <w:spacing w:val="2"/>
          <w:sz w:val="20"/>
          <w:szCs w:val="20"/>
          <w:lang w:val="nl-NL" w:eastAsia="ar-SA"/>
        </w:rPr>
        <w:t xml:space="preserve"> betrokken systemen, goederen en rechten. </w:t>
      </w:r>
    </w:p>
    <w:p w:rsidRPr="002B40AD" w:rsidR="004630B0" w:rsidP="7FC893E3" w:rsidRDefault="00585D3F" w14:paraId="236F2F5E" w14:textId="50550969">
      <w:pPr>
        <w:tabs>
          <w:tab w:val="left" w:pos="0"/>
        </w:tabs>
        <w:spacing w:line="300" w:lineRule="exact"/>
        <w:ind w:left="576" w:hanging="576"/>
        <w:outlineLvl w:val="1"/>
        <w:rPr>
          <w:rFonts w:ascii="Trebuchet MS" w:hAnsi="Trebuchet MS" w:eastAsia="Times New Roman" w:cs="Times New Roman"/>
          <w:spacing w:val="2"/>
          <w:sz w:val="20"/>
          <w:szCs w:val="20"/>
          <w:lang w:val="nl-NL" w:eastAsia="nl-NL"/>
        </w:rPr>
      </w:pPr>
      <w:r w:rsidRPr="7FC893E3" w:rsidR="00585D3F">
        <w:rPr>
          <w:rFonts w:ascii="Trebuchet MS" w:hAnsi="Trebuchet MS" w:eastAsia="Times New Roman" w:cs="Times New Roman"/>
          <w:spacing w:val="2"/>
          <w:sz w:val="20"/>
          <w:szCs w:val="20"/>
          <w:lang w:val="nl-NL" w:eastAsia="ar-SA"/>
        </w:rPr>
        <w:t>3.12</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zal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vrijwaren voor de overgenomen verplichtingen voor zover betrekking hebbend op de periode na de beëindiging van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6911F13">
        <w:rPr>
          <w:rFonts w:ascii="Trebuchet MS" w:hAnsi="Trebuchet MS" w:eastAsia="Times New Roman" w:cs="Times New Roman"/>
          <w:spacing w:val="2"/>
          <w:sz w:val="20"/>
          <w:szCs w:val="20"/>
          <w:lang w:val="nl-NL" w:eastAsia="ar-SA"/>
        </w:rPr>
        <w:t>SAAS-diensten</w:t>
      </w:r>
      <w:r w:rsidRPr="7FC893E3" w:rsidR="00E27080">
        <w:rPr>
          <w:rFonts w:ascii="Trebuchet MS" w:hAnsi="Trebuchet MS" w:eastAsia="Times New Roman" w:cs="Times New Roman"/>
          <w:spacing w:val="2"/>
          <w:sz w:val="20"/>
          <w:szCs w:val="20"/>
          <w:lang w:val="nl-NL" w:eastAsia="ar-SA"/>
        </w:rPr>
        <w:t>.</w:t>
      </w:r>
      <w:r w:rsidRPr="7FC893E3" w:rsidR="004630B0">
        <w:rPr>
          <w:rFonts w:ascii="Trebuchet MS" w:hAnsi="Trebuchet MS" w:eastAsia="Times New Roman" w:cs="Times New Roman"/>
          <w:spacing w:val="2"/>
          <w:sz w:val="20"/>
          <w:szCs w:val="20"/>
          <w:lang w:val="nl-NL" w:eastAsia="ar-SA"/>
        </w:rPr>
        <w:t xml:space="preserve">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vrijwaren voor de overgenomen verplichtingen voor zover betrekking hebbend op de periode vóór de beëindiging van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4C87A1D">
        <w:rPr>
          <w:rFonts w:ascii="Trebuchet MS" w:hAnsi="Trebuchet MS" w:eastAsia="Times New Roman" w:cs="Times New Roman"/>
          <w:spacing w:val="2"/>
          <w:sz w:val="20"/>
          <w:szCs w:val="20"/>
          <w:lang w:val="nl-NL" w:eastAsia="ar-SA"/>
        </w:rPr>
        <w:t>SAAS-diensten</w:t>
      </w:r>
      <w:r w:rsidRPr="7FC893E3" w:rsidR="004630B0">
        <w:rPr>
          <w:rFonts w:ascii="Trebuchet MS" w:hAnsi="Trebuchet MS" w:eastAsia="Times New Roman" w:cs="Times New Roman"/>
          <w:spacing w:val="2"/>
          <w:sz w:val="20"/>
          <w:szCs w:val="20"/>
          <w:lang w:val="nl-NL" w:eastAsia="ar-SA"/>
        </w:rPr>
        <w:t>.</w:t>
      </w:r>
    </w:p>
    <w:p w:rsidRPr="002B40AD" w:rsidR="004630B0" w:rsidP="004630B0" w:rsidRDefault="00585D3F" w14:paraId="7B78F9D8" w14:textId="388BC2A4">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39" w:id="35"/>
      <w:bookmarkStart w:name="_Toc312252550" w:id="36"/>
      <w:bookmarkStart w:name="_Toc177800097" w:id="37"/>
      <w:bookmarkStart w:name="_Toc154473033" w:id="38"/>
      <w:bookmarkStart w:name="_Toc1140987138" w:id="429408181"/>
      <w:r w:rsidRPr="002B40AD" w:rsidR="00585D3F">
        <w:rPr>
          <w:rFonts w:ascii="Trebuchet MS" w:hAnsi="Trebuchet MS" w:eastAsia="Times New Roman" w:cs="Times New Roman"/>
          <w:b w:val="1"/>
          <w:bCs w:val="1"/>
          <w:spacing w:val="2"/>
          <w:kern w:val="32"/>
          <w:sz w:val="20"/>
          <w:szCs w:val="20"/>
          <w:lang w:val="nl-NL" w:eastAsia="nl-NL"/>
        </w:rPr>
        <w:t>4</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Plan en Planning</w:t>
      </w:r>
      <w:bookmarkEnd w:id="35"/>
      <w:bookmarkEnd w:id="36"/>
      <w:bookmarkEnd w:id="37"/>
      <w:bookmarkEnd w:id="38"/>
      <w:bookmarkEnd w:id="429408181"/>
    </w:p>
    <w:p w:rsidRPr="002B40AD" w:rsidR="004630B0" w:rsidP="004630B0" w:rsidRDefault="00585D3F" w14:paraId="6B15C55C" w14:textId="06C9D94D">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4.1</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Het Exitplan omvat een weergave van alle uit te voeren taken en activiteiten om de Retourtransitie tot een succes te maken. In principe wordt uitgegaan van een periode van totaal zes maanden om na het besluit, tot een volledige afronding van de Retourtransitie te komen.</w:t>
      </w:r>
    </w:p>
    <w:p w:rsidRPr="002B40AD" w:rsidR="004630B0" w:rsidP="004630B0" w:rsidRDefault="00585D3F" w14:paraId="3D4137DC" w14:textId="5B83203F">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4.2</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De werkzaamheden zullen via een </w:t>
      </w:r>
      <w:proofErr w:type="spellStart"/>
      <w:r w:rsidRPr="002B40AD" w:rsidR="004630B0">
        <w:rPr>
          <w:rFonts w:ascii="Trebuchet MS" w:hAnsi="Trebuchet MS" w:eastAsia="Times New Roman" w:cs="Times New Roman"/>
          <w:bCs/>
          <w:iCs/>
          <w:spacing w:val="2"/>
          <w:sz w:val="20"/>
          <w:szCs w:val="20"/>
          <w:lang w:val="nl-NL" w:eastAsia="ar-SA"/>
        </w:rPr>
        <w:t>work</w:t>
      </w:r>
      <w:proofErr w:type="spellEnd"/>
      <w:r w:rsidRPr="002B40AD" w:rsidR="004630B0">
        <w:rPr>
          <w:rFonts w:ascii="Trebuchet MS" w:hAnsi="Trebuchet MS" w:eastAsia="Times New Roman" w:cs="Times New Roman"/>
          <w:bCs/>
          <w:iCs/>
          <w:spacing w:val="2"/>
          <w:sz w:val="20"/>
          <w:szCs w:val="20"/>
          <w:lang w:val="nl-NL" w:eastAsia="ar-SA"/>
        </w:rPr>
        <w:t xml:space="preserve"> </w:t>
      </w:r>
      <w:proofErr w:type="spellStart"/>
      <w:r w:rsidRPr="002B40AD" w:rsidR="004630B0">
        <w:rPr>
          <w:rFonts w:ascii="Trebuchet MS" w:hAnsi="Trebuchet MS" w:eastAsia="Times New Roman" w:cs="Times New Roman"/>
          <w:bCs/>
          <w:iCs/>
          <w:spacing w:val="2"/>
          <w:sz w:val="20"/>
          <w:szCs w:val="20"/>
          <w:lang w:val="nl-NL" w:eastAsia="ar-SA"/>
        </w:rPr>
        <w:t>break-down</w:t>
      </w:r>
      <w:proofErr w:type="spellEnd"/>
      <w:r w:rsidRPr="002B40AD" w:rsidR="004630B0">
        <w:rPr>
          <w:rFonts w:ascii="Trebuchet MS" w:hAnsi="Trebuchet MS" w:eastAsia="Times New Roman" w:cs="Times New Roman"/>
          <w:bCs/>
          <w:iCs/>
          <w:spacing w:val="2"/>
          <w:sz w:val="20"/>
          <w:szCs w:val="20"/>
          <w:lang w:val="nl-NL" w:eastAsia="ar-SA"/>
        </w:rPr>
        <w:t xml:space="preserve"> structuur tot te managen taken en activiteiten worden onderverdeeld. Door duidelijke mijlpalen en SMART benoemde op te leveren resultaten moet een heldere en haalbare planning gerealiseerd worden. Voor elk van de in het vorige hoofdstuk benoemde deelgebieden worden aparte deelplanningen (werkstromen) gemaakt. Voor elke deelplanning worden acceptatiecriteria benoemd op basis waarvan vastgesteld kan worden dat een adequate Retourtransitie (voor dat onderwerp) is gerealiseerd.</w:t>
      </w:r>
    </w:p>
    <w:p w:rsidRPr="002B40AD" w:rsidR="004630B0" w:rsidP="7FC893E3" w:rsidRDefault="00585D3F" w14:paraId="0A08B9E2" w14:textId="5BAEE97B">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585D3F">
        <w:rPr>
          <w:rFonts w:ascii="Trebuchet MS" w:hAnsi="Trebuchet MS" w:eastAsia="Times New Roman" w:cs="Times New Roman"/>
          <w:spacing w:val="2"/>
          <w:sz w:val="20"/>
          <w:szCs w:val="20"/>
          <w:lang w:val="nl-NL" w:eastAsia="ar-SA"/>
        </w:rPr>
        <w:t>4.3</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In het plan wordt </w:t>
      </w:r>
      <w:r w:rsidRPr="7FC893E3" w:rsidR="004630B0">
        <w:rPr>
          <w:rFonts w:ascii="Trebuchet MS" w:hAnsi="Trebuchet MS" w:eastAsia="Times New Roman" w:cs="Times New Roman"/>
          <w:spacing w:val="2"/>
          <w:sz w:val="20"/>
          <w:szCs w:val="20"/>
          <w:lang w:val="nl-NL" w:eastAsia="ar-SA"/>
        </w:rPr>
        <w:t xml:space="preserve">tevens</w:t>
      </w:r>
      <w:r w:rsidRPr="7FC893E3" w:rsidR="004630B0">
        <w:rPr>
          <w:rFonts w:ascii="Trebuchet MS" w:hAnsi="Trebuchet MS" w:eastAsia="Times New Roman" w:cs="Times New Roman"/>
          <w:spacing w:val="2"/>
          <w:sz w:val="20"/>
          <w:szCs w:val="20"/>
          <w:lang w:val="nl-NL" w:eastAsia="ar-SA"/>
        </w:rPr>
        <w:t xml:space="preserve"> aangegeven hoe de borging van de dienstverlening wordt geregeld tot Implementatiedatum (ID). Hierbij worden zowel een </w:t>
      </w:r>
      <w:r w:rsidRPr="7FC893E3" w:rsidR="004630B0">
        <w:rPr>
          <w:rFonts w:ascii="Trebuchet MS" w:hAnsi="Trebuchet MS" w:eastAsia="Times New Roman" w:cs="Times New Roman"/>
          <w:spacing w:val="2"/>
          <w:sz w:val="20"/>
          <w:szCs w:val="20"/>
          <w:lang w:val="nl-NL" w:eastAsia="ar-SA"/>
        </w:rPr>
        <w:t xml:space="preserve">risicoanalyse</w:t>
      </w:r>
      <w:r w:rsidRPr="7FC893E3" w:rsidR="004630B0">
        <w:rPr>
          <w:rFonts w:ascii="Trebuchet MS" w:hAnsi="Trebuchet MS" w:eastAsia="Times New Roman" w:cs="Times New Roman"/>
          <w:spacing w:val="2"/>
          <w:sz w:val="20"/>
          <w:szCs w:val="20"/>
          <w:lang w:val="nl-NL" w:eastAsia="ar-SA"/>
        </w:rPr>
        <w:t xml:space="preserve"> als een </w:t>
      </w:r>
      <w:r w:rsidRPr="7FC893E3" w:rsidR="004630B0">
        <w:rPr>
          <w:rFonts w:ascii="Trebuchet MS" w:hAnsi="Trebuchet MS" w:eastAsia="Times New Roman" w:cs="Times New Roman"/>
          <w:spacing w:val="2"/>
          <w:sz w:val="20"/>
          <w:szCs w:val="20"/>
          <w:lang w:val="nl-NL" w:eastAsia="ar-SA"/>
        </w:rPr>
        <w:t>continuïty</w:t>
      </w:r>
      <w:r w:rsidRPr="7FC893E3" w:rsidR="004630B0">
        <w:rPr>
          <w:rFonts w:ascii="Trebuchet MS" w:hAnsi="Trebuchet MS" w:eastAsia="Times New Roman" w:cs="Times New Roman"/>
          <w:spacing w:val="2"/>
          <w:sz w:val="20"/>
          <w:szCs w:val="20"/>
          <w:lang w:val="nl-NL" w:eastAsia="ar-SA"/>
        </w:rPr>
        <w:t xml:space="preserve"> plan toegevoegd. Specifieke aandacht wordt gevraagd voor het in het plan opnemen van procedures en maatregelen om de overgang met zo min mogelijk storingen te faciliteren.</w:t>
      </w:r>
    </w:p>
    <w:p w:rsidRPr="002B40AD" w:rsidR="004630B0" w:rsidP="004630B0" w:rsidRDefault="00585D3F" w14:paraId="0BCFC71B" w14:textId="79B75C42">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0" w:id="40"/>
      <w:bookmarkStart w:name="_Toc312252551" w:id="41"/>
      <w:bookmarkStart w:name="_Toc177800098" w:id="42"/>
      <w:bookmarkStart w:name="_Toc154473034" w:id="43"/>
      <w:bookmarkStart w:name="_Toc467154318" w:id="1576162009"/>
      <w:r w:rsidRPr="002B40AD" w:rsidR="00585D3F">
        <w:rPr>
          <w:rFonts w:ascii="Trebuchet MS" w:hAnsi="Trebuchet MS" w:eastAsia="Times New Roman" w:cs="Times New Roman"/>
          <w:b w:val="1"/>
          <w:bCs w:val="1"/>
          <w:spacing w:val="2"/>
          <w:kern w:val="32"/>
          <w:sz w:val="20"/>
          <w:szCs w:val="20"/>
          <w:lang w:val="nl-NL" w:eastAsia="nl-NL"/>
        </w:rPr>
        <w:t>5</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Transitie organisatie en resources</w:t>
      </w:r>
      <w:bookmarkEnd w:id="40"/>
      <w:bookmarkEnd w:id="41"/>
      <w:bookmarkEnd w:id="42"/>
      <w:bookmarkEnd w:id="43"/>
      <w:bookmarkEnd w:id="1576162009"/>
    </w:p>
    <w:p w:rsidRPr="002B40AD" w:rsidR="004630B0" w:rsidP="004630B0" w:rsidRDefault="00585D3F" w14:paraId="3D160C88" w14:textId="38CF675F">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5.1</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 xml:space="preserve">Het Exitplan beschrijft de projectorganisatie van de Retourtransitie, dit inclusief betrokken functionarissen, rapportage afspraken en communicatie afspraken. </w:t>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zal zich houden aan de onderstaande aspecten waar het gaat om de Retourtransitie:</w:t>
      </w:r>
    </w:p>
    <w:p w:rsidRPr="002B40AD" w:rsidR="004630B0" w:rsidP="004630B0" w:rsidRDefault="004630B0" w14:paraId="11EBA051" w14:textId="3CD3C071">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Partijen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en de Nieuwe Leverancier) vormen een gezamenlijk managementteam. Het team wordt geleid door een senior manager, die wordt benoemd door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neemt deel aan dit team tot en met de datum van oplevering van de nieuwe situatie;</w:t>
      </w:r>
    </w:p>
    <w:p w:rsidRPr="002B40AD" w:rsidR="004630B0" w:rsidP="004630B0" w:rsidRDefault="007900BC" w14:paraId="1771EDEA" w14:textId="06C1FF17">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zal een contactpersoon aanstellen die dienstdoet als single point of contact. Deze contactpersoon of coördinator is verantwoordelijk voor een juiste en tijdige uitvoering van alle activiteiten binnen Opdrachtnemer, voor een gedegen contact met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of een door haar aangestelde Nieuwe Leverancier. De coördinator zorgt voor alle voorkomende vormen van ondersteuning van de Retourtransitie;</w:t>
      </w:r>
    </w:p>
    <w:p w:rsidRPr="002B40AD" w:rsidR="004630B0" w:rsidP="004630B0" w:rsidRDefault="004630B0" w14:paraId="08C0DD1D" w14:textId="37D0ADF4">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 xml:space="preserve">Het exit managementteam zal direct rapporteren aan de stuurgroep. In de stuurgroep heeft in ieder geval een directeur van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zitting evenals de verantwoordelijke voor de dienstverlening aan </w:t>
      </w:r>
      <w:r w:rsidR="007900BC">
        <w:rPr>
          <w:rFonts w:ascii="Trebuchet MS" w:hAnsi="Trebuchet MS" w:eastAsia="Calibri" w:cs="Arial"/>
          <w:spacing w:val="2"/>
          <w:sz w:val="20"/>
          <w:szCs w:val="20"/>
          <w:lang w:val="nl-NL" w:eastAsia="nl-NL"/>
        </w:rPr>
        <w:t xml:space="preserve">UMC</w:t>
      </w:r>
      <w:r w:rsidR="492505AE">
        <w:rPr>
          <w:rFonts w:ascii="Trebuchet MS" w:hAnsi="Trebuchet MS" w:eastAsia="Calibri" w:cs="Arial"/>
          <w:spacing w:val="2"/>
          <w:sz w:val="20"/>
          <w:szCs w:val="20"/>
          <w:lang w:val="nl-NL" w:eastAsia="nl-NL"/>
        </w:rPr>
        <w:t xml:space="preserve"> </w:t>
      </w:r>
      <w:r w:rsidRPr="002B40AD" w:rsidR="004630B0">
        <w:rPr>
          <w:rFonts w:ascii="Trebuchet MS" w:hAnsi="Trebuchet MS" w:eastAsia="Calibri" w:cs="Arial"/>
          <w:spacing w:val="2"/>
          <w:sz w:val="20"/>
          <w:szCs w:val="20"/>
          <w:lang w:val="nl-NL" w:eastAsia="nl-NL"/>
        </w:rPr>
        <w:t xml:space="preserve">binnen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alsmede</w:t>
      </w:r>
      <w:r w:rsidRPr="002B40AD" w:rsidR="004630B0">
        <w:rPr>
          <w:rFonts w:ascii="Trebuchet MS" w:hAnsi="Trebuchet MS" w:eastAsia="Calibri" w:cs="Arial"/>
          <w:spacing w:val="2"/>
          <w:sz w:val="20"/>
          <w:szCs w:val="20"/>
          <w:lang w:val="nl-NL" w:eastAsia="nl-NL"/>
        </w:rPr>
        <w:t xml:space="preserve"> de verantwoordelijke van de Nieuwe Leverancier van de dienstverlening;</w:t>
      </w:r>
    </w:p>
    <w:p w:rsidRPr="002B40AD" w:rsidR="004630B0" w:rsidP="004630B0" w:rsidRDefault="004630B0" w14:paraId="69EF505D" w14:textId="77777777">
      <w:pPr>
        <w:widowControl/>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Pr>
          <w:rFonts w:ascii="Trebuchet MS" w:hAnsi="Trebuchet MS" w:eastAsia="Calibri" w:cs="Arial"/>
          <w:spacing w:val="2"/>
          <w:sz w:val="20"/>
          <w:szCs w:val="20"/>
          <w:lang w:val="nl-NL" w:eastAsia="nl-NL"/>
        </w:rPr>
        <w:t>Het exit managementteam rapporteert elke twee weken aan de stuurgroep. De stuurgroep volgt de voortgang per twee weken en zal decharge verlenen aan het exit managementteam zodra de Retourtransitie een feit is. De decharge wordt gebaseerd op de in het Exitplan opgenomen acceptatiecriteria;</w:t>
      </w:r>
    </w:p>
    <w:p w:rsidRPr="007900BC" w:rsidR="004630B0" w:rsidP="004630B0" w:rsidRDefault="004630B0" w14:paraId="1CEAEDC8" w14:textId="33A93088">
      <w:pPr>
        <w:widowControl w:val="1"/>
        <w:numPr>
          <w:ilvl w:val="1"/>
          <w:numId w:val="10"/>
        </w:numPr>
        <w:tabs>
          <w:tab w:val="left" w:pos="0"/>
        </w:tabs>
        <w:spacing w:line="280" w:lineRule="auto"/>
        <w:rPr>
          <w:rFonts w:ascii="Trebuchet MS" w:hAnsi="Trebuchet MS" w:eastAsia="Calibri" w:cs="Arial"/>
          <w:spacing w:val="2"/>
          <w:sz w:val="20"/>
          <w:szCs w:val="20"/>
          <w:lang w:val="nl-NL" w:eastAsia="nl-NL"/>
        </w:rPr>
      </w:pPr>
      <w:r w:rsidRPr="002B40AD" w:rsidR="004630B0">
        <w:rPr>
          <w:rFonts w:ascii="Trebuchet MS" w:hAnsi="Trebuchet MS" w:eastAsia="Calibri" w:cs="Arial"/>
          <w:spacing w:val="2"/>
          <w:sz w:val="20"/>
          <w:szCs w:val="20"/>
          <w:lang w:val="nl-NL" w:eastAsia="nl-NL"/>
        </w:rPr>
        <w:t xml:space="preserve">Zowel </w:t>
      </w:r>
      <w:r w:rsidR="007900BC">
        <w:rPr>
          <w:rFonts w:ascii="Trebuchet MS" w:hAnsi="Trebuchet MS" w:eastAsia="Calibri" w:cs="Arial"/>
          <w:spacing w:val="2"/>
          <w:sz w:val="20"/>
          <w:szCs w:val="20"/>
          <w:lang w:val="nl-NL" w:eastAsia="nl-NL"/>
        </w:rPr>
        <w:t xml:space="preserve">UMC</w:t>
      </w:r>
      <w:r w:rsidRPr="002B40AD" w:rsidR="004630B0">
        <w:rPr>
          <w:rFonts w:ascii="Trebuchet MS" w:hAnsi="Trebuchet MS" w:eastAsia="Calibri" w:cs="Arial"/>
          <w:spacing w:val="2"/>
          <w:sz w:val="20"/>
          <w:szCs w:val="20"/>
          <w:lang w:val="nl-NL" w:eastAsia="nl-NL"/>
        </w:rPr>
        <w:t xml:space="preserve">,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Arial"/>
          <w:spacing w:val="2"/>
          <w:sz w:val="20"/>
          <w:szCs w:val="20"/>
          <w:lang w:val="nl-NL" w:eastAsia="nl-NL"/>
        </w:rPr>
        <w:t xml:space="preserve">als de Nieuwe Leverancier zorgen voor voldoende medewerkers om de diverse taken resp. functies binnen de retour organisatie in te vullen zulks op een dusdanige wijze dat plan en planning van de Retourtransitie optimaal uitgevoerd kunnen worden. </w:t>
      </w:r>
      <w:r w:rsidRPr="007900BC" w:rsidR="004630B0">
        <w:rPr>
          <w:rFonts w:ascii="Trebuchet MS" w:hAnsi="Trebuchet MS" w:eastAsia="Calibri" w:cs="Arial"/>
          <w:spacing w:val="2"/>
          <w:sz w:val="20"/>
          <w:szCs w:val="20"/>
          <w:lang w:val="nl-NL" w:eastAsia="nl-NL"/>
        </w:rPr>
        <w:t>De continuïteit van de Diensten staat altijd voorop!</w:t>
      </w:r>
    </w:p>
    <w:p w:rsidRPr="002B40AD" w:rsidR="004630B0" w:rsidP="004630B0" w:rsidRDefault="00787174" w14:paraId="7BB0DE01" w14:textId="00F9571B">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1" w:id="45"/>
      <w:bookmarkStart w:name="_Toc312252552" w:id="46"/>
      <w:bookmarkStart w:name="_Toc209292020" w:id="99243184"/>
      <w:r w:rsidRPr="002B40AD" w:rsidR="00787174">
        <w:rPr>
          <w:rFonts w:ascii="Trebuchet MS" w:hAnsi="Trebuchet MS" w:eastAsia="Times New Roman" w:cs="Times New Roman"/>
          <w:b w:val="1"/>
          <w:bCs w:val="1"/>
          <w:spacing w:val="2"/>
          <w:kern w:val="32"/>
          <w:sz w:val="20"/>
          <w:szCs w:val="20"/>
          <w:lang w:val="nl-NL" w:eastAsia="nl-NL"/>
        </w:rPr>
        <w:t>6</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 xml:space="preserve">Gefaseerde </w:t>
      </w:r>
      <w:bookmarkEnd w:id="45"/>
      <w:bookmarkEnd w:id="46"/>
      <w:r w:rsidRPr="002B40AD" w:rsidR="004630B0">
        <w:rPr>
          <w:rFonts w:ascii="Trebuchet MS" w:hAnsi="Trebuchet MS" w:eastAsia="Times New Roman" w:cs="Times New Roman"/>
          <w:b w:val="1"/>
          <w:bCs w:val="1"/>
          <w:spacing w:val="2"/>
          <w:kern w:val="32"/>
          <w:sz w:val="20"/>
          <w:szCs w:val="20"/>
          <w:lang w:val="nl-NL" w:eastAsia="nl-NL"/>
        </w:rPr>
        <w:t>Retourtransitie</w:t>
      </w:r>
      <w:bookmarkEnd w:id="99243184"/>
    </w:p>
    <w:p w:rsidRPr="002B40AD" w:rsidR="004630B0" w:rsidP="7FC893E3" w:rsidRDefault="00787174" w14:paraId="4B41D016" w14:textId="4A5B578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6.1</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Van een gefaseerde Retourtransitie is sprake wanneer een Dienst of onderdeel daarvan, in vooraf bepaalde, en in de planning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weergegeven, tranches en/ of fases zal worden beëindigd en </w:t>
      </w:r>
      <w:r w:rsidRPr="7FC893E3" w:rsidR="004630B0">
        <w:rPr>
          <w:rFonts w:ascii="Trebuchet MS" w:hAnsi="Trebuchet MS" w:eastAsia="Times New Roman" w:cs="Times New Roman"/>
          <w:spacing w:val="2"/>
          <w:sz w:val="20"/>
          <w:szCs w:val="20"/>
          <w:lang w:val="nl-NL" w:eastAsia="ar-SA"/>
        </w:rPr>
        <w:t xml:space="preserve">conform</w:t>
      </w:r>
      <w:r w:rsidRPr="7FC893E3" w:rsidR="004630B0">
        <w:rPr>
          <w:rFonts w:ascii="Trebuchet MS" w:hAnsi="Trebuchet MS" w:eastAsia="Times New Roman" w:cs="Times New Roman"/>
          <w:spacing w:val="2"/>
          <w:sz w:val="20"/>
          <w:szCs w:val="20"/>
          <w:lang w:val="nl-NL" w:eastAsia="ar-SA"/>
        </w:rPr>
        <w:t xml:space="preserve"> deze fasering zal worden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of de Nieuwe </w:t>
      </w:r>
      <w:r w:rsidRPr="7FC893E3" w:rsidR="004630B0">
        <w:rPr>
          <w:rFonts w:ascii="Trebuchet MS" w:hAnsi="Trebuchet MS" w:eastAsia="Times New Roman" w:cs="Times New Roman"/>
          <w:spacing w:val="2"/>
          <w:sz w:val="20"/>
          <w:szCs w:val="20"/>
          <w:lang w:val="nl-NL" w:eastAsia="ar-SA"/>
        </w:rPr>
        <w:t xml:space="preserve">Leverancier. </w:t>
      </w:r>
    </w:p>
    <w:p w:rsidRPr="002B40AD" w:rsidR="004630B0" w:rsidP="004630B0" w:rsidRDefault="00787174" w14:paraId="36D8C26C" w14:textId="1CB01C4A">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6.2</w:t>
      </w:r>
      <w:r w:rsidRPr="002B40AD">
        <w:rPr>
          <w:rFonts w:ascii="Trebuchet MS" w:hAnsi="Trebuchet MS" w:eastAsia="Times New Roman" w:cs="Times New Roman"/>
          <w:bCs/>
          <w:iCs/>
          <w:spacing w:val="2"/>
          <w:sz w:val="20"/>
          <w:szCs w:val="20"/>
          <w:lang w:val="nl-NL" w:eastAsia="ar-SA"/>
        </w:rPr>
        <w:tab/>
      </w:r>
      <w:r w:rsidRPr="002B40AD" w:rsidR="004630B0">
        <w:rPr>
          <w:rFonts w:ascii="Trebuchet MS" w:hAnsi="Trebuchet MS" w:eastAsia="Times New Roman" w:cs="Times New Roman"/>
          <w:bCs/>
          <w:iCs/>
          <w:spacing w:val="2"/>
          <w:sz w:val="20"/>
          <w:szCs w:val="20"/>
          <w:lang w:val="nl-NL" w:eastAsia="ar-SA"/>
        </w:rPr>
        <w:t>Alleen in het licht van een gedeeltelijke of gefaseerde Retourtransitie zal voor alle onderdelen van het Exitplan een helder onderscheid worden gemaakt tussen gegevens die betrekking hebben op het deel van de Diensten dat wordt beëindigd en tussen gegevens die betrekking hebben op het deel van de Diensten dat voorlopig wordt gecontinueerd. Het Exitplan zal, naast het gestelde in deze Bijlage, expliciet op onderstaande punten ingaan:</w:t>
      </w:r>
    </w:p>
    <w:p w:rsidRPr="002B40AD" w:rsidR="004630B0" w:rsidP="004630B0" w:rsidRDefault="004630B0" w14:paraId="34A76853" w14:textId="77777777">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De drie cruciale data, zoals bedoeld in hoofdstuk 2.3, zullen worden vermeld per fase dan wel tranche;</w:t>
      </w:r>
    </w:p>
    <w:p w:rsidRPr="002B40AD" w:rsidR="004630B0" w:rsidP="004630B0" w:rsidRDefault="004630B0" w14:paraId="155A0FBF" w14:textId="5C3E8AB2">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 xml:space="preserve">De implicaties die de Retourtransitie heeft voor te definiëren gebruikers(groepen) bij het te beëindigen deel van de verlening van Diensten en de ondersteuning die van </w:t>
      </w:r>
      <w:r w:rsidR="007900BC">
        <w:rPr>
          <w:rFonts w:ascii="Trebuchet MS" w:hAnsi="Trebuchet MS" w:eastAsia="Calibri" w:cs="Arial"/>
          <w:spacing w:val="2"/>
          <w:sz w:val="20"/>
          <w:szCs w:val="20"/>
          <w:lang w:val="nl-NL" w:eastAsia="nl-NL"/>
        </w:rPr>
        <w:t xml:space="preserve">Leverancier </w:t>
      </w:r>
      <w:r w:rsidRPr="002B40AD">
        <w:rPr>
          <w:rFonts w:ascii="Trebuchet MS" w:hAnsi="Trebuchet MS" w:eastAsia="Calibri" w:cs="Times New Roman"/>
          <w:spacing w:val="2"/>
          <w:sz w:val="20"/>
          <w:szCs w:val="20"/>
          <w:lang w:val="nl-NL" w:eastAsia="nl-NL"/>
        </w:rPr>
        <w:t>tijdens de verschillende fasen van de Retourtransitie kan worden verwacht;</w:t>
      </w:r>
    </w:p>
    <w:p w:rsidRPr="002B40AD" w:rsidR="004630B0" w:rsidP="004630B0" w:rsidRDefault="004630B0" w14:paraId="3B1AD2D3" w14:textId="3D6E2FF3">
      <w:pPr>
        <w:widowControl w:val="1"/>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sidR="004630B0">
        <w:rPr>
          <w:rFonts w:ascii="Trebuchet MS" w:hAnsi="Trebuchet MS" w:eastAsia="Calibri" w:cs="Times New Roman"/>
          <w:spacing w:val="2"/>
          <w:sz w:val="20"/>
          <w:szCs w:val="20"/>
          <w:lang w:val="nl-NL" w:eastAsia="nl-NL"/>
        </w:rPr>
        <w:t xml:space="preserve">De gevolgen die de gedeeltelijke en/of gefaseerde Retourtransitie heeft op de Vergoedingen zoals aangegeven in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FDECB12">
        <w:rPr>
          <w:rFonts w:ascii="Trebuchet MS" w:hAnsi="Trebuchet MS" w:eastAsia="Times New Roman" w:cs="Times New Roman"/>
          <w:spacing w:val="2"/>
          <w:sz w:val="20"/>
          <w:szCs w:val="20"/>
          <w:lang w:val="nl-NL" w:eastAsia="ar-SA"/>
        </w:rPr>
        <w:t>SAAS-diensten</w:t>
      </w:r>
      <w:r w:rsidRPr="002B40AD" w:rsidR="00E27080">
        <w:rPr>
          <w:rFonts w:ascii="Trebuchet MS" w:hAnsi="Trebuchet MS" w:eastAsia="Calibri" w:cs="Times New Roman"/>
          <w:spacing w:val="2"/>
          <w:sz w:val="20"/>
          <w:szCs w:val="20"/>
          <w:lang w:val="nl-NL" w:eastAsia="nl-NL"/>
        </w:rPr>
        <w:t xml:space="preserve"> </w:t>
      </w:r>
    </w:p>
    <w:p w:rsidRPr="002B40AD" w:rsidR="004630B0" w:rsidP="004630B0" w:rsidRDefault="004630B0" w14:paraId="0F16CA96" w14:textId="68758AD7">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 xml:space="preserve">De verantwoordelijkheden die </w:t>
      </w:r>
      <w:r w:rsidR="007900BC">
        <w:rPr>
          <w:rFonts w:ascii="Trebuchet MS" w:hAnsi="Trebuchet MS" w:eastAsia="Calibri" w:cs="Arial"/>
          <w:spacing w:val="2"/>
          <w:sz w:val="20"/>
          <w:szCs w:val="20"/>
          <w:lang w:val="nl-NL" w:eastAsia="nl-NL"/>
        </w:rPr>
        <w:t xml:space="preserve">Leverancier </w:t>
      </w:r>
      <w:r w:rsidRPr="002B40AD">
        <w:rPr>
          <w:rFonts w:ascii="Trebuchet MS" w:hAnsi="Trebuchet MS" w:eastAsia="Calibri" w:cs="Times New Roman"/>
          <w:spacing w:val="2"/>
          <w:sz w:val="20"/>
          <w:szCs w:val="20"/>
          <w:lang w:val="nl-NL" w:eastAsia="nl-NL"/>
        </w:rPr>
        <w:t>heeft tijdens de onderscheiden fasen en/of tranches;</w:t>
      </w:r>
    </w:p>
    <w:p w:rsidRPr="002B40AD" w:rsidR="004630B0" w:rsidP="004630B0" w:rsidRDefault="004630B0" w14:paraId="78669F7A" w14:textId="7D72F0CE">
      <w:pPr>
        <w:widowControl w:val="1"/>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sidR="004630B0">
        <w:rPr>
          <w:rFonts w:ascii="Trebuchet MS" w:hAnsi="Trebuchet MS" w:eastAsia="Calibri" w:cs="Times New Roman"/>
          <w:spacing w:val="2"/>
          <w:sz w:val="20"/>
          <w:szCs w:val="20"/>
          <w:lang w:val="nl-NL" w:eastAsia="nl-NL"/>
        </w:rPr>
        <w:t xml:space="preserve">De benodigde werkinstructies voor </w:t>
      </w:r>
      <w:r w:rsidR="007900BC">
        <w:rPr>
          <w:rFonts w:ascii="Trebuchet MS" w:hAnsi="Trebuchet MS" w:eastAsia="Calibri" w:cs="Times New Roman"/>
          <w:spacing w:val="2"/>
          <w:sz w:val="20"/>
          <w:szCs w:val="20"/>
          <w:lang w:val="nl-NL" w:eastAsia="nl-NL"/>
        </w:rPr>
        <w:t xml:space="preserve">UMC</w:t>
      </w:r>
      <w:r w:rsidR="492505AE">
        <w:rPr>
          <w:rFonts w:ascii="Trebuchet MS" w:hAnsi="Trebuchet MS" w:eastAsia="Calibri" w:cs="Times New Roman"/>
          <w:spacing w:val="2"/>
          <w:sz w:val="20"/>
          <w:szCs w:val="20"/>
          <w:lang w:val="nl-NL" w:eastAsia="nl-NL"/>
        </w:rPr>
        <w:t xml:space="preserve"> </w:t>
      </w:r>
      <w:r w:rsidRPr="002B40AD" w:rsidR="004630B0">
        <w:rPr>
          <w:rFonts w:ascii="Trebuchet MS" w:hAnsi="Trebuchet MS" w:eastAsia="Calibri" w:cs="Times New Roman"/>
          <w:spacing w:val="2"/>
          <w:sz w:val="20"/>
          <w:szCs w:val="20"/>
          <w:lang w:val="nl-NL" w:eastAsia="nl-NL"/>
        </w:rPr>
        <w:t xml:space="preserve">en/ of de Nieuwe Leverancier tijdens één van de (tussenliggende) fasen in geval de Diensten deels door </w:t>
      </w:r>
      <w:r w:rsidR="007900BC">
        <w:rPr>
          <w:rFonts w:ascii="Trebuchet MS" w:hAnsi="Trebuchet MS" w:eastAsia="Calibri" w:cs="Arial"/>
          <w:spacing w:val="2"/>
          <w:sz w:val="20"/>
          <w:szCs w:val="20"/>
          <w:lang w:val="nl-NL" w:eastAsia="nl-NL"/>
        </w:rPr>
        <w:t xml:space="preserve">Leverancier </w:t>
      </w:r>
      <w:r w:rsidRPr="002B40AD" w:rsidR="004630B0">
        <w:rPr>
          <w:rFonts w:ascii="Trebuchet MS" w:hAnsi="Trebuchet MS" w:eastAsia="Calibri" w:cs="Times New Roman"/>
          <w:spacing w:val="2"/>
          <w:sz w:val="20"/>
          <w:szCs w:val="20"/>
          <w:lang w:val="nl-NL" w:eastAsia="nl-NL"/>
        </w:rPr>
        <w:t xml:space="preserve">en deels door </w:t>
      </w:r>
      <w:r w:rsidR="007900BC">
        <w:rPr>
          <w:rFonts w:ascii="Trebuchet MS" w:hAnsi="Trebuchet MS" w:eastAsia="Calibri" w:cs="Times New Roman"/>
          <w:spacing w:val="2"/>
          <w:sz w:val="20"/>
          <w:szCs w:val="20"/>
          <w:lang w:val="nl-NL" w:eastAsia="nl-NL"/>
        </w:rPr>
        <w:t xml:space="preserve">UMC</w:t>
      </w:r>
      <w:r w:rsidR="492505AE">
        <w:rPr>
          <w:rFonts w:ascii="Trebuchet MS" w:hAnsi="Trebuchet MS" w:eastAsia="Calibri" w:cs="Times New Roman"/>
          <w:spacing w:val="2"/>
          <w:sz w:val="20"/>
          <w:szCs w:val="20"/>
          <w:lang w:val="nl-NL" w:eastAsia="nl-NL"/>
        </w:rPr>
        <w:t xml:space="preserve"> </w:t>
      </w:r>
      <w:r w:rsidRPr="002B40AD" w:rsidR="004630B0">
        <w:rPr>
          <w:rFonts w:ascii="Trebuchet MS" w:hAnsi="Trebuchet MS" w:eastAsia="Calibri" w:cs="Times New Roman"/>
          <w:spacing w:val="2"/>
          <w:sz w:val="20"/>
          <w:szCs w:val="20"/>
          <w:lang w:val="nl-NL" w:eastAsia="nl-NL"/>
        </w:rPr>
        <w:t>en/of een Nieuwe Leverancier worden geleverd;</w:t>
      </w:r>
    </w:p>
    <w:p w:rsidRPr="002B40AD" w:rsidR="004630B0" w:rsidP="004630B0" w:rsidRDefault="004630B0" w14:paraId="1400F400" w14:textId="77777777">
      <w:pPr>
        <w:widowControl/>
        <w:numPr>
          <w:ilvl w:val="1"/>
          <w:numId w:val="11"/>
        </w:numPr>
        <w:tabs>
          <w:tab w:val="left" w:pos="0"/>
        </w:tabs>
        <w:spacing w:line="280" w:lineRule="auto"/>
        <w:ind w:left="924" w:hanging="357"/>
        <w:rPr>
          <w:rFonts w:ascii="Trebuchet MS" w:hAnsi="Trebuchet MS" w:eastAsia="Calibri" w:cs="Times New Roman"/>
          <w:spacing w:val="2"/>
          <w:sz w:val="20"/>
          <w:szCs w:val="20"/>
          <w:lang w:val="nl-NL" w:eastAsia="nl-NL"/>
        </w:rPr>
      </w:pPr>
      <w:r w:rsidRPr="002B40AD">
        <w:rPr>
          <w:rFonts w:ascii="Trebuchet MS" w:hAnsi="Trebuchet MS" w:eastAsia="Calibri" w:cs="Times New Roman"/>
          <w:spacing w:val="2"/>
          <w:sz w:val="20"/>
          <w:szCs w:val="20"/>
          <w:lang w:val="nl-NL" w:eastAsia="nl-NL"/>
        </w:rPr>
        <w:t>De specificatie van de benodigde tijdelijke koppelingen tussen applicaties, systemen en/of databases voor een storingsvrije overdracht van de verlening van een gedeelte van de Diensten.</w:t>
      </w:r>
    </w:p>
    <w:p w:rsidRPr="002B40AD" w:rsidR="004630B0" w:rsidP="004630B0" w:rsidRDefault="00787174" w14:paraId="039D4E0A" w14:textId="46E3E112">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6.3</w:t>
      </w:r>
      <w:r w:rsidRPr="002B40AD">
        <w:rPr>
          <w:rFonts w:ascii="Trebuchet MS" w:hAnsi="Trebuchet MS" w:eastAsia="Times New Roman" w:cs="Times New Roman"/>
          <w:bCs/>
          <w:iCs/>
          <w:spacing w:val="2"/>
          <w:sz w:val="20"/>
          <w:szCs w:val="20"/>
          <w:lang w:val="nl-NL" w:eastAsia="ar-SA"/>
        </w:rPr>
        <w:tab/>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zal aangeven wat de optimale grootte is van de tranches om ook in de laatste fase dan wel tranche van de Retourtransitie de verlening van de Diensten te kunnen waarborgen.</w:t>
      </w:r>
    </w:p>
    <w:p w:rsidRPr="002B40AD" w:rsidR="004630B0" w:rsidP="004630B0" w:rsidRDefault="00787174" w14:paraId="44C7854A" w14:textId="2589C194">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2" w:id="48"/>
      <w:bookmarkStart w:name="_Toc312252554" w:id="49"/>
      <w:bookmarkStart w:name="_Toc177800100" w:id="50"/>
      <w:bookmarkStart w:name="_Toc154473036" w:id="51"/>
      <w:bookmarkStart w:name="_Toc309359062" w:id="1882364743"/>
      <w:r w:rsidRPr="002B40AD" w:rsidR="00787174">
        <w:rPr>
          <w:rFonts w:ascii="Trebuchet MS" w:hAnsi="Trebuchet MS" w:eastAsia="Times New Roman" w:cs="Times New Roman"/>
          <w:b w:val="1"/>
          <w:bCs w:val="1"/>
          <w:spacing w:val="2"/>
          <w:kern w:val="32"/>
          <w:sz w:val="20"/>
          <w:szCs w:val="20"/>
          <w:lang w:val="nl-NL" w:eastAsia="nl-NL"/>
        </w:rPr>
        <w:t>7</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Financiële aspecten</w:t>
      </w:r>
      <w:bookmarkEnd w:id="48"/>
      <w:bookmarkEnd w:id="49"/>
      <w:bookmarkEnd w:id="50"/>
      <w:bookmarkEnd w:id="51"/>
      <w:bookmarkEnd w:id="1882364743"/>
    </w:p>
    <w:p w:rsidRPr="002B40AD" w:rsidR="004630B0" w:rsidP="7FC893E3" w:rsidRDefault="00787174" w14:paraId="35512F71" w14:textId="137ACE3A">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7.1</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Met uitzondering van de overeengekomen bedragen zoals vermeld in Bijlage x DFA ontstaan er voor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geen andere vorderingen op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naar aanleiding van het opstellen en actualiseren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nl-NL"/>
        </w:rPr>
        <w:t>Overeengekomen bedragen worden na het bereiken van de einddatum (ED) in rekening gebracht.</w:t>
      </w:r>
    </w:p>
    <w:p w:rsidRPr="002B40AD" w:rsidR="004630B0" w:rsidP="7FC893E3" w:rsidRDefault="00787174" w14:paraId="0695C770" w14:textId="571FF57E">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7.2</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De planning van de Retourtransitie kent drie cruciale datums: (1) de startdatum (SD) zijnde het begin van de voorbereiding op de uitvoering van het Retourtransitie project, (2) de implementatiedatum (ID), zijnde de datum waarop betrokken medewerkers, verantwoordelijkheden en middelen zijn overgedragen aan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of Nieuwe Leverancier en (3) de einddatum (ED), zijnde de datum waarop de Retourtransitie project succesvol is afgesloten. De Retourtransitie wordt minimaal drie maanden voor het einde van de contractueel overeengekomen dienstverlening gestart.</w:t>
      </w:r>
    </w:p>
    <w:p w:rsidRPr="002B40AD" w:rsidR="004630B0" w:rsidP="004630B0" w:rsidRDefault="00787174" w14:paraId="3B10CECE" w14:textId="47292427">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3" w:id="53"/>
      <w:bookmarkStart w:name="_Toc312252555" w:id="54"/>
      <w:bookmarkStart w:name="_Toc177800101" w:id="55"/>
      <w:bookmarkStart w:name="_Toc154473037" w:id="56"/>
      <w:bookmarkStart w:name="_Toc1379867112" w:id="1184182897"/>
      <w:r w:rsidRPr="002B40AD" w:rsidR="00787174">
        <w:rPr>
          <w:rFonts w:ascii="Trebuchet MS" w:hAnsi="Trebuchet MS" w:eastAsia="Times New Roman" w:cs="Times New Roman"/>
          <w:b w:val="1"/>
          <w:bCs w:val="1"/>
          <w:spacing w:val="2"/>
          <w:kern w:val="32"/>
          <w:sz w:val="20"/>
          <w:szCs w:val="20"/>
          <w:lang w:val="nl-NL" w:eastAsia="nl-NL"/>
        </w:rPr>
        <w:t>8</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Verantwoordelijkheden en bevoegdheden</w:t>
      </w:r>
      <w:bookmarkEnd w:id="53"/>
      <w:bookmarkEnd w:id="54"/>
      <w:bookmarkEnd w:id="55"/>
      <w:bookmarkEnd w:id="56"/>
      <w:bookmarkEnd w:id="1184182897"/>
    </w:p>
    <w:p w:rsidRPr="002B40AD" w:rsidR="004630B0" w:rsidP="7FC893E3" w:rsidRDefault="00787174" w14:paraId="0EDA9ABE" w14:textId="43C04B00">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8.1</w:t>
      </w:r>
      <w:r w:rsidRPr="002B40AD">
        <w:rPr>
          <w:rFonts w:ascii="Trebuchet MS" w:hAnsi="Trebuchet MS" w:eastAsia="Times New Roman" w:cs="Times New Roman"/>
          <w:bCs/>
          <w:iCs/>
          <w:spacing w:val="2"/>
          <w:sz w:val="20"/>
          <w:szCs w:val="20"/>
          <w:lang w:val="nl-NL" w:eastAsia="ar-SA"/>
        </w:rPr>
        <w:tab/>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zal in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expliciet aangeven wie wanneer welke verantwoordelijkheden hebben. Dit om gedurende de uitvoering van het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volstrekte helderheid </w:t>
      </w:r>
      <w:r w:rsidRPr="7FC893E3" w:rsidR="004630B0">
        <w:rPr>
          <w:rFonts w:ascii="Trebuchet MS" w:hAnsi="Trebuchet MS" w:eastAsia="Times New Roman" w:cs="Times New Roman"/>
          <w:spacing w:val="2"/>
          <w:sz w:val="20"/>
          <w:szCs w:val="20"/>
          <w:lang w:val="nl-NL" w:eastAsia="ar-SA"/>
        </w:rPr>
        <w:t xml:space="preserve">omtrent</w:t>
      </w:r>
      <w:r w:rsidRPr="7FC893E3" w:rsidR="004630B0">
        <w:rPr>
          <w:rFonts w:ascii="Trebuchet MS" w:hAnsi="Trebuchet MS" w:eastAsia="Times New Roman" w:cs="Times New Roman"/>
          <w:spacing w:val="2"/>
          <w:sz w:val="20"/>
          <w:szCs w:val="20"/>
          <w:lang w:val="nl-NL" w:eastAsia="ar-SA"/>
        </w:rPr>
        <w:t xml:space="preserve"> sturing en besluitvorming te hebben. Centraal staan de verantwoordelijkheid van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 xml:space="preserve">voor het aanleveren en overdragen van kennis, mensen en middelen en de verantwoordelijkheid van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voor het accepteren en operationaliseren van de dienstverlening op basis van de aangedragen kennis, mensen en middelen. </w:t>
      </w:r>
      <w:r w:rsidRPr="7FC893E3" w:rsidR="007900BC">
        <w:rPr>
          <w:rFonts w:ascii="Trebuchet MS" w:hAnsi="Trebuchet MS" w:eastAsia="Times New Roman" w:cs="Times New Roman"/>
          <w:spacing w:val="2"/>
          <w:sz w:val="20"/>
          <w:szCs w:val="20"/>
          <w:lang w:val="nl-NL" w:eastAsia="ar-SA"/>
        </w:rPr>
        <w:t xml:space="preserve">Leverancier </w:t>
      </w:r>
      <w:r w:rsidRPr="7FC893E3" w:rsidR="004630B0">
        <w:rPr>
          <w:rFonts w:ascii="Trebuchet MS" w:hAnsi="Trebuchet MS" w:eastAsia="Times New Roman" w:cs="Times New Roman"/>
          <w:spacing w:val="2"/>
          <w:sz w:val="20"/>
          <w:szCs w:val="20"/>
          <w:lang w:val="nl-NL" w:eastAsia="ar-SA"/>
        </w:rPr>
        <w:t>is verantwoordelijk voor een ongestoorde dienstverlening tot de implementatiedatum (ID).</w:t>
      </w:r>
    </w:p>
    <w:p w:rsidRPr="002B40AD" w:rsidR="004630B0" w:rsidP="7FC893E3" w:rsidRDefault="00787174" w14:paraId="736F1FB2" w14:textId="40C52159">
      <w:pPr>
        <w:tabs>
          <w:tab w:val="left" w:pos="0"/>
        </w:tabs>
        <w:spacing w:line="300" w:lineRule="exact"/>
        <w:ind w:left="576" w:hanging="576"/>
        <w:outlineLvl w:val="1"/>
        <w:rPr>
          <w:rFonts w:ascii="Trebuchet MS" w:hAnsi="Trebuchet MS" w:eastAsia="Times New Roman" w:cs="Times New Roman"/>
          <w:spacing w:val="2"/>
          <w:sz w:val="20"/>
          <w:szCs w:val="20"/>
          <w:lang w:val="nl-NL" w:eastAsia="ar-SA"/>
        </w:rPr>
      </w:pPr>
      <w:r w:rsidRPr="7FC893E3" w:rsidR="00787174">
        <w:rPr>
          <w:rFonts w:ascii="Trebuchet MS" w:hAnsi="Trebuchet MS" w:eastAsia="Times New Roman" w:cs="Times New Roman"/>
          <w:spacing w:val="2"/>
          <w:sz w:val="20"/>
          <w:szCs w:val="20"/>
          <w:lang w:val="nl-NL" w:eastAsia="ar-SA"/>
        </w:rPr>
        <w:t>8.2</w:t>
      </w:r>
      <w:r w:rsidRPr="002B40AD">
        <w:rPr>
          <w:rFonts w:ascii="Trebuchet MS" w:hAnsi="Trebuchet MS" w:eastAsia="Times New Roman" w:cs="Times New Roman"/>
          <w:bCs/>
          <w:iCs/>
          <w:spacing w:val="2"/>
          <w:sz w:val="20"/>
          <w:szCs w:val="20"/>
          <w:lang w:val="nl-NL" w:eastAsia="ar-SA"/>
        </w:rPr>
        <w:tab/>
      </w:r>
      <w:r w:rsidRPr="7FC893E3" w:rsidR="004630B0">
        <w:rPr>
          <w:rFonts w:ascii="Trebuchet MS" w:hAnsi="Trebuchet MS" w:eastAsia="Times New Roman" w:cs="Times New Roman"/>
          <w:spacing w:val="2"/>
          <w:sz w:val="20"/>
          <w:szCs w:val="20"/>
          <w:lang w:val="nl-NL" w:eastAsia="ar-SA"/>
        </w:rPr>
        <w:t xml:space="preserve">Gedurende de looptijd van de </w:t>
      </w:r>
      <w:r w:rsidRPr="7FC893E3" w:rsidR="00E27080">
        <w:rPr>
          <w:rFonts w:ascii="Trebuchet MS" w:hAnsi="Trebuchet MS" w:eastAsia="Times New Roman" w:cs="Times New Roman"/>
          <w:spacing w:val="2"/>
          <w:sz w:val="20"/>
          <w:szCs w:val="20"/>
          <w:lang w:val="nl-NL" w:eastAsia="ar-SA"/>
        </w:rPr>
        <w:t xml:space="preserve">Overeenkomst voor </w:t>
      </w:r>
      <w:r w:rsidRPr="7FC893E3" w:rsidR="2AEF068A">
        <w:rPr>
          <w:rFonts w:ascii="Trebuchet MS" w:hAnsi="Trebuchet MS" w:eastAsia="Times New Roman" w:cs="Times New Roman"/>
          <w:spacing w:val="2"/>
          <w:sz w:val="20"/>
          <w:szCs w:val="20"/>
          <w:lang w:val="nl-NL" w:eastAsia="ar-SA"/>
        </w:rPr>
        <w:t>SAAS-diensten</w:t>
      </w:r>
      <w:r w:rsidRPr="7FC893E3" w:rsidR="00E27080">
        <w:rPr>
          <w:rFonts w:ascii="Trebuchet MS" w:hAnsi="Trebuchet MS" w:eastAsia="Times New Roman" w:cs="Times New Roman"/>
          <w:spacing w:val="2"/>
          <w:sz w:val="20"/>
          <w:szCs w:val="20"/>
          <w:lang w:val="nl-NL" w:eastAsia="ar-SA"/>
        </w:rPr>
        <w:t xml:space="preserve"> h</w:t>
      </w:r>
      <w:r w:rsidRPr="7FC893E3" w:rsidR="004630B0">
        <w:rPr>
          <w:rFonts w:ascii="Trebuchet MS" w:hAnsi="Trebuchet MS" w:eastAsia="Times New Roman" w:cs="Times New Roman"/>
          <w:spacing w:val="2"/>
          <w:sz w:val="20"/>
          <w:szCs w:val="20"/>
          <w:lang w:val="nl-NL" w:eastAsia="ar-SA"/>
        </w:rPr>
        <w:t xml:space="preserve">eeft </w:t>
      </w:r>
      <w:r w:rsidRPr="7FC893E3" w:rsidR="007900BC">
        <w:rPr>
          <w:rFonts w:ascii="Trebuchet MS" w:hAnsi="Trebuchet MS" w:eastAsia="Times New Roman" w:cs="Times New Roman"/>
          <w:spacing w:val="2"/>
          <w:sz w:val="20"/>
          <w:szCs w:val="20"/>
          <w:lang w:val="nl-NL" w:eastAsia="ar-SA"/>
        </w:rPr>
        <w:t xml:space="preserve">UMC</w:t>
      </w:r>
      <w:r w:rsidRPr="7FC893E3" w:rsidR="492505AE">
        <w:rPr>
          <w:rFonts w:ascii="Trebuchet MS" w:hAnsi="Trebuchet MS" w:eastAsia="Times New Roman" w:cs="Times New Roman"/>
          <w:spacing w:val="2"/>
          <w:sz w:val="20"/>
          <w:szCs w:val="20"/>
          <w:lang w:val="nl-NL" w:eastAsia="ar-SA"/>
        </w:rPr>
        <w:t xml:space="preserve"> </w:t>
      </w:r>
      <w:r w:rsidRPr="7FC893E3" w:rsidR="004630B0">
        <w:rPr>
          <w:rFonts w:ascii="Trebuchet MS" w:hAnsi="Trebuchet MS" w:eastAsia="Times New Roman" w:cs="Times New Roman"/>
          <w:spacing w:val="2"/>
          <w:sz w:val="20"/>
          <w:szCs w:val="20"/>
          <w:lang w:val="nl-NL" w:eastAsia="ar-SA"/>
        </w:rPr>
        <w:t xml:space="preserve">de bevoegdheid om de nakoming van de in dit document genoemde vereisten en het gestelde in het door Partijen geaccordeerde </w:t>
      </w:r>
      <w:r w:rsidRPr="7FC893E3" w:rsidR="004630B0">
        <w:rPr>
          <w:rFonts w:ascii="Trebuchet MS" w:hAnsi="Trebuchet MS" w:eastAsia="Times New Roman" w:cs="Times New Roman"/>
          <w:spacing w:val="2"/>
          <w:sz w:val="20"/>
          <w:szCs w:val="20"/>
          <w:lang w:val="nl-NL" w:eastAsia="ar-SA"/>
        </w:rPr>
        <w:t xml:space="preserve">Exitplan</w:t>
      </w:r>
      <w:r w:rsidRPr="7FC893E3" w:rsidR="004630B0">
        <w:rPr>
          <w:rFonts w:ascii="Trebuchet MS" w:hAnsi="Trebuchet MS" w:eastAsia="Times New Roman" w:cs="Times New Roman"/>
          <w:spacing w:val="2"/>
          <w:sz w:val="20"/>
          <w:szCs w:val="20"/>
          <w:lang w:val="nl-NL" w:eastAsia="ar-SA"/>
        </w:rPr>
        <w:t xml:space="preserve"> te toetsen op basis van een audit. </w:t>
      </w:r>
    </w:p>
    <w:p w:rsidRPr="002B40AD" w:rsidR="004630B0" w:rsidP="004630B0" w:rsidRDefault="00787174" w14:paraId="091FE41B" w14:textId="07282C63">
      <w:pPr>
        <w:tabs>
          <w:tab w:val="left" w:pos="0"/>
        </w:tabs>
        <w:spacing w:line="300" w:lineRule="exact"/>
        <w:ind w:left="576" w:hanging="576"/>
        <w:outlineLvl w:val="1"/>
        <w:rPr>
          <w:rFonts w:ascii="Trebuchet MS" w:hAnsi="Trebuchet MS" w:eastAsia="Times New Roman" w:cs="Times New Roman"/>
          <w:bCs/>
          <w:iCs/>
          <w:spacing w:val="2"/>
          <w:sz w:val="20"/>
          <w:szCs w:val="20"/>
          <w:lang w:val="nl-NL" w:eastAsia="ar-SA"/>
        </w:rPr>
      </w:pPr>
      <w:r w:rsidRPr="002B40AD">
        <w:rPr>
          <w:rFonts w:ascii="Trebuchet MS" w:hAnsi="Trebuchet MS" w:eastAsia="Times New Roman" w:cs="Times New Roman"/>
          <w:bCs/>
          <w:iCs/>
          <w:spacing w:val="2"/>
          <w:sz w:val="20"/>
          <w:szCs w:val="20"/>
          <w:lang w:val="nl-NL" w:eastAsia="ar-SA"/>
        </w:rPr>
        <w:t>8.3</w:t>
      </w:r>
      <w:r w:rsidRPr="002B40AD">
        <w:rPr>
          <w:rFonts w:ascii="Trebuchet MS" w:hAnsi="Trebuchet MS" w:eastAsia="Times New Roman" w:cs="Times New Roman"/>
          <w:bCs/>
          <w:iCs/>
          <w:spacing w:val="2"/>
          <w:sz w:val="20"/>
          <w:szCs w:val="20"/>
          <w:lang w:val="nl-NL" w:eastAsia="ar-SA"/>
        </w:rPr>
        <w:tab/>
      </w:r>
      <w:r w:rsidR="007900BC">
        <w:rPr>
          <w:rFonts w:ascii="Trebuchet MS" w:hAnsi="Trebuchet MS" w:eastAsia="Times New Roman" w:cs="Times New Roman"/>
          <w:bCs/>
          <w:iCs/>
          <w:spacing w:val="2"/>
          <w:sz w:val="20"/>
          <w:szCs w:val="20"/>
          <w:lang w:val="nl-NL" w:eastAsia="ar-SA"/>
        </w:rPr>
        <w:t xml:space="preserve">Leverancier </w:t>
      </w:r>
      <w:r w:rsidRPr="002B40AD" w:rsidR="004630B0">
        <w:rPr>
          <w:rFonts w:ascii="Trebuchet MS" w:hAnsi="Trebuchet MS" w:eastAsia="Times New Roman" w:cs="Times New Roman"/>
          <w:bCs/>
          <w:iCs/>
          <w:spacing w:val="2"/>
          <w:sz w:val="20"/>
          <w:szCs w:val="20"/>
          <w:lang w:val="nl-NL" w:eastAsia="ar-SA"/>
        </w:rPr>
        <w:t xml:space="preserve">zal in het Exitplan expliciet aangeven hoe de nazorg tussen ID en ED wordt verzorgd </w:t>
      </w:r>
      <w:r w:rsidRPr="002B40AD" w:rsidR="004630B0">
        <w:rPr>
          <w:rFonts w:ascii="Trebuchet MS" w:hAnsi="Trebuchet MS" w:eastAsia="Times New Roman" w:cs="Times New Roman"/>
          <w:bCs/>
          <w:iCs/>
          <w:spacing w:val="2"/>
          <w:sz w:val="20"/>
          <w:szCs w:val="20"/>
          <w:lang w:val="nl-NL" w:eastAsia="ar-SA"/>
        </w:rPr>
        <w:t xml:space="preserve">met betrekking tot kennisborging, </w:t>
      </w:r>
      <w:proofErr w:type="spellStart"/>
      <w:r w:rsidRPr="002B40AD" w:rsidR="004630B0">
        <w:rPr>
          <w:rFonts w:ascii="Trebuchet MS" w:hAnsi="Trebuchet MS" w:eastAsia="Times New Roman" w:cs="Times New Roman"/>
          <w:bCs/>
          <w:i/>
          <w:iCs/>
          <w:spacing w:val="2"/>
          <w:sz w:val="20"/>
          <w:szCs w:val="20"/>
          <w:lang w:val="nl-NL" w:eastAsia="ar-SA"/>
        </w:rPr>
        <w:t>fall</w:t>
      </w:r>
      <w:proofErr w:type="spellEnd"/>
      <w:r w:rsidRPr="002B40AD" w:rsidR="004630B0">
        <w:rPr>
          <w:rFonts w:ascii="Trebuchet MS" w:hAnsi="Trebuchet MS" w:eastAsia="Times New Roman" w:cs="Times New Roman"/>
          <w:bCs/>
          <w:i/>
          <w:iCs/>
          <w:spacing w:val="2"/>
          <w:sz w:val="20"/>
          <w:szCs w:val="20"/>
          <w:lang w:val="nl-NL" w:eastAsia="ar-SA"/>
        </w:rPr>
        <w:t>-back</w:t>
      </w:r>
      <w:r w:rsidRPr="002B40AD" w:rsidR="004630B0">
        <w:rPr>
          <w:rFonts w:ascii="Trebuchet MS" w:hAnsi="Trebuchet MS" w:eastAsia="Times New Roman" w:cs="Times New Roman"/>
          <w:bCs/>
          <w:iCs/>
          <w:spacing w:val="2"/>
          <w:sz w:val="20"/>
          <w:szCs w:val="20"/>
          <w:lang w:val="nl-NL" w:eastAsia="ar-SA"/>
        </w:rPr>
        <w:t xml:space="preserve"> en inzet van medewerkers voor specifieke werkzaamheden.</w:t>
      </w:r>
    </w:p>
    <w:p w:rsidRPr="002B40AD" w:rsidR="004630B0" w:rsidP="004630B0" w:rsidRDefault="00787174" w14:paraId="277E9DC7" w14:textId="231730A0">
      <w:pPr>
        <w:keepNext w:val="1"/>
        <w:tabs>
          <w:tab w:val="left" w:pos="0"/>
        </w:tabs>
        <w:spacing w:before="240" w:after="60"/>
        <w:ind w:left="567" w:hanging="567"/>
        <w:outlineLvl w:val="0"/>
        <w:rPr>
          <w:rFonts w:ascii="Trebuchet MS" w:hAnsi="Trebuchet MS" w:eastAsia="Times New Roman" w:cs="Times New Roman"/>
          <w:b w:val="1"/>
          <w:bCs w:val="1"/>
          <w:spacing w:val="2"/>
          <w:kern w:val="32"/>
          <w:sz w:val="20"/>
          <w:szCs w:val="20"/>
          <w:lang w:val="nl-NL" w:eastAsia="nl-NL"/>
        </w:rPr>
      </w:pPr>
      <w:bookmarkStart w:name="_Toc444860544" w:id="58"/>
      <w:bookmarkStart w:name="_Toc312252556" w:id="59"/>
      <w:bookmarkStart w:name="_Toc177800102" w:id="60"/>
      <w:bookmarkStart w:name="_Toc154473038" w:id="61"/>
      <w:bookmarkStart w:name="_Toc631569627" w:id="870858909"/>
      <w:r w:rsidRPr="002B40AD" w:rsidR="00787174">
        <w:rPr>
          <w:rFonts w:ascii="Trebuchet MS" w:hAnsi="Trebuchet MS" w:eastAsia="Times New Roman" w:cs="Times New Roman"/>
          <w:b w:val="1"/>
          <w:bCs w:val="1"/>
          <w:spacing w:val="2"/>
          <w:kern w:val="32"/>
          <w:sz w:val="20"/>
          <w:szCs w:val="20"/>
          <w:lang w:val="nl-NL" w:eastAsia="nl-NL"/>
        </w:rPr>
        <w:t>9</w:t>
      </w:r>
      <w:r w:rsidRPr="002B40AD">
        <w:rPr>
          <w:rFonts w:ascii="Trebuchet MS" w:hAnsi="Trebuchet MS" w:eastAsia="Times New Roman" w:cs="Times New Roman"/>
          <w:b/>
          <w:bCs/>
          <w:spacing w:val="2"/>
          <w:kern w:val="32"/>
          <w:sz w:val="20"/>
          <w:szCs w:val="20"/>
          <w:lang w:val="nl-NL" w:eastAsia="nl-NL"/>
        </w:rPr>
        <w:tab/>
      </w:r>
      <w:r w:rsidRPr="002B40AD" w:rsidR="004630B0">
        <w:rPr>
          <w:rFonts w:ascii="Trebuchet MS" w:hAnsi="Trebuchet MS" w:eastAsia="Times New Roman" w:cs="Times New Roman"/>
          <w:b w:val="1"/>
          <w:bCs w:val="1"/>
          <w:spacing w:val="2"/>
          <w:kern w:val="32"/>
          <w:sz w:val="20"/>
          <w:szCs w:val="20"/>
          <w:lang w:val="nl-NL" w:eastAsia="nl-NL"/>
        </w:rPr>
        <w:t>Escalaties en klachten</w:t>
      </w:r>
      <w:bookmarkEnd w:id="58"/>
      <w:bookmarkEnd w:id="59"/>
      <w:bookmarkEnd w:id="60"/>
      <w:bookmarkEnd w:id="61"/>
      <w:bookmarkEnd w:id="870858909"/>
    </w:p>
    <w:p w:rsidRPr="002B40AD" w:rsidR="004630B0" w:rsidP="00F56CB9" w:rsidRDefault="004630B0" w14:paraId="523A531A" w14:textId="3E8F5271">
      <w:pPr>
        <w:tabs>
          <w:tab w:val="left" w:pos="0"/>
        </w:tabs>
        <w:spacing w:line="280" w:lineRule="auto"/>
        <w:ind w:left="567"/>
        <w:rPr>
          <w:rFonts w:ascii="Trebuchet MS" w:hAnsi="Trebuchet MS"/>
          <w:sz w:val="20"/>
          <w:szCs w:val="20"/>
          <w:lang w:val="nl-NL"/>
        </w:rPr>
      </w:pPr>
      <w:r w:rsidRPr="002B40AD" w:rsidR="004630B0">
        <w:rPr>
          <w:rFonts w:ascii="Trebuchet MS" w:hAnsi="Trebuchet MS" w:eastAsia="Calibri" w:cs="Arial"/>
          <w:spacing w:val="2"/>
          <w:sz w:val="20"/>
          <w:szCs w:val="20"/>
          <w:lang w:val="nl-NL" w:eastAsia="nl-NL"/>
        </w:rPr>
        <w:t xml:space="preserve">Mochten er tijdens de uitvoering van het </w:t>
      </w:r>
      <w:r w:rsidRPr="002B40AD" w:rsidR="004630B0">
        <w:rPr>
          <w:rFonts w:ascii="Trebuchet MS" w:hAnsi="Trebuchet MS" w:eastAsia="Calibri" w:cs="Arial"/>
          <w:spacing w:val="2"/>
          <w:sz w:val="20"/>
          <w:szCs w:val="20"/>
          <w:lang w:val="nl-NL" w:eastAsia="nl-NL"/>
        </w:rPr>
        <w:t xml:space="preserve">Exitplan</w:t>
      </w:r>
      <w:r w:rsidRPr="002B40AD" w:rsidR="004630B0">
        <w:rPr>
          <w:rFonts w:ascii="Trebuchet MS" w:hAnsi="Trebuchet MS" w:eastAsia="Calibri" w:cs="Arial"/>
          <w:spacing w:val="2"/>
          <w:sz w:val="20"/>
          <w:szCs w:val="20"/>
          <w:lang w:val="nl-NL" w:eastAsia="nl-NL"/>
        </w:rPr>
        <w:t xml:space="preserve"> escalaties voordoen of klachten worden ingediend dan worden deze behandeld </w:t>
      </w:r>
      <w:r w:rsidRPr="002B40AD" w:rsidR="004630B0">
        <w:rPr>
          <w:rFonts w:ascii="Trebuchet MS" w:hAnsi="Trebuchet MS" w:eastAsia="Calibri" w:cs="Arial"/>
          <w:spacing w:val="2"/>
          <w:sz w:val="20"/>
          <w:szCs w:val="20"/>
          <w:lang w:val="nl-NL" w:eastAsia="nl-NL"/>
        </w:rPr>
        <w:t xml:space="preserve">conform</w:t>
      </w:r>
      <w:r w:rsidRPr="002B40AD" w:rsidR="004630B0">
        <w:rPr>
          <w:rFonts w:ascii="Trebuchet MS" w:hAnsi="Trebuchet MS" w:eastAsia="Calibri" w:cs="Arial"/>
          <w:spacing w:val="2"/>
          <w:sz w:val="20"/>
          <w:szCs w:val="20"/>
          <w:lang w:val="nl-NL" w:eastAsia="nl-NL"/>
        </w:rPr>
        <w:t xml:space="preserve"> hetgeen is overeengekomen in de </w:t>
      </w:r>
      <w:r w:rsidRPr="7FC893E3" w:rsidR="00F56CB9">
        <w:rPr>
          <w:rFonts w:ascii="Trebuchet MS" w:hAnsi="Trebuchet MS" w:eastAsia="Times New Roman" w:cs="Times New Roman"/>
          <w:spacing w:val="2"/>
          <w:sz w:val="20"/>
          <w:szCs w:val="20"/>
          <w:lang w:val="nl-NL" w:eastAsia="ar-SA"/>
        </w:rPr>
        <w:t xml:space="preserve">Overeenkomst voor </w:t>
      </w:r>
      <w:r w:rsidRPr="7FC893E3" w:rsidR="5DC565AB">
        <w:rPr>
          <w:rFonts w:ascii="Trebuchet MS" w:hAnsi="Trebuchet MS" w:eastAsia="Times New Roman" w:cs="Times New Roman"/>
          <w:spacing w:val="2"/>
          <w:sz w:val="20"/>
          <w:szCs w:val="20"/>
          <w:lang w:val="nl-NL" w:eastAsia="ar-SA"/>
        </w:rPr>
        <w:t>SAAS-diensten</w:t>
      </w:r>
      <w:r w:rsidRPr="002B40AD" w:rsidR="004630B0">
        <w:rPr>
          <w:rFonts w:ascii="Trebuchet MS" w:hAnsi="Trebuchet MS" w:eastAsia="Calibri" w:cs="Arial"/>
          <w:spacing w:val="2"/>
          <w:sz w:val="20"/>
          <w:szCs w:val="20"/>
          <w:lang w:val="nl-NL" w:eastAsia="nl-NL"/>
        </w:rPr>
        <w:t>.</w:t>
      </w:r>
      <w:bookmarkEnd w:id="13"/>
      <w:bookmarkEnd w:id="14"/>
      <w:bookmarkEnd w:id="15"/>
      <w:bookmarkEnd w:id="16"/>
      <w:bookmarkEnd w:id="17"/>
      <w:bookmarkEnd w:id="18"/>
      <w:bookmarkEnd w:id="19"/>
    </w:p>
    <w:sectPr w:rsidRPr="002B40AD" w:rsidR="004630B0" w:rsidSect="008C6276">
      <w:headerReference w:type="default" r:id="rId11"/>
      <w:footerReference w:type="default" r:id="rId12"/>
      <w:headerReference w:type="first" r:id="rId13"/>
      <w:footerReference w:type="first" r:id="rId14"/>
      <w:pgSz w:w="11910" w:h="16840" w:orient="portrait"/>
      <w:pgMar w:top="940" w:right="1180" w:bottom="709" w:left="1280" w:header="759" w:footer="89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636" w:rsidRDefault="00230636" w14:paraId="5DAE0CF8" w14:textId="77777777">
      <w:r>
        <w:separator/>
      </w:r>
    </w:p>
  </w:endnote>
  <w:endnote w:type="continuationSeparator" w:id="0">
    <w:p w:rsidR="00230636" w:rsidRDefault="00230636" w14:paraId="6BCC68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04797" w:rsidR="007900BC" w:rsidP="004328B9" w:rsidRDefault="007900BC" w14:paraId="56604149" w14:textId="54C79EC3">
    <w:pPr>
      <w:pStyle w:val="Voettekst"/>
      <w:tabs>
        <w:tab w:val="clear" w:pos="9072"/>
        <w:tab w:val="left" w:pos="7513"/>
      </w:tabs>
      <w:jc w:val="both"/>
      <w:rPr>
        <w:lang w:val="nl-NL"/>
      </w:rPr>
    </w:pPr>
    <w:r w:rsidRPr="00804797">
      <w:rPr>
        <w:lang w:val="nl-NL"/>
      </w:rPr>
      <w:ptab w:alignment="center" w:relativeTo="margin" w:leader="none"/>
    </w:r>
    <w:r w:rsidR="008C6276">
      <w:rPr>
        <w:lang w:val="nl-NL"/>
      </w:rPr>
      <w:tab/>
    </w:r>
    <w:r w:rsidR="008C6276">
      <w:rPr>
        <w:lang w:val="nl-NL"/>
      </w:rPr>
      <w:tab/>
    </w:r>
    <w:r w:rsidR="008C6276">
      <w:rPr>
        <w:lang w:val="nl-NL"/>
      </w:rPr>
      <w:tab/>
    </w:r>
    <w:r w:rsidR="2D1371A2">
      <w:rPr>
        <w:lang w:val="nl-NL"/>
      </w:rPr>
      <w:t xml:space="preserve">Pagina </w:t>
    </w:r>
    <w:r w:rsidRPr="2D1371A2">
      <w:rPr>
        <w:noProof/>
        <w:lang w:val="nl-NL"/>
      </w:rPr>
      <w:fldChar w:fldCharType="begin"/>
    </w:r>
    <w:r>
      <w:rPr>
        <w:lang w:val="nl-NL"/>
      </w:rPr>
      <w:instrText xml:space="preserve"> PAGE   \* MERGEFORMAT </w:instrText>
    </w:r>
    <w:r w:rsidRPr="2D1371A2">
      <w:rPr>
        <w:lang w:val="nl-NL"/>
      </w:rPr>
      <w:fldChar w:fldCharType="separate"/>
    </w:r>
    <w:r w:rsidR="2D1371A2">
      <w:rPr>
        <w:noProof/>
        <w:lang w:val="nl-NL"/>
      </w:rPr>
      <w:t>8</w:t>
    </w:r>
    <w:r w:rsidRPr="2D1371A2">
      <w:rPr>
        <w:noProof/>
        <w:lang w:val="nl-NL"/>
      </w:rPr>
      <w:fldChar w:fldCharType="end"/>
    </w:r>
    <w:r w:rsidRPr="2D1371A2" w:rsidR="2D1371A2">
      <w:rPr>
        <w:noProof/>
        <w:lang w:val="nl-NL"/>
      </w:rPr>
      <w:t xml:space="preserve"> van </w:t>
    </w:r>
    <w:r w:rsidR="008C6276">
      <w:rPr>
        <w:noProof/>
        <w:lang w:val="nl-NL"/>
      </w:rPr>
      <w:fldChar w:fldCharType="begin"/>
    </w:r>
    <w:r w:rsidR="008C6276">
      <w:rPr>
        <w:noProof/>
        <w:lang w:val="nl-NL"/>
      </w:rPr>
      <w:instrText xml:space="preserve"> NUMPAGES   \* MERGEFORMAT </w:instrText>
    </w:r>
    <w:r w:rsidR="008C6276">
      <w:rPr>
        <w:noProof/>
        <w:lang w:val="nl-NL"/>
      </w:rPr>
      <w:fldChar w:fldCharType="separate"/>
    </w:r>
    <w:r w:rsidR="008C6276">
      <w:rPr>
        <w:noProof/>
        <w:lang w:val="nl-NL"/>
      </w:rPr>
      <w:t>7</w:t>
    </w:r>
    <w:r w:rsidR="008C6276">
      <w:rPr>
        <w:noProof/>
        <w:lang w:val="nl-NL"/>
      </w:rPr>
      <w:fldChar w:fldCharType="end"/>
    </w:r>
    <w:r>
      <w:rPr>
        <w:lang w:val="nl-NL"/>
      </w:rPr>
      <w:tab/>
    </w:r>
    <w:r>
      <w:rPr>
        <w:lang w:val="nl-NL"/>
      </w:rPr>
      <w:tab/>
    </w:r>
    <w:r>
      <w:rPr>
        <w:lang w:val="nl-NL"/>
      </w:rPr>
      <w:tab/>
    </w:r>
    <w:r w:rsidR="2D1371A2">
      <w:rPr>
        <w:lang w:val="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2D1371A2" w:rsidTr="2D1371A2" w14:paraId="67B7CFC8" w14:textId="77777777">
      <w:trPr>
        <w:trHeight w:val="300"/>
      </w:trPr>
      <w:tc>
        <w:tcPr>
          <w:tcW w:w="3150" w:type="dxa"/>
        </w:tcPr>
        <w:p w:rsidR="2D1371A2" w:rsidP="2D1371A2" w:rsidRDefault="2D1371A2" w14:paraId="01A1D30B" w14:textId="21DA3AF0">
          <w:pPr>
            <w:pStyle w:val="Koptekst"/>
            <w:ind w:left="-115"/>
          </w:pPr>
        </w:p>
      </w:tc>
      <w:tc>
        <w:tcPr>
          <w:tcW w:w="3150" w:type="dxa"/>
        </w:tcPr>
        <w:p w:rsidR="2D1371A2" w:rsidP="2D1371A2" w:rsidRDefault="2D1371A2" w14:paraId="268BF5C2" w14:textId="7B7F4C2C">
          <w:pPr>
            <w:pStyle w:val="Koptekst"/>
            <w:jc w:val="center"/>
          </w:pPr>
        </w:p>
      </w:tc>
      <w:tc>
        <w:tcPr>
          <w:tcW w:w="3150" w:type="dxa"/>
        </w:tcPr>
        <w:p w:rsidR="2D1371A2" w:rsidP="2D1371A2" w:rsidRDefault="2D1371A2" w14:paraId="5DEDA771" w14:textId="44549593">
          <w:pPr>
            <w:pStyle w:val="Koptekst"/>
            <w:ind w:right="-115"/>
            <w:jc w:val="right"/>
          </w:pPr>
        </w:p>
      </w:tc>
    </w:tr>
  </w:tbl>
  <w:p w:rsidR="2D1371A2" w:rsidP="2D1371A2" w:rsidRDefault="2D1371A2" w14:paraId="794E7410" w14:textId="389032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636" w:rsidRDefault="00230636" w14:paraId="70A9FFB8" w14:textId="77777777">
      <w:r>
        <w:separator/>
      </w:r>
    </w:p>
  </w:footnote>
  <w:footnote w:type="continuationSeparator" w:id="0">
    <w:p w:rsidR="00230636" w:rsidRDefault="00230636" w14:paraId="348B71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2D1371A2" w:rsidTr="2D1371A2" w14:paraId="0D787BDE" w14:textId="77777777">
      <w:trPr>
        <w:trHeight w:val="300"/>
      </w:trPr>
      <w:tc>
        <w:tcPr>
          <w:tcW w:w="3150" w:type="dxa"/>
        </w:tcPr>
        <w:p w:rsidR="2D1371A2" w:rsidP="2D1371A2" w:rsidRDefault="2D1371A2" w14:paraId="5E6753DE" w14:textId="4BC0F4F2">
          <w:pPr>
            <w:pStyle w:val="Koptekst"/>
            <w:ind w:left="-115"/>
          </w:pPr>
        </w:p>
      </w:tc>
      <w:tc>
        <w:tcPr>
          <w:tcW w:w="3150" w:type="dxa"/>
        </w:tcPr>
        <w:p w:rsidR="2D1371A2" w:rsidP="2D1371A2" w:rsidRDefault="2D1371A2" w14:paraId="1BAF8B0A" w14:textId="57FE7941">
          <w:pPr>
            <w:pStyle w:val="Koptekst"/>
            <w:jc w:val="center"/>
          </w:pPr>
        </w:p>
      </w:tc>
      <w:tc>
        <w:tcPr>
          <w:tcW w:w="3150" w:type="dxa"/>
        </w:tcPr>
        <w:p w:rsidR="2D1371A2" w:rsidP="2D1371A2" w:rsidRDefault="2D1371A2" w14:paraId="437747D7" w14:textId="1F6490E6">
          <w:pPr>
            <w:pStyle w:val="Koptekst"/>
            <w:ind w:right="-115"/>
            <w:jc w:val="right"/>
          </w:pPr>
        </w:p>
      </w:tc>
    </w:tr>
  </w:tbl>
  <w:p w:rsidR="2D1371A2" w:rsidP="2D1371A2" w:rsidRDefault="2D1371A2" w14:paraId="4F72A735" w14:textId="74150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2D1371A2" w:rsidTr="2D1371A2" w14:paraId="2EA7A355" w14:textId="77777777">
      <w:trPr>
        <w:trHeight w:val="300"/>
      </w:trPr>
      <w:tc>
        <w:tcPr>
          <w:tcW w:w="3150" w:type="dxa"/>
        </w:tcPr>
        <w:p w:rsidR="2D1371A2" w:rsidP="2D1371A2" w:rsidRDefault="2D1371A2" w14:paraId="372A365B" w14:textId="58158CA1">
          <w:pPr>
            <w:pStyle w:val="Koptekst"/>
            <w:ind w:left="-115"/>
          </w:pPr>
        </w:p>
      </w:tc>
      <w:tc>
        <w:tcPr>
          <w:tcW w:w="3150" w:type="dxa"/>
        </w:tcPr>
        <w:p w:rsidR="2D1371A2" w:rsidP="2D1371A2" w:rsidRDefault="2D1371A2" w14:paraId="7250242F" w14:textId="07E2E1CF">
          <w:pPr>
            <w:pStyle w:val="Koptekst"/>
            <w:jc w:val="center"/>
          </w:pPr>
        </w:p>
      </w:tc>
      <w:tc>
        <w:tcPr>
          <w:tcW w:w="3150" w:type="dxa"/>
        </w:tcPr>
        <w:p w:rsidR="2D1371A2" w:rsidP="2D1371A2" w:rsidRDefault="2D1371A2" w14:paraId="1B566C1B" w14:textId="11B2BA47">
          <w:pPr>
            <w:pStyle w:val="Koptekst"/>
            <w:ind w:right="-115"/>
            <w:jc w:val="right"/>
          </w:pPr>
        </w:p>
      </w:tc>
    </w:tr>
  </w:tbl>
  <w:p w:rsidR="2D1371A2" w:rsidP="2D1371A2" w:rsidRDefault="2D1371A2" w14:paraId="27EA9E15" w14:textId="62B5F0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54"/>
    <w:multiLevelType w:val="multilevel"/>
    <w:tmpl w:val="F8F8EF98"/>
    <w:lvl w:ilvl="0">
      <w:start w:val="1"/>
      <w:numFmt w:val="decimal"/>
      <w:pStyle w:val="Kop1"/>
      <w:lvlText w:val="%1."/>
      <w:lvlJc w:val="left"/>
      <w:pPr>
        <w:ind w:left="576" w:hanging="576"/>
      </w:pPr>
      <w:rPr>
        <w:rFonts w:hint="default" w:ascii="Arial" w:hAnsi="Arial"/>
        <w:b/>
        <w:i w:val="0"/>
        <w:color w:val="333333"/>
        <w:sz w:val="20"/>
        <w:szCs w:val="24"/>
      </w:rPr>
    </w:lvl>
    <w:lvl w:ilvl="1">
      <w:start w:val="1"/>
      <w:numFmt w:val="decimal"/>
      <w:pStyle w:val="Kop2"/>
      <w:lvlText w:val="%1.%2."/>
      <w:lvlJc w:val="left"/>
      <w:pPr>
        <w:tabs>
          <w:tab w:val="num" w:pos="567"/>
        </w:tabs>
        <w:ind w:left="567" w:hanging="567"/>
      </w:pPr>
      <w:rPr>
        <w:rFonts w:hint="default" w:ascii="Arial" w:hAnsi="Arial" w:cs="Arial"/>
        <w:b w:val="0"/>
        <w:i w:val="0"/>
        <w:color w:val="333333"/>
        <w:sz w:val="20"/>
        <w:szCs w:val="20"/>
      </w:rPr>
    </w:lvl>
    <w:lvl w:ilvl="2">
      <w:start w:val="1"/>
      <w:numFmt w:val="lowerLetter"/>
      <w:lvlText w:val="(%3)"/>
      <w:lvlJc w:val="left"/>
      <w:pPr>
        <w:tabs>
          <w:tab w:val="num" w:pos="1134"/>
        </w:tabs>
        <w:ind w:left="1134" w:hanging="567"/>
      </w:pPr>
      <w:rPr>
        <w:rFonts w:hint="default" w:ascii="Arial" w:hAnsi="Arial" w:cs="Arial"/>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1" w15:restartNumberingAfterBreak="0">
    <w:nsid w:val="038949E0"/>
    <w:multiLevelType w:val="multilevel"/>
    <w:tmpl w:val="C3460F18"/>
    <w:lvl w:ilvl="0">
      <w:start w:val="1"/>
      <w:numFmt w:val="decimal"/>
      <w:lvlText w:val="%1."/>
      <w:lvlJc w:val="left"/>
      <w:pPr>
        <w:ind w:left="576" w:hanging="576"/>
      </w:pPr>
      <w:rPr>
        <w:rFonts w:hint="default" w:ascii="Arial" w:hAnsi="Arial"/>
        <w:b/>
        <w:i w:val="0"/>
        <w:color w:val="333333"/>
        <w:sz w:val="20"/>
        <w:szCs w:val="24"/>
      </w:rPr>
    </w:lvl>
    <w:lvl w:ilvl="1">
      <w:start w:val="1"/>
      <w:numFmt w:val="bullet"/>
      <w:lvlText w:val=""/>
      <w:lvlJc w:val="left"/>
      <w:pPr>
        <w:tabs>
          <w:tab w:val="num" w:pos="567"/>
        </w:tabs>
        <w:ind w:left="567" w:hanging="567"/>
      </w:pPr>
      <w:rPr>
        <w:rFonts w:hint="default" w:ascii="Symbol" w:hAnsi="Symbol"/>
        <w:b w:val="0"/>
        <w:i w:val="0"/>
        <w:color w:val="333333"/>
        <w:sz w:val="20"/>
        <w:szCs w:val="20"/>
      </w:rPr>
    </w:lvl>
    <w:lvl w:ilvl="2">
      <w:start w:val="1"/>
      <w:numFmt w:val="lowerLetter"/>
      <w:lvlText w:val="(%3)"/>
      <w:lvlJc w:val="left"/>
      <w:pPr>
        <w:tabs>
          <w:tab w:val="num" w:pos="1134"/>
        </w:tabs>
        <w:ind w:left="1134" w:hanging="567"/>
      </w:pPr>
      <w:rPr>
        <w:rFonts w:hint="default" w:ascii="Arial" w:hAnsi="Arial" w:cs="Arial"/>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2" w15:restartNumberingAfterBreak="0">
    <w:nsid w:val="1AF157F2"/>
    <w:multiLevelType w:val="multilevel"/>
    <w:tmpl w:val="C4AEE6CC"/>
    <w:numStyleLink w:val="Genummerdniveau2"/>
  </w:abstractNum>
  <w:abstractNum w:abstractNumId="3" w15:restartNumberingAfterBreak="0">
    <w:nsid w:val="1BE83BA3"/>
    <w:multiLevelType w:val="hybridMultilevel"/>
    <w:tmpl w:val="9FA64EE8"/>
    <w:lvl w:ilvl="0" w:tplc="8B188F34">
      <w:start w:val="1"/>
      <w:numFmt w:val="decimal"/>
      <w:lvlText w:val="%1."/>
      <w:lvlJc w:val="left"/>
      <w:pPr>
        <w:ind w:left="720" w:hanging="360"/>
      </w:pPr>
      <w:rPr>
        <w:rFonts w:hint="default" w:ascii="Arial" w:hAnsi="Arial" w:cs="Times New Roman"/>
        <w:b w:val="0"/>
        <w:i w:val="0"/>
        <w:caps w:val="0"/>
        <w:strike w:val="0"/>
        <w:dstrike w:val="0"/>
        <w:vanish w:val="0"/>
        <w:webHidden w:val="0"/>
        <w:color w:val="000000"/>
        <w:sz w:val="20"/>
        <w:u w:val="none"/>
        <w:effect w:val="none"/>
        <w:vertAlign w:val="baseline"/>
        <w:specVanish w:val="0"/>
      </w:rPr>
    </w:lvl>
    <w:lvl w:ilvl="1" w:tplc="04130017">
      <w:start w:val="1"/>
      <w:numFmt w:val="lowerLetter"/>
      <w:lvlText w:val="%2)"/>
      <w:lvlJc w:val="left"/>
      <w:pPr>
        <w:ind w:left="1440" w:hanging="360"/>
      </w:p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 w15:restartNumberingAfterBreak="0">
    <w:nsid w:val="2E315444"/>
    <w:multiLevelType w:val="hybridMultilevel"/>
    <w:tmpl w:val="E88E561C"/>
    <w:lvl w:ilvl="0" w:tplc="04130001">
      <w:start w:val="1"/>
      <w:numFmt w:val="bullet"/>
      <w:pStyle w:val="Opsomming2"/>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2756632"/>
    <w:multiLevelType w:val="multilevel"/>
    <w:tmpl w:val="9FF4EF6A"/>
    <w:lvl w:ilvl="0">
      <w:start w:val="1"/>
      <w:numFmt w:val="bullet"/>
      <w:lvlText w:val=""/>
      <w:lvlJc w:val="left"/>
      <w:pPr>
        <w:tabs>
          <w:tab w:val="num" w:pos="927"/>
        </w:tabs>
        <w:ind w:left="927" w:hanging="360"/>
      </w:pPr>
      <w:rPr>
        <w:rFonts w:hint="default" w:ascii="Symbol" w:hAnsi="Symbol"/>
      </w:rPr>
    </w:lvl>
    <w:lvl w:ilvl="1">
      <w:start w:val="1"/>
      <w:numFmt w:val="lowerLetter"/>
      <w:lvlText w:val="%2)"/>
      <w:lvlJc w:val="left"/>
      <w:pPr>
        <w:tabs>
          <w:tab w:val="num" w:pos="1701"/>
        </w:tabs>
        <w:ind w:left="1701" w:hanging="567"/>
      </w:pPr>
      <w:rPr>
        <w:rFonts w:ascii="Univers" w:hAnsi="Univers" w:cs="Times New Roman"/>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6" w15:restartNumberingAfterBreak="0">
    <w:nsid w:val="41D60333"/>
    <w:multiLevelType w:val="hybridMultilevel"/>
    <w:tmpl w:val="58925D22"/>
    <w:lvl w:ilvl="0" w:tplc="9EE40740">
      <w:start w:val="1"/>
      <w:numFmt w:val="decimal"/>
      <w:lvlText w:val="%1."/>
      <w:lvlJc w:val="left"/>
      <w:pPr>
        <w:ind w:left="813" w:hanging="704"/>
      </w:pPr>
      <w:rPr>
        <w:rFonts w:hint="default"/>
        <w:i w:val="0"/>
        <w:sz w:val="20"/>
        <w:szCs w:val="20"/>
      </w:rPr>
    </w:lvl>
    <w:lvl w:ilvl="1" w:tplc="BAA6FE0C">
      <w:start w:val="1"/>
      <w:numFmt w:val="bullet"/>
      <w:lvlText w:val="•"/>
      <w:lvlJc w:val="left"/>
      <w:pPr>
        <w:ind w:left="1676" w:hanging="704"/>
      </w:pPr>
      <w:rPr>
        <w:rFonts w:hint="default"/>
      </w:rPr>
    </w:lvl>
    <w:lvl w:ilvl="2" w:tplc="C1C09884">
      <w:start w:val="1"/>
      <w:numFmt w:val="bullet"/>
      <w:lvlText w:val="•"/>
      <w:lvlJc w:val="left"/>
      <w:pPr>
        <w:ind w:left="2539" w:hanging="704"/>
      </w:pPr>
      <w:rPr>
        <w:rFonts w:hint="default"/>
      </w:rPr>
    </w:lvl>
    <w:lvl w:ilvl="3" w:tplc="98F46A08">
      <w:start w:val="1"/>
      <w:numFmt w:val="bullet"/>
      <w:lvlText w:val="•"/>
      <w:lvlJc w:val="left"/>
      <w:pPr>
        <w:ind w:left="3403" w:hanging="704"/>
      </w:pPr>
      <w:rPr>
        <w:rFonts w:hint="default"/>
      </w:rPr>
    </w:lvl>
    <w:lvl w:ilvl="4" w:tplc="33DABF04">
      <w:start w:val="1"/>
      <w:numFmt w:val="bullet"/>
      <w:lvlText w:val="•"/>
      <w:lvlJc w:val="left"/>
      <w:pPr>
        <w:ind w:left="4266" w:hanging="704"/>
      </w:pPr>
      <w:rPr>
        <w:rFonts w:hint="default"/>
      </w:rPr>
    </w:lvl>
    <w:lvl w:ilvl="5" w:tplc="9AA2A674">
      <w:start w:val="1"/>
      <w:numFmt w:val="bullet"/>
      <w:lvlText w:val="•"/>
      <w:lvlJc w:val="left"/>
      <w:pPr>
        <w:ind w:left="5129" w:hanging="704"/>
      </w:pPr>
      <w:rPr>
        <w:rFonts w:hint="default"/>
      </w:rPr>
    </w:lvl>
    <w:lvl w:ilvl="6" w:tplc="486A750E">
      <w:start w:val="1"/>
      <w:numFmt w:val="bullet"/>
      <w:lvlText w:val="•"/>
      <w:lvlJc w:val="left"/>
      <w:pPr>
        <w:ind w:left="5993" w:hanging="704"/>
      </w:pPr>
      <w:rPr>
        <w:rFonts w:hint="default"/>
      </w:rPr>
    </w:lvl>
    <w:lvl w:ilvl="7" w:tplc="1922A5D4">
      <w:start w:val="1"/>
      <w:numFmt w:val="bullet"/>
      <w:lvlText w:val="•"/>
      <w:lvlJc w:val="left"/>
      <w:pPr>
        <w:ind w:left="6856" w:hanging="704"/>
      </w:pPr>
      <w:rPr>
        <w:rFonts w:hint="default"/>
      </w:rPr>
    </w:lvl>
    <w:lvl w:ilvl="8" w:tplc="68E228EA">
      <w:start w:val="1"/>
      <w:numFmt w:val="bullet"/>
      <w:lvlText w:val="•"/>
      <w:lvlJc w:val="left"/>
      <w:pPr>
        <w:ind w:left="7719" w:hanging="704"/>
      </w:pPr>
      <w:rPr>
        <w:rFonts w:hint="default"/>
      </w:rPr>
    </w:lvl>
  </w:abstractNum>
  <w:abstractNum w:abstractNumId="7" w15:restartNumberingAfterBreak="0">
    <w:nsid w:val="4370630A"/>
    <w:multiLevelType w:val="hybridMultilevel"/>
    <w:tmpl w:val="44B896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9B911B9"/>
    <w:multiLevelType w:val="hybridMultilevel"/>
    <w:tmpl w:val="38826078"/>
    <w:lvl w:ilvl="0" w:tplc="79C4E82E">
      <w:start w:val="1"/>
      <w:numFmt w:val="upperLetter"/>
      <w:lvlText w:val="(%1)"/>
      <w:lvlJc w:val="left"/>
      <w:pPr>
        <w:ind w:left="813" w:hanging="704"/>
      </w:pPr>
      <w:rPr>
        <w:rFonts w:hint="default" w:ascii="Arial" w:hAnsi="Arial" w:cs="Arial"/>
        <w:i w:val="0"/>
        <w:sz w:val="20"/>
        <w:szCs w:val="20"/>
      </w:rPr>
    </w:lvl>
    <w:lvl w:ilvl="1" w:tplc="C5CA5E2C">
      <w:start w:val="1"/>
      <w:numFmt w:val="bullet"/>
      <w:lvlText w:val="•"/>
      <w:lvlJc w:val="left"/>
      <w:pPr>
        <w:ind w:left="1676" w:hanging="704"/>
      </w:pPr>
      <w:rPr>
        <w:rFonts w:hint="default"/>
      </w:rPr>
    </w:lvl>
    <w:lvl w:ilvl="2" w:tplc="28F48B76">
      <w:start w:val="1"/>
      <w:numFmt w:val="bullet"/>
      <w:lvlText w:val="•"/>
      <w:lvlJc w:val="left"/>
      <w:pPr>
        <w:ind w:left="2539" w:hanging="704"/>
      </w:pPr>
      <w:rPr>
        <w:rFonts w:hint="default"/>
      </w:rPr>
    </w:lvl>
    <w:lvl w:ilvl="3" w:tplc="ABD20202">
      <w:start w:val="1"/>
      <w:numFmt w:val="bullet"/>
      <w:lvlText w:val="•"/>
      <w:lvlJc w:val="left"/>
      <w:pPr>
        <w:ind w:left="3403" w:hanging="704"/>
      </w:pPr>
      <w:rPr>
        <w:rFonts w:hint="default"/>
      </w:rPr>
    </w:lvl>
    <w:lvl w:ilvl="4" w:tplc="728CD0BA">
      <w:start w:val="1"/>
      <w:numFmt w:val="bullet"/>
      <w:lvlText w:val="•"/>
      <w:lvlJc w:val="left"/>
      <w:pPr>
        <w:ind w:left="4266" w:hanging="704"/>
      </w:pPr>
      <w:rPr>
        <w:rFonts w:hint="default"/>
      </w:rPr>
    </w:lvl>
    <w:lvl w:ilvl="5" w:tplc="15A48E46">
      <w:start w:val="1"/>
      <w:numFmt w:val="bullet"/>
      <w:lvlText w:val="•"/>
      <w:lvlJc w:val="left"/>
      <w:pPr>
        <w:ind w:left="5129" w:hanging="704"/>
      </w:pPr>
      <w:rPr>
        <w:rFonts w:hint="default"/>
      </w:rPr>
    </w:lvl>
    <w:lvl w:ilvl="6" w:tplc="BA781ECC">
      <w:start w:val="1"/>
      <w:numFmt w:val="bullet"/>
      <w:lvlText w:val="•"/>
      <w:lvlJc w:val="left"/>
      <w:pPr>
        <w:ind w:left="5993" w:hanging="704"/>
      </w:pPr>
      <w:rPr>
        <w:rFonts w:hint="default"/>
      </w:rPr>
    </w:lvl>
    <w:lvl w:ilvl="7" w:tplc="F71807C8">
      <w:start w:val="1"/>
      <w:numFmt w:val="bullet"/>
      <w:lvlText w:val="•"/>
      <w:lvlJc w:val="left"/>
      <w:pPr>
        <w:ind w:left="6856" w:hanging="704"/>
      </w:pPr>
      <w:rPr>
        <w:rFonts w:hint="default"/>
      </w:rPr>
    </w:lvl>
    <w:lvl w:ilvl="8" w:tplc="C0F644E6">
      <w:start w:val="1"/>
      <w:numFmt w:val="bullet"/>
      <w:lvlText w:val="•"/>
      <w:lvlJc w:val="left"/>
      <w:pPr>
        <w:ind w:left="7719" w:hanging="704"/>
      </w:pPr>
      <w:rPr>
        <w:rFonts w:hint="default"/>
      </w:rPr>
    </w:lvl>
  </w:abstractNum>
  <w:abstractNum w:abstractNumId="9" w15:restartNumberingAfterBreak="0">
    <w:nsid w:val="54940AA9"/>
    <w:multiLevelType w:val="multilevel"/>
    <w:tmpl w:val="C4AEE6CC"/>
    <w:styleLink w:val="Genummerdniveau2"/>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134"/>
        </w:tabs>
        <w:ind w:left="1134" w:hanging="567"/>
      </w:pPr>
      <w:rPr>
        <w:rFonts w:ascii="Univers" w:hAnsi="Univers" w:cs="Times New Roman"/>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AD03077"/>
    <w:multiLevelType w:val="multilevel"/>
    <w:tmpl w:val="15887586"/>
    <w:lvl w:ilvl="0">
      <w:start w:val="1"/>
      <w:numFmt w:val="decimal"/>
      <w:lvlText w:val="%1."/>
      <w:lvlJc w:val="left"/>
      <w:pPr>
        <w:ind w:left="360" w:hanging="360"/>
      </w:pPr>
      <w:rPr>
        <w:rFonts w:hint="default" w:ascii="Arial" w:hAnsi="Arial"/>
        <w:b/>
        <w:i w:val="0"/>
        <w:color w:val="333333"/>
        <w:sz w:val="20"/>
        <w:szCs w:val="24"/>
      </w:rPr>
    </w:lvl>
    <w:lvl w:ilvl="1">
      <w:start w:val="1"/>
      <w:numFmt w:val="decimal"/>
      <w:lvlText w:val="%1.%2."/>
      <w:lvlJc w:val="left"/>
      <w:pPr>
        <w:tabs>
          <w:tab w:val="num" w:pos="567"/>
        </w:tabs>
        <w:ind w:left="567" w:hanging="567"/>
      </w:pPr>
      <w:rPr>
        <w:rFonts w:hint="default" w:ascii="Arial" w:hAnsi="Arial" w:cs="Arial"/>
        <w:b w:val="0"/>
        <w:i w:val="0"/>
        <w:color w:val="333333"/>
        <w:sz w:val="20"/>
        <w:szCs w:val="20"/>
      </w:rPr>
    </w:lvl>
    <w:lvl w:ilvl="2">
      <w:start w:val="1"/>
      <w:numFmt w:val="bullet"/>
      <w:lvlText w:val=""/>
      <w:lvlJc w:val="left"/>
      <w:pPr>
        <w:tabs>
          <w:tab w:val="num" w:pos="1134"/>
        </w:tabs>
        <w:ind w:left="1134" w:hanging="567"/>
      </w:pPr>
      <w:rPr>
        <w:rFonts w:hint="default" w:ascii="Symbol" w:hAnsi="Symbol"/>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11"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D5196E"/>
    <w:multiLevelType w:val="hybridMultilevel"/>
    <w:tmpl w:val="58981DF8"/>
    <w:lvl w:ilvl="0" w:tplc="8ACC5E8A">
      <w:start w:val="1"/>
      <w:numFmt w:val="decimal"/>
      <w:pStyle w:val="Overweging"/>
      <w:lvlText w:val="%1."/>
      <w:lvlJc w:val="left"/>
      <w:pPr>
        <w:ind w:left="360" w:hanging="360"/>
      </w:pPr>
      <w:rPr>
        <w:rFonts w:hint="default" w:ascii="Arial" w:hAnsi="Arial"/>
        <w:b w:val="0"/>
        <w:i w:val="0"/>
        <w:color w:val="333333"/>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797C4B89"/>
    <w:multiLevelType w:val="multilevel"/>
    <w:tmpl w:val="338CCF1C"/>
    <w:lvl w:ilvl="0">
      <w:start w:val="1"/>
      <w:numFmt w:val="bullet"/>
      <w:lvlText w:val=""/>
      <w:lvlJc w:val="left"/>
      <w:pPr>
        <w:tabs>
          <w:tab w:val="num" w:pos="927"/>
        </w:tabs>
        <w:ind w:left="927" w:hanging="360"/>
      </w:pPr>
      <w:rPr>
        <w:rFonts w:hint="default" w:ascii="Symbol" w:hAnsi="Symbol"/>
      </w:rPr>
    </w:lvl>
    <w:lvl w:ilvl="1">
      <w:start w:val="1"/>
      <w:numFmt w:val="lowerLetter"/>
      <w:lvlText w:val="%2)"/>
      <w:lvlJc w:val="left"/>
      <w:pPr>
        <w:tabs>
          <w:tab w:val="num" w:pos="1701"/>
        </w:tabs>
        <w:ind w:left="1701" w:hanging="567"/>
      </w:pPr>
      <w:rPr>
        <w:rFonts w:ascii="Univers" w:hAnsi="Univers" w:cs="Times New Roman"/>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num w:numId="1" w16cid:durableId="493112904">
    <w:abstractNumId w:val="11"/>
  </w:num>
  <w:num w:numId="2" w16cid:durableId="1273050051">
    <w:abstractNumId w:val="0"/>
  </w:num>
  <w:num w:numId="3" w16cid:durableId="1500802789">
    <w:abstractNumId w:val="12"/>
  </w:num>
  <w:num w:numId="4" w16cid:durableId="123500641">
    <w:abstractNumId w:val="6"/>
  </w:num>
  <w:num w:numId="5" w16cid:durableId="539633518">
    <w:abstractNumId w:val="4"/>
  </w:num>
  <w:num w:numId="6" w16cid:durableId="253705557">
    <w:abstractNumId w:val="8"/>
  </w:num>
  <w:num w:numId="7" w16cid:durableId="453065088">
    <w:abstractNumId w:val="10"/>
  </w:num>
  <w:num w:numId="8" w16cid:durableId="10967495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9537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386388">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1134"/>
          </w:tabs>
          <w:ind w:left="1134" w:hanging="567"/>
        </w:pPr>
        <w:rPr>
          <w:rFonts w:hint="default" w:ascii="Times New Roman" w:hAnsi="Times New Roman" w:cs="Times New Roman"/>
          <w:sz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700278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430883">
    <w:abstractNumId w:val="9"/>
  </w:num>
  <w:num w:numId="13" w16cid:durableId="589049007">
    <w:abstractNumId w:val="7"/>
  </w:num>
  <w:num w:numId="14" w16cid:durableId="380791426">
    <w:abstractNumId w:val="3"/>
  </w:num>
  <w:num w:numId="15" w16cid:durableId="1908801723">
    <w:abstractNumId w:val="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EFB"/>
    <w:rsid w:val="000220DB"/>
    <w:rsid w:val="0002680A"/>
    <w:rsid w:val="000300F8"/>
    <w:rsid w:val="00052BF6"/>
    <w:rsid w:val="00056FAB"/>
    <w:rsid w:val="00060A05"/>
    <w:rsid w:val="000754BA"/>
    <w:rsid w:val="00087F6B"/>
    <w:rsid w:val="0009247D"/>
    <w:rsid w:val="00094C36"/>
    <w:rsid w:val="00094E72"/>
    <w:rsid w:val="000A08D8"/>
    <w:rsid w:val="000A4D48"/>
    <w:rsid w:val="000B799B"/>
    <w:rsid w:val="000C5D41"/>
    <w:rsid w:val="000C73F2"/>
    <w:rsid w:val="000D17BE"/>
    <w:rsid w:val="000D223B"/>
    <w:rsid w:val="000F1506"/>
    <w:rsid w:val="000F5D05"/>
    <w:rsid w:val="001033D8"/>
    <w:rsid w:val="001126C1"/>
    <w:rsid w:val="00142F82"/>
    <w:rsid w:val="001707C9"/>
    <w:rsid w:val="00177C6D"/>
    <w:rsid w:val="00183D86"/>
    <w:rsid w:val="00187AE3"/>
    <w:rsid w:val="00195D3B"/>
    <w:rsid w:val="0019780C"/>
    <w:rsid w:val="00197FD0"/>
    <w:rsid w:val="001A5301"/>
    <w:rsid w:val="001B1464"/>
    <w:rsid w:val="001B291E"/>
    <w:rsid w:val="001B388B"/>
    <w:rsid w:val="001C75EE"/>
    <w:rsid w:val="001E04C0"/>
    <w:rsid w:val="001E4D8D"/>
    <w:rsid w:val="001F54DA"/>
    <w:rsid w:val="00201DBD"/>
    <w:rsid w:val="00203D67"/>
    <w:rsid w:val="00215D64"/>
    <w:rsid w:val="00230636"/>
    <w:rsid w:val="00237B5B"/>
    <w:rsid w:val="0024265F"/>
    <w:rsid w:val="0024788A"/>
    <w:rsid w:val="00263DD3"/>
    <w:rsid w:val="00286C6A"/>
    <w:rsid w:val="00291563"/>
    <w:rsid w:val="002A633C"/>
    <w:rsid w:val="002B40AD"/>
    <w:rsid w:val="002C2E5E"/>
    <w:rsid w:val="002C4445"/>
    <w:rsid w:val="002D2CCB"/>
    <w:rsid w:val="002D3AC2"/>
    <w:rsid w:val="002E1E42"/>
    <w:rsid w:val="002F1D40"/>
    <w:rsid w:val="002F6847"/>
    <w:rsid w:val="002F7670"/>
    <w:rsid w:val="00304022"/>
    <w:rsid w:val="00327494"/>
    <w:rsid w:val="0033425C"/>
    <w:rsid w:val="003357EA"/>
    <w:rsid w:val="0036667E"/>
    <w:rsid w:val="003848BE"/>
    <w:rsid w:val="00394E84"/>
    <w:rsid w:val="003960D2"/>
    <w:rsid w:val="00397A05"/>
    <w:rsid w:val="003A03D2"/>
    <w:rsid w:val="003A76D0"/>
    <w:rsid w:val="003B251E"/>
    <w:rsid w:val="003C5604"/>
    <w:rsid w:val="003C707C"/>
    <w:rsid w:val="003E2702"/>
    <w:rsid w:val="003E6293"/>
    <w:rsid w:val="003E7CA4"/>
    <w:rsid w:val="003F7E14"/>
    <w:rsid w:val="00403CCC"/>
    <w:rsid w:val="0041218E"/>
    <w:rsid w:val="00412A02"/>
    <w:rsid w:val="00430C03"/>
    <w:rsid w:val="004328B9"/>
    <w:rsid w:val="004426EC"/>
    <w:rsid w:val="00450A03"/>
    <w:rsid w:val="004630B0"/>
    <w:rsid w:val="00482677"/>
    <w:rsid w:val="0049330A"/>
    <w:rsid w:val="004A107A"/>
    <w:rsid w:val="004B043E"/>
    <w:rsid w:val="004C1248"/>
    <w:rsid w:val="004C1ECD"/>
    <w:rsid w:val="004C41EA"/>
    <w:rsid w:val="004D0D36"/>
    <w:rsid w:val="004E68B6"/>
    <w:rsid w:val="004F1191"/>
    <w:rsid w:val="00500F5B"/>
    <w:rsid w:val="00514EA9"/>
    <w:rsid w:val="00536155"/>
    <w:rsid w:val="005404BF"/>
    <w:rsid w:val="00550752"/>
    <w:rsid w:val="00556C11"/>
    <w:rsid w:val="0057089B"/>
    <w:rsid w:val="0057216B"/>
    <w:rsid w:val="005760D5"/>
    <w:rsid w:val="00585D3F"/>
    <w:rsid w:val="005868A8"/>
    <w:rsid w:val="00587054"/>
    <w:rsid w:val="0059661B"/>
    <w:rsid w:val="005D5C50"/>
    <w:rsid w:val="005E02F7"/>
    <w:rsid w:val="005E2A59"/>
    <w:rsid w:val="005E4020"/>
    <w:rsid w:val="005E798E"/>
    <w:rsid w:val="005F0C27"/>
    <w:rsid w:val="00612FD9"/>
    <w:rsid w:val="006242BE"/>
    <w:rsid w:val="00626DCC"/>
    <w:rsid w:val="00647637"/>
    <w:rsid w:val="006A072A"/>
    <w:rsid w:val="006A2267"/>
    <w:rsid w:val="006A6811"/>
    <w:rsid w:val="006D47B0"/>
    <w:rsid w:val="006E49F2"/>
    <w:rsid w:val="006F700B"/>
    <w:rsid w:val="007044D9"/>
    <w:rsid w:val="00707076"/>
    <w:rsid w:val="00720BD9"/>
    <w:rsid w:val="00740DCE"/>
    <w:rsid w:val="00756B01"/>
    <w:rsid w:val="00764B75"/>
    <w:rsid w:val="0077383D"/>
    <w:rsid w:val="00787174"/>
    <w:rsid w:val="007900BC"/>
    <w:rsid w:val="00792A4B"/>
    <w:rsid w:val="007B3336"/>
    <w:rsid w:val="007B7B2D"/>
    <w:rsid w:val="007D7EFB"/>
    <w:rsid w:val="0080143D"/>
    <w:rsid w:val="00804797"/>
    <w:rsid w:val="00806B87"/>
    <w:rsid w:val="008073F8"/>
    <w:rsid w:val="00834927"/>
    <w:rsid w:val="00845639"/>
    <w:rsid w:val="00853FEC"/>
    <w:rsid w:val="0085674F"/>
    <w:rsid w:val="008772FC"/>
    <w:rsid w:val="00882383"/>
    <w:rsid w:val="00886581"/>
    <w:rsid w:val="00891811"/>
    <w:rsid w:val="00892EF8"/>
    <w:rsid w:val="008A06ED"/>
    <w:rsid w:val="008A4045"/>
    <w:rsid w:val="008B0914"/>
    <w:rsid w:val="008B2E47"/>
    <w:rsid w:val="008C6276"/>
    <w:rsid w:val="008D0747"/>
    <w:rsid w:val="008D08C4"/>
    <w:rsid w:val="008D4074"/>
    <w:rsid w:val="008E3BE4"/>
    <w:rsid w:val="008E4183"/>
    <w:rsid w:val="00901B79"/>
    <w:rsid w:val="0090369D"/>
    <w:rsid w:val="00942968"/>
    <w:rsid w:val="009513F1"/>
    <w:rsid w:val="00966DBF"/>
    <w:rsid w:val="009703AE"/>
    <w:rsid w:val="00972982"/>
    <w:rsid w:val="009946DE"/>
    <w:rsid w:val="009A64BA"/>
    <w:rsid w:val="009B2023"/>
    <w:rsid w:val="009B3CBA"/>
    <w:rsid w:val="009E580D"/>
    <w:rsid w:val="009F147B"/>
    <w:rsid w:val="009F39BF"/>
    <w:rsid w:val="00A236D5"/>
    <w:rsid w:val="00A25BD1"/>
    <w:rsid w:val="00A261A6"/>
    <w:rsid w:val="00A34398"/>
    <w:rsid w:val="00A350A3"/>
    <w:rsid w:val="00A365FD"/>
    <w:rsid w:val="00A41BB4"/>
    <w:rsid w:val="00A41C94"/>
    <w:rsid w:val="00A43533"/>
    <w:rsid w:val="00A73252"/>
    <w:rsid w:val="00A76FDD"/>
    <w:rsid w:val="00A829E2"/>
    <w:rsid w:val="00A85409"/>
    <w:rsid w:val="00A87740"/>
    <w:rsid w:val="00A92984"/>
    <w:rsid w:val="00A97E77"/>
    <w:rsid w:val="00AA56F4"/>
    <w:rsid w:val="00AB202F"/>
    <w:rsid w:val="00AB2F94"/>
    <w:rsid w:val="00AB4ECA"/>
    <w:rsid w:val="00AB5EA8"/>
    <w:rsid w:val="00AE3F1C"/>
    <w:rsid w:val="00AF33D1"/>
    <w:rsid w:val="00AF438A"/>
    <w:rsid w:val="00B00601"/>
    <w:rsid w:val="00B0491F"/>
    <w:rsid w:val="00B068D9"/>
    <w:rsid w:val="00B21CC8"/>
    <w:rsid w:val="00B36125"/>
    <w:rsid w:val="00B45440"/>
    <w:rsid w:val="00B66308"/>
    <w:rsid w:val="00B840CA"/>
    <w:rsid w:val="00B85285"/>
    <w:rsid w:val="00B970EA"/>
    <w:rsid w:val="00BA410F"/>
    <w:rsid w:val="00BB6255"/>
    <w:rsid w:val="00BD2EA3"/>
    <w:rsid w:val="00BE14DE"/>
    <w:rsid w:val="00BE2816"/>
    <w:rsid w:val="00C02711"/>
    <w:rsid w:val="00C248FB"/>
    <w:rsid w:val="00C32CB4"/>
    <w:rsid w:val="00C46530"/>
    <w:rsid w:val="00C55EB1"/>
    <w:rsid w:val="00C64F12"/>
    <w:rsid w:val="00C745CE"/>
    <w:rsid w:val="00C779D8"/>
    <w:rsid w:val="00C80614"/>
    <w:rsid w:val="00C841AF"/>
    <w:rsid w:val="00CB44EC"/>
    <w:rsid w:val="00CC7614"/>
    <w:rsid w:val="00CD2F54"/>
    <w:rsid w:val="00CD5750"/>
    <w:rsid w:val="00CE0809"/>
    <w:rsid w:val="00D0185C"/>
    <w:rsid w:val="00D12B7B"/>
    <w:rsid w:val="00D15946"/>
    <w:rsid w:val="00D16677"/>
    <w:rsid w:val="00D254E7"/>
    <w:rsid w:val="00D3618A"/>
    <w:rsid w:val="00D36AB3"/>
    <w:rsid w:val="00D41AFB"/>
    <w:rsid w:val="00D54D68"/>
    <w:rsid w:val="00D63232"/>
    <w:rsid w:val="00D64F97"/>
    <w:rsid w:val="00D72EEF"/>
    <w:rsid w:val="00D775BA"/>
    <w:rsid w:val="00D90825"/>
    <w:rsid w:val="00D972AA"/>
    <w:rsid w:val="00DA1505"/>
    <w:rsid w:val="00DB5072"/>
    <w:rsid w:val="00DC0002"/>
    <w:rsid w:val="00DCF387"/>
    <w:rsid w:val="00E152A1"/>
    <w:rsid w:val="00E1542A"/>
    <w:rsid w:val="00E1601B"/>
    <w:rsid w:val="00E27080"/>
    <w:rsid w:val="00E271F9"/>
    <w:rsid w:val="00E34ED1"/>
    <w:rsid w:val="00E412D5"/>
    <w:rsid w:val="00E55FB3"/>
    <w:rsid w:val="00E67277"/>
    <w:rsid w:val="00E70462"/>
    <w:rsid w:val="00E76CAE"/>
    <w:rsid w:val="00E864F2"/>
    <w:rsid w:val="00E96166"/>
    <w:rsid w:val="00E97619"/>
    <w:rsid w:val="00EA1B11"/>
    <w:rsid w:val="00EA1B9F"/>
    <w:rsid w:val="00EA2019"/>
    <w:rsid w:val="00EC51F7"/>
    <w:rsid w:val="00EC5535"/>
    <w:rsid w:val="00EC580F"/>
    <w:rsid w:val="00EE08D7"/>
    <w:rsid w:val="00EE7529"/>
    <w:rsid w:val="00EF453C"/>
    <w:rsid w:val="00F12849"/>
    <w:rsid w:val="00F417FF"/>
    <w:rsid w:val="00F5007C"/>
    <w:rsid w:val="00F56CB9"/>
    <w:rsid w:val="00F6072A"/>
    <w:rsid w:val="00F80297"/>
    <w:rsid w:val="00FA20CA"/>
    <w:rsid w:val="00FA57FE"/>
    <w:rsid w:val="00FB66C7"/>
    <w:rsid w:val="00FB79FB"/>
    <w:rsid w:val="00FD7724"/>
    <w:rsid w:val="00FE408F"/>
    <w:rsid w:val="00FF5ECA"/>
    <w:rsid w:val="020940FD"/>
    <w:rsid w:val="054B0D18"/>
    <w:rsid w:val="0BF1F805"/>
    <w:rsid w:val="0EA16BB0"/>
    <w:rsid w:val="1175012B"/>
    <w:rsid w:val="1957EE79"/>
    <w:rsid w:val="1DFA0D78"/>
    <w:rsid w:val="1EC2ECE1"/>
    <w:rsid w:val="23E45866"/>
    <w:rsid w:val="242AC0AF"/>
    <w:rsid w:val="24780CAD"/>
    <w:rsid w:val="24C87A1D"/>
    <w:rsid w:val="26911F13"/>
    <w:rsid w:val="2AEF068A"/>
    <w:rsid w:val="2D1371A2"/>
    <w:rsid w:val="2E6C6D34"/>
    <w:rsid w:val="2FDECB12"/>
    <w:rsid w:val="328FBED0"/>
    <w:rsid w:val="3590767B"/>
    <w:rsid w:val="3EEB5FEB"/>
    <w:rsid w:val="4128E752"/>
    <w:rsid w:val="417FDDD9"/>
    <w:rsid w:val="488B5EC9"/>
    <w:rsid w:val="492505AE"/>
    <w:rsid w:val="4CB904DE"/>
    <w:rsid w:val="4D9CA4C4"/>
    <w:rsid w:val="4F24677B"/>
    <w:rsid w:val="51A457D0"/>
    <w:rsid w:val="54BE30FF"/>
    <w:rsid w:val="5591BB3A"/>
    <w:rsid w:val="5B788195"/>
    <w:rsid w:val="5CBCDF91"/>
    <w:rsid w:val="5DC565AB"/>
    <w:rsid w:val="6811B582"/>
    <w:rsid w:val="694A260E"/>
    <w:rsid w:val="6A387E94"/>
    <w:rsid w:val="6B628E1B"/>
    <w:rsid w:val="6C513908"/>
    <w:rsid w:val="6E8D397A"/>
    <w:rsid w:val="6ED233F2"/>
    <w:rsid w:val="72B09248"/>
    <w:rsid w:val="744B0064"/>
    <w:rsid w:val="764EB951"/>
    <w:rsid w:val="7A9063FD"/>
    <w:rsid w:val="7FC89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0C6D"/>
  <w15:chartTrackingRefBased/>
  <w15:docId w15:val="{B4B61C61-0CD4-4360-AFDA-19C6EF7012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qFormat/>
    <w:rsid w:val="007D7EFB"/>
    <w:pPr>
      <w:widowControl w:val="0"/>
      <w:spacing w:after="0" w:line="240" w:lineRule="auto"/>
    </w:pPr>
    <w:rPr>
      <w:rFonts w:eastAsiaTheme="minorHAnsi"/>
      <w:lang w:val="en-US"/>
    </w:rPr>
  </w:style>
  <w:style w:type="paragraph" w:styleId="Kop1">
    <w:name w:val="heading 1"/>
    <w:basedOn w:val="Standaard"/>
    <w:next w:val="Kop2"/>
    <w:link w:val="Kop1Char"/>
    <w:autoRedefine/>
    <w:uiPriority w:val="1"/>
    <w:qFormat/>
    <w:rsid w:val="003A76D0"/>
    <w:pPr>
      <w:keepNext/>
      <w:numPr>
        <w:numId w:val="2"/>
      </w:numPr>
      <w:spacing w:before="360" w:after="120"/>
      <w:outlineLvl w:val="0"/>
    </w:pPr>
    <w:rPr>
      <w:rFonts w:ascii="Arial" w:hAnsi="Arial" w:cs="Arial"/>
      <w:b/>
      <w:bCs/>
      <w:kern w:val="32"/>
      <w:sz w:val="20"/>
      <w:szCs w:val="20"/>
    </w:rPr>
  </w:style>
  <w:style w:type="paragraph" w:styleId="Kop2">
    <w:name w:val="heading 2"/>
    <w:basedOn w:val="Standaard"/>
    <w:link w:val="Kop2Char"/>
    <w:autoRedefine/>
    <w:uiPriority w:val="1"/>
    <w:qFormat/>
    <w:rsid w:val="002D2CCB"/>
    <w:pPr>
      <w:numPr>
        <w:ilvl w:val="1"/>
        <w:numId w:val="2"/>
      </w:numPr>
      <w:spacing w:before="120" w:after="120" w:line="312" w:lineRule="auto"/>
      <w:outlineLvl w:val="1"/>
    </w:pPr>
    <w:rPr>
      <w:rFonts w:cs="Arial"/>
      <w:bCs/>
      <w:iCs/>
    </w:rPr>
  </w:style>
  <w:style w:type="paragraph" w:styleId="Kop3">
    <w:name w:val="heading 3"/>
    <w:basedOn w:val="Standaard"/>
    <w:link w:val="Kop3Char"/>
    <w:autoRedefine/>
    <w:uiPriority w:val="1"/>
    <w:qFormat/>
    <w:rsid w:val="001B1464"/>
    <w:pPr>
      <w:spacing w:before="120" w:after="120"/>
      <w:ind w:left="2127" w:hanging="2127"/>
      <w:outlineLvl w:val="2"/>
    </w:pPr>
    <w:rPr>
      <w:rFonts w:cs="Arial"/>
      <w:bCs/>
      <w:w w:val="95"/>
      <w:lang w:val="nl-NL"/>
    </w:rPr>
  </w:style>
  <w:style w:type="paragraph" w:styleId="Kop4">
    <w:name w:val="heading 4"/>
    <w:basedOn w:val="Standaard"/>
    <w:next w:val="Standaard"/>
    <w:link w:val="Kop4Char"/>
    <w:autoRedefine/>
    <w:qFormat/>
    <w:rsid w:val="001B388B"/>
    <w:pPr>
      <w:keepNext/>
      <w:spacing w:before="240" w:after="60"/>
      <w:outlineLvl w:val="3"/>
    </w:pPr>
    <w:rPr>
      <w:b/>
      <w:bCs/>
      <w:sz w:val="28"/>
      <w:szCs w:val="28"/>
    </w:rPr>
  </w:style>
  <w:style w:type="paragraph" w:styleId="Kop5">
    <w:name w:val="heading 5"/>
    <w:basedOn w:val="Standaard"/>
    <w:next w:val="Standaard"/>
    <w:link w:val="Kop5Char"/>
    <w:autoRedefine/>
    <w:qFormat/>
    <w:rsid w:val="001B388B"/>
    <w:pPr>
      <w:spacing w:before="240" w:after="60"/>
      <w:outlineLvl w:val="4"/>
    </w:pPr>
    <w:rPr>
      <w:b/>
      <w:bCs/>
      <w:i/>
      <w:iCs/>
      <w:sz w:val="26"/>
      <w:szCs w:val="26"/>
    </w:rPr>
  </w:style>
  <w:style w:type="paragraph" w:styleId="Kop6">
    <w:name w:val="heading 6"/>
    <w:basedOn w:val="Standaard"/>
    <w:next w:val="Standaard"/>
    <w:link w:val="Kop6Char"/>
    <w:qFormat/>
    <w:rsid w:val="001B388B"/>
    <w:pPr>
      <w:spacing w:before="240" w:after="60"/>
      <w:outlineLvl w:val="5"/>
    </w:pPr>
    <w:rPr>
      <w:b/>
      <w:bCs/>
    </w:rPr>
  </w:style>
  <w:style w:type="paragraph" w:styleId="Kop7">
    <w:name w:val="heading 7"/>
    <w:basedOn w:val="Standaard"/>
    <w:next w:val="Standaard"/>
    <w:link w:val="Kop7Char"/>
    <w:qFormat/>
    <w:rsid w:val="001B388B"/>
    <w:pPr>
      <w:spacing w:before="240" w:after="60"/>
      <w:outlineLvl w:val="6"/>
    </w:pPr>
  </w:style>
  <w:style w:type="paragraph" w:styleId="Kop8">
    <w:name w:val="heading 8"/>
    <w:basedOn w:val="Standaard"/>
    <w:next w:val="Standaard"/>
    <w:link w:val="Kop8Char"/>
    <w:qFormat/>
    <w:rsid w:val="001B388B"/>
    <w:pPr>
      <w:spacing w:before="240" w:after="60"/>
      <w:outlineLvl w:val="7"/>
    </w:pPr>
    <w:rPr>
      <w:i/>
      <w:iCs/>
    </w:rPr>
  </w:style>
  <w:style w:type="paragraph" w:styleId="Kop9">
    <w:name w:val="heading 9"/>
    <w:basedOn w:val="Standaard"/>
    <w:next w:val="Standaard"/>
    <w:link w:val="Kop9Char"/>
    <w:qFormat/>
    <w:rsid w:val="001B388B"/>
    <w:pPr>
      <w:spacing w:before="240" w:after="60"/>
      <w:outlineLvl w:val="8"/>
    </w:pPr>
    <w:rPr>
      <w:rFonts w:cs="Ari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rtikeltekst" w:customStyle="1">
    <w:name w:val="Artikeltekst"/>
    <w:basedOn w:val="Standaard"/>
    <w:rsid w:val="008B0914"/>
    <w:pPr>
      <w:spacing w:before="120" w:after="120"/>
      <w:ind w:left="567"/>
    </w:pPr>
  </w:style>
  <w:style w:type="numbering" w:styleId="Huidigelijst1" w:customStyle="1">
    <w:name w:val="Huidige lijst1"/>
    <w:rsid w:val="001B388B"/>
    <w:pPr>
      <w:numPr>
        <w:numId w:val="1"/>
      </w:numPr>
    </w:pPr>
  </w:style>
  <w:style w:type="character" w:styleId="Kop1Char" w:customStyle="1">
    <w:name w:val="Kop 1 Char"/>
    <w:basedOn w:val="Standaardalinea-lettertype"/>
    <w:link w:val="Kop1"/>
    <w:uiPriority w:val="1"/>
    <w:rsid w:val="003A76D0"/>
    <w:rPr>
      <w:rFonts w:ascii="Arial" w:hAnsi="Arial" w:cs="Arial" w:eastAsiaTheme="minorHAnsi"/>
      <w:b/>
      <w:bCs/>
      <w:kern w:val="32"/>
      <w:sz w:val="20"/>
      <w:szCs w:val="20"/>
      <w:lang w:val="en-US"/>
    </w:rPr>
  </w:style>
  <w:style w:type="character" w:styleId="Kop2Char" w:customStyle="1">
    <w:name w:val="Kop 2 Char"/>
    <w:basedOn w:val="Standaardalinea-lettertype"/>
    <w:link w:val="Kop2"/>
    <w:uiPriority w:val="1"/>
    <w:rsid w:val="002D2CCB"/>
    <w:rPr>
      <w:rFonts w:cs="Arial" w:eastAsiaTheme="minorHAnsi"/>
      <w:bCs/>
      <w:iCs/>
      <w:lang w:val="en-US"/>
    </w:rPr>
  </w:style>
  <w:style w:type="character" w:styleId="Kop3Char" w:customStyle="1">
    <w:name w:val="Kop 3 Char"/>
    <w:basedOn w:val="Standaardalinea-lettertype"/>
    <w:link w:val="Kop3"/>
    <w:uiPriority w:val="1"/>
    <w:rsid w:val="001B1464"/>
    <w:rPr>
      <w:rFonts w:cs="Arial" w:eastAsiaTheme="minorHAnsi"/>
      <w:bCs/>
      <w:w w:val="95"/>
    </w:rPr>
  </w:style>
  <w:style w:type="character" w:styleId="Kop4Char" w:customStyle="1">
    <w:name w:val="Kop 4 Char"/>
    <w:basedOn w:val="Standaardalinea-lettertype"/>
    <w:link w:val="Kop4"/>
    <w:rsid w:val="001B388B"/>
    <w:rPr>
      <w:rFonts w:ascii="Garamond" w:hAnsi="Garamond" w:eastAsia="Times New Roman" w:cs="Times New Roman"/>
      <w:b/>
      <w:bCs/>
      <w:sz w:val="28"/>
      <w:szCs w:val="28"/>
      <w:lang w:eastAsia="nl-NL"/>
    </w:rPr>
  </w:style>
  <w:style w:type="character" w:styleId="Kop5Char" w:customStyle="1">
    <w:name w:val="Kop 5 Char"/>
    <w:basedOn w:val="Standaardalinea-lettertype"/>
    <w:link w:val="Kop5"/>
    <w:rsid w:val="001B388B"/>
    <w:rPr>
      <w:rFonts w:ascii="Garamond" w:hAnsi="Garamond" w:eastAsia="Times New Roman" w:cs="Times New Roman"/>
      <w:b/>
      <w:bCs/>
      <w:i/>
      <w:iCs/>
      <w:sz w:val="26"/>
      <w:szCs w:val="26"/>
      <w:lang w:eastAsia="nl-NL"/>
    </w:rPr>
  </w:style>
  <w:style w:type="character" w:styleId="Kop6Char" w:customStyle="1">
    <w:name w:val="Kop 6 Char"/>
    <w:basedOn w:val="Standaardalinea-lettertype"/>
    <w:link w:val="Kop6"/>
    <w:rsid w:val="001B388B"/>
    <w:rPr>
      <w:rFonts w:ascii="Garamond" w:hAnsi="Garamond" w:eastAsia="Times New Roman" w:cs="Times New Roman"/>
      <w:b/>
      <w:bCs/>
      <w:lang w:eastAsia="nl-NL"/>
    </w:rPr>
  </w:style>
  <w:style w:type="character" w:styleId="Kop7Char" w:customStyle="1">
    <w:name w:val="Kop 7 Char"/>
    <w:basedOn w:val="Standaardalinea-lettertype"/>
    <w:link w:val="Kop7"/>
    <w:rsid w:val="001B388B"/>
    <w:rPr>
      <w:rFonts w:ascii="Garamond" w:hAnsi="Garamond" w:eastAsia="Times New Roman" w:cs="Times New Roman"/>
      <w:sz w:val="24"/>
      <w:szCs w:val="24"/>
      <w:lang w:eastAsia="nl-NL"/>
    </w:rPr>
  </w:style>
  <w:style w:type="character" w:styleId="Kop8Char" w:customStyle="1">
    <w:name w:val="Kop 8 Char"/>
    <w:basedOn w:val="Standaardalinea-lettertype"/>
    <w:link w:val="Kop8"/>
    <w:rsid w:val="001B388B"/>
    <w:rPr>
      <w:rFonts w:ascii="Garamond" w:hAnsi="Garamond" w:eastAsia="Times New Roman" w:cs="Times New Roman"/>
      <w:i/>
      <w:iCs/>
      <w:sz w:val="24"/>
      <w:szCs w:val="24"/>
      <w:lang w:eastAsia="nl-NL"/>
    </w:rPr>
  </w:style>
  <w:style w:type="character" w:styleId="Kop9Char" w:customStyle="1">
    <w:name w:val="Kop 9 Char"/>
    <w:basedOn w:val="Standaardalinea-lettertype"/>
    <w:link w:val="Kop9"/>
    <w:rsid w:val="001B388B"/>
    <w:rPr>
      <w:rFonts w:ascii="Arial" w:hAnsi="Arial" w:eastAsia="Times New Roman" w:cs="Arial"/>
      <w:lang w:eastAsia="nl-NL"/>
    </w:rPr>
  </w:style>
  <w:style w:type="paragraph" w:styleId="Overweging" w:customStyle="1">
    <w:name w:val="Overweging"/>
    <w:basedOn w:val="Standaard"/>
    <w:rsid w:val="008B0914"/>
    <w:pPr>
      <w:numPr>
        <w:numId w:val="3"/>
      </w:numPr>
      <w:spacing w:before="60" w:after="60"/>
      <w:ind w:left="1533"/>
    </w:pPr>
  </w:style>
  <w:style w:type="character" w:styleId="Paginanummer">
    <w:name w:val="page number"/>
    <w:basedOn w:val="Standaardalinea-lettertype"/>
    <w:rsid w:val="006F700B"/>
    <w:rPr>
      <w:rFonts w:ascii="Arial" w:hAnsi="Arial"/>
      <w:b w:val="0"/>
      <w:i w:val="0"/>
      <w:color w:val="666666"/>
      <w:sz w:val="14"/>
    </w:rPr>
  </w:style>
  <w:style w:type="paragraph" w:styleId="Voettekst">
    <w:name w:val="footer"/>
    <w:basedOn w:val="Standaard"/>
    <w:link w:val="VoettekstChar"/>
    <w:uiPriority w:val="99"/>
    <w:rsid w:val="006F700B"/>
    <w:pPr>
      <w:tabs>
        <w:tab w:val="center" w:pos="4536"/>
        <w:tab w:val="right" w:pos="9072"/>
      </w:tabs>
      <w:spacing w:line="180" w:lineRule="exact"/>
    </w:pPr>
    <w:rPr>
      <w:color w:val="666666"/>
      <w:sz w:val="14"/>
      <w:szCs w:val="20"/>
    </w:rPr>
  </w:style>
  <w:style w:type="character" w:styleId="VoettekstChar" w:customStyle="1">
    <w:name w:val="Voettekst Char"/>
    <w:basedOn w:val="Standaardalinea-lettertype"/>
    <w:link w:val="Voettekst"/>
    <w:uiPriority w:val="99"/>
    <w:rsid w:val="006F700B"/>
    <w:rPr>
      <w:rFonts w:ascii="Arial" w:hAnsi="Arial" w:eastAsia="Times New Roman" w:cs="Times New Roman"/>
      <w:color w:val="666666"/>
      <w:sz w:val="14"/>
      <w:szCs w:val="20"/>
    </w:rPr>
  </w:style>
  <w:style w:type="paragraph" w:styleId="Titel">
    <w:name w:val="Title"/>
    <w:basedOn w:val="Standaard"/>
    <w:next w:val="Standaard"/>
    <w:link w:val="TitelChar"/>
    <w:uiPriority w:val="10"/>
    <w:qFormat/>
    <w:rsid w:val="00A85409"/>
    <w:pPr>
      <w:contextualSpacing/>
    </w:pPr>
    <w:rPr>
      <w:rFonts w:eastAsiaTheme="majorEastAsia" w:cstheme="majorBidi"/>
      <w:sz w:val="56"/>
      <w:szCs w:val="56"/>
    </w:rPr>
  </w:style>
  <w:style w:type="character" w:styleId="TitelChar" w:customStyle="1">
    <w:name w:val="Titel Char"/>
    <w:basedOn w:val="Standaardalinea-lettertype"/>
    <w:link w:val="Titel"/>
    <w:uiPriority w:val="10"/>
    <w:rsid w:val="00A85409"/>
    <w:rPr>
      <w:rFonts w:ascii="Arial" w:hAnsi="Arial" w:eastAsiaTheme="majorEastAsia" w:cstheme="majorBidi"/>
      <w:sz w:val="56"/>
      <w:szCs w:val="56"/>
    </w:rPr>
  </w:style>
  <w:style w:type="paragraph" w:styleId="Ondertitel">
    <w:name w:val="Subtitle"/>
    <w:basedOn w:val="Standaard"/>
    <w:next w:val="Standaard"/>
    <w:link w:val="OndertitelChar"/>
    <w:uiPriority w:val="11"/>
    <w:qFormat/>
    <w:rsid w:val="00A85409"/>
    <w:pPr>
      <w:numPr>
        <w:ilvl w:val="1"/>
      </w:numPr>
      <w:spacing w:after="160"/>
    </w:pPr>
    <w:rPr>
      <w:rFonts w:eastAsiaTheme="minorEastAsia"/>
      <w:color w:val="5A5A5A" w:themeColor="text1" w:themeTint="A5"/>
      <w:sz w:val="24"/>
    </w:rPr>
  </w:style>
  <w:style w:type="character" w:styleId="OndertitelChar" w:customStyle="1">
    <w:name w:val="Ondertitel Char"/>
    <w:basedOn w:val="Standaardalinea-lettertype"/>
    <w:link w:val="Ondertitel"/>
    <w:uiPriority w:val="11"/>
    <w:rsid w:val="00A85409"/>
    <w:rPr>
      <w:rFonts w:ascii="Arial" w:hAnsi="Arial" w:eastAsiaTheme="minorEastAsia"/>
      <w:color w:val="5A5A5A" w:themeColor="text1" w:themeTint="A5"/>
      <w:sz w:val="24"/>
    </w:rPr>
  </w:style>
  <w:style w:type="paragraph" w:styleId="Voetnoottekst">
    <w:name w:val="footnote text"/>
    <w:basedOn w:val="Standaard"/>
    <w:link w:val="VoetnoottekstChar"/>
    <w:rsid w:val="00052BF6"/>
    <w:rPr>
      <w:sz w:val="18"/>
      <w:szCs w:val="20"/>
    </w:rPr>
  </w:style>
  <w:style w:type="character" w:styleId="VoetnoottekstChar" w:customStyle="1">
    <w:name w:val="Voetnoottekst Char"/>
    <w:basedOn w:val="Standaardalinea-lettertype"/>
    <w:link w:val="Voetnoottekst"/>
    <w:rsid w:val="00052BF6"/>
    <w:rPr>
      <w:rFonts w:ascii="Arial" w:hAnsi="Arial" w:eastAsia="Times New Roman" w:cs="Times New Roman"/>
      <w:color w:val="333333"/>
      <w:sz w:val="18"/>
      <w:szCs w:val="20"/>
      <w:lang w:eastAsia="nl-NL"/>
    </w:rPr>
  </w:style>
  <w:style w:type="table" w:styleId="TableNormal1" w:customStyle="1">
    <w:name w:val="Table Normal1"/>
    <w:uiPriority w:val="2"/>
    <w:semiHidden/>
    <w:unhideWhenUsed/>
    <w:qFormat/>
    <w:rsid w:val="007D7EFB"/>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Inhopg1">
    <w:name w:val="toc 1"/>
    <w:basedOn w:val="Standaard"/>
    <w:uiPriority w:val="39"/>
    <w:qFormat/>
    <w:rsid w:val="007D7EFB"/>
    <w:pPr>
      <w:spacing w:before="1"/>
      <w:ind w:left="116"/>
    </w:pPr>
    <w:rPr>
      <w:rFonts w:ascii="Calibri" w:hAnsi="Calibri" w:eastAsia="Calibri"/>
    </w:rPr>
  </w:style>
  <w:style w:type="paragraph" w:styleId="Inhopg2">
    <w:name w:val="toc 2"/>
    <w:basedOn w:val="Standaard"/>
    <w:uiPriority w:val="39"/>
    <w:qFormat/>
    <w:rsid w:val="007D7EFB"/>
    <w:pPr>
      <w:ind w:left="824" w:hanging="487"/>
    </w:pPr>
    <w:rPr>
      <w:rFonts w:ascii="Calibri" w:hAnsi="Calibri" w:eastAsia="Calibri"/>
    </w:rPr>
  </w:style>
  <w:style w:type="paragraph" w:styleId="Plattetekst">
    <w:name w:val="Body Text"/>
    <w:basedOn w:val="Standaard"/>
    <w:link w:val="PlattetekstChar"/>
    <w:uiPriority w:val="1"/>
    <w:qFormat/>
    <w:rsid w:val="007D7EFB"/>
    <w:pPr>
      <w:ind w:left="813" w:hanging="703"/>
    </w:pPr>
    <w:rPr>
      <w:rFonts w:ascii="Calibri" w:hAnsi="Calibri" w:eastAsia="Calibri"/>
    </w:rPr>
  </w:style>
  <w:style w:type="character" w:styleId="PlattetekstChar" w:customStyle="1">
    <w:name w:val="Platte tekst Char"/>
    <w:basedOn w:val="Standaardalinea-lettertype"/>
    <w:link w:val="Plattetekst"/>
    <w:uiPriority w:val="1"/>
    <w:rsid w:val="007D7EFB"/>
    <w:rPr>
      <w:rFonts w:ascii="Calibri" w:hAnsi="Calibri" w:eastAsia="Calibri"/>
      <w:lang w:val="en-US"/>
    </w:rPr>
  </w:style>
  <w:style w:type="paragraph" w:styleId="Lijstalinea">
    <w:name w:val="List Paragraph"/>
    <w:basedOn w:val="Standaard"/>
    <w:uiPriority w:val="34"/>
    <w:qFormat/>
    <w:rsid w:val="007D7EFB"/>
  </w:style>
  <w:style w:type="paragraph" w:styleId="TableParagraph" w:customStyle="1">
    <w:name w:val="Table Paragraph"/>
    <w:basedOn w:val="Standaard"/>
    <w:uiPriority w:val="1"/>
    <w:qFormat/>
    <w:rsid w:val="007D7EFB"/>
  </w:style>
  <w:style w:type="paragraph" w:styleId="Koptekst">
    <w:name w:val="header"/>
    <w:basedOn w:val="Standaard"/>
    <w:link w:val="KoptekstChar"/>
    <w:uiPriority w:val="99"/>
    <w:unhideWhenUsed/>
    <w:rsid w:val="007D7EFB"/>
    <w:pPr>
      <w:tabs>
        <w:tab w:val="center" w:pos="4536"/>
        <w:tab w:val="right" w:pos="9072"/>
      </w:tabs>
    </w:pPr>
  </w:style>
  <w:style w:type="character" w:styleId="KoptekstChar" w:customStyle="1">
    <w:name w:val="Koptekst Char"/>
    <w:basedOn w:val="Standaardalinea-lettertype"/>
    <w:link w:val="Koptekst"/>
    <w:uiPriority w:val="99"/>
    <w:rsid w:val="007D7EFB"/>
    <w:rPr>
      <w:rFonts w:eastAsiaTheme="minorHAnsi"/>
      <w:lang w:val="en-US"/>
    </w:rPr>
  </w:style>
  <w:style w:type="character" w:styleId="Verwijzingopmerking">
    <w:name w:val="annotation reference"/>
    <w:basedOn w:val="Standaardalinea-lettertype"/>
    <w:uiPriority w:val="99"/>
    <w:semiHidden/>
    <w:unhideWhenUsed/>
    <w:rsid w:val="007D7EFB"/>
    <w:rPr>
      <w:sz w:val="16"/>
      <w:szCs w:val="16"/>
    </w:rPr>
  </w:style>
  <w:style w:type="paragraph" w:styleId="Tekstopmerking">
    <w:name w:val="annotation text"/>
    <w:basedOn w:val="Standaard"/>
    <w:link w:val="TekstopmerkingChar"/>
    <w:uiPriority w:val="99"/>
    <w:semiHidden/>
    <w:unhideWhenUsed/>
    <w:rsid w:val="007D7EFB"/>
    <w:rPr>
      <w:sz w:val="20"/>
      <w:szCs w:val="20"/>
    </w:rPr>
  </w:style>
  <w:style w:type="character" w:styleId="TekstopmerkingChar" w:customStyle="1">
    <w:name w:val="Tekst opmerking Char"/>
    <w:basedOn w:val="Standaardalinea-lettertype"/>
    <w:link w:val="Tekstopmerking"/>
    <w:uiPriority w:val="99"/>
    <w:semiHidden/>
    <w:rsid w:val="007D7EFB"/>
    <w:rPr>
      <w:rFonts w:eastAsiaTheme="minorHAns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7D7EFB"/>
    <w:rPr>
      <w:b/>
      <w:bCs/>
    </w:rPr>
  </w:style>
  <w:style w:type="character" w:styleId="OnderwerpvanopmerkingChar" w:customStyle="1">
    <w:name w:val="Onderwerp van opmerking Char"/>
    <w:basedOn w:val="TekstopmerkingChar"/>
    <w:link w:val="Onderwerpvanopmerking"/>
    <w:uiPriority w:val="99"/>
    <w:semiHidden/>
    <w:rsid w:val="007D7EFB"/>
    <w:rPr>
      <w:rFonts w:eastAsiaTheme="minorHAnsi"/>
      <w:b/>
      <w:bCs/>
      <w:sz w:val="20"/>
      <w:szCs w:val="20"/>
      <w:lang w:val="en-US"/>
    </w:rPr>
  </w:style>
  <w:style w:type="paragraph" w:styleId="Ballontekst">
    <w:name w:val="Balloon Text"/>
    <w:basedOn w:val="Standaard"/>
    <w:link w:val="BallontekstChar"/>
    <w:uiPriority w:val="99"/>
    <w:semiHidden/>
    <w:unhideWhenUsed/>
    <w:rsid w:val="007D7EFB"/>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7D7EFB"/>
    <w:rPr>
      <w:rFonts w:ascii="Segoe UI" w:hAnsi="Segoe UI" w:cs="Segoe UI" w:eastAsiaTheme="minorHAnsi"/>
      <w:sz w:val="18"/>
      <w:szCs w:val="18"/>
      <w:lang w:val="en-US"/>
    </w:rPr>
  </w:style>
  <w:style w:type="paragraph" w:styleId="Opsomming2" w:customStyle="1">
    <w:name w:val="Opsomming 2"/>
    <w:rsid w:val="007D7EFB"/>
    <w:pPr>
      <w:numPr>
        <w:numId w:val="5"/>
      </w:numPr>
      <w:tabs>
        <w:tab w:val="num" w:pos="794"/>
      </w:tabs>
      <w:spacing w:after="0" w:line="220" w:lineRule="atLeast"/>
      <w:ind w:left="794" w:hanging="794"/>
    </w:pPr>
    <w:rPr>
      <w:rFonts w:ascii="Verdana" w:hAnsi="Verdana" w:cs="Times New Roman"/>
      <w:sz w:val="20"/>
      <w:szCs w:val="20"/>
      <w:lang w:eastAsia="nl-NL"/>
    </w:rPr>
  </w:style>
  <w:style w:type="paragraph" w:styleId="Inhopg3">
    <w:name w:val="toc 3"/>
    <w:basedOn w:val="Standaard"/>
    <w:next w:val="Standaard"/>
    <w:autoRedefine/>
    <w:uiPriority w:val="39"/>
    <w:unhideWhenUsed/>
    <w:qFormat/>
    <w:rsid w:val="007D7EFB"/>
    <w:pPr>
      <w:spacing w:after="100"/>
      <w:ind w:left="440"/>
    </w:pPr>
  </w:style>
  <w:style w:type="paragraph" w:styleId="Inhopg4">
    <w:name w:val="toc 4"/>
    <w:basedOn w:val="Standaard"/>
    <w:next w:val="Standaard"/>
    <w:autoRedefine/>
    <w:uiPriority w:val="39"/>
    <w:unhideWhenUsed/>
    <w:qFormat/>
    <w:rsid w:val="007D7EFB"/>
    <w:pPr>
      <w:spacing w:after="100"/>
      <w:ind w:left="660"/>
    </w:pPr>
  </w:style>
  <w:style w:type="paragraph" w:styleId="Kopvaninhoudsopgave">
    <w:name w:val="TOC Heading"/>
    <w:basedOn w:val="Kop1"/>
    <w:next w:val="Standaard"/>
    <w:uiPriority w:val="39"/>
    <w:unhideWhenUsed/>
    <w:qFormat/>
    <w:rsid w:val="00CE0809"/>
    <w:pPr>
      <w:keepLines/>
      <w:widowControl/>
      <w:numPr>
        <w:numId w:val="0"/>
      </w:numPr>
      <w:spacing w:before="240" w:after="0" w:line="259" w:lineRule="auto"/>
      <w:outlineLvl w:val="9"/>
    </w:pPr>
    <w:rPr>
      <w:rFonts w:asciiTheme="majorHAnsi" w:hAnsiTheme="majorHAnsi" w:eastAsiaTheme="majorEastAsia" w:cstheme="majorBidi"/>
      <w:b w:val="0"/>
      <w:bCs w:val="0"/>
      <w:color w:val="365F91" w:themeColor="accent1" w:themeShade="BF"/>
      <w:kern w:val="0"/>
      <w:sz w:val="32"/>
      <w:szCs w:val="32"/>
      <w:lang w:val="nl-NL" w:eastAsia="nl-NL"/>
    </w:rPr>
  </w:style>
  <w:style w:type="paragraph" w:styleId="Inhopg5">
    <w:name w:val="toc 5"/>
    <w:basedOn w:val="Standaard"/>
    <w:next w:val="Standaard"/>
    <w:autoRedefine/>
    <w:uiPriority w:val="39"/>
    <w:unhideWhenUsed/>
    <w:rsid w:val="00CE0809"/>
    <w:pPr>
      <w:widowControl/>
      <w:spacing w:after="100" w:line="259" w:lineRule="auto"/>
      <w:ind w:left="880"/>
    </w:pPr>
    <w:rPr>
      <w:rFonts w:eastAsiaTheme="minorEastAsia"/>
      <w:lang w:val="nl-NL" w:eastAsia="nl-NL"/>
    </w:rPr>
  </w:style>
  <w:style w:type="paragraph" w:styleId="Inhopg6">
    <w:name w:val="toc 6"/>
    <w:basedOn w:val="Standaard"/>
    <w:next w:val="Standaard"/>
    <w:autoRedefine/>
    <w:uiPriority w:val="39"/>
    <w:unhideWhenUsed/>
    <w:rsid w:val="00CE0809"/>
    <w:pPr>
      <w:widowControl/>
      <w:spacing w:after="100" w:line="259" w:lineRule="auto"/>
      <w:ind w:left="1100"/>
    </w:pPr>
    <w:rPr>
      <w:rFonts w:eastAsiaTheme="minorEastAsia"/>
      <w:lang w:val="nl-NL" w:eastAsia="nl-NL"/>
    </w:rPr>
  </w:style>
  <w:style w:type="paragraph" w:styleId="Inhopg7">
    <w:name w:val="toc 7"/>
    <w:basedOn w:val="Standaard"/>
    <w:next w:val="Standaard"/>
    <w:autoRedefine/>
    <w:uiPriority w:val="39"/>
    <w:unhideWhenUsed/>
    <w:rsid w:val="00CE0809"/>
    <w:pPr>
      <w:widowControl/>
      <w:spacing w:after="100" w:line="259" w:lineRule="auto"/>
      <w:ind w:left="1320"/>
    </w:pPr>
    <w:rPr>
      <w:rFonts w:eastAsiaTheme="minorEastAsia"/>
      <w:lang w:val="nl-NL" w:eastAsia="nl-NL"/>
    </w:rPr>
  </w:style>
  <w:style w:type="paragraph" w:styleId="Inhopg8">
    <w:name w:val="toc 8"/>
    <w:basedOn w:val="Standaard"/>
    <w:next w:val="Standaard"/>
    <w:autoRedefine/>
    <w:uiPriority w:val="39"/>
    <w:unhideWhenUsed/>
    <w:rsid w:val="00CE0809"/>
    <w:pPr>
      <w:widowControl/>
      <w:spacing w:after="100" w:line="259" w:lineRule="auto"/>
      <w:ind w:left="1540"/>
    </w:pPr>
    <w:rPr>
      <w:rFonts w:eastAsiaTheme="minorEastAsia"/>
      <w:lang w:val="nl-NL" w:eastAsia="nl-NL"/>
    </w:rPr>
  </w:style>
  <w:style w:type="paragraph" w:styleId="Inhopg9">
    <w:name w:val="toc 9"/>
    <w:basedOn w:val="Standaard"/>
    <w:next w:val="Standaard"/>
    <w:autoRedefine/>
    <w:uiPriority w:val="39"/>
    <w:unhideWhenUsed/>
    <w:rsid w:val="00CE0809"/>
    <w:pPr>
      <w:widowControl/>
      <w:spacing w:after="100" w:line="259" w:lineRule="auto"/>
      <w:ind w:left="1760"/>
    </w:pPr>
    <w:rPr>
      <w:rFonts w:eastAsiaTheme="minorEastAsia"/>
      <w:lang w:val="nl-NL" w:eastAsia="nl-NL"/>
    </w:rPr>
  </w:style>
  <w:style w:type="character" w:styleId="Hyperlink">
    <w:name w:val="Hyperlink"/>
    <w:basedOn w:val="Standaardalinea-lettertype"/>
    <w:uiPriority w:val="99"/>
    <w:unhideWhenUsed/>
    <w:rsid w:val="00CE0809"/>
    <w:rPr>
      <w:color w:val="0000FF" w:themeColor="hyperlink"/>
      <w:u w:val="single"/>
    </w:rPr>
  </w:style>
  <w:style w:type="paragraph" w:styleId="Revisie">
    <w:name w:val="Revision"/>
    <w:hidden/>
    <w:uiPriority w:val="99"/>
    <w:semiHidden/>
    <w:rsid w:val="008E4183"/>
    <w:pPr>
      <w:spacing w:after="0" w:line="240" w:lineRule="auto"/>
    </w:pPr>
    <w:rPr>
      <w:rFonts w:eastAsiaTheme="minorHAnsi"/>
      <w:lang w:val="en-US"/>
    </w:rPr>
  </w:style>
  <w:style w:type="numbering" w:styleId="Genummerdniveau2" w:customStyle="1">
    <w:name w:val="Genummerd niveau 2"/>
    <w:rsid w:val="004630B0"/>
    <w:pPr>
      <w:numPr>
        <w:numId w:val="12"/>
      </w:numPr>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0C8E8-6178-4C3C-8D9E-652DD54B3D13}">
  <ds:schemaRefs>
    <ds:schemaRef ds:uri="http://schemas.openxmlformats.org/officeDocument/2006/bibliography"/>
  </ds:schemaRefs>
</ds:datastoreItem>
</file>

<file path=customXml/itemProps2.xml><?xml version="1.0" encoding="utf-8"?>
<ds:datastoreItem xmlns:ds="http://schemas.openxmlformats.org/officeDocument/2006/customXml" ds:itemID="{29C2C3AC-881C-4649-874C-C6952A5CA7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E772C-F051-4ED1-B7CF-89637E0FCA6C}">
  <ds:schemaRefs>
    <ds:schemaRef ds:uri="http://schemas.microsoft.com/sharepoint/v3/contenttype/forms"/>
  </ds:schemaRefs>
</ds:datastoreItem>
</file>

<file path=customXml/itemProps4.xml><?xml version="1.0" encoding="utf-8"?>
<ds:datastoreItem xmlns:ds="http://schemas.openxmlformats.org/officeDocument/2006/customXml" ds:itemID="{FDC02EB2-7426-4142-9A35-BD080B7B6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Kennedy Van der Laan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Geven, M.A.J.</dc:creator>
  <keywords/>
  <dc:description/>
  <lastModifiedBy>Moustapha, A. (Ahmed)</lastModifiedBy>
  <revision>9</revision>
  <dcterms:created xsi:type="dcterms:W3CDTF">2022-05-01T13:00:00.0000000Z</dcterms:created>
  <dcterms:modified xsi:type="dcterms:W3CDTF">2026-03-19T07:07:24.2561059Z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