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C8" w:rsidRDefault="000417C8" w:rsidP="000417C8">
      <w:pPr>
        <w:rPr>
          <w:b/>
          <w:sz w:val="20"/>
          <w:szCs w:val="20"/>
        </w:rPr>
      </w:pPr>
      <w:r w:rsidRPr="00DD526C">
        <w:rPr>
          <w:b/>
          <w:sz w:val="20"/>
          <w:szCs w:val="20"/>
        </w:rPr>
        <w:t>Bijlage Marktconsul</w:t>
      </w:r>
      <w:r>
        <w:rPr>
          <w:b/>
          <w:sz w:val="20"/>
          <w:szCs w:val="20"/>
        </w:rPr>
        <w:t>t</w:t>
      </w:r>
      <w:r w:rsidRPr="00DD526C">
        <w:rPr>
          <w:b/>
          <w:sz w:val="20"/>
          <w:szCs w:val="20"/>
        </w:rPr>
        <w:t xml:space="preserve">atie Laser Micro </w:t>
      </w:r>
      <w:proofErr w:type="spellStart"/>
      <w:r w:rsidRPr="00DD526C">
        <w:rPr>
          <w:b/>
          <w:sz w:val="20"/>
          <w:szCs w:val="20"/>
        </w:rPr>
        <w:t>Dissection</w:t>
      </w:r>
      <w:proofErr w:type="spellEnd"/>
      <w:r w:rsidRPr="00DD526C">
        <w:rPr>
          <w:b/>
          <w:sz w:val="20"/>
          <w:szCs w:val="20"/>
        </w:rPr>
        <w:t xml:space="preserve"> Microscoop</w:t>
      </w:r>
    </w:p>
    <w:p w:rsidR="000417C8" w:rsidRPr="00DD526C" w:rsidRDefault="000417C8" w:rsidP="000417C8">
      <w:pPr>
        <w:rPr>
          <w:b/>
          <w:sz w:val="20"/>
          <w:szCs w:val="20"/>
        </w:rPr>
      </w:pPr>
    </w:p>
    <w:p w:rsidR="000417C8" w:rsidRDefault="000417C8" w:rsidP="000417C8">
      <w:pPr>
        <w:rPr>
          <w:szCs w:val="17"/>
        </w:rPr>
      </w:pPr>
      <w:r w:rsidRPr="009C7E6B">
        <w:rPr>
          <w:szCs w:val="17"/>
        </w:rPr>
        <w:t>Wij vragen u de bijgev</w:t>
      </w:r>
      <w:r>
        <w:rPr>
          <w:szCs w:val="17"/>
        </w:rPr>
        <w:t xml:space="preserve">oegde lijst </w:t>
      </w:r>
      <w:r w:rsidRPr="009C7E6B">
        <w:rPr>
          <w:szCs w:val="17"/>
        </w:rPr>
        <w:t xml:space="preserve">te beantwoorden. </w:t>
      </w:r>
    </w:p>
    <w:p w:rsidR="000417C8" w:rsidRPr="009C7E6B" w:rsidRDefault="000417C8" w:rsidP="000417C8">
      <w:pPr>
        <w:rPr>
          <w:szCs w:val="17"/>
        </w:rPr>
      </w:pPr>
    </w:p>
    <w:p w:rsidR="000417C8" w:rsidRDefault="000417C8" w:rsidP="000417C8">
      <w:pPr>
        <w:rPr>
          <w:b/>
          <w:szCs w:val="17"/>
        </w:rPr>
      </w:pPr>
      <w:r>
        <w:rPr>
          <w:b/>
          <w:szCs w:val="17"/>
        </w:rPr>
        <w:t xml:space="preserve">Eisen </w:t>
      </w:r>
      <w:r w:rsidRPr="002B0F72">
        <w:rPr>
          <w:b/>
          <w:szCs w:val="17"/>
        </w:rPr>
        <w:t>L</w:t>
      </w:r>
      <w:r>
        <w:rPr>
          <w:b/>
          <w:szCs w:val="17"/>
        </w:rPr>
        <w:t>MD Microscoop</w:t>
      </w:r>
    </w:p>
    <w:p w:rsidR="000417C8" w:rsidRPr="00126644" w:rsidRDefault="000417C8" w:rsidP="000417C8">
      <w:pPr>
        <w:rPr>
          <w:b/>
          <w:szCs w:val="17"/>
        </w:rPr>
      </w:pPr>
    </w:p>
    <w:tbl>
      <w:tblPr>
        <w:tblStyle w:val="LightList-Accent5"/>
        <w:tblW w:w="14283" w:type="dxa"/>
        <w:tblLayout w:type="fixed"/>
        <w:tblLook w:val="0020" w:firstRow="1" w:lastRow="0" w:firstColumn="0" w:lastColumn="0" w:noHBand="0" w:noVBand="0"/>
      </w:tblPr>
      <w:tblGrid>
        <w:gridCol w:w="496"/>
        <w:gridCol w:w="6133"/>
        <w:gridCol w:w="1276"/>
        <w:gridCol w:w="6378"/>
      </w:tblGrid>
      <w:tr w:rsidR="000417C8" w:rsidRPr="00A7592D" w:rsidTr="00FE234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proofErr w:type="spellStart"/>
            <w:r w:rsidRPr="00A7592D">
              <w:rPr>
                <w:szCs w:val="17"/>
              </w:rPr>
              <w:t>Nr</w:t>
            </w:r>
            <w:proofErr w:type="spellEnd"/>
          </w:p>
        </w:tc>
        <w:tc>
          <w:tcPr>
            <w:tcW w:w="6133" w:type="dxa"/>
          </w:tcPr>
          <w:p w:rsidR="000417C8" w:rsidRPr="00A7592D" w:rsidRDefault="000417C8" w:rsidP="00FE234F">
            <w:pPr>
              <w:spacing w:line="360" w:lineRule="auto"/>
              <w:cnfStyle w:val="100000000000" w:firstRow="1" w:lastRow="0" w:firstColumn="0" w:lastColumn="0" w:oddVBand="0" w:evenVBand="0" w:oddHBand="0" w:evenHBand="0" w:firstRowFirstColumn="0" w:firstRowLastColumn="0" w:lastRowFirstColumn="0" w:lastRowLastColumn="0"/>
              <w:rPr>
                <w:szCs w:val="17"/>
              </w:rPr>
            </w:pPr>
            <w:r w:rsidRPr="00A7592D">
              <w:rPr>
                <w:szCs w:val="17"/>
              </w:rPr>
              <w:t>Eisen</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A7592D" w:rsidRDefault="000417C8" w:rsidP="00FE234F">
            <w:pPr>
              <w:spacing w:line="360" w:lineRule="auto"/>
              <w:rPr>
                <w:szCs w:val="17"/>
              </w:rPr>
            </w:pPr>
            <w:r w:rsidRPr="00A7592D">
              <w:rPr>
                <w:szCs w:val="17"/>
              </w:rPr>
              <w:t>Akkoord bevestigen met “ja”</w:t>
            </w:r>
          </w:p>
        </w:tc>
        <w:tc>
          <w:tcPr>
            <w:tcW w:w="6378" w:type="dxa"/>
          </w:tcPr>
          <w:p w:rsidR="000417C8" w:rsidRPr="00A7592D" w:rsidRDefault="000417C8" w:rsidP="00FE234F">
            <w:pPr>
              <w:spacing w:line="360" w:lineRule="auto"/>
              <w:cnfStyle w:val="100000000000" w:firstRow="1" w:lastRow="0" w:firstColumn="0" w:lastColumn="0" w:oddVBand="0" w:evenVBand="0" w:oddHBand="0" w:evenHBand="0" w:firstRowFirstColumn="0" w:firstRowLastColumn="0" w:lastRowFirstColumn="0" w:lastRowLastColumn="0"/>
              <w:rPr>
                <w:szCs w:val="17"/>
              </w:rPr>
            </w:pPr>
            <w:r w:rsidRPr="00A7592D">
              <w:rPr>
                <w:szCs w:val="17"/>
              </w:rPr>
              <w:t>Eventuele Toelichting</w:t>
            </w: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Allow contact and contamination free collection of cells from a wide range of sources, including paraffin/steedman’s wax/frozen (cryo) tissue sections, as well as living cells from fresh tissue and cell cultures, suitable for downstream isolation of DNA/RNA/protein and metabolites.</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Especially suitable for isolation of cells from plant tissue.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3</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Strong and tuneable UV laser to dissect cells (including the ability to focus the laser for ablation or microsurgery)</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4</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Ability to dissect cells from membrane and non-membrane coated glass slides</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5</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Allow easy, reliable and reproducible selection of target areas</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6</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Provide high resolution for target cell selection</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7</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Integrated multichannel fluorescence microscopy (filters for DAPI, FITC, TRITC/PI)</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8</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Optimized Objectives (including 5x, 10x, 20x, 40x and 63x)</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9</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 xml:space="preserve">High </w:t>
            </w:r>
            <w:proofErr w:type="spellStart"/>
            <w:r w:rsidRPr="00A7592D">
              <w:rPr>
                <w:szCs w:val="17"/>
              </w:rPr>
              <w:t>resolution</w:t>
            </w:r>
            <w:proofErr w:type="spellEnd"/>
            <w:r w:rsidRPr="00A7592D">
              <w:rPr>
                <w:szCs w:val="17"/>
              </w:rPr>
              <w:t xml:space="preserve"> digital camera</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A7592D" w:rsidRDefault="000417C8" w:rsidP="00FE234F">
            <w:pPr>
              <w:spacing w:line="360" w:lineRule="auto"/>
              <w:rPr>
                <w:szCs w:val="17"/>
              </w:rPr>
            </w:pPr>
          </w:p>
        </w:tc>
        <w:tc>
          <w:tcPr>
            <w:tcW w:w="6378"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10</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Allow flexible (and automated) specimen collection</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11</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 xml:space="preserve">User </w:t>
            </w:r>
            <w:proofErr w:type="spellStart"/>
            <w:r w:rsidRPr="00A7592D">
              <w:rPr>
                <w:szCs w:val="17"/>
              </w:rPr>
              <w:t>friendly</w:t>
            </w:r>
            <w:proofErr w:type="spellEnd"/>
            <w:r w:rsidRPr="00A7592D">
              <w:rPr>
                <w:szCs w:val="17"/>
              </w:rPr>
              <w:t xml:space="preserve"> software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A7592D" w:rsidRDefault="000417C8" w:rsidP="00FE234F">
            <w:pPr>
              <w:spacing w:line="360" w:lineRule="auto"/>
              <w:rPr>
                <w:szCs w:val="17"/>
              </w:rPr>
            </w:pPr>
          </w:p>
        </w:tc>
        <w:tc>
          <w:tcPr>
            <w:tcW w:w="6378"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12</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Technical and application (expertise) support</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lastRenderedPageBreak/>
              <w:t>13</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 xml:space="preserve">Cost efficient accessoires (membrane slides/frames &amp; petridishes, holders, collection tubes)  Give the prices of the </w:t>
            </w:r>
            <w:proofErr w:type="spellStart"/>
            <w:r w:rsidRPr="000417C8">
              <w:rPr>
                <w:szCs w:val="17"/>
                <w:lang w:val="en-GB"/>
              </w:rPr>
              <w:t>accessoir</w:t>
            </w:r>
            <w:r w:rsidR="00C343D4">
              <w:rPr>
                <w:szCs w:val="17"/>
                <w:lang w:val="en-GB"/>
              </w:rPr>
              <w:t>e</w:t>
            </w:r>
            <w:r w:rsidRPr="000417C8">
              <w:rPr>
                <w:szCs w:val="17"/>
                <w:lang w:val="en-GB"/>
              </w:rPr>
              <w:t>s</w:t>
            </w:r>
            <w:proofErr w:type="spellEnd"/>
            <w:r w:rsidR="00C343D4">
              <w:rPr>
                <w:szCs w:val="17"/>
                <w:lang w:val="en-GB"/>
              </w:rPr>
              <w:t>.</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14</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Contact-free isolation of specific cells from (paraffin / steedman wax embedded) fixed tissue and cryosections from plant and animal(insect) tissue; suitable for DNA, RNA, protein and metabolite extraction</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bookmarkStart w:id="0" w:name="_GoBack"/>
            <w:bookmarkEnd w:id="0"/>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15</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Ability to isolate cells (for subsequent RNA isolation) from plain glass-slides as well as membrane slides</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16</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Adjustable (tuneable) laser settings and high laser power suitable for a wide array of plant tissues and plant species; including (thick) difficult woody plant tissue (please indicate the range of tissue thickness (for example vibratome sections) that can be used, and which aspects of the laser settings can be optimized to the sample)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17</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Ability to dissect live cells (bacterial cultures and plant/animal cell cultures)</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18</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Ability to dissect fresh (not treated (ie. not embedded/frozen) plant tissue (such as fresh leaf area’s infected with pathogenic fungi, trichomes and root hairs) as well as fresh fungal material (parts of hyphae and nuclei from fresh hyphae)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19</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Ability to dissect thick (fresh) vibratome sections of plant tissue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20</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Combine laser dissection with fluorescence imaging (allow multichannel fluorescence microscopy), or use multichannel fluorescence imaging as stand-alone feature</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C343D4"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21</w:t>
            </w:r>
          </w:p>
        </w:tc>
        <w:tc>
          <w:tcPr>
            <w:tcW w:w="6133"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r w:rsidRPr="000417C8">
              <w:rPr>
                <w:szCs w:val="17"/>
                <w:lang w:val="en-GB"/>
              </w:rPr>
              <w:t>Perform focussed laser ablation (or laser microsurgery) on living cells and organisms, including plant protoplasts/cell lines and living nematodes (indicate work range for focussing the laser beam)</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lang w:val="en-GB"/>
              </w:rPr>
            </w:pPr>
          </w:p>
        </w:tc>
      </w:tr>
      <w:tr w:rsidR="000417C8" w:rsidRPr="00C343D4"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22</w:t>
            </w:r>
          </w:p>
        </w:tc>
        <w:tc>
          <w:tcPr>
            <w:tcW w:w="6133"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r w:rsidRPr="000417C8">
              <w:rPr>
                <w:szCs w:val="17"/>
                <w:lang w:val="en-GB"/>
              </w:rPr>
              <w:t>Easy calibration of the laser (please give an indication of the time required for calibration, how often etc..)</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0417C8" w:rsidRDefault="000417C8" w:rsidP="00FE234F">
            <w:pPr>
              <w:spacing w:line="360" w:lineRule="auto"/>
              <w:rPr>
                <w:szCs w:val="17"/>
                <w:lang w:val="en-GB"/>
              </w:rPr>
            </w:pPr>
          </w:p>
        </w:tc>
        <w:tc>
          <w:tcPr>
            <w:tcW w:w="6378" w:type="dxa"/>
          </w:tcPr>
          <w:p w:rsidR="000417C8" w:rsidRPr="000417C8"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lang w:val="en-GB"/>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23</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Het bevestigen van de gestelde eisen met ja betekent dat het bewezen kan worden. Op verzoek kan Wageningen UR dit, door het (laten) uitvoeren van testen, verifiëren.</w:t>
            </w:r>
          </w:p>
        </w:tc>
        <w:tc>
          <w:tcPr>
            <w:cnfStyle w:val="000010000000" w:firstRow="0" w:lastRow="0" w:firstColumn="0" w:lastColumn="0" w:oddVBand="1" w:evenVBand="0" w:oddHBand="0" w:evenHBand="0" w:firstRowFirstColumn="0" w:firstRowLastColumn="0" w:lastRowFirstColumn="0" w:lastRowLastColumn="0"/>
            <w:tcW w:w="1276" w:type="dxa"/>
          </w:tcPr>
          <w:p w:rsidR="000417C8" w:rsidRPr="00A7592D" w:rsidRDefault="000417C8" w:rsidP="00FE234F">
            <w:pPr>
              <w:spacing w:line="360" w:lineRule="auto"/>
              <w:rPr>
                <w:szCs w:val="17"/>
              </w:rPr>
            </w:pPr>
          </w:p>
        </w:tc>
        <w:tc>
          <w:tcPr>
            <w:tcW w:w="6378"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p>
        </w:tc>
      </w:tr>
    </w:tbl>
    <w:p w:rsidR="000417C8" w:rsidRPr="00A7592D" w:rsidRDefault="000417C8" w:rsidP="000417C8">
      <w:pPr>
        <w:rPr>
          <w:szCs w:val="17"/>
        </w:rPr>
      </w:pPr>
    </w:p>
    <w:p w:rsidR="000417C8" w:rsidRPr="00A7592D" w:rsidRDefault="000417C8" w:rsidP="000417C8">
      <w:pPr>
        <w:rPr>
          <w:szCs w:val="17"/>
        </w:rPr>
      </w:pPr>
      <w:r w:rsidRPr="00A7592D">
        <w:rPr>
          <w:szCs w:val="17"/>
        </w:rPr>
        <w:t>Wij vragen u onderstaande vragen te beantwoorden.</w:t>
      </w:r>
    </w:p>
    <w:p w:rsidR="000417C8" w:rsidRPr="00A7592D" w:rsidRDefault="000417C8" w:rsidP="000417C8">
      <w:pPr>
        <w:rPr>
          <w:szCs w:val="17"/>
        </w:rPr>
      </w:pPr>
    </w:p>
    <w:p w:rsidR="000417C8" w:rsidRDefault="000417C8" w:rsidP="000417C8">
      <w:pPr>
        <w:rPr>
          <w:b/>
          <w:szCs w:val="17"/>
        </w:rPr>
      </w:pPr>
      <w:r w:rsidRPr="00A7592D">
        <w:rPr>
          <w:b/>
          <w:szCs w:val="17"/>
        </w:rPr>
        <w:t>Vragen LMD Microscoop</w:t>
      </w:r>
    </w:p>
    <w:p w:rsidR="000417C8" w:rsidRPr="00A7592D" w:rsidRDefault="000417C8" w:rsidP="000417C8">
      <w:pPr>
        <w:rPr>
          <w:b/>
          <w:szCs w:val="17"/>
        </w:rPr>
      </w:pPr>
    </w:p>
    <w:tbl>
      <w:tblPr>
        <w:tblStyle w:val="LightList-Accent5"/>
        <w:tblW w:w="14283" w:type="dxa"/>
        <w:tblLayout w:type="fixed"/>
        <w:tblLook w:val="0020" w:firstRow="1" w:lastRow="0" w:firstColumn="0" w:lastColumn="0" w:noHBand="0" w:noVBand="0"/>
      </w:tblPr>
      <w:tblGrid>
        <w:gridCol w:w="496"/>
        <w:gridCol w:w="6133"/>
        <w:gridCol w:w="7654"/>
      </w:tblGrid>
      <w:tr w:rsidR="000417C8" w:rsidRPr="00A7592D" w:rsidTr="00FE234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proofErr w:type="spellStart"/>
            <w:r w:rsidRPr="00A7592D">
              <w:rPr>
                <w:szCs w:val="17"/>
              </w:rPr>
              <w:t>Nr</w:t>
            </w:r>
            <w:proofErr w:type="spellEnd"/>
          </w:p>
        </w:tc>
        <w:tc>
          <w:tcPr>
            <w:tcW w:w="6133" w:type="dxa"/>
          </w:tcPr>
          <w:p w:rsidR="000417C8" w:rsidRPr="00A7592D" w:rsidRDefault="000417C8" w:rsidP="00FE234F">
            <w:pPr>
              <w:spacing w:line="360" w:lineRule="auto"/>
              <w:cnfStyle w:val="100000000000" w:firstRow="1" w:lastRow="0" w:firstColumn="0" w:lastColumn="0" w:oddVBand="0" w:evenVBand="0" w:oddHBand="0" w:evenHBand="0" w:firstRowFirstColumn="0" w:firstRowLastColumn="0" w:lastRowFirstColumn="0" w:lastRowLastColumn="0"/>
              <w:rPr>
                <w:szCs w:val="17"/>
              </w:rPr>
            </w:pPr>
            <w:r w:rsidRPr="00A7592D">
              <w:rPr>
                <w:szCs w:val="17"/>
              </w:rPr>
              <w:t>Vraag</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r w:rsidRPr="00A7592D">
              <w:rPr>
                <w:szCs w:val="17"/>
              </w:rPr>
              <w:t>Antwoord</w:t>
            </w: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Kunt u aangeven op welke punten uw apparatuur zich onderscheid van de apparatuur van uw concurrenten?</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2</w:t>
            </w:r>
          </w:p>
        </w:tc>
        <w:tc>
          <w:tcPr>
            <w:tcW w:w="6133" w:type="dxa"/>
          </w:tcPr>
          <w:p w:rsidR="000417C8" w:rsidRPr="00A7592D"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rPr>
            </w:pPr>
            <w:r w:rsidRPr="00A7592D">
              <w:rPr>
                <w:szCs w:val="17"/>
              </w:rPr>
              <w:t>Aan welke eisen moet de ruimte voldoen waar de LMD Microscoop wordt geïnstalleerd?</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3</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 xml:space="preserve">Welke soorten onderhoudscontracten zijn er en wat is daarvan de prijs? Geef de specificaties van het onderhoud in een bijlage. </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4</w:t>
            </w:r>
          </w:p>
        </w:tc>
        <w:tc>
          <w:tcPr>
            <w:tcW w:w="6133" w:type="dxa"/>
          </w:tcPr>
          <w:p w:rsidR="000417C8" w:rsidRPr="00A7592D"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rPr>
            </w:pPr>
            <w:r w:rsidRPr="00A7592D">
              <w:rPr>
                <w:szCs w:val="17"/>
              </w:rPr>
              <w:t>Welke soort onderhoudscontract adviseert u?</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5</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Wat zijn de kritieke onderdelen van de LMD Microscoop, wat is daarvan de gemiddelde levensduur en wat is de prijs?</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6</w:t>
            </w:r>
          </w:p>
        </w:tc>
        <w:tc>
          <w:tcPr>
            <w:tcW w:w="6133" w:type="dxa"/>
          </w:tcPr>
          <w:p w:rsidR="000417C8" w:rsidRPr="00A7592D"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rPr>
            </w:pPr>
            <w:r w:rsidRPr="00A7592D">
              <w:rPr>
                <w:szCs w:val="17"/>
              </w:rPr>
              <w:t>Wat is de prijs van de LMD Microscoop, inclusief bedrijfsklare oplevering en training?</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7</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Geef een specificatie van de training, aantal personen, tijd, dat bij de prijs is inbegrepen</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8</w:t>
            </w:r>
          </w:p>
        </w:tc>
        <w:tc>
          <w:tcPr>
            <w:tcW w:w="6133" w:type="dxa"/>
          </w:tcPr>
          <w:p w:rsidR="000417C8" w:rsidRPr="00A7592D"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rPr>
            </w:pPr>
            <w:r w:rsidRPr="00A7592D">
              <w:rPr>
                <w:szCs w:val="17"/>
              </w:rPr>
              <w:t>Bent u geïnteresseerd in wetenschappelijke samenwerking? Zo ja op welke manier?</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9</w:t>
            </w:r>
          </w:p>
        </w:tc>
        <w:tc>
          <w:tcPr>
            <w:tcW w:w="6133" w:type="dxa"/>
          </w:tcPr>
          <w:p w:rsidR="000417C8" w:rsidRPr="00A7592D" w:rsidRDefault="000417C8" w:rsidP="00FE234F">
            <w:pPr>
              <w:spacing w:line="360" w:lineRule="auto"/>
              <w:cnfStyle w:val="000000100000" w:firstRow="0" w:lastRow="0" w:firstColumn="0" w:lastColumn="0" w:oddVBand="0" w:evenVBand="0" w:oddHBand="1" w:evenHBand="0" w:firstRowFirstColumn="0" w:firstRowLastColumn="0" w:lastRowFirstColumn="0" w:lastRowLastColumn="0"/>
              <w:rPr>
                <w:szCs w:val="17"/>
              </w:rPr>
            </w:pPr>
            <w:r w:rsidRPr="00A7592D">
              <w:rPr>
                <w:szCs w:val="17"/>
              </w:rPr>
              <w:t>Geef de gegarandeerde levertijd van de LMD Microscoop</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r w:rsidR="000417C8" w:rsidRPr="00A7592D" w:rsidTr="00FE234F">
        <w:tc>
          <w:tcPr>
            <w:cnfStyle w:val="000010000000" w:firstRow="0" w:lastRow="0" w:firstColumn="0" w:lastColumn="0" w:oddVBand="1" w:evenVBand="0" w:oddHBand="0" w:evenHBand="0" w:firstRowFirstColumn="0" w:firstRowLastColumn="0" w:lastRowFirstColumn="0" w:lastRowLastColumn="0"/>
            <w:tcW w:w="496" w:type="dxa"/>
          </w:tcPr>
          <w:p w:rsidR="000417C8" w:rsidRPr="00A7592D" w:rsidRDefault="000417C8" w:rsidP="00FE234F">
            <w:pPr>
              <w:spacing w:line="360" w:lineRule="auto"/>
              <w:rPr>
                <w:szCs w:val="17"/>
              </w:rPr>
            </w:pPr>
            <w:r w:rsidRPr="00A7592D">
              <w:rPr>
                <w:szCs w:val="17"/>
              </w:rPr>
              <w:t>10</w:t>
            </w:r>
          </w:p>
        </w:tc>
        <w:tc>
          <w:tcPr>
            <w:tcW w:w="6133" w:type="dxa"/>
          </w:tcPr>
          <w:p w:rsidR="000417C8" w:rsidRPr="00A7592D" w:rsidRDefault="000417C8" w:rsidP="00FE234F">
            <w:pPr>
              <w:spacing w:line="360" w:lineRule="auto"/>
              <w:cnfStyle w:val="000000000000" w:firstRow="0" w:lastRow="0" w:firstColumn="0" w:lastColumn="0" w:oddVBand="0" w:evenVBand="0" w:oddHBand="0" w:evenHBand="0" w:firstRowFirstColumn="0" w:firstRowLastColumn="0" w:lastRowFirstColumn="0" w:lastRowLastColumn="0"/>
              <w:rPr>
                <w:szCs w:val="17"/>
              </w:rPr>
            </w:pPr>
            <w:r w:rsidRPr="00A7592D">
              <w:rPr>
                <w:szCs w:val="17"/>
              </w:rPr>
              <w:t>Geef de gegarandeerde levertijd van de bedrijfsklare oplevering gerekend vanaf het tijdstip dat de apparatuur geleverd is.</w:t>
            </w:r>
          </w:p>
        </w:tc>
        <w:tc>
          <w:tcPr>
            <w:cnfStyle w:val="000010000000" w:firstRow="0" w:lastRow="0" w:firstColumn="0" w:lastColumn="0" w:oddVBand="1" w:evenVBand="0" w:oddHBand="0" w:evenHBand="0" w:firstRowFirstColumn="0" w:firstRowLastColumn="0" w:lastRowFirstColumn="0" w:lastRowLastColumn="0"/>
            <w:tcW w:w="7654" w:type="dxa"/>
          </w:tcPr>
          <w:p w:rsidR="000417C8" w:rsidRPr="00A7592D" w:rsidRDefault="000417C8" w:rsidP="00FE234F">
            <w:pPr>
              <w:spacing w:line="360" w:lineRule="auto"/>
              <w:rPr>
                <w:szCs w:val="17"/>
              </w:rPr>
            </w:pPr>
          </w:p>
        </w:tc>
      </w:tr>
    </w:tbl>
    <w:p w:rsidR="000417C8" w:rsidRPr="00A7592D" w:rsidRDefault="000417C8" w:rsidP="000417C8">
      <w:pPr>
        <w:ind w:right="72"/>
        <w:rPr>
          <w:rFonts w:cs="Arial"/>
          <w:b/>
          <w:szCs w:val="17"/>
        </w:rPr>
      </w:pPr>
      <w:r w:rsidRPr="00A7592D">
        <w:rPr>
          <w:rFonts w:cs="Arial"/>
          <w:b/>
          <w:szCs w:val="17"/>
        </w:rPr>
        <w:t>Algemene bedrijfsgegevens</w:t>
      </w:r>
      <w:r w:rsidRPr="00A7592D">
        <w:rPr>
          <w:rFonts w:cs="Arial"/>
          <w:szCs w:val="17"/>
        </w:rPr>
        <w:br/>
      </w:r>
      <w:r w:rsidRPr="00A7592D">
        <w:rPr>
          <w:rFonts w:cs="Arial"/>
          <w:szCs w:val="17"/>
        </w:rPr>
        <w:br/>
      </w:r>
    </w:p>
    <w:p w:rsidR="000417C8" w:rsidRPr="00A7592D" w:rsidRDefault="000417C8" w:rsidP="000417C8">
      <w:pPr>
        <w:ind w:right="72"/>
        <w:rPr>
          <w:rFonts w:cs="Arial"/>
          <w:szCs w:val="17"/>
        </w:rPr>
      </w:pPr>
      <w:r w:rsidRPr="00A7592D">
        <w:rPr>
          <w:rFonts w:cs="Arial"/>
          <w:szCs w:val="17"/>
        </w:rPr>
        <w:t>We vragen u hieronder de bedrijfsgegevens in te vullen</w:t>
      </w:r>
    </w:p>
    <w:p w:rsidR="000417C8" w:rsidRPr="00A7592D" w:rsidRDefault="000417C8" w:rsidP="000417C8">
      <w:pPr>
        <w:ind w:right="72"/>
        <w:jc w:val="center"/>
        <w:rPr>
          <w:rFonts w:cs="Arial"/>
          <w:szCs w:val="17"/>
        </w:rPr>
      </w:pPr>
      <w:r w:rsidRPr="00A7592D">
        <w:rPr>
          <w:rFonts w:cs="Arial"/>
          <w:szCs w:val="17"/>
        </w:rPr>
        <w:t>.</w:t>
      </w:r>
      <w:r w:rsidRPr="00A7592D">
        <w:rPr>
          <w:rFonts w:cs="Arial"/>
          <w:szCs w:val="17"/>
        </w:rPr>
        <w:br/>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Naam onderneming</w:t>
      </w:r>
      <w:r w:rsidRPr="00A7592D">
        <w:rPr>
          <w:rFonts w:cs="Arial"/>
          <w:szCs w:val="17"/>
        </w:rPr>
        <w:tab/>
      </w:r>
      <w:r w:rsidRPr="00A7592D">
        <w:rPr>
          <w:rFonts w:cs="Arial"/>
          <w:szCs w:val="17"/>
        </w:rPr>
        <w:tab/>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Vestigingsadres</w:t>
      </w:r>
      <w:r w:rsidRPr="00A7592D">
        <w:rPr>
          <w:rFonts w:cs="Arial"/>
          <w:szCs w:val="17"/>
        </w:rPr>
        <w:tab/>
      </w:r>
      <w:r w:rsidRPr="00A7592D">
        <w:rPr>
          <w:rFonts w:cs="Arial"/>
          <w:szCs w:val="17"/>
        </w:rPr>
        <w:tab/>
      </w:r>
      <w:r>
        <w:rPr>
          <w:rFonts w:cs="Arial"/>
          <w:szCs w:val="17"/>
        </w:rPr>
        <w:tab/>
      </w:r>
      <w:r w:rsidRPr="00A7592D">
        <w:rPr>
          <w:rFonts w:cs="Arial"/>
          <w:szCs w:val="17"/>
        </w:rPr>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Postcode en plaats</w:t>
      </w:r>
      <w:r w:rsidRPr="00A7592D">
        <w:rPr>
          <w:rFonts w:cs="Arial"/>
          <w:szCs w:val="17"/>
        </w:rPr>
        <w:tab/>
      </w:r>
      <w:r w:rsidRPr="00A7592D">
        <w:rPr>
          <w:rFonts w:cs="Arial"/>
          <w:szCs w:val="17"/>
        </w:rPr>
        <w:tab/>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Land</w:t>
      </w:r>
      <w:r w:rsidRPr="00A7592D">
        <w:rPr>
          <w:rFonts w:cs="Arial"/>
          <w:szCs w:val="17"/>
        </w:rPr>
        <w:tab/>
      </w:r>
      <w:r w:rsidRPr="00A7592D">
        <w:rPr>
          <w:rFonts w:cs="Arial"/>
          <w:szCs w:val="17"/>
        </w:rPr>
        <w:tab/>
      </w:r>
      <w:r w:rsidRPr="00A7592D">
        <w:rPr>
          <w:rFonts w:cs="Arial"/>
          <w:szCs w:val="17"/>
        </w:rPr>
        <w:tab/>
      </w:r>
      <w:r w:rsidRPr="00A7592D">
        <w:rPr>
          <w:rFonts w:cs="Arial"/>
          <w:szCs w:val="17"/>
        </w:rPr>
        <w:tab/>
        <w:t>:</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Postadres</w:t>
      </w:r>
      <w:r w:rsidRPr="00A7592D">
        <w:rPr>
          <w:rFonts w:cs="Arial"/>
          <w:szCs w:val="17"/>
        </w:rPr>
        <w:tab/>
      </w:r>
      <w:r w:rsidRPr="00A7592D">
        <w:rPr>
          <w:rFonts w:cs="Arial"/>
          <w:szCs w:val="17"/>
        </w:rPr>
        <w:tab/>
      </w:r>
      <w:r w:rsidRPr="00A7592D">
        <w:rPr>
          <w:rFonts w:cs="Arial"/>
          <w:szCs w:val="17"/>
        </w:rPr>
        <w:tab/>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Postcode en plaats</w:t>
      </w:r>
      <w:r w:rsidRPr="00A7592D">
        <w:rPr>
          <w:rFonts w:cs="Arial"/>
          <w:szCs w:val="17"/>
        </w:rPr>
        <w:tab/>
      </w:r>
      <w:r w:rsidRPr="00A7592D">
        <w:rPr>
          <w:rFonts w:cs="Arial"/>
          <w:szCs w:val="17"/>
        </w:rPr>
        <w:tab/>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Land</w:t>
      </w:r>
      <w:r w:rsidRPr="00A7592D">
        <w:rPr>
          <w:rFonts w:cs="Arial"/>
          <w:szCs w:val="17"/>
        </w:rPr>
        <w:tab/>
      </w:r>
      <w:r w:rsidRPr="00A7592D">
        <w:rPr>
          <w:rFonts w:cs="Arial"/>
          <w:szCs w:val="17"/>
        </w:rPr>
        <w:tab/>
      </w:r>
      <w:r w:rsidRPr="00A7592D">
        <w:rPr>
          <w:rFonts w:cs="Arial"/>
          <w:szCs w:val="17"/>
        </w:rPr>
        <w:tab/>
      </w:r>
      <w:r w:rsidRPr="00A7592D">
        <w:rPr>
          <w:rFonts w:cs="Arial"/>
          <w:szCs w:val="17"/>
        </w:rPr>
        <w:tab/>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Rechtsvorm van de onderneming</w:t>
      </w:r>
      <w:r w:rsidRPr="00A7592D">
        <w:rPr>
          <w:rFonts w:cs="Arial"/>
          <w:szCs w:val="17"/>
        </w:rPr>
        <w:tab/>
        <w:t>:</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Contactpersoon</w:t>
      </w:r>
      <w:r w:rsidRPr="00A7592D">
        <w:rPr>
          <w:rFonts w:cs="Arial"/>
          <w:szCs w:val="17"/>
        </w:rPr>
        <w:tab/>
      </w:r>
      <w:r w:rsidRPr="00A7592D">
        <w:rPr>
          <w:rFonts w:cs="Arial"/>
          <w:szCs w:val="17"/>
        </w:rPr>
        <w:tab/>
      </w:r>
      <w:r w:rsidRPr="00A7592D">
        <w:rPr>
          <w:rFonts w:cs="Arial"/>
          <w:szCs w:val="17"/>
        </w:rPr>
        <w:tab/>
      </w:r>
      <w:r>
        <w:rPr>
          <w:rFonts w:cs="Arial"/>
          <w:szCs w:val="17"/>
        </w:rPr>
        <w:tab/>
      </w:r>
      <w:r w:rsidRPr="00A7592D">
        <w:rPr>
          <w:rFonts w:cs="Arial"/>
          <w:szCs w:val="17"/>
        </w:rPr>
        <w:t xml:space="preserve">: </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Functie contactpersoon</w:t>
      </w:r>
      <w:r w:rsidRPr="00A7592D">
        <w:rPr>
          <w:rFonts w:cs="Arial"/>
          <w:szCs w:val="17"/>
        </w:rPr>
        <w:tab/>
      </w:r>
      <w:r w:rsidRPr="00A7592D">
        <w:rPr>
          <w:rFonts w:cs="Arial"/>
          <w:szCs w:val="17"/>
        </w:rPr>
        <w:tab/>
      </w:r>
      <w:r>
        <w:rPr>
          <w:rFonts w:cs="Arial"/>
          <w:szCs w:val="17"/>
        </w:rPr>
        <w:tab/>
      </w:r>
      <w:r w:rsidRPr="00A7592D">
        <w:rPr>
          <w:rFonts w:cs="Arial"/>
          <w:szCs w:val="17"/>
        </w:rPr>
        <w:t xml:space="preserve">: </w:t>
      </w:r>
      <w:r w:rsidRPr="00A7592D">
        <w:rPr>
          <w:rFonts w:cs="Arial"/>
          <w:szCs w:val="17"/>
        </w:rPr>
        <w:br/>
        <w:t>Telefoon contactpersoon</w:t>
      </w:r>
      <w:r w:rsidRPr="00A7592D">
        <w:rPr>
          <w:rFonts w:cs="Arial"/>
          <w:szCs w:val="17"/>
        </w:rPr>
        <w:tab/>
      </w:r>
      <w:r w:rsidRPr="00A7592D">
        <w:rPr>
          <w:rFonts w:cs="Arial"/>
          <w:szCs w:val="17"/>
        </w:rPr>
        <w:tab/>
      </w:r>
      <w:r>
        <w:rPr>
          <w:rFonts w:cs="Arial"/>
          <w:szCs w:val="17"/>
        </w:rPr>
        <w:tab/>
      </w:r>
      <w:r w:rsidRPr="00A7592D">
        <w:rPr>
          <w:rFonts w:cs="Arial"/>
          <w:szCs w:val="17"/>
        </w:rPr>
        <w:t>:</w:t>
      </w:r>
    </w:p>
    <w:p w:rsidR="000417C8" w:rsidRPr="00A7592D" w:rsidRDefault="000417C8" w:rsidP="000417C8">
      <w:pPr>
        <w:pBdr>
          <w:top w:val="single" w:sz="4" w:space="1" w:color="auto"/>
          <w:left w:val="single" w:sz="4" w:space="4" w:color="auto"/>
          <w:bottom w:val="single" w:sz="4" w:space="1" w:color="auto"/>
          <w:right w:val="single" w:sz="4" w:space="4" w:color="auto"/>
        </w:pBdr>
        <w:ind w:right="72"/>
        <w:rPr>
          <w:rFonts w:cs="Arial"/>
          <w:szCs w:val="17"/>
        </w:rPr>
      </w:pPr>
      <w:r w:rsidRPr="00A7592D">
        <w:rPr>
          <w:rFonts w:cs="Arial"/>
          <w:szCs w:val="17"/>
        </w:rPr>
        <w:t>E-mail contactpersoon</w:t>
      </w:r>
      <w:r w:rsidRPr="00A7592D">
        <w:rPr>
          <w:rFonts w:cs="Arial"/>
          <w:szCs w:val="17"/>
        </w:rPr>
        <w:tab/>
      </w:r>
      <w:r w:rsidRPr="00A7592D">
        <w:rPr>
          <w:rFonts w:cs="Arial"/>
          <w:szCs w:val="17"/>
        </w:rPr>
        <w:tab/>
      </w:r>
      <w:r>
        <w:rPr>
          <w:rFonts w:cs="Arial"/>
          <w:szCs w:val="17"/>
        </w:rPr>
        <w:tab/>
      </w:r>
      <w:r w:rsidRPr="00A7592D">
        <w:rPr>
          <w:rFonts w:cs="Arial"/>
          <w:szCs w:val="17"/>
        </w:rPr>
        <w:t>:</w:t>
      </w:r>
    </w:p>
    <w:p w:rsidR="0093298F" w:rsidRDefault="0093298F"/>
    <w:sectPr w:rsidR="0093298F" w:rsidSect="000417C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C8"/>
    <w:rsid w:val="000417C8"/>
    <w:rsid w:val="0093298F"/>
    <w:rsid w:val="00C3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C8"/>
    <w:pPr>
      <w:spacing w:after="0" w:line="302" w:lineRule="auto"/>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0417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C8"/>
    <w:pPr>
      <w:spacing w:after="0" w:line="302" w:lineRule="auto"/>
    </w:pPr>
    <w:rPr>
      <w:rFonts w:eastAsia="Times New Roman" w:cs="Times New Roman"/>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0417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Otterloo, Michiel van</dc:creator>
  <cp:lastModifiedBy>Otterloo, Michiel van</cp:lastModifiedBy>
  <cp:revision>2</cp:revision>
  <dcterms:created xsi:type="dcterms:W3CDTF">2014-09-02T14:15:00Z</dcterms:created>
  <dcterms:modified xsi:type="dcterms:W3CDTF">2014-09-04T07:01:00Z</dcterms:modified>
</cp:coreProperties>
</file>